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345"/>
        <w:gridCol w:w="3686"/>
      </w:tblGrid>
      <w:tr w:rsidR="00F1231E">
        <w:trPr>
          <w:cantSplit/>
        </w:trPr>
        <w:tc>
          <w:tcPr>
            <w:tcW w:w="6345" w:type="dxa"/>
          </w:tcPr>
          <w:p w:rsidR="00F1231E" w:rsidRPr="00C63EB5" w:rsidRDefault="00F1231E" w:rsidP="005335D1">
            <w:pPr>
              <w:spacing w:before="400" w:after="48" w:line="240" w:lineRule="atLeast"/>
              <w:rPr>
                <w:rFonts w:ascii="Verdana" w:hAnsi="Verdana"/>
                <w:position w:val="6"/>
              </w:rPr>
            </w:pPr>
            <w:bookmarkStart w:id="0" w:name="dbluepink" w:colFirst="0" w:colLast="0"/>
            <w:r w:rsidRPr="00016A7C">
              <w:rPr>
                <w:rFonts w:ascii="Verdana" w:hAnsi="Verdana" w:cs="Times New Roman Bold"/>
                <w:b/>
                <w:szCs w:val="24"/>
              </w:rPr>
              <w:t>Asamblea de Radiocomunicaciones</w:t>
            </w:r>
            <w:r>
              <w:rPr>
                <w:rFonts w:ascii="Verdana" w:hAnsi="Verdana" w:cs="Times New Roman Bold"/>
                <w:b/>
                <w:szCs w:val="24"/>
              </w:rPr>
              <w:t xml:space="preserve"> (AR-15)</w:t>
            </w:r>
            <w:r w:rsidRPr="00C63EB5">
              <w:rPr>
                <w:rFonts w:ascii="Verdana" w:hAnsi="Verdana" w:cs="Times"/>
                <w:b/>
                <w:position w:val="6"/>
                <w:sz w:val="20"/>
              </w:rPr>
              <w:t xml:space="preserve"> </w:t>
            </w:r>
            <w:r w:rsidRPr="00C63EB5">
              <w:rPr>
                <w:rFonts w:ascii="Verdana" w:hAnsi="Verdana" w:cs="Times"/>
                <w:b/>
                <w:position w:val="6"/>
                <w:sz w:val="20"/>
              </w:rPr>
              <w:br/>
            </w:r>
            <w:r w:rsidRPr="00016A7C">
              <w:rPr>
                <w:rFonts w:ascii="Verdana" w:hAnsi="Verdana" w:cs="Times New Roman Bold"/>
                <w:b/>
                <w:bCs/>
                <w:sz w:val="20"/>
              </w:rPr>
              <w:t xml:space="preserve">Ginebra, </w:t>
            </w:r>
            <w:r>
              <w:rPr>
                <w:rFonts w:ascii="Verdana" w:hAnsi="Verdana" w:cs="Times New Roman Bold"/>
                <w:b/>
                <w:bCs/>
                <w:sz w:val="20"/>
              </w:rPr>
              <w:t>26</w:t>
            </w:r>
            <w:r w:rsidRPr="00016A7C">
              <w:rPr>
                <w:rFonts w:ascii="Verdana" w:hAnsi="Verdana" w:cs="Times New Roman Bold"/>
                <w:b/>
                <w:bCs/>
                <w:sz w:val="20"/>
              </w:rPr>
              <w:t>-</w:t>
            </w:r>
            <w:r>
              <w:rPr>
                <w:rFonts w:ascii="Verdana" w:hAnsi="Verdana" w:cs="Times New Roman Bold"/>
                <w:b/>
                <w:bCs/>
                <w:sz w:val="20"/>
              </w:rPr>
              <w:t>30</w:t>
            </w:r>
            <w:r w:rsidRPr="00016A7C">
              <w:rPr>
                <w:rFonts w:ascii="Verdana" w:hAnsi="Verdana" w:cs="Times New Roman Bold"/>
                <w:b/>
                <w:bCs/>
                <w:sz w:val="20"/>
              </w:rPr>
              <w:t xml:space="preserve"> de </w:t>
            </w:r>
            <w:r>
              <w:rPr>
                <w:rFonts w:ascii="Verdana" w:hAnsi="Verdana" w:cs="Times New Roman Bold"/>
                <w:b/>
                <w:bCs/>
                <w:sz w:val="20"/>
              </w:rPr>
              <w:t>octubre</w:t>
            </w:r>
            <w:r w:rsidRPr="00016A7C">
              <w:rPr>
                <w:rFonts w:ascii="Verdana" w:hAnsi="Verdana" w:cs="Times New Roman Bold"/>
                <w:b/>
                <w:bCs/>
                <w:sz w:val="20"/>
              </w:rPr>
              <w:t xml:space="preserve"> de 20</w:t>
            </w:r>
            <w:r>
              <w:rPr>
                <w:rFonts w:ascii="Verdana" w:hAnsi="Verdana" w:cs="Times New Roman Bold"/>
                <w:b/>
                <w:bCs/>
                <w:sz w:val="20"/>
              </w:rPr>
              <w:t>15</w:t>
            </w:r>
          </w:p>
        </w:tc>
        <w:tc>
          <w:tcPr>
            <w:tcW w:w="3686" w:type="dxa"/>
          </w:tcPr>
          <w:p w:rsidR="00F1231E" w:rsidRDefault="00F1231E" w:rsidP="005335D1">
            <w:pPr>
              <w:spacing w:line="240" w:lineRule="atLeast"/>
              <w:jc w:val="right"/>
            </w:pPr>
            <w:bookmarkStart w:id="1" w:name="ditulogo"/>
            <w:bookmarkEnd w:id="1"/>
            <w:r>
              <w:rPr>
                <w:noProof/>
                <w:lang w:val="en-GB" w:eastAsia="zh-CN"/>
              </w:rPr>
              <w:drawing>
                <wp:inline distT="0" distB="0" distL="0" distR="0" wp14:anchorId="1BCF6ADC" wp14:editId="7F434106">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F1231E" w:rsidRPr="00617BE4">
        <w:trPr>
          <w:cantSplit/>
        </w:trPr>
        <w:tc>
          <w:tcPr>
            <w:tcW w:w="6345" w:type="dxa"/>
            <w:tcBorders>
              <w:bottom w:val="single" w:sz="12" w:space="0" w:color="auto"/>
            </w:tcBorders>
          </w:tcPr>
          <w:p w:rsidR="00F1231E" w:rsidRPr="00617BE4" w:rsidRDefault="00F1231E" w:rsidP="00F1231E">
            <w:pPr>
              <w:spacing w:before="0" w:after="48" w:line="240" w:lineRule="atLeast"/>
              <w:rPr>
                <w:b/>
                <w:smallCaps/>
                <w:szCs w:val="24"/>
              </w:rPr>
            </w:pPr>
            <w:bookmarkStart w:id="2" w:name="dhead"/>
            <w:r w:rsidRPr="009538D2">
              <w:rPr>
                <w:rFonts w:ascii="Verdana" w:hAnsi="Verdana"/>
                <w:b/>
                <w:smallCaps/>
                <w:sz w:val="20"/>
              </w:rPr>
              <w:t>UNIÓN INTERNACIONAL DE TELECOMUNICACIONES</w:t>
            </w:r>
          </w:p>
        </w:tc>
        <w:tc>
          <w:tcPr>
            <w:tcW w:w="3686" w:type="dxa"/>
            <w:tcBorders>
              <w:bottom w:val="single" w:sz="12" w:space="0" w:color="auto"/>
            </w:tcBorders>
          </w:tcPr>
          <w:p w:rsidR="00F1231E" w:rsidRPr="00617BE4" w:rsidRDefault="00F1231E" w:rsidP="00F1231E">
            <w:pPr>
              <w:spacing w:before="0" w:line="240" w:lineRule="atLeast"/>
              <w:rPr>
                <w:rFonts w:ascii="Verdana" w:hAnsi="Verdana"/>
                <w:szCs w:val="24"/>
              </w:rPr>
            </w:pPr>
          </w:p>
        </w:tc>
      </w:tr>
      <w:tr w:rsidR="00F1231E" w:rsidRPr="00C324A8">
        <w:trPr>
          <w:cantSplit/>
        </w:trPr>
        <w:tc>
          <w:tcPr>
            <w:tcW w:w="6345" w:type="dxa"/>
            <w:tcBorders>
              <w:top w:val="single" w:sz="12" w:space="0" w:color="auto"/>
            </w:tcBorders>
          </w:tcPr>
          <w:p w:rsidR="00F1231E" w:rsidRPr="00C324A8" w:rsidRDefault="00F1231E" w:rsidP="00F1231E">
            <w:pPr>
              <w:spacing w:before="0" w:after="48" w:line="240" w:lineRule="atLeast"/>
              <w:rPr>
                <w:rFonts w:ascii="Verdana" w:hAnsi="Verdana"/>
                <w:b/>
                <w:smallCaps/>
                <w:sz w:val="20"/>
              </w:rPr>
            </w:pPr>
          </w:p>
        </w:tc>
        <w:tc>
          <w:tcPr>
            <w:tcW w:w="3686" w:type="dxa"/>
            <w:tcBorders>
              <w:top w:val="single" w:sz="12" w:space="0" w:color="auto"/>
            </w:tcBorders>
          </w:tcPr>
          <w:p w:rsidR="00F1231E" w:rsidRPr="00C324A8" w:rsidRDefault="00F1231E" w:rsidP="00F1231E">
            <w:pPr>
              <w:spacing w:before="0" w:line="240" w:lineRule="atLeast"/>
              <w:rPr>
                <w:rFonts w:ascii="Verdana" w:hAnsi="Verdana"/>
                <w:sz w:val="20"/>
              </w:rPr>
            </w:pPr>
          </w:p>
        </w:tc>
      </w:tr>
      <w:tr w:rsidR="00F1231E" w:rsidRPr="00C324A8">
        <w:trPr>
          <w:cantSplit/>
          <w:trHeight w:val="23"/>
        </w:trPr>
        <w:tc>
          <w:tcPr>
            <w:tcW w:w="6345" w:type="dxa"/>
            <w:vMerge w:val="restart"/>
          </w:tcPr>
          <w:p w:rsidR="00F1231E" w:rsidRPr="00F1231E" w:rsidRDefault="00F1231E" w:rsidP="00F1231E">
            <w:pPr>
              <w:tabs>
                <w:tab w:val="left" w:pos="851"/>
              </w:tabs>
              <w:spacing w:before="0" w:line="240" w:lineRule="atLeast"/>
              <w:rPr>
                <w:rFonts w:ascii="Verdana" w:hAnsi="Verdana"/>
                <w:sz w:val="20"/>
              </w:rPr>
            </w:pPr>
            <w:bookmarkStart w:id="3" w:name="dnum" w:colFirst="1" w:colLast="1"/>
            <w:bookmarkStart w:id="4" w:name="dmeeting" w:colFirst="0" w:colLast="0"/>
            <w:bookmarkEnd w:id="2"/>
          </w:p>
        </w:tc>
        <w:tc>
          <w:tcPr>
            <w:tcW w:w="3686" w:type="dxa"/>
          </w:tcPr>
          <w:p w:rsidR="00F1231E" w:rsidRPr="00F1231E" w:rsidRDefault="00F1231E" w:rsidP="00E70D3D">
            <w:pPr>
              <w:tabs>
                <w:tab w:val="left" w:pos="851"/>
              </w:tabs>
              <w:spacing w:before="0" w:line="240" w:lineRule="atLeast"/>
              <w:rPr>
                <w:rFonts w:ascii="Verdana" w:hAnsi="Verdana"/>
                <w:sz w:val="20"/>
              </w:rPr>
            </w:pPr>
            <w:r>
              <w:rPr>
                <w:rFonts w:ascii="Verdana" w:hAnsi="Verdana"/>
                <w:b/>
                <w:sz w:val="20"/>
              </w:rPr>
              <w:t xml:space="preserve">Documento </w:t>
            </w:r>
            <w:r w:rsidR="00E70D3D">
              <w:rPr>
                <w:rFonts w:ascii="Verdana" w:hAnsi="Verdana"/>
                <w:b/>
                <w:sz w:val="20"/>
              </w:rPr>
              <w:t>5/1007</w:t>
            </w:r>
            <w:r>
              <w:rPr>
                <w:rFonts w:ascii="Verdana" w:hAnsi="Verdana"/>
                <w:b/>
                <w:sz w:val="20"/>
              </w:rPr>
              <w:t>-S</w:t>
            </w:r>
          </w:p>
        </w:tc>
      </w:tr>
      <w:tr w:rsidR="00F1231E" w:rsidRPr="00C324A8">
        <w:trPr>
          <w:cantSplit/>
          <w:trHeight w:val="23"/>
        </w:trPr>
        <w:tc>
          <w:tcPr>
            <w:tcW w:w="6345" w:type="dxa"/>
            <w:vMerge/>
          </w:tcPr>
          <w:p w:rsidR="00F1231E" w:rsidRPr="00C324A8" w:rsidRDefault="00F1231E">
            <w:pPr>
              <w:tabs>
                <w:tab w:val="left" w:pos="851"/>
              </w:tabs>
              <w:spacing w:line="240" w:lineRule="atLeast"/>
              <w:rPr>
                <w:rFonts w:ascii="Verdana" w:hAnsi="Verdana"/>
                <w:b/>
                <w:sz w:val="20"/>
              </w:rPr>
            </w:pPr>
            <w:bookmarkStart w:id="5" w:name="ddate" w:colFirst="1" w:colLast="1"/>
            <w:bookmarkEnd w:id="3"/>
            <w:bookmarkEnd w:id="4"/>
          </w:p>
        </w:tc>
        <w:tc>
          <w:tcPr>
            <w:tcW w:w="3686" w:type="dxa"/>
          </w:tcPr>
          <w:p w:rsidR="00F1231E" w:rsidRPr="00F1231E" w:rsidRDefault="00E70D3D" w:rsidP="00F1231E">
            <w:pPr>
              <w:tabs>
                <w:tab w:val="left" w:pos="993"/>
              </w:tabs>
              <w:spacing w:before="0"/>
              <w:rPr>
                <w:rFonts w:ascii="Verdana" w:hAnsi="Verdana"/>
                <w:sz w:val="20"/>
              </w:rPr>
            </w:pPr>
            <w:r>
              <w:rPr>
                <w:rFonts w:ascii="Verdana" w:hAnsi="Verdana"/>
                <w:b/>
                <w:sz w:val="20"/>
              </w:rPr>
              <w:t>28 de agosto</w:t>
            </w:r>
            <w:r w:rsidR="00F1231E">
              <w:rPr>
                <w:rFonts w:ascii="Verdana" w:hAnsi="Verdana"/>
                <w:b/>
                <w:sz w:val="20"/>
              </w:rPr>
              <w:t xml:space="preserve"> de 2015</w:t>
            </w:r>
          </w:p>
        </w:tc>
      </w:tr>
      <w:tr w:rsidR="00F1231E" w:rsidRPr="00C324A8">
        <w:trPr>
          <w:cantSplit/>
          <w:trHeight w:val="23"/>
        </w:trPr>
        <w:tc>
          <w:tcPr>
            <w:tcW w:w="6345" w:type="dxa"/>
            <w:vMerge/>
          </w:tcPr>
          <w:p w:rsidR="00F1231E" w:rsidRPr="00C324A8" w:rsidRDefault="00F1231E">
            <w:pPr>
              <w:tabs>
                <w:tab w:val="left" w:pos="851"/>
              </w:tabs>
              <w:spacing w:line="240" w:lineRule="atLeast"/>
              <w:rPr>
                <w:rFonts w:ascii="Verdana" w:hAnsi="Verdana"/>
                <w:b/>
                <w:sz w:val="20"/>
              </w:rPr>
            </w:pPr>
            <w:bookmarkStart w:id="6" w:name="dorlang" w:colFirst="1" w:colLast="1"/>
            <w:bookmarkEnd w:id="5"/>
          </w:p>
        </w:tc>
        <w:tc>
          <w:tcPr>
            <w:tcW w:w="3686" w:type="dxa"/>
          </w:tcPr>
          <w:p w:rsidR="00F1231E" w:rsidRPr="00F1231E" w:rsidRDefault="00F1231E" w:rsidP="00F1231E">
            <w:pPr>
              <w:tabs>
                <w:tab w:val="left" w:pos="993"/>
              </w:tabs>
              <w:spacing w:before="0" w:after="120"/>
              <w:rPr>
                <w:rFonts w:ascii="Verdana" w:hAnsi="Verdana"/>
                <w:sz w:val="20"/>
              </w:rPr>
            </w:pPr>
          </w:p>
        </w:tc>
      </w:tr>
    </w:tbl>
    <w:tbl>
      <w:tblPr>
        <w:tblW w:w="10139" w:type="dxa"/>
        <w:tblLayout w:type="fixed"/>
        <w:tblLook w:val="0000" w:firstRow="0" w:lastRow="0" w:firstColumn="0" w:lastColumn="0" w:noHBand="0" w:noVBand="0"/>
      </w:tblPr>
      <w:tblGrid>
        <w:gridCol w:w="10139"/>
      </w:tblGrid>
      <w:tr w:rsidR="00F1231E" w:rsidTr="00604F59">
        <w:trPr>
          <w:cantSplit/>
        </w:trPr>
        <w:tc>
          <w:tcPr>
            <w:tcW w:w="10139" w:type="dxa"/>
          </w:tcPr>
          <w:p w:rsidR="00F1231E" w:rsidRDefault="00F1231E">
            <w:pPr>
              <w:pStyle w:val="Source"/>
            </w:pPr>
            <w:bookmarkStart w:id="7" w:name="dsource" w:colFirst="0" w:colLast="0"/>
            <w:bookmarkEnd w:id="0"/>
            <w:bookmarkEnd w:id="6"/>
            <w:r>
              <w:rPr>
                <w:lang w:eastAsia="zh-CN"/>
              </w:rPr>
              <w:t>Comisión de Estudio</w:t>
            </w:r>
            <w:r w:rsidRPr="00AE381A">
              <w:rPr>
                <w:lang w:eastAsia="zh-CN"/>
              </w:rPr>
              <w:t xml:space="preserve"> 5</w:t>
            </w:r>
            <w:r>
              <w:rPr>
                <w:lang w:eastAsia="zh-CN"/>
              </w:rPr>
              <w:t xml:space="preserve"> de Radiocomunicaciones</w:t>
            </w:r>
          </w:p>
        </w:tc>
      </w:tr>
      <w:tr w:rsidR="00F1231E" w:rsidTr="00604F59">
        <w:trPr>
          <w:cantSplit/>
        </w:trPr>
        <w:tc>
          <w:tcPr>
            <w:tcW w:w="10139" w:type="dxa"/>
          </w:tcPr>
          <w:p w:rsidR="00F1231E" w:rsidRDefault="00F1231E">
            <w:pPr>
              <w:pStyle w:val="Title1"/>
            </w:pPr>
            <w:bookmarkStart w:id="8" w:name="dtitle1" w:colFirst="0" w:colLast="0"/>
            <w:bookmarkEnd w:id="7"/>
            <w:r>
              <w:t>proyecto de nueva recomendación UIT</w:t>
            </w:r>
            <w:r w:rsidRPr="00AE381A">
              <w:t>-R M.[VDES]</w:t>
            </w:r>
            <w:r w:rsidRPr="00AE381A">
              <w:rPr>
                <w:rStyle w:val="FootnoteReference"/>
              </w:rPr>
              <w:footnoteReference w:customMarkFollows="1" w:id="1"/>
              <w:t>*</w:t>
            </w:r>
            <w:r w:rsidRPr="00AE381A">
              <w:rPr>
                <w:vertAlign w:val="superscript"/>
              </w:rPr>
              <w:t>,</w:t>
            </w:r>
            <w:r w:rsidRPr="00AF4CF9">
              <w:rPr>
                <w:rStyle w:val="FootnoteReference"/>
              </w:rPr>
              <w:footnoteReference w:customMarkFollows="1" w:id="2"/>
              <w:t>**</w:t>
            </w:r>
          </w:p>
        </w:tc>
      </w:tr>
      <w:tr w:rsidR="00F1231E" w:rsidTr="00604F59">
        <w:trPr>
          <w:cantSplit/>
        </w:trPr>
        <w:tc>
          <w:tcPr>
            <w:tcW w:w="10139" w:type="dxa"/>
          </w:tcPr>
          <w:p w:rsidR="00F1231E" w:rsidRDefault="00F1231E" w:rsidP="00F1231E">
            <w:pPr>
              <w:pStyle w:val="Rectitle"/>
            </w:pPr>
            <w:bookmarkStart w:id="9" w:name="dtitle2" w:colFirst="0" w:colLast="0"/>
            <w:bookmarkEnd w:id="8"/>
            <w:r>
              <w:t>Características técnicas para un sistema de intercambio de datos en ondas métricas en la banda de onda métricas del servicio móvil marítimo</w:t>
            </w:r>
          </w:p>
        </w:tc>
      </w:tr>
    </w:tbl>
    <w:bookmarkEnd w:id="9"/>
    <w:p w:rsidR="00F1231E" w:rsidRPr="00AE381A" w:rsidRDefault="00E06ADD" w:rsidP="00F1231E">
      <w:pPr>
        <w:pStyle w:val="HeadingSum"/>
        <w:rPr>
          <w:lang w:val="es-ES"/>
        </w:rPr>
      </w:pPr>
      <w:r>
        <w:rPr>
          <w:lang w:val="es-ES"/>
        </w:rPr>
        <w:t>Cometido</w:t>
      </w:r>
    </w:p>
    <w:p w:rsidR="00F1231E" w:rsidRPr="00AE381A" w:rsidRDefault="00F1231E" w:rsidP="00F1231E">
      <w:pPr>
        <w:jc w:val="both"/>
        <w:rPr>
          <w:sz w:val="22"/>
          <w:szCs w:val="22"/>
        </w:rPr>
      </w:pPr>
      <w:r>
        <w:rPr>
          <w:sz w:val="22"/>
          <w:szCs w:val="22"/>
        </w:rPr>
        <w:t>La presente</w:t>
      </w:r>
      <w:r w:rsidRPr="00AE381A">
        <w:rPr>
          <w:sz w:val="22"/>
          <w:szCs w:val="22"/>
        </w:rPr>
        <w:t xml:space="preserve"> </w:t>
      </w:r>
      <w:r>
        <w:rPr>
          <w:sz w:val="22"/>
          <w:szCs w:val="22"/>
        </w:rPr>
        <w:t xml:space="preserve">Recomendación presenta las características técnicas de un sistema de intercambio de datos en ondas métricas (VDES, </w:t>
      </w:r>
      <w:r w:rsidRPr="00621376">
        <w:rPr>
          <w:i/>
          <w:iCs/>
          <w:sz w:val="22"/>
          <w:szCs w:val="22"/>
        </w:rPr>
        <w:t>VHF data exchange system</w:t>
      </w:r>
      <w:r>
        <w:rPr>
          <w:sz w:val="22"/>
          <w:szCs w:val="22"/>
        </w:rPr>
        <w:t>) que integra las funciones del intercambio de datos en ondas métricas (VDE), mensajes específicos de la aplicación (ASM) y el sistema de identificación automática (SIA) en la banda de ondas métricas del servicio móvil marítimo (156,</w:t>
      </w:r>
      <w:r w:rsidRPr="00AE381A">
        <w:rPr>
          <w:sz w:val="22"/>
          <w:szCs w:val="22"/>
        </w:rPr>
        <w:t>025-162</w:t>
      </w:r>
      <w:r>
        <w:rPr>
          <w:sz w:val="22"/>
          <w:szCs w:val="22"/>
        </w:rPr>
        <w:t>,</w:t>
      </w:r>
      <w:r w:rsidRPr="00AE381A">
        <w:rPr>
          <w:sz w:val="22"/>
          <w:szCs w:val="22"/>
        </w:rPr>
        <w:t>025 MHz).</w:t>
      </w:r>
    </w:p>
    <w:p w:rsidR="00F1231E" w:rsidRPr="00AE381A" w:rsidRDefault="00F1231E" w:rsidP="00F1231E">
      <w:pPr>
        <w:pStyle w:val="Headingb"/>
        <w:jc w:val="both"/>
      </w:pPr>
      <w:r>
        <w:t>Palabras clave</w:t>
      </w:r>
    </w:p>
    <w:p w:rsidR="00F1231E" w:rsidRPr="00AE381A" w:rsidRDefault="00F1231E" w:rsidP="00F1231E">
      <w:r>
        <w:t>Marítimo</w:t>
      </w:r>
      <w:r w:rsidRPr="00AE381A">
        <w:t xml:space="preserve">, </w:t>
      </w:r>
      <w:r>
        <w:t>ondas métricas</w:t>
      </w:r>
      <w:r w:rsidRPr="00AE381A">
        <w:t xml:space="preserve">, VDES, ASM, </w:t>
      </w:r>
      <w:r>
        <w:t>datos</w:t>
      </w:r>
      <w:r w:rsidRPr="00AE381A">
        <w:t xml:space="preserve">, </w:t>
      </w:r>
      <w:r>
        <w:t>intercambio</w:t>
      </w:r>
    </w:p>
    <w:p w:rsidR="00F1231E" w:rsidRPr="00AE381A" w:rsidRDefault="00F1231E" w:rsidP="00F1231E">
      <w:pPr>
        <w:pStyle w:val="Headingb"/>
      </w:pPr>
      <w:r w:rsidRPr="00AE381A">
        <w:t>Glosario</w:t>
      </w:r>
    </w:p>
    <w:p w:rsidR="00F1231E" w:rsidRPr="00AE381A" w:rsidRDefault="00F1231E" w:rsidP="00F1231E">
      <w:pPr>
        <w:pStyle w:val="enumlev1"/>
        <w:tabs>
          <w:tab w:val="clear" w:pos="1134"/>
        </w:tabs>
        <w:ind w:left="1418" w:hanging="1418"/>
      </w:pPr>
      <w:r w:rsidRPr="00AE381A">
        <w:t>3GPP</w:t>
      </w:r>
      <w:r w:rsidRPr="00AE381A">
        <w:tab/>
      </w:r>
      <w:r>
        <w:t>Proyecto común de tecnologías inalámbricas de la tercera generación (</w:t>
      </w:r>
      <w:r w:rsidRPr="00535CD4">
        <w:rPr>
          <w:i/>
          <w:iCs/>
        </w:rPr>
        <w:t>Third generation partnership project</w:t>
      </w:r>
      <w:r>
        <w:t>)</w:t>
      </w:r>
    </w:p>
    <w:p w:rsidR="00F1231E" w:rsidRPr="00124B08" w:rsidRDefault="00F1231E" w:rsidP="00F1231E">
      <w:pPr>
        <w:pStyle w:val="enumlev1"/>
        <w:tabs>
          <w:tab w:val="clear" w:pos="1134"/>
        </w:tabs>
        <w:ind w:left="1418" w:hanging="1418"/>
        <w:rPr>
          <w:lang w:val="en-US"/>
        </w:rPr>
      </w:pPr>
      <w:r w:rsidRPr="00124B08">
        <w:rPr>
          <w:lang w:val="en-US"/>
        </w:rPr>
        <w:t>ACK</w:t>
      </w:r>
      <w:r w:rsidRPr="00124B08">
        <w:rPr>
          <w:lang w:val="en-US"/>
        </w:rPr>
        <w:tab/>
        <w:t>Acuse de recibo (</w:t>
      </w:r>
      <w:r w:rsidRPr="00124B08">
        <w:rPr>
          <w:i/>
          <w:iCs/>
          <w:lang w:val="en-US"/>
        </w:rPr>
        <w:t>Acknowledgement</w:t>
      </w:r>
      <w:r w:rsidRPr="00124B08">
        <w:rPr>
          <w:lang w:val="en-US"/>
        </w:rPr>
        <w:t>)</w:t>
      </w:r>
    </w:p>
    <w:p w:rsidR="00F1231E" w:rsidRPr="00AE381A" w:rsidRDefault="00F1231E" w:rsidP="00F1231E">
      <w:pPr>
        <w:pStyle w:val="enumlev1"/>
        <w:tabs>
          <w:tab w:val="clear" w:pos="1134"/>
        </w:tabs>
        <w:ind w:left="1418" w:hanging="1418"/>
      </w:pPr>
      <w:r>
        <w:t>ADT</w:t>
      </w:r>
      <w:r w:rsidRPr="00AE381A">
        <w:t>C</w:t>
      </w:r>
      <w:r w:rsidRPr="00AE381A">
        <w:tab/>
      </w:r>
      <w:r>
        <w:t>Canal asignado a la transferencia de datos (</w:t>
      </w:r>
      <w:r w:rsidRPr="00535CD4">
        <w:rPr>
          <w:i/>
          <w:iCs/>
        </w:rPr>
        <w:t>Assigned data transfer</w:t>
      </w:r>
      <w:r>
        <w:t>)</w:t>
      </w:r>
    </w:p>
    <w:p w:rsidR="00F1231E" w:rsidRPr="00AE381A" w:rsidRDefault="00F1231E" w:rsidP="00F1231E">
      <w:pPr>
        <w:pStyle w:val="enumlev1"/>
        <w:tabs>
          <w:tab w:val="clear" w:pos="1134"/>
        </w:tabs>
        <w:ind w:left="1418" w:hanging="1418"/>
      </w:pPr>
      <w:r w:rsidRPr="00AE381A">
        <w:t xml:space="preserve">ACPR </w:t>
      </w:r>
      <w:r w:rsidRPr="00AE381A">
        <w:tab/>
      </w:r>
      <w:r>
        <w:t>R</w:t>
      </w:r>
      <w:r w:rsidRPr="0041564A">
        <w:t xml:space="preserve">elación </w:t>
      </w:r>
      <w:r>
        <w:t>de potencia con el</w:t>
      </w:r>
      <w:r w:rsidRPr="0041564A">
        <w:t xml:space="preserve"> canal adyacente</w:t>
      </w:r>
      <w:r>
        <w:t xml:space="preserve"> (</w:t>
      </w:r>
      <w:r w:rsidRPr="00535CD4">
        <w:rPr>
          <w:i/>
          <w:iCs/>
        </w:rPr>
        <w:t>Adjacent channel power ratio</w:t>
      </w:r>
      <w:r>
        <w:t>)</w:t>
      </w:r>
    </w:p>
    <w:p w:rsidR="00F1231E" w:rsidRPr="00AE381A" w:rsidRDefault="00F1231E" w:rsidP="00F1231E">
      <w:pPr>
        <w:pStyle w:val="enumlev1"/>
        <w:tabs>
          <w:tab w:val="clear" w:pos="1134"/>
        </w:tabs>
        <w:ind w:left="1418" w:hanging="1418"/>
      </w:pPr>
      <w:r>
        <w:t>SIA</w:t>
      </w:r>
      <w:r w:rsidRPr="00AE381A">
        <w:tab/>
      </w:r>
      <w:r>
        <w:t>S</w:t>
      </w:r>
      <w:r w:rsidRPr="0041564A">
        <w:t>istema de identificación automátic</w:t>
      </w:r>
      <w:r>
        <w:t>a</w:t>
      </w:r>
    </w:p>
    <w:p w:rsidR="00F1231E" w:rsidRPr="00AE381A" w:rsidRDefault="00F1231E" w:rsidP="00F1231E">
      <w:pPr>
        <w:pStyle w:val="enumlev1"/>
        <w:tabs>
          <w:tab w:val="clear" w:pos="1134"/>
        </w:tabs>
        <w:ind w:left="1418" w:hanging="1418"/>
      </w:pPr>
      <w:r w:rsidRPr="00AE381A">
        <w:t>AOS</w:t>
      </w:r>
      <w:r w:rsidRPr="00AE381A">
        <w:tab/>
      </w:r>
      <w:r>
        <w:t>Adquisición de la señal (</w:t>
      </w:r>
      <w:r w:rsidRPr="00D776D3">
        <w:rPr>
          <w:i/>
          <w:iCs/>
        </w:rPr>
        <w:t>Acquisition-of-signal</w:t>
      </w:r>
      <w:r>
        <w:t>)</w:t>
      </w:r>
    </w:p>
    <w:p w:rsidR="00F1231E" w:rsidRPr="00AE381A" w:rsidRDefault="00F1231E" w:rsidP="00F1231E">
      <w:pPr>
        <w:pStyle w:val="enumlev1"/>
        <w:tabs>
          <w:tab w:val="clear" w:pos="1134"/>
        </w:tabs>
        <w:ind w:left="1418" w:hanging="1418"/>
      </w:pPr>
      <w:r>
        <w:t>MDPA</w:t>
      </w:r>
      <w:r w:rsidRPr="00AE381A">
        <w:rPr>
          <w:lang w:eastAsia="ja-JP"/>
        </w:rPr>
        <w:tab/>
      </w:r>
      <w:r w:rsidRPr="0041564A">
        <w:t xml:space="preserve">Modulación por desplazamiento de </w:t>
      </w:r>
      <w:r>
        <w:t xml:space="preserve">fase </w:t>
      </w:r>
      <w:r w:rsidRPr="0041564A">
        <w:t xml:space="preserve">y </w:t>
      </w:r>
      <w:r>
        <w:t>amplitud</w:t>
      </w:r>
    </w:p>
    <w:p w:rsidR="00F1231E" w:rsidRPr="00AE381A" w:rsidRDefault="00F1231E" w:rsidP="00F1231E">
      <w:pPr>
        <w:pStyle w:val="enumlev1"/>
        <w:tabs>
          <w:tab w:val="clear" w:pos="1134"/>
        </w:tabs>
        <w:ind w:left="1418" w:hanging="1418"/>
        <w:rPr>
          <w:lang w:eastAsia="ja-JP"/>
        </w:rPr>
      </w:pPr>
      <w:r w:rsidRPr="00AE381A">
        <w:t>ARQ</w:t>
      </w:r>
      <w:r w:rsidRPr="00AE381A">
        <w:tab/>
      </w:r>
      <w:r>
        <w:t>P</w:t>
      </w:r>
      <w:r w:rsidRPr="007C03F6">
        <w:t>etición automática de repetición</w:t>
      </w:r>
      <w:r>
        <w:t xml:space="preserve"> (</w:t>
      </w:r>
      <w:r w:rsidRPr="00F31F17">
        <w:rPr>
          <w:i/>
          <w:iCs/>
        </w:rPr>
        <w:t>Automatic repeat request</w:t>
      </w:r>
      <w:r>
        <w:t>)</w:t>
      </w:r>
    </w:p>
    <w:p w:rsidR="00F1231E" w:rsidRPr="00AE381A" w:rsidRDefault="00F1231E" w:rsidP="00F1231E">
      <w:pPr>
        <w:pStyle w:val="enumlev1"/>
        <w:tabs>
          <w:tab w:val="clear" w:pos="1134"/>
        </w:tabs>
        <w:ind w:left="1418" w:hanging="1418"/>
        <w:rPr>
          <w:lang w:eastAsia="ja-JP"/>
        </w:rPr>
      </w:pPr>
      <w:r w:rsidRPr="00AE381A">
        <w:rPr>
          <w:lang w:eastAsia="ja-JP"/>
        </w:rPr>
        <w:t>ARSC</w:t>
      </w:r>
      <w:r w:rsidRPr="00AE381A">
        <w:rPr>
          <w:lang w:eastAsia="ja-JP"/>
        </w:rPr>
        <w:tab/>
      </w:r>
      <w:r>
        <w:t>Canal de respuesta a anuncios (</w:t>
      </w:r>
      <w:r w:rsidRPr="00F31F17">
        <w:rPr>
          <w:i/>
          <w:iCs/>
        </w:rPr>
        <w:t>Announcement response channel</w:t>
      </w:r>
      <w:r>
        <w:t>)</w:t>
      </w:r>
    </w:p>
    <w:p w:rsidR="00F1231E" w:rsidRPr="00AE381A" w:rsidRDefault="00F1231E" w:rsidP="00F1231E">
      <w:pPr>
        <w:pStyle w:val="enumlev1"/>
        <w:tabs>
          <w:tab w:val="clear" w:pos="1134"/>
        </w:tabs>
        <w:ind w:left="1418" w:hanging="1418"/>
        <w:rPr>
          <w:lang w:eastAsia="ja-JP"/>
        </w:rPr>
      </w:pPr>
      <w:r w:rsidRPr="00AE381A">
        <w:lastRenderedPageBreak/>
        <w:t>ASC</w:t>
      </w:r>
      <w:r w:rsidRPr="00AE381A">
        <w:tab/>
      </w:r>
      <w:r>
        <w:t>Canal de señalización de anuncios (</w:t>
      </w:r>
      <w:r>
        <w:rPr>
          <w:i/>
          <w:iCs/>
        </w:rPr>
        <w:t>Announcement s</w:t>
      </w:r>
      <w:r w:rsidRPr="00F31F17">
        <w:rPr>
          <w:i/>
          <w:iCs/>
        </w:rPr>
        <w:t>ignalling Channel</w:t>
      </w:r>
      <w:r>
        <w:t>)</w:t>
      </w:r>
    </w:p>
    <w:p w:rsidR="00F1231E" w:rsidRPr="00AE381A" w:rsidRDefault="00F1231E" w:rsidP="00F1231E">
      <w:pPr>
        <w:pStyle w:val="enumlev1"/>
        <w:tabs>
          <w:tab w:val="clear" w:pos="1134"/>
        </w:tabs>
        <w:ind w:left="1418" w:hanging="1418"/>
      </w:pPr>
      <w:r w:rsidRPr="00AE381A">
        <w:t>ASM</w:t>
      </w:r>
      <w:r w:rsidRPr="00AE381A">
        <w:tab/>
      </w:r>
      <w:r>
        <w:t>Mensajes específicos de la aplicación</w:t>
      </w:r>
      <w:r w:rsidRPr="00AE381A">
        <w:t xml:space="preserve"> </w:t>
      </w:r>
      <w:r>
        <w:t>(</w:t>
      </w:r>
      <w:r>
        <w:rPr>
          <w:i/>
          <w:iCs/>
        </w:rPr>
        <w:t>Application specific m</w:t>
      </w:r>
      <w:r w:rsidRPr="00F31F17">
        <w:rPr>
          <w:i/>
          <w:iCs/>
        </w:rPr>
        <w:t>essages</w:t>
      </w:r>
      <w:r>
        <w:t>)</w:t>
      </w:r>
    </w:p>
    <w:p w:rsidR="00F1231E" w:rsidRPr="00124B08" w:rsidRDefault="00F1231E" w:rsidP="00F1231E">
      <w:pPr>
        <w:pStyle w:val="enumlev1"/>
        <w:tabs>
          <w:tab w:val="clear" w:pos="1134"/>
        </w:tabs>
        <w:ind w:left="1418" w:hanging="1418"/>
        <w:rPr>
          <w:lang w:val="en-US"/>
        </w:rPr>
      </w:pPr>
      <w:r w:rsidRPr="00124B08">
        <w:rPr>
          <w:lang w:val="en-US"/>
        </w:rPr>
        <w:t>AWGN</w:t>
      </w:r>
      <w:r w:rsidRPr="00124B08">
        <w:rPr>
          <w:lang w:val="en-US"/>
        </w:rPr>
        <w:tab/>
        <w:t>Ruido gaussiano blanco aditivo (</w:t>
      </w:r>
      <w:r w:rsidRPr="00124B08">
        <w:rPr>
          <w:i/>
          <w:iCs/>
          <w:lang w:val="en-US"/>
        </w:rPr>
        <w:t>Additive white Gaussian noise</w:t>
      </w:r>
      <w:r w:rsidRPr="00124B08">
        <w:rPr>
          <w:lang w:val="en-US"/>
        </w:rPr>
        <w:t>)</w:t>
      </w:r>
    </w:p>
    <w:p w:rsidR="00F1231E" w:rsidRPr="00AE381A" w:rsidRDefault="00F1231E" w:rsidP="00F1231E">
      <w:pPr>
        <w:pStyle w:val="enumlev1"/>
        <w:tabs>
          <w:tab w:val="clear" w:pos="1134"/>
        </w:tabs>
        <w:ind w:left="1418" w:hanging="1418"/>
      </w:pPr>
      <w:r w:rsidRPr="00AE381A">
        <w:t xml:space="preserve">BBSC </w:t>
      </w:r>
      <w:r w:rsidRPr="00AE381A">
        <w:tab/>
      </w:r>
      <w:r>
        <w:t>Canal de señalización del tablón de anuncios (</w:t>
      </w:r>
      <w:r w:rsidRPr="00F31F17">
        <w:rPr>
          <w:i/>
          <w:iCs/>
        </w:rPr>
        <w:t>Bulletin board signalling channel</w:t>
      </w:r>
      <w:r>
        <w:t>)</w:t>
      </w:r>
    </w:p>
    <w:p w:rsidR="00F1231E" w:rsidRPr="00AE381A" w:rsidRDefault="00F1231E" w:rsidP="00F1231E">
      <w:pPr>
        <w:pStyle w:val="enumlev1"/>
        <w:tabs>
          <w:tab w:val="clear" w:pos="1134"/>
        </w:tabs>
        <w:ind w:left="1418" w:hanging="1418"/>
        <w:rPr>
          <w:lang w:eastAsia="ja-JP"/>
        </w:rPr>
      </w:pPr>
      <w:r w:rsidRPr="00AE381A">
        <w:t>BCH</w:t>
      </w:r>
      <w:r w:rsidRPr="00AE381A">
        <w:tab/>
      </w:r>
      <w:r>
        <w:t xml:space="preserve">(Código de corrección de errores) Bose </w:t>
      </w:r>
      <w:r w:rsidRPr="00F31F17">
        <w:t>Chaudhuri Hocquenghem</w:t>
      </w:r>
      <w:r>
        <w:t xml:space="preserve"> </w:t>
      </w:r>
    </w:p>
    <w:p w:rsidR="00F1231E" w:rsidRPr="00AE381A" w:rsidRDefault="00F1231E" w:rsidP="00F1231E">
      <w:pPr>
        <w:pStyle w:val="enumlev1"/>
        <w:tabs>
          <w:tab w:val="clear" w:pos="1134"/>
        </w:tabs>
        <w:ind w:left="1418" w:hanging="1418"/>
        <w:rPr>
          <w:rFonts w:cs="Helvetica"/>
        </w:rPr>
      </w:pPr>
      <w:r w:rsidRPr="00AE381A">
        <w:t>BER</w:t>
      </w:r>
      <w:r w:rsidRPr="00AE381A">
        <w:tab/>
      </w:r>
      <w:r>
        <w:t>Tasa de errores en los bits (</w:t>
      </w:r>
      <w:r w:rsidRPr="00F31F17">
        <w:rPr>
          <w:i/>
          <w:iCs/>
        </w:rPr>
        <w:t>Bit error rate</w:t>
      </w:r>
      <w:r>
        <w:t>)</w:t>
      </w:r>
    </w:p>
    <w:p w:rsidR="00F1231E" w:rsidRPr="00AE381A" w:rsidRDefault="00F1231E" w:rsidP="00F1231E">
      <w:pPr>
        <w:pStyle w:val="enumlev1"/>
        <w:tabs>
          <w:tab w:val="clear" w:pos="1134"/>
        </w:tabs>
        <w:ind w:left="1418" w:hanging="1418"/>
        <w:rPr>
          <w:lang w:eastAsia="ja-JP"/>
        </w:rPr>
      </w:pPr>
      <w:r>
        <w:t>MDP-2</w:t>
      </w:r>
      <w:r w:rsidRPr="00AE381A">
        <w:tab/>
      </w:r>
      <w:r>
        <w:t>Modulación por desplazamiento de fase bivalente</w:t>
      </w:r>
    </w:p>
    <w:p w:rsidR="00F1231E" w:rsidRPr="00AE381A" w:rsidRDefault="00F1231E" w:rsidP="00F1231E">
      <w:pPr>
        <w:pStyle w:val="enumlev1"/>
        <w:tabs>
          <w:tab w:val="clear" w:pos="1134"/>
        </w:tabs>
        <w:ind w:left="1418" w:hanging="1418"/>
        <w:rPr>
          <w:lang w:eastAsia="ja-JP"/>
        </w:rPr>
      </w:pPr>
      <w:r w:rsidRPr="00AE381A">
        <w:rPr>
          <w:lang w:eastAsia="ja-JP"/>
        </w:rPr>
        <w:t>BT</w:t>
      </w:r>
      <w:r w:rsidRPr="00AE381A">
        <w:rPr>
          <w:lang w:eastAsia="ja-JP"/>
        </w:rPr>
        <w:tab/>
      </w:r>
      <w:r>
        <w:rPr>
          <w:lang w:eastAsia="ja-JP"/>
        </w:rPr>
        <w:t>Anchura de banda-tiempo (</w:t>
      </w:r>
      <w:r w:rsidRPr="001A5475">
        <w:rPr>
          <w:i/>
          <w:iCs/>
          <w:lang w:eastAsia="ja-JP"/>
        </w:rPr>
        <w:t>Bandwidth-time</w:t>
      </w:r>
      <w:r>
        <w:rPr>
          <w:lang w:eastAsia="ja-JP"/>
        </w:rPr>
        <w:t>)</w:t>
      </w:r>
    </w:p>
    <w:p w:rsidR="00F1231E" w:rsidRPr="00124B08" w:rsidRDefault="00F1231E" w:rsidP="00F1231E">
      <w:pPr>
        <w:pStyle w:val="enumlev1"/>
        <w:tabs>
          <w:tab w:val="clear" w:pos="1134"/>
        </w:tabs>
        <w:ind w:left="1418" w:hanging="1418"/>
        <w:rPr>
          <w:rFonts w:cs="Helvetica"/>
          <w:lang w:val="fr-CH" w:eastAsia="ja-JP"/>
        </w:rPr>
      </w:pPr>
      <w:r w:rsidRPr="00124B08">
        <w:rPr>
          <w:lang w:val="fr-CH"/>
        </w:rPr>
        <w:t>CEPT</w:t>
      </w:r>
      <w:r w:rsidRPr="00124B08">
        <w:rPr>
          <w:lang w:val="fr-CH" w:eastAsia="ja-JP"/>
        </w:rPr>
        <w:tab/>
        <w:t>Conferencia Europea de Administraciones de Correos y Telecomunicaciones (</w:t>
      </w:r>
      <w:r w:rsidRPr="00124B08">
        <w:rPr>
          <w:i/>
          <w:iCs/>
          <w:lang w:val="fr-CH"/>
        </w:rPr>
        <w:t>Conférence européenne des administrations des postes et des télécommunications</w:t>
      </w:r>
      <w:r w:rsidRPr="00124B08">
        <w:rPr>
          <w:lang w:val="fr-CH"/>
        </w:rPr>
        <w:t>)</w:t>
      </w:r>
    </w:p>
    <w:p w:rsidR="00F1231E" w:rsidRPr="001A5475" w:rsidRDefault="00F1231E" w:rsidP="00F1231E">
      <w:pPr>
        <w:pStyle w:val="enumlev1"/>
        <w:tabs>
          <w:tab w:val="clear" w:pos="1134"/>
        </w:tabs>
        <w:ind w:left="1418" w:hanging="1418"/>
        <w:rPr>
          <w:lang w:eastAsia="ja-JP"/>
        </w:rPr>
      </w:pPr>
      <w:r>
        <w:t>AMDC</w:t>
      </w:r>
      <w:r w:rsidRPr="00AE381A">
        <w:tab/>
      </w:r>
      <w:r>
        <w:t>A</w:t>
      </w:r>
      <w:r w:rsidRPr="001A5475">
        <w:t xml:space="preserve">cceso múltiple por división de código </w:t>
      </w:r>
    </w:p>
    <w:p w:rsidR="00F1231E" w:rsidRDefault="00F1231E" w:rsidP="00F1231E">
      <w:pPr>
        <w:pStyle w:val="enumlev1"/>
        <w:tabs>
          <w:tab w:val="clear" w:pos="1134"/>
        </w:tabs>
        <w:ind w:left="1418" w:hanging="1418"/>
      </w:pPr>
      <w:r w:rsidRPr="00AE381A">
        <w:t xml:space="preserve">CG </w:t>
      </w:r>
      <w:r w:rsidRPr="00AE381A">
        <w:tab/>
      </w:r>
      <w:r>
        <w:t>Ganancia de codificación (</w:t>
      </w:r>
      <w:r w:rsidRPr="001A5475">
        <w:rPr>
          <w:i/>
          <w:iCs/>
        </w:rPr>
        <w:t>Coding gain</w:t>
      </w:r>
      <w:r>
        <w:t>)</w:t>
      </w:r>
    </w:p>
    <w:p w:rsidR="00F1231E" w:rsidRPr="00AE381A" w:rsidRDefault="00F1231E" w:rsidP="00F1231E">
      <w:pPr>
        <w:pStyle w:val="enumlev1"/>
        <w:tabs>
          <w:tab w:val="clear" w:pos="1134"/>
        </w:tabs>
        <w:ind w:left="1418" w:hanging="1418"/>
        <w:rPr>
          <w:rFonts w:cs="Helvetica"/>
        </w:rPr>
      </w:pPr>
      <w:r w:rsidRPr="00AE381A">
        <w:t>CIR</w:t>
      </w:r>
      <w:r w:rsidRPr="00AE381A">
        <w:tab/>
      </w:r>
      <w:r>
        <w:t>Relación portadora/interferencia (</w:t>
      </w:r>
      <w:r w:rsidRPr="001A5475">
        <w:rPr>
          <w:i/>
          <w:iCs/>
        </w:rPr>
        <w:t>Carrier to interference ratio</w:t>
      </w:r>
      <w:r>
        <w:t>)</w:t>
      </w:r>
    </w:p>
    <w:p w:rsidR="00F1231E" w:rsidRPr="001A5475" w:rsidRDefault="00F1231E" w:rsidP="00F1231E">
      <w:pPr>
        <w:pStyle w:val="enumlev1"/>
        <w:tabs>
          <w:tab w:val="clear" w:pos="1134"/>
        </w:tabs>
        <w:ind w:left="1418" w:hanging="1418"/>
        <w:rPr>
          <w:lang w:eastAsia="ja-JP"/>
        </w:rPr>
      </w:pPr>
      <w:r w:rsidRPr="00AE381A">
        <w:t xml:space="preserve">C/M </w:t>
      </w:r>
      <w:r w:rsidRPr="00AE381A">
        <w:tab/>
      </w:r>
      <w:r>
        <w:t>Relación portadora/multitrayecto (</w:t>
      </w:r>
      <w:r w:rsidRPr="001A5475">
        <w:rPr>
          <w:i/>
          <w:iCs/>
        </w:rPr>
        <w:t>Carrier to multipath</w:t>
      </w:r>
      <w:r>
        <w:t>)</w:t>
      </w:r>
    </w:p>
    <w:p w:rsidR="00F1231E" w:rsidRPr="001A5475" w:rsidRDefault="00F1231E" w:rsidP="00F1231E">
      <w:pPr>
        <w:pStyle w:val="enumlev1"/>
        <w:tabs>
          <w:tab w:val="clear" w:pos="1134"/>
        </w:tabs>
        <w:ind w:left="1418" w:hanging="1418"/>
        <w:rPr>
          <w:lang w:eastAsia="ja-JP"/>
        </w:rPr>
      </w:pPr>
      <w:r w:rsidRPr="00AE381A">
        <w:t>CNR</w:t>
      </w:r>
      <w:r w:rsidRPr="00AE381A">
        <w:tab/>
      </w:r>
      <w:r>
        <w:t>Relación portadora/ruido (</w:t>
      </w:r>
      <w:r w:rsidRPr="001A5475">
        <w:rPr>
          <w:i/>
          <w:iCs/>
        </w:rPr>
        <w:t>Carrier to noise ratio</w:t>
      </w:r>
      <w:r>
        <w:t>)</w:t>
      </w:r>
    </w:p>
    <w:p w:rsidR="00F1231E" w:rsidRPr="00AE381A" w:rsidRDefault="00F1231E" w:rsidP="00F1231E">
      <w:pPr>
        <w:pStyle w:val="enumlev1"/>
        <w:tabs>
          <w:tab w:val="clear" w:pos="1134"/>
        </w:tabs>
        <w:ind w:left="1418" w:hanging="1418"/>
        <w:rPr>
          <w:lang w:eastAsia="ja-JP"/>
        </w:rPr>
      </w:pPr>
      <w:r w:rsidRPr="00AE381A">
        <w:t>COMSTATE</w:t>
      </w:r>
      <w:r w:rsidRPr="00AE381A">
        <w:tab/>
      </w:r>
      <w:r>
        <w:t>Estado de comunicación (</w:t>
      </w:r>
      <w:r w:rsidRPr="001A5475">
        <w:rPr>
          <w:i/>
          <w:iCs/>
          <w:lang w:eastAsia="ja-JP"/>
        </w:rPr>
        <w:t>Communication state</w:t>
      </w:r>
      <w:r>
        <w:rPr>
          <w:lang w:eastAsia="ja-JP"/>
        </w:rPr>
        <w:t>)</w:t>
      </w:r>
    </w:p>
    <w:p w:rsidR="00F1231E" w:rsidRPr="00AE381A" w:rsidRDefault="00F1231E" w:rsidP="00F1231E">
      <w:pPr>
        <w:pStyle w:val="enumlev1"/>
        <w:tabs>
          <w:tab w:val="clear" w:pos="1134"/>
        </w:tabs>
        <w:ind w:left="1418" w:hanging="1418"/>
        <w:rPr>
          <w:lang w:eastAsia="ja-JP"/>
        </w:rPr>
      </w:pPr>
      <w:r>
        <w:rPr>
          <w:lang w:eastAsia="ja-JP"/>
        </w:rPr>
        <w:t>MPC</w:t>
      </w:r>
      <w:r w:rsidRPr="00AE381A">
        <w:rPr>
          <w:lang w:eastAsia="ja-JP"/>
        </w:rPr>
        <w:tab/>
      </w:r>
      <w:r>
        <w:rPr>
          <w:lang w:eastAsia="ja-JP"/>
        </w:rPr>
        <w:t xml:space="preserve">Modulación de fase continua </w:t>
      </w:r>
    </w:p>
    <w:p w:rsidR="00F1231E" w:rsidRPr="003B1F9E" w:rsidRDefault="00F1231E" w:rsidP="00F1231E">
      <w:pPr>
        <w:pStyle w:val="enumlev1"/>
        <w:tabs>
          <w:tab w:val="clear" w:pos="1134"/>
        </w:tabs>
        <w:ind w:left="1418" w:hanging="1418"/>
        <w:rPr>
          <w:lang w:eastAsia="ja-JP"/>
        </w:rPr>
      </w:pPr>
      <w:r w:rsidRPr="00AE381A">
        <w:t>CQI</w:t>
      </w:r>
      <w:r w:rsidRPr="00AE381A">
        <w:tab/>
      </w:r>
      <w:r>
        <w:t>Indicador de la calidad del canal (</w:t>
      </w:r>
      <w:r w:rsidRPr="003B1F9E">
        <w:rPr>
          <w:i/>
          <w:iCs/>
        </w:rPr>
        <w:t>Channel quality indicator</w:t>
      </w:r>
      <w:r>
        <w:t>)</w:t>
      </w:r>
    </w:p>
    <w:p w:rsidR="00F1231E" w:rsidRPr="003B1F9E" w:rsidRDefault="00F1231E" w:rsidP="00F1231E">
      <w:pPr>
        <w:pStyle w:val="enumlev1"/>
        <w:tabs>
          <w:tab w:val="clear" w:pos="1134"/>
        </w:tabs>
        <w:ind w:left="1418" w:hanging="1418"/>
        <w:rPr>
          <w:lang w:eastAsia="ja-JP"/>
        </w:rPr>
      </w:pPr>
      <w:r w:rsidRPr="00AE381A">
        <w:rPr>
          <w:lang w:eastAsia="ja-JP"/>
        </w:rPr>
        <w:t>CR</w:t>
      </w:r>
      <w:r w:rsidRPr="00AE381A">
        <w:rPr>
          <w:lang w:eastAsia="ja-JP"/>
        </w:rPr>
        <w:tab/>
      </w:r>
      <w:r>
        <w:rPr>
          <w:lang w:eastAsia="ja-JP"/>
        </w:rPr>
        <w:t>Velocidad de código (</w:t>
      </w:r>
      <w:r w:rsidRPr="003B1F9E">
        <w:rPr>
          <w:i/>
          <w:iCs/>
          <w:lang w:eastAsia="ja-JP"/>
        </w:rPr>
        <w:t>Code rate</w:t>
      </w:r>
      <w:r>
        <w:rPr>
          <w:lang w:eastAsia="ja-JP"/>
        </w:rPr>
        <w:t>)</w:t>
      </w:r>
    </w:p>
    <w:p w:rsidR="00F1231E" w:rsidRPr="00AE381A" w:rsidRDefault="00F1231E" w:rsidP="00F1231E">
      <w:pPr>
        <w:pStyle w:val="enumlev1"/>
        <w:tabs>
          <w:tab w:val="clear" w:pos="1134"/>
        </w:tabs>
        <w:ind w:left="1418" w:hanging="1418"/>
        <w:rPr>
          <w:lang w:eastAsia="ja-JP"/>
        </w:rPr>
      </w:pPr>
      <w:r w:rsidRPr="00AE381A">
        <w:t>CRC</w:t>
      </w:r>
      <w:r w:rsidRPr="00AE381A">
        <w:tab/>
      </w:r>
      <w:r>
        <w:t>Verificación por redundancia cíclica (</w:t>
      </w:r>
      <w:r w:rsidRPr="00297B2D">
        <w:rPr>
          <w:i/>
          <w:iCs/>
        </w:rPr>
        <w:t>Cyclic redun</w:t>
      </w:r>
      <w:r w:rsidRPr="00297B2D">
        <w:rPr>
          <w:i/>
          <w:iCs/>
          <w:lang w:eastAsia="ja-JP"/>
        </w:rPr>
        <w:t>d</w:t>
      </w:r>
      <w:r w:rsidRPr="00297B2D">
        <w:rPr>
          <w:i/>
          <w:iCs/>
        </w:rPr>
        <w:t>ancy check</w:t>
      </w:r>
      <w:r>
        <w:t>)</w:t>
      </w:r>
    </w:p>
    <w:p w:rsidR="00F1231E" w:rsidRPr="00AE381A" w:rsidRDefault="00F1231E" w:rsidP="00F1231E">
      <w:pPr>
        <w:pStyle w:val="enumlev1"/>
        <w:tabs>
          <w:tab w:val="clear" w:pos="1134"/>
        </w:tabs>
        <w:ind w:left="1418" w:hanging="1418"/>
        <w:rPr>
          <w:lang w:eastAsia="ja-JP"/>
        </w:rPr>
      </w:pPr>
      <w:r w:rsidRPr="00AE381A">
        <w:rPr>
          <w:lang w:eastAsia="ja-JP"/>
        </w:rPr>
        <w:t>CRL</w:t>
      </w:r>
      <w:r w:rsidRPr="00AE381A">
        <w:rPr>
          <w:lang w:eastAsia="ja-JP"/>
        </w:rPr>
        <w:tab/>
      </w:r>
      <w:r>
        <w:rPr>
          <w:lang w:eastAsia="ja-JP"/>
        </w:rPr>
        <w:t>Nivel de revisión de la configuración (</w:t>
      </w:r>
      <w:r w:rsidRPr="00E142C0">
        <w:rPr>
          <w:i/>
          <w:iCs/>
          <w:lang w:eastAsia="ja-JP"/>
        </w:rPr>
        <w:t>C</w:t>
      </w:r>
      <w:r w:rsidRPr="00E142C0">
        <w:rPr>
          <w:i/>
          <w:iCs/>
        </w:rPr>
        <w:t>onfiguration revision level</w:t>
      </w:r>
      <w:r>
        <w:t>)</w:t>
      </w:r>
    </w:p>
    <w:p w:rsidR="00F1231E" w:rsidRPr="00E142C0" w:rsidRDefault="00F1231E" w:rsidP="00F1231E">
      <w:pPr>
        <w:pStyle w:val="enumlev1"/>
        <w:tabs>
          <w:tab w:val="clear" w:pos="1134"/>
        </w:tabs>
        <w:ind w:left="1418" w:hanging="1418"/>
        <w:rPr>
          <w:rFonts w:cs="Helvetica"/>
          <w:lang w:eastAsia="ja-JP"/>
        </w:rPr>
      </w:pPr>
      <w:r w:rsidRPr="00AE381A">
        <w:rPr>
          <w:lang w:eastAsia="ja-JP"/>
        </w:rPr>
        <w:t>CS</w:t>
      </w:r>
      <w:r w:rsidRPr="00AE381A">
        <w:rPr>
          <w:lang w:eastAsia="ja-JP"/>
        </w:rPr>
        <w:tab/>
      </w:r>
      <w:r>
        <w:rPr>
          <w:lang w:eastAsia="ja-JP"/>
        </w:rPr>
        <w:t>Detección de portadora (</w:t>
      </w:r>
      <w:r w:rsidRPr="00E142C0">
        <w:rPr>
          <w:i/>
          <w:iCs/>
          <w:lang w:eastAsia="ja-JP"/>
        </w:rPr>
        <w:t>C</w:t>
      </w:r>
      <w:r w:rsidRPr="00E142C0">
        <w:rPr>
          <w:i/>
          <w:iCs/>
        </w:rPr>
        <w:t>arrier sense</w:t>
      </w:r>
      <w:r>
        <w:t>)</w:t>
      </w:r>
    </w:p>
    <w:p w:rsidR="00F1231E" w:rsidRPr="00AE381A" w:rsidRDefault="00F1231E" w:rsidP="00F1231E">
      <w:pPr>
        <w:pStyle w:val="enumlev1"/>
        <w:tabs>
          <w:tab w:val="clear" w:pos="1134"/>
        </w:tabs>
        <w:ind w:left="1418" w:hanging="1418"/>
      </w:pPr>
      <w:r>
        <w:t>CIRM</w:t>
      </w:r>
      <w:r>
        <w:tab/>
        <w:t xml:space="preserve">Comité International Radiomarítimo </w:t>
      </w:r>
    </w:p>
    <w:p w:rsidR="00F1231E" w:rsidRPr="00AE381A" w:rsidRDefault="00F1231E" w:rsidP="00F1231E">
      <w:pPr>
        <w:pStyle w:val="enumlev1"/>
        <w:tabs>
          <w:tab w:val="clear" w:pos="1134"/>
        </w:tabs>
        <w:ind w:left="1418" w:hanging="1418"/>
      </w:pPr>
      <w:r>
        <w:t>AMDTDP</w:t>
      </w:r>
      <w:r w:rsidRPr="00AE381A">
        <w:tab/>
      </w:r>
      <w:r>
        <w:t>Acceso múltiple por división en el tiempo con detección de portadora</w:t>
      </w:r>
    </w:p>
    <w:p w:rsidR="00F1231E" w:rsidRPr="000227EA" w:rsidRDefault="00F1231E" w:rsidP="00F1231E">
      <w:pPr>
        <w:pStyle w:val="enumlev1"/>
        <w:tabs>
          <w:tab w:val="clear" w:pos="1134"/>
        </w:tabs>
        <w:ind w:left="1418" w:hanging="1418"/>
      </w:pPr>
      <w:r w:rsidRPr="00AE381A">
        <w:t>CW</w:t>
      </w:r>
      <w:r w:rsidRPr="00AE381A">
        <w:tab/>
      </w:r>
      <w:r>
        <w:t>Onda continua (</w:t>
      </w:r>
      <w:r w:rsidRPr="000227EA">
        <w:rPr>
          <w:i/>
          <w:iCs/>
        </w:rPr>
        <w:t>Continuous wave</w:t>
      </w:r>
      <w:r>
        <w:t>)</w:t>
      </w:r>
    </w:p>
    <w:p w:rsidR="00F1231E" w:rsidRPr="00AE381A" w:rsidRDefault="00F1231E" w:rsidP="00F1231E">
      <w:pPr>
        <w:pStyle w:val="enumlev1"/>
        <w:tabs>
          <w:tab w:val="clear" w:pos="1134"/>
        </w:tabs>
        <w:ind w:left="1418" w:hanging="1418"/>
      </w:pPr>
      <w:r w:rsidRPr="00AE381A">
        <w:t>DA</w:t>
      </w:r>
      <w:r w:rsidRPr="00AE381A">
        <w:tab/>
      </w:r>
      <w:r>
        <w:t xml:space="preserve">Amplificador </w:t>
      </w:r>
      <w:r w:rsidRPr="00AE381A">
        <w:t xml:space="preserve">Doherty </w:t>
      </w:r>
      <w:r>
        <w:t>(</w:t>
      </w:r>
      <w:r w:rsidRPr="000227EA">
        <w:rPr>
          <w:i/>
          <w:iCs/>
        </w:rPr>
        <w:t>Doherty amplifier</w:t>
      </w:r>
      <w:r>
        <w:t xml:space="preserve">) </w:t>
      </w:r>
    </w:p>
    <w:p w:rsidR="00F1231E" w:rsidRPr="00AE381A" w:rsidRDefault="00F1231E" w:rsidP="00F1231E">
      <w:pPr>
        <w:pStyle w:val="enumlev1"/>
        <w:tabs>
          <w:tab w:val="clear" w:pos="1134"/>
        </w:tabs>
        <w:ind w:left="1418" w:hanging="1418"/>
        <w:rPr>
          <w:lang w:eastAsia="ja-JP"/>
        </w:rPr>
      </w:pPr>
      <w:r w:rsidRPr="00AE381A">
        <w:rPr>
          <w:lang w:eastAsia="ja-JP"/>
        </w:rPr>
        <w:t>DLS</w:t>
      </w:r>
      <w:r>
        <w:rPr>
          <w:lang w:eastAsia="ja-JP"/>
        </w:rPr>
        <w:t xml:space="preserve"> </w:t>
      </w:r>
      <w:r w:rsidRPr="00AE381A">
        <w:rPr>
          <w:lang w:eastAsia="ja-JP"/>
        </w:rPr>
        <w:tab/>
      </w:r>
      <w:r>
        <w:rPr>
          <w:lang w:eastAsia="ja-JP"/>
        </w:rPr>
        <w:t>Servicio de enlace de datos (</w:t>
      </w:r>
      <w:r w:rsidRPr="000227EA">
        <w:rPr>
          <w:i/>
          <w:iCs/>
          <w:lang w:eastAsia="ja-JP"/>
        </w:rPr>
        <w:t>Data link service</w:t>
      </w:r>
      <w:r w:rsidRPr="000227EA">
        <w:rPr>
          <w:lang w:eastAsia="ja-JP"/>
        </w:rPr>
        <w:t>)</w:t>
      </w:r>
    </w:p>
    <w:p w:rsidR="00F1231E" w:rsidRPr="00BB33D8" w:rsidRDefault="00F1231E" w:rsidP="00F1231E">
      <w:pPr>
        <w:pStyle w:val="enumlev1"/>
        <w:tabs>
          <w:tab w:val="clear" w:pos="1134"/>
        </w:tabs>
        <w:ind w:left="1418" w:hanging="1418"/>
      </w:pPr>
      <w:r w:rsidRPr="00AE381A">
        <w:t>DPD</w:t>
      </w:r>
      <w:r w:rsidRPr="00AE381A">
        <w:tab/>
      </w:r>
      <w:r>
        <w:t>Predistorsión digital (</w:t>
      </w:r>
      <w:r w:rsidRPr="00BB33D8">
        <w:rPr>
          <w:i/>
          <w:iCs/>
        </w:rPr>
        <w:t>Digital pre-distortion</w:t>
      </w:r>
      <w:r>
        <w:t>)</w:t>
      </w:r>
    </w:p>
    <w:p w:rsidR="00F1231E" w:rsidRPr="00AE381A" w:rsidRDefault="00F1231E" w:rsidP="00F1231E">
      <w:pPr>
        <w:pStyle w:val="enumlev1"/>
        <w:tabs>
          <w:tab w:val="clear" w:pos="1134"/>
        </w:tabs>
        <w:ind w:left="1418" w:hanging="1418"/>
        <w:rPr>
          <w:lang w:eastAsia="ja-JP"/>
        </w:rPr>
      </w:pPr>
      <w:r w:rsidRPr="00AE381A">
        <w:t xml:space="preserve">EDN </w:t>
      </w:r>
      <w:r w:rsidRPr="00AE381A">
        <w:tab/>
      </w:r>
      <w:r>
        <w:t>Notificación de entrega en extremo (</w:t>
      </w:r>
      <w:r w:rsidRPr="001F47C6">
        <w:rPr>
          <w:i/>
          <w:iCs/>
        </w:rPr>
        <w:t>End delivery notification</w:t>
      </w:r>
      <w:r>
        <w:t>)</w:t>
      </w:r>
    </w:p>
    <w:p w:rsidR="00F1231E" w:rsidRPr="00320239" w:rsidRDefault="00F1231E" w:rsidP="00F1231E">
      <w:pPr>
        <w:pStyle w:val="enumlev1"/>
        <w:tabs>
          <w:tab w:val="clear" w:pos="1134"/>
        </w:tabs>
        <w:ind w:left="1418" w:hanging="1418"/>
        <w:rPr>
          <w:szCs w:val="24"/>
          <w:lang w:eastAsia="ja-JP"/>
        </w:rPr>
      </w:pPr>
      <w:r w:rsidRPr="00320239">
        <w:rPr>
          <w:szCs w:val="24"/>
          <w:lang w:eastAsia="ja-JP"/>
        </w:rPr>
        <w:t>EDF</w:t>
      </w:r>
      <w:r w:rsidRPr="00320239">
        <w:rPr>
          <w:szCs w:val="24"/>
          <w:lang w:eastAsia="ja-JP"/>
        </w:rPr>
        <w:tab/>
        <w:t>Fallo de entrega en extremo (</w:t>
      </w:r>
      <w:r w:rsidRPr="00320239">
        <w:rPr>
          <w:i/>
          <w:iCs/>
          <w:szCs w:val="24"/>
        </w:rPr>
        <w:t>End delivery failure</w:t>
      </w:r>
      <w:r w:rsidRPr="00320239">
        <w:rPr>
          <w:szCs w:val="24"/>
        </w:rPr>
        <w:t>)</w:t>
      </w:r>
    </w:p>
    <w:p w:rsidR="00F1231E" w:rsidRPr="00320239" w:rsidRDefault="00F1231E" w:rsidP="00F1231E">
      <w:pPr>
        <w:pStyle w:val="enumlev1"/>
        <w:tabs>
          <w:tab w:val="clear" w:pos="1134"/>
        </w:tabs>
        <w:ind w:left="1418" w:hanging="1418"/>
        <w:rPr>
          <w:rFonts w:cs="Arial"/>
          <w:bCs/>
          <w:szCs w:val="24"/>
        </w:rPr>
      </w:pPr>
      <w:r w:rsidRPr="00320239">
        <w:rPr>
          <w:szCs w:val="24"/>
        </w:rPr>
        <w:t>PIRE</w:t>
      </w:r>
      <w:r w:rsidRPr="00320239">
        <w:rPr>
          <w:rFonts w:cs="Arial"/>
          <w:bCs/>
          <w:szCs w:val="24"/>
        </w:rPr>
        <w:tab/>
        <w:t>Potencia isótropa radiada equivalente (p.i.r.e.)</w:t>
      </w:r>
    </w:p>
    <w:p w:rsidR="00F1231E" w:rsidRPr="00320239" w:rsidRDefault="00F1231E" w:rsidP="00F1231E">
      <w:pPr>
        <w:pStyle w:val="enumlev1"/>
        <w:tabs>
          <w:tab w:val="clear" w:pos="1134"/>
        </w:tabs>
        <w:ind w:left="1418" w:hanging="1418"/>
        <w:rPr>
          <w:rFonts w:cs="Arial"/>
          <w:bCs/>
          <w:szCs w:val="24"/>
          <w:lang w:eastAsia="ja-JP"/>
        </w:rPr>
      </w:pPr>
      <w:r w:rsidRPr="00320239">
        <w:rPr>
          <w:rFonts w:cs="Arial"/>
          <w:bCs/>
          <w:szCs w:val="24"/>
        </w:rPr>
        <w:t>PRA</w:t>
      </w:r>
      <w:r w:rsidRPr="00320239">
        <w:rPr>
          <w:rFonts w:cs="Arial"/>
          <w:bCs/>
          <w:szCs w:val="24"/>
        </w:rPr>
        <w:tab/>
        <w:t>Potencia radiada aparente (p.r.a.)</w:t>
      </w:r>
    </w:p>
    <w:p w:rsidR="00F1231E" w:rsidRPr="00AE381A" w:rsidRDefault="00F1231E" w:rsidP="00F1231E">
      <w:pPr>
        <w:pStyle w:val="enumlev1"/>
        <w:tabs>
          <w:tab w:val="clear" w:pos="1134"/>
        </w:tabs>
        <w:ind w:left="1418" w:hanging="1418"/>
      </w:pPr>
      <w:r w:rsidRPr="00AE381A">
        <w:t>ET</w:t>
      </w:r>
      <w:r w:rsidRPr="00AE381A">
        <w:tab/>
      </w:r>
      <w:r>
        <w:t>Seguimiento de la envolvente (</w:t>
      </w:r>
      <w:r w:rsidRPr="00FE65BA">
        <w:rPr>
          <w:i/>
          <w:iCs/>
        </w:rPr>
        <w:t>Envelope tracking</w:t>
      </w:r>
      <w:r>
        <w:t>)</w:t>
      </w:r>
    </w:p>
    <w:p w:rsidR="00F1231E" w:rsidRPr="00AE381A" w:rsidRDefault="00F1231E" w:rsidP="00F1231E">
      <w:pPr>
        <w:pStyle w:val="enumlev1"/>
        <w:tabs>
          <w:tab w:val="clear" w:pos="1134"/>
        </w:tabs>
        <w:ind w:left="1418" w:hanging="1418"/>
      </w:pPr>
      <w:r>
        <w:t>AMDTAF</w:t>
      </w:r>
      <w:r w:rsidRPr="00AE381A">
        <w:tab/>
      </w:r>
      <w:r>
        <w:t>Acceso múltiple por división en el tiempo con acceso fijo</w:t>
      </w:r>
    </w:p>
    <w:p w:rsidR="00F1231E" w:rsidRPr="00FE65BA" w:rsidRDefault="00F1231E" w:rsidP="00F1231E">
      <w:pPr>
        <w:pStyle w:val="enumlev1"/>
        <w:tabs>
          <w:tab w:val="clear" w:pos="1134"/>
        </w:tabs>
        <w:ind w:left="1418" w:hanging="1418"/>
        <w:rPr>
          <w:rFonts w:cs="Arial"/>
          <w:bCs/>
          <w:szCs w:val="24"/>
          <w:lang w:eastAsia="ja-JP"/>
        </w:rPr>
      </w:pPr>
      <w:r w:rsidRPr="00FE65BA">
        <w:rPr>
          <w:rFonts w:cs="Arial"/>
          <w:bCs/>
          <w:szCs w:val="24"/>
          <w:lang w:eastAsia="ja-JP"/>
        </w:rPr>
        <w:t xml:space="preserve">FCS </w:t>
      </w:r>
      <w:r w:rsidRPr="00FE65BA">
        <w:rPr>
          <w:rFonts w:cs="Arial"/>
          <w:bCs/>
          <w:szCs w:val="24"/>
          <w:lang w:eastAsia="ja-JP"/>
        </w:rPr>
        <w:tab/>
        <w:t>Secuencia de verificación de trama</w:t>
      </w:r>
      <w:r>
        <w:rPr>
          <w:rFonts w:cs="Arial"/>
          <w:bCs/>
          <w:szCs w:val="24"/>
          <w:lang w:eastAsia="ja-JP"/>
        </w:rPr>
        <w:t xml:space="preserve"> (</w:t>
      </w:r>
      <w:r w:rsidRPr="001513D1">
        <w:rPr>
          <w:rFonts w:cs="Arial"/>
          <w:bCs/>
          <w:i/>
          <w:iCs/>
          <w:szCs w:val="24"/>
          <w:lang w:eastAsia="ja-JP"/>
        </w:rPr>
        <w:t>Frame check sequence</w:t>
      </w:r>
      <w:r>
        <w:rPr>
          <w:rFonts w:cs="Arial"/>
          <w:bCs/>
          <w:szCs w:val="24"/>
          <w:lang w:eastAsia="ja-JP"/>
        </w:rPr>
        <w:t>)</w:t>
      </w:r>
    </w:p>
    <w:p w:rsidR="00F1231E" w:rsidRPr="00AE381A" w:rsidRDefault="00F1231E" w:rsidP="00F1231E">
      <w:pPr>
        <w:pStyle w:val="enumlev1"/>
        <w:tabs>
          <w:tab w:val="clear" w:pos="1134"/>
        </w:tabs>
        <w:ind w:left="1418" w:hanging="1418"/>
      </w:pPr>
      <w:r w:rsidRPr="00AE381A">
        <w:t xml:space="preserve">FEC </w:t>
      </w:r>
      <w:r w:rsidRPr="00AE381A">
        <w:tab/>
      </w:r>
      <w:r>
        <w:t>Corrección de errores en recepción (</w:t>
      </w:r>
      <w:r w:rsidRPr="001513D1">
        <w:rPr>
          <w:i/>
          <w:iCs/>
        </w:rPr>
        <w:t>Forward error correction</w:t>
      </w:r>
      <w:r>
        <w:t>)</w:t>
      </w:r>
    </w:p>
    <w:p w:rsidR="00F1231E" w:rsidRPr="00AE381A" w:rsidRDefault="00F1231E" w:rsidP="00F1231E">
      <w:pPr>
        <w:pStyle w:val="enumlev1"/>
        <w:tabs>
          <w:tab w:val="clear" w:pos="1134"/>
        </w:tabs>
        <w:ind w:left="1418" w:hanging="1418"/>
        <w:rPr>
          <w:lang w:eastAsia="ja-JP"/>
        </w:rPr>
      </w:pPr>
      <w:r w:rsidRPr="00AE381A">
        <w:rPr>
          <w:lang w:eastAsia="ja-JP"/>
        </w:rPr>
        <w:t>FIFO</w:t>
      </w:r>
      <w:r w:rsidRPr="00AE381A">
        <w:rPr>
          <w:lang w:eastAsia="ja-JP"/>
        </w:rPr>
        <w:tab/>
      </w:r>
      <w:r>
        <w:rPr>
          <w:lang w:eastAsia="ja-JP"/>
        </w:rPr>
        <w:t>Primero en entrar, primero en salir (</w:t>
      </w:r>
      <w:r w:rsidRPr="001513D1">
        <w:rPr>
          <w:i/>
          <w:iCs/>
          <w:lang w:eastAsia="ja-JP"/>
        </w:rPr>
        <w:t>First-in first-out</w:t>
      </w:r>
      <w:r>
        <w:rPr>
          <w:lang w:eastAsia="ja-JP"/>
        </w:rPr>
        <w:t>)</w:t>
      </w:r>
    </w:p>
    <w:p w:rsidR="00F1231E" w:rsidRPr="00AE381A" w:rsidRDefault="00F1231E" w:rsidP="00F1231E">
      <w:pPr>
        <w:pStyle w:val="enumlev1"/>
        <w:tabs>
          <w:tab w:val="clear" w:pos="1134"/>
        </w:tabs>
        <w:ind w:left="1418" w:hanging="1418"/>
        <w:rPr>
          <w:lang w:eastAsia="ja-JP"/>
        </w:rPr>
      </w:pPr>
      <w:r w:rsidRPr="00AE381A">
        <w:rPr>
          <w:lang w:eastAsia="ja-JP"/>
        </w:rPr>
        <w:t>GMSK</w:t>
      </w:r>
      <w:r w:rsidRPr="00AE381A">
        <w:rPr>
          <w:lang w:eastAsia="ja-JP"/>
        </w:rPr>
        <w:tab/>
      </w:r>
      <w:r>
        <w:rPr>
          <w:lang w:eastAsia="ja-JP"/>
        </w:rPr>
        <w:t>M</w:t>
      </w:r>
      <w:r w:rsidRPr="00CB6092">
        <w:rPr>
          <w:lang w:eastAsia="ja-JP"/>
        </w:rPr>
        <w:t>odulación por desplazamiento gaussiano modificado</w:t>
      </w:r>
      <w:r w:rsidRPr="00CB6092">
        <w:rPr>
          <w:rFonts w:eastAsia="MS Mincho"/>
          <w:lang w:eastAsia="ja-JP"/>
        </w:rPr>
        <w:t xml:space="preserve"> </w:t>
      </w:r>
      <w:r>
        <w:rPr>
          <w:rFonts w:eastAsia="MS Mincho"/>
          <w:lang w:eastAsia="ja-JP"/>
        </w:rPr>
        <w:t>(</w:t>
      </w:r>
      <w:r w:rsidRPr="00CB6092">
        <w:rPr>
          <w:rFonts w:eastAsia="MS Mincho"/>
          <w:i/>
          <w:iCs/>
          <w:lang w:eastAsia="ja-JP"/>
        </w:rPr>
        <w:t>Gaussian-filtered minimum shift keying</w:t>
      </w:r>
      <w:r>
        <w:rPr>
          <w:rFonts w:eastAsia="MS Mincho"/>
          <w:lang w:eastAsia="ja-JP"/>
        </w:rPr>
        <w:t>)</w:t>
      </w:r>
      <w:r w:rsidRPr="00AE381A">
        <w:rPr>
          <w:lang w:eastAsia="ja-JP"/>
        </w:rPr>
        <w:t xml:space="preserve"> </w:t>
      </w:r>
    </w:p>
    <w:p w:rsidR="00F1231E" w:rsidRPr="00AE381A" w:rsidRDefault="00F1231E" w:rsidP="00F1231E">
      <w:pPr>
        <w:pStyle w:val="enumlev1"/>
        <w:tabs>
          <w:tab w:val="clear" w:pos="1134"/>
        </w:tabs>
        <w:ind w:left="1418" w:hanging="1418"/>
      </w:pPr>
      <w:r w:rsidRPr="00AE381A">
        <w:t>GNSS</w:t>
      </w:r>
      <w:r w:rsidRPr="00AE381A">
        <w:tab/>
      </w:r>
      <w:r>
        <w:t>S</w:t>
      </w:r>
      <w:r w:rsidRPr="00CB6092">
        <w:t xml:space="preserve">istema mundial de navegación por satélite </w:t>
      </w:r>
      <w:r>
        <w:t>(</w:t>
      </w:r>
      <w:r w:rsidRPr="00CB6092">
        <w:rPr>
          <w:i/>
          <w:iCs/>
        </w:rPr>
        <w:t>Global navigation satellite system</w:t>
      </w:r>
      <w:r>
        <w:t>)</w:t>
      </w:r>
    </w:p>
    <w:p w:rsidR="00F1231E" w:rsidRPr="00AE381A" w:rsidRDefault="00F1231E" w:rsidP="00F1231E">
      <w:pPr>
        <w:pStyle w:val="enumlev1"/>
        <w:tabs>
          <w:tab w:val="clear" w:pos="1134"/>
        </w:tabs>
        <w:ind w:left="1418" w:hanging="1418"/>
      </w:pPr>
      <w:r w:rsidRPr="00AE381A">
        <w:lastRenderedPageBreak/>
        <w:t>HS</w:t>
      </w:r>
      <w:r w:rsidRPr="00AE381A">
        <w:tab/>
      </w:r>
      <w:r>
        <w:t>Hexaintervalo (</w:t>
      </w:r>
      <w:r w:rsidRPr="00CB6092">
        <w:rPr>
          <w:i/>
          <w:iCs/>
        </w:rPr>
        <w:t>Hexslot</w:t>
      </w:r>
      <w:r>
        <w:t>)</w:t>
      </w:r>
    </w:p>
    <w:p w:rsidR="00F1231E" w:rsidRPr="00AE381A" w:rsidRDefault="00F1231E" w:rsidP="00F1231E">
      <w:pPr>
        <w:pStyle w:val="enumlev1"/>
        <w:tabs>
          <w:tab w:val="clear" w:pos="1134"/>
        </w:tabs>
        <w:ind w:left="1418" w:hanging="1418"/>
      </w:pPr>
      <w:r>
        <w:t>AISM</w:t>
      </w:r>
      <w:r w:rsidRPr="00AE381A">
        <w:tab/>
      </w:r>
      <w:r w:rsidRPr="00CB6092">
        <w:t>Asociación Internacional de Señalización Marítima</w:t>
      </w:r>
    </w:p>
    <w:p w:rsidR="00F1231E" w:rsidRPr="00AE381A" w:rsidRDefault="00F1231E" w:rsidP="00F1231E">
      <w:pPr>
        <w:pStyle w:val="enumlev1"/>
        <w:tabs>
          <w:tab w:val="clear" w:pos="1134"/>
        </w:tabs>
        <w:ind w:left="1418" w:hanging="1418"/>
      </w:pPr>
      <w:r>
        <w:t>OACI</w:t>
      </w:r>
      <w:r w:rsidRPr="00AE381A">
        <w:tab/>
      </w:r>
      <w:r w:rsidRPr="00CB6092">
        <w:t>Organización de la Aviación Civil Internacional</w:t>
      </w:r>
    </w:p>
    <w:p w:rsidR="00F1231E" w:rsidRPr="00AE381A" w:rsidRDefault="00F1231E" w:rsidP="00F1231E">
      <w:pPr>
        <w:pStyle w:val="enumlev1"/>
        <w:tabs>
          <w:tab w:val="clear" w:pos="1134"/>
        </w:tabs>
        <w:ind w:left="1418" w:hanging="1418"/>
      </w:pPr>
      <w:r w:rsidRPr="00AE381A">
        <w:t>ID</w:t>
      </w:r>
      <w:r w:rsidRPr="00AE381A">
        <w:tab/>
        <w:t>Iden</w:t>
      </w:r>
      <w:r w:rsidRPr="00AE381A">
        <w:rPr>
          <w:lang w:eastAsia="ja-JP"/>
        </w:rPr>
        <w:t>tifica</w:t>
      </w:r>
      <w:r>
        <w:rPr>
          <w:lang w:eastAsia="ja-JP"/>
        </w:rPr>
        <w:t>ción</w:t>
      </w:r>
    </w:p>
    <w:p w:rsidR="00F1231E" w:rsidRPr="00AE381A" w:rsidRDefault="00F1231E" w:rsidP="00F1231E">
      <w:pPr>
        <w:pStyle w:val="enumlev1"/>
        <w:tabs>
          <w:tab w:val="clear" w:pos="1134"/>
        </w:tabs>
        <w:ind w:left="1418" w:hanging="1418"/>
      </w:pPr>
      <w:r w:rsidRPr="00AE381A">
        <w:t>C</w:t>
      </w:r>
      <w:r>
        <w:t>EI</w:t>
      </w:r>
      <w:r w:rsidRPr="00AE381A">
        <w:tab/>
      </w:r>
      <w:r w:rsidRPr="00E5224D">
        <w:t>Comisión Electrotécnica Internacional</w:t>
      </w:r>
    </w:p>
    <w:p w:rsidR="00F1231E" w:rsidRPr="00AE381A" w:rsidRDefault="00F1231E" w:rsidP="00F1231E">
      <w:pPr>
        <w:pStyle w:val="enumlev1"/>
        <w:tabs>
          <w:tab w:val="clear" w:pos="1134"/>
        </w:tabs>
        <w:ind w:left="1418" w:hanging="1418"/>
      </w:pPr>
      <w:r>
        <w:t>OMI</w:t>
      </w:r>
      <w:r w:rsidRPr="00AE381A">
        <w:tab/>
      </w:r>
      <w:r>
        <w:t>Organización M</w:t>
      </w:r>
      <w:r w:rsidRPr="00E5224D">
        <w:t>arítima Internacional</w:t>
      </w:r>
    </w:p>
    <w:p w:rsidR="00F1231E" w:rsidRPr="00AE381A" w:rsidRDefault="00F1231E" w:rsidP="00F1231E">
      <w:pPr>
        <w:pStyle w:val="enumlev1"/>
        <w:tabs>
          <w:tab w:val="clear" w:pos="1134"/>
        </w:tabs>
        <w:ind w:left="1418" w:hanging="1418"/>
      </w:pPr>
      <w:r w:rsidRPr="00AE381A">
        <w:t>IP</w:t>
      </w:r>
      <w:r w:rsidRPr="00AE381A">
        <w:tab/>
      </w:r>
      <w:r>
        <w:t>Protocolo de Internet (</w:t>
      </w:r>
      <w:r w:rsidRPr="00E5224D">
        <w:rPr>
          <w:i/>
          <w:iCs/>
        </w:rPr>
        <w:t>Internet protocol</w:t>
      </w:r>
      <w:r>
        <w:t>)</w:t>
      </w:r>
    </w:p>
    <w:p w:rsidR="00F1231E" w:rsidRPr="00AE381A" w:rsidRDefault="00F1231E" w:rsidP="00F1231E">
      <w:pPr>
        <w:pStyle w:val="enumlev1"/>
        <w:tabs>
          <w:tab w:val="clear" w:pos="1134"/>
        </w:tabs>
        <w:ind w:left="1418" w:hanging="1418"/>
      </w:pPr>
      <w:r w:rsidRPr="00AE381A">
        <w:t>A</w:t>
      </w:r>
      <w:r>
        <w:t>MDTI</w:t>
      </w:r>
      <w:r w:rsidRPr="00AE381A">
        <w:tab/>
      </w:r>
      <w:r>
        <w:t>Acceso múltiple por división en el tiempo i</w:t>
      </w:r>
      <w:r w:rsidRPr="00AE381A">
        <w:t xml:space="preserve">ncremental </w:t>
      </w:r>
    </w:p>
    <w:p w:rsidR="00F1231E" w:rsidRPr="00AE381A" w:rsidRDefault="00F1231E" w:rsidP="00F1231E">
      <w:pPr>
        <w:pStyle w:val="enumlev1"/>
        <w:tabs>
          <w:tab w:val="clear" w:pos="1134"/>
        </w:tabs>
        <w:ind w:left="1418" w:hanging="1418"/>
      </w:pPr>
      <w:r w:rsidRPr="00AE381A">
        <w:rPr>
          <w:lang w:eastAsia="ja-JP"/>
        </w:rPr>
        <w:t>LC</w:t>
      </w:r>
      <w:r w:rsidRPr="00AE381A">
        <w:rPr>
          <w:lang w:eastAsia="ja-JP"/>
        </w:rPr>
        <w:tab/>
      </w:r>
      <w:r>
        <w:t>Canal lógico</w:t>
      </w:r>
    </w:p>
    <w:p w:rsidR="00F1231E" w:rsidRPr="00AE381A" w:rsidRDefault="00F1231E" w:rsidP="00F1231E">
      <w:pPr>
        <w:pStyle w:val="enumlev1"/>
        <w:tabs>
          <w:tab w:val="clear" w:pos="1134"/>
        </w:tabs>
        <w:ind w:left="1418" w:hanging="1418"/>
      </w:pPr>
      <w:r w:rsidRPr="00AE381A">
        <w:t>LEO</w:t>
      </w:r>
      <w:r w:rsidRPr="00AE381A">
        <w:tab/>
      </w:r>
      <w:r>
        <w:t>Órbita terrestre baja (</w:t>
      </w:r>
      <w:r w:rsidRPr="00E5224D">
        <w:rPr>
          <w:i/>
          <w:iCs/>
        </w:rPr>
        <w:t>Low-earth orbiting</w:t>
      </w:r>
      <w:r>
        <w:t>)</w:t>
      </w:r>
    </w:p>
    <w:p w:rsidR="00F1231E" w:rsidRPr="00AE381A" w:rsidRDefault="00F1231E" w:rsidP="00F1231E">
      <w:pPr>
        <w:pStyle w:val="enumlev1"/>
        <w:tabs>
          <w:tab w:val="clear" w:pos="1134"/>
        </w:tabs>
        <w:ind w:left="1418" w:hanging="1418"/>
        <w:rPr>
          <w:lang w:eastAsia="ja-JP"/>
        </w:rPr>
      </w:pPr>
      <w:r w:rsidRPr="00AE381A">
        <w:t>LFSR</w:t>
      </w:r>
      <w:r w:rsidRPr="00AE381A">
        <w:tab/>
      </w:r>
      <w:r>
        <w:t>R</w:t>
      </w:r>
      <w:r w:rsidRPr="00E5224D">
        <w:t xml:space="preserve">egistro de desplazamiento con realimentación lineal </w:t>
      </w:r>
      <w:r>
        <w:t>(</w:t>
      </w:r>
      <w:r w:rsidRPr="00E5224D">
        <w:rPr>
          <w:i/>
          <w:iCs/>
        </w:rPr>
        <w:t>Linear feedback shift register</w:t>
      </w:r>
      <w:r>
        <w:t>)</w:t>
      </w:r>
    </w:p>
    <w:p w:rsidR="00F1231E" w:rsidRPr="00AE381A" w:rsidRDefault="00F1231E" w:rsidP="00F1231E">
      <w:pPr>
        <w:pStyle w:val="enumlev1"/>
        <w:tabs>
          <w:tab w:val="clear" w:pos="1134"/>
        </w:tabs>
        <w:ind w:left="1418" w:hanging="1418"/>
        <w:rPr>
          <w:lang w:eastAsia="ja-JP"/>
        </w:rPr>
      </w:pPr>
      <w:r w:rsidRPr="00AE381A">
        <w:rPr>
          <w:lang w:eastAsia="ja-JP"/>
        </w:rPr>
        <w:t>LME</w:t>
      </w:r>
      <w:r w:rsidRPr="00AE381A">
        <w:rPr>
          <w:lang w:eastAsia="ja-JP"/>
        </w:rPr>
        <w:tab/>
      </w:r>
      <w:r>
        <w:rPr>
          <w:lang w:eastAsia="ja-JP"/>
        </w:rPr>
        <w:t>Entidad de gestión del enlace (</w:t>
      </w:r>
      <w:r w:rsidRPr="00E5224D">
        <w:rPr>
          <w:i/>
          <w:iCs/>
          <w:lang w:eastAsia="ja-JP"/>
        </w:rPr>
        <w:t>Link management entity</w:t>
      </w:r>
      <w:r>
        <w:rPr>
          <w:lang w:eastAsia="ja-JP"/>
        </w:rPr>
        <w:t>)</w:t>
      </w:r>
    </w:p>
    <w:p w:rsidR="00F1231E" w:rsidRPr="00AE381A" w:rsidRDefault="00F1231E" w:rsidP="00F1231E">
      <w:pPr>
        <w:pStyle w:val="enumlev1"/>
        <w:tabs>
          <w:tab w:val="clear" w:pos="1134"/>
        </w:tabs>
        <w:ind w:left="1418" w:hanging="1418"/>
        <w:rPr>
          <w:lang w:eastAsia="ja-JP"/>
        </w:rPr>
      </w:pPr>
      <w:r>
        <w:t>ABR</w:t>
      </w:r>
      <w:r w:rsidRPr="00AE381A">
        <w:tab/>
      </w:r>
      <w:r>
        <w:t>A</w:t>
      </w:r>
      <w:r w:rsidRPr="00E5224D">
        <w:t>mplificador de bajo nivel de ruido</w:t>
      </w:r>
    </w:p>
    <w:p w:rsidR="00F1231E" w:rsidRPr="00AE381A" w:rsidRDefault="00F1231E" w:rsidP="00F1231E">
      <w:pPr>
        <w:pStyle w:val="enumlev1"/>
        <w:tabs>
          <w:tab w:val="clear" w:pos="1134"/>
        </w:tabs>
        <w:ind w:left="1418" w:hanging="1418"/>
        <w:rPr>
          <w:lang w:eastAsia="ja-JP"/>
        </w:rPr>
      </w:pPr>
      <w:r w:rsidRPr="00AE381A">
        <w:rPr>
          <w:lang w:eastAsia="ja-JP"/>
        </w:rPr>
        <w:t>LOS</w:t>
      </w:r>
      <w:r w:rsidRPr="00AE381A">
        <w:rPr>
          <w:lang w:eastAsia="ja-JP"/>
        </w:rPr>
        <w:tab/>
      </w:r>
      <w:r>
        <w:rPr>
          <w:lang w:eastAsia="ja-JP"/>
        </w:rPr>
        <w:t>Pérdida de señal (</w:t>
      </w:r>
      <w:r w:rsidRPr="00E5224D">
        <w:rPr>
          <w:i/>
          <w:iCs/>
          <w:lang w:eastAsia="ja-JP"/>
        </w:rPr>
        <w:t>Loss-of-signal</w:t>
      </w:r>
      <w:r>
        <w:rPr>
          <w:lang w:eastAsia="ja-JP"/>
        </w:rPr>
        <w:t>)</w:t>
      </w:r>
    </w:p>
    <w:p w:rsidR="00F1231E" w:rsidRPr="00124B08" w:rsidRDefault="00F1231E" w:rsidP="00F1231E">
      <w:pPr>
        <w:pStyle w:val="enumlev1"/>
        <w:tabs>
          <w:tab w:val="clear" w:pos="1134"/>
        </w:tabs>
        <w:ind w:left="1418" w:hanging="1418"/>
        <w:rPr>
          <w:lang w:val="en-US"/>
        </w:rPr>
      </w:pPr>
      <w:r w:rsidRPr="00124B08">
        <w:rPr>
          <w:lang w:val="en-US"/>
        </w:rPr>
        <w:t>LSB</w:t>
      </w:r>
      <w:r w:rsidRPr="00124B08">
        <w:rPr>
          <w:lang w:val="en-US"/>
        </w:rPr>
        <w:tab/>
        <w:t>Bit menos significativo (</w:t>
      </w:r>
      <w:r w:rsidRPr="00124B08">
        <w:rPr>
          <w:i/>
          <w:iCs/>
          <w:lang w:val="en-US"/>
        </w:rPr>
        <w:t>Least significant bit</w:t>
      </w:r>
      <w:r w:rsidRPr="00124B08">
        <w:rPr>
          <w:lang w:val="en-US"/>
        </w:rPr>
        <w:t>)</w:t>
      </w:r>
    </w:p>
    <w:p w:rsidR="00F1231E" w:rsidRPr="00AE381A" w:rsidRDefault="00F1231E" w:rsidP="00F1231E">
      <w:pPr>
        <w:pStyle w:val="enumlev1"/>
        <w:tabs>
          <w:tab w:val="clear" w:pos="1134"/>
        </w:tabs>
        <w:ind w:left="1418" w:hanging="1418"/>
      </w:pPr>
      <w:r w:rsidRPr="00AE381A">
        <w:t>MEO</w:t>
      </w:r>
      <w:r w:rsidRPr="00AE381A">
        <w:tab/>
      </w:r>
      <w:r>
        <w:t>Ó</w:t>
      </w:r>
      <w:r w:rsidRPr="00E5224D">
        <w:t xml:space="preserve">rbita terrestre media </w:t>
      </w:r>
      <w:r>
        <w:t>(</w:t>
      </w:r>
      <w:r w:rsidRPr="00E5224D">
        <w:rPr>
          <w:i/>
          <w:iCs/>
        </w:rPr>
        <w:t>Medium-earth orbiting</w:t>
      </w:r>
      <w:r>
        <w:t>)</w:t>
      </w:r>
    </w:p>
    <w:p w:rsidR="00F1231E" w:rsidRPr="00AE381A" w:rsidRDefault="00F1231E" w:rsidP="00F1231E">
      <w:pPr>
        <w:pStyle w:val="enumlev1"/>
        <w:tabs>
          <w:tab w:val="clear" w:pos="1134"/>
        </w:tabs>
        <w:ind w:left="1418" w:hanging="1418"/>
      </w:pPr>
      <w:r w:rsidRPr="00AE381A">
        <w:t>MAC</w:t>
      </w:r>
      <w:r w:rsidRPr="00AE381A">
        <w:tab/>
      </w:r>
      <w:r>
        <w:t>Control de acceso a los medios (</w:t>
      </w:r>
      <w:r w:rsidRPr="00947FF1">
        <w:rPr>
          <w:i/>
          <w:iCs/>
        </w:rPr>
        <w:t>Media access control</w:t>
      </w:r>
      <w:r>
        <w:t>)</w:t>
      </w:r>
    </w:p>
    <w:p w:rsidR="00F1231E" w:rsidRPr="00AE381A" w:rsidRDefault="00F1231E" w:rsidP="00F1231E">
      <w:pPr>
        <w:pStyle w:val="enumlev1"/>
        <w:tabs>
          <w:tab w:val="clear" w:pos="1134"/>
        </w:tabs>
        <w:ind w:left="1418" w:hanging="1418"/>
        <w:rPr>
          <w:rFonts w:cs="Helvetica"/>
        </w:rPr>
      </w:pPr>
      <w:r w:rsidRPr="00AE381A">
        <w:t xml:space="preserve">MCS </w:t>
      </w:r>
      <w:r w:rsidRPr="00AE381A">
        <w:tab/>
      </w:r>
      <w:r>
        <w:t>Esquema de modulación y codificación (</w:t>
      </w:r>
      <w:r w:rsidRPr="00947FF1">
        <w:rPr>
          <w:i/>
          <w:iCs/>
        </w:rPr>
        <w:t>Modulation and coding scheme</w:t>
      </w:r>
      <w:r>
        <w:t>)</w:t>
      </w:r>
    </w:p>
    <w:p w:rsidR="00F1231E" w:rsidRPr="00AE381A" w:rsidRDefault="00F1231E" w:rsidP="00F1231E">
      <w:pPr>
        <w:pStyle w:val="enumlev1"/>
        <w:tabs>
          <w:tab w:val="clear" w:pos="1134"/>
        </w:tabs>
        <w:ind w:left="1418" w:hanging="1418"/>
      </w:pPr>
      <w:r w:rsidRPr="00AE381A">
        <w:t xml:space="preserve">MDC </w:t>
      </w:r>
      <w:r w:rsidRPr="00AE381A">
        <w:tab/>
      </w:r>
      <w:r>
        <w:t>Canal de datos multidifusión (</w:t>
      </w:r>
      <w:r w:rsidRPr="00947FF1">
        <w:rPr>
          <w:i/>
          <w:iCs/>
        </w:rPr>
        <w:t>Multicast data channel</w:t>
      </w:r>
      <w:r>
        <w:t>)</w:t>
      </w:r>
    </w:p>
    <w:p w:rsidR="00F1231E" w:rsidRPr="00AE381A" w:rsidRDefault="00F1231E" w:rsidP="00F1231E">
      <w:pPr>
        <w:pStyle w:val="enumlev1"/>
        <w:tabs>
          <w:tab w:val="clear" w:pos="1134"/>
        </w:tabs>
        <w:ind w:left="1418" w:hanging="1418"/>
      </w:pPr>
      <w:r w:rsidRPr="00AE381A">
        <w:t>MMSI</w:t>
      </w:r>
      <w:r w:rsidRPr="00AE381A">
        <w:tab/>
      </w:r>
      <w:r>
        <w:t>I</w:t>
      </w:r>
      <w:r w:rsidRPr="00370318">
        <w:t xml:space="preserve">dentidad del servicio móvil marítimo </w:t>
      </w:r>
      <w:r>
        <w:t>(</w:t>
      </w:r>
      <w:r w:rsidRPr="00370318">
        <w:rPr>
          <w:i/>
          <w:iCs/>
        </w:rPr>
        <w:t>Maritime mobile service identity</w:t>
      </w:r>
      <w:r>
        <w:t>)</w:t>
      </w:r>
    </w:p>
    <w:p w:rsidR="00F1231E" w:rsidRPr="00124B08" w:rsidRDefault="00F1231E" w:rsidP="00F1231E">
      <w:pPr>
        <w:pStyle w:val="enumlev1"/>
        <w:tabs>
          <w:tab w:val="clear" w:pos="1134"/>
        </w:tabs>
        <w:ind w:left="1418" w:hanging="1418"/>
        <w:rPr>
          <w:lang w:val="en-US"/>
        </w:rPr>
      </w:pPr>
      <w:r w:rsidRPr="00124B08">
        <w:rPr>
          <w:lang w:val="en-US"/>
        </w:rPr>
        <w:t>MSB</w:t>
      </w:r>
      <w:r w:rsidRPr="00124B08">
        <w:rPr>
          <w:lang w:val="en-US"/>
        </w:rPr>
        <w:tab/>
        <w:t>Bit más significativo (</w:t>
      </w:r>
      <w:r w:rsidRPr="00124B08">
        <w:rPr>
          <w:i/>
          <w:iCs/>
          <w:lang w:val="en-US"/>
        </w:rPr>
        <w:t>Most significant bit</w:t>
      </w:r>
      <w:r w:rsidRPr="00124B08">
        <w:rPr>
          <w:lang w:val="en-US"/>
        </w:rPr>
        <w:t>)</w:t>
      </w:r>
    </w:p>
    <w:p w:rsidR="00F1231E" w:rsidRPr="00AE381A" w:rsidRDefault="00F1231E" w:rsidP="00F1231E">
      <w:pPr>
        <w:pStyle w:val="enumlev1"/>
        <w:tabs>
          <w:tab w:val="clear" w:pos="1134"/>
        </w:tabs>
        <w:ind w:left="1418" w:hanging="1418"/>
        <w:rPr>
          <w:lang w:eastAsia="ja-JP"/>
        </w:rPr>
      </w:pPr>
      <w:r w:rsidRPr="00AE381A">
        <w:t>NF</w:t>
      </w:r>
      <w:r w:rsidRPr="00AE381A">
        <w:tab/>
      </w:r>
      <w:r>
        <w:t>Factor de ruido (</w:t>
      </w:r>
      <w:r w:rsidRPr="00370318">
        <w:rPr>
          <w:i/>
          <w:iCs/>
        </w:rPr>
        <w:t>Noise figure</w:t>
      </w:r>
      <w:r>
        <w:t>)</w:t>
      </w:r>
    </w:p>
    <w:p w:rsidR="00F1231E" w:rsidRPr="00AE381A" w:rsidRDefault="00F1231E" w:rsidP="00F1231E">
      <w:pPr>
        <w:pStyle w:val="enumlev1"/>
        <w:tabs>
          <w:tab w:val="clear" w:pos="1134"/>
        </w:tabs>
        <w:ind w:left="1418" w:hanging="1418"/>
        <w:rPr>
          <w:lang w:eastAsia="ja-JP"/>
        </w:rPr>
      </w:pPr>
      <w:r w:rsidRPr="00AE381A">
        <w:rPr>
          <w:lang w:eastAsia="ja-JP"/>
        </w:rPr>
        <w:t>NM</w:t>
      </w:r>
      <w:r w:rsidRPr="00AE381A">
        <w:rPr>
          <w:lang w:eastAsia="ja-JP"/>
        </w:rPr>
        <w:tab/>
      </w:r>
      <w:r>
        <w:rPr>
          <w:lang w:eastAsia="ja-JP"/>
        </w:rPr>
        <w:t>Milla náutica (</w:t>
      </w:r>
      <w:r w:rsidRPr="00370318">
        <w:rPr>
          <w:i/>
          <w:iCs/>
          <w:lang w:eastAsia="ja-JP"/>
        </w:rPr>
        <w:t>Nautical mile</w:t>
      </w:r>
      <w:r>
        <w:rPr>
          <w:lang w:eastAsia="ja-JP"/>
        </w:rPr>
        <w:t>)</w:t>
      </w:r>
    </w:p>
    <w:p w:rsidR="00F1231E" w:rsidRPr="00AE381A" w:rsidRDefault="00F1231E" w:rsidP="00F1231E">
      <w:pPr>
        <w:pStyle w:val="enumlev1"/>
        <w:tabs>
          <w:tab w:val="clear" w:pos="1134"/>
        </w:tabs>
        <w:ind w:left="1418" w:hanging="1418"/>
      </w:pPr>
      <w:r w:rsidRPr="00AE381A">
        <w:rPr>
          <w:lang w:eastAsia="ja-JP"/>
        </w:rPr>
        <w:t>NRZI</w:t>
      </w:r>
      <w:r w:rsidRPr="00AE381A">
        <w:rPr>
          <w:lang w:eastAsia="ja-JP"/>
        </w:rPr>
        <w:tab/>
      </w:r>
      <w:r>
        <w:rPr>
          <w:lang w:eastAsia="ja-JP"/>
        </w:rPr>
        <w:t>No retorno a cero invertido (</w:t>
      </w:r>
      <w:r w:rsidRPr="00370318">
        <w:rPr>
          <w:i/>
          <w:iCs/>
          <w:lang w:eastAsia="ja-JP"/>
        </w:rPr>
        <w:t>Non-return to zero inversion</w:t>
      </w:r>
      <w:r>
        <w:rPr>
          <w:lang w:eastAsia="ja-JP"/>
        </w:rPr>
        <w:t>)</w:t>
      </w:r>
      <w:r w:rsidRPr="00AE381A">
        <w:rPr>
          <w:lang w:eastAsia="ja-JP"/>
        </w:rPr>
        <w:t xml:space="preserve"> </w:t>
      </w:r>
    </w:p>
    <w:p w:rsidR="00F1231E" w:rsidRPr="00AE381A" w:rsidRDefault="00F1231E" w:rsidP="00F1231E">
      <w:pPr>
        <w:pStyle w:val="enumlev1"/>
        <w:tabs>
          <w:tab w:val="clear" w:pos="1134"/>
        </w:tabs>
        <w:ind w:left="1418" w:hanging="1418"/>
      </w:pPr>
      <w:r>
        <w:t>MDFO</w:t>
      </w:r>
      <w:r w:rsidRPr="00AE381A">
        <w:t xml:space="preserve"> </w:t>
      </w:r>
      <w:r w:rsidRPr="00AE381A">
        <w:tab/>
      </w:r>
      <w:r w:rsidRPr="006E4DD0">
        <w:t>Múltiplex por división de frecuencia ortogonal</w:t>
      </w:r>
    </w:p>
    <w:p w:rsidR="00F1231E" w:rsidRPr="00AE381A" w:rsidRDefault="00F1231E" w:rsidP="00F1231E">
      <w:pPr>
        <w:pStyle w:val="enumlev1"/>
        <w:tabs>
          <w:tab w:val="clear" w:pos="1134"/>
        </w:tabs>
        <w:ind w:left="1418" w:hanging="1418"/>
      </w:pPr>
      <w:r w:rsidRPr="00AE381A">
        <w:t>OSI</w:t>
      </w:r>
      <w:r w:rsidRPr="00AE381A">
        <w:tab/>
      </w:r>
      <w:r>
        <w:t>Interconexión de sistemas abiertos (</w:t>
      </w:r>
      <w:r w:rsidRPr="006E4DD0">
        <w:rPr>
          <w:i/>
          <w:iCs/>
        </w:rPr>
        <w:t>Open systems interconnection</w:t>
      </w:r>
      <w:r>
        <w:t>)</w:t>
      </w:r>
    </w:p>
    <w:p w:rsidR="00F1231E" w:rsidRPr="00AE381A" w:rsidRDefault="00F1231E" w:rsidP="00F1231E">
      <w:pPr>
        <w:pStyle w:val="enumlev1"/>
        <w:tabs>
          <w:tab w:val="clear" w:pos="1134"/>
        </w:tabs>
        <w:ind w:left="1418" w:hanging="1418"/>
      </w:pPr>
      <w:r w:rsidRPr="00AE381A">
        <w:t xml:space="preserve">PAPR </w:t>
      </w:r>
      <w:r w:rsidRPr="00AE381A">
        <w:tab/>
      </w:r>
      <w:r>
        <w:t>Relación de potencia de cresta a potencia media (</w:t>
      </w:r>
      <w:r w:rsidRPr="006E4DD0">
        <w:rPr>
          <w:i/>
          <w:iCs/>
        </w:rPr>
        <w:t>Peak to average power ratio</w:t>
      </w:r>
      <w:r>
        <w:t>)</w:t>
      </w:r>
      <w:r w:rsidRPr="00AE381A">
        <w:t xml:space="preserve"> </w:t>
      </w:r>
    </w:p>
    <w:p w:rsidR="00F1231E" w:rsidRPr="00AE381A" w:rsidRDefault="00F1231E" w:rsidP="00F1231E">
      <w:pPr>
        <w:pStyle w:val="enumlev1"/>
        <w:tabs>
          <w:tab w:val="clear" w:pos="1134"/>
        </w:tabs>
        <w:ind w:left="1418" w:hanging="1418"/>
        <w:rPr>
          <w:lang w:eastAsia="ja-JP"/>
        </w:rPr>
      </w:pPr>
      <w:r w:rsidRPr="00AE381A">
        <w:rPr>
          <w:lang w:eastAsia="ja-JP"/>
        </w:rPr>
        <w:t>PC</w:t>
      </w:r>
      <w:r w:rsidRPr="00AE381A">
        <w:rPr>
          <w:lang w:eastAsia="ja-JP"/>
        </w:rPr>
        <w:tab/>
      </w:r>
      <w:r>
        <w:t>Canal físico</w:t>
      </w:r>
    </w:p>
    <w:p w:rsidR="00F1231E" w:rsidRPr="00AE381A" w:rsidRDefault="00F1231E" w:rsidP="00F1231E">
      <w:pPr>
        <w:pStyle w:val="enumlev1"/>
        <w:tabs>
          <w:tab w:val="clear" w:pos="1134"/>
        </w:tabs>
        <w:ind w:left="1418" w:hanging="1418"/>
        <w:rPr>
          <w:lang w:eastAsia="ja-JP"/>
        </w:rPr>
      </w:pPr>
      <w:r w:rsidRPr="00AE381A">
        <w:rPr>
          <w:lang w:eastAsia="ja-JP"/>
        </w:rPr>
        <w:t>PL</w:t>
      </w:r>
      <w:r w:rsidRPr="00AE381A">
        <w:rPr>
          <w:lang w:eastAsia="ja-JP"/>
        </w:rPr>
        <w:tab/>
      </w:r>
      <w:r>
        <w:rPr>
          <w:lang w:eastAsia="ja-JP"/>
        </w:rPr>
        <w:t>Capa física</w:t>
      </w:r>
    </w:p>
    <w:p w:rsidR="00F1231E" w:rsidRPr="00AE381A" w:rsidRDefault="00F1231E" w:rsidP="00F1231E">
      <w:pPr>
        <w:pStyle w:val="enumlev1"/>
        <w:tabs>
          <w:tab w:val="clear" w:pos="1134"/>
        </w:tabs>
        <w:ind w:left="1418" w:hanging="1418"/>
      </w:pPr>
      <w:r w:rsidRPr="00AE381A">
        <w:t>D</w:t>
      </w:r>
      <w:r>
        <w:t>FP</w:t>
      </w:r>
      <w:r w:rsidRPr="00AE381A">
        <w:tab/>
      </w:r>
      <w:r>
        <w:t>Densidad de flujo de potencia</w:t>
      </w:r>
    </w:p>
    <w:p w:rsidR="00F1231E" w:rsidRPr="00AE381A" w:rsidRDefault="00F1231E" w:rsidP="00F1231E">
      <w:pPr>
        <w:pStyle w:val="enumlev1"/>
        <w:tabs>
          <w:tab w:val="clear" w:pos="1134"/>
        </w:tabs>
        <w:ind w:left="1418" w:hanging="1418"/>
      </w:pPr>
      <w:r w:rsidRPr="00AE381A">
        <w:t>ppm</w:t>
      </w:r>
      <w:r w:rsidRPr="00AE381A">
        <w:tab/>
        <w:t>part</w:t>
      </w:r>
      <w:r>
        <w:t>e</w:t>
      </w:r>
      <w:r w:rsidRPr="00AE381A">
        <w:t>s p</w:t>
      </w:r>
      <w:r>
        <w:t>o</w:t>
      </w:r>
      <w:r w:rsidRPr="00AE381A">
        <w:t xml:space="preserve">r </w:t>
      </w:r>
      <w:r>
        <w:t>millón</w:t>
      </w:r>
    </w:p>
    <w:p w:rsidR="00F1231E" w:rsidRPr="00AE381A" w:rsidRDefault="00F1231E" w:rsidP="00F1231E">
      <w:pPr>
        <w:pStyle w:val="enumlev1"/>
        <w:tabs>
          <w:tab w:val="clear" w:pos="1134"/>
        </w:tabs>
        <w:ind w:left="1418" w:hanging="1418"/>
      </w:pPr>
      <w:r>
        <w:t>MDP</w:t>
      </w:r>
      <w:r w:rsidRPr="00AE381A">
        <w:tab/>
      </w:r>
      <w:r>
        <w:t>Modulación por desplazamiento de fase</w:t>
      </w:r>
    </w:p>
    <w:p w:rsidR="00F1231E" w:rsidRPr="00AE381A" w:rsidRDefault="00F1231E" w:rsidP="00F1231E">
      <w:pPr>
        <w:pStyle w:val="enumlev1"/>
        <w:tabs>
          <w:tab w:val="clear" w:pos="1134"/>
        </w:tabs>
        <w:ind w:left="1418" w:hanging="1418"/>
        <w:rPr>
          <w:lang w:eastAsia="ja-JP"/>
        </w:rPr>
      </w:pPr>
      <w:r w:rsidRPr="00AE381A">
        <w:t>M</w:t>
      </w:r>
      <w:r>
        <w:t>AQ</w:t>
      </w:r>
      <w:r w:rsidRPr="00AE381A">
        <w:tab/>
      </w:r>
      <w:r>
        <w:t>M</w:t>
      </w:r>
      <w:r w:rsidRPr="006E4DD0">
        <w:t>odulación de amplitud en cuadratura</w:t>
      </w:r>
    </w:p>
    <w:p w:rsidR="00F1231E" w:rsidRPr="00AE381A" w:rsidRDefault="00F1231E" w:rsidP="00F1231E">
      <w:pPr>
        <w:pStyle w:val="enumlev1"/>
        <w:tabs>
          <w:tab w:val="clear" w:pos="1134"/>
        </w:tabs>
        <w:ind w:left="1418" w:hanging="1418"/>
        <w:rPr>
          <w:lang w:eastAsia="ja-JP"/>
        </w:rPr>
      </w:pPr>
      <w:r>
        <w:t>MDP-4</w:t>
      </w:r>
      <w:r w:rsidRPr="00AE381A">
        <w:tab/>
      </w:r>
      <w:r>
        <w:t>Modulación por desplazamiento de fase en cuadratura</w:t>
      </w:r>
    </w:p>
    <w:p w:rsidR="00F1231E" w:rsidRPr="00AE381A" w:rsidRDefault="00F1231E" w:rsidP="00F1231E">
      <w:pPr>
        <w:pStyle w:val="enumlev1"/>
        <w:tabs>
          <w:tab w:val="clear" w:pos="1134"/>
        </w:tabs>
        <w:ind w:left="1418" w:hanging="1418"/>
        <w:rPr>
          <w:lang w:eastAsia="ja-JP"/>
        </w:rPr>
      </w:pPr>
      <w:r w:rsidRPr="00AE381A">
        <w:rPr>
          <w:lang w:eastAsia="ja-JP"/>
        </w:rPr>
        <w:t>RADC</w:t>
      </w:r>
      <w:r w:rsidRPr="00AE381A">
        <w:rPr>
          <w:lang w:eastAsia="ja-JP"/>
        </w:rPr>
        <w:tab/>
      </w:r>
      <w:r>
        <w:rPr>
          <w:lang w:eastAsia="ja-JP"/>
        </w:rPr>
        <w:t>Canal de mensajería breve y acceso aleatorio (</w:t>
      </w:r>
      <w:r w:rsidRPr="007A5295">
        <w:rPr>
          <w:i/>
          <w:iCs/>
        </w:rPr>
        <w:t>Random access short messaging channel</w:t>
      </w:r>
      <w:r>
        <w:t>)</w:t>
      </w:r>
    </w:p>
    <w:p w:rsidR="00F1231E" w:rsidRPr="00AE381A" w:rsidRDefault="00F1231E" w:rsidP="00F1231E">
      <w:pPr>
        <w:pStyle w:val="enumlev1"/>
        <w:tabs>
          <w:tab w:val="clear" w:pos="1134"/>
        </w:tabs>
        <w:ind w:left="1418" w:hanging="1418"/>
        <w:rPr>
          <w:lang w:eastAsia="ja-JP"/>
        </w:rPr>
      </w:pPr>
      <w:r>
        <w:rPr>
          <w:lang w:eastAsia="ja-JP"/>
        </w:rPr>
        <w:t>AMDTA</w:t>
      </w:r>
      <w:r w:rsidRPr="00AE381A">
        <w:rPr>
          <w:lang w:eastAsia="ja-JP"/>
        </w:rPr>
        <w:t xml:space="preserve">A </w:t>
      </w:r>
      <w:r w:rsidRPr="00AE381A">
        <w:rPr>
          <w:lang w:eastAsia="ja-JP"/>
        </w:rPr>
        <w:tab/>
      </w:r>
      <w:r>
        <w:t>Acceso múltiple por división en el tiempo y acceso aleatorio</w:t>
      </w:r>
    </w:p>
    <w:p w:rsidR="00F1231E" w:rsidRPr="00AE381A" w:rsidRDefault="00F1231E" w:rsidP="00F1231E">
      <w:pPr>
        <w:pStyle w:val="enumlev1"/>
        <w:tabs>
          <w:tab w:val="clear" w:pos="1134"/>
        </w:tabs>
        <w:ind w:left="1418" w:hanging="1418"/>
        <w:rPr>
          <w:lang w:eastAsia="ja-JP"/>
        </w:rPr>
      </w:pPr>
      <w:r w:rsidRPr="00AE381A">
        <w:rPr>
          <w:lang w:eastAsia="ja-JP"/>
        </w:rPr>
        <w:t xml:space="preserve">RAC </w:t>
      </w:r>
      <w:r w:rsidRPr="00AE381A">
        <w:rPr>
          <w:lang w:eastAsia="ja-JP"/>
        </w:rPr>
        <w:tab/>
      </w:r>
      <w:r>
        <w:rPr>
          <w:lang w:eastAsia="ja-JP"/>
        </w:rPr>
        <w:t>Canal de acceso aleatorio (</w:t>
      </w:r>
      <w:r w:rsidRPr="007A5295">
        <w:rPr>
          <w:i/>
          <w:iCs/>
        </w:rPr>
        <w:t>Random access channel</w:t>
      </w:r>
      <w:r>
        <w:t>)</w:t>
      </w:r>
    </w:p>
    <w:p w:rsidR="00F1231E" w:rsidRPr="00AE381A" w:rsidRDefault="00F1231E" w:rsidP="00F1231E">
      <w:pPr>
        <w:pStyle w:val="enumlev1"/>
        <w:tabs>
          <w:tab w:val="clear" w:pos="1134"/>
        </w:tabs>
        <w:ind w:left="1418" w:hanging="1418"/>
        <w:rPr>
          <w:lang w:eastAsia="ja-JP"/>
        </w:rPr>
      </w:pPr>
      <w:r w:rsidRPr="00AE381A">
        <w:rPr>
          <w:lang w:eastAsia="ja-JP"/>
        </w:rPr>
        <w:t xml:space="preserve">RF </w:t>
      </w:r>
      <w:r w:rsidRPr="00AE381A">
        <w:rPr>
          <w:lang w:eastAsia="ja-JP"/>
        </w:rPr>
        <w:tab/>
        <w:t>Radio</w:t>
      </w:r>
      <w:r>
        <w:rPr>
          <w:lang w:eastAsia="ja-JP"/>
        </w:rPr>
        <w:t>frecuencia</w:t>
      </w:r>
    </w:p>
    <w:p w:rsidR="00F1231E" w:rsidRPr="00AE381A" w:rsidRDefault="00F1231E" w:rsidP="00F1231E">
      <w:pPr>
        <w:pStyle w:val="enumlev1"/>
        <w:tabs>
          <w:tab w:val="clear" w:pos="1134"/>
        </w:tabs>
        <w:ind w:left="1418" w:hanging="1418"/>
        <w:rPr>
          <w:lang w:eastAsia="ja-JP"/>
        </w:rPr>
      </w:pPr>
      <w:r w:rsidRPr="00AE381A">
        <w:rPr>
          <w:lang w:eastAsia="ja-JP"/>
        </w:rPr>
        <w:lastRenderedPageBreak/>
        <w:t>RSC</w:t>
      </w:r>
      <w:r w:rsidRPr="00AE381A">
        <w:rPr>
          <w:lang w:eastAsia="ja-JP"/>
        </w:rPr>
        <w:tab/>
      </w:r>
      <w:r>
        <w:rPr>
          <w:lang w:eastAsia="ja-JP"/>
        </w:rPr>
        <w:t>Convolucional recurrente sistemático (</w:t>
      </w:r>
      <w:r w:rsidRPr="007A5295">
        <w:rPr>
          <w:i/>
          <w:iCs/>
          <w:lang w:eastAsia="ja-JP"/>
        </w:rPr>
        <w:t>Recursive systematic convolutional</w:t>
      </w:r>
      <w:r>
        <w:rPr>
          <w:lang w:eastAsia="ja-JP"/>
        </w:rPr>
        <w:t>)</w:t>
      </w:r>
      <w:r w:rsidRPr="00AE381A">
        <w:rPr>
          <w:lang w:eastAsia="ja-JP"/>
        </w:rPr>
        <w:t xml:space="preserve"> </w:t>
      </w:r>
    </w:p>
    <w:p w:rsidR="00F1231E" w:rsidRPr="00AE381A" w:rsidRDefault="00F1231E" w:rsidP="00F1231E">
      <w:pPr>
        <w:pStyle w:val="enumlev1"/>
        <w:tabs>
          <w:tab w:val="clear" w:pos="1134"/>
        </w:tabs>
        <w:ind w:left="1418" w:hanging="1418"/>
      </w:pPr>
      <w:r w:rsidRPr="00AE381A">
        <w:rPr>
          <w:lang w:eastAsia="ja-JP"/>
        </w:rPr>
        <w:t>RQSC</w:t>
      </w:r>
      <w:r w:rsidRPr="00AE381A">
        <w:rPr>
          <w:lang w:eastAsia="ja-JP"/>
        </w:rPr>
        <w:tab/>
      </w:r>
      <w:r>
        <w:rPr>
          <w:lang w:eastAsia="ja-JP"/>
        </w:rPr>
        <w:t>Petición de recurso de acceso aleatorio (</w:t>
      </w:r>
      <w:r w:rsidRPr="007A5295">
        <w:rPr>
          <w:i/>
          <w:iCs/>
        </w:rPr>
        <w:t>Random access resource request</w:t>
      </w:r>
      <w:r>
        <w:t>)</w:t>
      </w:r>
    </w:p>
    <w:p w:rsidR="00F1231E" w:rsidRPr="00AE381A" w:rsidRDefault="00F1231E" w:rsidP="00F1231E">
      <w:pPr>
        <w:pStyle w:val="enumlev1"/>
        <w:tabs>
          <w:tab w:val="clear" w:pos="1134"/>
        </w:tabs>
        <w:ind w:left="1418" w:hanging="1418"/>
      </w:pPr>
      <w:r w:rsidRPr="00AE381A">
        <w:t>RR</w:t>
      </w:r>
      <w:r w:rsidRPr="00AE381A">
        <w:tab/>
      </w:r>
      <w:r>
        <w:t>Reglamento de Radiocomunicaciones</w:t>
      </w:r>
    </w:p>
    <w:p w:rsidR="00F1231E" w:rsidRPr="00AE381A" w:rsidRDefault="00F1231E" w:rsidP="00F1231E">
      <w:pPr>
        <w:pStyle w:val="enumlev1"/>
        <w:tabs>
          <w:tab w:val="clear" w:pos="1134"/>
        </w:tabs>
        <w:ind w:left="1418" w:hanging="1418"/>
      </w:pPr>
      <w:r w:rsidRPr="00AE381A">
        <w:t>RSSI</w:t>
      </w:r>
      <w:r w:rsidRPr="00AE381A">
        <w:tab/>
      </w:r>
      <w:r>
        <w:t>Información de la intensidad de campo de la señal recibida (</w:t>
      </w:r>
      <w:r w:rsidRPr="00393937">
        <w:rPr>
          <w:i/>
          <w:iCs/>
        </w:rPr>
        <w:t>Received signal strength indication</w:t>
      </w:r>
      <w:r>
        <w:t>)</w:t>
      </w:r>
    </w:p>
    <w:p w:rsidR="00F1231E" w:rsidRPr="00AE381A" w:rsidRDefault="00F1231E" w:rsidP="00F1231E">
      <w:pPr>
        <w:pStyle w:val="enumlev1"/>
        <w:tabs>
          <w:tab w:val="clear" w:pos="1134"/>
        </w:tabs>
        <w:ind w:left="1418" w:hanging="1418"/>
        <w:rPr>
          <w:lang w:eastAsia="ja-JP"/>
        </w:rPr>
      </w:pPr>
      <w:r>
        <w:rPr>
          <w:lang w:eastAsia="ja-JP"/>
        </w:rPr>
        <w:t>AMDTDP</w:t>
      </w:r>
      <w:r w:rsidRPr="00AE381A">
        <w:rPr>
          <w:lang w:eastAsia="ja-JP"/>
        </w:rPr>
        <w:t xml:space="preserve"> </w:t>
      </w:r>
      <w:r w:rsidRPr="00AE381A">
        <w:rPr>
          <w:lang w:eastAsia="ja-JP"/>
        </w:rPr>
        <w:tab/>
      </w:r>
      <w:r>
        <w:t>Acceso múltiple por división en el tiempo y detección de portadora en el intervalo</w:t>
      </w:r>
      <w:r w:rsidRPr="00AE381A">
        <w:t xml:space="preserve"> </w:t>
      </w:r>
    </w:p>
    <w:p w:rsidR="00F1231E" w:rsidRPr="00AE381A" w:rsidRDefault="00F1231E" w:rsidP="00F1231E">
      <w:pPr>
        <w:pStyle w:val="enumlev1"/>
        <w:tabs>
          <w:tab w:val="clear" w:pos="1134"/>
        </w:tabs>
        <w:ind w:left="1418" w:hanging="1418"/>
        <w:rPr>
          <w:lang w:eastAsia="ja-JP"/>
        </w:rPr>
      </w:pPr>
      <w:r w:rsidRPr="00AE381A">
        <w:t>SFTP</w:t>
      </w:r>
      <w:r w:rsidRPr="00AE381A">
        <w:tab/>
      </w:r>
      <w:r>
        <w:t>Protocolo de transferencia de filtro seguro (</w:t>
      </w:r>
      <w:r w:rsidRPr="00350BB3">
        <w:rPr>
          <w:i/>
          <w:iCs/>
        </w:rPr>
        <w:t>Secure file transfer protocol</w:t>
      </w:r>
      <w:r>
        <w:t>)</w:t>
      </w:r>
    </w:p>
    <w:p w:rsidR="00F1231E" w:rsidRPr="00AE381A" w:rsidRDefault="00F1231E" w:rsidP="00F1231E">
      <w:pPr>
        <w:pStyle w:val="enumlev1"/>
        <w:tabs>
          <w:tab w:val="clear" w:pos="1134"/>
        </w:tabs>
        <w:ind w:left="1418" w:hanging="1418"/>
        <w:rPr>
          <w:rFonts w:cs="Helvetica"/>
          <w:lang w:eastAsia="ja-JP"/>
        </w:rPr>
      </w:pPr>
      <w:r w:rsidRPr="00AE381A">
        <w:rPr>
          <w:lang w:eastAsia="ja-JP"/>
        </w:rPr>
        <w:t>SI</w:t>
      </w:r>
      <w:r w:rsidRPr="00AE381A">
        <w:rPr>
          <w:lang w:eastAsia="ja-JP"/>
        </w:rPr>
        <w:tab/>
      </w:r>
      <w:r>
        <w:rPr>
          <w:lang w:eastAsia="ja-JP"/>
        </w:rPr>
        <w:t>Intervalo de selección (</w:t>
      </w:r>
      <w:r w:rsidRPr="00350BB3">
        <w:rPr>
          <w:i/>
          <w:iCs/>
          <w:lang w:eastAsia="ja-JP"/>
        </w:rPr>
        <w:t>Selection interval</w:t>
      </w:r>
      <w:r>
        <w:rPr>
          <w:lang w:eastAsia="ja-JP"/>
        </w:rPr>
        <w:t>)</w:t>
      </w:r>
    </w:p>
    <w:p w:rsidR="00F1231E" w:rsidRPr="00AE381A" w:rsidRDefault="00F1231E" w:rsidP="00F1231E">
      <w:pPr>
        <w:pStyle w:val="enumlev1"/>
        <w:tabs>
          <w:tab w:val="clear" w:pos="1134"/>
        </w:tabs>
        <w:ind w:left="1418" w:hanging="1418"/>
        <w:rPr>
          <w:rFonts w:cs="Helvetica"/>
        </w:rPr>
      </w:pPr>
      <w:r w:rsidRPr="00AE381A">
        <w:t>SMTP</w:t>
      </w:r>
      <w:r w:rsidRPr="00AE381A">
        <w:tab/>
      </w:r>
      <w:r>
        <w:t>P</w:t>
      </w:r>
      <w:r w:rsidRPr="00350BB3">
        <w:t xml:space="preserve">rotocolo de transferencia de correo simple </w:t>
      </w:r>
      <w:r>
        <w:t>(</w:t>
      </w:r>
      <w:r w:rsidRPr="00350BB3">
        <w:rPr>
          <w:i/>
          <w:iCs/>
        </w:rPr>
        <w:t>Simple mail transfer protocol</w:t>
      </w:r>
      <w:r>
        <w:t>)</w:t>
      </w:r>
    </w:p>
    <w:p w:rsidR="00F1231E" w:rsidRPr="00AE381A" w:rsidRDefault="00F1231E" w:rsidP="00F1231E">
      <w:pPr>
        <w:pStyle w:val="enumlev1"/>
        <w:tabs>
          <w:tab w:val="clear" w:pos="1134"/>
        </w:tabs>
        <w:ind w:left="1418" w:hanging="1418"/>
        <w:rPr>
          <w:lang w:eastAsia="ja-JP"/>
        </w:rPr>
      </w:pPr>
      <w:r w:rsidRPr="00AE381A">
        <w:t>SNMP</w:t>
      </w:r>
      <w:r w:rsidRPr="00AE381A">
        <w:rPr>
          <w:lang w:eastAsia="ja-JP"/>
        </w:rPr>
        <w:tab/>
      </w:r>
      <w:r>
        <w:rPr>
          <w:lang w:eastAsia="ja-JP"/>
        </w:rPr>
        <w:t>P</w:t>
      </w:r>
      <w:r w:rsidRPr="000D4297">
        <w:rPr>
          <w:lang w:eastAsia="ja-JP"/>
        </w:rPr>
        <w:t xml:space="preserve">rotocolo de gestión de red simple </w:t>
      </w:r>
      <w:r>
        <w:rPr>
          <w:lang w:eastAsia="ja-JP"/>
        </w:rPr>
        <w:t>(</w:t>
      </w:r>
      <w:r w:rsidRPr="000D4297">
        <w:rPr>
          <w:i/>
          <w:iCs/>
        </w:rPr>
        <w:t>Simple network management protocol</w:t>
      </w:r>
      <w:r>
        <w:t>)</w:t>
      </w:r>
    </w:p>
    <w:p w:rsidR="00F1231E" w:rsidRPr="00AE381A" w:rsidRDefault="00F1231E" w:rsidP="00F1231E">
      <w:pPr>
        <w:pStyle w:val="enumlev1"/>
        <w:tabs>
          <w:tab w:val="clear" w:pos="1134"/>
        </w:tabs>
        <w:ind w:left="1418" w:hanging="1418"/>
      </w:pPr>
      <w:r w:rsidRPr="00AE381A">
        <w:t>SNR</w:t>
      </w:r>
      <w:r w:rsidRPr="00AE381A">
        <w:rPr>
          <w:lang w:eastAsia="ja-JP"/>
        </w:rPr>
        <w:tab/>
      </w:r>
      <w:r>
        <w:rPr>
          <w:lang w:eastAsia="ja-JP"/>
        </w:rPr>
        <w:t>Relación señal/ruido (</w:t>
      </w:r>
      <w:r w:rsidRPr="000D4297">
        <w:rPr>
          <w:i/>
          <w:iCs/>
        </w:rPr>
        <w:t>Signal to noise ratio</w:t>
      </w:r>
      <w:r>
        <w:t>)</w:t>
      </w:r>
    </w:p>
    <w:p w:rsidR="00F1231E" w:rsidRPr="000D4297" w:rsidRDefault="00F1231E" w:rsidP="00F1231E">
      <w:pPr>
        <w:pStyle w:val="enumlev1"/>
        <w:tabs>
          <w:tab w:val="clear" w:pos="1134"/>
        </w:tabs>
        <w:ind w:left="1418" w:hanging="1418"/>
      </w:pPr>
      <w:r w:rsidRPr="00AE381A">
        <w:t>SOLAS</w:t>
      </w:r>
      <w:r w:rsidRPr="00AE381A">
        <w:tab/>
      </w:r>
      <w:r>
        <w:t>S</w:t>
      </w:r>
      <w:r w:rsidRPr="000D4297">
        <w:t xml:space="preserve">eguridad de la vida humana en el mar </w:t>
      </w:r>
      <w:r>
        <w:t>(</w:t>
      </w:r>
      <w:r w:rsidRPr="000D4297">
        <w:rPr>
          <w:i/>
          <w:iCs/>
        </w:rPr>
        <w:t>Safety of life at sea convention</w:t>
      </w:r>
      <w:r>
        <w:t>)</w:t>
      </w:r>
    </w:p>
    <w:p w:rsidR="00F1231E" w:rsidRPr="00AE381A" w:rsidRDefault="00F1231E" w:rsidP="00F1231E">
      <w:pPr>
        <w:pStyle w:val="enumlev1"/>
        <w:tabs>
          <w:tab w:val="clear" w:pos="1134"/>
        </w:tabs>
        <w:ind w:left="1418" w:hanging="1418"/>
      </w:pPr>
      <w:r>
        <w:t>AMDTAO</w:t>
      </w:r>
      <w:r w:rsidRPr="00AE381A">
        <w:tab/>
      </w:r>
      <w:r>
        <w:t>Acceso múltiple por división en el tiempo autoorganizado</w:t>
      </w:r>
      <w:r w:rsidRPr="00AE381A">
        <w:t xml:space="preserve"> </w:t>
      </w:r>
    </w:p>
    <w:p w:rsidR="00F1231E" w:rsidRPr="00AE381A" w:rsidRDefault="00F1231E" w:rsidP="00F1231E">
      <w:pPr>
        <w:pStyle w:val="enumlev1"/>
        <w:tabs>
          <w:tab w:val="clear" w:pos="1134"/>
        </w:tabs>
        <w:ind w:left="1418" w:hanging="1418"/>
        <w:rPr>
          <w:lang w:eastAsia="ja-JP"/>
        </w:rPr>
      </w:pPr>
      <w:r w:rsidRPr="00AE381A">
        <w:rPr>
          <w:lang w:eastAsia="ja-JP"/>
        </w:rPr>
        <w:t>SS</w:t>
      </w:r>
      <w:r w:rsidRPr="00AE381A">
        <w:rPr>
          <w:lang w:eastAsia="ja-JP"/>
        </w:rPr>
        <w:tab/>
      </w:r>
      <w:r>
        <w:rPr>
          <w:lang w:eastAsia="ja-JP"/>
        </w:rPr>
        <w:t>Secuencia de ensanchamiento (</w:t>
      </w:r>
      <w:r w:rsidRPr="000D4297">
        <w:rPr>
          <w:i/>
          <w:iCs/>
        </w:rPr>
        <w:t>Spreading sequence</w:t>
      </w:r>
      <w:r>
        <w:t>)</w:t>
      </w:r>
    </w:p>
    <w:p w:rsidR="00F1231E" w:rsidRPr="00124B08" w:rsidRDefault="00F1231E" w:rsidP="00F1231E">
      <w:pPr>
        <w:pStyle w:val="enumlev1"/>
        <w:tabs>
          <w:tab w:val="clear" w:pos="1134"/>
        </w:tabs>
        <w:ind w:left="1418" w:hanging="1418"/>
        <w:rPr>
          <w:lang w:val="fr-CH" w:eastAsia="ja-JP"/>
        </w:rPr>
      </w:pPr>
      <w:r w:rsidRPr="00124B08">
        <w:rPr>
          <w:lang w:val="fr-CH" w:eastAsia="ja-JP"/>
        </w:rPr>
        <w:t>Sym</w:t>
      </w:r>
      <w:r w:rsidRPr="00124B08">
        <w:rPr>
          <w:lang w:val="fr-CH" w:eastAsia="ja-JP"/>
        </w:rPr>
        <w:tab/>
        <w:t>Símbolo (</w:t>
      </w:r>
      <w:r w:rsidRPr="00124B08">
        <w:rPr>
          <w:i/>
          <w:iCs/>
          <w:lang w:val="fr-CH" w:eastAsia="ja-JP"/>
        </w:rPr>
        <w:t>Symbol</w:t>
      </w:r>
      <w:r w:rsidRPr="00124B08">
        <w:rPr>
          <w:lang w:val="fr-CH" w:eastAsia="ja-JP"/>
        </w:rPr>
        <w:t>)</w:t>
      </w:r>
    </w:p>
    <w:p w:rsidR="00F1231E" w:rsidRPr="00124B08" w:rsidRDefault="00F1231E" w:rsidP="00F1231E">
      <w:pPr>
        <w:pStyle w:val="enumlev1"/>
        <w:tabs>
          <w:tab w:val="clear" w:pos="1134"/>
        </w:tabs>
        <w:ind w:left="1418" w:hanging="1418"/>
        <w:rPr>
          <w:lang w:val="fr-CH" w:eastAsia="ja-JP"/>
        </w:rPr>
      </w:pPr>
      <w:r w:rsidRPr="00124B08">
        <w:rPr>
          <w:noProof/>
          <w:lang w:val="fr-CH"/>
        </w:rPr>
        <w:t>SYNC</w:t>
      </w:r>
      <w:r w:rsidRPr="00124B08">
        <w:rPr>
          <w:noProof/>
          <w:lang w:val="fr-CH" w:eastAsia="ja-JP"/>
        </w:rPr>
        <w:tab/>
        <w:t>Sincronización (</w:t>
      </w:r>
      <w:r w:rsidRPr="00124B08">
        <w:rPr>
          <w:i/>
          <w:iCs/>
          <w:noProof/>
          <w:lang w:val="fr-CH" w:eastAsia="ja-JP"/>
        </w:rPr>
        <w:t>Synchronisation</w:t>
      </w:r>
      <w:r w:rsidRPr="00124B08">
        <w:rPr>
          <w:noProof/>
          <w:lang w:val="fr-CH" w:eastAsia="ja-JP"/>
        </w:rPr>
        <w:t>)</w:t>
      </w:r>
    </w:p>
    <w:p w:rsidR="00F1231E" w:rsidRPr="00AE381A" w:rsidRDefault="00F1231E" w:rsidP="00F1231E">
      <w:pPr>
        <w:pStyle w:val="enumlev1"/>
        <w:tabs>
          <w:tab w:val="clear" w:pos="1134"/>
        </w:tabs>
        <w:ind w:left="1418" w:hanging="1418"/>
        <w:rPr>
          <w:lang w:eastAsia="ja-JP"/>
        </w:rPr>
      </w:pPr>
      <w:r w:rsidRPr="00AE381A">
        <w:rPr>
          <w:lang w:eastAsia="ja-JP"/>
        </w:rPr>
        <w:t>TBB</w:t>
      </w:r>
      <w:r w:rsidRPr="00AE381A">
        <w:rPr>
          <w:lang w:eastAsia="ja-JP"/>
        </w:rPr>
        <w:tab/>
      </w:r>
      <w:r>
        <w:rPr>
          <w:lang w:eastAsia="ja-JP"/>
        </w:rPr>
        <w:t>Tablón de anuncios de los servicios terrenales (</w:t>
      </w:r>
      <w:r w:rsidRPr="00212590">
        <w:rPr>
          <w:i/>
          <w:iCs/>
          <w:lang w:eastAsia="ja-JP"/>
        </w:rPr>
        <w:t>Terrestrial bulletin board</w:t>
      </w:r>
      <w:r>
        <w:rPr>
          <w:lang w:eastAsia="ja-JP"/>
        </w:rPr>
        <w:t>)</w:t>
      </w:r>
      <w:r w:rsidRPr="00AE381A">
        <w:rPr>
          <w:lang w:eastAsia="ja-JP"/>
        </w:rPr>
        <w:t xml:space="preserve"> </w:t>
      </w:r>
    </w:p>
    <w:p w:rsidR="00F1231E" w:rsidRPr="00AE381A" w:rsidRDefault="00F1231E" w:rsidP="00F1231E">
      <w:pPr>
        <w:pStyle w:val="enumlev1"/>
        <w:tabs>
          <w:tab w:val="clear" w:pos="1134"/>
        </w:tabs>
        <w:ind w:left="1418" w:hanging="1418"/>
      </w:pPr>
      <w:r w:rsidRPr="00AE381A">
        <w:rPr>
          <w:lang w:eastAsia="ja-JP"/>
        </w:rPr>
        <w:t xml:space="preserve">TBBSC </w:t>
      </w:r>
      <w:r w:rsidRPr="00AE381A">
        <w:rPr>
          <w:lang w:eastAsia="ja-JP"/>
        </w:rPr>
        <w:tab/>
      </w:r>
      <w:r>
        <w:rPr>
          <w:lang w:eastAsia="ja-JP"/>
        </w:rPr>
        <w:t>Canal de señalización del tablón de anuncios de los servicios terrenales (</w:t>
      </w:r>
      <w:r w:rsidRPr="00212590">
        <w:rPr>
          <w:i/>
          <w:iCs/>
          <w:lang w:eastAsia="ja-JP"/>
        </w:rPr>
        <w:t>Terrestr</w:t>
      </w:r>
      <w:r w:rsidRPr="00212590">
        <w:rPr>
          <w:i/>
          <w:iCs/>
        </w:rPr>
        <w:t>ial bulletin board signalling channel</w:t>
      </w:r>
      <w:r>
        <w:t>)</w:t>
      </w:r>
    </w:p>
    <w:p w:rsidR="00F1231E" w:rsidRPr="00AE381A" w:rsidRDefault="00F1231E" w:rsidP="00F1231E">
      <w:pPr>
        <w:pStyle w:val="enumlev1"/>
        <w:tabs>
          <w:tab w:val="clear" w:pos="1134"/>
        </w:tabs>
        <w:ind w:left="1418" w:hanging="1418"/>
      </w:pPr>
      <w:r>
        <w:t>AMDT</w:t>
      </w:r>
      <w:r w:rsidRPr="00AE381A">
        <w:tab/>
      </w:r>
      <w:r>
        <w:t>Acceso múltiple por división en el tiempo</w:t>
      </w:r>
    </w:p>
    <w:p w:rsidR="00F1231E" w:rsidRPr="00AE381A" w:rsidRDefault="00F1231E" w:rsidP="00F1231E">
      <w:pPr>
        <w:pStyle w:val="enumlev1"/>
        <w:tabs>
          <w:tab w:val="clear" w:pos="1134"/>
        </w:tabs>
        <w:ind w:left="1418" w:hanging="1418"/>
        <w:rPr>
          <w:lang w:eastAsia="ja-JP"/>
        </w:rPr>
      </w:pPr>
      <w:r w:rsidRPr="00AE381A">
        <w:t>UDC</w:t>
      </w:r>
      <w:r w:rsidRPr="00AE381A">
        <w:tab/>
      </w:r>
      <w:r>
        <w:t>Canal de datos de unidifusión (</w:t>
      </w:r>
      <w:r w:rsidRPr="00212590">
        <w:rPr>
          <w:i/>
          <w:iCs/>
        </w:rPr>
        <w:t>Unicast data channel</w:t>
      </w:r>
      <w:r>
        <w:t>)</w:t>
      </w:r>
    </w:p>
    <w:p w:rsidR="00F1231E" w:rsidRPr="00AE381A" w:rsidRDefault="00F1231E" w:rsidP="00F1231E">
      <w:pPr>
        <w:pStyle w:val="enumlev1"/>
        <w:tabs>
          <w:tab w:val="clear" w:pos="1134"/>
        </w:tabs>
        <w:ind w:left="1418" w:hanging="1418"/>
        <w:rPr>
          <w:lang w:eastAsia="ja-JP"/>
        </w:rPr>
      </w:pPr>
      <w:r w:rsidRPr="00AE381A">
        <w:t>UDP</w:t>
      </w:r>
      <w:r w:rsidRPr="00AE381A">
        <w:tab/>
      </w:r>
      <w:r>
        <w:t>Protocolo de datos de usuario (</w:t>
      </w:r>
      <w:r w:rsidRPr="00CF3576">
        <w:rPr>
          <w:i/>
          <w:iCs/>
        </w:rPr>
        <w:t>User data protocol</w:t>
      </w:r>
      <w:r>
        <w:t>)</w:t>
      </w:r>
    </w:p>
    <w:p w:rsidR="00F1231E" w:rsidRPr="00AE381A" w:rsidRDefault="00F1231E" w:rsidP="00F1231E">
      <w:pPr>
        <w:pStyle w:val="enumlev1"/>
        <w:tabs>
          <w:tab w:val="clear" w:pos="1134"/>
        </w:tabs>
        <w:ind w:left="1418" w:hanging="1418"/>
      </w:pPr>
      <w:r w:rsidRPr="00AE381A">
        <w:t>UTC</w:t>
      </w:r>
      <w:r w:rsidRPr="00AE381A">
        <w:tab/>
      </w:r>
      <w:r>
        <w:t xml:space="preserve">Tiempo universal coordinado </w:t>
      </w:r>
    </w:p>
    <w:p w:rsidR="00F1231E" w:rsidRPr="00AE381A" w:rsidRDefault="00F1231E" w:rsidP="00F1231E">
      <w:pPr>
        <w:pStyle w:val="enumlev1"/>
        <w:tabs>
          <w:tab w:val="clear" w:pos="1134"/>
        </w:tabs>
        <w:ind w:left="1418" w:hanging="1418"/>
      </w:pPr>
      <w:r w:rsidRPr="00AE381A">
        <w:t>VDE</w:t>
      </w:r>
      <w:r w:rsidRPr="00AE381A">
        <w:tab/>
      </w:r>
      <w:r>
        <w:t>Intercambio de datos en ondas métricas (</w:t>
      </w:r>
      <w:r w:rsidRPr="00CF3576">
        <w:rPr>
          <w:i/>
          <w:iCs/>
        </w:rPr>
        <w:t>VHF data exchange</w:t>
      </w:r>
      <w:r>
        <w:t>)</w:t>
      </w:r>
    </w:p>
    <w:p w:rsidR="00F1231E" w:rsidRPr="00AE381A" w:rsidRDefault="00F1231E" w:rsidP="00F1231E">
      <w:pPr>
        <w:pStyle w:val="enumlev1"/>
        <w:tabs>
          <w:tab w:val="clear" w:pos="1134"/>
        </w:tabs>
        <w:ind w:left="1418" w:hanging="1418"/>
      </w:pPr>
      <w:r w:rsidRPr="00AE381A">
        <w:t>VDES</w:t>
      </w:r>
      <w:r w:rsidRPr="00AE381A">
        <w:tab/>
      </w:r>
      <w:r>
        <w:t>Sistema de intercambio de datos en ondas métricas (</w:t>
      </w:r>
      <w:r w:rsidRPr="00CF3576">
        <w:rPr>
          <w:i/>
          <w:iCs/>
        </w:rPr>
        <w:t>VHF data exchange system</w:t>
      </w:r>
      <w:r>
        <w:t>)</w:t>
      </w:r>
    </w:p>
    <w:p w:rsidR="00F1231E" w:rsidRPr="00AE381A" w:rsidRDefault="00F1231E" w:rsidP="00F1231E">
      <w:pPr>
        <w:pStyle w:val="enumlev1"/>
        <w:tabs>
          <w:tab w:val="clear" w:pos="1134"/>
        </w:tabs>
        <w:ind w:left="1418" w:hanging="1418"/>
      </w:pPr>
      <w:r w:rsidRPr="00AE381A">
        <w:rPr>
          <w:lang w:eastAsia="ja-JP"/>
        </w:rPr>
        <w:t>VDE-SAT</w:t>
      </w:r>
      <w:r w:rsidRPr="00AE381A">
        <w:rPr>
          <w:lang w:eastAsia="ja-JP"/>
        </w:rPr>
        <w:tab/>
      </w:r>
      <w:r>
        <w:rPr>
          <w:lang w:eastAsia="ja-JP"/>
        </w:rPr>
        <w:t>Intercambio de datos por satélite en ondas métricas (</w:t>
      </w:r>
      <w:r w:rsidRPr="00CF3576">
        <w:rPr>
          <w:i/>
          <w:iCs/>
          <w:lang w:eastAsia="ja-JP"/>
        </w:rPr>
        <w:t>VHF data exchange-satellite</w:t>
      </w:r>
      <w:r>
        <w:rPr>
          <w:lang w:eastAsia="ja-JP"/>
        </w:rPr>
        <w:t>)</w:t>
      </w:r>
      <w:r w:rsidRPr="00AE381A">
        <w:rPr>
          <w:lang w:eastAsia="ja-JP"/>
        </w:rPr>
        <w:t xml:space="preserve"> </w:t>
      </w:r>
    </w:p>
    <w:p w:rsidR="00F1231E" w:rsidRPr="00AE381A" w:rsidRDefault="00F1231E" w:rsidP="00F1231E">
      <w:pPr>
        <w:pStyle w:val="enumlev1"/>
        <w:tabs>
          <w:tab w:val="clear" w:pos="1134"/>
        </w:tabs>
        <w:ind w:left="1418" w:hanging="1418"/>
      </w:pPr>
      <w:r w:rsidRPr="00AE381A">
        <w:t>VDL</w:t>
      </w:r>
      <w:r w:rsidRPr="00AE381A">
        <w:tab/>
      </w:r>
      <w:r>
        <w:t>Enlace de datos en ondas métricas (</w:t>
      </w:r>
      <w:r w:rsidRPr="007719DA">
        <w:rPr>
          <w:i/>
          <w:iCs/>
        </w:rPr>
        <w:t>VHF data link</w:t>
      </w:r>
      <w:r>
        <w:t>)</w:t>
      </w:r>
    </w:p>
    <w:p w:rsidR="00F1231E" w:rsidRPr="00AE381A" w:rsidRDefault="00F1231E" w:rsidP="00F1231E">
      <w:pPr>
        <w:pStyle w:val="enumlev1"/>
        <w:tabs>
          <w:tab w:val="clear" w:pos="1134"/>
        </w:tabs>
        <w:ind w:left="1418" w:hanging="1418"/>
        <w:rPr>
          <w:lang w:eastAsia="ja-JP"/>
        </w:rPr>
      </w:pPr>
      <w:r w:rsidRPr="00AE381A">
        <w:rPr>
          <w:lang w:eastAsia="ja-JP"/>
        </w:rPr>
        <w:t>VHF</w:t>
      </w:r>
      <w:r w:rsidRPr="00AE381A">
        <w:rPr>
          <w:lang w:eastAsia="ja-JP"/>
        </w:rPr>
        <w:tab/>
      </w:r>
      <w:r>
        <w:rPr>
          <w:lang w:eastAsia="ja-JP"/>
        </w:rPr>
        <w:t>Banda de ondas métricas (</w:t>
      </w:r>
      <w:r w:rsidRPr="007719DA">
        <w:rPr>
          <w:i/>
          <w:iCs/>
          <w:lang w:eastAsia="ja-JP"/>
        </w:rPr>
        <w:t>Very high frequency</w:t>
      </w:r>
      <w:r>
        <w:rPr>
          <w:lang w:eastAsia="ja-JP"/>
        </w:rPr>
        <w:t>)</w:t>
      </w:r>
    </w:p>
    <w:p w:rsidR="00F1231E" w:rsidRPr="00124B08" w:rsidRDefault="00F1231E" w:rsidP="00F1231E">
      <w:pPr>
        <w:pStyle w:val="Headingb"/>
        <w:rPr>
          <w:lang w:val="en-US"/>
        </w:rPr>
      </w:pPr>
      <w:r w:rsidRPr="0010121C">
        <w:rPr>
          <w:rFonts w:asciiTheme="majorBidi" w:hAnsiTheme="majorBidi" w:cstheme="majorBidi"/>
          <w:lang w:val="en-US"/>
        </w:rPr>
        <w:t>Referencias</w:t>
      </w:r>
    </w:p>
    <w:p w:rsidR="00F1231E" w:rsidRPr="00124B08" w:rsidRDefault="00F1231E" w:rsidP="0010121C">
      <w:pPr>
        <w:pStyle w:val="Reftext"/>
        <w:rPr>
          <w:lang w:val="en-US"/>
        </w:rPr>
      </w:pPr>
      <w:r w:rsidRPr="00124B08">
        <w:rPr>
          <w:lang w:val="en-US"/>
        </w:rPr>
        <w:t>{RD-1}</w:t>
      </w:r>
      <w:r w:rsidRPr="00124B08">
        <w:rPr>
          <w:lang w:val="en-US"/>
        </w:rPr>
        <w:tab/>
        <w:t xml:space="preserve">ETSI EN 302 583 (V1.2.1): </w:t>
      </w:r>
      <w:r w:rsidR="0010121C">
        <w:rPr>
          <w:lang w:val="en-US"/>
        </w:rPr>
        <w:t>«</w:t>
      </w:r>
      <w:r w:rsidRPr="00B00265">
        <w:rPr>
          <w:i/>
          <w:iCs/>
          <w:lang w:val="en-US"/>
        </w:rPr>
        <w:t>Digital Video Broadcasting (DVB); Framing Structure, channel coding and modulation for Satellite Services to Handheld devices (SH) below 3</w:t>
      </w:r>
      <w:r w:rsidR="00B00265" w:rsidRPr="00B00265">
        <w:rPr>
          <w:i/>
          <w:iCs/>
          <w:lang w:val="en-US"/>
        </w:rPr>
        <w:t> </w:t>
      </w:r>
      <w:r w:rsidRPr="00B00265">
        <w:rPr>
          <w:i/>
          <w:iCs/>
          <w:lang w:val="en-US"/>
        </w:rPr>
        <w:t>GHz</w:t>
      </w:r>
      <w:r w:rsidR="0010121C">
        <w:rPr>
          <w:lang w:val="en-US"/>
        </w:rPr>
        <w:t>»</w:t>
      </w:r>
      <w:r w:rsidRPr="00124B08">
        <w:rPr>
          <w:lang w:val="en-US"/>
        </w:rPr>
        <w:t>.</w:t>
      </w:r>
    </w:p>
    <w:p w:rsidR="00F1231E" w:rsidRPr="00124B08" w:rsidRDefault="00F1231E" w:rsidP="00E70D3D">
      <w:pPr>
        <w:pStyle w:val="Reftext"/>
        <w:rPr>
          <w:lang w:val="en-US"/>
        </w:rPr>
      </w:pPr>
      <w:r w:rsidRPr="00124B08">
        <w:rPr>
          <w:lang w:val="en-US"/>
        </w:rPr>
        <w:t>{RD-2}</w:t>
      </w:r>
      <w:r w:rsidRPr="00124B08">
        <w:rPr>
          <w:lang w:val="en-US"/>
        </w:rPr>
        <w:tab/>
      </w:r>
      <w:r w:rsidRPr="00B00265">
        <w:rPr>
          <w:i/>
          <w:iCs/>
          <w:lang w:val="en-US"/>
        </w:rPr>
        <w:t>TM Synchronization and Channel Coding. Recomendación for Space Data System Standards, CCSDS 131.0-B-2. Blue Book. Issue 2. Washington, D.C.: CCSDS, agosto de 2011</w:t>
      </w:r>
      <w:r w:rsidRPr="00124B08">
        <w:rPr>
          <w:lang w:val="en-US"/>
        </w:rPr>
        <w:t>.</w:t>
      </w:r>
    </w:p>
    <w:p w:rsidR="00F1231E" w:rsidRPr="00B00265" w:rsidRDefault="00F1231E" w:rsidP="00E70D3D">
      <w:pPr>
        <w:pStyle w:val="Reftext"/>
        <w:rPr>
          <w:lang w:val="en-US"/>
        </w:rPr>
      </w:pPr>
      <w:r w:rsidRPr="00124B08">
        <w:rPr>
          <w:lang w:val="en-US"/>
        </w:rPr>
        <w:t>{RD-3}</w:t>
      </w:r>
      <w:r w:rsidRPr="00124B08">
        <w:rPr>
          <w:lang w:val="en-US"/>
        </w:rPr>
        <w:tab/>
        <w:t xml:space="preserve">R. Mueller, </w:t>
      </w:r>
      <w:r w:rsidRPr="00B00265">
        <w:rPr>
          <w:i/>
          <w:iCs/>
          <w:lang w:val="en-US"/>
        </w:rPr>
        <w:t>On Random CDMA with Constant Envelope, ISIT 2011</w:t>
      </w:r>
      <w:r w:rsidR="00B00265">
        <w:rPr>
          <w:lang w:val="en-US"/>
        </w:rPr>
        <w:t>.</w:t>
      </w:r>
    </w:p>
    <w:p w:rsidR="00F1231E" w:rsidRPr="00AE381A" w:rsidRDefault="00F1231E" w:rsidP="00E70D3D">
      <w:pPr>
        <w:pStyle w:val="Reftext"/>
      </w:pPr>
      <w:r w:rsidRPr="00AE381A">
        <w:t>{RD-4}</w:t>
      </w:r>
      <w:r w:rsidRPr="00AE381A">
        <w:tab/>
      </w:r>
      <w:r>
        <w:t>Recomendación UIT</w:t>
      </w:r>
      <w:r w:rsidRPr="00AE381A">
        <w:t>-R P.372</w:t>
      </w:r>
      <w:r w:rsidR="00B00265">
        <w:t>:</w:t>
      </w:r>
      <w:r>
        <w:t xml:space="preserve"> Ruido radioeléctrico</w:t>
      </w:r>
    </w:p>
    <w:p w:rsidR="00F1231E" w:rsidRPr="00AE381A" w:rsidRDefault="00F1231E" w:rsidP="00E70D3D">
      <w:pPr>
        <w:pStyle w:val="Reftext"/>
      </w:pPr>
      <w:r w:rsidRPr="00AE381A">
        <w:t>{RD-5}</w:t>
      </w:r>
      <w:r w:rsidRPr="00AE381A">
        <w:tab/>
      </w:r>
      <w:r>
        <w:t>Recomendación UIT</w:t>
      </w:r>
      <w:r w:rsidRPr="00AE381A">
        <w:t>-T V.42 (03/2002) Serie V:</w:t>
      </w:r>
      <w:r>
        <w:t xml:space="preserve"> Comunicación de datos por la red telefónica</w:t>
      </w:r>
      <w:r w:rsidRPr="00AE381A">
        <w:t xml:space="preserve"> – </w:t>
      </w:r>
      <w:r>
        <w:t>Control de errores</w:t>
      </w:r>
      <w:r w:rsidRPr="00AE381A">
        <w:t xml:space="preserve"> - </w:t>
      </w:r>
      <w:r w:rsidRPr="00541EE4">
        <w:t xml:space="preserve">Procedimientos de corrección de errores para los </w:t>
      </w:r>
      <w:r w:rsidRPr="00541EE4">
        <w:lastRenderedPageBreak/>
        <w:t>equipos de terminación del circuito de datos que utilizan la conversión de m</w:t>
      </w:r>
      <w:r>
        <w:t>odo asíncrono a modo síncrono</w:t>
      </w:r>
      <w:r w:rsidRPr="00AE381A">
        <w:t>.</w:t>
      </w:r>
    </w:p>
    <w:p w:rsidR="00F1231E" w:rsidRPr="00AE381A" w:rsidRDefault="00F1231E" w:rsidP="00F1231E">
      <w:pPr>
        <w:pStyle w:val="Normalaftertitle0"/>
      </w:pPr>
      <w:r>
        <w:t>La Asamblea de Radiocomunicaciones de la UIT</w:t>
      </w:r>
      <w:r w:rsidRPr="00AE381A">
        <w:t>,</w:t>
      </w:r>
    </w:p>
    <w:p w:rsidR="00F1231E" w:rsidRPr="00AE381A" w:rsidRDefault="00F1231E" w:rsidP="00F1231E">
      <w:pPr>
        <w:pStyle w:val="Call"/>
      </w:pPr>
      <w:r>
        <w:t>considerando</w:t>
      </w:r>
    </w:p>
    <w:p w:rsidR="00F1231E" w:rsidRPr="00AE381A" w:rsidRDefault="00F1231E" w:rsidP="00F1231E">
      <w:r w:rsidRPr="00AE381A">
        <w:rPr>
          <w:i/>
          <w:iCs/>
        </w:rPr>
        <w:t>a)</w:t>
      </w:r>
      <w:r w:rsidRPr="00AE381A">
        <w:tab/>
      </w:r>
      <w:r>
        <w:t>que la Organización Marítima Internacional (OMI) necesita de forma continua un s</w:t>
      </w:r>
      <w:r w:rsidRPr="0041564A">
        <w:t>ist</w:t>
      </w:r>
      <w:r>
        <w:t>ema de identificación automática (SIA) a bordo de los barcos;</w:t>
      </w:r>
    </w:p>
    <w:p w:rsidR="00F1231E" w:rsidRPr="00AE381A" w:rsidRDefault="00F1231E" w:rsidP="00F1231E">
      <w:r w:rsidRPr="00AE381A">
        <w:rPr>
          <w:i/>
          <w:iCs/>
        </w:rPr>
        <w:t>b)</w:t>
      </w:r>
      <w:r w:rsidRPr="00AE381A">
        <w:tab/>
      </w:r>
      <w:r>
        <w:t>que la utilización de un SIA a bordo de los barcos permite intercambiar con eficacia datos de la navegación entre los barcos así como entre éstos y las estaciones costeras, con la consiguiente mejora de las condiciones de seguridad de la navegación</w:t>
      </w:r>
      <w:r w:rsidRPr="00AE381A">
        <w:t>;</w:t>
      </w:r>
    </w:p>
    <w:p w:rsidR="00F1231E" w:rsidRPr="00AE381A" w:rsidRDefault="00F1231E" w:rsidP="00F1231E">
      <w:r w:rsidRPr="00AE381A">
        <w:rPr>
          <w:i/>
          <w:iCs/>
        </w:rPr>
        <w:t>c)</w:t>
      </w:r>
      <w:r w:rsidRPr="00AE381A">
        <w:tab/>
      </w:r>
      <w:r>
        <w:t xml:space="preserve">que el sistema de intercambio de datos en ondas métricas </w:t>
      </w:r>
      <w:r w:rsidRPr="00AE381A">
        <w:t>(VDES)</w:t>
      </w:r>
      <w:r>
        <w:t xml:space="preserve"> debería utilizar sistemas de acceso adecuados que garanticen la protección del SIA sin perjuicio de la eficacia de la utilización del espectro y de la acomodación de todos los usuarios; </w:t>
      </w:r>
    </w:p>
    <w:p w:rsidR="00F1231E" w:rsidRPr="00AE381A" w:rsidRDefault="00F1231E" w:rsidP="00F1231E">
      <w:r w:rsidRPr="00AE381A">
        <w:rPr>
          <w:i/>
          <w:iCs/>
        </w:rPr>
        <w:t>d)</w:t>
      </w:r>
      <w:r w:rsidRPr="00AE381A">
        <w:tab/>
      </w:r>
      <w:r>
        <w:t xml:space="preserve">que, aunque el SIA se utilice principalmente para la vigilancia y seguridad de los fines de la navegación en los usos barco-barco, la comunicación de información de los barcos y las aplicaciones de servicios de tráfico marítimo, se plantea la creciente necesidad de otras comunicaciones relacionadas con la seguridad marítima; </w:t>
      </w:r>
    </w:p>
    <w:p w:rsidR="00F1231E" w:rsidRPr="00AE381A" w:rsidRDefault="00F1231E" w:rsidP="00F1231E">
      <w:r w:rsidRPr="00AE381A">
        <w:rPr>
          <w:i/>
          <w:iCs/>
        </w:rPr>
        <w:t>e)</w:t>
      </w:r>
      <w:r w:rsidRPr="00AE381A">
        <w:tab/>
      </w:r>
      <w:r>
        <w:t xml:space="preserve">que el sistema </w:t>
      </w:r>
      <w:r w:rsidRPr="00AE381A">
        <w:t xml:space="preserve">VDES </w:t>
      </w:r>
      <w:r>
        <w:t>deberá otorgar prioridad al SIA y acomodar asimismo la futura ampliación del número de usuarios y la diversificación de las aplicaciones de comunicaciones de datos, incluidos los buques no sujetos a los requisitos de la OMI sobre equipamiento de SIA, ayudas a la navegación y búsqueda y salvamento</w:t>
      </w:r>
      <w:r w:rsidRPr="00AE381A">
        <w:t>;</w:t>
      </w:r>
    </w:p>
    <w:p w:rsidR="00F1231E" w:rsidRPr="00AE381A" w:rsidRDefault="00F1231E" w:rsidP="00F1231E">
      <w:r w:rsidRPr="00AE381A">
        <w:rPr>
          <w:i/>
          <w:iCs/>
        </w:rPr>
        <w:t>f)</w:t>
      </w:r>
      <w:r w:rsidRPr="00AE381A">
        <w:tab/>
      </w:r>
      <w:r>
        <w:t>que el sistema</w:t>
      </w:r>
      <w:r w:rsidRPr="00AE381A">
        <w:t xml:space="preserve"> VDES </w:t>
      </w:r>
      <w:r>
        <w:t>dispone de la capacidad de comunicaciones de datos y las características técnicas que soportan la armonización de la recopilación, integración, intercambio , presentación y análisis de información marítima, a bordo y en tierra, por medios electrónicos para mejorar la navegación interportuaria y servicios relacionados para la seguridad y la vigilancia en el mar y la protección del entorno marino</w:t>
      </w:r>
      <w:r w:rsidRPr="00AE381A">
        <w:t>,</w:t>
      </w:r>
    </w:p>
    <w:p w:rsidR="00F1231E" w:rsidRPr="00AE381A" w:rsidRDefault="00F1231E" w:rsidP="00F1231E">
      <w:pPr>
        <w:pStyle w:val="Call"/>
      </w:pPr>
      <w:r>
        <w:t>reconociendo</w:t>
      </w:r>
    </w:p>
    <w:p w:rsidR="00F1231E" w:rsidRPr="00AE381A" w:rsidRDefault="00F1231E" w:rsidP="00F1231E">
      <w:r>
        <w:t xml:space="preserve">que la implementación del sistema VDES debe garantizar que no se obstaculicen las funciones de llamada selectiva, el SIA ni las comunicaciones vocales de socorro, seguridad y llamada (canal 16), </w:t>
      </w:r>
    </w:p>
    <w:p w:rsidR="00F1231E" w:rsidRPr="00AE381A" w:rsidRDefault="00F1231E" w:rsidP="00F1231E">
      <w:pPr>
        <w:pStyle w:val="Call"/>
      </w:pPr>
      <w:r>
        <w:t>observando</w:t>
      </w:r>
    </w:p>
    <w:p w:rsidR="00F1231E" w:rsidRPr="00AE381A" w:rsidRDefault="00F1231E" w:rsidP="00F1231E">
      <w:r>
        <w:t>que en el Informe UIT-</w:t>
      </w:r>
      <w:r w:rsidRPr="00AE381A">
        <w:t xml:space="preserve">R M.[VDES-SELECT] </w:t>
      </w:r>
      <w:r>
        <w:t xml:space="preserve">se describen ejemplos de utilización y los requisitos para el sistema </w:t>
      </w:r>
      <w:r w:rsidRPr="00AE381A">
        <w:t>VDES,</w:t>
      </w:r>
    </w:p>
    <w:p w:rsidR="00F1231E" w:rsidRPr="00AE381A" w:rsidRDefault="00F1231E" w:rsidP="00F1231E">
      <w:pPr>
        <w:pStyle w:val="Call"/>
      </w:pPr>
      <w:r w:rsidRPr="00AE381A">
        <w:t>recom</w:t>
      </w:r>
      <w:r>
        <w:t>ienda</w:t>
      </w:r>
    </w:p>
    <w:p w:rsidR="00F1231E" w:rsidRDefault="00F1231E" w:rsidP="00F1231E">
      <w:r w:rsidRPr="00AE381A">
        <w:rPr>
          <w:bCs/>
        </w:rPr>
        <w:t>1</w:t>
      </w:r>
      <w:r w:rsidRPr="00AE381A">
        <w:tab/>
      </w:r>
      <w:r>
        <w:t xml:space="preserve">que se diseñe el </w:t>
      </w:r>
      <w:r w:rsidRPr="00AE381A">
        <w:t xml:space="preserve">VDES </w:t>
      </w:r>
      <w:r>
        <w:t>de conformidad con las características operativas que figuran en el An</w:t>
      </w:r>
      <w:r w:rsidRPr="00AE381A">
        <w:t>ex</w:t>
      </w:r>
      <w:r>
        <w:t>o</w:t>
      </w:r>
      <w:r w:rsidRPr="00AE381A">
        <w:t xml:space="preserve"> 1 </w:t>
      </w:r>
      <w:r>
        <w:t>y las características técnicas y los ejemplos que figuran en los Anexos 2 a 7;</w:t>
      </w:r>
    </w:p>
    <w:p w:rsidR="00F1231E" w:rsidRPr="00AE381A" w:rsidRDefault="00F1231E" w:rsidP="00F1231E">
      <w:r w:rsidRPr="00AE381A">
        <w:rPr>
          <w:bCs/>
        </w:rPr>
        <w:t>2</w:t>
      </w:r>
      <w:r w:rsidRPr="00AE381A">
        <w:tab/>
      </w:r>
      <w:r>
        <w:t>que las aplicaciones del</w:t>
      </w:r>
      <w:r w:rsidRPr="00AE381A">
        <w:t xml:space="preserve"> VDES </w:t>
      </w:r>
      <w:r>
        <w:t>que utilicen los mensajes específicos de la aplicación</w:t>
      </w:r>
      <w:r w:rsidRPr="00AE381A">
        <w:t xml:space="preserve"> (ASM) </w:t>
      </w:r>
      <w:r>
        <w:t>diseñados para el SIA</w:t>
      </w:r>
      <w:r w:rsidRPr="00AE381A">
        <w:t xml:space="preserve">, </w:t>
      </w:r>
      <w:r>
        <w:t>definidos en la</w:t>
      </w:r>
      <w:r w:rsidRPr="00AE381A">
        <w:t xml:space="preserve"> </w:t>
      </w:r>
      <w:r>
        <w:t xml:space="preserve">Recomendación </w:t>
      </w:r>
      <w:hyperlink r:id="rId9" w:history="1">
        <w:r>
          <w:rPr>
            <w:rStyle w:val="Hyperlink"/>
          </w:rPr>
          <w:t>UIT-</w:t>
        </w:r>
        <w:r w:rsidRPr="00AE381A">
          <w:rPr>
            <w:rStyle w:val="Hyperlink"/>
          </w:rPr>
          <w:t>R M.1371</w:t>
        </w:r>
      </w:hyperlink>
      <w:r w:rsidRPr="00AE381A">
        <w:t xml:space="preserve"> </w:t>
      </w:r>
      <w:r>
        <w:t xml:space="preserve">también tengan en cuenta la división de Identificadores de Aplicación Internacional especificados en </w:t>
      </w:r>
      <w:r w:rsidRPr="00AE381A">
        <w:t xml:space="preserve">IMO SN.1/ Circ. 289, </w:t>
      </w:r>
      <w:r>
        <w:t>que mantiene y publica la OMI</w:t>
      </w:r>
      <w:r w:rsidRPr="00AE381A">
        <w:t xml:space="preserve">; </w:t>
      </w:r>
    </w:p>
    <w:p w:rsidR="00F1231E" w:rsidRPr="00AE381A" w:rsidRDefault="00F1231E" w:rsidP="00F1231E">
      <w:r w:rsidRPr="00AE381A">
        <w:rPr>
          <w:bCs/>
        </w:rPr>
        <w:t>3</w:t>
      </w:r>
      <w:r w:rsidRPr="00AE381A">
        <w:tab/>
      </w:r>
      <w:r>
        <w:t>que el diseño y la instalación del VDES cumplan asimismo los requisitos técnicos, recomendaciones y directrices pertinentes publicados por la OMI, la CEI y la AISM</w:t>
      </w:r>
      <w:r w:rsidRPr="00AE381A">
        <w:t>.</w:t>
      </w:r>
    </w:p>
    <w:p w:rsidR="00F97DE7" w:rsidRPr="00F97DE7" w:rsidRDefault="00F97DE7" w:rsidP="00F97DE7">
      <w:pPr>
        <w:pStyle w:val="Annextitle"/>
        <w:rPr>
          <w:rFonts w:ascii="Times New Roman"/>
          <w:b w:val="0"/>
        </w:rPr>
      </w:pPr>
      <w:r w:rsidRPr="00F97DE7">
        <w:rPr>
          <w:rFonts w:ascii="Times New Roman"/>
          <w:b w:val="0"/>
        </w:rPr>
        <w:lastRenderedPageBreak/>
        <w:t>ANEXO 1</w:t>
      </w:r>
    </w:p>
    <w:p w:rsidR="00F1231E" w:rsidRDefault="00F1231E" w:rsidP="00F97DE7">
      <w:pPr>
        <w:pStyle w:val="Annextitle"/>
      </w:pPr>
      <w:r>
        <w:t>Características de funcionamiento de un sistema de intercambio de datos en ondas métricas en la banda de ondas métricas del servicio móvil marítimo</w:t>
      </w:r>
    </w:p>
    <w:p w:rsidR="00F1231E" w:rsidRPr="00FC5C50" w:rsidRDefault="00F1231E" w:rsidP="00F1231E">
      <w:pPr>
        <w:pStyle w:val="Heading1"/>
        <w:rPr>
          <w:rFonts w:eastAsiaTheme="minorEastAsia"/>
        </w:rPr>
      </w:pPr>
      <w:bookmarkStart w:id="10" w:name="_Toc440783956"/>
      <w:r>
        <w:rPr>
          <w:rFonts w:eastAsiaTheme="minorEastAsia"/>
        </w:rPr>
        <w:t>1</w:t>
      </w:r>
      <w:r>
        <w:rPr>
          <w:rFonts w:eastAsiaTheme="minorEastAsia"/>
        </w:rPr>
        <w:tab/>
      </w:r>
      <w:r w:rsidRPr="00FC5C50">
        <w:rPr>
          <w:rFonts w:eastAsiaTheme="minorEastAsia"/>
        </w:rPr>
        <w:t>General</w:t>
      </w:r>
      <w:bookmarkEnd w:id="10"/>
      <w:r>
        <w:rPr>
          <w:rFonts w:eastAsiaTheme="minorEastAsia"/>
        </w:rPr>
        <w:t>idades</w:t>
      </w:r>
    </w:p>
    <w:p w:rsidR="00F1231E" w:rsidRDefault="00F1231E" w:rsidP="00F1231E">
      <w:pPr>
        <w:pStyle w:val="enumlev1"/>
      </w:pPr>
      <w:r>
        <w:t>1.1</w:t>
      </w:r>
      <w:r>
        <w:tab/>
        <w:t>El sistema debe asignar la máxima prioridad a los informes de posición del sistema de identificación automática (SIA)</w:t>
      </w:r>
      <w:r w:rsidRPr="008A0087">
        <w:t xml:space="preserve"> </w:t>
      </w:r>
      <w:r>
        <w:t>y a la información de seguridad relacionada.</w:t>
      </w:r>
    </w:p>
    <w:p w:rsidR="00F1231E" w:rsidRDefault="00F1231E" w:rsidP="00F1231E">
      <w:pPr>
        <w:pStyle w:val="enumlev1"/>
      </w:pPr>
      <w:r>
        <w:t>1.2</w:t>
      </w:r>
      <w:r>
        <w:tab/>
        <w:t>El sistema instalado debe ser capaz de recibir y procesar los mensajes digitales y las llamadas de interrogación especificadas en la presente Recomendación.</w:t>
      </w:r>
    </w:p>
    <w:p w:rsidR="00F1231E" w:rsidRDefault="00F1231E" w:rsidP="00F1231E">
      <w:pPr>
        <w:pStyle w:val="enumlev1"/>
      </w:pPr>
      <w:r>
        <w:t>1.3</w:t>
      </w:r>
      <w:r>
        <w:tab/>
        <w:t>El sistema debe ser capaz de transmitir información de seguridad adicional cuando se le solicite.</w:t>
      </w:r>
    </w:p>
    <w:p w:rsidR="00F1231E" w:rsidRPr="008A0087" w:rsidRDefault="00F1231E" w:rsidP="00F1231E">
      <w:pPr>
        <w:pStyle w:val="enumlev1"/>
      </w:pPr>
      <w:r>
        <w:t>1.4</w:t>
      </w:r>
      <w:r>
        <w:tab/>
        <w:t>El sistema instalado debe poder funcionar continuamente cuando el barco esté navegando, atracado o fondeado.</w:t>
      </w:r>
      <w:r w:rsidRPr="008A0087">
        <w:t xml:space="preserve"> </w:t>
      </w:r>
    </w:p>
    <w:p w:rsidR="00F1231E" w:rsidRPr="009036CD" w:rsidRDefault="00F1231E" w:rsidP="00F1231E">
      <w:pPr>
        <w:pStyle w:val="enumlev1"/>
      </w:pPr>
      <w:r>
        <w:t>1.5</w:t>
      </w:r>
      <w:r>
        <w:tab/>
        <w:t>Para los enlaces terrenales, el sistema debe utilizar técnicas de acceso múltiple por división en el tiempo (AMDT), sistemas de acceso y métodos de transmisión de datos de forma sincronizada como se especifica en los Anexos</w:t>
      </w:r>
      <w:r w:rsidRPr="009036CD">
        <w:t>.</w:t>
      </w:r>
    </w:p>
    <w:p w:rsidR="00F1231E" w:rsidRDefault="00F1231E" w:rsidP="00F1231E">
      <w:pPr>
        <w:pStyle w:val="enumlev1"/>
      </w:pPr>
      <w:r>
        <w:t>1.6</w:t>
      </w:r>
      <w:r>
        <w:tab/>
        <w:t>El sistema debe ser capaz de funcionar en diversos modos, entre ellos en modo autónomo, en modo asignado y en modo interrogado</w:t>
      </w:r>
      <w:r w:rsidRPr="008A0087">
        <w:t>.</w:t>
      </w:r>
    </w:p>
    <w:p w:rsidR="00F1231E" w:rsidRDefault="00F1231E" w:rsidP="00F1231E">
      <w:pPr>
        <w:pStyle w:val="enumlev1"/>
      </w:pPr>
      <w:r>
        <w:t>1.7</w:t>
      </w:r>
      <w:r>
        <w:tab/>
        <w:t>El sistema debe ofrecer a los usuarios la flexibilidad de priorizar ciertas aplicaciones y, por consiguiente, adaptar determinados parámetros de transmisión (para mayor robustez o capacidad) con la consiguiente minimización de la complejidad del sistema.</w:t>
      </w:r>
    </w:p>
    <w:p w:rsidR="00F1231E" w:rsidRDefault="00F1231E" w:rsidP="00F1231E">
      <w:pPr>
        <w:pStyle w:val="enumlev1"/>
      </w:pPr>
      <w:r>
        <w:t>1.8</w:t>
      </w:r>
      <w:r>
        <w:tab/>
        <w:t xml:space="preserve">El sistema debe abordar los ejemplos de utilización identificados en el Informe UIT-R M.[VDES-SELECT]. </w:t>
      </w:r>
    </w:p>
    <w:p w:rsidR="00F1231E" w:rsidRPr="00FC5C50" w:rsidRDefault="00F1231E" w:rsidP="00F1231E">
      <w:pPr>
        <w:pStyle w:val="Heading1"/>
        <w:rPr>
          <w:rFonts w:eastAsiaTheme="minorEastAsia"/>
        </w:rPr>
      </w:pPr>
      <w:r>
        <w:rPr>
          <w:rFonts w:eastAsiaTheme="minorEastAsia"/>
        </w:rPr>
        <w:t>2</w:t>
      </w:r>
      <w:r>
        <w:rPr>
          <w:rFonts w:eastAsiaTheme="minorEastAsia"/>
        </w:rPr>
        <w:tab/>
        <w:t>Funciones del sistema de intercambio de datos en ondas métricas</w:t>
      </w:r>
      <w:r w:rsidRPr="00FC5C50">
        <w:rPr>
          <w:rFonts w:eastAsiaTheme="minorEastAsia"/>
        </w:rPr>
        <w:t xml:space="preserve"> </w:t>
      </w:r>
      <w:r>
        <w:rPr>
          <w:rFonts w:eastAsiaTheme="minorEastAsia"/>
        </w:rPr>
        <w:t>y utilización de frecuencias</w:t>
      </w:r>
    </w:p>
    <w:p w:rsidR="00F1231E" w:rsidRDefault="00F1231E" w:rsidP="00F1231E">
      <w:r>
        <w:t>Las funciones del VDES y la utilización de frecuencias se ilustran gráficamente en la Figura A1-1.</w:t>
      </w:r>
    </w:p>
    <w:p w:rsidR="00F1231E" w:rsidRDefault="00F1231E" w:rsidP="00D314DB">
      <w:r>
        <w:t>En la Fig</w:t>
      </w:r>
      <w:r w:rsidR="00D314DB">
        <w:t>.</w:t>
      </w:r>
      <w:r>
        <w:t xml:space="preserve"> A1-2 se ilustra el VDES definido en la presente Recomendación desde el punto de vista de la ingeniería de sistemas.</w:t>
      </w:r>
    </w:p>
    <w:p w:rsidR="00F1231E" w:rsidRPr="00C91AB0" w:rsidRDefault="00F1231E" w:rsidP="00F1231E">
      <w:pPr>
        <w:pStyle w:val="FigureNo"/>
      </w:pPr>
      <w:bookmarkStart w:id="11" w:name="_Ref397632616"/>
      <w:r>
        <w:lastRenderedPageBreak/>
        <w:t>Figura</w:t>
      </w:r>
      <w:r w:rsidRPr="00C91AB0">
        <w:t xml:space="preserve"> </w:t>
      </w:r>
      <w:bookmarkEnd w:id="11"/>
      <w:r>
        <w:t>A1-1</w:t>
      </w:r>
    </w:p>
    <w:p w:rsidR="00F1231E" w:rsidRPr="00CC2F24" w:rsidRDefault="00F1231E" w:rsidP="00F1231E">
      <w:pPr>
        <w:pStyle w:val="Figuretitle"/>
      </w:pPr>
      <w:r>
        <w:t>Funciones del sistema de intercambio de datos en ondas métricas</w:t>
      </w:r>
      <w:r w:rsidRPr="00CC2F24">
        <w:t xml:space="preserve"> </w:t>
      </w:r>
      <w:r>
        <w:t>y utilización de frecuencias</w:t>
      </w:r>
    </w:p>
    <w:p w:rsidR="00F1231E" w:rsidRDefault="00F1231E" w:rsidP="00D6536C">
      <w:pPr>
        <w:pStyle w:val="Figure"/>
      </w:pPr>
      <w:r>
        <w:rPr>
          <w:noProof/>
          <w:lang w:val="en-GB" w:eastAsia="zh-CN"/>
        </w:rPr>
        <w:drawing>
          <wp:inline distT="0" distB="0" distL="0" distR="0" wp14:anchorId="2BA00218" wp14:editId="347D2BF6">
            <wp:extent cx="6120765" cy="4330065"/>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VDES CHANNEL PLAN A-revis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4330065"/>
                    </a:xfrm>
                    <a:prstGeom prst="rect">
                      <a:avLst/>
                    </a:prstGeom>
                  </pic:spPr>
                </pic:pic>
              </a:graphicData>
            </a:graphic>
          </wp:inline>
        </w:drawing>
      </w:r>
    </w:p>
    <w:p w:rsidR="00F1231E" w:rsidRPr="00D314DB" w:rsidRDefault="005A4D69" w:rsidP="00F1231E">
      <w:pPr>
        <w:pStyle w:val="Note"/>
        <w:rPr>
          <w:iCs/>
          <w:sz w:val="18"/>
          <w:szCs w:val="18"/>
        </w:rPr>
      </w:pPr>
      <w:r w:rsidRPr="00D314DB">
        <w:rPr>
          <w:iCs/>
          <w:sz w:val="18"/>
          <w:szCs w:val="18"/>
        </w:rPr>
        <w:t>LEYENDAS DE LA FIGURA:</w:t>
      </w:r>
    </w:p>
    <w:p w:rsidR="00F1231E" w:rsidRPr="00D314DB" w:rsidRDefault="00F1231E" w:rsidP="004721C6">
      <w:pPr>
        <w:pStyle w:val="Note"/>
        <w:spacing w:before="0"/>
        <w:rPr>
          <w:iCs/>
          <w:sz w:val="18"/>
          <w:szCs w:val="18"/>
        </w:rPr>
      </w:pPr>
      <w:r w:rsidRPr="00D314DB">
        <w:rPr>
          <w:iCs/>
          <w:sz w:val="18"/>
          <w:szCs w:val="18"/>
        </w:rPr>
        <w:t xml:space="preserve">SIA de detección del satélite </w:t>
      </w:r>
    </w:p>
    <w:p w:rsidR="00F1231E" w:rsidRPr="00D314DB" w:rsidRDefault="00F1231E" w:rsidP="004721C6">
      <w:pPr>
        <w:pStyle w:val="Note"/>
        <w:spacing w:before="0"/>
        <w:rPr>
          <w:iCs/>
          <w:sz w:val="18"/>
          <w:szCs w:val="18"/>
        </w:rPr>
      </w:pPr>
      <w:r w:rsidRPr="00D314DB">
        <w:rPr>
          <w:iCs/>
          <w:sz w:val="18"/>
          <w:szCs w:val="18"/>
        </w:rPr>
        <w:t>VDE 2 costa-barco</w:t>
      </w:r>
    </w:p>
    <w:p w:rsidR="00F1231E" w:rsidRPr="00D314DB" w:rsidRDefault="00F1231E" w:rsidP="004721C6">
      <w:pPr>
        <w:pStyle w:val="Note"/>
        <w:spacing w:before="0"/>
        <w:rPr>
          <w:iCs/>
          <w:sz w:val="18"/>
          <w:szCs w:val="18"/>
        </w:rPr>
      </w:pPr>
      <w:r w:rsidRPr="00D314DB">
        <w:rPr>
          <w:iCs/>
          <w:sz w:val="18"/>
          <w:szCs w:val="18"/>
        </w:rPr>
        <w:t>VDES</w:t>
      </w:r>
    </w:p>
    <w:p w:rsidR="00F1231E" w:rsidRPr="00D314DB" w:rsidRDefault="00F1231E" w:rsidP="004721C6">
      <w:pPr>
        <w:pStyle w:val="Note"/>
        <w:spacing w:before="0"/>
        <w:rPr>
          <w:iCs/>
          <w:sz w:val="18"/>
          <w:szCs w:val="18"/>
        </w:rPr>
      </w:pPr>
      <w:r w:rsidRPr="00D314DB">
        <w:rPr>
          <w:iCs/>
          <w:sz w:val="18"/>
          <w:szCs w:val="18"/>
        </w:rPr>
        <w:t>Radiodifusión por satélite</w:t>
      </w:r>
    </w:p>
    <w:p w:rsidR="00F1231E" w:rsidRPr="00D314DB" w:rsidRDefault="00F1231E" w:rsidP="004721C6">
      <w:pPr>
        <w:pStyle w:val="Note"/>
        <w:spacing w:before="0"/>
        <w:rPr>
          <w:iCs/>
          <w:sz w:val="18"/>
          <w:szCs w:val="18"/>
        </w:rPr>
      </w:pPr>
      <w:r w:rsidRPr="00D314DB">
        <w:rPr>
          <w:iCs/>
          <w:sz w:val="18"/>
          <w:szCs w:val="18"/>
        </w:rPr>
        <w:t>VDE 1 barco-costa</w:t>
      </w:r>
    </w:p>
    <w:p w:rsidR="00F1231E" w:rsidRPr="00D314DB" w:rsidRDefault="00F1231E" w:rsidP="004721C6">
      <w:pPr>
        <w:pStyle w:val="Note"/>
        <w:spacing w:before="0"/>
        <w:rPr>
          <w:iCs/>
          <w:sz w:val="18"/>
          <w:szCs w:val="18"/>
        </w:rPr>
      </w:pPr>
      <w:r w:rsidRPr="00D314DB">
        <w:rPr>
          <w:iCs/>
          <w:sz w:val="18"/>
          <w:szCs w:val="18"/>
        </w:rPr>
        <w:t>VDE 2 barco-barco</w:t>
      </w:r>
    </w:p>
    <w:p w:rsidR="00F1231E" w:rsidRPr="00D314DB" w:rsidRDefault="00F1231E" w:rsidP="004721C6">
      <w:pPr>
        <w:pStyle w:val="Note"/>
        <w:spacing w:before="0"/>
        <w:rPr>
          <w:iCs/>
          <w:sz w:val="18"/>
          <w:szCs w:val="18"/>
        </w:rPr>
      </w:pPr>
      <w:r w:rsidRPr="00D314DB">
        <w:rPr>
          <w:iCs/>
          <w:sz w:val="18"/>
          <w:szCs w:val="18"/>
        </w:rPr>
        <w:t>VDE costa-barco y barco-costa</w:t>
      </w:r>
    </w:p>
    <w:p w:rsidR="00F1231E" w:rsidRPr="00D314DB" w:rsidRDefault="00F1231E" w:rsidP="004721C6">
      <w:pPr>
        <w:pStyle w:val="Note"/>
        <w:spacing w:before="0"/>
        <w:rPr>
          <w:iCs/>
          <w:sz w:val="18"/>
          <w:szCs w:val="18"/>
        </w:rPr>
      </w:pPr>
      <w:r w:rsidRPr="00D314DB">
        <w:rPr>
          <w:iCs/>
          <w:sz w:val="18"/>
          <w:szCs w:val="18"/>
        </w:rPr>
        <w:t>VDE barco-barco</w:t>
      </w:r>
    </w:p>
    <w:p w:rsidR="00F1231E" w:rsidRPr="00D314DB" w:rsidRDefault="00F1231E" w:rsidP="004721C6">
      <w:pPr>
        <w:pStyle w:val="Note"/>
        <w:spacing w:before="0"/>
        <w:rPr>
          <w:iCs/>
          <w:sz w:val="18"/>
          <w:szCs w:val="18"/>
        </w:rPr>
      </w:pPr>
      <w:r w:rsidRPr="00D314DB">
        <w:rPr>
          <w:iCs/>
          <w:sz w:val="18"/>
          <w:szCs w:val="18"/>
        </w:rPr>
        <w:t>SIA</w:t>
      </w:r>
    </w:p>
    <w:p w:rsidR="00F1231E" w:rsidRPr="00D314DB" w:rsidRDefault="00F1231E" w:rsidP="004721C6">
      <w:pPr>
        <w:pStyle w:val="Note"/>
        <w:spacing w:before="0"/>
        <w:rPr>
          <w:iCs/>
          <w:sz w:val="18"/>
          <w:szCs w:val="18"/>
        </w:rPr>
      </w:pPr>
      <w:r w:rsidRPr="00D314DB">
        <w:rPr>
          <w:iCs/>
          <w:sz w:val="18"/>
          <w:szCs w:val="18"/>
        </w:rPr>
        <w:t>Enlace ascendente del satélite</w:t>
      </w:r>
    </w:p>
    <w:p w:rsidR="00F1231E" w:rsidRPr="00D314DB" w:rsidRDefault="00F1231E" w:rsidP="004721C6">
      <w:pPr>
        <w:pStyle w:val="Note"/>
        <w:spacing w:before="0"/>
        <w:rPr>
          <w:iCs/>
          <w:sz w:val="18"/>
          <w:szCs w:val="18"/>
          <w:lang w:val="en-US"/>
        </w:rPr>
      </w:pPr>
      <w:r w:rsidRPr="00D314DB">
        <w:rPr>
          <w:iCs/>
          <w:sz w:val="18"/>
          <w:szCs w:val="18"/>
          <w:lang w:val="en-US"/>
        </w:rPr>
        <w:t>VDE1 – A</w:t>
      </w:r>
      <w:r w:rsidR="00D314DB" w:rsidRPr="00D314DB">
        <w:rPr>
          <w:iCs/>
          <w:sz w:val="18"/>
          <w:szCs w:val="18"/>
          <w:lang w:val="en-US"/>
        </w:rPr>
        <w:t> VDE1 – B </w:t>
      </w:r>
      <w:r w:rsidRPr="00D314DB">
        <w:rPr>
          <w:iCs/>
          <w:sz w:val="18"/>
          <w:szCs w:val="18"/>
          <w:lang w:val="en-US"/>
        </w:rPr>
        <w:t>ASM1</w:t>
      </w:r>
      <w:r w:rsidR="00D314DB" w:rsidRPr="00D314DB">
        <w:rPr>
          <w:iCs/>
          <w:sz w:val="18"/>
          <w:szCs w:val="18"/>
          <w:lang w:val="en-US"/>
        </w:rPr>
        <w:t> </w:t>
      </w:r>
      <w:r w:rsidRPr="00D314DB">
        <w:rPr>
          <w:iCs/>
          <w:sz w:val="18"/>
          <w:szCs w:val="18"/>
          <w:lang w:val="en-US"/>
        </w:rPr>
        <w:t>ASM2</w:t>
      </w:r>
    </w:p>
    <w:p w:rsidR="00F1231E" w:rsidRPr="00D314DB" w:rsidRDefault="00F1231E" w:rsidP="004721C6">
      <w:pPr>
        <w:pStyle w:val="Note"/>
        <w:spacing w:before="0"/>
        <w:rPr>
          <w:iCs/>
          <w:sz w:val="18"/>
          <w:szCs w:val="18"/>
        </w:rPr>
      </w:pPr>
      <w:r w:rsidRPr="00D314DB">
        <w:rPr>
          <w:iCs/>
          <w:sz w:val="18"/>
          <w:szCs w:val="18"/>
        </w:rPr>
        <w:t>SAT ascendente 3</w:t>
      </w:r>
      <w:r w:rsidRPr="00D314DB">
        <w:rPr>
          <w:iCs/>
          <w:sz w:val="18"/>
          <w:szCs w:val="18"/>
        </w:rPr>
        <w:tab/>
        <w:t>SAT descendente</w:t>
      </w:r>
      <w:r w:rsidRPr="00D314DB">
        <w:rPr>
          <w:iCs/>
          <w:sz w:val="18"/>
          <w:szCs w:val="18"/>
        </w:rPr>
        <w:tab/>
        <w:t>2</w:t>
      </w:r>
      <w:r w:rsidRPr="00D314DB">
        <w:rPr>
          <w:iCs/>
          <w:sz w:val="18"/>
          <w:szCs w:val="18"/>
        </w:rPr>
        <w:tab/>
        <w:t>SAT ascendente 1</w:t>
      </w:r>
      <w:r w:rsidRPr="00D314DB">
        <w:rPr>
          <w:iCs/>
          <w:sz w:val="18"/>
          <w:szCs w:val="18"/>
        </w:rPr>
        <w:tab/>
        <w:t xml:space="preserve"> SAT ascendente 2</w:t>
      </w:r>
    </w:p>
    <w:p w:rsidR="00F1231E" w:rsidRPr="00D314DB" w:rsidRDefault="00F1231E" w:rsidP="004721C6">
      <w:pPr>
        <w:pStyle w:val="Note"/>
        <w:spacing w:before="0"/>
        <w:rPr>
          <w:iCs/>
          <w:sz w:val="18"/>
          <w:szCs w:val="18"/>
        </w:rPr>
      </w:pPr>
      <w:r w:rsidRPr="00D314DB">
        <w:rPr>
          <w:iCs/>
          <w:sz w:val="18"/>
          <w:szCs w:val="18"/>
        </w:rPr>
        <w:t>SIA de largo alcance</w:t>
      </w:r>
      <w:r w:rsidRPr="00D314DB">
        <w:rPr>
          <w:iCs/>
          <w:sz w:val="18"/>
          <w:szCs w:val="18"/>
        </w:rPr>
        <w:tab/>
        <w:t xml:space="preserve">Canales de transmisión 4,6 MHz </w:t>
      </w:r>
      <w:r w:rsidRPr="00D314DB">
        <w:rPr>
          <w:iCs/>
          <w:sz w:val="18"/>
          <w:szCs w:val="18"/>
        </w:rPr>
        <w:tab/>
      </w:r>
      <w:r w:rsidRPr="00D314DB">
        <w:rPr>
          <w:iCs/>
          <w:sz w:val="18"/>
          <w:szCs w:val="18"/>
        </w:rPr>
        <w:tab/>
        <w:t>Anchura de banda de recepción</w:t>
      </w:r>
    </w:p>
    <w:p w:rsidR="00F1231E" w:rsidRPr="00D314DB" w:rsidRDefault="00F1231E" w:rsidP="004721C6">
      <w:pPr>
        <w:pStyle w:val="Note"/>
        <w:spacing w:before="0"/>
        <w:rPr>
          <w:iCs/>
          <w:sz w:val="18"/>
          <w:szCs w:val="18"/>
        </w:rPr>
      </w:pPr>
      <w:r w:rsidRPr="00D314DB">
        <w:rPr>
          <w:iCs/>
          <w:sz w:val="18"/>
          <w:szCs w:val="18"/>
        </w:rPr>
        <w:t>del barco para VDE</w:t>
      </w:r>
      <w:r w:rsidRPr="00D314DB">
        <w:rPr>
          <w:iCs/>
          <w:sz w:val="18"/>
          <w:szCs w:val="18"/>
        </w:rPr>
        <w:tab/>
        <w:t>de separación</w:t>
      </w:r>
      <w:r w:rsidRPr="00D314DB">
        <w:rPr>
          <w:iCs/>
          <w:sz w:val="18"/>
          <w:szCs w:val="18"/>
        </w:rPr>
        <w:tab/>
        <w:t>del SIA-VDE del barco</w:t>
      </w:r>
    </w:p>
    <w:p w:rsidR="00F1231E" w:rsidRDefault="00F1231E" w:rsidP="00F1231E">
      <w:pPr>
        <w:pStyle w:val="Note"/>
        <w:rPr>
          <w:i/>
        </w:rPr>
      </w:pPr>
      <w:r>
        <w:rPr>
          <w:i/>
        </w:rPr>
        <w:t>NOTA</w:t>
      </w:r>
      <w:r w:rsidRPr="00C91AB0">
        <w:rPr>
          <w:i/>
        </w:rPr>
        <w:t xml:space="preserve"> –</w:t>
      </w:r>
      <w:r>
        <w:rPr>
          <w:i/>
        </w:rPr>
        <w:t xml:space="preserve"> SAT</w:t>
      </w:r>
      <w:r w:rsidRPr="00C91AB0">
        <w:rPr>
          <w:i/>
        </w:rPr>
        <w:t xml:space="preserve"> </w:t>
      </w:r>
      <w:r>
        <w:rPr>
          <w:i/>
        </w:rPr>
        <w:t>ascendente es únicamente para la recepción por satélite</w:t>
      </w:r>
      <w:r w:rsidRPr="00C91AB0">
        <w:rPr>
          <w:i/>
        </w:rPr>
        <w:t>.</w:t>
      </w:r>
    </w:p>
    <w:p w:rsidR="00F1231E" w:rsidRPr="00FC5C50" w:rsidRDefault="00F1231E" w:rsidP="00F1231E">
      <w:pPr>
        <w:pStyle w:val="Heading2"/>
      </w:pPr>
      <w:r>
        <w:t>2.1</w:t>
      </w:r>
      <w:r>
        <w:tab/>
        <w:t>Utilización de los canales del sistema para el intercambio de datos en ondas métricas</w:t>
      </w:r>
      <w:r w:rsidRPr="00FC5C50">
        <w:t xml:space="preserve"> </w:t>
      </w:r>
      <w:r>
        <w:t xml:space="preserve">de conformidad con el Apéndice </w:t>
      </w:r>
      <w:r w:rsidRPr="00FC5C50">
        <w:t>18</w:t>
      </w:r>
      <w:r>
        <w:t xml:space="preserve"> del RR</w:t>
      </w:r>
    </w:p>
    <w:p w:rsidR="00F1231E" w:rsidRPr="00FC5C50" w:rsidRDefault="00F1231E" w:rsidP="00F1231E">
      <w:pPr>
        <w:pStyle w:val="Heading3"/>
      </w:pPr>
      <w:r>
        <w:t>2.1.1</w:t>
      </w:r>
      <w:r>
        <w:tab/>
        <w:t>Sistema de intercambio de datos en ondas métricas</w:t>
      </w:r>
      <w:r w:rsidRPr="00FC5C50">
        <w:t xml:space="preserve">: </w:t>
      </w:r>
      <w:r>
        <w:t>intercambio de datos entre estaciones terrenales</w:t>
      </w:r>
    </w:p>
    <w:p w:rsidR="00F1231E" w:rsidRPr="00C6122C" w:rsidRDefault="00F1231E" w:rsidP="00F1231E">
      <w:pPr>
        <w:pStyle w:val="enumlev1"/>
      </w:pPr>
      <w:r>
        <w:t>–</w:t>
      </w:r>
      <w:r>
        <w:tab/>
        <w:t>SIA</w:t>
      </w:r>
      <w:r w:rsidRPr="00C6122C">
        <w:t xml:space="preserve"> 1</w:t>
      </w:r>
      <w:r>
        <w:t xml:space="preserve"> </w:t>
      </w:r>
      <w:r w:rsidRPr="00C6122C">
        <w:t>(</w:t>
      </w:r>
      <w:r>
        <w:t>canal</w:t>
      </w:r>
      <w:r w:rsidRPr="00C6122C">
        <w:t xml:space="preserve"> </w:t>
      </w:r>
      <w:r>
        <w:t>2087</w:t>
      </w:r>
      <w:r w:rsidRPr="00C6122C">
        <w:t>)</w:t>
      </w:r>
      <w:r>
        <w:t xml:space="preserve"> y SIA </w:t>
      </w:r>
      <w:r w:rsidRPr="00C6122C">
        <w:t>2 (</w:t>
      </w:r>
      <w:r>
        <w:t>canal</w:t>
      </w:r>
      <w:r w:rsidRPr="00C6122C">
        <w:t xml:space="preserve"> </w:t>
      </w:r>
      <w:r>
        <w:t>2088</w:t>
      </w:r>
      <w:r w:rsidRPr="00C6122C">
        <w:t xml:space="preserve">) </w:t>
      </w:r>
      <w:r>
        <w:t>son</w:t>
      </w:r>
      <w:r w:rsidRPr="00C6122C">
        <w:t xml:space="preserve"> </w:t>
      </w:r>
      <w:r>
        <w:t>canales SIA, de conformidad con</w:t>
      </w:r>
      <w:r w:rsidRPr="00C6122C">
        <w:t xml:space="preserve"> </w:t>
      </w:r>
      <w:r>
        <w:t xml:space="preserve">la Recomendación </w:t>
      </w:r>
      <w:hyperlink r:id="rId11" w:history="1">
        <w:r>
          <w:rPr>
            <w:rStyle w:val="Hyperlink"/>
          </w:rPr>
          <w:t>UIT-</w:t>
        </w:r>
        <w:r w:rsidRPr="00792154">
          <w:rPr>
            <w:rStyle w:val="Hyperlink"/>
          </w:rPr>
          <w:t>R M.1371</w:t>
        </w:r>
      </w:hyperlink>
      <w:r w:rsidRPr="00C6122C">
        <w:t>;</w:t>
      </w:r>
    </w:p>
    <w:p w:rsidR="00F1231E" w:rsidRPr="00C6122C" w:rsidRDefault="00F1231E" w:rsidP="00F1231E">
      <w:pPr>
        <w:pStyle w:val="enumlev1"/>
      </w:pPr>
      <w:r>
        <w:lastRenderedPageBreak/>
        <w:t>–</w:t>
      </w:r>
      <w:r>
        <w:tab/>
      </w:r>
      <w:r w:rsidRPr="00C6122C">
        <w:t>ASM 1 (</w:t>
      </w:r>
      <w:r>
        <w:t>canal</w:t>
      </w:r>
      <w:r w:rsidRPr="00C6122C">
        <w:t xml:space="preserve"> 2027)</w:t>
      </w:r>
      <w:r>
        <w:t xml:space="preserve"> y </w:t>
      </w:r>
      <w:r w:rsidRPr="00C6122C">
        <w:t>ASM 2 (</w:t>
      </w:r>
      <w:r>
        <w:t>canal 2028</w:t>
      </w:r>
      <w:r w:rsidRPr="00C6122C">
        <w:t xml:space="preserve">) </w:t>
      </w:r>
      <w:r>
        <w:t>son los</w:t>
      </w:r>
      <w:r w:rsidRPr="00C6122C">
        <w:t xml:space="preserve"> </w:t>
      </w:r>
      <w:r>
        <w:t>canales</w:t>
      </w:r>
      <w:r w:rsidRPr="00C6122C">
        <w:t xml:space="preserve"> </w:t>
      </w:r>
      <w:r>
        <w:t xml:space="preserve">utilizados para los mensajes específicos de la aplicación </w:t>
      </w:r>
      <w:r w:rsidRPr="00C6122C">
        <w:t>(ASM);</w:t>
      </w:r>
    </w:p>
    <w:p w:rsidR="00F1231E" w:rsidRPr="00C6122C" w:rsidRDefault="00F1231E" w:rsidP="00F1231E">
      <w:pPr>
        <w:pStyle w:val="enumlev1"/>
      </w:pPr>
      <w:r>
        <w:t>–</w:t>
      </w:r>
      <w:r>
        <w:tab/>
        <w:t xml:space="preserve">Los tramos inferiores de </w:t>
      </w:r>
      <w:r w:rsidRPr="00C6122C">
        <w:t>VDE1-A (</w:t>
      </w:r>
      <w:r>
        <w:t>canales</w:t>
      </w:r>
      <w:r w:rsidRPr="00C6122C">
        <w:t xml:space="preserve"> 1024</w:t>
      </w:r>
      <w:r>
        <w:t>, 1084, 1025,</w:t>
      </w:r>
      <w:r w:rsidRPr="00C6122C">
        <w:t xml:space="preserve"> 1085) </w:t>
      </w:r>
      <w:r>
        <w:t>son para el VDE barco-costa</w:t>
      </w:r>
      <w:r w:rsidRPr="00C6122C">
        <w:t>;</w:t>
      </w:r>
    </w:p>
    <w:p w:rsidR="00F1231E" w:rsidRDefault="00F1231E" w:rsidP="00F1231E">
      <w:pPr>
        <w:pStyle w:val="enumlev1"/>
      </w:pPr>
      <w:r>
        <w:t>–</w:t>
      </w:r>
      <w:r>
        <w:tab/>
        <w:t xml:space="preserve">Los tramos superiores de </w:t>
      </w:r>
      <w:r w:rsidRPr="00C6122C">
        <w:t>VDE1-B (</w:t>
      </w:r>
      <w:r>
        <w:t>canales</w:t>
      </w:r>
      <w:r w:rsidRPr="00C6122C">
        <w:t xml:space="preserve"> 2024</w:t>
      </w:r>
      <w:r>
        <w:t>, 2084, 2025,</w:t>
      </w:r>
      <w:r w:rsidRPr="00C6122C">
        <w:t xml:space="preserve"> 2085) </w:t>
      </w:r>
      <w:r>
        <w:t>son para el VDE</w:t>
      </w:r>
      <w:r w:rsidRPr="00C6122C">
        <w:t xml:space="preserve"> </w:t>
      </w:r>
      <w:r>
        <w:t>costa-barco y barco-barco</w:t>
      </w:r>
      <w:r w:rsidRPr="00C6122C">
        <w:t>.</w:t>
      </w:r>
    </w:p>
    <w:p w:rsidR="00F1231E" w:rsidRPr="00FC5C50" w:rsidRDefault="00F1231E" w:rsidP="00F1231E">
      <w:pPr>
        <w:pStyle w:val="Heading3"/>
      </w:pPr>
      <w:r>
        <w:t>2.1.2</w:t>
      </w:r>
      <w:r>
        <w:tab/>
        <w:t>Sistema de intercambio de datos en ondas métricas</w:t>
      </w:r>
      <w:r w:rsidRPr="00FC5C50">
        <w:t xml:space="preserve">: </w:t>
      </w:r>
      <w:r>
        <w:t>intercambio de datos entre estaciones satelitales y terrenales</w:t>
      </w:r>
    </w:p>
    <w:p w:rsidR="00F1231E" w:rsidRPr="00B347F6" w:rsidRDefault="00F1231E" w:rsidP="00F1231E">
      <w:pPr>
        <w:pStyle w:val="enumlev1"/>
      </w:pPr>
      <w:r>
        <w:t>–</w:t>
      </w:r>
      <w:r>
        <w:tab/>
        <w:t>SIA</w:t>
      </w:r>
      <w:r w:rsidRPr="00272CF3">
        <w:t xml:space="preserve"> 1 (</w:t>
      </w:r>
      <w:r>
        <w:t>canal</w:t>
      </w:r>
      <w:r w:rsidRPr="00B347F6">
        <w:t xml:space="preserve"> 2087</w:t>
      </w:r>
      <w:r w:rsidRPr="00272CF3">
        <w:t>)</w:t>
      </w:r>
      <w:r>
        <w:t xml:space="preserve"> y SIA </w:t>
      </w:r>
      <w:r w:rsidRPr="00272CF3">
        <w:t>2 (</w:t>
      </w:r>
      <w:r>
        <w:t>canal</w:t>
      </w:r>
      <w:r w:rsidRPr="00B347F6">
        <w:t xml:space="preserve"> 2088</w:t>
      </w:r>
      <w:r w:rsidRPr="00272CF3">
        <w:t xml:space="preserve">) </w:t>
      </w:r>
      <w:r>
        <w:t>son canales terrenales del SIA que se utilizan también como enlaces ascendentes para la recepción de los mensajes del SIA por satélite</w:t>
      </w:r>
      <w:r w:rsidRPr="00272CF3">
        <w:t>;</w:t>
      </w:r>
    </w:p>
    <w:p w:rsidR="00F1231E" w:rsidRPr="00272CF3" w:rsidRDefault="00F1231E" w:rsidP="00F1231E">
      <w:pPr>
        <w:pStyle w:val="enumlev1"/>
      </w:pPr>
      <w:r>
        <w:t>–</w:t>
      </w:r>
      <w:r>
        <w:tab/>
        <w:t>Los canales</w:t>
      </w:r>
      <w:r w:rsidRPr="00B347F6">
        <w:t xml:space="preserve"> 75</w:t>
      </w:r>
      <w:r>
        <w:t xml:space="preserve"> y </w:t>
      </w:r>
      <w:r w:rsidRPr="00B347F6">
        <w:t xml:space="preserve">76 </w:t>
      </w:r>
      <w:r>
        <w:t>que utiliza el SIA de largo alcance son los específicos para ser utilizados como enlaces ascendentes para la recepción de los mensajes del SIA por satélite.</w:t>
      </w:r>
      <w:r w:rsidRPr="00B347F6">
        <w:t xml:space="preserve"> </w:t>
      </w:r>
      <w:r>
        <w:t xml:space="preserve">El </w:t>
      </w:r>
      <w:r w:rsidRPr="00272CF3">
        <w:t xml:space="preserve">SAT </w:t>
      </w:r>
      <w:r>
        <w:t xml:space="preserve">ascendente </w:t>
      </w:r>
      <w:r w:rsidRPr="00272CF3">
        <w:t>1 (</w:t>
      </w:r>
      <w:r>
        <w:t>canal</w:t>
      </w:r>
      <w:r w:rsidRPr="00B347F6">
        <w:t xml:space="preserve"> 2027</w:t>
      </w:r>
      <w:r w:rsidRPr="00272CF3">
        <w:t>)</w:t>
      </w:r>
      <w:r>
        <w:t xml:space="preserve"> y el </w:t>
      </w:r>
      <w:r w:rsidRPr="00272CF3">
        <w:t xml:space="preserve">SAT </w:t>
      </w:r>
      <w:r>
        <w:t>ascendente</w:t>
      </w:r>
      <w:r w:rsidRPr="00272CF3">
        <w:t xml:space="preserve"> 2 (</w:t>
      </w:r>
      <w:r>
        <w:t>canal</w:t>
      </w:r>
      <w:r w:rsidRPr="00B347F6">
        <w:t xml:space="preserve"> 2028</w:t>
      </w:r>
      <w:r w:rsidRPr="00272CF3">
        <w:t xml:space="preserve">) </w:t>
      </w:r>
      <w:r>
        <w:t>se utilizan para la recepción de los ASM por satélite</w:t>
      </w:r>
      <w:r w:rsidRPr="00272CF3">
        <w:t>;</w:t>
      </w:r>
    </w:p>
    <w:p w:rsidR="00F1231E" w:rsidRPr="00C6122C" w:rsidRDefault="00F1231E" w:rsidP="00F1231E">
      <w:pPr>
        <w:pStyle w:val="enumlev1"/>
      </w:pPr>
      <w:r>
        <w:t>–</w:t>
      </w:r>
      <w:r>
        <w:tab/>
      </w:r>
      <w:r w:rsidRPr="00C6122C">
        <w:t xml:space="preserve">SAT </w:t>
      </w:r>
      <w:r>
        <w:t xml:space="preserve">ascendendente </w:t>
      </w:r>
      <w:r w:rsidRPr="00C6122C">
        <w:t>3 (</w:t>
      </w:r>
      <w:r>
        <w:t>canales</w:t>
      </w:r>
      <w:r w:rsidRPr="00C6122C">
        <w:t xml:space="preserve"> 1024</w:t>
      </w:r>
      <w:r>
        <w:t xml:space="preserve">, 1084, 1025, 1085, 1026 y </w:t>
      </w:r>
      <w:r w:rsidRPr="00C6122C">
        <w:t>1086)</w:t>
      </w:r>
      <w:r>
        <w:t xml:space="preserve"> se utiliza para los enlaces ascendentes del VDE barco-satélite</w:t>
      </w:r>
      <w:r w:rsidRPr="00C6122C">
        <w:t>;</w:t>
      </w:r>
    </w:p>
    <w:p w:rsidR="00F1231E" w:rsidRPr="00C6122C" w:rsidRDefault="00F1231E" w:rsidP="00F1231E">
      <w:pPr>
        <w:pStyle w:val="enumlev1"/>
      </w:pPr>
      <w:r>
        <w:t>–</w:t>
      </w:r>
      <w:r>
        <w:tab/>
      </w:r>
      <w:r w:rsidRPr="00C6122C">
        <w:t xml:space="preserve">SAT </w:t>
      </w:r>
      <w:r>
        <w:t>enlace descendente</w:t>
      </w:r>
      <w:r w:rsidRPr="00C6122C">
        <w:t xml:space="preserve"> (</w:t>
      </w:r>
      <w:r>
        <w:t>canales</w:t>
      </w:r>
      <w:r w:rsidRPr="00C6122C">
        <w:t xml:space="preserve"> 2024</w:t>
      </w:r>
      <w:r>
        <w:t xml:space="preserve">, 2084, 2025, 2085, 2026 y </w:t>
      </w:r>
      <w:r w:rsidRPr="00C6122C">
        <w:t xml:space="preserve">2086) </w:t>
      </w:r>
      <w:r>
        <w:t>se utiliza para los enlaces descendentes del VDE satélite-barco</w:t>
      </w:r>
      <w:r w:rsidRPr="00C6122C">
        <w:t>.</w:t>
      </w:r>
    </w:p>
    <w:p w:rsidR="00F1231E" w:rsidRPr="00FC5C50" w:rsidRDefault="00F1231E" w:rsidP="00F1231E">
      <w:pPr>
        <w:pStyle w:val="Heading3"/>
      </w:pPr>
      <w:r>
        <w:t>2.1.3</w:t>
      </w:r>
      <w:r>
        <w:tab/>
        <w:t>Características técnicas</w:t>
      </w:r>
    </w:p>
    <w:p w:rsidR="00F1231E" w:rsidRPr="00C6122C" w:rsidRDefault="00F1231E" w:rsidP="00F1231E">
      <w:pPr>
        <w:pStyle w:val="Heading4"/>
      </w:pPr>
      <w:r>
        <w:t>2.1.3.1</w:t>
      </w:r>
      <w:r>
        <w:tab/>
        <w:t>Los receptores del sistema de intercambio de datos en ondas métricas</w:t>
      </w:r>
      <w:r w:rsidRPr="00C6122C">
        <w:t xml:space="preserve"> </w:t>
      </w:r>
      <w:r>
        <w:t>del barco</w:t>
      </w:r>
      <w:r w:rsidRPr="00C6122C">
        <w:t xml:space="preserve"> </w:t>
      </w:r>
      <w:r>
        <w:t>están protegidos</w:t>
      </w:r>
      <w:r w:rsidRPr="00C6122C">
        <w:t xml:space="preserve"> </w:t>
      </w:r>
    </w:p>
    <w:p w:rsidR="00F1231E" w:rsidRPr="00215BD6" w:rsidRDefault="00F1231E" w:rsidP="00F1231E">
      <w:r>
        <w:t xml:space="preserve">En un SIA, los receptores </w:t>
      </w:r>
      <w:r w:rsidRPr="00215BD6">
        <w:t xml:space="preserve">VDES </w:t>
      </w:r>
      <w:r>
        <w:t xml:space="preserve">del barco se encuentran en los tramos superiores del Apéndice </w:t>
      </w:r>
      <w:r w:rsidRPr="003E5A8A">
        <w:rPr>
          <w:b/>
        </w:rPr>
        <w:t>18</w:t>
      </w:r>
      <w:r>
        <w:rPr>
          <w:b/>
        </w:rPr>
        <w:t xml:space="preserve"> </w:t>
      </w:r>
      <w:r>
        <w:rPr>
          <w:bCs/>
        </w:rPr>
        <w:t xml:space="preserve">del RR, a </w:t>
      </w:r>
      <w:r>
        <w:t>4,</w:t>
      </w:r>
      <w:r w:rsidRPr="00215BD6">
        <w:t xml:space="preserve">6 MHz </w:t>
      </w:r>
      <w:r>
        <w:t>por encima de los tramos inferiores, lo que facilita la protección mediante filtrado en el receptor de las señales interferentes procedentes de los equipos de radiocomunicaciones en ondas métricas de los barcos</w:t>
      </w:r>
      <w:r w:rsidRPr="00215BD6">
        <w:t>.</w:t>
      </w:r>
    </w:p>
    <w:p w:rsidR="00F1231E" w:rsidRPr="00215BD6" w:rsidRDefault="00F1231E" w:rsidP="00F1231E">
      <w:pPr>
        <w:pStyle w:val="Heading5"/>
      </w:pPr>
      <w:r>
        <w:t>2.1.3.2</w:t>
      </w:r>
      <w:r>
        <w:tab/>
        <w:t>Enlace descendente</w:t>
      </w:r>
      <w:r w:rsidRPr="00215BD6">
        <w:t xml:space="preserve"> </w:t>
      </w:r>
      <w:r>
        <w:t>del satélite</w:t>
      </w:r>
    </w:p>
    <w:p w:rsidR="00F1231E" w:rsidRPr="00215BD6" w:rsidRDefault="00F1231E" w:rsidP="00F1231E">
      <w:r>
        <w:t xml:space="preserve">El enlace descendente del satélite se ajusta a la máscara de densidad de flujo de potencia (DFP) del Cuadro A4-1 para minimizar la interferencia sobre los servicios terrenales y maximizar la recepción por parte de las estaciones de barco </w:t>
      </w:r>
      <w:r w:rsidRPr="00155FE4">
        <w:t>VDES</w:t>
      </w:r>
      <w:r w:rsidRPr="00215BD6">
        <w:t>.</w:t>
      </w:r>
    </w:p>
    <w:p w:rsidR="00F1231E" w:rsidRPr="00215BD6" w:rsidRDefault="00F1231E" w:rsidP="00F1231E">
      <w:pPr>
        <w:pStyle w:val="Heading4"/>
      </w:pPr>
      <w:r>
        <w:t>2.1.3.3</w:t>
      </w:r>
      <w:r>
        <w:tab/>
      </w:r>
      <w:r w:rsidRPr="00215BD6">
        <w:t xml:space="preserve">VDE1 </w:t>
      </w:r>
      <w:r>
        <w:t>utiliza ambos tramos de los canales dúplex</w:t>
      </w:r>
    </w:p>
    <w:p w:rsidR="00F1231E" w:rsidRPr="008F02A0" w:rsidRDefault="00F1231E" w:rsidP="00F1231E">
      <w:r>
        <w:t xml:space="preserve">Se utiliza toda la capacidad de los canales dúplex del </w:t>
      </w:r>
      <w:r w:rsidRPr="005D7552">
        <w:t xml:space="preserve">VDE1 </w:t>
      </w:r>
      <w:r>
        <w:t xml:space="preserve">utilizando los tramos inferiores </w:t>
      </w:r>
      <w:r w:rsidRPr="00B347F6">
        <w:t xml:space="preserve">(VDE1-A) </w:t>
      </w:r>
      <w:r>
        <w:t>barco-costa y los tramos superiores</w:t>
      </w:r>
      <w:r w:rsidRPr="005D7552">
        <w:t xml:space="preserve"> </w:t>
      </w:r>
      <w:r w:rsidRPr="00B347F6">
        <w:t xml:space="preserve">(VDE1-B) </w:t>
      </w:r>
      <w:r>
        <w:t>para la mensajería digital costa-barco y barco-barco</w:t>
      </w:r>
      <w:r w:rsidRPr="005D7552">
        <w:t>.</w:t>
      </w:r>
    </w:p>
    <w:p w:rsidR="00F1231E" w:rsidRDefault="00F1231E" w:rsidP="00F1231E">
      <w:r>
        <w:t xml:space="preserve">En el Cuadro A1-1 se describen los canales del Apéndice </w:t>
      </w:r>
      <w:r w:rsidRPr="00D7042F">
        <w:rPr>
          <w:b/>
          <w:bCs/>
        </w:rPr>
        <w:t>18</w:t>
      </w:r>
      <w:r>
        <w:t xml:space="preserve"> del RR utilizados en las diversas aplicaciones del VDES.</w:t>
      </w:r>
    </w:p>
    <w:p w:rsidR="00F1231E" w:rsidRDefault="00F1231E" w:rsidP="00F1231E">
      <w:pPr>
        <w:pStyle w:val="TableNo"/>
      </w:pPr>
      <w:r>
        <w:lastRenderedPageBreak/>
        <w:t>Cuadro A1-1</w:t>
      </w:r>
    </w:p>
    <w:p w:rsidR="00F1231E" w:rsidRPr="00BA4C27" w:rsidRDefault="00F1231E" w:rsidP="00F1231E">
      <w:pPr>
        <w:pStyle w:val="Tabletitle"/>
      </w:pPr>
      <w:r>
        <w:t>Canales</w:t>
      </w:r>
      <w:r w:rsidRPr="00BA4C27">
        <w:t xml:space="preserve"> </w:t>
      </w:r>
      <w:r>
        <w:t>del Apéndice 18 del RR</w:t>
      </w:r>
      <w:r w:rsidRPr="00BA4C27">
        <w:t xml:space="preserve"> </w:t>
      </w:r>
      <w:r>
        <w:t>para las aplicaciones del sistema de intercambio de datos en ondas métricas</w:t>
      </w:r>
      <w:r w:rsidRPr="00BA4C27">
        <w:t xml:space="preserve">: </w:t>
      </w:r>
      <w:r>
        <w:t>Sistema de identificación automática</w:t>
      </w:r>
      <w:r w:rsidRPr="00BA4C27">
        <w:t xml:space="preserve">, </w:t>
      </w:r>
      <w:r>
        <w:t>mensajes específicos de la aplicación</w:t>
      </w:r>
      <w:r w:rsidRPr="00BA4C27">
        <w:t xml:space="preserve">, </w:t>
      </w:r>
      <w:r>
        <w:t xml:space="preserve">intercambio </w:t>
      </w:r>
      <w:r w:rsidR="00D6536C">
        <w:br/>
      </w:r>
      <w:r>
        <w:t>de datos en ondas métricas</w:t>
      </w:r>
      <w:r w:rsidRPr="00BA4C27">
        <w:t xml:space="preserve"> </w:t>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806"/>
        <w:gridCol w:w="2913"/>
        <w:gridCol w:w="2946"/>
      </w:tblGrid>
      <w:tr w:rsidR="00F1231E" w:rsidRPr="00E87E32" w:rsidTr="003B4613">
        <w:trPr>
          <w:trHeight w:val="624"/>
          <w:jc w:val="center"/>
        </w:trPr>
        <w:tc>
          <w:tcPr>
            <w:tcW w:w="3002" w:type="dxa"/>
            <w:gridSpan w:val="2"/>
          </w:tcPr>
          <w:p w:rsidR="00F1231E" w:rsidRPr="00E87E32" w:rsidRDefault="00F1231E" w:rsidP="003B4613">
            <w:pPr>
              <w:pStyle w:val="Tablehead"/>
            </w:pPr>
            <w:r>
              <w:t xml:space="preserve">Número de canal del Apéndice 18 del RR </w:t>
            </w:r>
          </w:p>
        </w:tc>
        <w:tc>
          <w:tcPr>
            <w:tcW w:w="5859" w:type="dxa"/>
            <w:gridSpan w:val="2"/>
          </w:tcPr>
          <w:p w:rsidR="00F1231E" w:rsidRPr="00E87E32" w:rsidRDefault="00F1231E" w:rsidP="003B4613">
            <w:pPr>
              <w:pStyle w:val="Tablehead"/>
            </w:pPr>
            <w:r>
              <w:t>Frecuencias de transmisión (MHz)</w:t>
            </w:r>
          </w:p>
        </w:tc>
      </w:tr>
      <w:tr w:rsidR="00F1231E" w:rsidRPr="00E87E32" w:rsidTr="003B4613">
        <w:trPr>
          <w:trHeight w:val="749"/>
          <w:jc w:val="center"/>
        </w:trPr>
        <w:tc>
          <w:tcPr>
            <w:tcW w:w="3002" w:type="dxa"/>
            <w:gridSpan w:val="2"/>
          </w:tcPr>
          <w:p w:rsidR="00F1231E" w:rsidRPr="00E87E32" w:rsidRDefault="00F1231E" w:rsidP="003B4613">
            <w:pPr>
              <w:pStyle w:val="Tablehead"/>
              <w:spacing w:before="40" w:after="40"/>
            </w:pPr>
          </w:p>
        </w:tc>
        <w:tc>
          <w:tcPr>
            <w:tcW w:w="2913" w:type="dxa"/>
          </w:tcPr>
          <w:p w:rsidR="00F1231E" w:rsidRPr="00E87E32" w:rsidRDefault="00F1231E" w:rsidP="003B4613">
            <w:pPr>
              <w:pStyle w:val="Tablehead"/>
              <w:spacing w:before="40" w:after="40"/>
            </w:pPr>
            <w:r>
              <w:t>Estaciones de barco</w:t>
            </w:r>
            <w:r w:rsidRPr="00E87E32">
              <w:t xml:space="preserve"> </w:t>
            </w:r>
            <w:r w:rsidR="00F01127">
              <w:br/>
            </w:r>
            <w:r w:rsidRPr="00E87E32">
              <w:t>(</w:t>
            </w:r>
            <w:r>
              <w:t>barco-costa</w:t>
            </w:r>
            <w:r w:rsidRPr="00E87E32">
              <w:t>)</w:t>
            </w:r>
          </w:p>
          <w:p w:rsidR="00F1231E" w:rsidRPr="00E87E32" w:rsidRDefault="00F1231E" w:rsidP="003B4613">
            <w:pPr>
              <w:pStyle w:val="Tablehead"/>
              <w:spacing w:before="40" w:after="40"/>
            </w:pPr>
            <w:r w:rsidRPr="00E87E32">
              <w:t>(</w:t>
            </w:r>
            <w:r>
              <w:t>SIA de largo alcance</w:t>
            </w:r>
            <w:r w:rsidRPr="00E87E32">
              <w:t>)</w:t>
            </w:r>
          </w:p>
          <w:p w:rsidR="00F1231E" w:rsidRPr="00E87E32" w:rsidRDefault="00F1231E" w:rsidP="003B4613">
            <w:pPr>
              <w:pStyle w:val="Tablehead"/>
              <w:spacing w:before="40" w:after="40"/>
            </w:pPr>
            <w:r>
              <w:t>Estaciones de barco</w:t>
            </w:r>
            <w:r w:rsidRPr="00E87E32">
              <w:t xml:space="preserve"> </w:t>
            </w:r>
            <w:r w:rsidR="00F01127">
              <w:br/>
            </w:r>
            <w:r w:rsidRPr="00E87E32">
              <w:t>(</w:t>
            </w:r>
            <w:r>
              <w:t>barco-satélite</w:t>
            </w:r>
            <w:r w:rsidRPr="00E87E32">
              <w:t>)</w:t>
            </w:r>
          </w:p>
        </w:tc>
        <w:tc>
          <w:tcPr>
            <w:tcW w:w="2946" w:type="dxa"/>
          </w:tcPr>
          <w:p w:rsidR="00F1231E" w:rsidRPr="00E87E32" w:rsidRDefault="00F1231E" w:rsidP="003B4613">
            <w:pPr>
              <w:pStyle w:val="Tablehead"/>
              <w:spacing w:before="40" w:after="40"/>
            </w:pPr>
            <w:r>
              <w:t>Estaciones costeras</w:t>
            </w:r>
          </w:p>
          <w:p w:rsidR="00F1231E" w:rsidRPr="00E87E32" w:rsidRDefault="00F1231E" w:rsidP="003B4613">
            <w:pPr>
              <w:pStyle w:val="Tablehead"/>
              <w:spacing w:before="40" w:after="40"/>
            </w:pPr>
            <w:r>
              <w:t>Estaciones de barcos</w:t>
            </w:r>
            <w:r w:rsidRPr="00E87E32">
              <w:t xml:space="preserve"> </w:t>
            </w:r>
            <w:r w:rsidR="00F01127">
              <w:br/>
            </w:r>
            <w:r w:rsidRPr="00E87E32">
              <w:t>(</w:t>
            </w:r>
            <w:r>
              <w:t>barco-barco</w:t>
            </w:r>
            <w:r w:rsidRPr="00E87E32">
              <w:t>)</w:t>
            </w:r>
          </w:p>
          <w:p w:rsidR="00F1231E" w:rsidRPr="00E87E32" w:rsidRDefault="00F1231E" w:rsidP="003B4613">
            <w:pPr>
              <w:pStyle w:val="Tablehead"/>
              <w:spacing w:before="40" w:after="40"/>
              <w:rPr>
                <w:caps/>
              </w:rPr>
            </w:pPr>
            <w:r>
              <w:t>Satélite-barco</w:t>
            </w:r>
          </w:p>
        </w:tc>
      </w:tr>
      <w:tr w:rsidR="00F1231E" w:rsidRPr="00E87E32" w:rsidTr="003B4613">
        <w:trPr>
          <w:trHeight w:val="270"/>
          <w:jc w:val="center"/>
        </w:trPr>
        <w:tc>
          <w:tcPr>
            <w:tcW w:w="3002" w:type="dxa"/>
            <w:gridSpan w:val="2"/>
          </w:tcPr>
          <w:p w:rsidR="00F1231E" w:rsidRPr="00E87E32" w:rsidRDefault="00F1231E" w:rsidP="003B4613">
            <w:pPr>
              <w:pStyle w:val="Tabletext"/>
            </w:pPr>
            <w:r>
              <w:t>SIA</w:t>
            </w:r>
            <w:r w:rsidRPr="00E87E32">
              <w:t xml:space="preserve"> 1</w:t>
            </w:r>
          </w:p>
        </w:tc>
        <w:tc>
          <w:tcPr>
            <w:tcW w:w="2913" w:type="dxa"/>
          </w:tcPr>
          <w:p w:rsidR="00F1231E" w:rsidRPr="00E87E32" w:rsidRDefault="00F1231E" w:rsidP="003B4613">
            <w:pPr>
              <w:pStyle w:val="Tabletext"/>
            </w:pPr>
            <w:r w:rsidRPr="00E87E32">
              <w:t>161</w:t>
            </w:r>
            <w:r>
              <w:t>,</w:t>
            </w:r>
            <w:r w:rsidRPr="00E87E32">
              <w:t>975</w:t>
            </w:r>
          </w:p>
        </w:tc>
        <w:tc>
          <w:tcPr>
            <w:tcW w:w="2946" w:type="dxa"/>
          </w:tcPr>
          <w:p w:rsidR="00F1231E" w:rsidRPr="00E87E32" w:rsidRDefault="00F1231E" w:rsidP="003B4613">
            <w:pPr>
              <w:pStyle w:val="Tabletext"/>
            </w:pPr>
            <w:r w:rsidRPr="00E87E32">
              <w:t>161</w:t>
            </w:r>
            <w:r>
              <w:t>,</w:t>
            </w:r>
            <w:r w:rsidRPr="00E87E32">
              <w:t>975</w:t>
            </w:r>
          </w:p>
        </w:tc>
      </w:tr>
      <w:tr w:rsidR="00F1231E" w:rsidRPr="00E87E32" w:rsidTr="003B4613">
        <w:trPr>
          <w:trHeight w:val="270"/>
          <w:jc w:val="center"/>
        </w:trPr>
        <w:tc>
          <w:tcPr>
            <w:tcW w:w="3002" w:type="dxa"/>
            <w:gridSpan w:val="2"/>
          </w:tcPr>
          <w:p w:rsidR="00F1231E" w:rsidRPr="00E87E32" w:rsidRDefault="00F1231E" w:rsidP="003B4613">
            <w:pPr>
              <w:pStyle w:val="Tabletext"/>
            </w:pPr>
            <w:r>
              <w:t>SIA</w:t>
            </w:r>
            <w:r w:rsidRPr="00E87E32">
              <w:t xml:space="preserve"> 2</w:t>
            </w:r>
          </w:p>
        </w:tc>
        <w:tc>
          <w:tcPr>
            <w:tcW w:w="2913" w:type="dxa"/>
          </w:tcPr>
          <w:p w:rsidR="00F1231E" w:rsidRPr="00E87E32" w:rsidRDefault="00F1231E" w:rsidP="003B4613">
            <w:pPr>
              <w:pStyle w:val="Tabletext"/>
            </w:pPr>
            <w:r w:rsidRPr="00E87E32">
              <w:t>162</w:t>
            </w:r>
            <w:r>
              <w:t>,</w:t>
            </w:r>
            <w:r w:rsidRPr="00E87E32">
              <w:t>025</w:t>
            </w:r>
          </w:p>
        </w:tc>
        <w:tc>
          <w:tcPr>
            <w:tcW w:w="2946" w:type="dxa"/>
          </w:tcPr>
          <w:p w:rsidR="00F1231E" w:rsidRPr="00E87E32" w:rsidRDefault="00F1231E" w:rsidP="003B4613">
            <w:pPr>
              <w:pStyle w:val="Tabletext"/>
            </w:pPr>
            <w:r w:rsidRPr="00E87E32">
              <w:t>162</w:t>
            </w:r>
            <w:r>
              <w:t>,</w:t>
            </w:r>
            <w:r w:rsidRPr="00E87E32">
              <w:t>025</w:t>
            </w:r>
          </w:p>
        </w:tc>
      </w:tr>
      <w:tr w:rsidR="00F1231E" w:rsidRPr="00E87E32" w:rsidTr="003B4613">
        <w:trPr>
          <w:trHeight w:val="270"/>
          <w:jc w:val="center"/>
        </w:trPr>
        <w:tc>
          <w:tcPr>
            <w:tcW w:w="3002" w:type="dxa"/>
            <w:gridSpan w:val="2"/>
          </w:tcPr>
          <w:p w:rsidR="00F1231E" w:rsidRPr="00E87E32" w:rsidRDefault="00F1231E" w:rsidP="003B4613">
            <w:pPr>
              <w:pStyle w:val="Tabletext"/>
            </w:pPr>
            <w:r w:rsidRPr="00E87E32">
              <w:t>75 (</w:t>
            </w:r>
            <w:r>
              <w:t>SIA de largo alcance</w:t>
            </w:r>
            <w:r w:rsidRPr="00E87E32">
              <w:t>)</w:t>
            </w:r>
          </w:p>
        </w:tc>
        <w:tc>
          <w:tcPr>
            <w:tcW w:w="2913" w:type="dxa"/>
          </w:tcPr>
          <w:p w:rsidR="00F1231E" w:rsidRPr="00E87E32" w:rsidRDefault="00F1231E" w:rsidP="003B4613">
            <w:pPr>
              <w:pStyle w:val="Tabletext"/>
            </w:pPr>
            <w:r w:rsidRPr="00E87E32">
              <w:t>156</w:t>
            </w:r>
            <w:r>
              <w:t>,</w:t>
            </w:r>
            <w:r w:rsidRPr="00E87E32">
              <w:t>775 (</w:t>
            </w:r>
            <w:r>
              <w:t>los barcos sólo transmiten</w:t>
            </w:r>
            <w:r w:rsidRPr="00E87E32">
              <w:t>)</w:t>
            </w:r>
          </w:p>
        </w:tc>
        <w:tc>
          <w:tcPr>
            <w:tcW w:w="2946" w:type="dxa"/>
          </w:tcPr>
          <w:p w:rsidR="00F1231E" w:rsidRPr="00E87E32" w:rsidRDefault="00F1231E" w:rsidP="003B4613">
            <w:pPr>
              <w:pStyle w:val="Tabletext"/>
            </w:pPr>
            <w:r w:rsidRPr="00E87E32">
              <w:t>N/A</w:t>
            </w:r>
          </w:p>
        </w:tc>
      </w:tr>
      <w:tr w:rsidR="00F1231E" w:rsidRPr="00E87E32" w:rsidTr="003B4613">
        <w:trPr>
          <w:trHeight w:val="205"/>
          <w:jc w:val="center"/>
        </w:trPr>
        <w:tc>
          <w:tcPr>
            <w:tcW w:w="3002" w:type="dxa"/>
            <w:gridSpan w:val="2"/>
          </w:tcPr>
          <w:p w:rsidR="00F1231E" w:rsidRPr="00E87E32" w:rsidRDefault="00F1231E" w:rsidP="003B4613">
            <w:pPr>
              <w:pStyle w:val="Tabletext"/>
            </w:pPr>
            <w:r w:rsidRPr="00E87E32">
              <w:t>76 (</w:t>
            </w:r>
            <w:r>
              <w:t>SIA de largo alcance</w:t>
            </w:r>
            <w:r w:rsidRPr="00E87E32">
              <w:t>)</w:t>
            </w:r>
          </w:p>
        </w:tc>
        <w:tc>
          <w:tcPr>
            <w:tcW w:w="2913" w:type="dxa"/>
          </w:tcPr>
          <w:p w:rsidR="00F1231E" w:rsidRPr="00E87E32" w:rsidRDefault="00F1231E" w:rsidP="003B4613">
            <w:pPr>
              <w:pStyle w:val="Tabletext"/>
            </w:pPr>
            <w:r w:rsidRPr="00E87E32">
              <w:t>156</w:t>
            </w:r>
            <w:r>
              <w:t>,</w:t>
            </w:r>
            <w:r w:rsidRPr="00E87E32">
              <w:t>825 (</w:t>
            </w:r>
            <w:r>
              <w:t>los barcos sólo transmiten</w:t>
            </w:r>
            <w:r w:rsidRPr="00E87E32">
              <w:t>)</w:t>
            </w:r>
          </w:p>
        </w:tc>
        <w:tc>
          <w:tcPr>
            <w:tcW w:w="2946" w:type="dxa"/>
          </w:tcPr>
          <w:p w:rsidR="00F1231E" w:rsidRPr="00E87E32" w:rsidRDefault="00F1231E" w:rsidP="003B4613">
            <w:pPr>
              <w:pStyle w:val="Tabletext"/>
            </w:pPr>
            <w:r w:rsidRPr="00E87E32">
              <w:t>N/A</w:t>
            </w:r>
          </w:p>
        </w:tc>
      </w:tr>
      <w:tr w:rsidR="00F1231E" w:rsidRPr="00E87E32" w:rsidTr="003B4613">
        <w:trPr>
          <w:trHeight w:val="270"/>
          <w:jc w:val="center"/>
        </w:trPr>
        <w:tc>
          <w:tcPr>
            <w:tcW w:w="3002" w:type="dxa"/>
            <w:gridSpan w:val="2"/>
          </w:tcPr>
          <w:p w:rsidR="00F1231E" w:rsidRPr="00E87E32" w:rsidRDefault="00F1231E" w:rsidP="003B4613">
            <w:pPr>
              <w:pStyle w:val="Tabletext"/>
            </w:pPr>
            <w:r w:rsidRPr="00E87E32">
              <w:t>2027 (ASM 1)</w:t>
            </w:r>
          </w:p>
        </w:tc>
        <w:tc>
          <w:tcPr>
            <w:tcW w:w="2913" w:type="dxa"/>
          </w:tcPr>
          <w:p w:rsidR="00F1231E" w:rsidRPr="00E87E32" w:rsidRDefault="00F1231E" w:rsidP="003B4613">
            <w:pPr>
              <w:pStyle w:val="Tabletext"/>
            </w:pPr>
            <w:r w:rsidRPr="00E87E32">
              <w:t>161</w:t>
            </w:r>
            <w:r>
              <w:t>,</w:t>
            </w:r>
            <w:r w:rsidRPr="00E87E32">
              <w:t>950 (2027)</w:t>
            </w:r>
          </w:p>
        </w:tc>
        <w:tc>
          <w:tcPr>
            <w:tcW w:w="2946" w:type="dxa"/>
          </w:tcPr>
          <w:p w:rsidR="00F1231E" w:rsidRPr="00E87E32" w:rsidRDefault="00F1231E" w:rsidP="003B4613">
            <w:pPr>
              <w:pStyle w:val="Tabletext"/>
            </w:pPr>
            <w:r w:rsidRPr="00E87E32">
              <w:t>161</w:t>
            </w:r>
            <w:r>
              <w:t>,</w:t>
            </w:r>
            <w:r w:rsidRPr="00E87E32">
              <w:t>950 (2027)</w:t>
            </w:r>
          </w:p>
        </w:tc>
      </w:tr>
      <w:tr w:rsidR="00F1231E" w:rsidRPr="00E87E32" w:rsidTr="003B4613">
        <w:trPr>
          <w:trHeight w:val="270"/>
          <w:jc w:val="center"/>
        </w:trPr>
        <w:tc>
          <w:tcPr>
            <w:tcW w:w="3002" w:type="dxa"/>
            <w:gridSpan w:val="2"/>
          </w:tcPr>
          <w:p w:rsidR="00F1231E" w:rsidRPr="00E87E32" w:rsidRDefault="00F1231E" w:rsidP="003B4613">
            <w:pPr>
              <w:pStyle w:val="Tabletext"/>
            </w:pPr>
            <w:r w:rsidRPr="00E87E32">
              <w:t>2028 (ASM 2)</w:t>
            </w:r>
          </w:p>
        </w:tc>
        <w:tc>
          <w:tcPr>
            <w:tcW w:w="2913" w:type="dxa"/>
          </w:tcPr>
          <w:p w:rsidR="00F1231E" w:rsidRPr="00E87E32" w:rsidRDefault="00F1231E" w:rsidP="003B4613">
            <w:pPr>
              <w:pStyle w:val="Tabletext"/>
            </w:pPr>
            <w:r w:rsidRPr="00E87E32">
              <w:t>162</w:t>
            </w:r>
            <w:r>
              <w:t>,</w:t>
            </w:r>
            <w:r w:rsidRPr="00E87E32">
              <w:t>000 (2028)</w:t>
            </w:r>
          </w:p>
        </w:tc>
        <w:tc>
          <w:tcPr>
            <w:tcW w:w="2946" w:type="dxa"/>
          </w:tcPr>
          <w:p w:rsidR="00F1231E" w:rsidRPr="00E87E32" w:rsidRDefault="00F1231E" w:rsidP="003B4613">
            <w:pPr>
              <w:pStyle w:val="Tabletext"/>
            </w:pPr>
            <w:r w:rsidRPr="00E87E32">
              <w:t>162</w:t>
            </w:r>
            <w:r>
              <w:t>,</w:t>
            </w:r>
            <w:r w:rsidRPr="00E87E32">
              <w:t>000 (2028)</w:t>
            </w:r>
          </w:p>
        </w:tc>
      </w:tr>
      <w:tr w:rsidR="00F1231E" w:rsidRPr="00B5574D" w:rsidTr="003B4613">
        <w:trPr>
          <w:trHeight w:val="1335"/>
          <w:jc w:val="center"/>
        </w:trPr>
        <w:tc>
          <w:tcPr>
            <w:tcW w:w="1196" w:type="dxa"/>
            <w:vMerge w:val="restart"/>
          </w:tcPr>
          <w:p w:rsidR="00F1231E" w:rsidRDefault="00F1231E" w:rsidP="003B4613">
            <w:pPr>
              <w:pStyle w:val="Tabletext"/>
            </w:pPr>
            <w:r w:rsidRPr="00E87E32">
              <w:t>24/84/25/85 (VDE 1)</w:t>
            </w:r>
            <w:r>
              <w:t xml:space="preserve"> </w:t>
            </w:r>
          </w:p>
          <w:p w:rsidR="00F1231E" w:rsidRDefault="00F1231E" w:rsidP="003B4613">
            <w:pPr>
              <w:pStyle w:val="Tabletext"/>
            </w:pPr>
          </w:p>
          <w:p w:rsidR="00F1231E" w:rsidRDefault="00F1231E" w:rsidP="003B4613">
            <w:pPr>
              <w:pStyle w:val="Tabletext"/>
            </w:pPr>
          </w:p>
          <w:p w:rsidR="00F1231E" w:rsidRDefault="00F1231E" w:rsidP="003B4613">
            <w:pPr>
              <w:pStyle w:val="Tabletext"/>
            </w:pPr>
          </w:p>
          <w:p w:rsidR="00F1231E" w:rsidRDefault="00F1231E" w:rsidP="003B4613">
            <w:pPr>
              <w:pStyle w:val="Tabletext"/>
            </w:pPr>
            <w:r>
              <w:t>24</w:t>
            </w:r>
          </w:p>
          <w:p w:rsidR="00F1231E" w:rsidRDefault="00F1231E" w:rsidP="003B4613">
            <w:pPr>
              <w:pStyle w:val="Tabletext"/>
            </w:pPr>
            <w:r>
              <w:t>84</w:t>
            </w:r>
          </w:p>
          <w:p w:rsidR="00F1231E" w:rsidRDefault="00F1231E" w:rsidP="003B4613">
            <w:pPr>
              <w:pStyle w:val="Tabletext"/>
            </w:pPr>
            <w:r>
              <w:t>25</w:t>
            </w:r>
          </w:p>
          <w:p w:rsidR="00F1231E" w:rsidRPr="00E87E32" w:rsidRDefault="00F1231E" w:rsidP="003B4613">
            <w:pPr>
              <w:pStyle w:val="Tabletext"/>
            </w:pPr>
            <w:r>
              <w:t>85</w:t>
            </w:r>
          </w:p>
        </w:tc>
        <w:tc>
          <w:tcPr>
            <w:tcW w:w="1806" w:type="dxa"/>
            <w:vMerge w:val="restart"/>
          </w:tcPr>
          <w:p w:rsidR="00F1231E" w:rsidRDefault="00F1231E" w:rsidP="003B4613">
            <w:pPr>
              <w:pStyle w:val="Tabletext"/>
            </w:pPr>
            <w:r w:rsidRPr="00E87E32">
              <w:t>24</w:t>
            </w:r>
            <w:r>
              <w:t>/</w:t>
            </w:r>
            <w:r w:rsidRPr="00E87E32">
              <w:t>84</w:t>
            </w:r>
            <w:r>
              <w:t>/</w:t>
            </w:r>
            <w:r w:rsidRPr="00E87E32">
              <w:t>25</w:t>
            </w:r>
            <w:r>
              <w:t>/</w:t>
            </w:r>
            <w:r w:rsidRPr="00E87E32">
              <w:t>85</w:t>
            </w:r>
            <w:r>
              <w:t>/26/86 (Barco-satélite, satélite-barco)</w:t>
            </w:r>
          </w:p>
          <w:p w:rsidR="00F1231E" w:rsidRDefault="00F1231E" w:rsidP="003B4613">
            <w:pPr>
              <w:pStyle w:val="Tabletext"/>
            </w:pPr>
          </w:p>
          <w:p w:rsidR="00F1231E" w:rsidRDefault="00F1231E" w:rsidP="003B4613">
            <w:pPr>
              <w:pStyle w:val="Tabletext"/>
            </w:pPr>
          </w:p>
          <w:p w:rsidR="00F1231E" w:rsidRDefault="00F1231E" w:rsidP="003B4613">
            <w:pPr>
              <w:pStyle w:val="Tabletext"/>
            </w:pPr>
            <w:r>
              <w:t>24</w:t>
            </w:r>
          </w:p>
          <w:p w:rsidR="00F1231E" w:rsidRDefault="00F1231E" w:rsidP="003B4613">
            <w:pPr>
              <w:pStyle w:val="Tabletext"/>
            </w:pPr>
            <w:r>
              <w:t>84</w:t>
            </w:r>
          </w:p>
          <w:p w:rsidR="00F1231E" w:rsidRDefault="00F1231E" w:rsidP="003B4613">
            <w:pPr>
              <w:pStyle w:val="Tabletext"/>
            </w:pPr>
            <w:r>
              <w:t>25</w:t>
            </w:r>
          </w:p>
          <w:p w:rsidR="00F1231E" w:rsidRDefault="00F1231E" w:rsidP="003B4613">
            <w:pPr>
              <w:pStyle w:val="Tabletext"/>
            </w:pPr>
            <w:r>
              <w:t>85</w:t>
            </w:r>
          </w:p>
          <w:p w:rsidR="00F1231E" w:rsidRDefault="00F1231E" w:rsidP="003B4613">
            <w:pPr>
              <w:pStyle w:val="Tabletext"/>
            </w:pPr>
            <w:r>
              <w:t>26</w:t>
            </w:r>
          </w:p>
          <w:p w:rsidR="00F1231E" w:rsidRPr="00E87E32" w:rsidRDefault="00F1231E" w:rsidP="003B4613">
            <w:pPr>
              <w:pStyle w:val="Tabletext"/>
            </w:pPr>
            <w:r>
              <w:t>86</w:t>
            </w:r>
          </w:p>
        </w:tc>
        <w:tc>
          <w:tcPr>
            <w:tcW w:w="2913" w:type="dxa"/>
          </w:tcPr>
          <w:p w:rsidR="00F1231E" w:rsidRPr="00E87E32" w:rsidRDefault="00F1231E" w:rsidP="003B4613">
            <w:pPr>
              <w:pStyle w:val="Tabletext"/>
            </w:pPr>
            <w:r>
              <w:t xml:space="preserve">Canal de </w:t>
            </w:r>
            <w:r w:rsidRPr="00E87E32">
              <w:t>100</w:t>
            </w:r>
            <w:r>
              <w:t>/150</w:t>
            </w:r>
            <w:r w:rsidRPr="00E87E32">
              <w:t xml:space="preserve"> kHz </w:t>
            </w:r>
          </w:p>
          <w:p w:rsidR="00F1231E" w:rsidRPr="00E87E32" w:rsidRDefault="00F1231E" w:rsidP="003B4613">
            <w:pPr>
              <w:pStyle w:val="Tabletext"/>
            </w:pPr>
            <w:r w:rsidRPr="00E87E32">
              <w:t xml:space="preserve">(24/84/25/85, </w:t>
            </w:r>
            <w:r>
              <w:t>tramos inferiores (VDE1-A) refundidos</w:t>
            </w:r>
            <w:r w:rsidRPr="00E87E32">
              <w:t>)</w:t>
            </w:r>
            <w:r>
              <w:t xml:space="preserve"> </w:t>
            </w:r>
            <w:r w:rsidR="00F01127">
              <w:br/>
            </w:r>
            <w:r>
              <w:t>Barco-costa</w:t>
            </w:r>
          </w:p>
          <w:p w:rsidR="00F1231E" w:rsidRPr="00E87E32" w:rsidRDefault="00F1231E" w:rsidP="003B4613">
            <w:pPr>
              <w:pStyle w:val="Tabletext"/>
            </w:pPr>
            <w:r>
              <w:t xml:space="preserve">(24/84/25/85/26/86) </w:t>
            </w:r>
            <w:r w:rsidR="00F01127">
              <w:br/>
            </w:r>
            <w:r>
              <w:t>Barco-satélite</w:t>
            </w:r>
          </w:p>
        </w:tc>
        <w:tc>
          <w:tcPr>
            <w:tcW w:w="2946" w:type="dxa"/>
          </w:tcPr>
          <w:p w:rsidR="00F1231E" w:rsidRPr="00E87E32" w:rsidRDefault="00F1231E" w:rsidP="003B4613">
            <w:pPr>
              <w:pStyle w:val="Tabletext"/>
            </w:pPr>
            <w:r>
              <w:t xml:space="preserve">Canal de </w:t>
            </w:r>
            <w:r w:rsidRPr="00E87E32">
              <w:t>100</w:t>
            </w:r>
            <w:r>
              <w:t>/150</w:t>
            </w:r>
            <w:r w:rsidRPr="00E87E32">
              <w:t xml:space="preserve"> kHz </w:t>
            </w:r>
          </w:p>
          <w:p w:rsidR="00F1231E" w:rsidRPr="00E87E32" w:rsidRDefault="00F1231E" w:rsidP="003B4613">
            <w:pPr>
              <w:pStyle w:val="Tabletext"/>
            </w:pPr>
            <w:r w:rsidRPr="00E87E32">
              <w:t xml:space="preserve">(24/84/25/85, </w:t>
            </w:r>
            <w:r>
              <w:t>tramos superiores</w:t>
            </w:r>
            <w:r w:rsidRPr="00E87E32">
              <w:t xml:space="preserve"> </w:t>
            </w:r>
            <w:r>
              <w:t>(VDE1-B) refundidos</w:t>
            </w:r>
            <w:r w:rsidRPr="00E87E32">
              <w:t>)</w:t>
            </w:r>
            <w:r>
              <w:t xml:space="preserve"> </w:t>
            </w:r>
            <w:r w:rsidR="00F01127">
              <w:br/>
            </w:r>
            <w:r>
              <w:t xml:space="preserve">Barco-barco, costa-barco (24/84/25/85/26/86) </w:t>
            </w:r>
            <w:r w:rsidR="00F01127">
              <w:br/>
            </w:r>
            <w:r>
              <w:t>satélite-barco</w:t>
            </w:r>
          </w:p>
        </w:tc>
      </w:tr>
      <w:tr w:rsidR="00F1231E" w:rsidRPr="00E87E32" w:rsidTr="003B4613">
        <w:trPr>
          <w:trHeight w:val="144"/>
          <w:jc w:val="center"/>
        </w:trPr>
        <w:tc>
          <w:tcPr>
            <w:tcW w:w="1196" w:type="dxa"/>
            <w:vMerge/>
          </w:tcPr>
          <w:p w:rsidR="00F1231E" w:rsidRPr="00E87E32" w:rsidRDefault="00F1231E" w:rsidP="003B4613">
            <w:pPr>
              <w:pStyle w:val="Tabletext"/>
            </w:pPr>
          </w:p>
        </w:tc>
        <w:tc>
          <w:tcPr>
            <w:tcW w:w="1806" w:type="dxa"/>
            <w:vMerge/>
          </w:tcPr>
          <w:p w:rsidR="00F1231E" w:rsidRPr="00E87E32" w:rsidRDefault="00F1231E" w:rsidP="003B4613">
            <w:pPr>
              <w:pStyle w:val="Tabletext"/>
            </w:pPr>
          </w:p>
        </w:tc>
        <w:tc>
          <w:tcPr>
            <w:tcW w:w="2913" w:type="dxa"/>
          </w:tcPr>
          <w:p w:rsidR="00F1231E" w:rsidRPr="00E87E32" w:rsidRDefault="00F1231E" w:rsidP="003B4613">
            <w:pPr>
              <w:pStyle w:val="Tabletext"/>
            </w:pPr>
            <w:r w:rsidRPr="00E87E32">
              <w:t>157</w:t>
            </w:r>
            <w:r>
              <w:t>,</w:t>
            </w:r>
            <w:r w:rsidRPr="00E87E32">
              <w:t>200 (1024)</w:t>
            </w:r>
          </w:p>
        </w:tc>
        <w:tc>
          <w:tcPr>
            <w:tcW w:w="2946" w:type="dxa"/>
          </w:tcPr>
          <w:p w:rsidR="00F1231E" w:rsidRPr="00E87E32" w:rsidRDefault="00F1231E" w:rsidP="003B4613">
            <w:pPr>
              <w:pStyle w:val="Tabletext"/>
            </w:pPr>
            <w:r w:rsidRPr="00E87E32">
              <w:t>161</w:t>
            </w:r>
            <w:r>
              <w:t>,</w:t>
            </w:r>
            <w:r w:rsidRPr="00E87E32">
              <w:t>800 (2024)</w:t>
            </w:r>
          </w:p>
        </w:tc>
      </w:tr>
      <w:tr w:rsidR="00F1231E" w:rsidRPr="00E87E32" w:rsidTr="003B4613">
        <w:trPr>
          <w:trHeight w:val="168"/>
          <w:jc w:val="center"/>
        </w:trPr>
        <w:tc>
          <w:tcPr>
            <w:tcW w:w="1196" w:type="dxa"/>
            <w:vMerge/>
          </w:tcPr>
          <w:p w:rsidR="00F1231E" w:rsidRPr="00E87E32" w:rsidRDefault="00F1231E" w:rsidP="003B4613">
            <w:pPr>
              <w:pStyle w:val="Tabletext"/>
            </w:pPr>
          </w:p>
        </w:tc>
        <w:tc>
          <w:tcPr>
            <w:tcW w:w="1806" w:type="dxa"/>
            <w:vMerge/>
          </w:tcPr>
          <w:p w:rsidR="00F1231E" w:rsidRPr="00E87E32" w:rsidRDefault="00F1231E" w:rsidP="003B4613">
            <w:pPr>
              <w:pStyle w:val="Tabletext"/>
            </w:pPr>
          </w:p>
        </w:tc>
        <w:tc>
          <w:tcPr>
            <w:tcW w:w="2913" w:type="dxa"/>
          </w:tcPr>
          <w:p w:rsidR="00F1231E" w:rsidRPr="00E87E32" w:rsidRDefault="00F1231E" w:rsidP="003B4613">
            <w:pPr>
              <w:pStyle w:val="Tabletext"/>
            </w:pPr>
            <w:r w:rsidRPr="00E87E32">
              <w:t>157</w:t>
            </w:r>
            <w:r>
              <w:t>,</w:t>
            </w:r>
            <w:r w:rsidRPr="00E87E32">
              <w:t>225 (1084)</w:t>
            </w:r>
          </w:p>
        </w:tc>
        <w:tc>
          <w:tcPr>
            <w:tcW w:w="2946" w:type="dxa"/>
          </w:tcPr>
          <w:p w:rsidR="00F1231E" w:rsidRPr="00E87E32" w:rsidRDefault="00F1231E" w:rsidP="003B4613">
            <w:pPr>
              <w:pStyle w:val="Tabletext"/>
            </w:pPr>
            <w:r w:rsidRPr="00E87E32">
              <w:t>161</w:t>
            </w:r>
            <w:r>
              <w:t>,</w:t>
            </w:r>
            <w:r w:rsidRPr="00E87E32">
              <w:t>825 (2084)</w:t>
            </w:r>
          </w:p>
        </w:tc>
      </w:tr>
      <w:tr w:rsidR="00F1231E" w:rsidRPr="00E87E32" w:rsidTr="003B4613">
        <w:trPr>
          <w:trHeight w:val="167"/>
          <w:jc w:val="center"/>
        </w:trPr>
        <w:tc>
          <w:tcPr>
            <w:tcW w:w="1196" w:type="dxa"/>
            <w:vMerge/>
          </w:tcPr>
          <w:p w:rsidR="00F1231E" w:rsidRPr="00E87E32" w:rsidRDefault="00F1231E" w:rsidP="003B4613">
            <w:pPr>
              <w:pStyle w:val="Tabletext"/>
            </w:pPr>
          </w:p>
        </w:tc>
        <w:tc>
          <w:tcPr>
            <w:tcW w:w="1806" w:type="dxa"/>
            <w:vMerge/>
          </w:tcPr>
          <w:p w:rsidR="00F1231E" w:rsidRPr="00E87E32" w:rsidRDefault="00F1231E" w:rsidP="003B4613">
            <w:pPr>
              <w:pStyle w:val="Tabletext"/>
            </w:pPr>
          </w:p>
        </w:tc>
        <w:tc>
          <w:tcPr>
            <w:tcW w:w="2913" w:type="dxa"/>
          </w:tcPr>
          <w:p w:rsidR="00F1231E" w:rsidRPr="00E87E32" w:rsidRDefault="00F1231E" w:rsidP="003B4613">
            <w:pPr>
              <w:pStyle w:val="Tabletext"/>
            </w:pPr>
            <w:r w:rsidRPr="00E87E32">
              <w:t>157</w:t>
            </w:r>
            <w:r>
              <w:t>,</w:t>
            </w:r>
            <w:r w:rsidRPr="00E87E32">
              <w:t>250 (1025)</w:t>
            </w:r>
          </w:p>
        </w:tc>
        <w:tc>
          <w:tcPr>
            <w:tcW w:w="2946" w:type="dxa"/>
          </w:tcPr>
          <w:p w:rsidR="00F1231E" w:rsidRPr="00E87E32" w:rsidRDefault="00F1231E" w:rsidP="003B4613">
            <w:pPr>
              <w:pStyle w:val="Tabletext"/>
            </w:pPr>
            <w:r w:rsidRPr="00E87E32">
              <w:t>161</w:t>
            </w:r>
            <w:r>
              <w:t>,</w:t>
            </w:r>
            <w:r w:rsidRPr="00E87E32">
              <w:t>850 (2025)</w:t>
            </w:r>
          </w:p>
        </w:tc>
      </w:tr>
      <w:tr w:rsidR="00F1231E" w:rsidRPr="00E87E32" w:rsidTr="003B4613">
        <w:trPr>
          <w:trHeight w:val="167"/>
          <w:jc w:val="center"/>
        </w:trPr>
        <w:tc>
          <w:tcPr>
            <w:tcW w:w="1196" w:type="dxa"/>
            <w:vMerge/>
          </w:tcPr>
          <w:p w:rsidR="00F1231E" w:rsidRPr="00E87E32" w:rsidRDefault="00F1231E" w:rsidP="003B4613">
            <w:pPr>
              <w:pStyle w:val="Tabletext"/>
            </w:pPr>
          </w:p>
        </w:tc>
        <w:tc>
          <w:tcPr>
            <w:tcW w:w="1806" w:type="dxa"/>
            <w:vMerge/>
          </w:tcPr>
          <w:p w:rsidR="00F1231E" w:rsidRPr="00E87E32" w:rsidRDefault="00F1231E" w:rsidP="003B4613">
            <w:pPr>
              <w:pStyle w:val="Tabletext"/>
            </w:pPr>
          </w:p>
        </w:tc>
        <w:tc>
          <w:tcPr>
            <w:tcW w:w="2913" w:type="dxa"/>
          </w:tcPr>
          <w:p w:rsidR="00F1231E" w:rsidRPr="00E87E32" w:rsidRDefault="00F1231E" w:rsidP="003B4613">
            <w:pPr>
              <w:pStyle w:val="Tabletext"/>
            </w:pPr>
            <w:r w:rsidRPr="00E87E32">
              <w:t>157</w:t>
            </w:r>
            <w:r>
              <w:t>,</w:t>
            </w:r>
            <w:r w:rsidRPr="00E87E32">
              <w:t>275 (1085)</w:t>
            </w:r>
          </w:p>
        </w:tc>
        <w:tc>
          <w:tcPr>
            <w:tcW w:w="2946" w:type="dxa"/>
          </w:tcPr>
          <w:p w:rsidR="00F1231E" w:rsidRPr="00E87E32" w:rsidRDefault="00F1231E" w:rsidP="003B4613">
            <w:pPr>
              <w:pStyle w:val="Tabletext"/>
            </w:pPr>
            <w:r w:rsidRPr="00E87E32">
              <w:t>161</w:t>
            </w:r>
            <w:r>
              <w:t>,</w:t>
            </w:r>
            <w:r w:rsidRPr="00E87E32">
              <w:t>875 (2085)</w:t>
            </w:r>
          </w:p>
        </w:tc>
      </w:tr>
      <w:tr w:rsidR="00F1231E" w:rsidRPr="00E87E32" w:rsidTr="003B4613">
        <w:trPr>
          <w:trHeight w:val="309"/>
          <w:jc w:val="center"/>
        </w:trPr>
        <w:tc>
          <w:tcPr>
            <w:tcW w:w="1196" w:type="dxa"/>
            <w:vMerge/>
          </w:tcPr>
          <w:p w:rsidR="00F1231E" w:rsidRPr="00E87E32" w:rsidRDefault="00F1231E" w:rsidP="003B4613">
            <w:pPr>
              <w:pStyle w:val="Tabletext"/>
            </w:pPr>
          </w:p>
        </w:tc>
        <w:tc>
          <w:tcPr>
            <w:tcW w:w="1806" w:type="dxa"/>
            <w:vMerge/>
          </w:tcPr>
          <w:p w:rsidR="00F1231E" w:rsidRPr="00E87E32" w:rsidRDefault="00F1231E" w:rsidP="003B4613">
            <w:pPr>
              <w:pStyle w:val="Tabletext"/>
            </w:pPr>
          </w:p>
        </w:tc>
        <w:tc>
          <w:tcPr>
            <w:tcW w:w="2913" w:type="dxa"/>
          </w:tcPr>
          <w:p w:rsidR="00F1231E" w:rsidRPr="00E87E32" w:rsidRDefault="00F1231E" w:rsidP="003B4613">
            <w:pPr>
              <w:pStyle w:val="Tabletext"/>
            </w:pPr>
            <w:r w:rsidRPr="00E87E32">
              <w:t>157</w:t>
            </w:r>
            <w:r>
              <w:t>,</w:t>
            </w:r>
            <w:r w:rsidRPr="00E87E32">
              <w:t>300 (1026)</w:t>
            </w:r>
          </w:p>
        </w:tc>
        <w:tc>
          <w:tcPr>
            <w:tcW w:w="2946" w:type="dxa"/>
          </w:tcPr>
          <w:p w:rsidR="00F1231E" w:rsidRPr="00E87E32" w:rsidRDefault="00F1231E" w:rsidP="003B4613">
            <w:pPr>
              <w:pStyle w:val="Tabletext"/>
            </w:pPr>
            <w:r w:rsidRPr="00E87E32">
              <w:t>161</w:t>
            </w:r>
            <w:r>
              <w:t>,</w:t>
            </w:r>
            <w:r w:rsidRPr="00E87E32">
              <w:t>900 (2026)</w:t>
            </w:r>
          </w:p>
        </w:tc>
      </w:tr>
      <w:tr w:rsidR="00F1231E" w:rsidRPr="00E87E32" w:rsidTr="003B4613">
        <w:trPr>
          <w:trHeight w:val="354"/>
          <w:jc w:val="center"/>
        </w:trPr>
        <w:tc>
          <w:tcPr>
            <w:tcW w:w="1196" w:type="dxa"/>
            <w:vMerge/>
          </w:tcPr>
          <w:p w:rsidR="00F1231E" w:rsidRPr="00E87E32" w:rsidRDefault="00F1231E" w:rsidP="003B4613">
            <w:pPr>
              <w:pStyle w:val="Tabletext"/>
            </w:pPr>
          </w:p>
        </w:tc>
        <w:tc>
          <w:tcPr>
            <w:tcW w:w="1806" w:type="dxa"/>
            <w:vMerge/>
          </w:tcPr>
          <w:p w:rsidR="00F1231E" w:rsidRPr="00E87E32" w:rsidRDefault="00F1231E" w:rsidP="003B4613">
            <w:pPr>
              <w:pStyle w:val="Tabletext"/>
            </w:pPr>
          </w:p>
        </w:tc>
        <w:tc>
          <w:tcPr>
            <w:tcW w:w="2913" w:type="dxa"/>
          </w:tcPr>
          <w:p w:rsidR="00F1231E" w:rsidRPr="00E87E32" w:rsidRDefault="00F1231E" w:rsidP="003B4613">
            <w:pPr>
              <w:pStyle w:val="Tabletext"/>
            </w:pPr>
            <w:r w:rsidRPr="00E87E32">
              <w:t>157</w:t>
            </w:r>
            <w:r>
              <w:t>,</w:t>
            </w:r>
            <w:r w:rsidRPr="00E87E32">
              <w:t>325 (1086)</w:t>
            </w:r>
          </w:p>
        </w:tc>
        <w:tc>
          <w:tcPr>
            <w:tcW w:w="2946" w:type="dxa"/>
          </w:tcPr>
          <w:p w:rsidR="00F1231E" w:rsidRPr="00E87E32" w:rsidRDefault="00F1231E" w:rsidP="003B4613">
            <w:pPr>
              <w:pStyle w:val="Tabletext"/>
            </w:pPr>
            <w:r w:rsidRPr="00E87E32">
              <w:t>161</w:t>
            </w:r>
            <w:r>
              <w:t>,</w:t>
            </w:r>
            <w:r w:rsidRPr="00E87E32">
              <w:t>925 (2086)</w:t>
            </w:r>
          </w:p>
        </w:tc>
      </w:tr>
    </w:tbl>
    <w:p w:rsidR="00F1231E" w:rsidRDefault="00F1231E" w:rsidP="00F1231E">
      <w:pPr>
        <w:pStyle w:val="FigureNo"/>
      </w:pPr>
      <w:r>
        <w:lastRenderedPageBreak/>
        <w:t>FigurA A1-2</w:t>
      </w:r>
    </w:p>
    <w:p w:rsidR="00F1231E" w:rsidRDefault="00F1231E" w:rsidP="00F1231E">
      <w:pPr>
        <w:pStyle w:val="Figuretitle"/>
      </w:pPr>
      <w:r>
        <w:t>Funciones del sistema de intercambio de datos en ondas métricas</w:t>
      </w:r>
      <w:r w:rsidRPr="00F44BD9">
        <w:t xml:space="preserve"> </w:t>
      </w:r>
      <w:r>
        <w:t xml:space="preserve">y utilización de </w:t>
      </w:r>
      <w:r w:rsidR="004721C6">
        <w:br/>
      </w:r>
      <w:r>
        <w:t>frecuencias desde el punto de vista de la ingeniería</w:t>
      </w:r>
    </w:p>
    <w:p w:rsidR="00D6536C" w:rsidRDefault="00D6536C" w:rsidP="00D6536C">
      <w:pPr>
        <w:pStyle w:val="Figure"/>
        <w:rPr>
          <w:sz w:val="18"/>
          <w:szCs w:val="18"/>
          <w:highlight w:val="yellow"/>
        </w:rPr>
      </w:pPr>
      <w:r>
        <w:object w:dxaOrig="31548" w:dyaOrig="2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6" type="#_x0000_t75" style="width:427.65pt;height:340.35pt;mso-position-horizontal:absolute" o:ole="">
            <v:imagedata r:id="rId12" o:title=""/>
          </v:shape>
          <o:OLEObject Type="Embed" ProgID="Visio.Drawing.11" ShapeID="_x0000_i1266" DrawAspect="Content" ObjectID="_1506759783" r:id="rId13"/>
        </w:object>
      </w:r>
      <w:r w:rsidR="00F1231E" w:rsidRPr="00D6536C">
        <w:rPr>
          <w:sz w:val="18"/>
          <w:szCs w:val="18"/>
          <w:highlight w:val="yellow"/>
        </w:rPr>
        <w:t xml:space="preserve"> </w:t>
      </w:r>
    </w:p>
    <w:p w:rsidR="00F1231E" w:rsidRPr="00D6536C" w:rsidRDefault="00F1231E" w:rsidP="00D6536C">
      <w:pPr>
        <w:rPr>
          <w:sz w:val="18"/>
          <w:szCs w:val="18"/>
        </w:rPr>
      </w:pPr>
      <w:r w:rsidRPr="00D6536C">
        <w:rPr>
          <w:sz w:val="18"/>
          <w:szCs w:val="18"/>
        </w:rPr>
        <w:t>LEYENDAS</w:t>
      </w:r>
      <w:r w:rsidR="00D6536C" w:rsidRPr="00D6536C">
        <w:rPr>
          <w:sz w:val="18"/>
          <w:szCs w:val="18"/>
        </w:rPr>
        <w:t xml:space="preserve"> DE LA FIGURA:</w:t>
      </w:r>
    </w:p>
    <w:p w:rsidR="00F1231E" w:rsidRPr="00D6536C" w:rsidRDefault="00F1231E" w:rsidP="004721C6">
      <w:pPr>
        <w:spacing w:before="0"/>
        <w:rPr>
          <w:sz w:val="18"/>
          <w:szCs w:val="18"/>
        </w:rPr>
      </w:pPr>
      <w:r w:rsidRPr="00D6536C">
        <w:rPr>
          <w:sz w:val="18"/>
          <w:szCs w:val="18"/>
        </w:rPr>
        <w:t xml:space="preserve">ASM </w:t>
      </w:r>
      <w:r w:rsidRPr="00D6536C">
        <w:rPr>
          <w:sz w:val="18"/>
          <w:szCs w:val="18"/>
        </w:rPr>
        <w:tab/>
        <w:t xml:space="preserve">VDE </w:t>
      </w:r>
      <w:r w:rsidRPr="00D6536C">
        <w:rPr>
          <w:sz w:val="18"/>
          <w:szCs w:val="18"/>
        </w:rPr>
        <w:tab/>
      </w:r>
      <w:r w:rsidRPr="00D6536C">
        <w:rPr>
          <w:sz w:val="18"/>
          <w:szCs w:val="18"/>
        </w:rPr>
        <w:tab/>
        <w:t xml:space="preserve">SIA </w:t>
      </w:r>
      <w:r w:rsidRPr="00D6536C">
        <w:rPr>
          <w:sz w:val="18"/>
          <w:szCs w:val="18"/>
        </w:rPr>
        <w:tab/>
        <w:t xml:space="preserve">SIA de largo alcance </w:t>
      </w:r>
      <w:r w:rsidRPr="00D6536C">
        <w:rPr>
          <w:sz w:val="18"/>
          <w:szCs w:val="18"/>
        </w:rPr>
        <w:tab/>
        <w:t>SATÉLITE</w:t>
      </w:r>
    </w:p>
    <w:p w:rsidR="00F1231E" w:rsidRPr="00D6536C" w:rsidRDefault="00F1231E" w:rsidP="004721C6">
      <w:pPr>
        <w:spacing w:before="0"/>
        <w:rPr>
          <w:sz w:val="18"/>
          <w:szCs w:val="18"/>
        </w:rPr>
      </w:pPr>
      <w:r w:rsidRPr="00D6536C">
        <w:rPr>
          <w:sz w:val="18"/>
          <w:szCs w:val="18"/>
        </w:rPr>
        <w:t>SAT ascendente 1 SAT ascendente 2 Enlace ascendente</w:t>
      </w:r>
    </w:p>
    <w:p w:rsidR="00F1231E" w:rsidRPr="00D6536C" w:rsidRDefault="00F1231E" w:rsidP="004721C6">
      <w:pPr>
        <w:spacing w:before="0"/>
        <w:rPr>
          <w:sz w:val="18"/>
          <w:szCs w:val="18"/>
        </w:rPr>
      </w:pPr>
      <w:r w:rsidRPr="00D6536C">
        <w:rPr>
          <w:sz w:val="18"/>
          <w:szCs w:val="18"/>
        </w:rPr>
        <w:t>ASM 1 ASM 2</w:t>
      </w:r>
      <w:r w:rsidRPr="00D6536C">
        <w:rPr>
          <w:sz w:val="18"/>
          <w:szCs w:val="18"/>
        </w:rPr>
        <w:tab/>
      </w:r>
      <w:r w:rsidRPr="00D6536C">
        <w:rPr>
          <w:sz w:val="18"/>
          <w:szCs w:val="18"/>
        </w:rPr>
        <w:tab/>
        <w:t xml:space="preserve"> SAT ascendente 3</w:t>
      </w:r>
      <w:r w:rsidRPr="00D6536C">
        <w:rPr>
          <w:sz w:val="18"/>
          <w:szCs w:val="18"/>
        </w:rPr>
        <w:tab/>
        <w:t>Enlace descendente Ampliación del</w:t>
      </w:r>
    </w:p>
    <w:p w:rsidR="00F1231E" w:rsidRPr="0010121C" w:rsidRDefault="00F1231E" w:rsidP="004721C6">
      <w:pPr>
        <w:spacing w:before="0"/>
        <w:rPr>
          <w:sz w:val="18"/>
          <w:szCs w:val="18"/>
        </w:rPr>
      </w:pPr>
      <w:r w:rsidRPr="00D6536C">
        <w:rPr>
          <w:sz w:val="18"/>
          <w:szCs w:val="18"/>
          <w:lang w:val="fr-CH"/>
        </w:rPr>
        <w:t>SAT 1</w:t>
      </w:r>
      <w:r w:rsidRPr="00D6536C">
        <w:rPr>
          <w:sz w:val="18"/>
          <w:szCs w:val="18"/>
          <w:lang w:val="fr-CH"/>
        </w:rPr>
        <w:tab/>
      </w:r>
      <w:r w:rsidRPr="0010121C">
        <w:rPr>
          <w:sz w:val="18"/>
          <w:szCs w:val="18"/>
        </w:rPr>
        <w:t>enlace descendente</w:t>
      </w:r>
    </w:p>
    <w:p w:rsidR="00F1231E" w:rsidRPr="0010121C" w:rsidRDefault="00F1231E" w:rsidP="004721C6">
      <w:pPr>
        <w:spacing w:before="0"/>
        <w:rPr>
          <w:sz w:val="18"/>
          <w:szCs w:val="18"/>
        </w:rPr>
      </w:pPr>
      <w:r w:rsidRPr="0010121C">
        <w:rPr>
          <w:sz w:val="18"/>
          <w:szCs w:val="18"/>
        </w:rPr>
        <w:t>VDE 3</w:t>
      </w:r>
      <w:r w:rsidRPr="0010121C">
        <w:rPr>
          <w:sz w:val="18"/>
          <w:szCs w:val="18"/>
        </w:rPr>
        <w:tab/>
        <w:t>SAT1</w:t>
      </w:r>
    </w:p>
    <w:p w:rsidR="00F1231E" w:rsidRPr="0010121C" w:rsidRDefault="00F1231E" w:rsidP="004721C6">
      <w:pPr>
        <w:spacing w:before="0"/>
        <w:rPr>
          <w:sz w:val="18"/>
          <w:szCs w:val="18"/>
        </w:rPr>
      </w:pPr>
      <w:r w:rsidRPr="0010121C">
        <w:rPr>
          <w:sz w:val="18"/>
          <w:szCs w:val="18"/>
        </w:rPr>
        <w:t>VDE 4</w:t>
      </w:r>
    </w:p>
    <w:p w:rsidR="00F1231E" w:rsidRPr="00D6536C" w:rsidRDefault="00F1231E" w:rsidP="004721C6">
      <w:pPr>
        <w:spacing w:before="0"/>
        <w:rPr>
          <w:sz w:val="18"/>
          <w:szCs w:val="18"/>
        </w:rPr>
      </w:pPr>
      <w:r w:rsidRPr="00D6536C">
        <w:rPr>
          <w:sz w:val="18"/>
          <w:szCs w:val="18"/>
        </w:rPr>
        <w:t>ASM ASM1</w:t>
      </w:r>
    </w:p>
    <w:p w:rsidR="00F1231E" w:rsidRPr="00D6536C" w:rsidRDefault="00F1231E" w:rsidP="004721C6">
      <w:pPr>
        <w:spacing w:before="0"/>
        <w:rPr>
          <w:sz w:val="18"/>
          <w:szCs w:val="18"/>
        </w:rPr>
      </w:pPr>
      <w:r w:rsidRPr="00D6536C">
        <w:rPr>
          <w:sz w:val="18"/>
          <w:szCs w:val="18"/>
        </w:rPr>
        <w:t>BARCO VDE ASM2</w:t>
      </w:r>
    </w:p>
    <w:p w:rsidR="00F1231E" w:rsidRPr="00D6536C" w:rsidRDefault="00F1231E" w:rsidP="004721C6">
      <w:pPr>
        <w:spacing w:before="0"/>
        <w:rPr>
          <w:sz w:val="18"/>
          <w:szCs w:val="18"/>
        </w:rPr>
      </w:pPr>
      <w:r w:rsidRPr="00D6536C">
        <w:rPr>
          <w:sz w:val="18"/>
          <w:szCs w:val="18"/>
        </w:rPr>
        <w:t>SIA barco-barco</w:t>
      </w:r>
      <w:r w:rsidRPr="00D6536C">
        <w:rPr>
          <w:sz w:val="18"/>
          <w:szCs w:val="18"/>
        </w:rPr>
        <w:tab/>
        <w:t xml:space="preserve"> SIA1</w:t>
      </w:r>
      <w:r w:rsidRPr="00D6536C">
        <w:rPr>
          <w:sz w:val="18"/>
          <w:szCs w:val="18"/>
        </w:rPr>
        <w:tab/>
        <w:t xml:space="preserve">SIA </w:t>
      </w:r>
      <w:r w:rsidRPr="00D6536C">
        <w:rPr>
          <w:sz w:val="18"/>
          <w:szCs w:val="18"/>
        </w:rPr>
        <w:tab/>
        <w:t>SIA de largo alcance</w:t>
      </w:r>
    </w:p>
    <w:p w:rsidR="00D6536C" w:rsidRPr="00D6536C" w:rsidRDefault="00F1231E" w:rsidP="004721C6">
      <w:pPr>
        <w:spacing w:before="0"/>
        <w:rPr>
          <w:sz w:val="18"/>
          <w:szCs w:val="18"/>
        </w:rPr>
      </w:pPr>
      <w:r w:rsidRPr="00D6536C">
        <w:rPr>
          <w:sz w:val="18"/>
          <w:szCs w:val="18"/>
        </w:rPr>
        <w:t>barco-barco</w:t>
      </w:r>
      <w:r w:rsidRPr="00D6536C">
        <w:rPr>
          <w:sz w:val="18"/>
          <w:szCs w:val="18"/>
        </w:rPr>
        <w:tab/>
        <w:t>SIA2</w:t>
      </w:r>
    </w:p>
    <w:p w:rsidR="00F1231E" w:rsidRPr="00D6536C" w:rsidRDefault="00F1231E" w:rsidP="004721C6">
      <w:pPr>
        <w:spacing w:before="0"/>
        <w:rPr>
          <w:sz w:val="18"/>
          <w:szCs w:val="18"/>
        </w:rPr>
      </w:pPr>
      <w:r w:rsidRPr="00D6536C">
        <w:rPr>
          <w:sz w:val="18"/>
          <w:szCs w:val="18"/>
        </w:rPr>
        <w:t>ASM1 ASM2 Barco-costa</w:t>
      </w:r>
      <w:r w:rsidRPr="00D6536C">
        <w:rPr>
          <w:sz w:val="18"/>
          <w:szCs w:val="18"/>
        </w:rPr>
        <w:tab/>
        <w:t>Costa-barco</w:t>
      </w:r>
    </w:p>
    <w:p w:rsidR="00F1231E" w:rsidRPr="00D6536C" w:rsidRDefault="00F1231E" w:rsidP="004721C6">
      <w:pPr>
        <w:spacing w:before="0"/>
        <w:rPr>
          <w:sz w:val="18"/>
          <w:szCs w:val="18"/>
        </w:rPr>
      </w:pPr>
      <w:r w:rsidRPr="00D6536C">
        <w:rPr>
          <w:sz w:val="18"/>
          <w:szCs w:val="18"/>
        </w:rPr>
        <w:t>Barco-costa</w:t>
      </w:r>
      <w:r w:rsidRPr="00D6536C">
        <w:rPr>
          <w:sz w:val="18"/>
          <w:szCs w:val="18"/>
        </w:rPr>
        <w:tab/>
        <w:t>Costa-barco SIA1 SIA2</w:t>
      </w:r>
    </w:p>
    <w:p w:rsidR="00F1231E" w:rsidRPr="00D6536C" w:rsidRDefault="00F1231E" w:rsidP="004721C6">
      <w:pPr>
        <w:spacing w:before="0"/>
        <w:rPr>
          <w:sz w:val="18"/>
          <w:szCs w:val="18"/>
        </w:rPr>
      </w:pPr>
      <w:r w:rsidRPr="00D6536C">
        <w:rPr>
          <w:sz w:val="18"/>
          <w:szCs w:val="18"/>
        </w:rPr>
        <w:t>ASM</w:t>
      </w:r>
      <w:r w:rsidRPr="00D6536C">
        <w:rPr>
          <w:sz w:val="18"/>
          <w:szCs w:val="18"/>
        </w:rPr>
        <w:tab/>
        <w:t>VDE</w:t>
      </w:r>
      <w:r w:rsidRPr="00D6536C">
        <w:rPr>
          <w:sz w:val="18"/>
          <w:szCs w:val="18"/>
        </w:rPr>
        <w:tab/>
        <w:t>SIA</w:t>
      </w:r>
      <w:r w:rsidRPr="00D6536C">
        <w:rPr>
          <w:sz w:val="18"/>
          <w:szCs w:val="18"/>
        </w:rPr>
        <w:tab/>
      </w:r>
      <w:r w:rsidRPr="00D6536C">
        <w:rPr>
          <w:sz w:val="18"/>
          <w:szCs w:val="18"/>
        </w:rPr>
        <w:tab/>
        <w:t>COSTA</w:t>
      </w:r>
    </w:p>
    <w:p w:rsidR="00F1231E" w:rsidRPr="00D6536C" w:rsidRDefault="00F1231E" w:rsidP="004721C6">
      <w:pPr>
        <w:spacing w:before="0"/>
        <w:rPr>
          <w:sz w:val="18"/>
          <w:szCs w:val="18"/>
        </w:rPr>
      </w:pPr>
      <w:r w:rsidRPr="00D6536C">
        <w:rPr>
          <w:sz w:val="18"/>
          <w:szCs w:val="18"/>
        </w:rPr>
        <w:t>Barco-costa y enlace ascendente del satélite</w:t>
      </w:r>
    </w:p>
    <w:p w:rsidR="00F1231E" w:rsidRPr="00D6536C" w:rsidRDefault="00F1231E" w:rsidP="004721C6">
      <w:pPr>
        <w:spacing w:before="0"/>
        <w:rPr>
          <w:sz w:val="18"/>
          <w:szCs w:val="18"/>
        </w:rPr>
      </w:pPr>
      <w:r w:rsidRPr="00D6536C">
        <w:rPr>
          <w:sz w:val="18"/>
          <w:szCs w:val="18"/>
        </w:rPr>
        <w:t>Costa-barco, barco-barco y enlace descendente del satélite</w:t>
      </w:r>
    </w:p>
    <w:p w:rsidR="00F1231E" w:rsidRPr="00D6536C" w:rsidRDefault="00F1231E" w:rsidP="004721C6">
      <w:pPr>
        <w:spacing w:before="0"/>
        <w:rPr>
          <w:sz w:val="18"/>
          <w:szCs w:val="18"/>
        </w:rPr>
      </w:pPr>
      <w:r w:rsidRPr="00D6536C">
        <w:rPr>
          <w:sz w:val="18"/>
          <w:szCs w:val="18"/>
        </w:rPr>
        <w:t>ASM1 SIA1 ASM2 SIA2</w:t>
      </w:r>
    </w:p>
    <w:p w:rsidR="00F1231E" w:rsidRPr="00D6536C" w:rsidRDefault="00F1231E" w:rsidP="004721C6">
      <w:pPr>
        <w:spacing w:before="0"/>
        <w:rPr>
          <w:sz w:val="18"/>
          <w:szCs w:val="18"/>
        </w:rPr>
      </w:pPr>
      <w:r w:rsidRPr="00D6536C">
        <w:rPr>
          <w:sz w:val="18"/>
          <w:szCs w:val="18"/>
        </w:rPr>
        <w:t>VDE1 A</w:t>
      </w:r>
      <w:r w:rsidRPr="00D6536C">
        <w:rPr>
          <w:sz w:val="18"/>
          <w:szCs w:val="18"/>
        </w:rPr>
        <w:tab/>
        <w:t>VDE1 B</w:t>
      </w:r>
    </w:p>
    <w:p w:rsidR="00F1231E" w:rsidRPr="00D6536C" w:rsidRDefault="00F1231E" w:rsidP="004721C6">
      <w:pPr>
        <w:spacing w:before="0"/>
        <w:rPr>
          <w:sz w:val="18"/>
          <w:szCs w:val="18"/>
        </w:rPr>
      </w:pPr>
      <w:r w:rsidRPr="00D6536C">
        <w:rPr>
          <w:sz w:val="18"/>
          <w:szCs w:val="18"/>
        </w:rPr>
        <w:t>Enlace ascendente VDE-SAT</w:t>
      </w:r>
      <w:r w:rsidRPr="00D6536C">
        <w:rPr>
          <w:sz w:val="18"/>
          <w:szCs w:val="18"/>
        </w:rPr>
        <w:tab/>
        <w:t>Enlace descendente VDE-SAT</w:t>
      </w:r>
    </w:p>
    <w:p w:rsidR="00F1231E" w:rsidRPr="00D6536C" w:rsidRDefault="00F1231E" w:rsidP="004721C6">
      <w:pPr>
        <w:spacing w:before="0"/>
        <w:rPr>
          <w:sz w:val="18"/>
          <w:szCs w:val="18"/>
        </w:rPr>
      </w:pPr>
      <w:r w:rsidRPr="00D6536C">
        <w:rPr>
          <w:sz w:val="18"/>
          <w:szCs w:val="18"/>
        </w:rPr>
        <w:t>SAT1 ascendente</w:t>
      </w:r>
      <w:r w:rsidRPr="00D6536C">
        <w:rPr>
          <w:sz w:val="18"/>
          <w:szCs w:val="18"/>
        </w:rPr>
        <w:tab/>
        <w:t>SAT2 ascendente</w:t>
      </w:r>
    </w:p>
    <w:p w:rsidR="00F1231E" w:rsidRPr="00D6536C" w:rsidRDefault="00F1231E" w:rsidP="004721C6">
      <w:pPr>
        <w:spacing w:before="0"/>
        <w:rPr>
          <w:sz w:val="18"/>
          <w:szCs w:val="18"/>
        </w:rPr>
      </w:pPr>
      <w:r w:rsidRPr="00D6536C">
        <w:rPr>
          <w:sz w:val="18"/>
          <w:szCs w:val="18"/>
        </w:rPr>
        <w:t>Transceptor de comunicaciones en ondas métricas</w:t>
      </w:r>
    </w:p>
    <w:p w:rsidR="00F1231E" w:rsidRPr="00D6536C" w:rsidRDefault="00F1231E" w:rsidP="004721C6">
      <w:pPr>
        <w:spacing w:before="0"/>
        <w:rPr>
          <w:sz w:val="18"/>
          <w:szCs w:val="18"/>
        </w:rPr>
      </w:pPr>
      <w:r w:rsidRPr="00D6536C">
        <w:rPr>
          <w:sz w:val="18"/>
          <w:szCs w:val="18"/>
        </w:rPr>
        <w:t>6,025 MHz = 241 canales</w:t>
      </w:r>
    </w:p>
    <w:p w:rsidR="00F1231E" w:rsidRPr="00FC5C50" w:rsidRDefault="00F1231E" w:rsidP="00F1231E">
      <w:pPr>
        <w:pStyle w:val="Heading1"/>
        <w:rPr>
          <w:rFonts w:eastAsiaTheme="minorEastAsia"/>
        </w:rPr>
      </w:pPr>
      <w:r>
        <w:rPr>
          <w:rFonts w:eastAsiaTheme="minorEastAsia"/>
        </w:rPr>
        <w:lastRenderedPageBreak/>
        <w:t>3</w:t>
      </w:r>
      <w:r>
        <w:rPr>
          <w:rFonts w:eastAsiaTheme="minorEastAsia"/>
        </w:rPr>
        <w:tab/>
        <w:t>Elementos comunes del</w:t>
      </w:r>
      <w:r w:rsidRPr="00FC5C50">
        <w:rPr>
          <w:rFonts w:eastAsiaTheme="minorEastAsia"/>
        </w:rPr>
        <w:t xml:space="preserve"> VDES</w:t>
      </w:r>
    </w:p>
    <w:p w:rsidR="00F1231E" w:rsidRPr="00BF6BBF" w:rsidRDefault="00F1231E" w:rsidP="00F1231E">
      <w:pPr>
        <w:pStyle w:val="Heading2"/>
      </w:pPr>
      <w:r>
        <w:t>3.1</w:t>
      </w:r>
      <w:r>
        <w:tab/>
      </w:r>
      <w:r w:rsidRPr="00BF6BBF">
        <w:t>Identifica</w:t>
      </w:r>
      <w:r>
        <w:t>ción</w:t>
      </w:r>
    </w:p>
    <w:p w:rsidR="00F1231E" w:rsidRDefault="00F1231E" w:rsidP="00F1231E">
      <w:r>
        <w:t>La identificación y localización de todas las estaciones marítimas activas es automática. Todas las estaciones</w:t>
      </w:r>
      <w:r w:rsidRPr="005D7552">
        <w:t xml:space="preserve"> VDES </w:t>
      </w:r>
      <w:r>
        <w:t>deben estar identificadas de forma exclusiva</w:t>
      </w:r>
      <w:r w:rsidRPr="005D7552">
        <w:t>.</w:t>
      </w:r>
      <w:r>
        <w:t xml:space="preserve"> Puede utilizarse un identificador numérico adecuado con fines de identificación, por ejemplo la i</w:t>
      </w:r>
      <w:r w:rsidRPr="00370318">
        <w:t xml:space="preserve">dentidad del servicio móvil marítimo </w:t>
      </w:r>
      <w:r>
        <w:t xml:space="preserve">(MMSI) definida en la versión más reciente de la Recomendación </w:t>
      </w:r>
      <w:hyperlink r:id="rId14" w:history="1">
        <w:r>
          <w:rPr>
            <w:rStyle w:val="Hyperlink"/>
          </w:rPr>
          <w:t>UIT-</w:t>
        </w:r>
        <w:r w:rsidRPr="00142E82">
          <w:rPr>
            <w:rStyle w:val="Hyperlink"/>
          </w:rPr>
          <w:t>R M.585</w:t>
        </w:r>
      </w:hyperlink>
      <w:r>
        <w:t xml:space="preserve">. La Recomendación </w:t>
      </w:r>
      <w:hyperlink r:id="rId15" w:history="1">
        <w:r>
          <w:rPr>
            <w:rStyle w:val="Hyperlink"/>
          </w:rPr>
          <w:t>UIT-</w:t>
        </w:r>
        <w:r w:rsidRPr="00142E82">
          <w:rPr>
            <w:rStyle w:val="Hyperlink"/>
          </w:rPr>
          <w:t>R M.1080</w:t>
        </w:r>
      </w:hyperlink>
      <w:r>
        <w:t xml:space="preserve"> no debe aplicarse con respecto al 10º dígito más significativo (o sea, el menos significativo de todos).</w:t>
      </w:r>
    </w:p>
    <w:p w:rsidR="00F1231E" w:rsidRPr="00493A0B" w:rsidRDefault="00F1231E" w:rsidP="00F1231E">
      <w:pPr>
        <w:pStyle w:val="Heading2"/>
      </w:pPr>
      <w:r>
        <w:t>3.2</w:t>
      </w:r>
      <w:r>
        <w:tab/>
        <w:t>Presentación de las capas de protocolo</w:t>
      </w:r>
    </w:p>
    <w:p w:rsidR="00F1231E" w:rsidRDefault="00F1231E" w:rsidP="00F1231E">
      <w:r>
        <w:t>La arquitectura VDES debe utilizar las capas 1 a 4 de la interconexión de sistemas abiertos</w:t>
      </w:r>
      <w:r w:rsidRPr="00680177">
        <w:t xml:space="preserve"> (</w:t>
      </w:r>
      <w:r>
        <w:t>capa física</w:t>
      </w:r>
      <w:r w:rsidRPr="00680177">
        <w:t xml:space="preserve">, </w:t>
      </w:r>
      <w:r>
        <w:t>capa de enlace</w:t>
      </w:r>
      <w:r w:rsidRPr="00680177">
        <w:t xml:space="preserve">, </w:t>
      </w:r>
      <w:r>
        <w:t>capa de red</w:t>
      </w:r>
      <w:r w:rsidRPr="00680177">
        <w:t xml:space="preserve">, </w:t>
      </w:r>
      <w:r>
        <w:t>capa de transporte</w:t>
      </w:r>
      <w:r w:rsidRPr="00680177">
        <w:t xml:space="preserve">) </w:t>
      </w:r>
      <w:r>
        <w:t xml:space="preserve">ilustradas en la </w:t>
      </w:r>
      <w:r w:rsidR="005A4D69">
        <w:t>Fig.</w:t>
      </w:r>
      <w:r>
        <w:t xml:space="preserve"> A1-3.</w:t>
      </w:r>
    </w:p>
    <w:p w:rsidR="00F1231E" w:rsidRDefault="00F1231E" w:rsidP="00F1231E">
      <w:pPr>
        <w:pStyle w:val="FigureNo"/>
        <w:rPr>
          <w:noProof/>
        </w:rPr>
      </w:pPr>
      <w:r>
        <w:t>Figura</w:t>
      </w:r>
      <w:r w:rsidRPr="00CB66B1">
        <w:t xml:space="preserve"> </w:t>
      </w:r>
      <w:r>
        <w:t>A1-3</w:t>
      </w:r>
    </w:p>
    <w:p w:rsidR="00F1231E" w:rsidRPr="00E77964" w:rsidRDefault="00F1231E" w:rsidP="00F1231E">
      <w:pPr>
        <w:pStyle w:val="Figuretitle"/>
      </w:pPr>
      <w:r>
        <w:t>Modelo</w:t>
      </w:r>
      <w:r w:rsidRPr="00E77964">
        <w:t xml:space="preserve"> OSI </w:t>
      </w:r>
      <w:r>
        <w:t>de siete capas</w:t>
      </w:r>
    </w:p>
    <w:tbl>
      <w:tblPr>
        <w:tblStyle w:val="TableGrid"/>
        <w:tblW w:w="2552" w:type="dxa"/>
        <w:tblInd w:w="3652" w:type="dxa"/>
        <w:tblLook w:val="04A0" w:firstRow="1" w:lastRow="0" w:firstColumn="1" w:lastColumn="0" w:noHBand="0" w:noVBand="1"/>
      </w:tblPr>
      <w:tblGrid>
        <w:gridCol w:w="2552"/>
      </w:tblGrid>
      <w:tr w:rsidR="00F1231E" w:rsidRPr="00161350" w:rsidTr="003B4613">
        <w:tc>
          <w:tcPr>
            <w:tcW w:w="2552" w:type="dxa"/>
          </w:tcPr>
          <w:p w:rsidR="00F1231E" w:rsidRPr="00161350" w:rsidRDefault="00F1231E" w:rsidP="004721C6">
            <w:pPr>
              <w:spacing w:beforeLines="40" w:before="96" w:after="40"/>
              <w:jc w:val="center"/>
              <w:rPr>
                <w:rFonts w:asciiTheme="majorBidi" w:hAnsiTheme="majorBidi" w:cstheme="majorBidi"/>
                <w:sz w:val="20"/>
              </w:rPr>
            </w:pPr>
            <w:r>
              <w:rPr>
                <w:rFonts w:asciiTheme="majorBidi" w:hAnsiTheme="majorBidi" w:cstheme="majorBidi"/>
                <w:sz w:val="20"/>
              </w:rPr>
              <w:t>Capa de aplicación</w:t>
            </w:r>
          </w:p>
        </w:tc>
      </w:tr>
      <w:tr w:rsidR="00F1231E" w:rsidRPr="00161350" w:rsidTr="003B4613">
        <w:tc>
          <w:tcPr>
            <w:tcW w:w="2552" w:type="dxa"/>
          </w:tcPr>
          <w:p w:rsidR="00F1231E" w:rsidRPr="00161350" w:rsidRDefault="00F1231E" w:rsidP="004721C6">
            <w:pPr>
              <w:spacing w:beforeLines="40" w:before="96" w:after="40"/>
              <w:jc w:val="center"/>
              <w:rPr>
                <w:rFonts w:asciiTheme="majorBidi" w:hAnsiTheme="majorBidi" w:cstheme="majorBidi"/>
                <w:sz w:val="20"/>
              </w:rPr>
            </w:pPr>
            <w:r>
              <w:rPr>
                <w:rFonts w:asciiTheme="majorBidi" w:hAnsiTheme="majorBidi" w:cstheme="majorBidi"/>
                <w:sz w:val="20"/>
              </w:rPr>
              <w:t>Capa de presentación</w:t>
            </w:r>
          </w:p>
        </w:tc>
      </w:tr>
      <w:tr w:rsidR="00F1231E" w:rsidRPr="00161350" w:rsidTr="003B4613">
        <w:tc>
          <w:tcPr>
            <w:tcW w:w="2552" w:type="dxa"/>
          </w:tcPr>
          <w:p w:rsidR="00F1231E" w:rsidRPr="00161350" w:rsidRDefault="00F1231E" w:rsidP="004721C6">
            <w:pPr>
              <w:spacing w:beforeLines="40" w:before="96" w:after="40"/>
              <w:jc w:val="center"/>
              <w:rPr>
                <w:rFonts w:asciiTheme="majorBidi" w:hAnsiTheme="majorBidi" w:cstheme="majorBidi"/>
                <w:sz w:val="20"/>
              </w:rPr>
            </w:pPr>
            <w:r>
              <w:rPr>
                <w:rFonts w:asciiTheme="majorBidi" w:hAnsiTheme="majorBidi" w:cstheme="majorBidi"/>
                <w:sz w:val="20"/>
              </w:rPr>
              <w:t>Capa de sesión</w:t>
            </w:r>
          </w:p>
        </w:tc>
      </w:tr>
      <w:tr w:rsidR="00F1231E" w:rsidRPr="00161350" w:rsidTr="003B4613">
        <w:tc>
          <w:tcPr>
            <w:tcW w:w="2552" w:type="dxa"/>
          </w:tcPr>
          <w:p w:rsidR="00F1231E" w:rsidRPr="00161350" w:rsidRDefault="00F1231E" w:rsidP="004721C6">
            <w:pPr>
              <w:spacing w:beforeLines="40" w:before="96" w:after="40"/>
              <w:jc w:val="center"/>
              <w:rPr>
                <w:rFonts w:asciiTheme="majorBidi" w:hAnsiTheme="majorBidi" w:cstheme="majorBidi"/>
                <w:sz w:val="20"/>
              </w:rPr>
            </w:pPr>
            <w:r>
              <w:rPr>
                <w:rFonts w:asciiTheme="majorBidi" w:hAnsiTheme="majorBidi" w:cstheme="majorBidi"/>
                <w:sz w:val="20"/>
              </w:rPr>
              <w:t>Capa de transporte</w:t>
            </w:r>
          </w:p>
        </w:tc>
      </w:tr>
      <w:tr w:rsidR="00F1231E" w:rsidRPr="00161350" w:rsidTr="003B4613">
        <w:tc>
          <w:tcPr>
            <w:tcW w:w="2552" w:type="dxa"/>
          </w:tcPr>
          <w:p w:rsidR="00F1231E" w:rsidRPr="00161350" w:rsidRDefault="00F1231E" w:rsidP="004721C6">
            <w:pPr>
              <w:spacing w:beforeLines="40" w:before="96" w:after="40"/>
              <w:jc w:val="center"/>
              <w:rPr>
                <w:rFonts w:asciiTheme="majorBidi" w:hAnsiTheme="majorBidi" w:cstheme="majorBidi"/>
                <w:sz w:val="20"/>
              </w:rPr>
            </w:pPr>
            <w:r>
              <w:rPr>
                <w:rFonts w:asciiTheme="majorBidi" w:hAnsiTheme="majorBidi" w:cstheme="majorBidi"/>
                <w:sz w:val="20"/>
              </w:rPr>
              <w:t>Capa de red</w:t>
            </w:r>
          </w:p>
        </w:tc>
      </w:tr>
      <w:tr w:rsidR="00F1231E" w:rsidRPr="00161350" w:rsidTr="003B4613">
        <w:tc>
          <w:tcPr>
            <w:tcW w:w="2552" w:type="dxa"/>
          </w:tcPr>
          <w:p w:rsidR="00F1231E" w:rsidRPr="00161350" w:rsidRDefault="00F1231E" w:rsidP="004721C6">
            <w:pPr>
              <w:spacing w:beforeLines="40" w:before="96" w:after="40"/>
              <w:jc w:val="center"/>
              <w:rPr>
                <w:rFonts w:asciiTheme="majorBidi" w:hAnsiTheme="majorBidi" w:cstheme="majorBidi"/>
                <w:sz w:val="20"/>
              </w:rPr>
            </w:pPr>
            <w:r>
              <w:rPr>
                <w:rFonts w:asciiTheme="majorBidi" w:hAnsiTheme="majorBidi" w:cstheme="majorBidi"/>
                <w:sz w:val="20"/>
              </w:rPr>
              <w:t>Capa de enlace</w:t>
            </w:r>
          </w:p>
        </w:tc>
      </w:tr>
      <w:tr w:rsidR="00F1231E" w:rsidRPr="00161350" w:rsidTr="003B4613">
        <w:tc>
          <w:tcPr>
            <w:tcW w:w="2552" w:type="dxa"/>
          </w:tcPr>
          <w:p w:rsidR="00F1231E" w:rsidRPr="00161350" w:rsidRDefault="00F1231E" w:rsidP="004721C6">
            <w:pPr>
              <w:spacing w:beforeLines="40" w:before="96" w:after="40"/>
              <w:jc w:val="center"/>
              <w:rPr>
                <w:rFonts w:asciiTheme="majorBidi" w:hAnsiTheme="majorBidi" w:cstheme="majorBidi"/>
                <w:sz w:val="20"/>
              </w:rPr>
            </w:pPr>
            <w:r>
              <w:rPr>
                <w:rFonts w:asciiTheme="majorBidi" w:hAnsiTheme="majorBidi" w:cstheme="majorBidi"/>
                <w:sz w:val="20"/>
              </w:rPr>
              <w:t>Capa física</w:t>
            </w:r>
          </w:p>
        </w:tc>
      </w:tr>
    </w:tbl>
    <w:p w:rsidR="00F1231E" w:rsidRPr="00DC1E98" w:rsidRDefault="00F1231E" w:rsidP="00F1231E">
      <w:pPr>
        <w:pStyle w:val="List"/>
        <w:spacing w:before="240"/>
        <w:rPr>
          <w:rFonts w:asciiTheme="majorBidi" w:hAnsiTheme="majorBidi" w:cstheme="majorBidi"/>
          <w:lang w:val="es-ES_tradnl"/>
        </w:rPr>
      </w:pPr>
      <w:r w:rsidRPr="00DC1E98">
        <w:rPr>
          <w:rFonts w:asciiTheme="majorBidi" w:hAnsiTheme="majorBidi" w:cstheme="majorBidi"/>
          <w:lang w:val="es-ES_tradnl"/>
        </w:rPr>
        <w:t>Responsabilidades de las capas OSI para preparar la transmisión de los datos del VDES:</w:t>
      </w:r>
    </w:p>
    <w:p w:rsidR="00F1231E" w:rsidRPr="0037173D" w:rsidRDefault="00F1231E" w:rsidP="00F1231E">
      <w:pPr>
        <w:pStyle w:val="Heading3"/>
      </w:pPr>
      <w:r>
        <w:t>3.2.1</w:t>
      </w:r>
      <w:r>
        <w:tab/>
        <w:t>Capa de transporte</w:t>
      </w:r>
    </w:p>
    <w:p w:rsidR="00F1231E" w:rsidRPr="00DC1E98" w:rsidRDefault="00F1231E" w:rsidP="00F1231E">
      <w:pPr>
        <w:pStyle w:val="Normalend"/>
        <w:rPr>
          <w:lang w:val="es-ES_tradnl"/>
        </w:rPr>
      </w:pPr>
      <w:r w:rsidRPr="00DC1E98">
        <w:rPr>
          <w:lang w:val="es-ES_tradnl"/>
        </w:rPr>
        <w:t xml:space="preserve">Esta capa garantiza la transmisión fiable de los segmentos de datos entre los barcos, entre éstos y tierra y entre éstos y los satélites, incluida su segmentación, el acuse de recibo y la multiplexación. </w:t>
      </w:r>
    </w:p>
    <w:p w:rsidR="00F1231E" w:rsidRPr="0037173D" w:rsidRDefault="00F1231E" w:rsidP="00F1231E">
      <w:pPr>
        <w:pStyle w:val="Heading3"/>
      </w:pPr>
      <w:r>
        <w:t>3.2.2</w:t>
      </w:r>
      <w:r>
        <w:tab/>
        <w:t>Capa de red</w:t>
      </w:r>
    </w:p>
    <w:p w:rsidR="00F1231E" w:rsidRPr="00DC1E98" w:rsidRDefault="00F1231E" w:rsidP="00F1231E">
      <w:pPr>
        <w:pStyle w:val="Normalend"/>
        <w:rPr>
          <w:lang w:val="es-ES_tradnl"/>
        </w:rPr>
      </w:pPr>
      <w:r w:rsidRPr="00DC1E98">
        <w:rPr>
          <w:lang w:val="es-ES_tradnl"/>
        </w:rPr>
        <w:t xml:space="preserve">Esta capa se encarga de gestionar </w:t>
      </w:r>
      <w:r>
        <w:rPr>
          <w:lang w:val="es-ES_tradnl"/>
        </w:rPr>
        <w:t>la</w:t>
      </w:r>
      <w:r w:rsidRPr="00DC1E98">
        <w:rPr>
          <w:lang w:val="es-ES_tradnl"/>
        </w:rPr>
        <w:t xml:space="preserve"> prioridad de los mensajes, </w:t>
      </w:r>
      <w:r>
        <w:rPr>
          <w:lang w:val="es-ES_tradnl"/>
        </w:rPr>
        <w:t>distribuir</w:t>
      </w:r>
      <w:r w:rsidRPr="00DC1E98">
        <w:rPr>
          <w:lang w:val="es-ES_tradnl"/>
        </w:rPr>
        <w:t xml:space="preserve"> los paquetes de transmisión entre canales y </w:t>
      </w:r>
      <w:r>
        <w:rPr>
          <w:lang w:val="es-ES_tradnl"/>
        </w:rPr>
        <w:t>resolver</w:t>
      </w:r>
      <w:r w:rsidRPr="00DC1E98">
        <w:rPr>
          <w:lang w:val="es-ES_tradnl"/>
        </w:rPr>
        <w:t xml:space="preserve"> la congestión del enlace de datos.</w:t>
      </w:r>
    </w:p>
    <w:p w:rsidR="00F1231E" w:rsidRPr="0037173D" w:rsidRDefault="00F1231E" w:rsidP="00F1231E">
      <w:pPr>
        <w:pStyle w:val="Heading3"/>
      </w:pPr>
      <w:r>
        <w:t>3.2.3</w:t>
      </w:r>
      <w:r>
        <w:tab/>
        <w:t>Capa de enlace</w:t>
      </w:r>
      <w:r w:rsidRPr="0037173D">
        <w:t xml:space="preserve"> </w:t>
      </w:r>
    </w:p>
    <w:p w:rsidR="00F1231E" w:rsidRPr="00DC1E98" w:rsidRDefault="00F1231E" w:rsidP="00F1231E">
      <w:pPr>
        <w:pStyle w:val="Normalend"/>
        <w:rPr>
          <w:lang w:val="es-ES_tradnl"/>
        </w:rPr>
      </w:pPr>
      <w:r w:rsidRPr="00DC1E98">
        <w:rPr>
          <w:lang w:val="es-ES_tradnl"/>
        </w:rPr>
        <w:t>Esta capa garantiza la transmisión fiable de</w:t>
      </w:r>
      <w:r>
        <w:rPr>
          <w:lang w:val="es-ES_tradnl"/>
        </w:rPr>
        <w:t xml:space="preserve"> las</w:t>
      </w:r>
      <w:r w:rsidRPr="00DC1E98">
        <w:rPr>
          <w:lang w:val="es-ES_tradnl"/>
        </w:rPr>
        <w:t xml:space="preserve"> tramas de datos </w:t>
      </w:r>
      <w:r>
        <w:rPr>
          <w:lang w:val="es-ES_tradnl"/>
        </w:rPr>
        <w:t>entre barcos</w:t>
      </w:r>
      <w:r w:rsidRPr="00DC1E98">
        <w:rPr>
          <w:lang w:val="es-ES_tradnl"/>
        </w:rPr>
        <w:t xml:space="preserve">, entre éstos y tierra y entre éstos y los satélites. La capa de enlace se divide en tres subcapas que tienen </w:t>
      </w:r>
      <w:r>
        <w:rPr>
          <w:lang w:val="es-ES_tradnl"/>
        </w:rPr>
        <w:t xml:space="preserve">los </w:t>
      </w:r>
      <w:r w:rsidRPr="00DC1E98">
        <w:rPr>
          <w:lang w:val="es-ES_tradnl"/>
        </w:rPr>
        <w:t xml:space="preserve">siguientes </w:t>
      </w:r>
      <w:r>
        <w:rPr>
          <w:lang w:val="es-ES_tradnl"/>
        </w:rPr>
        <w:t>cometidos</w:t>
      </w:r>
      <w:r w:rsidRPr="00DC1E98">
        <w:rPr>
          <w:lang w:val="es-ES_tradnl"/>
        </w:rPr>
        <w:t>:</w:t>
      </w:r>
    </w:p>
    <w:p w:rsidR="00F1231E" w:rsidRPr="0037173D" w:rsidRDefault="00F1231E" w:rsidP="00F1231E">
      <w:pPr>
        <w:pStyle w:val="Heading4"/>
      </w:pPr>
      <w:r>
        <w:t>3.2.3.1</w:t>
      </w:r>
      <w:r>
        <w:tab/>
        <w:t>Entidad de gestión del enlace</w:t>
      </w:r>
    </w:p>
    <w:p w:rsidR="00F1231E" w:rsidRPr="00DC1E98" w:rsidRDefault="00F1231E" w:rsidP="00F1231E">
      <w:pPr>
        <w:pStyle w:val="Normalend"/>
        <w:rPr>
          <w:lang w:val="es-ES_tradnl"/>
        </w:rPr>
      </w:pPr>
      <w:r w:rsidRPr="00DC1E98">
        <w:rPr>
          <w:lang w:val="es-ES_tradnl"/>
        </w:rPr>
        <w:t>Ensambla en paquetes la palabra única, el encabezamiento de formato, los encabezamientos de trama de la capa física (trama PL), los tonos piloto (del satélite) y los bits de los mensajes VDES.</w:t>
      </w:r>
    </w:p>
    <w:p w:rsidR="00F1231E" w:rsidRPr="0037173D" w:rsidRDefault="00F1231E" w:rsidP="00F1231E">
      <w:pPr>
        <w:pStyle w:val="Heading4"/>
      </w:pPr>
      <w:r>
        <w:lastRenderedPageBreak/>
        <w:t>3.2.3.2</w:t>
      </w:r>
      <w:r>
        <w:tab/>
        <w:t>Servicios del enlace</w:t>
      </w:r>
      <w:r w:rsidRPr="0037173D">
        <w:t xml:space="preserve"> </w:t>
      </w:r>
      <w:r>
        <w:t>de datos</w:t>
      </w:r>
    </w:p>
    <w:p w:rsidR="00F1231E" w:rsidRPr="00DC1E98" w:rsidRDefault="00F1231E" w:rsidP="00F1231E">
      <w:pPr>
        <w:pStyle w:val="Normalend"/>
        <w:rPr>
          <w:lang w:val="es-ES_tradnl"/>
        </w:rPr>
      </w:pPr>
      <w:r w:rsidRPr="00DC1E98">
        <w:rPr>
          <w:lang w:val="es-ES_tradnl"/>
        </w:rPr>
        <w:t>Calcula y añade la suma de comprobación CRC, y completa el paquete/trama PL.</w:t>
      </w:r>
    </w:p>
    <w:p w:rsidR="00F1231E" w:rsidRPr="0037173D" w:rsidRDefault="00F1231E" w:rsidP="00F1231E">
      <w:pPr>
        <w:pStyle w:val="Heading4"/>
      </w:pPr>
      <w:r>
        <w:t>3.2.3.3</w:t>
      </w:r>
      <w:r>
        <w:tab/>
        <w:t>Control de acceso al medio</w:t>
      </w:r>
    </w:p>
    <w:p w:rsidR="00F1231E" w:rsidRPr="00DC1E98" w:rsidRDefault="00F1231E" w:rsidP="00F1231E">
      <w:pPr>
        <w:pStyle w:val="Normalend"/>
        <w:rPr>
          <w:lang w:val="es-ES_tradnl"/>
        </w:rPr>
      </w:pPr>
      <w:r w:rsidRPr="00DC1E98">
        <w:rPr>
          <w:lang w:val="es-ES_tradnl"/>
        </w:rPr>
        <w:t>Ofrece métodos que garantizan el acceso a la transferencia de datos.</w:t>
      </w:r>
    </w:p>
    <w:p w:rsidR="00F1231E" w:rsidRPr="0037173D" w:rsidRDefault="00F1231E" w:rsidP="00F1231E">
      <w:pPr>
        <w:pStyle w:val="Heading3"/>
      </w:pPr>
      <w:r>
        <w:t>3.2.4</w:t>
      </w:r>
      <w:r>
        <w:tab/>
        <w:t>Capa física</w:t>
      </w:r>
    </w:p>
    <w:p w:rsidR="00F1231E" w:rsidRDefault="00F1231E" w:rsidP="00F1231E">
      <w:pPr>
        <w:rPr>
          <w:lang w:eastAsia="nb-NO"/>
        </w:rPr>
      </w:pPr>
      <w:r>
        <w:rPr>
          <w:lang w:eastAsia="nb-NO"/>
        </w:rPr>
        <w:t>En esta capa</w:t>
      </w:r>
      <w:r w:rsidRPr="005B5403">
        <w:rPr>
          <w:lang w:eastAsia="nb-NO"/>
        </w:rPr>
        <w:t xml:space="preserve"> </w:t>
      </w:r>
      <w:r>
        <w:rPr>
          <w:lang w:eastAsia="nb-NO"/>
        </w:rPr>
        <w:t>se realiza la transmisión y recepción de los trenes de bits no procesados sobre el medio físico así como la modulación de la señal, su filtrado/conformación previo a la transmisión y la amplificación, filtrado, sincronización en tiempo y frecuencia</w:t>
      </w:r>
      <w:r w:rsidRPr="005B5403">
        <w:rPr>
          <w:lang w:eastAsia="nb-NO"/>
        </w:rPr>
        <w:t>, demodula</w:t>
      </w:r>
      <w:r>
        <w:rPr>
          <w:lang w:eastAsia="nb-NO"/>
        </w:rPr>
        <w:t>ció</w:t>
      </w:r>
      <w:r w:rsidRPr="005B5403">
        <w:rPr>
          <w:lang w:eastAsia="nb-NO"/>
        </w:rPr>
        <w:t>n,</w:t>
      </w:r>
      <w:r>
        <w:rPr>
          <w:lang w:eastAsia="nb-NO"/>
        </w:rPr>
        <w:t xml:space="preserve"> y </w:t>
      </w:r>
      <w:r w:rsidRPr="005B5403">
        <w:rPr>
          <w:lang w:eastAsia="nb-NO"/>
        </w:rPr>
        <w:t>decodi</w:t>
      </w:r>
      <w:r>
        <w:rPr>
          <w:lang w:eastAsia="nb-NO"/>
        </w:rPr>
        <w:t>ficación tras la recepción</w:t>
      </w:r>
      <w:r w:rsidRPr="005B5403">
        <w:rPr>
          <w:lang w:eastAsia="nb-NO"/>
        </w:rPr>
        <w:t>.</w:t>
      </w:r>
    </w:p>
    <w:p w:rsidR="00F1231E" w:rsidRDefault="00F1231E" w:rsidP="00F1231E">
      <w:pPr>
        <w:pStyle w:val="Heading2"/>
      </w:pPr>
      <w:r>
        <w:t>3.3</w:t>
      </w:r>
      <w:r>
        <w:tab/>
        <w:t>Estructura de tramas</w:t>
      </w:r>
    </w:p>
    <w:p w:rsidR="00F1231E" w:rsidRDefault="00F1231E" w:rsidP="00F1231E">
      <w:r>
        <w:t xml:space="preserve">El sistema utiliza el concepto de trama de la Recomendación </w:t>
      </w:r>
      <w:hyperlink r:id="rId16" w:history="1">
        <w:r>
          <w:rPr>
            <w:rStyle w:val="Hyperlink"/>
          </w:rPr>
          <w:t>UIT-R</w:t>
        </w:r>
        <w:r w:rsidRPr="00792154">
          <w:rPr>
            <w:rStyle w:val="Hyperlink"/>
          </w:rPr>
          <w:t xml:space="preserve"> M.1371</w:t>
        </w:r>
      </w:hyperlink>
      <w:r>
        <w:t xml:space="preserve">. Una trama es igual a un (1) minuto y se divide en 2250 intervalos. </w:t>
      </w:r>
      <w:r w:rsidRPr="008B3183">
        <w:t>Por defecto, el acceso al enlace de datos se da al comienzo de un intervalo. El inicio y el fin de una trama coincide</w:t>
      </w:r>
      <w:r>
        <w:t>n</w:t>
      </w:r>
      <w:r w:rsidRPr="008B3183">
        <w:t xml:space="preserve"> con la señal de minuto UTC</w:t>
      </w:r>
      <w:r>
        <w:t>.</w:t>
      </w:r>
    </w:p>
    <w:p w:rsidR="00F1231E" w:rsidRPr="00F61964" w:rsidRDefault="00F1231E" w:rsidP="00F1231E">
      <w:pPr>
        <w:pStyle w:val="Heading2"/>
      </w:pPr>
      <w:r>
        <w:t>3.4</w:t>
      </w:r>
      <w:r>
        <w:tab/>
      </w:r>
      <w:r w:rsidRPr="00F61964">
        <w:t>Present</w:t>
      </w:r>
      <w:r>
        <w:t>ación del protocolo de la interfaz</w:t>
      </w:r>
    </w:p>
    <w:p w:rsidR="00F1231E" w:rsidRDefault="00F1231E" w:rsidP="00F1231E">
      <w:r>
        <w:t>Para los transceptores VDES:</w:t>
      </w:r>
    </w:p>
    <w:p w:rsidR="00F1231E" w:rsidRPr="00AD5970" w:rsidRDefault="00F1231E" w:rsidP="00F1231E">
      <w:pPr>
        <w:pStyle w:val="enumlev1"/>
      </w:pPr>
      <w:r>
        <w:t>–</w:t>
      </w:r>
      <w:r>
        <w:tab/>
        <w:t xml:space="preserve">los datos pueden introducirse a través de la interfaz de </w:t>
      </w:r>
      <w:r w:rsidRPr="00AD5970">
        <w:t>present</w:t>
      </w:r>
      <w:r>
        <w:t>ación para que los transmita la estación VDES</w:t>
      </w:r>
      <w:r w:rsidRPr="00AD5970">
        <w:t>;</w:t>
      </w:r>
    </w:p>
    <w:p w:rsidR="00F1231E" w:rsidRPr="00AD5970" w:rsidRDefault="00F1231E" w:rsidP="00F1231E">
      <w:pPr>
        <w:pStyle w:val="enumlev1"/>
      </w:pPr>
      <w:r>
        <w:t>–</w:t>
      </w:r>
      <w:r>
        <w:tab/>
        <w:t>los datos recibidos por</w:t>
      </w:r>
      <w:r w:rsidRPr="00AD5970">
        <w:t xml:space="preserve"> </w:t>
      </w:r>
      <w:r>
        <w:t>la estación VDES deberán salir a través de la interfaz de presentación</w:t>
      </w:r>
      <w:r w:rsidRPr="00AD5970">
        <w:t>.</w:t>
      </w:r>
    </w:p>
    <w:p w:rsidR="00F1231E" w:rsidRPr="000755F7" w:rsidRDefault="00F1231E" w:rsidP="00F1231E">
      <w:pPr>
        <w:pStyle w:val="Heading2"/>
      </w:pPr>
      <w:r>
        <w:t>3.5</w:t>
      </w:r>
      <w:r>
        <w:tab/>
        <w:t>Corrección de errores en recepción</w:t>
      </w:r>
    </w:p>
    <w:p w:rsidR="00F1231E" w:rsidRPr="00C43633" w:rsidRDefault="00F1231E" w:rsidP="00F1231E">
      <w:pPr>
        <w:pStyle w:val="Heading3"/>
      </w:pPr>
      <w:bookmarkStart w:id="12" w:name="_Toc419294258"/>
      <w:r w:rsidRPr="00C43633">
        <w:t>3.5.1</w:t>
      </w:r>
      <w:r w:rsidRPr="00C43633">
        <w:tab/>
      </w:r>
      <w:bookmarkEnd w:id="12"/>
      <w:r w:rsidRPr="00C43633">
        <w:t>Estructura del codificador</w:t>
      </w:r>
    </w:p>
    <w:p w:rsidR="00F1231E" w:rsidRPr="00C43633" w:rsidRDefault="00F1231E" w:rsidP="00F1231E">
      <w:r w:rsidRPr="00C43633">
        <w:t>En este párrafo se define la estructura general del codificador de corrección de errores en recepción</w:t>
      </w:r>
      <w:r>
        <w:t xml:space="preserve"> </w:t>
      </w:r>
      <w:r w:rsidRPr="00C43633">
        <w:t>que debe utilizarse en las componentes satelital y terrenal VDES. La estructura global se ajusta a</w:t>
      </w:r>
      <w:r>
        <w:t xml:space="preserve"> </w:t>
      </w:r>
      <w:r w:rsidRPr="00C43633">
        <w:t>la especificación de la norma ETSI EN 302 583 {RD 1}.</w:t>
      </w:r>
    </w:p>
    <w:p w:rsidR="00F1231E" w:rsidRPr="00C43633" w:rsidRDefault="00F1231E" w:rsidP="00F1231E">
      <w:r w:rsidRPr="00C43633">
        <w:t xml:space="preserve">La estructura general del codificador de representa en la </w:t>
      </w:r>
      <w:r w:rsidR="005A4D69">
        <w:t>Fig.</w:t>
      </w:r>
      <w:r>
        <w:t xml:space="preserve"> </w:t>
      </w:r>
      <w:r w:rsidRPr="00C43633">
        <w:t>A1-4. El codificador consta de dos codificadores convolucionales recurrentes sistemáticos (RSC) concatenados en paralelo. Cada codificador genera 3 bits de salida por cada bit de entrada. El primer codificador RSC genera los bits X, Y</w:t>
      </w:r>
      <w:r w:rsidRPr="00C43633">
        <w:rPr>
          <w:vertAlign w:val="subscript"/>
        </w:rPr>
        <w:t>0</w:t>
      </w:r>
      <w:r w:rsidRPr="00C43633">
        <w:t xml:space="preserve"> y Y</w:t>
      </w:r>
      <w:r w:rsidRPr="00C43633">
        <w:rPr>
          <w:vertAlign w:val="subscript"/>
        </w:rPr>
        <w:t>1</w:t>
      </w:r>
      <w:r w:rsidRPr="00C43633">
        <w:t>, mientras que el segundo genera los bits</w:t>
      </w:r>
      <w:r>
        <w:t xml:space="preserve"> </w:t>
      </w:r>
      <w:r w:rsidRPr="00C43633">
        <w:t>X’, Y’</w:t>
      </w:r>
      <w:r w:rsidRPr="00C43633">
        <w:rPr>
          <w:vertAlign w:val="subscript"/>
        </w:rPr>
        <w:t>0</w:t>
      </w:r>
      <w:r w:rsidRPr="00C43633">
        <w:t xml:space="preserve"> y Y’</w:t>
      </w:r>
      <w:r w:rsidRPr="00C43633">
        <w:rPr>
          <w:vertAlign w:val="subscript"/>
        </w:rPr>
        <w:t>1</w:t>
      </w:r>
      <w:r w:rsidRPr="00C43633">
        <w:t>.</w:t>
      </w:r>
    </w:p>
    <w:p w:rsidR="00F1231E" w:rsidRPr="00C43633" w:rsidRDefault="00F1231E" w:rsidP="00F1231E">
      <w:r w:rsidRPr="00C43633">
        <w:t xml:space="preserve">El primer codificador recibe a la entrada una palabra </w:t>
      </w:r>
      <w:r w:rsidRPr="00C43633">
        <w:rPr>
          <w:b/>
        </w:rPr>
        <w:t>u</w:t>
      </w:r>
      <w:r w:rsidRPr="00C43633">
        <w:t xml:space="preserve"> de k bits, k se especifica en la Sección 3.5.3. La entrada al segundo codificador se representa por </w:t>
      </w:r>
      <w:r w:rsidRPr="00C43633">
        <w:rPr>
          <w:b/>
        </w:rPr>
        <w:t>u</w:t>
      </w:r>
      <w:r w:rsidRPr="00C43633">
        <w:t xml:space="preserve">’ y es una versión permutada del vector </w:t>
      </w:r>
      <w:r w:rsidRPr="00C43633">
        <w:rPr>
          <w:b/>
        </w:rPr>
        <w:t>u</w:t>
      </w:r>
      <w:r w:rsidRPr="00C43633">
        <w:t>. La</w:t>
      </w:r>
      <w:r>
        <w:t xml:space="preserve"> </w:t>
      </w:r>
      <w:r w:rsidRPr="00C43633">
        <w:t>permutación se efectúa con arreglo a la definición que figura en la Sección</w:t>
      </w:r>
      <w:r>
        <w:t xml:space="preserve"> </w:t>
      </w:r>
      <w:r w:rsidRPr="00C43633">
        <w:t>3.5.3.</w:t>
      </w:r>
    </w:p>
    <w:p w:rsidR="00F1231E" w:rsidRPr="00EE3D24" w:rsidRDefault="00F1231E" w:rsidP="00F1231E">
      <w:pPr>
        <w:pStyle w:val="FigureNo"/>
      </w:pPr>
      <w:bookmarkStart w:id="13" w:name="_Ref417391193"/>
      <w:bookmarkStart w:id="14" w:name="_Toc419294263"/>
      <w:r>
        <w:lastRenderedPageBreak/>
        <w:t xml:space="preserve">Figura </w:t>
      </w:r>
      <w:r w:rsidRPr="00EE3D24">
        <w:t>A1-4</w:t>
      </w:r>
      <w:bookmarkEnd w:id="13"/>
    </w:p>
    <w:p w:rsidR="00F1231E" w:rsidRPr="00161350" w:rsidRDefault="00F1231E" w:rsidP="00F1231E">
      <w:pPr>
        <w:pStyle w:val="Figuretitle"/>
      </w:pPr>
      <w:r>
        <w:t>Estructura del codificador t</w:t>
      </w:r>
      <w:r w:rsidRPr="00161350">
        <w:t>urbo (</w:t>
      </w:r>
      <w:r>
        <w:t>alto nivel</w:t>
      </w:r>
      <w:r w:rsidRPr="00161350">
        <w:t>)</w:t>
      </w:r>
      <w:bookmarkEnd w:id="14"/>
    </w:p>
    <w:p w:rsidR="00F1231E" w:rsidRPr="00E92B0C" w:rsidRDefault="00F1231E" w:rsidP="00F1231E">
      <w:pPr>
        <w:keepNext/>
        <w:jc w:val="center"/>
        <w:rPr>
          <w:lang w:val="en-US"/>
        </w:rPr>
      </w:pPr>
      <w:r w:rsidRPr="00E92B0C">
        <w:rPr>
          <w:lang w:val="en-US"/>
        </w:rPr>
        <w:object w:dxaOrig="9875" w:dyaOrig="4596">
          <v:shape id="_x0000_i1267" type="#_x0000_t75" style="width:317.65pt;height:153.15pt" o:ole="">
            <v:imagedata r:id="rId17" o:title=""/>
          </v:shape>
          <o:OLEObject Type="Embed" ProgID="Visio.Drawing.11" ShapeID="_x0000_i1267" DrawAspect="Content" ObjectID="_1506759784" r:id="rId18"/>
        </w:object>
      </w:r>
    </w:p>
    <w:p w:rsidR="00F1231E" w:rsidRPr="004721C6" w:rsidRDefault="00D6536C" w:rsidP="00F1231E">
      <w:pPr>
        <w:tabs>
          <w:tab w:val="clear" w:pos="1134"/>
          <w:tab w:val="clear" w:pos="1871"/>
          <w:tab w:val="clear" w:pos="2268"/>
        </w:tabs>
        <w:overflowPunct/>
        <w:autoSpaceDE/>
        <w:autoSpaceDN/>
        <w:adjustRightInd/>
        <w:spacing w:before="0"/>
        <w:textAlignment w:val="auto"/>
        <w:rPr>
          <w:sz w:val="18"/>
          <w:szCs w:val="18"/>
        </w:rPr>
      </w:pPr>
      <w:bookmarkStart w:id="15" w:name="_Ref417487691"/>
      <w:bookmarkStart w:id="16" w:name="_Toc419294259"/>
      <w:r w:rsidRPr="004721C6">
        <w:rPr>
          <w:sz w:val="18"/>
          <w:szCs w:val="18"/>
        </w:rPr>
        <w:t>LEYENDAS DE LA FIGURA</w:t>
      </w:r>
      <w:r w:rsidR="004721C6">
        <w:rPr>
          <w:sz w:val="18"/>
          <w:szCs w:val="18"/>
        </w:rPr>
        <w:t>:</w:t>
      </w:r>
    </w:p>
    <w:p w:rsidR="00F1231E" w:rsidRPr="004721C6" w:rsidRDefault="00F1231E" w:rsidP="00F1231E">
      <w:pPr>
        <w:tabs>
          <w:tab w:val="clear" w:pos="1134"/>
          <w:tab w:val="clear" w:pos="1871"/>
          <w:tab w:val="clear" w:pos="2268"/>
        </w:tabs>
        <w:overflowPunct/>
        <w:autoSpaceDE/>
        <w:autoSpaceDN/>
        <w:adjustRightInd/>
        <w:spacing w:before="0"/>
        <w:textAlignment w:val="auto"/>
        <w:rPr>
          <w:sz w:val="18"/>
          <w:szCs w:val="18"/>
        </w:rPr>
      </w:pPr>
      <w:r w:rsidRPr="004721C6">
        <w:rPr>
          <w:sz w:val="18"/>
          <w:szCs w:val="18"/>
        </w:rPr>
        <w:t>Entrada de datos</w:t>
      </w:r>
    </w:p>
    <w:p w:rsidR="00F1231E" w:rsidRPr="004721C6" w:rsidRDefault="00F1231E" w:rsidP="00F1231E">
      <w:pPr>
        <w:tabs>
          <w:tab w:val="clear" w:pos="1134"/>
          <w:tab w:val="clear" w:pos="1871"/>
          <w:tab w:val="clear" w:pos="2268"/>
        </w:tabs>
        <w:overflowPunct/>
        <w:autoSpaceDE/>
        <w:autoSpaceDN/>
        <w:adjustRightInd/>
        <w:spacing w:before="0"/>
        <w:textAlignment w:val="auto"/>
        <w:rPr>
          <w:sz w:val="18"/>
          <w:szCs w:val="18"/>
        </w:rPr>
      </w:pPr>
      <w:r w:rsidRPr="004721C6">
        <w:rPr>
          <w:sz w:val="18"/>
          <w:szCs w:val="18"/>
        </w:rPr>
        <w:t>Perforación</w:t>
      </w:r>
    </w:p>
    <w:p w:rsidR="00F1231E" w:rsidRPr="004721C6" w:rsidRDefault="00F1231E" w:rsidP="00F1231E">
      <w:pPr>
        <w:tabs>
          <w:tab w:val="clear" w:pos="1134"/>
          <w:tab w:val="clear" w:pos="1871"/>
          <w:tab w:val="clear" w:pos="2268"/>
        </w:tabs>
        <w:overflowPunct/>
        <w:autoSpaceDE/>
        <w:autoSpaceDN/>
        <w:adjustRightInd/>
        <w:spacing w:before="0"/>
        <w:textAlignment w:val="auto"/>
        <w:rPr>
          <w:b/>
          <w:sz w:val="18"/>
          <w:szCs w:val="18"/>
        </w:rPr>
      </w:pPr>
      <w:r w:rsidRPr="004721C6">
        <w:rPr>
          <w:sz w:val="18"/>
          <w:szCs w:val="18"/>
        </w:rPr>
        <w:t>Salida de datos</w:t>
      </w:r>
    </w:p>
    <w:p w:rsidR="00F1231E" w:rsidRPr="00C43633" w:rsidRDefault="00F1231E" w:rsidP="00F1231E">
      <w:pPr>
        <w:pStyle w:val="Heading3"/>
      </w:pPr>
      <w:r>
        <w:t>3.5.2</w:t>
      </w:r>
      <w:r>
        <w:tab/>
      </w:r>
      <w:r w:rsidRPr="002B4F11">
        <w:t>C</w:t>
      </w:r>
      <w:bookmarkEnd w:id="15"/>
      <w:bookmarkEnd w:id="16"/>
      <w:r>
        <w:t>ódigos componentes</w:t>
      </w:r>
    </w:p>
    <w:p w:rsidR="00F1231E" w:rsidRPr="00C43633" w:rsidRDefault="00F1231E" w:rsidP="00F1231E">
      <w:r w:rsidRPr="00C43633">
        <w:t>Lo códigos componentes se especifican mediante la función de transferencia</w:t>
      </w:r>
    </w:p>
    <w:p w:rsidR="00F1231E" w:rsidRPr="00BA7A21" w:rsidRDefault="00F1231E" w:rsidP="00F1231E">
      <w:pPr>
        <w:rPr>
          <w:lang w:val="en-US"/>
        </w:rPr>
      </w:pPr>
      <m:oMathPara>
        <m:oMath>
          <m:r>
            <w:rPr>
              <w:rFonts w:ascii="Cambria Math" w:hAnsi="Cambria Math"/>
              <w:lang w:val="en-US"/>
            </w:rPr>
            <m:t>G</m:t>
          </m:r>
          <m:d>
            <m:dPr>
              <m:ctrlPr>
                <w:rPr>
                  <w:rFonts w:ascii="Cambria Math" w:hAnsi="Cambria Math"/>
                  <w:i/>
                  <w:lang w:val="en-US"/>
                </w:rPr>
              </m:ctrlPr>
            </m:dPr>
            <m:e>
              <m:r>
                <w:rPr>
                  <w:rFonts w:ascii="Cambria Math" w:hAnsi="Cambria Math"/>
                  <w:lang w:val="en-US"/>
                </w:rPr>
                <m:t>D</m:t>
              </m:r>
            </m:e>
          </m:d>
          <m:r>
            <w:rPr>
              <w:rFonts w:ascii="Cambria Math" w:hAnsi="Cambria Math"/>
              <w:lang w:val="en-US"/>
            </w:rPr>
            <m:t>=</m:t>
          </m:r>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lang w:val="en-US"/>
                      </w:rPr>
                      <m:t>1</m:t>
                    </m:r>
                  </m:e>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0</m:t>
                            </m:r>
                          </m:sub>
                        </m:sSub>
                        <m:r>
                          <w:rPr>
                            <w:rFonts w:ascii="Cambria Math" w:hAnsi="Cambria Math"/>
                            <w:lang w:val="en-US"/>
                          </w:rPr>
                          <m:t>(D)</m:t>
                        </m:r>
                      </m:num>
                      <m:den>
                        <m:r>
                          <w:rPr>
                            <w:rFonts w:ascii="Cambria Math" w:hAnsi="Cambria Math"/>
                            <w:lang w:val="en-US"/>
                          </w:rPr>
                          <m:t>d(D)</m:t>
                        </m:r>
                      </m:den>
                    </m:f>
                  </m:e>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r>
                          <w:rPr>
                            <w:rFonts w:ascii="Cambria Math" w:hAnsi="Cambria Math"/>
                            <w:lang w:val="en-US"/>
                          </w:rPr>
                          <m:t>(D)</m:t>
                        </m:r>
                      </m:num>
                      <m:den>
                        <m:r>
                          <w:rPr>
                            <w:rFonts w:ascii="Cambria Math" w:hAnsi="Cambria Math"/>
                            <w:lang w:val="en-US"/>
                          </w:rPr>
                          <m:t>d(D)</m:t>
                        </m:r>
                      </m:den>
                    </m:f>
                  </m:e>
                </m:mr>
              </m:m>
            </m:e>
          </m:d>
        </m:oMath>
      </m:oMathPara>
    </w:p>
    <w:p w:rsidR="00F1231E" w:rsidRDefault="00F1231E" w:rsidP="00F1231E">
      <w:pPr>
        <w:rPr>
          <w:lang w:val="en-US"/>
        </w:rPr>
      </w:pPr>
      <w:r>
        <w:rPr>
          <w:lang w:val="en-US"/>
        </w:rPr>
        <w:t>siendo</w:t>
      </w:r>
    </w:p>
    <w:p w:rsidR="00F1231E" w:rsidRPr="00BA7A21" w:rsidRDefault="00407667" w:rsidP="00F1231E">
      <w:pPr>
        <w:rPr>
          <w:lang w:val="en-US"/>
        </w:rPr>
      </w:pPr>
      <m:oMathPara>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D</m:t>
              </m:r>
            </m:e>
          </m:d>
          <m:r>
            <w:rPr>
              <w:rFonts w:ascii="Cambria Math" w:hAnsi="Cambria Math"/>
              <w:lang w:val="en-US"/>
            </w:rPr>
            <m:t>=1+D+</m:t>
          </m:r>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3</m:t>
              </m:r>
            </m:sup>
          </m:sSup>
        </m:oMath>
      </m:oMathPara>
    </w:p>
    <w:p w:rsidR="00F1231E" w:rsidRPr="00124116" w:rsidRDefault="00407667" w:rsidP="00F1231E">
      <w:pPr>
        <w:rPr>
          <w:lang w:val="en-US"/>
        </w:rPr>
      </w:pPr>
      <m:oMathPara>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D</m:t>
              </m:r>
            </m:e>
          </m:d>
          <m:r>
            <w:rPr>
              <w:rFonts w:ascii="Cambria Math" w:hAnsi="Cambria Math"/>
              <w:lang w:val="en-US"/>
            </w:rPr>
            <m:t>=1+D+</m:t>
          </m:r>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3</m:t>
              </m:r>
            </m:sup>
          </m:sSup>
        </m:oMath>
      </m:oMathPara>
    </w:p>
    <w:p w:rsidR="00F1231E" w:rsidRPr="00721DCE" w:rsidRDefault="00F1231E" w:rsidP="00F1231E">
      <w:pPr>
        <w:rPr>
          <w:lang w:val="en-US"/>
        </w:rPr>
      </w:pPr>
      <m:oMathPara>
        <m:oMath>
          <m:r>
            <w:rPr>
              <w:rFonts w:ascii="Cambria Math" w:hAnsi="Cambria Math"/>
              <w:lang w:val="en-US"/>
            </w:rPr>
            <m:t>d</m:t>
          </m:r>
          <m:d>
            <m:dPr>
              <m:ctrlPr>
                <w:rPr>
                  <w:rFonts w:ascii="Cambria Math" w:hAnsi="Cambria Math"/>
                  <w:i/>
                  <w:lang w:val="en-US"/>
                </w:rPr>
              </m:ctrlPr>
            </m:dPr>
            <m:e>
              <m:r>
                <w:rPr>
                  <w:rFonts w:ascii="Cambria Math" w:hAnsi="Cambria Math"/>
                  <w:lang w:val="en-US"/>
                </w:rPr>
                <m:t>D</m:t>
              </m:r>
            </m:e>
          </m:d>
          <m:r>
            <w:rPr>
              <w:rFonts w:ascii="Cambria Math" w:hAnsi="Cambria Math"/>
              <w:lang w:val="en-US"/>
            </w:rPr>
            <m:t>=1+</m:t>
          </m:r>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3</m:t>
              </m:r>
            </m:sup>
          </m:sSup>
          <m:r>
            <w:rPr>
              <w:rFonts w:ascii="Cambria Math" w:hAnsi="Cambria Math"/>
              <w:lang w:val="en-US"/>
            </w:rPr>
            <m:t>.</m:t>
          </m:r>
        </m:oMath>
      </m:oMathPara>
    </w:p>
    <w:p w:rsidR="00F1231E" w:rsidRPr="00C43633" w:rsidRDefault="00F1231E" w:rsidP="00F1231E">
      <w:r w:rsidRPr="00C43633">
        <w:t xml:space="preserve">La definición del codificador constituido se presenta en la </w:t>
      </w:r>
      <w:r w:rsidR="005A4D69">
        <w:t>Fig.</w:t>
      </w:r>
      <w:r>
        <w:t xml:space="preserve"> </w:t>
      </w:r>
      <w:r w:rsidRPr="00C43633">
        <w:t>A1-5. En los k primeros relojes, el conmutador está en la posición (a), o sea, la información se introduce en el codificador. En los 6 relojes siguientes, se ha movido el conmutador</w:t>
      </w:r>
      <w:r>
        <w:t xml:space="preserve"> </w:t>
      </w:r>
      <w:r w:rsidRPr="00C43633">
        <w:t>a la posición (b) para manejar la terminación en celosía RSC. En los 3 primeros relojes de terminación, sólo sale RSC 1 (rama superior), mientras que en los 3 relojes de terminación siguientes, sólo sale RSC 2 (rama inferior). Así pues, la terminación viene dada por la secuencia de 6 bits de terminación (X, Y</w:t>
      </w:r>
      <w:r w:rsidRPr="00C43633">
        <w:rPr>
          <w:vertAlign w:val="subscript"/>
        </w:rPr>
        <w:t>0</w:t>
      </w:r>
      <w:r w:rsidRPr="00C43633">
        <w:t>, Y</w:t>
      </w:r>
      <w:r w:rsidRPr="00C43633">
        <w:rPr>
          <w:vertAlign w:val="subscript"/>
        </w:rPr>
        <w:t>1</w:t>
      </w:r>
      <w:r w:rsidRPr="00C43633">
        <w:t>, X’, Y’</w:t>
      </w:r>
      <w:r w:rsidRPr="00C43633">
        <w:rPr>
          <w:vertAlign w:val="subscript"/>
        </w:rPr>
        <w:t>0</w:t>
      </w:r>
      <w:r w:rsidRPr="00C43633">
        <w:t>, Y’</w:t>
      </w:r>
      <w:r w:rsidRPr="00C43633">
        <w:rPr>
          <w:vertAlign w:val="subscript"/>
        </w:rPr>
        <w:t>1</w:t>
      </w:r>
      <w:r w:rsidRPr="00C43633">
        <w:t>) siendo X el primero a la salida.</w:t>
      </w:r>
    </w:p>
    <w:p w:rsidR="00F1231E" w:rsidRPr="00C43633" w:rsidRDefault="00F1231E" w:rsidP="00F1231E">
      <w:pPr>
        <w:pStyle w:val="FigureNo"/>
      </w:pPr>
      <w:bookmarkStart w:id="17" w:name="_Ref417393784"/>
      <w:bookmarkStart w:id="18" w:name="_Toc419294264"/>
      <w:r w:rsidRPr="00C43633">
        <w:lastRenderedPageBreak/>
        <w:t>Figura</w:t>
      </w:r>
      <w:r>
        <w:t xml:space="preserve"> </w:t>
      </w:r>
      <w:r w:rsidRPr="00C43633">
        <w:t>A1-5</w:t>
      </w:r>
      <w:bookmarkEnd w:id="17"/>
    </w:p>
    <w:p w:rsidR="00F1231E" w:rsidRPr="00C43633" w:rsidRDefault="00F1231E" w:rsidP="00F1231E">
      <w:pPr>
        <w:pStyle w:val="Figuretitle"/>
      </w:pPr>
      <w:r w:rsidRPr="00C43633">
        <w:t xml:space="preserve">Codificador del código RSC </w:t>
      </w:r>
      <w:bookmarkEnd w:id="18"/>
    </w:p>
    <w:p w:rsidR="00F1231E" w:rsidRDefault="00F1231E" w:rsidP="00F1231E">
      <w:pPr>
        <w:keepNext/>
        <w:jc w:val="center"/>
      </w:pPr>
      <w:r>
        <w:object w:dxaOrig="6149" w:dyaOrig="4222">
          <v:shape id="_x0000_i1268" type="#_x0000_t75" style="width:309.8pt;height:208.15pt" o:ole="">
            <v:imagedata r:id="rId19" o:title=""/>
          </v:shape>
          <o:OLEObject Type="Embed" ProgID="Visio.Drawing.11" ShapeID="_x0000_i1268" DrawAspect="Content" ObjectID="_1506759785" r:id="rId20"/>
        </w:object>
      </w:r>
    </w:p>
    <w:p w:rsidR="00F1231E" w:rsidRPr="0004644F" w:rsidRDefault="00F1231E" w:rsidP="00F1231E">
      <w:pPr>
        <w:pStyle w:val="Heading3"/>
      </w:pPr>
      <w:bookmarkStart w:id="19" w:name="_Ref417487821"/>
      <w:bookmarkStart w:id="20" w:name="_Ref419291692"/>
      <w:bookmarkStart w:id="21" w:name="_Toc419294260"/>
      <w:r w:rsidRPr="0004644F">
        <w:t>3.5.3</w:t>
      </w:r>
      <w:r w:rsidRPr="0004644F">
        <w:tab/>
        <w:t xml:space="preserve">Definición </w:t>
      </w:r>
      <w:bookmarkEnd w:id="19"/>
      <w:bookmarkEnd w:id="20"/>
      <w:bookmarkEnd w:id="21"/>
      <w:r w:rsidRPr="0004644F">
        <w:t>del intercalador</w:t>
      </w:r>
      <w:r>
        <w:t xml:space="preserve"> </w:t>
      </w:r>
    </w:p>
    <w:p w:rsidR="00F1231E" w:rsidRPr="00C43633" w:rsidRDefault="00F1231E" w:rsidP="00F1231E">
      <w:r w:rsidRPr="00C43633">
        <w:t>A continuación se presenta la especificación del intercalador {RD-2}.</w:t>
      </w:r>
    </w:p>
    <w:p w:rsidR="00F1231E" w:rsidRPr="00C43633" w:rsidRDefault="00F1231E" w:rsidP="00F1231E">
      <w:r>
        <w:t>En primer lugar efectua</w:t>
      </w:r>
      <w:r w:rsidRPr="00C43633">
        <w:t>mos el producto</w:t>
      </w:r>
      <w:r>
        <w:t xml:space="preserve"> </w:t>
      </w:r>
      <m:oMath>
        <m:sSub>
          <m:sSubPr>
            <m:ctrlPr>
              <w:rPr>
                <w:rFonts w:ascii="Cambria Math" w:hAnsi="Cambria Math"/>
                <w:i/>
                <w:lang w:val="en-US"/>
              </w:rPr>
            </m:ctrlPr>
          </m:sSubPr>
          <m:e>
            <m:r>
              <w:rPr>
                <w:rFonts w:ascii="Cambria Math" w:hAnsi="Cambria Math"/>
                <w:lang w:val="en-US"/>
              </w:rPr>
              <m:t>k</m:t>
            </m:r>
            <m:r>
              <w:rPr>
                <w:rFonts w:ascii="Cambria Math" w:hAnsi="Cambria Math"/>
              </w:rPr>
              <m:t>=</m:t>
            </m:r>
            <m:r>
              <w:rPr>
                <w:rFonts w:ascii="Cambria Math" w:hAnsi="Cambria Math"/>
                <w:lang w:val="en-US"/>
              </w:rPr>
              <m:t>k</m:t>
            </m:r>
          </m:e>
          <m:sub>
            <m:r>
              <w:rPr>
                <w:rFonts w:ascii="Cambria Math" w:hAnsi="Cambria Math"/>
              </w:rPr>
              <m:t>1</m:t>
            </m:r>
          </m:sub>
        </m:sSub>
        <m:sSub>
          <m:sSubPr>
            <m:ctrlPr>
              <w:rPr>
                <w:rFonts w:ascii="Cambria Math" w:hAnsi="Cambria Math"/>
                <w:i/>
                <w:lang w:val="en-US"/>
              </w:rPr>
            </m:ctrlPr>
          </m:sSubPr>
          <m:e>
            <m:r>
              <w:rPr>
                <w:rFonts w:ascii="Cambria Math" w:hAnsi="Cambria Math"/>
                <w:lang w:val="en-US"/>
              </w:rPr>
              <m:t>k</m:t>
            </m:r>
          </m:e>
          <m:sub>
            <m:r>
              <w:rPr>
                <w:rFonts w:ascii="Cambria Math" w:hAnsi="Cambria Math"/>
              </w:rPr>
              <m:t>2</m:t>
            </m:r>
          </m:sub>
        </m:sSub>
      </m:oMath>
      <w:r w:rsidRPr="00C43633">
        <w:t xml:space="preserve"> , donde los parámetros </w:t>
      </w:r>
      <m:oMath>
        <m:sSub>
          <m:sSubPr>
            <m:ctrlPr>
              <w:rPr>
                <w:rFonts w:ascii="Cambria Math" w:hAnsi="Cambria Math"/>
                <w:i/>
                <w:lang w:val="en-US"/>
              </w:rPr>
            </m:ctrlPr>
          </m:sSubPr>
          <m:e>
            <m:r>
              <w:rPr>
                <w:rFonts w:ascii="Cambria Math" w:hAnsi="Cambria Math"/>
                <w:lang w:val="en-US"/>
              </w:rPr>
              <m:t>k</m:t>
            </m:r>
          </m:e>
          <m:sub>
            <m:r>
              <w:rPr>
                <w:rFonts w:ascii="Cambria Math" w:hAnsi="Cambria Math"/>
              </w:rPr>
              <m:t>1</m:t>
            </m:r>
          </m:sub>
        </m:sSub>
        <m:r>
          <m:rPr>
            <m:sty m:val="p"/>
          </m:rPr>
          <w:rPr>
            <w:rFonts w:ascii="Cambria Math" w:hAnsi="Cambria Math"/>
          </w:rPr>
          <m:t xml:space="preserve"> y </m:t>
        </m:r>
        <m:sSub>
          <m:sSubPr>
            <m:ctrlPr>
              <w:rPr>
                <w:rFonts w:ascii="Cambria Math" w:hAnsi="Cambria Math"/>
                <w:i/>
                <w:lang w:val="en-US"/>
              </w:rPr>
            </m:ctrlPr>
          </m:sSubPr>
          <m:e>
            <m:r>
              <w:rPr>
                <w:rFonts w:ascii="Cambria Math" w:hAnsi="Cambria Math"/>
                <w:lang w:val="en-US"/>
              </w:rPr>
              <m:t>k</m:t>
            </m:r>
          </m:e>
          <m:sub>
            <m:r>
              <w:rPr>
                <w:rFonts w:ascii="Cambria Math" w:hAnsi="Cambria Math"/>
              </w:rPr>
              <m:t>2</m:t>
            </m:r>
          </m:sub>
        </m:sSub>
      </m:oMath>
      <w:r w:rsidRPr="00C43633">
        <w:t xml:space="preserve"> dependen de la elección de los códigos respectivos, siendo </w:t>
      </w:r>
      <w:r w:rsidRPr="00C43633">
        <w:rPr>
          <w:i/>
        </w:rPr>
        <w:t>k</w:t>
      </w:r>
      <w:r w:rsidRPr="00C43633">
        <w:t xml:space="preserve"> la longitud del bloque de información.</w:t>
      </w:r>
      <w:r>
        <w:t xml:space="preserve"> </w:t>
      </w:r>
      <w:r w:rsidRPr="00C43633">
        <w:t>Los valores se indican en el Cuadro</w:t>
      </w:r>
      <w:r>
        <w:t xml:space="preserve"> </w:t>
      </w:r>
      <w:r w:rsidRPr="00C43633">
        <w:t xml:space="preserve">A1-2. </w:t>
      </w:r>
    </w:p>
    <w:p w:rsidR="00F1231E" w:rsidRPr="00161350" w:rsidRDefault="00F1231E" w:rsidP="00F1231E">
      <w:pPr>
        <w:pStyle w:val="TableNo"/>
      </w:pPr>
      <w:bookmarkStart w:id="22" w:name="_Ref419291114"/>
      <w:bookmarkStart w:id="23" w:name="_Toc419294267"/>
      <w:r>
        <w:t>Cuadro A1-</w:t>
      </w:r>
      <w:r w:rsidRPr="00161350">
        <w:t>2</w:t>
      </w:r>
      <w:bookmarkEnd w:id="22"/>
    </w:p>
    <w:p w:rsidR="00F1231E" w:rsidRDefault="00F1231E" w:rsidP="00F1231E">
      <w:pPr>
        <w:pStyle w:val="Tabletitle"/>
      </w:pPr>
      <w:r>
        <w:t>Parámetros del intercalador para diversas velocidades de código/longitudes</w:t>
      </w:r>
      <w:bookmarkEnd w:id="23"/>
    </w:p>
    <w:tbl>
      <w:tblPr>
        <w:tblStyle w:val="TableGrid"/>
        <w:tblW w:w="9558" w:type="dxa"/>
        <w:tblLook w:val="04A0" w:firstRow="1" w:lastRow="0" w:firstColumn="1" w:lastColumn="0" w:noHBand="0" w:noVBand="1"/>
      </w:tblPr>
      <w:tblGrid>
        <w:gridCol w:w="1548"/>
        <w:gridCol w:w="1261"/>
        <w:gridCol w:w="6749"/>
      </w:tblGrid>
      <w:tr w:rsidR="00F1231E" w:rsidRPr="00244240" w:rsidTr="003B4613">
        <w:tc>
          <w:tcPr>
            <w:tcW w:w="1548" w:type="dxa"/>
          </w:tcPr>
          <w:p w:rsidR="00F1231E" w:rsidRPr="00244240" w:rsidRDefault="00F1231E" w:rsidP="003B4613">
            <w:pPr>
              <w:pStyle w:val="Tablehead"/>
            </w:pPr>
            <w:r>
              <w:t>Velocidad de código nominal</w:t>
            </w:r>
          </w:p>
        </w:tc>
        <w:tc>
          <w:tcPr>
            <w:tcW w:w="1260" w:type="dxa"/>
          </w:tcPr>
          <w:p w:rsidR="00F1231E" w:rsidRPr="00244240" w:rsidRDefault="00F1231E" w:rsidP="003B4613">
            <w:pPr>
              <w:pStyle w:val="Tablehead"/>
            </w:pPr>
            <w:r>
              <w:t>Longitud de la información</w:t>
            </w:r>
          </w:p>
        </w:tc>
        <w:tc>
          <w:tcPr>
            <w:tcW w:w="6750" w:type="dxa"/>
          </w:tcPr>
          <w:p w:rsidR="00F1231E" w:rsidRPr="00244240" w:rsidRDefault="00F1231E" w:rsidP="003B4613">
            <w:pPr>
              <w:pStyle w:val="Tablehead"/>
            </w:pPr>
            <w:r>
              <w:t>k1|k2</w:t>
            </w:r>
          </w:p>
        </w:tc>
      </w:tr>
      <w:tr w:rsidR="00F1231E" w:rsidTr="003B4613">
        <w:tc>
          <w:tcPr>
            <w:tcW w:w="1548" w:type="dxa"/>
          </w:tcPr>
          <w:p w:rsidR="00F1231E" w:rsidRPr="008028A0" w:rsidRDefault="00F1231E" w:rsidP="003B4613">
            <w:pPr>
              <w:pStyle w:val="Tabletext"/>
              <w:jc w:val="center"/>
            </w:pPr>
            <w:r w:rsidRPr="008028A0">
              <w:t>1/4</w:t>
            </w:r>
          </w:p>
        </w:tc>
        <w:tc>
          <w:tcPr>
            <w:tcW w:w="1260" w:type="dxa"/>
          </w:tcPr>
          <w:p w:rsidR="00F1231E" w:rsidRPr="008028A0" w:rsidRDefault="00F1231E" w:rsidP="003B4613">
            <w:pPr>
              <w:pStyle w:val="Tabletext"/>
              <w:jc w:val="center"/>
            </w:pPr>
            <w:r w:rsidRPr="008028A0">
              <w:t>23552</w:t>
            </w:r>
          </w:p>
        </w:tc>
        <w:tc>
          <w:tcPr>
            <w:tcW w:w="6750" w:type="dxa"/>
          </w:tcPr>
          <w:p w:rsidR="00F1231E" w:rsidRPr="008028A0" w:rsidRDefault="00F1231E" w:rsidP="003B4613">
            <w:pPr>
              <w:pStyle w:val="Tabletext"/>
              <w:jc w:val="center"/>
            </w:pPr>
            <w:r w:rsidRPr="008028A0">
              <w:rPr>
                <w:rFonts w:cs="Arial"/>
                <w:lang w:val="en-US" w:eastAsia="en-GB"/>
              </w:rPr>
              <w:t>8|2944</w:t>
            </w:r>
          </w:p>
        </w:tc>
      </w:tr>
      <w:tr w:rsidR="00F1231E" w:rsidTr="003B4613">
        <w:tc>
          <w:tcPr>
            <w:tcW w:w="1548" w:type="dxa"/>
          </w:tcPr>
          <w:p w:rsidR="00F1231E" w:rsidRPr="008028A0" w:rsidRDefault="00F1231E" w:rsidP="003B4613">
            <w:pPr>
              <w:pStyle w:val="Tabletext"/>
              <w:jc w:val="center"/>
            </w:pPr>
            <w:r w:rsidRPr="008028A0">
              <w:t>1/3</w:t>
            </w:r>
          </w:p>
        </w:tc>
        <w:tc>
          <w:tcPr>
            <w:tcW w:w="1260" w:type="dxa"/>
          </w:tcPr>
          <w:p w:rsidR="00F1231E" w:rsidRPr="008028A0" w:rsidRDefault="00F1231E" w:rsidP="003B4613">
            <w:pPr>
              <w:pStyle w:val="Tabletext"/>
              <w:jc w:val="center"/>
            </w:pPr>
            <w:r w:rsidRPr="008028A0">
              <w:t>128</w:t>
            </w:r>
          </w:p>
        </w:tc>
        <w:tc>
          <w:tcPr>
            <w:tcW w:w="6750" w:type="dxa"/>
          </w:tcPr>
          <w:p w:rsidR="00F1231E" w:rsidRPr="008028A0" w:rsidRDefault="00F1231E" w:rsidP="003B4613">
            <w:pPr>
              <w:pStyle w:val="Tabletext"/>
              <w:jc w:val="center"/>
            </w:pPr>
            <w:r w:rsidRPr="008028A0">
              <w:rPr>
                <w:rFonts w:cs="Arial"/>
                <w:lang w:val="en-US" w:eastAsia="en-GB"/>
              </w:rPr>
              <w:t>2|64</w:t>
            </w:r>
          </w:p>
        </w:tc>
      </w:tr>
      <w:tr w:rsidR="00F1231E" w:rsidTr="003B4613">
        <w:tc>
          <w:tcPr>
            <w:tcW w:w="1548" w:type="dxa"/>
          </w:tcPr>
          <w:p w:rsidR="00F1231E" w:rsidRPr="008028A0" w:rsidRDefault="00F1231E" w:rsidP="003B4613">
            <w:pPr>
              <w:pStyle w:val="Tabletext"/>
              <w:jc w:val="center"/>
            </w:pPr>
            <w:r w:rsidRPr="008028A0">
              <w:t>1/2</w:t>
            </w:r>
          </w:p>
        </w:tc>
        <w:tc>
          <w:tcPr>
            <w:tcW w:w="1260" w:type="dxa"/>
          </w:tcPr>
          <w:p w:rsidR="00F1231E" w:rsidRPr="008028A0" w:rsidRDefault="00F1231E" w:rsidP="003B4613">
            <w:pPr>
              <w:pStyle w:val="Tabletext"/>
              <w:jc w:val="center"/>
            </w:pPr>
            <w:r w:rsidRPr="008028A0">
              <w:t>1920</w:t>
            </w:r>
          </w:p>
        </w:tc>
        <w:tc>
          <w:tcPr>
            <w:tcW w:w="6750" w:type="dxa"/>
          </w:tcPr>
          <w:p w:rsidR="00F1231E" w:rsidRPr="008028A0" w:rsidRDefault="00F1231E" w:rsidP="003B4613">
            <w:pPr>
              <w:pStyle w:val="Tabletext"/>
              <w:jc w:val="center"/>
            </w:pPr>
            <w:r w:rsidRPr="008028A0">
              <w:rPr>
                <w:rFonts w:cs="Arial"/>
                <w:lang w:val="en-US" w:eastAsia="en-GB"/>
              </w:rPr>
              <w:t>4|480</w:t>
            </w:r>
          </w:p>
        </w:tc>
      </w:tr>
      <w:tr w:rsidR="00F1231E" w:rsidTr="003B4613">
        <w:tc>
          <w:tcPr>
            <w:tcW w:w="1548" w:type="dxa"/>
          </w:tcPr>
          <w:p w:rsidR="00F1231E" w:rsidRPr="008028A0" w:rsidRDefault="00F1231E" w:rsidP="003B4613">
            <w:pPr>
              <w:pStyle w:val="Tabletext"/>
              <w:jc w:val="center"/>
            </w:pPr>
            <w:r w:rsidRPr="008028A0">
              <w:t>1/2</w:t>
            </w:r>
          </w:p>
        </w:tc>
        <w:tc>
          <w:tcPr>
            <w:tcW w:w="1260" w:type="dxa"/>
          </w:tcPr>
          <w:p w:rsidR="00F1231E" w:rsidRPr="008028A0" w:rsidRDefault="00F1231E" w:rsidP="003B4613">
            <w:pPr>
              <w:pStyle w:val="Tabletext"/>
              <w:jc w:val="center"/>
            </w:pPr>
            <w:r w:rsidRPr="008028A0">
              <w:t>23056</w:t>
            </w:r>
          </w:p>
        </w:tc>
        <w:tc>
          <w:tcPr>
            <w:tcW w:w="6750" w:type="dxa"/>
          </w:tcPr>
          <w:p w:rsidR="00F1231E" w:rsidRPr="008028A0" w:rsidRDefault="00F1231E" w:rsidP="003B4613">
            <w:pPr>
              <w:pStyle w:val="Tabletext"/>
              <w:jc w:val="center"/>
            </w:pPr>
            <w:r w:rsidRPr="008028A0">
              <w:rPr>
                <w:rFonts w:cs="Arial"/>
                <w:lang w:val="en-US" w:eastAsia="en-GB"/>
              </w:rPr>
              <w:t>8|2882</w:t>
            </w:r>
          </w:p>
        </w:tc>
      </w:tr>
      <w:tr w:rsidR="00F1231E" w:rsidTr="003B4613">
        <w:tc>
          <w:tcPr>
            <w:tcW w:w="1548" w:type="dxa"/>
          </w:tcPr>
          <w:p w:rsidR="00F1231E" w:rsidRPr="008028A0" w:rsidRDefault="00F1231E" w:rsidP="003B4613">
            <w:pPr>
              <w:pStyle w:val="Tabletext"/>
              <w:jc w:val="center"/>
            </w:pPr>
            <w:r w:rsidRPr="008028A0">
              <w:t>3/4</w:t>
            </w:r>
          </w:p>
        </w:tc>
        <w:tc>
          <w:tcPr>
            <w:tcW w:w="1260" w:type="dxa"/>
          </w:tcPr>
          <w:p w:rsidR="00F1231E" w:rsidRPr="008028A0" w:rsidRDefault="00F1231E" w:rsidP="003B4613">
            <w:pPr>
              <w:pStyle w:val="Tabletext"/>
              <w:jc w:val="center"/>
            </w:pPr>
            <w:r w:rsidRPr="008028A0">
              <w:t>136</w:t>
            </w:r>
          </w:p>
        </w:tc>
        <w:tc>
          <w:tcPr>
            <w:tcW w:w="6750" w:type="dxa"/>
          </w:tcPr>
          <w:p w:rsidR="00F1231E" w:rsidRPr="008028A0" w:rsidRDefault="00F1231E" w:rsidP="003B4613">
            <w:pPr>
              <w:pStyle w:val="Tabletext"/>
              <w:jc w:val="center"/>
            </w:pPr>
            <w:r w:rsidRPr="008028A0">
              <w:rPr>
                <w:rFonts w:cs="Arial"/>
                <w:lang w:val="en-US" w:eastAsia="en-GB"/>
              </w:rPr>
              <w:t>2|68</w:t>
            </w:r>
          </w:p>
        </w:tc>
      </w:tr>
      <w:tr w:rsidR="00F1231E" w:rsidTr="003B4613">
        <w:tc>
          <w:tcPr>
            <w:tcW w:w="1548" w:type="dxa"/>
          </w:tcPr>
          <w:p w:rsidR="00F1231E" w:rsidRPr="008028A0" w:rsidRDefault="00F1231E" w:rsidP="003B4613">
            <w:pPr>
              <w:pStyle w:val="Tabletext"/>
              <w:jc w:val="center"/>
            </w:pPr>
            <w:r w:rsidRPr="008028A0">
              <w:t>3/4</w:t>
            </w:r>
          </w:p>
        </w:tc>
        <w:tc>
          <w:tcPr>
            <w:tcW w:w="1260" w:type="dxa"/>
          </w:tcPr>
          <w:p w:rsidR="00F1231E" w:rsidRPr="008028A0" w:rsidRDefault="00F1231E" w:rsidP="003B4613">
            <w:pPr>
              <w:pStyle w:val="Tabletext"/>
              <w:jc w:val="center"/>
            </w:pPr>
            <w:r w:rsidRPr="008028A0">
              <w:t>296</w:t>
            </w:r>
          </w:p>
        </w:tc>
        <w:tc>
          <w:tcPr>
            <w:tcW w:w="6750" w:type="dxa"/>
          </w:tcPr>
          <w:p w:rsidR="00F1231E" w:rsidRPr="008028A0" w:rsidRDefault="00F1231E" w:rsidP="003B4613">
            <w:pPr>
              <w:pStyle w:val="Tabletext"/>
              <w:jc w:val="center"/>
            </w:pPr>
            <w:r w:rsidRPr="008028A0">
              <w:t>2|</w:t>
            </w:r>
            <w:r>
              <w:t>148</w:t>
            </w:r>
          </w:p>
        </w:tc>
      </w:tr>
      <w:tr w:rsidR="00F1231E" w:rsidTr="003B4613">
        <w:tc>
          <w:tcPr>
            <w:tcW w:w="1548" w:type="dxa"/>
          </w:tcPr>
          <w:p w:rsidR="00F1231E" w:rsidRPr="00244240" w:rsidRDefault="00F1231E" w:rsidP="003B4613">
            <w:pPr>
              <w:pStyle w:val="Tabletext"/>
              <w:jc w:val="center"/>
            </w:pPr>
            <w:r>
              <w:t>3/4</w:t>
            </w:r>
          </w:p>
        </w:tc>
        <w:tc>
          <w:tcPr>
            <w:tcW w:w="1260" w:type="dxa"/>
          </w:tcPr>
          <w:p w:rsidR="00F1231E" w:rsidRPr="00244240" w:rsidRDefault="00F1231E" w:rsidP="003B4613">
            <w:pPr>
              <w:pStyle w:val="Tabletext"/>
              <w:jc w:val="center"/>
            </w:pPr>
            <w:r>
              <w:t>32800</w:t>
            </w:r>
          </w:p>
        </w:tc>
        <w:tc>
          <w:tcPr>
            <w:tcW w:w="6750" w:type="dxa"/>
          </w:tcPr>
          <w:p w:rsidR="00F1231E" w:rsidRPr="00244240" w:rsidRDefault="00F1231E" w:rsidP="003B4613">
            <w:pPr>
              <w:pStyle w:val="Tabletext"/>
              <w:jc w:val="center"/>
            </w:pPr>
            <w:r>
              <w:t>10|3280</w:t>
            </w:r>
          </w:p>
        </w:tc>
      </w:tr>
    </w:tbl>
    <w:p w:rsidR="00F1231E" w:rsidRPr="00C43633" w:rsidRDefault="00F1231E" w:rsidP="00F1231E">
      <w:r w:rsidRPr="00C43633">
        <w:t>Este cuadro se ampliará conforme se definan otras longitudes de bloque de información.</w:t>
      </w:r>
    </w:p>
    <w:p w:rsidR="00F1231E" w:rsidRPr="00C43633" w:rsidRDefault="00F1231E" w:rsidP="00F1231E">
      <w:r>
        <w:t>La</w:t>
      </w:r>
      <w:r w:rsidRPr="00C43633">
        <w:t xml:space="preserve"> FEC se calculará eligiendo en primer lugar números primos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q</m:t>
            </m:r>
          </m:sub>
        </m:sSub>
        <m:r>
          <w:rPr>
            <w:rFonts w:ascii="Cambria Math" w:hAnsi="Cambria Math"/>
          </w:rPr>
          <m:t xml:space="preserve">, </m:t>
        </m:r>
        <m:r>
          <w:rPr>
            <w:rFonts w:ascii="Cambria Math" w:hAnsi="Cambria Math"/>
            <w:lang w:val="en-US"/>
          </w:rPr>
          <m:t>q</m:t>
        </m:r>
        <m:r>
          <w:rPr>
            <w:rFonts w:ascii="Cambria Math" w:hAnsi="Cambria Math"/>
          </w:rPr>
          <m:t>∈(1,…,8)</m:t>
        </m:r>
      </m:oMath>
    </w:p>
    <w:p w:rsidR="00F1231E" w:rsidRPr="0067451D" w:rsidRDefault="00407667" w:rsidP="00F1231E">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=31</m:t>
          </m:r>
        </m:oMath>
      </m:oMathPara>
    </w:p>
    <w:p w:rsidR="00F1231E" w:rsidRPr="0067451D" w:rsidRDefault="00407667" w:rsidP="00F1231E">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=37</m:t>
          </m:r>
        </m:oMath>
      </m:oMathPara>
    </w:p>
    <w:p w:rsidR="00F1231E" w:rsidRPr="0067451D" w:rsidRDefault="00407667" w:rsidP="00F1231E">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3</m:t>
              </m:r>
            </m:sub>
          </m:sSub>
          <m:r>
            <w:rPr>
              <w:rFonts w:ascii="Cambria Math" w:hAnsi="Cambria Math"/>
              <w:lang w:val="en-US"/>
            </w:rPr>
            <m:t>=43</m:t>
          </m:r>
        </m:oMath>
      </m:oMathPara>
    </w:p>
    <w:p w:rsidR="00F1231E" w:rsidRPr="0067451D" w:rsidRDefault="00407667" w:rsidP="00F1231E">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4</m:t>
              </m:r>
            </m:sub>
          </m:sSub>
          <m:r>
            <w:rPr>
              <w:rFonts w:ascii="Cambria Math" w:hAnsi="Cambria Math"/>
              <w:lang w:val="en-US"/>
            </w:rPr>
            <m:t>=47</m:t>
          </m:r>
        </m:oMath>
      </m:oMathPara>
    </w:p>
    <w:p w:rsidR="00F1231E" w:rsidRPr="0067451D" w:rsidRDefault="00407667" w:rsidP="00F1231E">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5</m:t>
              </m:r>
            </m:sub>
          </m:sSub>
          <m:r>
            <w:rPr>
              <w:rFonts w:ascii="Cambria Math" w:hAnsi="Cambria Math"/>
              <w:lang w:val="en-US"/>
            </w:rPr>
            <m:t>=53</m:t>
          </m:r>
        </m:oMath>
      </m:oMathPara>
    </w:p>
    <w:p w:rsidR="00F1231E" w:rsidRPr="0067451D" w:rsidRDefault="00407667" w:rsidP="00F1231E">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6</m:t>
              </m:r>
            </m:sub>
          </m:sSub>
          <m:r>
            <w:rPr>
              <w:rFonts w:ascii="Cambria Math" w:hAnsi="Cambria Math"/>
              <w:lang w:val="en-US"/>
            </w:rPr>
            <m:t>=59</m:t>
          </m:r>
        </m:oMath>
      </m:oMathPara>
    </w:p>
    <w:p w:rsidR="00F1231E" w:rsidRPr="0067451D" w:rsidRDefault="00407667" w:rsidP="00F1231E">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7</m:t>
              </m:r>
            </m:sub>
          </m:sSub>
          <m:r>
            <w:rPr>
              <w:rFonts w:ascii="Cambria Math" w:hAnsi="Cambria Math"/>
              <w:lang w:val="en-US"/>
            </w:rPr>
            <m:t>=61</m:t>
          </m:r>
        </m:oMath>
      </m:oMathPara>
    </w:p>
    <w:p w:rsidR="00F1231E" w:rsidRPr="0067451D" w:rsidRDefault="00407667" w:rsidP="00F1231E">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8</m:t>
              </m:r>
            </m:sub>
          </m:sSub>
          <m:r>
            <w:rPr>
              <w:rFonts w:ascii="Cambria Math" w:hAnsi="Cambria Math"/>
              <w:lang w:val="en-US"/>
            </w:rPr>
            <m:t>=67</m:t>
          </m:r>
        </m:oMath>
      </m:oMathPara>
    </w:p>
    <w:p w:rsidR="00F1231E" w:rsidRPr="00C43633" w:rsidRDefault="00F1231E" w:rsidP="00F1231E">
      <w:pPr>
        <w:spacing w:before="240"/>
      </w:pPr>
      <w:r w:rsidRPr="00C43633">
        <w:t xml:space="preserve">Las siguientes operaciones se efectuarán para </w:t>
      </w:r>
      <m:oMath>
        <m:r>
          <w:rPr>
            <w:rFonts w:ascii="Cambria Math" w:hAnsi="Cambria Math"/>
            <w:lang w:val="en-US"/>
          </w:rPr>
          <m:t>s</m:t>
        </m:r>
        <m:r>
          <w:rPr>
            <w:rFonts w:ascii="Cambria Math" w:hAnsi="Cambria Math"/>
          </w:rPr>
          <m:t>∈(1,</m:t>
        </m:r>
        <m:r>
          <w:rPr>
            <w:rFonts w:ascii="Cambria Math" w:hAnsi="Cambria Math" w:hint="eastAsia"/>
          </w:rPr>
          <m:t>…</m:t>
        </m:r>
        <m:r>
          <w:rPr>
            <w:rFonts w:ascii="Cambria Math" w:hAnsi="Cambria Math"/>
          </w:rPr>
          <m:t>,</m:t>
        </m:r>
        <m:r>
          <w:rPr>
            <w:rFonts w:ascii="Cambria Math" w:hAnsi="Cambria Math"/>
            <w:lang w:val="en-US"/>
          </w:rPr>
          <m:t>k</m:t>
        </m:r>
        <m:r>
          <w:rPr>
            <w:rFonts w:ascii="Cambria Math" w:hAnsi="Cambria Math"/>
          </w:rPr>
          <m:t>)</m:t>
        </m:r>
      </m:oMath>
      <w:r w:rsidRPr="00C43633">
        <w:t xml:space="preserve"> a fin de obtener los números de la</w:t>
      </w:r>
      <w:r>
        <w:t xml:space="preserve"> </w:t>
      </w:r>
      <w:r w:rsidRPr="00C43633">
        <w:t xml:space="preserve">permutación </w:t>
      </w:r>
      <m:oMath>
        <m:r>
          <w:rPr>
            <w:rFonts w:ascii="Cambria Math" w:hAnsi="Cambria Math"/>
            <w:lang w:val="en-US"/>
          </w:rPr>
          <m:t>π</m:t>
        </m:r>
        <m:r>
          <w:rPr>
            <w:rFonts w:ascii="Cambria Math" w:hAnsi="Cambria Math"/>
          </w:rPr>
          <m:t>(</m:t>
        </m:r>
        <m:r>
          <w:rPr>
            <w:rFonts w:ascii="Cambria Math" w:hAnsi="Cambria Math"/>
            <w:lang w:val="en-US"/>
          </w:rPr>
          <m:t>s</m:t>
        </m:r>
        <m:r>
          <w:rPr>
            <w:rFonts w:ascii="Cambria Math" w:hAnsi="Cambria Math"/>
          </w:rPr>
          <m:t>)</m:t>
        </m:r>
      </m:oMath>
      <w:r w:rsidRPr="00C43633">
        <w:t>:</w:t>
      </w:r>
    </w:p>
    <w:p w:rsidR="00F1231E" w:rsidRPr="005B131D" w:rsidRDefault="00F1231E" w:rsidP="00F1231E">
      <w:pPr>
        <w:rPr>
          <w:i/>
          <w:lang w:val="en-US"/>
        </w:rPr>
      </w:pPr>
      <m:oMathPara>
        <m:oMathParaPr>
          <m:jc m:val="left"/>
        </m:oMathParaPr>
        <m:oMath>
          <m:r>
            <w:rPr>
              <w:rFonts w:ascii="Cambria Math" w:hAnsi="Cambria Math"/>
              <w:lang w:val="en-US"/>
            </w:rPr>
            <m:t>m=</m:t>
          </m:r>
          <m:d>
            <m:dPr>
              <m:ctrlPr>
                <w:rPr>
                  <w:rFonts w:ascii="Cambria Math" w:hAnsi="Cambria Math"/>
                  <w:i/>
                  <w:lang w:val="en-US"/>
                </w:rPr>
              </m:ctrlPr>
            </m:dPr>
            <m:e>
              <m:r>
                <w:rPr>
                  <w:rFonts w:ascii="Cambria Math" w:hAnsi="Cambria Math"/>
                  <w:lang w:val="en-US"/>
                </w:rPr>
                <m:t>s-1</m:t>
              </m:r>
            </m:e>
          </m:d>
          <m:r>
            <w:rPr>
              <w:rFonts w:ascii="Cambria Math" w:hAnsi="Cambria Math"/>
              <w:lang w:val="en-US"/>
            </w:rPr>
            <m:t xml:space="preserve"> mod 2</m:t>
          </m:r>
        </m:oMath>
      </m:oMathPara>
    </w:p>
    <w:p w:rsidR="00F1231E" w:rsidRPr="005B131D" w:rsidRDefault="00F1231E" w:rsidP="00F1231E">
      <w:pPr>
        <w:rPr>
          <w:i/>
          <w:lang w:val="en-US"/>
        </w:rPr>
      </w:pPr>
      <m:oMathPara>
        <m:oMathParaPr>
          <m:jc m:val="left"/>
        </m:oMathParaPr>
        <m:oMath>
          <m:r>
            <w:rPr>
              <w:rFonts w:ascii="Cambria Math" w:hAnsi="Cambria Math"/>
              <w:lang w:val="en-US"/>
            </w:rPr>
            <m:t>i=suelo (</m:t>
          </m:r>
          <m:d>
            <m:dPr>
              <m:ctrlPr>
                <w:rPr>
                  <w:rFonts w:ascii="Cambria Math" w:hAnsi="Cambria Math"/>
                  <w:i/>
                  <w:lang w:val="en-US"/>
                </w:rPr>
              </m:ctrlPr>
            </m:dPr>
            <m:e>
              <m:r>
                <w:rPr>
                  <w:rFonts w:ascii="Cambria Math" w:hAnsi="Cambria Math"/>
                  <w:lang w:val="en-US"/>
                </w:rPr>
                <m:t>s-1</m:t>
              </m:r>
            </m:e>
          </m:d>
          <m:r>
            <w:rPr>
              <w:rFonts w:ascii="Cambria Math" w:hAnsi="Cambria Math"/>
              <w:lang w:val="en-US"/>
            </w:rPr>
            <m:t xml:space="preserve"> /(2</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2</m:t>
              </m:r>
            </m:sub>
          </m:sSub>
          <m:r>
            <w:rPr>
              <w:rFonts w:ascii="Cambria Math" w:hAnsi="Cambria Math"/>
              <w:lang w:val="en-US"/>
            </w:rPr>
            <m:t>))</m:t>
          </m:r>
        </m:oMath>
      </m:oMathPara>
    </w:p>
    <w:p w:rsidR="00F1231E" w:rsidRPr="005B131D" w:rsidRDefault="00F1231E" w:rsidP="00F1231E">
      <w:pPr>
        <w:rPr>
          <w:i/>
          <w:lang w:val="en-US"/>
        </w:rPr>
      </w:pPr>
      <m:oMathPara>
        <m:oMathParaPr>
          <m:jc m:val="left"/>
        </m:oMathParaPr>
        <m:oMath>
          <m:r>
            <w:rPr>
              <w:rFonts w:ascii="Cambria Math" w:hAnsi="Cambria Math"/>
              <w:lang w:val="en-US"/>
            </w:rPr>
            <m:t>j=suelo (</m:t>
          </m:r>
          <m:d>
            <m:dPr>
              <m:ctrlPr>
                <w:rPr>
                  <w:rFonts w:ascii="Cambria Math" w:hAnsi="Cambria Math"/>
                  <w:i/>
                  <w:lang w:val="en-US"/>
                </w:rPr>
              </m:ctrlPr>
            </m:dPr>
            <m:e>
              <m:r>
                <w:rPr>
                  <w:rFonts w:ascii="Cambria Math" w:hAnsi="Cambria Math"/>
                  <w:lang w:val="en-US"/>
                </w:rPr>
                <m:t>s-1</m:t>
              </m:r>
            </m:e>
          </m:d>
          <m:r>
            <w:rPr>
              <w:rFonts w:ascii="Cambria Math" w:hAnsi="Cambria Math"/>
              <w:lang w:val="en-US"/>
            </w:rPr>
            <m:t xml:space="preserve"> /2))-i</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2</m:t>
              </m:r>
            </m:sub>
          </m:sSub>
        </m:oMath>
      </m:oMathPara>
    </w:p>
    <w:p w:rsidR="00F1231E" w:rsidRPr="005B131D" w:rsidRDefault="00F1231E" w:rsidP="00F1231E">
      <w:pPr>
        <w:rPr>
          <w:i/>
          <w:lang w:val="en-US"/>
        </w:rPr>
      </w:pPr>
      <m:oMathPara>
        <m:oMathParaPr>
          <m:jc m:val="left"/>
        </m:oMathParaPr>
        <m:oMath>
          <m:r>
            <w:rPr>
              <w:rFonts w:ascii="Cambria Math" w:hAnsi="Cambria Math"/>
              <w:lang w:val="en-US"/>
            </w:rPr>
            <m:t>t=</m:t>
          </m:r>
          <m:d>
            <m:dPr>
              <m:ctrlPr>
                <w:rPr>
                  <w:rFonts w:ascii="Cambria Math" w:hAnsi="Cambria Math"/>
                  <w:i/>
                  <w:lang w:val="en-US"/>
                </w:rPr>
              </m:ctrlPr>
            </m:dPr>
            <m:e>
              <m:r>
                <w:rPr>
                  <w:rFonts w:ascii="Cambria Math" w:hAnsi="Cambria Math"/>
                  <w:lang w:val="en-US"/>
                </w:rPr>
                <m:t>19i+1</m:t>
              </m:r>
            </m:e>
          </m:d>
          <m:r>
            <w:rPr>
              <w:rFonts w:ascii="Cambria Math" w:hAnsi="Cambria Math"/>
              <w:lang w:val="en-US"/>
            </w:rPr>
            <m:t xml:space="preserve"> mod (</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1</m:t>
              </m:r>
            </m:sub>
          </m:sSub>
          <m:r>
            <w:rPr>
              <w:rFonts w:ascii="Cambria Math" w:hAnsi="Cambria Math"/>
              <w:lang w:val="en-US"/>
            </w:rPr>
            <m:t>/2)</m:t>
          </m:r>
        </m:oMath>
      </m:oMathPara>
    </w:p>
    <w:p w:rsidR="00F1231E" w:rsidRPr="005B131D" w:rsidRDefault="00F1231E" w:rsidP="00F1231E">
      <w:pPr>
        <w:rPr>
          <w:i/>
          <w:lang w:val="en-US"/>
        </w:rPr>
      </w:pPr>
      <m:oMathPara>
        <m:oMathParaPr>
          <m:jc m:val="left"/>
        </m:oMathParaPr>
        <m:oMath>
          <m:r>
            <w:rPr>
              <w:rFonts w:ascii="Cambria Math" w:hAnsi="Cambria Math"/>
              <w:lang w:val="en-US"/>
            </w:rPr>
            <m:t>q=t mod 8+1</m:t>
          </m:r>
        </m:oMath>
      </m:oMathPara>
    </w:p>
    <w:p w:rsidR="00F1231E" w:rsidRPr="005B131D" w:rsidRDefault="00F1231E" w:rsidP="00F1231E">
      <w:pPr>
        <w:rPr>
          <w:i/>
          <w:lang w:val="en-US"/>
        </w:rPr>
      </w:pPr>
      <m:oMathPara>
        <m:oMathParaPr>
          <m:jc m:val="left"/>
        </m:oMathParaPr>
        <m:oMath>
          <m:r>
            <w:rPr>
              <w:rFonts w:ascii="Cambria Math" w:hAnsi="Cambria Math"/>
              <w:lang w:val="en-US"/>
            </w:rPr>
            <m:t>c=</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q</m:t>
                  </m:r>
                </m:sub>
              </m:sSub>
              <m:r>
                <w:rPr>
                  <w:rFonts w:ascii="Cambria Math" w:hAnsi="Cambria Math"/>
                  <w:lang w:val="en-US"/>
                </w:rPr>
                <m:t>j+21m</m:t>
              </m:r>
            </m:e>
          </m:d>
          <m:r>
            <w:rPr>
              <w:rFonts w:ascii="Cambria Math" w:hAnsi="Cambria Math"/>
              <w:lang w:val="en-US"/>
            </w:rPr>
            <m:t xml:space="preserve"> mod </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2</m:t>
              </m:r>
            </m:sub>
          </m:sSub>
        </m:oMath>
      </m:oMathPara>
    </w:p>
    <w:p w:rsidR="00F1231E" w:rsidRPr="005B131D" w:rsidRDefault="00F1231E" w:rsidP="00F1231E">
      <w:pPr>
        <w:rPr>
          <w:i/>
          <w:lang w:val="en-US"/>
        </w:rPr>
      </w:pPr>
      <m:oMathPara>
        <m:oMathParaPr>
          <m:jc m:val="left"/>
        </m:oMathParaPr>
        <m:oMath>
          <m:r>
            <w:rPr>
              <w:rFonts w:ascii="Cambria Math" w:hAnsi="Cambria Math"/>
              <w:lang w:val="en-US"/>
            </w:rPr>
            <m:t>π</m:t>
          </m:r>
          <m:d>
            <m:dPr>
              <m:ctrlPr>
                <w:rPr>
                  <w:rFonts w:ascii="Cambria Math" w:hAnsi="Cambria Math"/>
                  <w:i/>
                  <w:lang w:val="en-US"/>
                </w:rPr>
              </m:ctrlPr>
            </m:dPr>
            <m:e>
              <m:r>
                <w:rPr>
                  <w:rFonts w:ascii="Cambria Math" w:hAnsi="Cambria Math"/>
                  <w:lang w:val="en-US"/>
                </w:rPr>
                <m:t>s</m:t>
              </m:r>
            </m:e>
          </m:d>
          <m:r>
            <w:rPr>
              <w:rFonts w:ascii="Cambria Math" w:hAnsi="Cambria Math"/>
              <w:lang w:val="en-US"/>
            </w:rPr>
            <m:t>=2</m:t>
          </m:r>
          <m:d>
            <m:dPr>
              <m:ctrlPr>
                <w:rPr>
                  <w:rFonts w:ascii="Cambria Math" w:hAnsi="Cambria Math"/>
                  <w:i/>
                  <w:lang w:val="en-US"/>
                </w:rPr>
              </m:ctrlPr>
            </m:dPr>
            <m:e>
              <m:r>
                <w:rPr>
                  <w:rFonts w:ascii="Cambria Math" w:hAnsi="Cambria Math"/>
                  <w:lang w:val="en-US"/>
                </w:rPr>
                <m:t>t+c</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1</m:t>
                  </m:r>
                </m:sub>
              </m:sSub>
              <m:r>
                <w:rPr>
                  <w:rFonts w:ascii="Cambria Math" w:hAnsi="Cambria Math"/>
                  <w:lang w:val="en-US"/>
                </w:rPr>
                <m:t>/2+1</m:t>
              </m:r>
            </m:e>
          </m:d>
          <m:r>
            <w:rPr>
              <w:rFonts w:ascii="Cambria Math" w:hAnsi="Cambria Math"/>
              <w:lang w:val="en-US"/>
            </w:rPr>
            <m:t>-m</m:t>
          </m:r>
        </m:oMath>
      </m:oMathPara>
    </w:p>
    <w:p w:rsidR="00F1231E" w:rsidRPr="00C43633" w:rsidRDefault="00F1231E" w:rsidP="00F1231E">
      <w:r w:rsidRPr="00C43633">
        <w:t xml:space="preserve">Los números de la permutación deberán interpretarse de forma que el </w:t>
      </w:r>
      <w:r w:rsidRPr="00C43633">
        <w:rPr>
          <w:i/>
          <w:iCs/>
        </w:rPr>
        <w:t>s</w:t>
      </w:r>
      <w:r w:rsidRPr="00C43633">
        <w:t xml:space="preserve">-ésimo bit leído tras la intercalación sea el </w:t>
      </w:r>
      <m:oMath>
        <m:r>
          <w:rPr>
            <w:rFonts w:ascii="Cambria Math" w:hAnsi="Cambria Math"/>
            <w:lang w:val="en-US"/>
          </w:rPr>
          <m:t>π</m:t>
        </m:r>
        <m:d>
          <m:dPr>
            <m:ctrlPr>
              <w:rPr>
                <w:rFonts w:ascii="Cambria Math" w:hAnsi="Cambria Math"/>
                <w:i/>
                <w:lang w:val="en-US"/>
              </w:rPr>
            </m:ctrlPr>
          </m:dPr>
          <m:e>
            <m:r>
              <w:rPr>
                <w:rFonts w:ascii="Cambria Math" w:hAnsi="Cambria Math"/>
                <w:lang w:val="en-US"/>
              </w:rPr>
              <m:t>s</m:t>
            </m:r>
          </m:e>
        </m:d>
        <m:r>
          <m:rPr>
            <m:sty m:val="p"/>
          </m:rPr>
          <w:rPr>
            <w:rFonts w:ascii="Cambria Math" w:hAnsi="Cambria Math"/>
          </w:rPr>
          <w:noBreakHyphen/>
        </m:r>
        <m:r>
          <w:rPr>
            <w:rFonts w:ascii="Cambria Math" w:hAnsi="Cambria Math"/>
          </w:rPr>
          <m:t>é</m:t>
        </m:r>
        <m:r>
          <w:rPr>
            <w:rFonts w:ascii="Cambria Math" w:hAnsi="Cambria Math"/>
            <w:lang w:val="en-US"/>
          </w:rPr>
          <m:t>simo</m:t>
        </m:r>
      </m:oMath>
      <w:r w:rsidRPr="00C43633">
        <w:t xml:space="preserve"> bit del bloque de información de entrada.</w:t>
      </w:r>
    </w:p>
    <w:p w:rsidR="00F1231E" w:rsidRPr="0004644F" w:rsidRDefault="00F1231E" w:rsidP="00F1231E">
      <w:pPr>
        <w:pStyle w:val="Heading3"/>
      </w:pPr>
      <w:bookmarkStart w:id="24" w:name="_Ref417487797"/>
      <w:bookmarkStart w:id="25" w:name="_Toc419294261"/>
      <w:r w:rsidRPr="0004644F">
        <w:t>3.5.4</w:t>
      </w:r>
      <w:r w:rsidRPr="0004644F">
        <w:tab/>
        <w:t>Adaptación de la velocidad</w:t>
      </w:r>
      <w:bookmarkEnd w:id="24"/>
      <w:bookmarkEnd w:id="25"/>
    </w:p>
    <w:p w:rsidR="00F1231E" w:rsidRPr="00C43633" w:rsidRDefault="00F1231E" w:rsidP="00F1231E">
      <w:pPr>
        <w:pStyle w:val="Normalend"/>
        <w:rPr>
          <w:lang w:val="es-ES_tradnl"/>
        </w:rPr>
      </w:pPr>
      <w:r w:rsidRPr="00C43633">
        <w:rPr>
          <w:lang w:val="es-ES_tradnl"/>
        </w:rPr>
        <w:t>La adaptación de la velocidad se obtiene por perforación de la salida del codificador como en la Cláusula 5.3.1 de {RD-1}, que se reproduce en el Cuadro A1-3 para los k primeros relojes, y como en {RD-1}</w:t>
      </w:r>
    </w:p>
    <w:p w:rsidR="00F1231E" w:rsidRPr="00C43633" w:rsidRDefault="00F1231E" w:rsidP="00F1231E">
      <w:pPr>
        <w:pStyle w:val="Normalend"/>
        <w:rPr>
          <w:lang w:val="es-ES_tradnl"/>
        </w:rPr>
      </w:pPr>
      <w:r w:rsidRPr="00C43633">
        <w:rPr>
          <w:lang w:val="es-ES_tradnl"/>
        </w:rPr>
        <w:t xml:space="preserve">El cuadro de perforaciones para la parte </w:t>
      </w:r>
      <w:r w:rsidR="00F01127">
        <w:rPr>
          <w:lang w:val="es-ES_tradnl"/>
        </w:rPr>
        <w:t>de terminación es el Cuadro A1-</w:t>
      </w:r>
      <w:r w:rsidRPr="00C43633">
        <w:rPr>
          <w:lang w:val="es-ES_tradnl"/>
        </w:rPr>
        <w:t xml:space="preserve">3. La última fila del cuadro no forma parte de {RD-1}. </w:t>
      </w:r>
    </w:p>
    <w:p w:rsidR="00F1231E" w:rsidRPr="00C43633" w:rsidRDefault="00F1231E" w:rsidP="00F1231E">
      <w:pPr>
        <w:pStyle w:val="Normalend"/>
        <w:rPr>
          <w:lang w:val="es-ES_tradnl"/>
        </w:rPr>
      </w:pPr>
      <w:r w:rsidRPr="00C43633">
        <w:rPr>
          <w:lang w:val="es-ES_tradnl"/>
        </w:rPr>
        <w:t>Cuadro</w:t>
      </w:r>
      <w:r>
        <w:rPr>
          <w:lang w:val="es-ES_tradnl"/>
        </w:rPr>
        <w:t xml:space="preserve"> </w:t>
      </w:r>
      <w:r w:rsidRPr="00C43633">
        <w:rPr>
          <w:lang w:val="es-ES_tradnl"/>
        </w:rPr>
        <w:t>A1-4 es para las terminaciones. La última fila, la de ID 8, se introduce en este documento para obtener velocidades mayores y no forma parte de {RD-1}.</w:t>
      </w:r>
    </w:p>
    <w:p w:rsidR="00D6536C" w:rsidRDefault="00D6536C">
      <w:pPr>
        <w:tabs>
          <w:tab w:val="clear" w:pos="1134"/>
          <w:tab w:val="clear" w:pos="1871"/>
          <w:tab w:val="clear" w:pos="2268"/>
        </w:tabs>
        <w:overflowPunct/>
        <w:autoSpaceDE/>
        <w:autoSpaceDN/>
        <w:adjustRightInd/>
        <w:spacing w:before="0"/>
        <w:textAlignment w:val="auto"/>
        <w:rPr>
          <w:caps/>
          <w:sz w:val="20"/>
        </w:rPr>
      </w:pPr>
      <w:bookmarkStart w:id="26" w:name="_Ref417394975"/>
      <w:bookmarkStart w:id="27" w:name="_Toc419294268"/>
      <w:r>
        <w:br w:type="page"/>
      </w:r>
    </w:p>
    <w:p w:rsidR="00F1231E" w:rsidRPr="00EE3D24" w:rsidRDefault="00F1231E" w:rsidP="00F1231E">
      <w:pPr>
        <w:pStyle w:val="TableNo"/>
      </w:pPr>
      <w:r>
        <w:lastRenderedPageBreak/>
        <w:t xml:space="preserve">Cuadro </w:t>
      </w:r>
      <w:bookmarkEnd w:id="26"/>
      <w:r>
        <w:t>A1-</w:t>
      </w:r>
      <w:r w:rsidRPr="00EE3D24">
        <w:t>3</w:t>
      </w:r>
    </w:p>
    <w:p w:rsidR="00F1231E" w:rsidRDefault="00F1231E" w:rsidP="00F1231E">
      <w:pPr>
        <w:pStyle w:val="Tabletitle"/>
      </w:pPr>
      <w:r>
        <w:t>Patrones de perforación para diversos periodos de bits de datos</w:t>
      </w:r>
      <w:bookmarkEnd w:id="27"/>
    </w:p>
    <w:tbl>
      <w:tblPr>
        <w:tblStyle w:val="TableGrid"/>
        <w:tblW w:w="9558" w:type="dxa"/>
        <w:tblLook w:val="04A0" w:firstRow="1" w:lastRow="0" w:firstColumn="1" w:lastColumn="0" w:noHBand="0" w:noVBand="1"/>
      </w:tblPr>
      <w:tblGrid>
        <w:gridCol w:w="1548"/>
        <w:gridCol w:w="1260"/>
        <w:gridCol w:w="6750"/>
      </w:tblGrid>
      <w:tr w:rsidR="00F1231E" w:rsidRPr="00D6536C" w:rsidTr="003B4613">
        <w:tc>
          <w:tcPr>
            <w:tcW w:w="1548" w:type="dxa"/>
          </w:tcPr>
          <w:p w:rsidR="00F1231E" w:rsidRPr="00D6536C" w:rsidRDefault="00F1231E" w:rsidP="003B4613">
            <w:pPr>
              <w:pStyle w:val="Tablehead"/>
            </w:pPr>
            <w:r w:rsidRPr="00D6536C">
              <w:t>ID del patrón de perforación</w:t>
            </w:r>
          </w:p>
        </w:tc>
        <w:tc>
          <w:tcPr>
            <w:tcW w:w="1260" w:type="dxa"/>
          </w:tcPr>
          <w:p w:rsidR="00F1231E" w:rsidRPr="00D6536C" w:rsidRDefault="00F1231E" w:rsidP="003B4613">
            <w:pPr>
              <w:pStyle w:val="Tablehead"/>
            </w:pPr>
            <w:r w:rsidRPr="00D6536C">
              <w:t>Velocidad de código</w:t>
            </w:r>
          </w:p>
        </w:tc>
        <w:tc>
          <w:tcPr>
            <w:tcW w:w="6750" w:type="dxa"/>
          </w:tcPr>
          <w:p w:rsidR="00F1231E" w:rsidRPr="00D6536C" w:rsidRDefault="00F1231E" w:rsidP="003B4613">
            <w:pPr>
              <w:pStyle w:val="Tablehead"/>
            </w:pPr>
            <w:r w:rsidRPr="00D6536C">
              <w:t>Patrón de perforación (X; Y</w:t>
            </w:r>
            <w:r w:rsidRPr="00D6536C">
              <w:rPr>
                <w:vertAlign w:val="subscript"/>
              </w:rPr>
              <w:t>0</w:t>
            </w:r>
            <w:r w:rsidRPr="00D6536C">
              <w:t>; Y</w:t>
            </w:r>
            <w:r w:rsidRPr="00D6536C">
              <w:rPr>
                <w:vertAlign w:val="subscript"/>
              </w:rPr>
              <w:t>1</w:t>
            </w:r>
            <w:r w:rsidRPr="00D6536C">
              <w:t>; X’; Y’</w:t>
            </w:r>
            <w:r w:rsidRPr="00D6536C">
              <w:rPr>
                <w:vertAlign w:val="subscript"/>
              </w:rPr>
              <w:t>0</w:t>
            </w:r>
            <w:r w:rsidRPr="00D6536C">
              <w:t>; Y’</w:t>
            </w:r>
            <w:r w:rsidRPr="00D6536C">
              <w:rPr>
                <w:vertAlign w:val="subscript"/>
              </w:rPr>
              <w:t xml:space="preserve">1 </w:t>
            </w:r>
            <w:r w:rsidRPr="00D6536C">
              <w:t>|</w:t>
            </w:r>
            <w:r w:rsidRPr="00D6536C">
              <w:rPr>
                <w:vertAlign w:val="subscript"/>
              </w:rPr>
              <w:t xml:space="preserve"> </w:t>
            </w:r>
            <w:r w:rsidRPr="00D6536C">
              <w:t>X; Y</w:t>
            </w:r>
            <w:r w:rsidRPr="00D6536C">
              <w:rPr>
                <w:vertAlign w:val="subscript"/>
              </w:rPr>
              <w:t>0</w:t>
            </w:r>
            <w:r w:rsidRPr="00D6536C">
              <w:t>; Y</w:t>
            </w:r>
            <w:r w:rsidRPr="00D6536C">
              <w:rPr>
                <w:vertAlign w:val="subscript"/>
              </w:rPr>
              <w:t>1</w:t>
            </w:r>
            <w:r w:rsidRPr="00D6536C">
              <w:t>; X’; Y’</w:t>
            </w:r>
            <w:r w:rsidRPr="00D6536C">
              <w:rPr>
                <w:vertAlign w:val="subscript"/>
              </w:rPr>
              <w:t>0</w:t>
            </w:r>
            <w:r w:rsidRPr="00D6536C">
              <w:t>; Y’</w:t>
            </w:r>
            <w:r w:rsidRPr="00D6536C">
              <w:rPr>
                <w:vertAlign w:val="subscript"/>
              </w:rPr>
              <w:t xml:space="preserve">1 </w:t>
            </w:r>
            <w:r w:rsidRPr="00D6536C">
              <w:t>|</w:t>
            </w:r>
            <w:r w:rsidRPr="00D6536C">
              <w:rPr>
                <w:vertAlign w:val="subscript"/>
              </w:rPr>
              <w:t xml:space="preserve"> …</w:t>
            </w:r>
            <w:r w:rsidRPr="00D6536C">
              <w:t>)</w:t>
            </w:r>
          </w:p>
        </w:tc>
      </w:tr>
      <w:tr w:rsidR="00D6536C" w:rsidRPr="00D6536C" w:rsidTr="003B4613">
        <w:tc>
          <w:tcPr>
            <w:tcW w:w="1548" w:type="dxa"/>
          </w:tcPr>
          <w:p w:rsidR="00D6536C" w:rsidRPr="00D6536C" w:rsidRDefault="00D6536C" w:rsidP="00D6536C">
            <w:pPr>
              <w:pStyle w:val="Tabletext"/>
              <w:jc w:val="center"/>
            </w:pPr>
            <w:r w:rsidRPr="00D6536C">
              <w:t>0</w:t>
            </w:r>
          </w:p>
        </w:tc>
        <w:tc>
          <w:tcPr>
            <w:tcW w:w="1260" w:type="dxa"/>
          </w:tcPr>
          <w:p w:rsidR="00D6536C" w:rsidRPr="00D6536C" w:rsidRDefault="00D6536C" w:rsidP="00D6536C">
            <w:pPr>
              <w:pStyle w:val="Tabletext"/>
              <w:jc w:val="center"/>
            </w:pPr>
            <w:r w:rsidRPr="00D6536C">
              <w:t>1/5</w:t>
            </w:r>
          </w:p>
        </w:tc>
        <w:tc>
          <w:tcPr>
            <w:tcW w:w="6750" w:type="dxa"/>
          </w:tcPr>
          <w:p w:rsidR="00D6536C" w:rsidRPr="00D6536C" w:rsidRDefault="00D6536C" w:rsidP="00D6536C">
            <w:pPr>
              <w:pStyle w:val="Tabletext"/>
              <w:jc w:val="center"/>
            </w:pPr>
            <w:r w:rsidRPr="00D6536C">
              <w:rPr>
                <w:rFonts w:cs="Arial"/>
                <w:lang w:eastAsia="en-GB"/>
              </w:rPr>
              <w:t>1;1;1;0;1;1</w:t>
            </w:r>
          </w:p>
        </w:tc>
      </w:tr>
      <w:tr w:rsidR="00D6536C" w:rsidRPr="00D6536C" w:rsidTr="003B4613">
        <w:tc>
          <w:tcPr>
            <w:tcW w:w="1548" w:type="dxa"/>
          </w:tcPr>
          <w:p w:rsidR="00D6536C" w:rsidRPr="00D6536C" w:rsidRDefault="00D6536C" w:rsidP="00D6536C">
            <w:pPr>
              <w:pStyle w:val="Tabletext"/>
              <w:jc w:val="center"/>
            </w:pPr>
            <w:r w:rsidRPr="00D6536C">
              <w:t>1</w:t>
            </w:r>
          </w:p>
        </w:tc>
        <w:tc>
          <w:tcPr>
            <w:tcW w:w="1260" w:type="dxa"/>
          </w:tcPr>
          <w:p w:rsidR="00D6536C" w:rsidRPr="00D6536C" w:rsidRDefault="00D6536C" w:rsidP="00D6536C">
            <w:pPr>
              <w:pStyle w:val="Tabletext"/>
              <w:jc w:val="center"/>
            </w:pPr>
            <w:r w:rsidRPr="00D6536C">
              <w:t>2/9</w:t>
            </w:r>
          </w:p>
        </w:tc>
        <w:tc>
          <w:tcPr>
            <w:tcW w:w="6750" w:type="dxa"/>
          </w:tcPr>
          <w:p w:rsidR="00D6536C" w:rsidRPr="00D6536C" w:rsidRDefault="00D6536C" w:rsidP="00D6536C">
            <w:pPr>
              <w:pStyle w:val="Tabletext"/>
              <w:jc w:val="center"/>
            </w:pPr>
            <w:r w:rsidRPr="00D6536C">
              <w:rPr>
                <w:rFonts w:cs="Arial"/>
                <w:lang w:eastAsia="en-GB"/>
              </w:rPr>
              <w:t>1;0;1;0;1;1    |    1;1;1;0;1;1    |    1;1;1;0;0;1    |    1;1;1;0;1;1</w:t>
            </w:r>
          </w:p>
        </w:tc>
      </w:tr>
      <w:tr w:rsidR="00D6536C" w:rsidRPr="00D6536C" w:rsidTr="003B4613">
        <w:tc>
          <w:tcPr>
            <w:tcW w:w="1548" w:type="dxa"/>
          </w:tcPr>
          <w:p w:rsidR="00D6536C" w:rsidRPr="00D6536C" w:rsidRDefault="00D6536C" w:rsidP="00D6536C">
            <w:pPr>
              <w:pStyle w:val="Tabletext"/>
              <w:jc w:val="center"/>
            </w:pPr>
            <w:r w:rsidRPr="00D6536C">
              <w:t>2</w:t>
            </w:r>
          </w:p>
        </w:tc>
        <w:tc>
          <w:tcPr>
            <w:tcW w:w="1260" w:type="dxa"/>
          </w:tcPr>
          <w:p w:rsidR="00D6536C" w:rsidRPr="00D6536C" w:rsidRDefault="00D6536C" w:rsidP="00D6536C">
            <w:pPr>
              <w:pStyle w:val="Tabletext"/>
              <w:jc w:val="center"/>
            </w:pPr>
            <w:r w:rsidRPr="00D6536C">
              <w:t>1/4</w:t>
            </w:r>
          </w:p>
        </w:tc>
        <w:tc>
          <w:tcPr>
            <w:tcW w:w="6750" w:type="dxa"/>
          </w:tcPr>
          <w:p w:rsidR="00D6536C" w:rsidRPr="00D6536C" w:rsidRDefault="00D6536C" w:rsidP="00D6536C">
            <w:pPr>
              <w:pStyle w:val="Tabletext"/>
              <w:jc w:val="center"/>
            </w:pPr>
            <w:r w:rsidRPr="00D6536C">
              <w:rPr>
                <w:rFonts w:cs="Arial"/>
                <w:lang w:eastAsia="en-GB"/>
              </w:rPr>
              <w:t>1;1;1;0;0;1    |    1;1;0;0;1;1</w:t>
            </w:r>
          </w:p>
        </w:tc>
      </w:tr>
      <w:tr w:rsidR="00D6536C" w:rsidRPr="00D6536C" w:rsidTr="003B4613">
        <w:tc>
          <w:tcPr>
            <w:tcW w:w="1548" w:type="dxa"/>
          </w:tcPr>
          <w:p w:rsidR="00D6536C" w:rsidRPr="00D6536C" w:rsidRDefault="00D6536C" w:rsidP="00D6536C">
            <w:pPr>
              <w:pStyle w:val="Tabletext"/>
              <w:jc w:val="center"/>
            </w:pPr>
            <w:r w:rsidRPr="00D6536C">
              <w:t>3</w:t>
            </w:r>
          </w:p>
        </w:tc>
        <w:tc>
          <w:tcPr>
            <w:tcW w:w="1260" w:type="dxa"/>
          </w:tcPr>
          <w:p w:rsidR="00D6536C" w:rsidRPr="00D6536C" w:rsidRDefault="00D6536C" w:rsidP="00D6536C">
            <w:pPr>
              <w:pStyle w:val="Tabletext"/>
              <w:jc w:val="center"/>
            </w:pPr>
            <w:r w:rsidRPr="00D6536C">
              <w:t>2/7</w:t>
            </w:r>
          </w:p>
        </w:tc>
        <w:tc>
          <w:tcPr>
            <w:tcW w:w="6750" w:type="dxa"/>
          </w:tcPr>
          <w:p w:rsidR="00D6536C" w:rsidRPr="00D6536C" w:rsidRDefault="00D6536C" w:rsidP="00D6536C">
            <w:pPr>
              <w:pStyle w:val="Tabletext"/>
              <w:jc w:val="center"/>
            </w:pPr>
            <w:r w:rsidRPr="00D6536C">
              <w:rPr>
                <w:rFonts w:cs="Arial"/>
                <w:lang w:eastAsia="en-GB"/>
              </w:rPr>
              <w:t>1;0;1;0;0;1    |    1;0;1;0;1;1    |    1;0;1;0;0;1    |    1;1;1;0;0;1</w:t>
            </w:r>
          </w:p>
        </w:tc>
      </w:tr>
      <w:tr w:rsidR="00D6536C" w:rsidRPr="00D6536C" w:rsidTr="003B4613">
        <w:tc>
          <w:tcPr>
            <w:tcW w:w="1548" w:type="dxa"/>
          </w:tcPr>
          <w:p w:rsidR="00D6536C" w:rsidRPr="00D6536C" w:rsidRDefault="00D6536C" w:rsidP="00D6536C">
            <w:pPr>
              <w:pStyle w:val="Tabletext"/>
              <w:jc w:val="center"/>
            </w:pPr>
            <w:r w:rsidRPr="00D6536C">
              <w:t>4</w:t>
            </w:r>
          </w:p>
        </w:tc>
        <w:tc>
          <w:tcPr>
            <w:tcW w:w="1260" w:type="dxa"/>
          </w:tcPr>
          <w:p w:rsidR="00D6536C" w:rsidRPr="00D6536C" w:rsidRDefault="00D6536C" w:rsidP="00D6536C">
            <w:pPr>
              <w:pStyle w:val="Tabletext"/>
              <w:jc w:val="center"/>
            </w:pPr>
            <w:r w:rsidRPr="00D6536C">
              <w:t>1/3</w:t>
            </w:r>
          </w:p>
        </w:tc>
        <w:tc>
          <w:tcPr>
            <w:tcW w:w="6750" w:type="dxa"/>
          </w:tcPr>
          <w:p w:rsidR="00D6536C" w:rsidRPr="00D6536C" w:rsidRDefault="00D6536C" w:rsidP="00D6536C">
            <w:pPr>
              <w:pStyle w:val="Tabletext"/>
              <w:jc w:val="center"/>
            </w:pPr>
            <w:r w:rsidRPr="00D6536C">
              <w:rPr>
                <w:rFonts w:cs="Arial"/>
                <w:lang w:eastAsia="en-GB"/>
              </w:rPr>
              <w:t>1;1;0;0;1;0</w:t>
            </w:r>
          </w:p>
        </w:tc>
      </w:tr>
      <w:tr w:rsidR="00D6536C" w:rsidRPr="00D6536C" w:rsidTr="003B4613">
        <w:tc>
          <w:tcPr>
            <w:tcW w:w="1548" w:type="dxa"/>
          </w:tcPr>
          <w:p w:rsidR="00D6536C" w:rsidRPr="00D6536C" w:rsidRDefault="00D6536C" w:rsidP="00D6536C">
            <w:pPr>
              <w:pStyle w:val="Tabletext"/>
              <w:jc w:val="center"/>
            </w:pPr>
            <w:r w:rsidRPr="00D6536C">
              <w:t>5</w:t>
            </w:r>
          </w:p>
        </w:tc>
        <w:tc>
          <w:tcPr>
            <w:tcW w:w="1260" w:type="dxa"/>
          </w:tcPr>
          <w:p w:rsidR="00D6536C" w:rsidRPr="00D6536C" w:rsidRDefault="00D6536C" w:rsidP="00D6536C">
            <w:pPr>
              <w:pStyle w:val="Tabletext"/>
              <w:jc w:val="center"/>
            </w:pPr>
            <w:r w:rsidRPr="00D6536C">
              <w:t>2/5</w:t>
            </w:r>
          </w:p>
        </w:tc>
        <w:tc>
          <w:tcPr>
            <w:tcW w:w="6750" w:type="dxa"/>
          </w:tcPr>
          <w:p w:rsidR="00D6536C" w:rsidRPr="00D6536C" w:rsidRDefault="00D6536C" w:rsidP="00D6536C">
            <w:pPr>
              <w:pStyle w:val="Tabletext"/>
              <w:jc w:val="center"/>
            </w:pPr>
            <w:r w:rsidRPr="00D6536C">
              <w:rPr>
                <w:rFonts w:cs="Arial"/>
                <w:lang w:eastAsia="en-GB"/>
              </w:rPr>
              <w:t>1;0;0;0;0;0    |    1;0;1;0;0;1    |    0;0;1;0;0;1    |    1;0;1;0;0;1    |    1;0;1;0;0;1    |    0;0;1;0;0;1    |    1;0;1;0;0;1    |    1;0;1;0;0;1    |    0;0;1;0;0;1    |    1;0;1;0;0;1    |    1;0;1;0;0;1    |    0;0;1;0;0;1</w:t>
            </w:r>
          </w:p>
        </w:tc>
      </w:tr>
      <w:tr w:rsidR="00D6536C" w:rsidRPr="00D6536C" w:rsidTr="003B4613">
        <w:tc>
          <w:tcPr>
            <w:tcW w:w="1548" w:type="dxa"/>
          </w:tcPr>
          <w:p w:rsidR="00D6536C" w:rsidRPr="00D6536C" w:rsidRDefault="00D6536C" w:rsidP="00D6536C">
            <w:pPr>
              <w:pStyle w:val="Tabletext"/>
              <w:jc w:val="center"/>
            </w:pPr>
            <w:r w:rsidRPr="00D6536C">
              <w:t>6</w:t>
            </w:r>
          </w:p>
        </w:tc>
        <w:tc>
          <w:tcPr>
            <w:tcW w:w="1260" w:type="dxa"/>
          </w:tcPr>
          <w:p w:rsidR="00D6536C" w:rsidRPr="00D6536C" w:rsidRDefault="00D6536C" w:rsidP="00D6536C">
            <w:pPr>
              <w:pStyle w:val="Tabletext"/>
              <w:jc w:val="center"/>
            </w:pPr>
            <w:r w:rsidRPr="00D6536C">
              <w:t>1/2</w:t>
            </w:r>
          </w:p>
        </w:tc>
        <w:tc>
          <w:tcPr>
            <w:tcW w:w="6750" w:type="dxa"/>
          </w:tcPr>
          <w:p w:rsidR="00D6536C" w:rsidRPr="00D6536C" w:rsidRDefault="00D6536C" w:rsidP="00D6536C">
            <w:pPr>
              <w:pStyle w:val="Tabletext"/>
              <w:jc w:val="center"/>
            </w:pPr>
            <w:r w:rsidRPr="00D6536C">
              <w:rPr>
                <w:rFonts w:cs="Arial"/>
                <w:lang w:eastAsia="en-GB"/>
              </w:rPr>
              <w:t>1;1;0;0;0;0    |    1;0;0;0;1;0</w:t>
            </w:r>
          </w:p>
        </w:tc>
      </w:tr>
      <w:tr w:rsidR="00D6536C" w:rsidRPr="00D6536C" w:rsidTr="003B4613">
        <w:tc>
          <w:tcPr>
            <w:tcW w:w="1548" w:type="dxa"/>
          </w:tcPr>
          <w:p w:rsidR="00D6536C" w:rsidRPr="00D6536C" w:rsidRDefault="00D6536C" w:rsidP="00D6536C">
            <w:pPr>
              <w:pStyle w:val="Tabletext"/>
              <w:jc w:val="center"/>
            </w:pPr>
            <w:r w:rsidRPr="00D6536C">
              <w:t>7</w:t>
            </w:r>
          </w:p>
        </w:tc>
        <w:tc>
          <w:tcPr>
            <w:tcW w:w="1260" w:type="dxa"/>
          </w:tcPr>
          <w:p w:rsidR="00D6536C" w:rsidRPr="00D6536C" w:rsidRDefault="00D6536C" w:rsidP="00D6536C">
            <w:pPr>
              <w:pStyle w:val="Tabletext"/>
              <w:jc w:val="center"/>
            </w:pPr>
            <w:r w:rsidRPr="00D6536C">
              <w:t>2/3</w:t>
            </w:r>
          </w:p>
        </w:tc>
        <w:tc>
          <w:tcPr>
            <w:tcW w:w="6750" w:type="dxa"/>
          </w:tcPr>
          <w:p w:rsidR="00D6536C" w:rsidRPr="00D6536C" w:rsidRDefault="00D6536C" w:rsidP="00D6536C">
            <w:pPr>
              <w:pStyle w:val="Tabletext"/>
              <w:jc w:val="center"/>
            </w:pPr>
            <w:r w:rsidRPr="00D6536C">
              <w:rPr>
                <w:rFonts w:cs="Arial"/>
                <w:lang w:eastAsia="en-GB"/>
              </w:rPr>
              <w:t>1;0;0;0;0;0    |    1;0;0;0;0;0    |    1;0;0;0;0;0    |    1;0;1;0;0;1</w:t>
            </w:r>
          </w:p>
        </w:tc>
      </w:tr>
      <w:tr w:rsidR="00D6536C" w:rsidRPr="00D6536C" w:rsidTr="003B4613">
        <w:tc>
          <w:tcPr>
            <w:tcW w:w="1548" w:type="dxa"/>
          </w:tcPr>
          <w:p w:rsidR="00D6536C" w:rsidRPr="00D6536C" w:rsidRDefault="00D6536C" w:rsidP="00D6536C">
            <w:pPr>
              <w:pStyle w:val="Tabletext"/>
              <w:jc w:val="center"/>
            </w:pPr>
            <w:r w:rsidRPr="00D6536C">
              <w:t>8</w:t>
            </w:r>
          </w:p>
        </w:tc>
        <w:tc>
          <w:tcPr>
            <w:tcW w:w="1260" w:type="dxa"/>
          </w:tcPr>
          <w:p w:rsidR="00D6536C" w:rsidRPr="00D6536C" w:rsidRDefault="00D6536C" w:rsidP="00D6536C">
            <w:pPr>
              <w:pStyle w:val="Tabletext"/>
              <w:jc w:val="center"/>
            </w:pPr>
            <w:r w:rsidRPr="00D6536C">
              <w:t>3/4</w:t>
            </w:r>
          </w:p>
        </w:tc>
        <w:tc>
          <w:tcPr>
            <w:tcW w:w="6750" w:type="dxa"/>
          </w:tcPr>
          <w:p w:rsidR="00D6536C" w:rsidRPr="00D6536C" w:rsidRDefault="00D6536C" w:rsidP="00D6536C">
            <w:pPr>
              <w:pStyle w:val="Tabletext"/>
              <w:jc w:val="center"/>
              <w:rPr>
                <w:rFonts w:cs="Arial"/>
                <w:lang w:eastAsia="en-GB"/>
              </w:rPr>
            </w:pPr>
            <w:r w:rsidRPr="00D6536C">
              <w:rPr>
                <w:rFonts w:cs="Arial"/>
                <w:lang w:eastAsia="en-GB"/>
              </w:rPr>
              <w:t>1;0;1;0;0;0    |    1;0;0;0;0;0    |    1;0;0;0;0;0    |    1;0;0;0;0;0    |    1;0;0;0;0;0    |    1;0;0;0;0;1</w:t>
            </w:r>
          </w:p>
        </w:tc>
      </w:tr>
      <w:tr w:rsidR="00F1231E" w:rsidRPr="00D6536C" w:rsidTr="003B4613">
        <w:tc>
          <w:tcPr>
            <w:tcW w:w="9558" w:type="dxa"/>
            <w:gridSpan w:val="3"/>
          </w:tcPr>
          <w:p w:rsidR="00F1231E" w:rsidRPr="00D6536C" w:rsidRDefault="00F1231E" w:rsidP="00D6536C">
            <w:pPr>
              <w:pStyle w:val="Tablelegend"/>
              <w:rPr>
                <w:i/>
                <w:iCs/>
                <w:lang w:eastAsia="en-GB"/>
              </w:rPr>
            </w:pPr>
            <w:r w:rsidRPr="00D6536C">
              <w:rPr>
                <w:i/>
                <w:iCs/>
                <w:lang w:eastAsia="en-GB"/>
              </w:rPr>
              <w:t>Para cada velocidad, el cuadro de perforación deberá leerse primero de izquierda a derecha y a continuación de arriba a abajo.</w:t>
            </w:r>
          </w:p>
        </w:tc>
      </w:tr>
    </w:tbl>
    <w:p w:rsidR="00F1231E" w:rsidRPr="00C43633" w:rsidRDefault="00F1231E" w:rsidP="00D6536C">
      <w:pPr>
        <w:rPr>
          <w:lang w:eastAsia="en-GB"/>
        </w:rPr>
      </w:pPr>
      <w:r>
        <w:t>Dentro de un patrón de puntuación, el</w:t>
      </w:r>
      <w:r w:rsidRPr="00C43633">
        <w:rPr>
          <w:lang w:eastAsia="en-GB"/>
        </w:rPr>
        <w:t xml:space="preserve"> ‘0’ significa que el símbolo se borrará y</w:t>
      </w:r>
      <w:r>
        <w:rPr>
          <w:lang w:eastAsia="en-GB"/>
        </w:rPr>
        <w:t xml:space="preserve"> el </w:t>
      </w:r>
      <w:r w:rsidRPr="00C43633">
        <w:rPr>
          <w:lang w:eastAsia="en-GB"/>
        </w:rPr>
        <w:t xml:space="preserve">‘1’ que el símbolo se pasará. </w:t>
      </w:r>
      <w:r>
        <w:rPr>
          <w:lang w:eastAsia="en-GB"/>
        </w:rPr>
        <w:t>El</w:t>
      </w:r>
      <w:r w:rsidRPr="00C43633">
        <w:rPr>
          <w:lang w:eastAsia="en-GB"/>
        </w:rPr>
        <w:t xml:space="preserve"> ‘2’ </w:t>
      </w:r>
      <w:r>
        <w:rPr>
          <w:lang w:eastAsia="en-GB"/>
        </w:rPr>
        <w:t>y el</w:t>
      </w:r>
      <w:r w:rsidRPr="00C43633">
        <w:rPr>
          <w:lang w:eastAsia="en-GB"/>
        </w:rPr>
        <w:t xml:space="preserve"> ‘3’ significan</w:t>
      </w:r>
      <w:r>
        <w:rPr>
          <w:lang w:eastAsia="en-GB"/>
        </w:rPr>
        <w:t xml:space="preserve"> respectivamente</w:t>
      </w:r>
      <w:r w:rsidRPr="00C43633">
        <w:rPr>
          <w:lang w:eastAsia="en-GB"/>
        </w:rPr>
        <w:t xml:space="preserve"> que se pasarán dos o tres copias del símbolo. Esto es pertinente a los periodos de terminación. En particular</w:t>
      </w:r>
    </w:p>
    <w:p w:rsidR="00F1231E" w:rsidRPr="009C06F7" w:rsidRDefault="00F1231E" w:rsidP="00D6536C">
      <w:pPr>
        <w:pStyle w:val="enumlev1"/>
        <w:rPr>
          <w:lang w:eastAsia="en-GB"/>
        </w:rPr>
      </w:pPr>
      <w:r>
        <w:t>–</w:t>
      </w:r>
      <w:r>
        <w:tab/>
        <w:t>Para el código turbo de velocidad</w:t>
      </w:r>
      <w:r w:rsidRPr="009C06F7">
        <w:rPr>
          <w:lang w:eastAsia="en-GB"/>
        </w:rPr>
        <w:t xml:space="preserve"> 1/5 (Punct_Pat_ID=0), </w:t>
      </w:r>
      <w:r>
        <w:rPr>
          <w:lang w:eastAsia="en-GB"/>
        </w:rPr>
        <w:t>los símbolos de salida de cola para cada uno delos tres primeros periodos de bits de cola serán</w:t>
      </w:r>
      <w:r w:rsidRPr="009C06F7">
        <w:rPr>
          <w:lang w:eastAsia="en-GB"/>
        </w:rPr>
        <w:t xml:space="preserve"> XXXY</w:t>
      </w:r>
      <w:r w:rsidRPr="008C3615">
        <w:rPr>
          <w:sz w:val="16"/>
          <w:szCs w:val="16"/>
          <w:lang w:eastAsia="en-GB"/>
        </w:rPr>
        <w:t>0</w:t>
      </w:r>
      <w:r w:rsidRPr="009C06F7">
        <w:rPr>
          <w:lang w:eastAsia="en-GB"/>
        </w:rPr>
        <w:t>Y</w:t>
      </w:r>
      <w:r w:rsidRPr="008C3615">
        <w:rPr>
          <w:sz w:val="16"/>
          <w:szCs w:val="16"/>
          <w:lang w:eastAsia="en-GB"/>
        </w:rPr>
        <w:t>1</w:t>
      </w:r>
      <w:r w:rsidRPr="009C06F7">
        <w:rPr>
          <w:lang w:eastAsia="en-GB"/>
        </w:rPr>
        <w:t>,</w:t>
      </w:r>
      <w:r>
        <w:rPr>
          <w:lang w:eastAsia="en-GB"/>
        </w:rPr>
        <w:t xml:space="preserve"> y los símbolos de salida de la cola para cada uno de los tres últimos periodos de bits de cola serán</w:t>
      </w:r>
      <w:r w:rsidRPr="009C06F7">
        <w:rPr>
          <w:lang w:eastAsia="en-GB"/>
        </w:rPr>
        <w:t xml:space="preserve"> X</w:t>
      </w:r>
      <w:r>
        <w:rPr>
          <w:lang w:eastAsia="en-GB"/>
        </w:rPr>
        <w:t>’</w:t>
      </w:r>
      <w:r w:rsidRPr="009C06F7">
        <w:rPr>
          <w:lang w:eastAsia="en-GB"/>
        </w:rPr>
        <w:t>X</w:t>
      </w:r>
      <w:r>
        <w:rPr>
          <w:lang w:eastAsia="en-GB"/>
        </w:rPr>
        <w:t>’</w:t>
      </w:r>
      <w:r w:rsidRPr="009C06F7">
        <w:rPr>
          <w:lang w:eastAsia="en-GB"/>
        </w:rPr>
        <w:t>X</w:t>
      </w:r>
      <w:r>
        <w:rPr>
          <w:lang w:eastAsia="en-GB"/>
        </w:rPr>
        <w:t>’</w:t>
      </w:r>
      <w:r w:rsidRPr="009C06F7">
        <w:rPr>
          <w:lang w:eastAsia="en-GB"/>
        </w:rPr>
        <w:t>Y</w:t>
      </w:r>
      <w:r>
        <w:rPr>
          <w:lang w:eastAsia="en-GB"/>
        </w:rPr>
        <w:t>’</w:t>
      </w:r>
      <w:r w:rsidRPr="008C3615">
        <w:rPr>
          <w:sz w:val="16"/>
          <w:szCs w:val="16"/>
          <w:lang w:eastAsia="en-GB"/>
        </w:rPr>
        <w:t>0</w:t>
      </w:r>
      <w:r w:rsidRPr="009C06F7">
        <w:rPr>
          <w:lang w:eastAsia="en-GB"/>
        </w:rPr>
        <w:t>Y</w:t>
      </w:r>
      <w:r>
        <w:rPr>
          <w:lang w:eastAsia="en-GB"/>
        </w:rPr>
        <w:t>’</w:t>
      </w:r>
      <w:r w:rsidRPr="008C3615">
        <w:rPr>
          <w:sz w:val="16"/>
          <w:szCs w:val="16"/>
          <w:lang w:eastAsia="en-GB"/>
        </w:rPr>
        <w:t>1</w:t>
      </w:r>
      <w:r w:rsidRPr="009C06F7">
        <w:rPr>
          <w:lang w:eastAsia="en-GB"/>
        </w:rPr>
        <w:t>.</w:t>
      </w:r>
    </w:p>
    <w:p w:rsidR="00F1231E" w:rsidRPr="009C06F7" w:rsidRDefault="00F1231E" w:rsidP="00D6536C">
      <w:pPr>
        <w:pStyle w:val="enumlev1"/>
        <w:rPr>
          <w:lang w:eastAsia="en-GB"/>
        </w:rPr>
      </w:pPr>
      <w:r>
        <w:t>–</w:t>
      </w:r>
      <w:r>
        <w:tab/>
      </w:r>
      <w:r>
        <w:rPr>
          <w:lang w:eastAsia="en-GB"/>
        </w:rPr>
        <w:t xml:space="preserve">Para el código turbo de velocidad </w:t>
      </w:r>
      <w:r w:rsidRPr="009C06F7">
        <w:rPr>
          <w:lang w:eastAsia="en-GB"/>
        </w:rPr>
        <w:t xml:space="preserve">2/9 (Punct_Pat_ID=1), </w:t>
      </w:r>
      <w:r>
        <w:rPr>
          <w:lang w:eastAsia="en-GB"/>
        </w:rPr>
        <w:t>los símbolos de salida de cola para el primer y el segundo periodo de salida serán</w:t>
      </w:r>
      <w:r w:rsidRPr="009C06F7">
        <w:rPr>
          <w:lang w:eastAsia="en-GB"/>
        </w:rPr>
        <w:t xml:space="preserve"> XXXY</w:t>
      </w:r>
      <w:r w:rsidRPr="008C3615">
        <w:rPr>
          <w:sz w:val="16"/>
          <w:szCs w:val="16"/>
          <w:lang w:eastAsia="en-GB"/>
        </w:rPr>
        <w:t>0</w:t>
      </w:r>
      <w:r w:rsidRPr="009C06F7">
        <w:rPr>
          <w:lang w:eastAsia="en-GB"/>
        </w:rPr>
        <w:t>Y</w:t>
      </w:r>
      <w:r w:rsidRPr="008C3615">
        <w:rPr>
          <w:sz w:val="16"/>
          <w:szCs w:val="16"/>
          <w:lang w:eastAsia="en-GB"/>
        </w:rPr>
        <w:t>1</w:t>
      </w:r>
      <w:r w:rsidRPr="009C06F7">
        <w:rPr>
          <w:lang w:eastAsia="en-GB"/>
        </w:rPr>
        <w:t xml:space="preserve">, </w:t>
      </w:r>
      <w:r>
        <w:rPr>
          <w:lang w:eastAsia="en-GB"/>
        </w:rPr>
        <w:t>para el tercer periodo de salida</w:t>
      </w:r>
      <w:r w:rsidRPr="009C06F7">
        <w:rPr>
          <w:lang w:eastAsia="en-GB"/>
        </w:rPr>
        <w:t xml:space="preserve"> XXY</w:t>
      </w:r>
      <w:r w:rsidRPr="008C3615">
        <w:rPr>
          <w:sz w:val="16"/>
          <w:szCs w:val="16"/>
          <w:lang w:eastAsia="en-GB"/>
        </w:rPr>
        <w:t>0</w:t>
      </w:r>
      <w:r w:rsidRPr="009C06F7">
        <w:rPr>
          <w:lang w:eastAsia="en-GB"/>
        </w:rPr>
        <w:t>Y</w:t>
      </w:r>
      <w:r w:rsidRPr="008C3615">
        <w:rPr>
          <w:sz w:val="16"/>
          <w:szCs w:val="16"/>
          <w:lang w:eastAsia="en-GB"/>
        </w:rPr>
        <w:t>1</w:t>
      </w:r>
      <w:r w:rsidRPr="009C06F7">
        <w:rPr>
          <w:lang w:eastAsia="en-GB"/>
        </w:rPr>
        <w:t xml:space="preserve">, </w:t>
      </w:r>
      <w:r>
        <w:rPr>
          <w:lang w:eastAsia="en-GB"/>
        </w:rPr>
        <w:t>para el cuarto y el quinto periodo de salida</w:t>
      </w:r>
      <w:r w:rsidRPr="009C06F7">
        <w:rPr>
          <w:lang w:eastAsia="en-GB"/>
        </w:rPr>
        <w:t xml:space="preserve"> X</w:t>
      </w:r>
      <w:r>
        <w:rPr>
          <w:lang w:eastAsia="en-GB"/>
        </w:rPr>
        <w:t>’</w:t>
      </w:r>
      <w:r w:rsidRPr="009C06F7">
        <w:rPr>
          <w:lang w:eastAsia="en-GB"/>
        </w:rPr>
        <w:t>X</w:t>
      </w:r>
      <w:r>
        <w:rPr>
          <w:lang w:eastAsia="en-GB"/>
        </w:rPr>
        <w:t>’</w:t>
      </w:r>
      <w:r w:rsidRPr="009C06F7">
        <w:rPr>
          <w:lang w:eastAsia="en-GB"/>
        </w:rPr>
        <w:t>Y</w:t>
      </w:r>
      <w:r>
        <w:rPr>
          <w:lang w:eastAsia="en-GB"/>
        </w:rPr>
        <w:t>’</w:t>
      </w:r>
      <w:r w:rsidRPr="008C3615">
        <w:rPr>
          <w:sz w:val="16"/>
          <w:szCs w:val="16"/>
          <w:lang w:eastAsia="en-GB"/>
        </w:rPr>
        <w:t>0</w:t>
      </w:r>
      <w:r w:rsidRPr="009C06F7">
        <w:rPr>
          <w:lang w:eastAsia="en-GB"/>
        </w:rPr>
        <w:t>Y</w:t>
      </w:r>
      <w:r>
        <w:rPr>
          <w:lang w:eastAsia="en-GB"/>
        </w:rPr>
        <w:t>’</w:t>
      </w:r>
      <w:r w:rsidRPr="008C3615">
        <w:rPr>
          <w:sz w:val="16"/>
          <w:szCs w:val="16"/>
          <w:lang w:eastAsia="en-GB"/>
        </w:rPr>
        <w:t>1</w:t>
      </w:r>
      <w:r w:rsidRPr="009C06F7">
        <w:rPr>
          <w:lang w:eastAsia="en-GB"/>
        </w:rPr>
        <w:t>,</w:t>
      </w:r>
      <w:r>
        <w:rPr>
          <w:lang w:eastAsia="en-GB"/>
        </w:rPr>
        <w:t xml:space="preserve"> y para el sexto</w:t>
      </w:r>
      <w:r w:rsidRPr="009C06F7">
        <w:rPr>
          <w:lang w:eastAsia="en-GB"/>
        </w:rPr>
        <w:t xml:space="preserve"> (</w:t>
      </w:r>
      <w:r>
        <w:rPr>
          <w:lang w:eastAsia="en-GB"/>
        </w:rPr>
        <w:t>y último</w:t>
      </w:r>
      <w:r w:rsidRPr="009C06F7">
        <w:rPr>
          <w:lang w:eastAsia="en-GB"/>
        </w:rPr>
        <w:t xml:space="preserve">) </w:t>
      </w:r>
      <w:r>
        <w:rPr>
          <w:lang w:eastAsia="en-GB"/>
        </w:rPr>
        <w:t>periodo de salida</w:t>
      </w:r>
      <w:r w:rsidRPr="009C06F7">
        <w:rPr>
          <w:lang w:eastAsia="en-GB"/>
        </w:rPr>
        <w:t xml:space="preserve"> X</w:t>
      </w:r>
      <w:r>
        <w:rPr>
          <w:lang w:eastAsia="en-GB"/>
        </w:rPr>
        <w:t>’</w:t>
      </w:r>
      <w:r w:rsidRPr="009C06F7">
        <w:rPr>
          <w:lang w:eastAsia="en-GB"/>
        </w:rPr>
        <w:t>X</w:t>
      </w:r>
      <w:r>
        <w:rPr>
          <w:lang w:eastAsia="en-GB"/>
        </w:rPr>
        <w:t>’</w:t>
      </w:r>
      <w:r w:rsidRPr="009C06F7">
        <w:rPr>
          <w:lang w:eastAsia="en-GB"/>
        </w:rPr>
        <w:t>X</w:t>
      </w:r>
      <w:r>
        <w:rPr>
          <w:lang w:eastAsia="en-GB"/>
        </w:rPr>
        <w:t>’</w:t>
      </w:r>
      <w:r w:rsidRPr="009C06F7">
        <w:rPr>
          <w:lang w:eastAsia="en-GB"/>
        </w:rPr>
        <w:t>Y</w:t>
      </w:r>
      <w:r>
        <w:rPr>
          <w:lang w:eastAsia="en-GB"/>
        </w:rPr>
        <w:t>’</w:t>
      </w:r>
      <w:r w:rsidRPr="008C3615">
        <w:rPr>
          <w:sz w:val="16"/>
          <w:szCs w:val="16"/>
          <w:lang w:eastAsia="en-GB"/>
        </w:rPr>
        <w:t>0</w:t>
      </w:r>
      <w:r w:rsidRPr="009C06F7">
        <w:rPr>
          <w:lang w:eastAsia="en-GB"/>
        </w:rPr>
        <w:t>Y</w:t>
      </w:r>
      <w:r>
        <w:rPr>
          <w:lang w:eastAsia="en-GB"/>
        </w:rPr>
        <w:t>’</w:t>
      </w:r>
      <w:r w:rsidRPr="008C3615">
        <w:rPr>
          <w:sz w:val="16"/>
          <w:szCs w:val="16"/>
          <w:lang w:eastAsia="en-GB"/>
        </w:rPr>
        <w:t>1</w:t>
      </w:r>
      <w:r w:rsidRPr="009C06F7">
        <w:rPr>
          <w:lang w:eastAsia="en-GB"/>
        </w:rPr>
        <w:t>.</w:t>
      </w:r>
    </w:p>
    <w:p w:rsidR="00F1231E" w:rsidRPr="009C06F7" w:rsidRDefault="00F1231E" w:rsidP="00D6536C">
      <w:pPr>
        <w:pStyle w:val="enumlev1"/>
        <w:rPr>
          <w:lang w:eastAsia="en-GB"/>
        </w:rPr>
      </w:pPr>
      <w:r>
        <w:t>–</w:t>
      </w:r>
      <w:r>
        <w:tab/>
        <w:t>Para el código turbo de velocidad</w:t>
      </w:r>
      <w:r w:rsidRPr="009C06F7">
        <w:rPr>
          <w:lang w:eastAsia="en-GB"/>
        </w:rPr>
        <w:t xml:space="preserve"> 1/4 (Punct_Pat_ID=2),</w:t>
      </w:r>
      <w:r>
        <w:rPr>
          <w:lang w:eastAsia="en-GB"/>
        </w:rPr>
        <w:t xml:space="preserve"> los símbolos de salida de cola para cada uno de los tres primeros periodos de bits de cola serán</w:t>
      </w:r>
      <w:r w:rsidRPr="009C06F7">
        <w:rPr>
          <w:lang w:eastAsia="en-GB"/>
        </w:rPr>
        <w:t xml:space="preserve"> XXY</w:t>
      </w:r>
      <w:r w:rsidRPr="008C3615">
        <w:rPr>
          <w:sz w:val="16"/>
          <w:szCs w:val="16"/>
          <w:lang w:eastAsia="en-GB"/>
        </w:rPr>
        <w:t>0</w:t>
      </w:r>
      <w:r w:rsidRPr="009C06F7">
        <w:rPr>
          <w:lang w:eastAsia="en-GB"/>
        </w:rPr>
        <w:t>Y</w:t>
      </w:r>
      <w:r w:rsidRPr="008C3615">
        <w:rPr>
          <w:sz w:val="16"/>
          <w:szCs w:val="16"/>
          <w:lang w:eastAsia="en-GB"/>
        </w:rPr>
        <w:t>1</w:t>
      </w:r>
      <w:r w:rsidRPr="009C06F7">
        <w:rPr>
          <w:lang w:eastAsia="en-GB"/>
        </w:rPr>
        <w:t>,</w:t>
      </w:r>
      <w:r>
        <w:rPr>
          <w:lang w:eastAsia="en-GB"/>
        </w:rPr>
        <w:t xml:space="preserve"> y los símbolos de salida de cola para cada uno de los tres últimos periodos de bits de cola serán</w:t>
      </w:r>
      <w:r w:rsidRPr="009C06F7">
        <w:rPr>
          <w:lang w:eastAsia="en-GB"/>
        </w:rPr>
        <w:t xml:space="preserve"> X</w:t>
      </w:r>
      <w:r>
        <w:rPr>
          <w:lang w:eastAsia="en-GB"/>
        </w:rPr>
        <w:t>’</w:t>
      </w:r>
      <w:r w:rsidRPr="009C06F7">
        <w:rPr>
          <w:lang w:eastAsia="en-GB"/>
        </w:rPr>
        <w:t>X</w:t>
      </w:r>
      <w:r>
        <w:rPr>
          <w:lang w:eastAsia="en-GB"/>
        </w:rPr>
        <w:t>’</w:t>
      </w:r>
      <w:r w:rsidRPr="009C06F7">
        <w:rPr>
          <w:lang w:eastAsia="en-GB"/>
        </w:rPr>
        <w:t xml:space="preserve"> Y</w:t>
      </w:r>
      <w:r>
        <w:rPr>
          <w:lang w:eastAsia="en-GB"/>
        </w:rPr>
        <w:t>’</w:t>
      </w:r>
      <w:r w:rsidRPr="008C3615">
        <w:rPr>
          <w:sz w:val="16"/>
          <w:szCs w:val="16"/>
          <w:lang w:eastAsia="en-GB"/>
        </w:rPr>
        <w:t>0</w:t>
      </w:r>
      <w:r w:rsidRPr="009C06F7">
        <w:rPr>
          <w:lang w:eastAsia="en-GB"/>
        </w:rPr>
        <w:t>Y</w:t>
      </w:r>
      <w:r>
        <w:rPr>
          <w:lang w:eastAsia="en-GB"/>
        </w:rPr>
        <w:t>’</w:t>
      </w:r>
      <w:r w:rsidRPr="008C3615">
        <w:rPr>
          <w:sz w:val="16"/>
          <w:szCs w:val="16"/>
          <w:lang w:eastAsia="en-GB"/>
        </w:rPr>
        <w:t>1</w:t>
      </w:r>
      <w:r w:rsidRPr="009C06F7">
        <w:rPr>
          <w:lang w:eastAsia="en-GB"/>
        </w:rPr>
        <w:t>.</w:t>
      </w:r>
    </w:p>
    <w:p w:rsidR="00F1231E" w:rsidRPr="00C43633" w:rsidRDefault="00F1231E" w:rsidP="00F1231E">
      <w:pPr>
        <w:pStyle w:val="Normalend"/>
        <w:rPr>
          <w:lang w:val="es-ES_tradnl" w:eastAsia="en-GB"/>
        </w:rPr>
      </w:pPr>
      <w:r w:rsidRPr="00C43633">
        <w:rPr>
          <w:lang w:val="es-ES_tradnl" w:eastAsia="en-GB"/>
        </w:rPr>
        <w:t xml:space="preserve">Todas las demás velocidades de códigos se procesarán análogamente a los ejemplos presentados anteriormente y los patrones de perforación exactos deberán calcularse como se indica en </w:t>
      </w:r>
      <w:bookmarkStart w:id="28" w:name="_Ref417395594"/>
      <w:r w:rsidRPr="00C43633">
        <w:rPr>
          <w:lang w:val="es-ES_tradnl" w:eastAsia="en-GB"/>
        </w:rPr>
        <w:t>{RD-1}.</w:t>
      </w:r>
    </w:p>
    <w:p w:rsidR="00F1231E" w:rsidRPr="00C43633" w:rsidRDefault="00F1231E" w:rsidP="00D6536C">
      <w:pPr>
        <w:pStyle w:val="Normalend"/>
        <w:rPr>
          <w:lang w:val="es-ES_tradnl"/>
        </w:rPr>
      </w:pPr>
      <w:r w:rsidRPr="00C43633">
        <w:rPr>
          <w:lang w:val="es-ES_tradnl"/>
        </w:rPr>
        <w:t>El cuadro de perforación para la parte de terminación es el Cuadro</w:t>
      </w:r>
      <w:r>
        <w:rPr>
          <w:lang w:val="es-ES_tradnl"/>
        </w:rPr>
        <w:t xml:space="preserve"> </w:t>
      </w:r>
      <w:r w:rsidRPr="00C43633">
        <w:rPr>
          <w:lang w:val="es-ES_tradnl"/>
        </w:rPr>
        <w:t>A1-4. La última fila del cuadro se introduce en el presente documento para obtener velocidades mayores y no forma parte de {RD</w:t>
      </w:r>
      <w:r w:rsidR="00D6536C">
        <w:rPr>
          <w:lang w:val="es-ES_tradnl"/>
        </w:rPr>
        <w:noBreakHyphen/>
      </w:r>
      <w:r w:rsidRPr="00C43633">
        <w:rPr>
          <w:lang w:val="es-ES_tradnl"/>
        </w:rPr>
        <w:t>1}.</w:t>
      </w:r>
    </w:p>
    <w:p w:rsidR="00F1231E" w:rsidRPr="00D8397C" w:rsidRDefault="00F1231E" w:rsidP="00F1231E">
      <w:pPr>
        <w:pStyle w:val="TableNo"/>
      </w:pPr>
      <w:bookmarkStart w:id="29" w:name="_Ref419291349"/>
      <w:bookmarkStart w:id="30" w:name="_Toc419294269"/>
      <w:r>
        <w:lastRenderedPageBreak/>
        <w:t xml:space="preserve">Cuadro </w:t>
      </w:r>
      <w:bookmarkEnd w:id="28"/>
      <w:bookmarkEnd w:id="29"/>
      <w:r w:rsidRPr="00D8397C">
        <w:t>A1-4</w:t>
      </w:r>
    </w:p>
    <w:p w:rsidR="00F1231E" w:rsidRDefault="00F1231E" w:rsidP="00F1231E">
      <w:pPr>
        <w:pStyle w:val="Tabletitle"/>
        <w:spacing w:after="240"/>
      </w:pPr>
      <w:r>
        <w:t xml:space="preserve">Patrones de perforación y repetición para los periodos de bits de cola </w:t>
      </w:r>
      <w:r w:rsidRPr="00D17CCC">
        <w:t>(</w:t>
      </w:r>
      <w:r>
        <w:t>6 últimos relojes</w:t>
      </w:r>
      <w:r w:rsidRPr="00D17CCC">
        <w:t>)</w:t>
      </w:r>
      <w:bookmarkEnd w:id="30"/>
    </w:p>
    <w:tbl>
      <w:tblPr>
        <w:tblStyle w:val="TableGrid"/>
        <w:tblW w:w="9639" w:type="dxa"/>
        <w:tblLook w:val="04A0" w:firstRow="1" w:lastRow="0" w:firstColumn="1" w:lastColumn="0" w:noHBand="0" w:noVBand="1"/>
      </w:tblPr>
      <w:tblGrid>
        <w:gridCol w:w="1541"/>
        <w:gridCol w:w="1255"/>
        <w:gridCol w:w="6843"/>
      </w:tblGrid>
      <w:tr w:rsidR="00F1231E" w:rsidRPr="00667249" w:rsidTr="004721C6">
        <w:trPr>
          <w:tblHeader/>
        </w:trPr>
        <w:tc>
          <w:tcPr>
            <w:tcW w:w="1548" w:type="dxa"/>
          </w:tcPr>
          <w:p w:rsidR="00F1231E" w:rsidRPr="00244240" w:rsidRDefault="00F1231E" w:rsidP="003B4613">
            <w:pPr>
              <w:jc w:val="center"/>
              <w:rPr>
                <w:b/>
                <w:sz w:val="18"/>
              </w:rPr>
            </w:pPr>
            <w:r w:rsidRPr="00244240">
              <w:rPr>
                <w:b/>
                <w:sz w:val="18"/>
              </w:rPr>
              <w:t>ID</w:t>
            </w:r>
            <w:r>
              <w:rPr>
                <w:b/>
                <w:sz w:val="18"/>
              </w:rPr>
              <w:t xml:space="preserve"> del patrón de perforación</w:t>
            </w:r>
          </w:p>
        </w:tc>
        <w:tc>
          <w:tcPr>
            <w:tcW w:w="1260" w:type="dxa"/>
          </w:tcPr>
          <w:p w:rsidR="00F1231E" w:rsidRPr="00244240" w:rsidRDefault="00F1231E" w:rsidP="003B4613">
            <w:pPr>
              <w:jc w:val="center"/>
              <w:rPr>
                <w:b/>
                <w:sz w:val="18"/>
              </w:rPr>
            </w:pPr>
            <w:r>
              <w:rPr>
                <w:b/>
                <w:sz w:val="18"/>
              </w:rPr>
              <w:t>Velocidad de código</w:t>
            </w:r>
          </w:p>
        </w:tc>
        <w:tc>
          <w:tcPr>
            <w:tcW w:w="6930" w:type="dxa"/>
          </w:tcPr>
          <w:p w:rsidR="00F1231E" w:rsidRPr="00F9627E" w:rsidRDefault="00F1231E" w:rsidP="003B4613">
            <w:pPr>
              <w:jc w:val="center"/>
              <w:rPr>
                <w:b/>
                <w:sz w:val="18"/>
              </w:rPr>
            </w:pPr>
            <w:r>
              <w:rPr>
                <w:b/>
                <w:sz w:val="18"/>
              </w:rPr>
              <w:t>Patrón de perforación/repetición</w:t>
            </w:r>
            <w:r w:rsidRPr="00F9627E">
              <w:rPr>
                <w:b/>
                <w:sz w:val="18"/>
              </w:rPr>
              <w:t xml:space="preserve"> (X; Y</w:t>
            </w:r>
            <w:r w:rsidRPr="00F9627E">
              <w:rPr>
                <w:b/>
                <w:sz w:val="18"/>
                <w:vertAlign w:val="subscript"/>
              </w:rPr>
              <w:t>0</w:t>
            </w:r>
            <w:r w:rsidRPr="00F9627E">
              <w:rPr>
                <w:b/>
                <w:sz w:val="18"/>
              </w:rPr>
              <w:t>; Y</w:t>
            </w:r>
            <w:r w:rsidRPr="00F9627E">
              <w:rPr>
                <w:b/>
                <w:sz w:val="18"/>
                <w:vertAlign w:val="subscript"/>
              </w:rPr>
              <w:t>1</w:t>
            </w:r>
            <w:r w:rsidRPr="00F9627E">
              <w:rPr>
                <w:b/>
                <w:sz w:val="18"/>
              </w:rPr>
              <w:t>; X’; Y’</w:t>
            </w:r>
            <w:r w:rsidRPr="00F9627E">
              <w:rPr>
                <w:b/>
                <w:sz w:val="18"/>
                <w:vertAlign w:val="subscript"/>
              </w:rPr>
              <w:t>0</w:t>
            </w:r>
            <w:r w:rsidRPr="00F9627E">
              <w:rPr>
                <w:b/>
                <w:sz w:val="18"/>
              </w:rPr>
              <w:t>; Y’</w:t>
            </w:r>
            <w:r w:rsidRPr="00F9627E">
              <w:rPr>
                <w:b/>
                <w:sz w:val="18"/>
                <w:vertAlign w:val="subscript"/>
              </w:rPr>
              <w:t xml:space="preserve">1 </w:t>
            </w:r>
            <w:r w:rsidRPr="00F9627E">
              <w:rPr>
                <w:b/>
                <w:sz w:val="18"/>
              </w:rPr>
              <w:t>|</w:t>
            </w:r>
            <w:r w:rsidRPr="00F9627E">
              <w:rPr>
                <w:b/>
                <w:sz w:val="18"/>
                <w:vertAlign w:val="subscript"/>
              </w:rPr>
              <w:t xml:space="preserve"> </w:t>
            </w:r>
            <w:r w:rsidRPr="00F9627E">
              <w:rPr>
                <w:b/>
                <w:sz w:val="18"/>
              </w:rPr>
              <w:t>X; Y</w:t>
            </w:r>
            <w:r w:rsidRPr="00F9627E">
              <w:rPr>
                <w:b/>
                <w:sz w:val="18"/>
                <w:vertAlign w:val="subscript"/>
              </w:rPr>
              <w:t>0</w:t>
            </w:r>
            <w:r w:rsidRPr="00F9627E">
              <w:rPr>
                <w:b/>
                <w:sz w:val="18"/>
              </w:rPr>
              <w:t>; Y</w:t>
            </w:r>
            <w:r w:rsidRPr="00F9627E">
              <w:rPr>
                <w:b/>
                <w:sz w:val="18"/>
                <w:vertAlign w:val="subscript"/>
              </w:rPr>
              <w:t>1</w:t>
            </w:r>
            <w:r w:rsidRPr="00F9627E">
              <w:rPr>
                <w:b/>
                <w:sz w:val="18"/>
              </w:rPr>
              <w:t>; X’; Y’</w:t>
            </w:r>
            <w:r w:rsidRPr="00F9627E">
              <w:rPr>
                <w:b/>
                <w:sz w:val="18"/>
                <w:vertAlign w:val="subscript"/>
              </w:rPr>
              <w:t>0</w:t>
            </w:r>
            <w:r w:rsidRPr="00F9627E">
              <w:rPr>
                <w:b/>
                <w:sz w:val="18"/>
              </w:rPr>
              <w:t>; Y’</w:t>
            </w:r>
            <w:r w:rsidRPr="00F9627E">
              <w:rPr>
                <w:b/>
                <w:sz w:val="18"/>
                <w:vertAlign w:val="subscript"/>
              </w:rPr>
              <w:t xml:space="preserve">1 </w:t>
            </w:r>
            <w:r w:rsidRPr="00F9627E">
              <w:rPr>
                <w:b/>
                <w:sz w:val="18"/>
              </w:rPr>
              <w:t>|</w:t>
            </w:r>
            <w:r w:rsidRPr="00F9627E">
              <w:rPr>
                <w:b/>
                <w:sz w:val="18"/>
                <w:vertAlign w:val="subscript"/>
              </w:rPr>
              <w:t xml:space="preserve"> …</w:t>
            </w:r>
            <w:r w:rsidRPr="00F9627E">
              <w:rPr>
                <w:b/>
                <w:sz w:val="18"/>
              </w:rPr>
              <w:t>)</w:t>
            </w:r>
          </w:p>
        </w:tc>
      </w:tr>
      <w:tr w:rsidR="00D6536C" w:rsidTr="004721C6">
        <w:tc>
          <w:tcPr>
            <w:tcW w:w="1548" w:type="dxa"/>
          </w:tcPr>
          <w:p w:rsidR="00D6536C" w:rsidRPr="00487029" w:rsidRDefault="00D6536C" w:rsidP="00D6536C">
            <w:pPr>
              <w:pStyle w:val="Tabletext"/>
              <w:jc w:val="center"/>
            </w:pPr>
            <w:r w:rsidRPr="00487029">
              <w:t>0</w:t>
            </w:r>
          </w:p>
        </w:tc>
        <w:tc>
          <w:tcPr>
            <w:tcW w:w="1260" w:type="dxa"/>
          </w:tcPr>
          <w:p w:rsidR="00D6536C" w:rsidRPr="00487029" w:rsidRDefault="00D6536C" w:rsidP="00D6536C">
            <w:pPr>
              <w:pStyle w:val="Tabletext"/>
              <w:jc w:val="center"/>
            </w:pPr>
            <w:r w:rsidRPr="00487029">
              <w:t>1/5</w:t>
            </w:r>
          </w:p>
        </w:tc>
        <w:tc>
          <w:tcPr>
            <w:tcW w:w="6930" w:type="dxa"/>
          </w:tcPr>
          <w:p w:rsidR="00D6536C" w:rsidRPr="00487029" w:rsidRDefault="00D6536C" w:rsidP="00D6536C">
            <w:pPr>
              <w:pStyle w:val="Tabletext"/>
              <w:jc w:val="center"/>
            </w:pPr>
            <w:r w:rsidRPr="00487029">
              <w:t>3;1;1;0;0;0    |    3;1;1;0;0;0    |    3;1;1;0;0;0    |    0;0;0;3;1;1    |    0;0;0;3;1;1    |    0;0;0;3;1;1</w:t>
            </w:r>
          </w:p>
        </w:tc>
      </w:tr>
      <w:tr w:rsidR="00D6536C" w:rsidTr="004721C6">
        <w:tc>
          <w:tcPr>
            <w:tcW w:w="1548" w:type="dxa"/>
          </w:tcPr>
          <w:p w:rsidR="00D6536C" w:rsidRPr="00487029" w:rsidRDefault="00D6536C" w:rsidP="00D6536C">
            <w:pPr>
              <w:pStyle w:val="Tabletext"/>
              <w:jc w:val="center"/>
            </w:pPr>
            <w:r w:rsidRPr="00487029">
              <w:t>1</w:t>
            </w:r>
          </w:p>
        </w:tc>
        <w:tc>
          <w:tcPr>
            <w:tcW w:w="1260" w:type="dxa"/>
          </w:tcPr>
          <w:p w:rsidR="00D6536C" w:rsidRPr="00487029" w:rsidRDefault="00D6536C" w:rsidP="00D6536C">
            <w:pPr>
              <w:pStyle w:val="Tabletext"/>
              <w:jc w:val="center"/>
            </w:pPr>
            <w:r w:rsidRPr="00487029">
              <w:t>2/9</w:t>
            </w:r>
          </w:p>
        </w:tc>
        <w:tc>
          <w:tcPr>
            <w:tcW w:w="6930" w:type="dxa"/>
          </w:tcPr>
          <w:p w:rsidR="00D6536C" w:rsidRPr="00487029" w:rsidRDefault="00D6536C" w:rsidP="00D6536C">
            <w:pPr>
              <w:pStyle w:val="Tabletext"/>
              <w:jc w:val="center"/>
            </w:pPr>
            <w:r w:rsidRPr="00487029">
              <w:t>3;1;1;0;0;0    |    3;1;1;0;0;0    |    2;1;1;0;0;0    |    0;0;0;2;1;1    |    0;0;0;2;1;1    |    0;0;0;3;1;1</w:t>
            </w:r>
          </w:p>
        </w:tc>
      </w:tr>
      <w:tr w:rsidR="00D6536C" w:rsidTr="004721C6">
        <w:tc>
          <w:tcPr>
            <w:tcW w:w="1548" w:type="dxa"/>
          </w:tcPr>
          <w:p w:rsidR="00D6536C" w:rsidRPr="00487029" w:rsidRDefault="00D6536C" w:rsidP="00D6536C">
            <w:pPr>
              <w:pStyle w:val="Tabletext"/>
              <w:jc w:val="center"/>
            </w:pPr>
            <w:r w:rsidRPr="00487029">
              <w:t>2</w:t>
            </w:r>
          </w:p>
        </w:tc>
        <w:tc>
          <w:tcPr>
            <w:tcW w:w="1260" w:type="dxa"/>
          </w:tcPr>
          <w:p w:rsidR="00D6536C" w:rsidRPr="00487029" w:rsidRDefault="00D6536C" w:rsidP="00D6536C">
            <w:pPr>
              <w:pStyle w:val="Tabletext"/>
              <w:jc w:val="center"/>
            </w:pPr>
            <w:r w:rsidRPr="00487029">
              <w:t>1/4</w:t>
            </w:r>
          </w:p>
        </w:tc>
        <w:tc>
          <w:tcPr>
            <w:tcW w:w="6930" w:type="dxa"/>
          </w:tcPr>
          <w:p w:rsidR="00D6536C" w:rsidRPr="00487029" w:rsidRDefault="00D6536C" w:rsidP="00D6536C">
            <w:pPr>
              <w:pStyle w:val="Tabletext"/>
              <w:jc w:val="center"/>
            </w:pPr>
            <w:r w:rsidRPr="00487029">
              <w:t>2;1;1;0;0;0    |    2;1;1;0;0;0    |    2;1;1;0;0;0    |    0;0;0;2;1;1    |    0;0;0;2;1;1    |    0;0;0;2;1;1</w:t>
            </w:r>
          </w:p>
        </w:tc>
      </w:tr>
      <w:tr w:rsidR="00D6536C" w:rsidTr="004721C6">
        <w:tc>
          <w:tcPr>
            <w:tcW w:w="1548" w:type="dxa"/>
          </w:tcPr>
          <w:p w:rsidR="00D6536C" w:rsidRPr="00487029" w:rsidRDefault="00D6536C" w:rsidP="00D6536C">
            <w:pPr>
              <w:pStyle w:val="Tabletext"/>
              <w:jc w:val="center"/>
            </w:pPr>
            <w:r w:rsidRPr="00487029">
              <w:t>3</w:t>
            </w:r>
          </w:p>
        </w:tc>
        <w:tc>
          <w:tcPr>
            <w:tcW w:w="1260" w:type="dxa"/>
          </w:tcPr>
          <w:p w:rsidR="00D6536C" w:rsidRPr="00487029" w:rsidRDefault="00D6536C" w:rsidP="00D6536C">
            <w:pPr>
              <w:pStyle w:val="Tabletext"/>
              <w:jc w:val="center"/>
            </w:pPr>
            <w:r w:rsidRPr="00487029">
              <w:t>2/7</w:t>
            </w:r>
          </w:p>
        </w:tc>
        <w:tc>
          <w:tcPr>
            <w:tcW w:w="6930" w:type="dxa"/>
          </w:tcPr>
          <w:p w:rsidR="00D6536C" w:rsidRPr="00487029" w:rsidRDefault="00D6536C" w:rsidP="00D6536C">
            <w:pPr>
              <w:pStyle w:val="Tabletext"/>
              <w:jc w:val="center"/>
            </w:pPr>
            <w:r w:rsidRPr="00487029">
              <w:t>1;1;1;0;0;0    |     2;1;1;0;0;0    |    2;1;1;0;0;0    |    0;0;0;2;1;1    |    0;0;0;1;1;1    |     0;0;0;1;1;1</w:t>
            </w:r>
          </w:p>
        </w:tc>
      </w:tr>
      <w:tr w:rsidR="00D6536C" w:rsidTr="004721C6">
        <w:tc>
          <w:tcPr>
            <w:tcW w:w="1548" w:type="dxa"/>
          </w:tcPr>
          <w:p w:rsidR="00D6536C" w:rsidRPr="00487029" w:rsidRDefault="00D6536C" w:rsidP="00D6536C">
            <w:pPr>
              <w:pStyle w:val="Tabletext"/>
              <w:jc w:val="center"/>
            </w:pPr>
            <w:r w:rsidRPr="00487029">
              <w:t>4</w:t>
            </w:r>
          </w:p>
        </w:tc>
        <w:tc>
          <w:tcPr>
            <w:tcW w:w="1260" w:type="dxa"/>
          </w:tcPr>
          <w:p w:rsidR="00D6536C" w:rsidRPr="00487029" w:rsidRDefault="00D6536C" w:rsidP="00D6536C">
            <w:pPr>
              <w:pStyle w:val="Tabletext"/>
              <w:jc w:val="center"/>
            </w:pPr>
            <w:r w:rsidRPr="00487029">
              <w:t>1/3</w:t>
            </w:r>
          </w:p>
        </w:tc>
        <w:tc>
          <w:tcPr>
            <w:tcW w:w="6930" w:type="dxa"/>
          </w:tcPr>
          <w:p w:rsidR="00D6536C" w:rsidRPr="00487029" w:rsidRDefault="00D6536C" w:rsidP="00D6536C">
            <w:pPr>
              <w:pStyle w:val="Tabletext"/>
              <w:jc w:val="center"/>
            </w:pPr>
            <w:r w:rsidRPr="00487029">
              <w:t>2;1;0;0;0;0    |    2;1;0;0;0;0    |    2;1;0;0;0;0    |    0;0;0;2;1;0    |    0;0;0;2;1;0    |     0;0;0;2;1;0</w:t>
            </w:r>
          </w:p>
        </w:tc>
      </w:tr>
      <w:tr w:rsidR="00D6536C" w:rsidTr="004721C6">
        <w:tc>
          <w:tcPr>
            <w:tcW w:w="1548" w:type="dxa"/>
          </w:tcPr>
          <w:p w:rsidR="00D6536C" w:rsidRPr="00487029" w:rsidRDefault="00D6536C" w:rsidP="00D6536C">
            <w:pPr>
              <w:pStyle w:val="Tabletext"/>
              <w:jc w:val="center"/>
            </w:pPr>
            <w:r w:rsidRPr="00487029">
              <w:t>5</w:t>
            </w:r>
          </w:p>
        </w:tc>
        <w:tc>
          <w:tcPr>
            <w:tcW w:w="1260" w:type="dxa"/>
          </w:tcPr>
          <w:p w:rsidR="00D6536C" w:rsidRPr="00487029" w:rsidRDefault="00D6536C" w:rsidP="00D6536C">
            <w:pPr>
              <w:pStyle w:val="Tabletext"/>
              <w:jc w:val="center"/>
            </w:pPr>
            <w:r w:rsidRPr="00487029">
              <w:t>2/5</w:t>
            </w:r>
          </w:p>
        </w:tc>
        <w:tc>
          <w:tcPr>
            <w:tcW w:w="6930" w:type="dxa"/>
          </w:tcPr>
          <w:p w:rsidR="00D6536C" w:rsidRPr="00487029" w:rsidRDefault="00D6536C" w:rsidP="00D6536C">
            <w:pPr>
              <w:pStyle w:val="Tabletext"/>
              <w:jc w:val="center"/>
            </w:pPr>
            <w:r w:rsidRPr="00487029">
              <w:t>1;1;1;0;0;0    |    1;1;1;0;0;0    |    1;0;1;0;0;0    |    0;0;0;1;1;1    |    0;0;0;1;1;1    |    0;0;0;1;0;1</w:t>
            </w:r>
          </w:p>
        </w:tc>
      </w:tr>
      <w:tr w:rsidR="00D6536C" w:rsidTr="004721C6">
        <w:tc>
          <w:tcPr>
            <w:tcW w:w="1548" w:type="dxa"/>
          </w:tcPr>
          <w:p w:rsidR="00D6536C" w:rsidRPr="00487029" w:rsidRDefault="00D6536C" w:rsidP="00D6536C">
            <w:pPr>
              <w:pStyle w:val="Tabletext"/>
              <w:jc w:val="center"/>
            </w:pPr>
            <w:r w:rsidRPr="00487029">
              <w:t>6</w:t>
            </w:r>
          </w:p>
        </w:tc>
        <w:tc>
          <w:tcPr>
            <w:tcW w:w="1260" w:type="dxa"/>
          </w:tcPr>
          <w:p w:rsidR="00D6536C" w:rsidRPr="00487029" w:rsidRDefault="00D6536C" w:rsidP="00D6536C">
            <w:pPr>
              <w:pStyle w:val="Tabletext"/>
              <w:jc w:val="center"/>
            </w:pPr>
            <w:r w:rsidRPr="00487029">
              <w:t>1/2</w:t>
            </w:r>
          </w:p>
        </w:tc>
        <w:tc>
          <w:tcPr>
            <w:tcW w:w="6930" w:type="dxa"/>
          </w:tcPr>
          <w:p w:rsidR="00D6536C" w:rsidRPr="00487029" w:rsidRDefault="00D6536C" w:rsidP="00D6536C">
            <w:pPr>
              <w:pStyle w:val="Tabletext"/>
              <w:jc w:val="center"/>
            </w:pPr>
            <w:r w:rsidRPr="00487029">
              <w:t>1;1;0;0;0;0    |    1;1;0;0;0;0    |    1;1;0;0;0;0    |    0;0;0;1;1;0    |    0;0;0;1;1;0    |    0;0;0;1;1;0</w:t>
            </w:r>
          </w:p>
        </w:tc>
      </w:tr>
      <w:tr w:rsidR="00D6536C" w:rsidRPr="00AC3FE6" w:rsidTr="004721C6">
        <w:tc>
          <w:tcPr>
            <w:tcW w:w="1548" w:type="dxa"/>
          </w:tcPr>
          <w:p w:rsidR="00D6536C" w:rsidRPr="00487029" w:rsidRDefault="00D6536C" w:rsidP="00D6536C">
            <w:pPr>
              <w:pStyle w:val="Tabletext"/>
              <w:jc w:val="center"/>
            </w:pPr>
            <w:r w:rsidRPr="00487029">
              <w:t>7</w:t>
            </w:r>
          </w:p>
        </w:tc>
        <w:tc>
          <w:tcPr>
            <w:tcW w:w="1260" w:type="dxa"/>
          </w:tcPr>
          <w:p w:rsidR="00D6536C" w:rsidRPr="00487029" w:rsidRDefault="00D6536C" w:rsidP="00D6536C">
            <w:pPr>
              <w:pStyle w:val="Tabletext"/>
              <w:jc w:val="center"/>
            </w:pPr>
            <w:r w:rsidRPr="00487029">
              <w:t>2/3</w:t>
            </w:r>
          </w:p>
        </w:tc>
        <w:tc>
          <w:tcPr>
            <w:tcW w:w="6930" w:type="dxa"/>
          </w:tcPr>
          <w:p w:rsidR="00D6536C" w:rsidRPr="00487029" w:rsidRDefault="00D6536C" w:rsidP="00D6536C">
            <w:pPr>
              <w:pStyle w:val="Tabletext"/>
              <w:jc w:val="center"/>
            </w:pPr>
            <w:r w:rsidRPr="00487029">
              <w:t>1;0;0;0;0;0    |    1;0;1;0;0;0    |    1;0;1;0;0;0    |    0;0;0;1;0;0    |    0;0;0;1;0;1    |    0;0;0;1;0;1</w:t>
            </w:r>
          </w:p>
        </w:tc>
      </w:tr>
      <w:tr w:rsidR="00D6536C" w:rsidTr="004721C6">
        <w:tc>
          <w:tcPr>
            <w:tcW w:w="1548" w:type="dxa"/>
          </w:tcPr>
          <w:p w:rsidR="00D6536C" w:rsidRPr="00487029" w:rsidRDefault="00D6536C" w:rsidP="00D6536C">
            <w:pPr>
              <w:pStyle w:val="Tabletext"/>
              <w:jc w:val="center"/>
            </w:pPr>
            <w:r w:rsidRPr="00487029">
              <w:t>8</w:t>
            </w:r>
          </w:p>
        </w:tc>
        <w:tc>
          <w:tcPr>
            <w:tcW w:w="1260" w:type="dxa"/>
          </w:tcPr>
          <w:p w:rsidR="00D6536C" w:rsidRPr="00487029" w:rsidRDefault="00D6536C" w:rsidP="00D6536C">
            <w:pPr>
              <w:pStyle w:val="Tabletext"/>
              <w:jc w:val="center"/>
            </w:pPr>
            <w:r w:rsidRPr="00487029">
              <w:t>3/4</w:t>
            </w:r>
          </w:p>
        </w:tc>
        <w:tc>
          <w:tcPr>
            <w:tcW w:w="6930" w:type="dxa"/>
          </w:tcPr>
          <w:p w:rsidR="00D6536C" w:rsidRPr="00487029" w:rsidRDefault="00D6536C" w:rsidP="00D6536C">
            <w:pPr>
              <w:pStyle w:val="Tabletext"/>
              <w:jc w:val="center"/>
            </w:pPr>
            <w:r w:rsidRPr="00487029">
              <w:t>1;0;1;0;0;0    |    1;0;1;0;0;0    |    1;0;1;0;0;0    |    0;0;0;1;0;1    |    0;0;0;1;0;1    |    0;0;0;1;0;1</w:t>
            </w:r>
          </w:p>
        </w:tc>
      </w:tr>
      <w:tr w:rsidR="00F1231E" w:rsidRPr="000D1394" w:rsidTr="004721C6">
        <w:tc>
          <w:tcPr>
            <w:tcW w:w="9738" w:type="dxa"/>
            <w:gridSpan w:val="3"/>
          </w:tcPr>
          <w:p w:rsidR="00F1231E" w:rsidRPr="00D6536C" w:rsidRDefault="00F1231E" w:rsidP="00D6536C">
            <w:pPr>
              <w:pStyle w:val="Tablelegend"/>
              <w:rPr>
                <w:i/>
                <w:iCs/>
                <w:lang w:eastAsia="en-GB"/>
              </w:rPr>
            </w:pPr>
            <w:r w:rsidRPr="00D6536C">
              <w:rPr>
                <w:i/>
                <w:iCs/>
                <w:lang w:eastAsia="en-GB"/>
              </w:rPr>
              <w:t>Para cada velocidad, el cuadro de perforación deberá leerse primero de izquierda a derecha y a continuación de arriba a abajo</w:t>
            </w:r>
          </w:p>
        </w:tc>
      </w:tr>
    </w:tbl>
    <w:p w:rsidR="00F1231E" w:rsidRPr="00FC5C50" w:rsidRDefault="00F1231E" w:rsidP="00F1231E">
      <w:pPr>
        <w:pStyle w:val="Heading2"/>
        <w:rPr>
          <w:rFonts w:eastAsia="Calibri"/>
        </w:rPr>
      </w:pPr>
      <w:r w:rsidRPr="0004644F">
        <w:t>3.6</w:t>
      </w:r>
      <w:r w:rsidRPr="0004644F">
        <w:tab/>
        <w:t>CRC</w:t>
      </w:r>
    </w:p>
    <w:p w:rsidR="00F1231E" w:rsidRPr="00C43633" w:rsidRDefault="00F1231E" w:rsidP="00F1231E">
      <w:pPr>
        <w:pStyle w:val="Normalend"/>
        <w:rPr>
          <w:lang w:val="es-ES_tradnl"/>
        </w:rPr>
      </w:pPr>
      <w:r w:rsidRPr="00C43633">
        <w:rPr>
          <w:lang w:val="es-ES_tradnl"/>
        </w:rPr>
        <w:t>El CRC</w:t>
      </w:r>
      <w:r>
        <w:rPr>
          <w:lang w:val="es-ES_tradnl"/>
        </w:rPr>
        <w:t xml:space="preserve"> </w:t>
      </w:r>
      <w:r w:rsidRPr="00C43633">
        <w:rPr>
          <w:lang w:val="es-ES_tradnl"/>
        </w:rPr>
        <w:t xml:space="preserve">0x04C11DB7 del polinomio de 32 bits de UIT-T V.42 {RD-5} se añade al último segmento del datagrama. El CRC se calcula con todos los fragmentos del datagrama. </w:t>
      </w:r>
    </w:p>
    <w:p w:rsidR="00F1231E" w:rsidRPr="0037173D" w:rsidRDefault="00F1231E" w:rsidP="00F1231E">
      <w:pPr>
        <w:pStyle w:val="Normalend"/>
      </w:pPr>
      <w:r w:rsidRPr="0037173D">
        <w:t>F(x)=x</w:t>
      </w:r>
      <w:r w:rsidRPr="005B131D">
        <w:rPr>
          <w:vertAlign w:val="superscript"/>
        </w:rPr>
        <w:t>32</w:t>
      </w:r>
      <w:r w:rsidRPr="0037173D">
        <w:t xml:space="preserve"> + x</w:t>
      </w:r>
      <w:r w:rsidRPr="005B131D">
        <w:rPr>
          <w:vertAlign w:val="superscript"/>
        </w:rPr>
        <w:t>26</w:t>
      </w:r>
      <w:r w:rsidRPr="0037173D">
        <w:t xml:space="preserve"> +</w:t>
      </w:r>
      <w:r>
        <w:t xml:space="preserve"> </w:t>
      </w:r>
      <w:r w:rsidRPr="0037173D">
        <w:t>x</w:t>
      </w:r>
      <w:r w:rsidRPr="005B131D">
        <w:rPr>
          <w:vertAlign w:val="superscript"/>
        </w:rPr>
        <w:t>23</w:t>
      </w:r>
      <w:r w:rsidRPr="0037173D">
        <w:t xml:space="preserve"> + x</w:t>
      </w:r>
      <w:r w:rsidRPr="005B131D">
        <w:rPr>
          <w:vertAlign w:val="superscript"/>
        </w:rPr>
        <w:t>22</w:t>
      </w:r>
      <w:r w:rsidRPr="0037173D">
        <w:t xml:space="preserve"> + x</w:t>
      </w:r>
      <w:r w:rsidRPr="005B131D">
        <w:rPr>
          <w:vertAlign w:val="superscript"/>
        </w:rPr>
        <w:t>16</w:t>
      </w:r>
      <w:r w:rsidRPr="0037173D">
        <w:t xml:space="preserve"> + x</w:t>
      </w:r>
      <w:r w:rsidRPr="005B131D">
        <w:rPr>
          <w:vertAlign w:val="superscript"/>
        </w:rPr>
        <w:t>12</w:t>
      </w:r>
      <w:r w:rsidRPr="0037173D">
        <w:t xml:space="preserve"> + x</w:t>
      </w:r>
      <w:r w:rsidRPr="005B131D">
        <w:rPr>
          <w:vertAlign w:val="superscript"/>
        </w:rPr>
        <w:t>11</w:t>
      </w:r>
      <w:r w:rsidRPr="0037173D">
        <w:t xml:space="preserve"> + x</w:t>
      </w:r>
      <w:r w:rsidRPr="005B131D">
        <w:rPr>
          <w:vertAlign w:val="superscript"/>
        </w:rPr>
        <w:t>10</w:t>
      </w:r>
      <w:r w:rsidRPr="0037173D">
        <w:t xml:space="preserve"> + x</w:t>
      </w:r>
      <w:r w:rsidRPr="005B131D">
        <w:rPr>
          <w:vertAlign w:val="superscript"/>
        </w:rPr>
        <w:t>8</w:t>
      </w:r>
      <w:r w:rsidRPr="0037173D">
        <w:t xml:space="preserve"> + x</w:t>
      </w:r>
      <w:r w:rsidRPr="005B131D">
        <w:rPr>
          <w:vertAlign w:val="superscript"/>
        </w:rPr>
        <w:t>7</w:t>
      </w:r>
      <w:r w:rsidRPr="0037173D">
        <w:t xml:space="preserve"> + x</w:t>
      </w:r>
      <w:r w:rsidRPr="005B131D">
        <w:rPr>
          <w:vertAlign w:val="superscript"/>
        </w:rPr>
        <w:t>5</w:t>
      </w:r>
      <w:r w:rsidRPr="0037173D">
        <w:t xml:space="preserve"> + x</w:t>
      </w:r>
      <w:r w:rsidRPr="005B131D">
        <w:rPr>
          <w:vertAlign w:val="superscript"/>
        </w:rPr>
        <w:t>4</w:t>
      </w:r>
      <w:r w:rsidRPr="0037173D">
        <w:t xml:space="preserve"> + x</w:t>
      </w:r>
      <w:r w:rsidRPr="005B131D">
        <w:rPr>
          <w:vertAlign w:val="superscript"/>
        </w:rPr>
        <w:t>2</w:t>
      </w:r>
      <w:r w:rsidRPr="0037173D">
        <w:t xml:space="preserve"> + x + 1</w:t>
      </w:r>
    </w:p>
    <w:p w:rsidR="00F1231E" w:rsidRPr="00C43633" w:rsidRDefault="00F1231E" w:rsidP="00F1231E">
      <w:pPr>
        <w:pStyle w:val="Normalend"/>
        <w:rPr>
          <w:rStyle w:val="Heading2Char"/>
          <w:rFonts w:eastAsia="Calibri"/>
        </w:rPr>
      </w:pPr>
      <w:r w:rsidRPr="00C43633">
        <w:rPr>
          <w:lang w:val="es-ES_tradnl"/>
        </w:rPr>
        <w:t>Estado inicial: 0xFFFFFFFF</w:t>
      </w:r>
    </w:p>
    <w:p w:rsidR="00F1231E" w:rsidRPr="00C43633" w:rsidRDefault="00F1231E" w:rsidP="00F1231E">
      <w:pPr>
        <w:pStyle w:val="Heading2"/>
      </w:pPr>
      <w:r w:rsidRPr="00C43633">
        <w:t>3.7</w:t>
      </w:r>
      <w:r w:rsidRPr="00C43633">
        <w:tab/>
        <w:t>Configuraciones de antena para las estaciones de barco VDES</w:t>
      </w:r>
    </w:p>
    <w:p w:rsidR="00F1231E" w:rsidRPr="00C43633" w:rsidRDefault="00F1231E" w:rsidP="00F1231E">
      <w:pPr>
        <w:pStyle w:val="Heading3"/>
      </w:pPr>
      <w:r w:rsidRPr="00C43633">
        <w:t>3.7.1</w:t>
      </w:r>
      <w:r w:rsidRPr="00C43633">
        <w:tab/>
        <w:t>Ganancia de la antena</w:t>
      </w:r>
    </w:p>
    <w:p w:rsidR="00F1231E" w:rsidRDefault="00F1231E" w:rsidP="00F1231E">
      <w:r>
        <w:t>Pueden utilizarse para el VDES las antenas de barco existentes</w:t>
      </w:r>
      <w:r w:rsidRPr="0037173D">
        <w:t xml:space="preserve">. </w:t>
      </w:r>
      <w:r>
        <w:t xml:space="preserve">La máxima ganancia de estas antenas va de </w:t>
      </w:r>
      <w:r w:rsidRPr="0037173D">
        <w:t>2</w:t>
      </w:r>
      <w:r>
        <w:t xml:space="preserve"> dBi a</w:t>
      </w:r>
      <w:r w:rsidRPr="0037173D">
        <w:t xml:space="preserve"> 10 dBi</w:t>
      </w:r>
      <w:r>
        <w:t xml:space="preserve">. En la </w:t>
      </w:r>
      <w:r w:rsidR="005A4D69">
        <w:t>Fig.</w:t>
      </w:r>
      <w:r>
        <w:t xml:space="preserve"> A1-</w:t>
      </w:r>
      <w:r w:rsidRPr="00121376">
        <w:t>6</w:t>
      </w:r>
      <w:r>
        <w:t xml:space="preserve"> se muestran diagramas de radiación característicos de estas antenas</w:t>
      </w:r>
      <w:r w:rsidRPr="00121376">
        <w:t>.</w:t>
      </w:r>
    </w:p>
    <w:p w:rsidR="00F1231E" w:rsidRPr="00300945" w:rsidRDefault="00F1231E" w:rsidP="00F1231E">
      <w:r>
        <w:t>Se necesita una antena de barco con una ganancia mínima a la entrada del receptor de 3 dBi a 0 grados de elevación.</w:t>
      </w:r>
    </w:p>
    <w:p w:rsidR="00F1231E" w:rsidRDefault="00F1231E" w:rsidP="00F1231E">
      <w:pPr>
        <w:pStyle w:val="FigureNo"/>
        <w:rPr>
          <w:noProof/>
        </w:rPr>
      </w:pPr>
      <w:r>
        <w:lastRenderedPageBreak/>
        <w:t xml:space="preserve">Figura </w:t>
      </w:r>
      <w:r w:rsidRPr="00D8397C">
        <w:t>A1-6</w:t>
      </w:r>
      <w:r>
        <w:rPr>
          <w:noProof/>
        </w:rPr>
        <w:t xml:space="preserve"> </w:t>
      </w:r>
    </w:p>
    <w:p w:rsidR="00F1231E" w:rsidRPr="00CC2F24" w:rsidRDefault="00F1231E" w:rsidP="00F1231E">
      <w:pPr>
        <w:pStyle w:val="Figuretitle"/>
      </w:pPr>
      <w:r>
        <w:t>Ganancia de la antena de barco en función del ángulo de elevación</w:t>
      </w:r>
    </w:p>
    <w:p w:rsidR="00F1231E" w:rsidRDefault="00F1231E" w:rsidP="00D6536C">
      <w:pPr>
        <w:pStyle w:val="Figure"/>
      </w:pPr>
      <w:r w:rsidRPr="0037173D">
        <w:rPr>
          <w:noProof/>
          <w:lang w:val="en-GB" w:eastAsia="zh-CN"/>
        </w:rPr>
        <w:drawing>
          <wp:inline distT="0" distB="0" distL="0" distR="0" wp14:anchorId="410C3CA8" wp14:editId="0D7FCD07">
            <wp:extent cx="5314603" cy="3031375"/>
            <wp:effectExtent l="0" t="0" r="635" b="17145"/>
            <wp:docPr id="30"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1231E" w:rsidRPr="00D6536C" w:rsidRDefault="00D6536C" w:rsidP="00F1231E">
      <w:pPr>
        <w:rPr>
          <w:sz w:val="18"/>
          <w:szCs w:val="18"/>
        </w:rPr>
      </w:pPr>
      <w:r w:rsidRPr="00D6536C">
        <w:rPr>
          <w:sz w:val="18"/>
          <w:szCs w:val="18"/>
        </w:rPr>
        <w:t>LEYENDAS DE LA FIGURA:</w:t>
      </w:r>
    </w:p>
    <w:p w:rsidR="00F1231E" w:rsidRPr="00D6536C" w:rsidRDefault="00F1231E" w:rsidP="00804E5B">
      <w:pPr>
        <w:spacing w:before="0"/>
        <w:rPr>
          <w:sz w:val="18"/>
          <w:szCs w:val="18"/>
        </w:rPr>
      </w:pPr>
      <w:r w:rsidRPr="00D6536C">
        <w:rPr>
          <w:sz w:val="18"/>
          <w:szCs w:val="18"/>
        </w:rPr>
        <w:t>Ganancia de la antena de barco en ondas métricas en función del ángulo de elevación</w:t>
      </w:r>
    </w:p>
    <w:p w:rsidR="00F1231E" w:rsidRPr="00D6536C" w:rsidRDefault="00F1231E" w:rsidP="00804E5B">
      <w:pPr>
        <w:spacing w:before="0"/>
        <w:rPr>
          <w:sz w:val="18"/>
          <w:szCs w:val="18"/>
        </w:rPr>
      </w:pPr>
      <w:r w:rsidRPr="00D6536C">
        <w:rPr>
          <w:sz w:val="18"/>
          <w:szCs w:val="18"/>
        </w:rPr>
        <w:t>Ganancia (dBi)</w:t>
      </w:r>
    </w:p>
    <w:p w:rsidR="00F1231E" w:rsidRPr="00D6536C" w:rsidRDefault="00F1231E" w:rsidP="00804E5B">
      <w:pPr>
        <w:spacing w:before="0"/>
        <w:rPr>
          <w:sz w:val="18"/>
          <w:szCs w:val="18"/>
        </w:rPr>
      </w:pPr>
      <w:r w:rsidRPr="00D6536C">
        <w:rPr>
          <w:sz w:val="18"/>
          <w:szCs w:val="18"/>
        </w:rPr>
        <w:t>Ángulo de elevación (grados)</w:t>
      </w:r>
    </w:p>
    <w:p w:rsidR="00F1231E" w:rsidRPr="0037173D" w:rsidRDefault="00F1231E" w:rsidP="00F1231E">
      <w:pPr>
        <w:pStyle w:val="Heading3"/>
      </w:pPr>
      <w:r>
        <w:t>3.7.2</w:t>
      </w:r>
      <w:r>
        <w:tab/>
        <w:t>Relación entre la señal recibida y el ruido más el nivel de interferencia</w:t>
      </w:r>
    </w:p>
    <w:p w:rsidR="00F1231E" w:rsidRDefault="00F1231E" w:rsidP="00F1231E">
      <w:r>
        <w:t xml:space="preserve">El umbral mínimo de ruido es función de muchas fuentes tales como los sistemas electrónicos de los buques, otros equipos de radiocomunicaciones, las fuentes de alimentación, </w:t>
      </w:r>
      <w:r w:rsidRPr="00836F1A">
        <w:t>etc.,</w:t>
      </w:r>
      <w:r>
        <w:t xml:space="preserve"> y la sensibilidad también se reduce por las pérdidas del cableado en </w:t>
      </w:r>
      <w:r w:rsidRPr="00836F1A">
        <w:t>RF</w:t>
      </w:r>
      <w:r>
        <w:t xml:space="preserve"> y</w:t>
      </w:r>
      <w:r w:rsidRPr="00836F1A">
        <w:t xml:space="preserve"> </w:t>
      </w:r>
      <w:r>
        <w:t>el factor de ruido del ABR</w:t>
      </w:r>
      <w:r w:rsidRPr="00836F1A">
        <w:t>.</w:t>
      </w:r>
      <w:r>
        <w:t xml:space="preserve"> </w:t>
      </w:r>
      <w:r>
        <w:br/>
        <w:t>En el Cuadro A1-5</w:t>
      </w:r>
      <w:r w:rsidRPr="00836F1A">
        <w:t xml:space="preserve"> </w:t>
      </w:r>
      <w:r>
        <w:t>se muestran valores representativos del factor de ruido del receptor.</w:t>
      </w:r>
    </w:p>
    <w:p w:rsidR="00F1231E" w:rsidRDefault="00F1231E" w:rsidP="00F1231E">
      <w:pPr>
        <w:pStyle w:val="TableNo"/>
        <w:rPr>
          <w:b/>
        </w:rPr>
      </w:pPr>
      <w:bookmarkStart w:id="31" w:name="_Ref419289415"/>
      <w:r>
        <w:t>Cuadro A1-5</w:t>
      </w:r>
      <w:bookmarkEnd w:id="31"/>
    </w:p>
    <w:p w:rsidR="00F1231E" w:rsidRDefault="00F1231E" w:rsidP="00F1231E">
      <w:pPr>
        <w:pStyle w:val="Tabletitle"/>
      </w:pPr>
      <w:r>
        <w:t>Cálculos del factor de ruido del receptor de barco</w:t>
      </w:r>
    </w:p>
    <w:tbl>
      <w:tblPr>
        <w:tblW w:w="5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2"/>
        <w:gridCol w:w="992"/>
        <w:gridCol w:w="1418"/>
      </w:tblGrid>
      <w:tr w:rsidR="00F1231E" w:rsidRPr="00B841AF" w:rsidTr="003B4613">
        <w:trPr>
          <w:trHeight w:val="300"/>
          <w:jc w:val="center"/>
        </w:trPr>
        <w:tc>
          <w:tcPr>
            <w:tcW w:w="2982" w:type="dxa"/>
            <w:shd w:val="clear" w:color="auto" w:fill="auto"/>
            <w:noWrap/>
            <w:vAlign w:val="bottom"/>
            <w:hideMark/>
          </w:tcPr>
          <w:p w:rsidR="00F1231E" w:rsidRPr="00B841AF" w:rsidRDefault="00F1231E" w:rsidP="003B4613">
            <w:pPr>
              <w:pStyle w:val="Tabletext"/>
              <w:jc w:val="center"/>
            </w:pPr>
            <w:r>
              <w:t>Temperatura de ruido de la antena</w:t>
            </w:r>
            <w:r w:rsidRPr="00B841AF">
              <w:t>*</w:t>
            </w:r>
          </w:p>
        </w:tc>
        <w:tc>
          <w:tcPr>
            <w:tcW w:w="992" w:type="dxa"/>
            <w:shd w:val="clear" w:color="auto" w:fill="auto"/>
            <w:noWrap/>
            <w:vAlign w:val="bottom"/>
            <w:hideMark/>
          </w:tcPr>
          <w:p w:rsidR="00F1231E" w:rsidRPr="00B841AF" w:rsidRDefault="00F1231E" w:rsidP="003B4613">
            <w:pPr>
              <w:pStyle w:val="Tabletext"/>
              <w:jc w:val="center"/>
            </w:pPr>
            <w:r w:rsidRPr="00B841AF">
              <w:t>245</w:t>
            </w:r>
            <w:r>
              <w:t>,</w:t>
            </w:r>
            <w:r w:rsidRPr="00B841AF">
              <w:t>0</w:t>
            </w:r>
          </w:p>
        </w:tc>
        <w:tc>
          <w:tcPr>
            <w:tcW w:w="1418" w:type="dxa"/>
            <w:shd w:val="clear" w:color="auto" w:fill="auto"/>
            <w:noWrap/>
            <w:vAlign w:val="bottom"/>
            <w:hideMark/>
          </w:tcPr>
          <w:p w:rsidR="00F1231E" w:rsidRPr="00B841AF" w:rsidRDefault="00F1231E" w:rsidP="003B4613">
            <w:pPr>
              <w:pStyle w:val="Tabletext"/>
              <w:jc w:val="center"/>
            </w:pPr>
            <w:r w:rsidRPr="00B841AF">
              <w:t>K</w:t>
            </w:r>
          </w:p>
        </w:tc>
      </w:tr>
      <w:tr w:rsidR="00F1231E" w:rsidRPr="00B841AF" w:rsidTr="003B4613">
        <w:trPr>
          <w:trHeight w:val="300"/>
          <w:jc w:val="center"/>
        </w:trPr>
        <w:tc>
          <w:tcPr>
            <w:tcW w:w="2982" w:type="dxa"/>
            <w:shd w:val="clear" w:color="auto" w:fill="auto"/>
            <w:noWrap/>
            <w:vAlign w:val="bottom"/>
            <w:hideMark/>
          </w:tcPr>
          <w:p w:rsidR="00F1231E" w:rsidRPr="00B841AF" w:rsidRDefault="00F1231E" w:rsidP="003B4613">
            <w:pPr>
              <w:pStyle w:val="Tabletext"/>
              <w:jc w:val="center"/>
            </w:pPr>
            <w:r>
              <w:t>Factor de ruido del ABR</w:t>
            </w:r>
          </w:p>
        </w:tc>
        <w:tc>
          <w:tcPr>
            <w:tcW w:w="992" w:type="dxa"/>
            <w:shd w:val="clear" w:color="auto" w:fill="auto"/>
            <w:noWrap/>
            <w:vAlign w:val="bottom"/>
            <w:hideMark/>
          </w:tcPr>
          <w:p w:rsidR="00F1231E" w:rsidRPr="00B841AF" w:rsidRDefault="00F1231E" w:rsidP="003B4613">
            <w:pPr>
              <w:pStyle w:val="Tabletext"/>
              <w:jc w:val="center"/>
            </w:pPr>
            <w:r w:rsidRPr="00B841AF">
              <w:t>6</w:t>
            </w:r>
            <w:r>
              <w:t>,</w:t>
            </w:r>
            <w:r w:rsidRPr="00B841AF">
              <w:t>0</w:t>
            </w:r>
          </w:p>
        </w:tc>
        <w:tc>
          <w:tcPr>
            <w:tcW w:w="1418" w:type="dxa"/>
            <w:shd w:val="clear" w:color="auto" w:fill="auto"/>
            <w:noWrap/>
            <w:vAlign w:val="bottom"/>
            <w:hideMark/>
          </w:tcPr>
          <w:p w:rsidR="00F1231E" w:rsidRPr="00B841AF" w:rsidRDefault="00F1231E" w:rsidP="003B4613">
            <w:pPr>
              <w:pStyle w:val="Tabletext"/>
              <w:jc w:val="center"/>
            </w:pPr>
            <w:r w:rsidRPr="00B841AF">
              <w:t>dB</w:t>
            </w:r>
          </w:p>
        </w:tc>
      </w:tr>
      <w:tr w:rsidR="00F1231E" w:rsidRPr="00B841AF" w:rsidTr="003B4613">
        <w:trPr>
          <w:trHeight w:val="300"/>
          <w:jc w:val="center"/>
        </w:trPr>
        <w:tc>
          <w:tcPr>
            <w:tcW w:w="2982" w:type="dxa"/>
            <w:shd w:val="clear" w:color="auto" w:fill="auto"/>
            <w:noWrap/>
            <w:vAlign w:val="bottom"/>
            <w:hideMark/>
          </w:tcPr>
          <w:p w:rsidR="00F1231E" w:rsidRPr="00B841AF" w:rsidRDefault="00F1231E" w:rsidP="003B4613">
            <w:pPr>
              <w:pStyle w:val="Tabletext"/>
              <w:jc w:val="center"/>
            </w:pPr>
            <w:r>
              <w:t>Temperatura de ruido del ABR</w:t>
            </w:r>
          </w:p>
        </w:tc>
        <w:tc>
          <w:tcPr>
            <w:tcW w:w="992" w:type="dxa"/>
            <w:shd w:val="clear" w:color="auto" w:fill="auto"/>
            <w:noWrap/>
            <w:vAlign w:val="bottom"/>
            <w:hideMark/>
          </w:tcPr>
          <w:p w:rsidR="00F1231E" w:rsidRPr="00B841AF" w:rsidRDefault="00F1231E" w:rsidP="003B4613">
            <w:pPr>
              <w:pStyle w:val="Tabletext"/>
              <w:jc w:val="center"/>
            </w:pPr>
            <w:r w:rsidRPr="00B841AF">
              <w:t>813</w:t>
            </w:r>
            <w:r>
              <w:t>,</w:t>
            </w:r>
            <w:r w:rsidRPr="00B841AF">
              <w:t>8</w:t>
            </w:r>
          </w:p>
        </w:tc>
        <w:tc>
          <w:tcPr>
            <w:tcW w:w="1418" w:type="dxa"/>
            <w:shd w:val="clear" w:color="auto" w:fill="auto"/>
            <w:noWrap/>
            <w:vAlign w:val="bottom"/>
            <w:hideMark/>
          </w:tcPr>
          <w:p w:rsidR="00F1231E" w:rsidRPr="00B841AF" w:rsidRDefault="00F1231E" w:rsidP="003B4613">
            <w:pPr>
              <w:pStyle w:val="Tabletext"/>
              <w:jc w:val="center"/>
            </w:pPr>
            <w:r w:rsidRPr="00B841AF">
              <w:t>K</w:t>
            </w:r>
          </w:p>
        </w:tc>
      </w:tr>
      <w:tr w:rsidR="00F1231E" w:rsidRPr="00B841AF" w:rsidTr="003B4613">
        <w:trPr>
          <w:trHeight w:val="300"/>
          <w:jc w:val="center"/>
        </w:trPr>
        <w:tc>
          <w:tcPr>
            <w:tcW w:w="2982" w:type="dxa"/>
            <w:shd w:val="clear" w:color="auto" w:fill="auto"/>
            <w:noWrap/>
            <w:vAlign w:val="bottom"/>
            <w:hideMark/>
          </w:tcPr>
          <w:p w:rsidR="00F1231E" w:rsidRPr="00B841AF" w:rsidRDefault="00F1231E" w:rsidP="003B4613">
            <w:pPr>
              <w:pStyle w:val="Tabletext"/>
              <w:jc w:val="center"/>
            </w:pPr>
            <w:r>
              <w:t>Temperatura de ruido de pérdida de alimentación en el ABR</w:t>
            </w:r>
          </w:p>
        </w:tc>
        <w:tc>
          <w:tcPr>
            <w:tcW w:w="992" w:type="dxa"/>
            <w:shd w:val="clear" w:color="auto" w:fill="auto"/>
            <w:noWrap/>
            <w:vAlign w:val="bottom"/>
            <w:hideMark/>
          </w:tcPr>
          <w:p w:rsidR="00F1231E" w:rsidRPr="00B841AF" w:rsidRDefault="00F1231E" w:rsidP="003B4613">
            <w:pPr>
              <w:pStyle w:val="Tabletext"/>
              <w:jc w:val="center"/>
            </w:pPr>
            <w:r w:rsidRPr="00B841AF">
              <w:t>0</w:t>
            </w:r>
            <w:r>
              <w:t>,</w:t>
            </w:r>
            <w:r w:rsidRPr="00B841AF">
              <w:t>0</w:t>
            </w:r>
          </w:p>
        </w:tc>
        <w:tc>
          <w:tcPr>
            <w:tcW w:w="1418" w:type="dxa"/>
            <w:shd w:val="clear" w:color="auto" w:fill="auto"/>
            <w:noWrap/>
            <w:vAlign w:val="bottom"/>
            <w:hideMark/>
          </w:tcPr>
          <w:p w:rsidR="00F1231E" w:rsidRPr="00B841AF" w:rsidRDefault="00F1231E" w:rsidP="003B4613">
            <w:pPr>
              <w:pStyle w:val="Tabletext"/>
              <w:jc w:val="center"/>
            </w:pPr>
            <w:r w:rsidRPr="00B841AF">
              <w:t>K</w:t>
            </w:r>
          </w:p>
        </w:tc>
      </w:tr>
      <w:tr w:rsidR="00F1231E" w:rsidRPr="00B841AF" w:rsidTr="003B4613">
        <w:trPr>
          <w:trHeight w:val="300"/>
          <w:jc w:val="center"/>
        </w:trPr>
        <w:tc>
          <w:tcPr>
            <w:tcW w:w="2982" w:type="dxa"/>
            <w:shd w:val="clear" w:color="auto" w:fill="auto"/>
            <w:noWrap/>
            <w:vAlign w:val="bottom"/>
            <w:hideMark/>
          </w:tcPr>
          <w:p w:rsidR="00F1231E" w:rsidRPr="00B841AF" w:rsidRDefault="00F1231E" w:rsidP="003B4613">
            <w:pPr>
              <w:pStyle w:val="Tabletext"/>
              <w:jc w:val="center"/>
            </w:pPr>
            <w:r>
              <w:t>Temperatura de ruido de la antena en el ABR</w:t>
            </w:r>
          </w:p>
        </w:tc>
        <w:tc>
          <w:tcPr>
            <w:tcW w:w="992" w:type="dxa"/>
            <w:shd w:val="clear" w:color="auto" w:fill="auto"/>
            <w:noWrap/>
            <w:vAlign w:val="bottom"/>
            <w:hideMark/>
          </w:tcPr>
          <w:p w:rsidR="00F1231E" w:rsidRPr="00B841AF" w:rsidRDefault="00F1231E" w:rsidP="003B4613">
            <w:pPr>
              <w:pStyle w:val="Tabletext"/>
              <w:jc w:val="center"/>
            </w:pPr>
            <w:r w:rsidRPr="00B841AF">
              <w:t>245</w:t>
            </w:r>
            <w:r>
              <w:t>,</w:t>
            </w:r>
            <w:r w:rsidRPr="00B841AF">
              <w:t>0</w:t>
            </w:r>
          </w:p>
        </w:tc>
        <w:tc>
          <w:tcPr>
            <w:tcW w:w="1418" w:type="dxa"/>
            <w:shd w:val="clear" w:color="auto" w:fill="auto"/>
            <w:noWrap/>
            <w:vAlign w:val="bottom"/>
            <w:hideMark/>
          </w:tcPr>
          <w:p w:rsidR="00F1231E" w:rsidRPr="00B841AF" w:rsidRDefault="00F1231E" w:rsidP="003B4613">
            <w:pPr>
              <w:pStyle w:val="Tabletext"/>
              <w:jc w:val="center"/>
            </w:pPr>
            <w:r w:rsidRPr="00B841AF">
              <w:t>K</w:t>
            </w:r>
          </w:p>
        </w:tc>
      </w:tr>
      <w:tr w:rsidR="00F1231E" w:rsidRPr="00B841AF" w:rsidTr="003B4613">
        <w:trPr>
          <w:trHeight w:val="300"/>
          <w:jc w:val="center"/>
        </w:trPr>
        <w:tc>
          <w:tcPr>
            <w:tcW w:w="2982" w:type="dxa"/>
            <w:shd w:val="clear" w:color="auto" w:fill="auto"/>
            <w:noWrap/>
            <w:vAlign w:val="bottom"/>
            <w:hideMark/>
          </w:tcPr>
          <w:p w:rsidR="00F1231E" w:rsidRPr="00B841AF" w:rsidRDefault="00F1231E" w:rsidP="003B4613">
            <w:pPr>
              <w:pStyle w:val="Tabletext"/>
              <w:jc w:val="center"/>
            </w:pPr>
            <w:r>
              <w:t>Temperatura de ruido del sistema en el ABR</w:t>
            </w:r>
          </w:p>
        </w:tc>
        <w:tc>
          <w:tcPr>
            <w:tcW w:w="992" w:type="dxa"/>
            <w:shd w:val="clear" w:color="auto" w:fill="auto"/>
            <w:noWrap/>
            <w:vAlign w:val="bottom"/>
            <w:hideMark/>
          </w:tcPr>
          <w:p w:rsidR="00F1231E" w:rsidRPr="00B841AF" w:rsidRDefault="00F1231E" w:rsidP="003B4613">
            <w:pPr>
              <w:pStyle w:val="Tabletext"/>
              <w:jc w:val="center"/>
            </w:pPr>
            <w:r w:rsidRPr="00B841AF">
              <w:t>1058</w:t>
            </w:r>
            <w:r>
              <w:t>,</w:t>
            </w:r>
            <w:r w:rsidRPr="00B841AF">
              <w:t>8</w:t>
            </w:r>
          </w:p>
        </w:tc>
        <w:tc>
          <w:tcPr>
            <w:tcW w:w="1418" w:type="dxa"/>
            <w:shd w:val="clear" w:color="auto" w:fill="auto"/>
            <w:noWrap/>
            <w:vAlign w:val="bottom"/>
            <w:hideMark/>
          </w:tcPr>
          <w:p w:rsidR="00F1231E" w:rsidRPr="00B841AF" w:rsidRDefault="00F1231E" w:rsidP="003B4613">
            <w:pPr>
              <w:pStyle w:val="Tabletext"/>
              <w:jc w:val="center"/>
            </w:pPr>
            <w:r w:rsidRPr="00B841AF">
              <w:t>K</w:t>
            </w:r>
          </w:p>
        </w:tc>
      </w:tr>
      <w:tr w:rsidR="00F1231E" w:rsidRPr="00B841AF" w:rsidTr="00D6536C">
        <w:trPr>
          <w:trHeight w:val="300"/>
          <w:jc w:val="center"/>
        </w:trPr>
        <w:tc>
          <w:tcPr>
            <w:tcW w:w="2982" w:type="dxa"/>
            <w:tcBorders>
              <w:bottom w:val="single" w:sz="4" w:space="0" w:color="auto"/>
            </w:tcBorders>
            <w:shd w:val="clear" w:color="auto" w:fill="auto"/>
            <w:noWrap/>
            <w:vAlign w:val="bottom"/>
            <w:hideMark/>
          </w:tcPr>
          <w:p w:rsidR="00F1231E" w:rsidRPr="00B841AF" w:rsidRDefault="00F1231E" w:rsidP="003B4613">
            <w:pPr>
              <w:pStyle w:val="Tabletext"/>
              <w:jc w:val="center"/>
            </w:pPr>
            <w:r>
              <w:t>Temperatura de ruido del sistema en el ABR</w:t>
            </w:r>
          </w:p>
        </w:tc>
        <w:tc>
          <w:tcPr>
            <w:tcW w:w="992" w:type="dxa"/>
            <w:tcBorders>
              <w:bottom w:val="single" w:sz="4" w:space="0" w:color="auto"/>
            </w:tcBorders>
            <w:shd w:val="clear" w:color="auto" w:fill="auto"/>
            <w:noWrap/>
            <w:vAlign w:val="bottom"/>
            <w:hideMark/>
          </w:tcPr>
          <w:p w:rsidR="00F1231E" w:rsidRPr="00B841AF" w:rsidRDefault="00F1231E" w:rsidP="003B4613">
            <w:pPr>
              <w:pStyle w:val="Tabletext"/>
              <w:jc w:val="center"/>
            </w:pPr>
            <w:r>
              <w:t>30,</w:t>
            </w:r>
            <w:r w:rsidRPr="00DF2441">
              <w:t>2</w:t>
            </w:r>
          </w:p>
        </w:tc>
        <w:tc>
          <w:tcPr>
            <w:tcW w:w="1418" w:type="dxa"/>
            <w:tcBorders>
              <w:bottom w:val="single" w:sz="4" w:space="0" w:color="auto"/>
            </w:tcBorders>
            <w:shd w:val="clear" w:color="auto" w:fill="auto"/>
            <w:noWrap/>
            <w:vAlign w:val="bottom"/>
            <w:hideMark/>
          </w:tcPr>
          <w:p w:rsidR="00F1231E" w:rsidRPr="00B841AF" w:rsidRDefault="00F1231E" w:rsidP="003B4613">
            <w:pPr>
              <w:pStyle w:val="Tabletext"/>
              <w:jc w:val="center"/>
            </w:pPr>
            <w:r w:rsidRPr="00B841AF">
              <w:t>dBK</w:t>
            </w:r>
          </w:p>
        </w:tc>
      </w:tr>
      <w:tr w:rsidR="00D6536C" w:rsidRPr="00B841AF" w:rsidTr="00D6536C">
        <w:trPr>
          <w:trHeight w:val="300"/>
          <w:jc w:val="center"/>
        </w:trPr>
        <w:tc>
          <w:tcPr>
            <w:tcW w:w="5392" w:type="dxa"/>
            <w:gridSpan w:val="3"/>
            <w:tcBorders>
              <w:left w:val="nil"/>
              <w:bottom w:val="nil"/>
              <w:right w:val="nil"/>
            </w:tcBorders>
            <w:shd w:val="clear" w:color="auto" w:fill="auto"/>
            <w:noWrap/>
            <w:vAlign w:val="bottom"/>
          </w:tcPr>
          <w:p w:rsidR="00D6536C" w:rsidRPr="00B841AF" w:rsidRDefault="00D6536C" w:rsidP="000E6302">
            <w:pPr>
              <w:pStyle w:val="Tablelegend"/>
              <w:tabs>
                <w:tab w:val="clear" w:pos="567"/>
                <w:tab w:val="left" w:pos="209"/>
              </w:tabs>
            </w:pPr>
            <w:r w:rsidRPr="005B131D">
              <w:t>*</w:t>
            </w:r>
            <w:r w:rsidR="000E6302">
              <w:tab/>
            </w:r>
            <w:r>
              <w:t>La temperatura de ruido de la antena del fondo galáctico es</w:t>
            </w:r>
            <w:r w:rsidRPr="005B131D">
              <w:t xml:space="preserve"> 245 K </w:t>
            </w:r>
            <w:r>
              <w:t>a</w:t>
            </w:r>
            <w:r w:rsidRPr="005B131D">
              <w:t xml:space="preserve"> 160 MHz </w:t>
            </w:r>
            <w:r w:rsidRPr="00D8397C">
              <w:t>{</w:t>
            </w:r>
            <w:r w:rsidRPr="005B131D">
              <w:t>RD-4</w:t>
            </w:r>
            <w:r w:rsidRPr="00D8397C">
              <w:t>}</w:t>
            </w:r>
            <w:r w:rsidR="000E6302">
              <w:t>.</w:t>
            </w:r>
          </w:p>
        </w:tc>
      </w:tr>
    </w:tbl>
    <w:p w:rsidR="00F1231E" w:rsidRDefault="00F1231E" w:rsidP="00F1231E">
      <w:pPr>
        <w:pStyle w:val="Heading2"/>
      </w:pPr>
      <w:r>
        <w:lastRenderedPageBreak/>
        <w:t>3.8</w:t>
      </w:r>
      <w:r>
        <w:tab/>
        <w:t>p.i.r.e. del barco en función del ángulo de elevación</w:t>
      </w:r>
    </w:p>
    <w:p w:rsidR="00F1231E" w:rsidRPr="00D70481" w:rsidRDefault="00F1231E" w:rsidP="00F1231E">
      <w:r>
        <w:t>En el Cuadro A1-6 se muestra la p.i.r.e. mínima del barco en función del ángulo de elevación</w:t>
      </w:r>
      <w:r w:rsidRPr="00D70481">
        <w:t xml:space="preserve">. </w:t>
      </w:r>
      <w:r>
        <w:t>No existen requisitos de p.i.r.e. mínima</w:t>
      </w:r>
      <w:r w:rsidRPr="00D70481">
        <w:t xml:space="preserve"> </w:t>
      </w:r>
      <w:r>
        <w:t xml:space="preserve">por encima de </w:t>
      </w:r>
      <w:r w:rsidRPr="00D70481">
        <w:t xml:space="preserve">80 </w:t>
      </w:r>
      <w:r>
        <w:t>grados de elevación</w:t>
      </w:r>
      <w:r w:rsidRPr="00D70481">
        <w:t>.</w:t>
      </w:r>
      <w:r>
        <w:t xml:space="preserve"> El Cuadro A1-6 se basa en un transmisor lineal que satisface los niveles máximos de interferencia del canal adyacente definidos en el Cuadro A1-7</w:t>
      </w:r>
      <w:r w:rsidRPr="00D70481">
        <w:t xml:space="preserve">. </w:t>
      </w:r>
      <w:r>
        <w:t>Para el funcionamiento en condiciones de saturación la p.i.r.e.</w:t>
      </w:r>
      <w:r w:rsidRPr="00D70481">
        <w:t xml:space="preserve"> </w:t>
      </w:r>
      <w:r>
        <w:t>deberá ser</w:t>
      </w:r>
      <w:r w:rsidRPr="00D70481">
        <w:t xml:space="preserve"> 3 dB </w:t>
      </w:r>
      <w:r>
        <w:t>mayor</w:t>
      </w:r>
      <w:r w:rsidRPr="00D70481">
        <w:t>.</w:t>
      </w:r>
    </w:p>
    <w:p w:rsidR="00F1231E" w:rsidRDefault="00F1231E" w:rsidP="00F1231E">
      <w:pPr>
        <w:pStyle w:val="TableNo"/>
      </w:pPr>
      <w:r>
        <w:t>Cuadro A1-6</w:t>
      </w:r>
    </w:p>
    <w:p w:rsidR="00F1231E" w:rsidRDefault="00F1231E" w:rsidP="00F1231E">
      <w:pPr>
        <w:pStyle w:val="Tabletitle"/>
      </w:pPr>
      <w:r>
        <w:t>p.i.r.e. del barco mínima en función del ángulo de elevación</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696"/>
        <w:gridCol w:w="2891"/>
        <w:gridCol w:w="4046"/>
      </w:tblGrid>
      <w:tr w:rsidR="00F1231E" w:rsidRPr="003D0C59" w:rsidTr="00F01127">
        <w:trPr>
          <w:trHeight w:val="300"/>
          <w:jc w:val="center"/>
        </w:trPr>
        <w:tc>
          <w:tcPr>
            <w:tcW w:w="1338" w:type="pct"/>
            <w:shd w:val="clear" w:color="auto" w:fill="auto"/>
            <w:noWrap/>
            <w:vAlign w:val="center"/>
            <w:hideMark/>
          </w:tcPr>
          <w:p w:rsidR="00F1231E" w:rsidRPr="008C3615" w:rsidRDefault="00F1231E" w:rsidP="003B4613">
            <w:pPr>
              <w:pStyle w:val="Tablehead"/>
            </w:pPr>
            <w:r>
              <w:t>Ángulo de elevación del barco</w:t>
            </w:r>
          </w:p>
        </w:tc>
        <w:tc>
          <w:tcPr>
            <w:tcW w:w="1435" w:type="pct"/>
            <w:shd w:val="clear" w:color="auto" w:fill="auto"/>
            <w:noWrap/>
            <w:vAlign w:val="center"/>
            <w:hideMark/>
          </w:tcPr>
          <w:p w:rsidR="00F1231E" w:rsidRPr="008C3615" w:rsidRDefault="00F1231E" w:rsidP="003B4613">
            <w:pPr>
              <w:pStyle w:val="Tablehead"/>
            </w:pPr>
            <w:r>
              <w:t>Ganancia de la antena del barco</w:t>
            </w:r>
          </w:p>
        </w:tc>
        <w:tc>
          <w:tcPr>
            <w:tcW w:w="2227" w:type="pct"/>
            <w:shd w:val="clear" w:color="auto" w:fill="auto"/>
            <w:noWrap/>
            <w:vAlign w:val="center"/>
            <w:hideMark/>
          </w:tcPr>
          <w:p w:rsidR="00F1231E" w:rsidRPr="008C3615" w:rsidRDefault="00F1231E" w:rsidP="003B4613">
            <w:pPr>
              <w:pStyle w:val="Tablehead"/>
            </w:pPr>
            <w:r>
              <w:t xml:space="preserve">p.i.r.e. del barco mínima con un </w:t>
            </w:r>
            <w:r w:rsidR="00F01127">
              <w:br/>
            </w:r>
            <w:r>
              <w:t xml:space="preserve">transmisor de </w:t>
            </w:r>
            <w:r w:rsidRPr="008C3615">
              <w:t>6</w:t>
            </w:r>
            <w:r>
              <w:t> </w:t>
            </w:r>
            <w:r w:rsidRPr="008C3615">
              <w:t xml:space="preserve">W </w:t>
            </w:r>
          </w:p>
        </w:tc>
      </w:tr>
      <w:tr w:rsidR="00F1231E" w:rsidRPr="003D0C59" w:rsidTr="00F01127">
        <w:trPr>
          <w:trHeight w:val="300"/>
          <w:jc w:val="center"/>
        </w:trPr>
        <w:tc>
          <w:tcPr>
            <w:tcW w:w="1338" w:type="pct"/>
            <w:shd w:val="clear" w:color="auto" w:fill="auto"/>
            <w:noWrap/>
            <w:vAlign w:val="bottom"/>
            <w:hideMark/>
          </w:tcPr>
          <w:p w:rsidR="00F1231E" w:rsidRPr="003D0C59" w:rsidRDefault="00F1231E" w:rsidP="003B4613">
            <w:pPr>
              <w:pStyle w:val="Tabletext"/>
              <w:jc w:val="center"/>
            </w:pPr>
            <w:r>
              <w:t>grados</w:t>
            </w:r>
          </w:p>
        </w:tc>
        <w:tc>
          <w:tcPr>
            <w:tcW w:w="1435" w:type="pct"/>
            <w:shd w:val="clear" w:color="auto" w:fill="auto"/>
            <w:noWrap/>
            <w:vAlign w:val="bottom"/>
            <w:hideMark/>
          </w:tcPr>
          <w:p w:rsidR="00F1231E" w:rsidRPr="003D0C59" w:rsidRDefault="00F1231E" w:rsidP="003B4613">
            <w:pPr>
              <w:pStyle w:val="Tabletext"/>
              <w:jc w:val="center"/>
            </w:pPr>
            <w:r w:rsidRPr="003D0C59">
              <w:t>dBi</w:t>
            </w:r>
          </w:p>
        </w:tc>
        <w:tc>
          <w:tcPr>
            <w:tcW w:w="2227" w:type="pct"/>
            <w:shd w:val="clear" w:color="auto" w:fill="auto"/>
            <w:noWrap/>
            <w:vAlign w:val="bottom"/>
            <w:hideMark/>
          </w:tcPr>
          <w:p w:rsidR="00F1231E" w:rsidRPr="003D0C59" w:rsidRDefault="00F1231E" w:rsidP="003B4613">
            <w:pPr>
              <w:pStyle w:val="Tabletext"/>
              <w:jc w:val="center"/>
            </w:pPr>
            <w:r w:rsidRPr="003D0C59">
              <w:t>dBW</w:t>
            </w:r>
          </w:p>
        </w:tc>
      </w:tr>
      <w:tr w:rsidR="00F1231E" w:rsidRPr="003D0C59" w:rsidTr="00F01127">
        <w:trPr>
          <w:trHeight w:val="300"/>
          <w:jc w:val="center"/>
        </w:trPr>
        <w:tc>
          <w:tcPr>
            <w:tcW w:w="1338" w:type="pct"/>
            <w:shd w:val="clear" w:color="auto" w:fill="auto"/>
            <w:noWrap/>
            <w:vAlign w:val="bottom"/>
            <w:hideMark/>
          </w:tcPr>
          <w:p w:rsidR="00F1231E" w:rsidRPr="003D0C59" w:rsidRDefault="00F1231E" w:rsidP="003B4613">
            <w:pPr>
              <w:pStyle w:val="Tabletext"/>
              <w:jc w:val="center"/>
            </w:pPr>
            <w:r w:rsidRPr="003D0C59">
              <w:t>0</w:t>
            </w:r>
          </w:p>
        </w:tc>
        <w:tc>
          <w:tcPr>
            <w:tcW w:w="1435" w:type="pct"/>
            <w:shd w:val="clear" w:color="auto" w:fill="auto"/>
            <w:noWrap/>
            <w:vAlign w:val="bottom"/>
            <w:hideMark/>
          </w:tcPr>
          <w:p w:rsidR="00F1231E" w:rsidRPr="003D0C59" w:rsidRDefault="00F1231E" w:rsidP="003B4613">
            <w:pPr>
              <w:pStyle w:val="Tabletext"/>
              <w:jc w:val="center"/>
            </w:pPr>
            <w:r w:rsidRPr="003D0C59">
              <w:t>3</w:t>
            </w:r>
          </w:p>
        </w:tc>
        <w:tc>
          <w:tcPr>
            <w:tcW w:w="2227" w:type="pct"/>
            <w:shd w:val="clear" w:color="auto" w:fill="auto"/>
            <w:noWrap/>
            <w:vAlign w:val="bottom"/>
            <w:hideMark/>
          </w:tcPr>
          <w:p w:rsidR="00F1231E" w:rsidRPr="003D0C59" w:rsidRDefault="00F1231E" w:rsidP="003B4613">
            <w:pPr>
              <w:pStyle w:val="Tabletext"/>
              <w:jc w:val="center"/>
            </w:pPr>
            <w:r w:rsidRPr="003D0C59">
              <w:t>10</w:t>
            </w:r>
            <w:r>
              <w:t>,</w:t>
            </w:r>
            <w:r w:rsidRPr="003D0C59">
              <w:t>8</w:t>
            </w:r>
          </w:p>
        </w:tc>
      </w:tr>
      <w:tr w:rsidR="00F1231E" w:rsidRPr="003D0C59" w:rsidTr="00F01127">
        <w:trPr>
          <w:trHeight w:val="300"/>
          <w:jc w:val="center"/>
        </w:trPr>
        <w:tc>
          <w:tcPr>
            <w:tcW w:w="1338" w:type="pct"/>
            <w:shd w:val="clear" w:color="auto" w:fill="auto"/>
            <w:noWrap/>
            <w:vAlign w:val="bottom"/>
            <w:hideMark/>
          </w:tcPr>
          <w:p w:rsidR="00F1231E" w:rsidRPr="003D0C59" w:rsidRDefault="00F1231E" w:rsidP="003B4613">
            <w:pPr>
              <w:pStyle w:val="Tabletext"/>
              <w:jc w:val="center"/>
            </w:pPr>
            <w:r w:rsidRPr="003D0C59">
              <w:t>10</w:t>
            </w:r>
          </w:p>
        </w:tc>
        <w:tc>
          <w:tcPr>
            <w:tcW w:w="1435" w:type="pct"/>
            <w:shd w:val="clear" w:color="auto" w:fill="auto"/>
            <w:noWrap/>
            <w:vAlign w:val="bottom"/>
            <w:hideMark/>
          </w:tcPr>
          <w:p w:rsidR="00F1231E" w:rsidRPr="003D0C59" w:rsidRDefault="00F1231E" w:rsidP="003B4613">
            <w:pPr>
              <w:pStyle w:val="Tabletext"/>
              <w:jc w:val="center"/>
            </w:pPr>
            <w:r w:rsidRPr="003D0C59">
              <w:t>3</w:t>
            </w:r>
          </w:p>
        </w:tc>
        <w:tc>
          <w:tcPr>
            <w:tcW w:w="2227" w:type="pct"/>
            <w:shd w:val="clear" w:color="auto" w:fill="auto"/>
            <w:noWrap/>
            <w:vAlign w:val="bottom"/>
            <w:hideMark/>
          </w:tcPr>
          <w:p w:rsidR="00F1231E" w:rsidRPr="003D0C59" w:rsidRDefault="00F1231E" w:rsidP="003B4613">
            <w:pPr>
              <w:pStyle w:val="Tabletext"/>
              <w:jc w:val="center"/>
            </w:pPr>
            <w:r w:rsidRPr="003D0C59">
              <w:t>10</w:t>
            </w:r>
            <w:r>
              <w:t>,</w:t>
            </w:r>
            <w:r w:rsidRPr="003D0C59">
              <w:t>8</w:t>
            </w:r>
          </w:p>
        </w:tc>
      </w:tr>
      <w:tr w:rsidR="00F1231E" w:rsidRPr="003D0C59" w:rsidTr="00F01127">
        <w:trPr>
          <w:trHeight w:val="300"/>
          <w:jc w:val="center"/>
        </w:trPr>
        <w:tc>
          <w:tcPr>
            <w:tcW w:w="1338" w:type="pct"/>
            <w:shd w:val="clear" w:color="auto" w:fill="auto"/>
            <w:noWrap/>
            <w:vAlign w:val="bottom"/>
            <w:hideMark/>
          </w:tcPr>
          <w:p w:rsidR="00F1231E" w:rsidRPr="003D0C59" w:rsidRDefault="00F1231E" w:rsidP="003B4613">
            <w:pPr>
              <w:pStyle w:val="Tabletext"/>
              <w:jc w:val="center"/>
            </w:pPr>
            <w:r w:rsidRPr="003D0C59">
              <w:t>20</w:t>
            </w:r>
          </w:p>
        </w:tc>
        <w:tc>
          <w:tcPr>
            <w:tcW w:w="1435" w:type="pct"/>
            <w:shd w:val="clear" w:color="auto" w:fill="auto"/>
            <w:noWrap/>
            <w:vAlign w:val="bottom"/>
            <w:hideMark/>
          </w:tcPr>
          <w:p w:rsidR="00F1231E" w:rsidRPr="003D0C59" w:rsidRDefault="00F1231E" w:rsidP="003B4613">
            <w:pPr>
              <w:pStyle w:val="Tabletext"/>
              <w:jc w:val="center"/>
            </w:pPr>
            <w:r w:rsidRPr="003D0C59">
              <w:t>2</w:t>
            </w:r>
            <w:r>
              <w:t>,</w:t>
            </w:r>
            <w:r w:rsidRPr="003D0C59">
              <w:t>5</w:t>
            </w:r>
          </w:p>
        </w:tc>
        <w:tc>
          <w:tcPr>
            <w:tcW w:w="2227" w:type="pct"/>
            <w:shd w:val="clear" w:color="auto" w:fill="auto"/>
            <w:noWrap/>
            <w:vAlign w:val="bottom"/>
            <w:hideMark/>
          </w:tcPr>
          <w:p w:rsidR="00F1231E" w:rsidRPr="003D0C59" w:rsidRDefault="00F1231E" w:rsidP="003B4613">
            <w:pPr>
              <w:pStyle w:val="Tabletext"/>
              <w:jc w:val="center"/>
            </w:pPr>
            <w:r w:rsidRPr="003D0C59">
              <w:t>10</w:t>
            </w:r>
            <w:r>
              <w:t>,</w:t>
            </w:r>
            <w:r w:rsidRPr="003D0C59">
              <w:t>3</w:t>
            </w:r>
          </w:p>
        </w:tc>
      </w:tr>
      <w:tr w:rsidR="00F1231E" w:rsidRPr="003D0C59" w:rsidTr="00F01127">
        <w:trPr>
          <w:trHeight w:val="300"/>
          <w:jc w:val="center"/>
        </w:trPr>
        <w:tc>
          <w:tcPr>
            <w:tcW w:w="1338" w:type="pct"/>
            <w:shd w:val="clear" w:color="auto" w:fill="auto"/>
            <w:noWrap/>
            <w:vAlign w:val="bottom"/>
            <w:hideMark/>
          </w:tcPr>
          <w:p w:rsidR="00F1231E" w:rsidRPr="003D0C59" w:rsidRDefault="00F1231E" w:rsidP="003B4613">
            <w:pPr>
              <w:pStyle w:val="Tabletext"/>
              <w:jc w:val="center"/>
            </w:pPr>
            <w:r w:rsidRPr="003D0C59">
              <w:t>30</w:t>
            </w:r>
          </w:p>
        </w:tc>
        <w:tc>
          <w:tcPr>
            <w:tcW w:w="1435" w:type="pct"/>
            <w:shd w:val="clear" w:color="auto" w:fill="auto"/>
            <w:noWrap/>
            <w:vAlign w:val="bottom"/>
            <w:hideMark/>
          </w:tcPr>
          <w:p w:rsidR="00F1231E" w:rsidRPr="003D0C59" w:rsidRDefault="00F1231E" w:rsidP="003B4613">
            <w:pPr>
              <w:pStyle w:val="Tabletext"/>
              <w:jc w:val="center"/>
            </w:pPr>
            <w:r w:rsidRPr="003D0C59">
              <w:t>1</w:t>
            </w:r>
          </w:p>
        </w:tc>
        <w:tc>
          <w:tcPr>
            <w:tcW w:w="2227" w:type="pct"/>
            <w:shd w:val="clear" w:color="auto" w:fill="auto"/>
            <w:noWrap/>
            <w:vAlign w:val="bottom"/>
            <w:hideMark/>
          </w:tcPr>
          <w:p w:rsidR="00F1231E" w:rsidRPr="003D0C59" w:rsidRDefault="00F1231E" w:rsidP="003B4613">
            <w:pPr>
              <w:pStyle w:val="Tabletext"/>
              <w:jc w:val="center"/>
            </w:pPr>
            <w:r w:rsidRPr="003D0C59">
              <w:t>8</w:t>
            </w:r>
            <w:r>
              <w:t>,</w:t>
            </w:r>
            <w:r w:rsidRPr="003D0C59">
              <w:t>8</w:t>
            </w:r>
          </w:p>
        </w:tc>
      </w:tr>
      <w:tr w:rsidR="00F1231E" w:rsidRPr="003D0C59" w:rsidTr="00F01127">
        <w:trPr>
          <w:trHeight w:val="300"/>
          <w:jc w:val="center"/>
        </w:trPr>
        <w:tc>
          <w:tcPr>
            <w:tcW w:w="1338" w:type="pct"/>
            <w:shd w:val="clear" w:color="auto" w:fill="auto"/>
            <w:noWrap/>
            <w:vAlign w:val="bottom"/>
            <w:hideMark/>
          </w:tcPr>
          <w:p w:rsidR="00F1231E" w:rsidRPr="003D0C59" w:rsidRDefault="00F1231E" w:rsidP="003B4613">
            <w:pPr>
              <w:pStyle w:val="Tabletext"/>
              <w:jc w:val="center"/>
            </w:pPr>
            <w:r w:rsidRPr="003D0C59">
              <w:t>40</w:t>
            </w:r>
          </w:p>
        </w:tc>
        <w:tc>
          <w:tcPr>
            <w:tcW w:w="1435" w:type="pct"/>
            <w:shd w:val="clear" w:color="auto" w:fill="auto"/>
            <w:noWrap/>
            <w:vAlign w:val="bottom"/>
            <w:hideMark/>
          </w:tcPr>
          <w:p w:rsidR="00F1231E" w:rsidRPr="003D0C59" w:rsidRDefault="00F1231E" w:rsidP="003B4613">
            <w:pPr>
              <w:pStyle w:val="Tabletext"/>
              <w:jc w:val="center"/>
            </w:pPr>
            <w:r w:rsidRPr="003D0C59">
              <w:t>0</w:t>
            </w:r>
          </w:p>
        </w:tc>
        <w:tc>
          <w:tcPr>
            <w:tcW w:w="2227" w:type="pct"/>
            <w:shd w:val="clear" w:color="auto" w:fill="auto"/>
            <w:noWrap/>
            <w:vAlign w:val="bottom"/>
            <w:hideMark/>
          </w:tcPr>
          <w:p w:rsidR="00F1231E" w:rsidRPr="003D0C59" w:rsidRDefault="00F1231E" w:rsidP="003B4613">
            <w:pPr>
              <w:pStyle w:val="Tabletext"/>
              <w:jc w:val="center"/>
            </w:pPr>
            <w:r w:rsidRPr="003D0C59">
              <w:t>7</w:t>
            </w:r>
            <w:r>
              <w:t>,</w:t>
            </w:r>
            <w:r w:rsidRPr="003D0C59">
              <w:t>8</w:t>
            </w:r>
          </w:p>
        </w:tc>
      </w:tr>
      <w:tr w:rsidR="00F1231E" w:rsidRPr="003D0C59" w:rsidTr="00F01127">
        <w:trPr>
          <w:trHeight w:val="300"/>
          <w:jc w:val="center"/>
        </w:trPr>
        <w:tc>
          <w:tcPr>
            <w:tcW w:w="1338" w:type="pct"/>
            <w:shd w:val="clear" w:color="auto" w:fill="auto"/>
            <w:noWrap/>
            <w:vAlign w:val="bottom"/>
            <w:hideMark/>
          </w:tcPr>
          <w:p w:rsidR="00F1231E" w:rsidRPr="003D0C59" w:rsidRDefault="00F1231E" w:rsidP="003B4613">
            <w:pPr>
              <w:pStyle w:val="Tabletext"/>
              <w:jc w:val="center"/>
            </w:pPr>
            <w:r w:rsidRPr="003D0C59">
              <w:t>50</w:t>
            </w:r>
          </w:p>
        </w:tc>
        <w:tc>
          <w:tcPr>
            <w:tcW w:w="1435" w:type="pct"/>
            <w:shd w:val="clear" w:color="auto" w:fill="auto"/>
            <w:noWrap/>
            <w:vAlign w:val="bottom"/>
            <w:hideMark/>
          </w:tcPr>
          <w:p w:rsidR="00F1231E" w:rsidRPr="003D0C59" w:rsidRDefault="00372C76" w:rsidP="003B4613">
            <w:pPr>
              <w:pStyle w:val="Tabletext"/>
              <w:jc w:val="center"/>
            </w:pPr>
            <w:r>
              <w:t>–</w:t>
            </w:r>
            <w:r w:rsidR="00F1231E" w:rsidRPr="003D0C59">
              <w:t>1</w:t>
            </w:r>
            <w:r w:rsidR="00F1231E">
              <w:t>,</w:t>
            </w:r>
            <w:r w:rsidR="00F1231E" w:rsidRPr="003D0C59">
              <w:t>5</w:t>
            </w:r>
          </w:p>
        </w:tc>
        <w:tc>
          <w:tcPr>
            <w:tcW w:w="2227" w:type="pct"/>
            <w:shd w:val="clear" w:color="auto" w:fill="auto"/>
            <w:noWrap/>
            <w:vAlign w:val="bottom"/>
            <w:hideMark/>
          </w:tcPr>
          <w:p w:rsidR="00F1231E" w:rsidRPr="003D0C59" w:rsidRDefault="00F1231E" w:rsidP="003B4613">
            <w:pPr>
              <w:pStyle w:val="Tabletext"/>
              <w:jc w:val="center"/>
            </w:pPr>
            <w:r w:rsidRPr="003D0C59">
              <w:t>6</w:t>
            </w:r>
            <w:r>
              <w:t>,</w:t>
            </w:r>
            <w:r w:rsidRPr="003D0C59">
              <w:t>3</w:t>
            </w:r>
          </w:p>
        </w:tc>
      </w:tr>
      <w:tr w:rsidR="00F1231E" w:rsidRPr="003D0C59" w:rsidTr="00F01127">
        <w:trPr>
          <w:trHeight w:val="300"/>
          <w:jc w:val="center"/>
        </w:trPr>
        <w:tc>
          <w:tcPr>
            <w:tcW w:w="1338" w:type="pct"/>
            <w:shd w:val="clear" w:color="auto" w:fill="auto"/>
            <w:noWrap/>
            <w:vAlign w:val="bottom"/>
            <w:hideMark/>
          </w:tcPr>
          <w:p w:rsidR="00F1231E" w:rsidRPr="003D0C59" w:rsidRDefault="00F1231E" w:rsidP="003B4613">
            <w:pPr>
              <w:pStyle w:val="Tabletext"/>
              <w:jc w:val="center"/>
            </w:pPr>
            <w:r w:rsidRPr="003D0C59">
              <w:t>60</w:t>
            </w:r>
          </w:p>
        </w:tc>
        <w:tc>
          <w:tcPr>
            <w:tcW w:w="1435" w:type="pct"/>
            <w:shd w:val="clear" w:color="auto" w:fill="auto"/>
            <w:noWrap/>
            <w:vAlign w:val="bottom"/>
            <w:hideMark/>
          </w:tcPr>
          <w:p w:rsidR="00F1231E" w:rsidRPr="003D0C59" w:rsidRDefault="00372C76" w:rsidP="003B4613">
            <w:pPr>
              <w:pStyle w:val="Tabletext"/>
              <w:jc w:val="center"/>
            </w:pPr>
            <w:r>
              <w:t>–</w:t>
            </w:r>
            <w:r w:rsidR="00F1231E" w:rsidRPr="003D0C59">
              <w:t>3</w:t>
            </w:r>
          </w:p>
        </w:tc>
        <w:tc>
          <w:tcPr>
            <w:tcW w:w="2227" w:type="pct"/>
            <w:shd w:val="clear" w:color="auto" w:fill="auto"/>
            <w:noWrap/>
            <w:vAlign w:val="bottom"/>
            <w:hideMark/>
          </w:tcPr>
          <w:p w:rsidR="00F1231E" w:rsidRPr="003D0C59" w:rsidRDefault="00F1231E" w:rsidP="003B4613">
            <w:pPr>
              <w:pStyle w:val="Tabletext"/>
              <w:jc w:val="center"/>
            </w:pPr>
            <w:r w:rsidRPr="003D0C59">
              <w:t>4</w:t>
            </w:r>
            <w:r>
              <w:t>,</w:t>
            </w:r>
            <w:r w:rsidRPr="003D0C59">
              <w:t>8</w:t>
            </w:r>
          </w:p>
        </w:tc>
      </w:tr>
      <w:tr w:rsidR="00F1231E" w:rsidRPr="003D0C59" w:rsidTr="00F01127">
        <w:trPr>
          <w:trHeight w:val="300"/>
          <w:jc w:val="center"/>
        </w:trPr>
        <w:tc>
          <w:tcPr>
            <w:tcW w:w="1338" w:type="pct"/>
            <w:shd w:val="clear" w:color="auto" w:fill="auto"/>
            <w:noWrap/>
            <w:vAlign w:val="bottom"/>
            <w:hideMark/>
          </w:tcPr>
          <w:p w:rsidR="00F1231E" w:rsidRPr="003D0C59" w:rsidRDefault="00F1231E" w:rsidP="003B4613">
            <w:pPr>
              <w:pStyle w:val="Tabletext"/>
              <w:jc w:val="center"/>
            </w:pPr>
            <w:r w:rsidRPr="003D0C59">
              <w:t>70</w:t>
            </w:r>
          </w:p>
        </w:tc>
        <w:tc>
          <w:tcPr>
            <w:tcW w:w="1435" w:type="pct"/>
            <w:shd w:val="clear" w:color="auto" w:fill="auto"/>
            <w:noWrap/>
            <w:vAlign w:val="bottom"/>
            <w:hideMark/>
          </w:tcPr>
          <w:p w:rsidR="00F1231E" w:rsidRPr="003D0C59" w:rsidRDefault="00372C76" w:rsidP="003B4613">
            <w:pPr>
              <w:pStyle w:val="Tabletext"/>
              <w:jc w:val="center"/>
            </w:pPr>
            <w:r>
              <w:t>–</w:t>
            </w:r>
            <w:r w:rsidR="00F1231E" w:rsidRPr="003D0C59">
              <w:t>4</w:t>
            </w:r>
          </w:p>
        </w:tc>
        <w:tc>
          <w:tcPr>
            <w:tcW w:w="2227" w:type="pct"/>
            <w:shd w:val="clear" w:color="auto" w:fill="auto"/>
            <w:noWrap/>
            <w:vAlign w:val="bottom"/>
            <w:hideMark/>
          </w:tcPr>
          <w:p w:rsidR="00F1231E" w:rsidRPr="003D0C59" w:rsidRDefault="00F1231E" w:rsidP="003B4613">
            <w:pPr>
              <w:pStyle w:val="Tabletext"/>
              <w:jc w:val="center"/>
            </w:pPr>
            <w:r w:rsidRPr="003D0C59">
              <w:t>3</w:t>
            </w:r>
            <w:r>
              <w:t>,</w:t>
            </w:r>
            <w:r w:rsidRPr="003D0C59">
              <w:t>8</w:t>
            </w:r>
          </w:p>
        </w:tc>
      </w:tr>
      <w:tr w:rsidR="00F1231E" w:rsidRPr="003D0C59" w:rsidTr="00F01127">
        <w:trPr>
          <w:trHeight w:val="300"/>
          <w:jc w:val="center"/>
        </w:trPr>
        <w:tc>
          <w:tcPr>
            <w:tcW w:w="1338" w:type="pct"/>
            <w:shd w:val="clear" w:color="auto" w:fill="auto"/>
            <w:noWrap/>
            <w:vAlign w:val="bottom"/>
            <w:hideMark/>
          </w:tcPr>
          <w:p w:rsidR="00F1231E" w:rsidRPr="003D0C59" w:rsidRDefault="00F1231E" w:rsidP="003B4613">
            <w:pPr>
              <w:pStyle w:val="Tabletext"/>
              <w:jc w:val="center"/>
            </w:pPr>
            <w:r w:rsidRPr="003D0C59">
              <w:t>80</w:t>
            </w:r>
          </w:p>
        </w:tc>
        <w:tc>
          <w:tcPr>
            <w:tcW w:w="1435" w:type="pct"/>
            <w:shd w:val="clear" w:color="auto" w:fill="auto"/>
            <w:noWrap/>
            <w:vAlign w:val="bottom"/>
            <w:hideMark/>
          </w:tcPr>
          <w:p w:rsidR="00F1231E" w:rsidRPr="003D0C59" w:rsidRDefault="00372C76" w:rsidP="003B4613">
            <w:pPr>
              <w:pStyle w:val="Tabletext"/>
              <w:jc w:val="center"/>
            </w:pPr>
            <w:r>
              <w:t>–</w:t>
            </w:r>
            <w:r w:rsidR="00F1231E" w:rsidRPr="003D0C59">
              <w:t>10</w:t>
            </w:r>
          </w:p>
        </w:tc>
        <w:tc>
          <w:tcPr>
            <w:tcW w:w="2227" w:type="pct"/>
            <w:shd w:val="clear" w:color="auto" w:fill="auto"/>
            <w:noWrap/>
            <w:vAlign w:val="bottom"/>
            <w:hideMark/>
          </w:tcPr>
          <w:p w:rsidR="00F1231E" w:rsidRPr="003D0C59" w:rsidRDefault="00372C76" w:rsidP="003B4613">
            <w:pPr>
              <w:pStyle w:val="Tabletext"/>
              <w:jc w:val="center"/>
            </w:pPr>
            <w:r>
              <w:t>–</w:t>
            </w:r>
            <w:r w:rsidR="00F1231E" w:rsidRPr="003D0C59">
              <w:t>2</w:t>
            </w:r>
            <w:r w:rsidR="00F1231E">
              <w:t>,</w:t>
            </w:r>
            <w:r w:rsidR="00F1231E" w:rsidRPr="003D0C59">
              <w:t>2</w:t>
            </w:r>
          </w:p>
        </w:tc>
      </w:tr>
      <w:tr w:rsidR="00F1231E" w:rsidRPr="003D0C59" w:rsidTr="00F01127">
        <w:trPr>
          <w:trHeight w:val="300"/>
          <w:jc w:val="center"/>
        </w:trPr>
        <w:tc>
          <w:tcPr>
            <w:tcW w:w="1338" w:type="pct"/>
            <w:shd w:val="clear" w:color="auto" w:fill="auto"/>
            <w:noWrap/>
            <w:vAlign w:val="bottom"/>
            <w:hideMark/>
          </w:tcPr>
          <w:p w:rsidR="00F1231E" w:rsidRPr="003D0C59" w:rsidRDefault="00F1231E" w:rsidP="003B4613">
            <w:pPr>
              <w:pStyle w:val="Tabletext"/>
              <w:jc w:val="center"/>
            </w:pPr>
            <w:r w:rsidRPr="003D0C59">
              <w:t>90</w:t>
            </w:r>
          </w:p>
        </w:tc>
        <w:tc>
          <w:tcPr>
            <w:tcW w:w="1435" w:type="pct"/>
            <w:shd w:val="clear" w:color="auto" w:fill="auto"/>
            <w:noWrap/>
            <w:vAlign w:val="bottom"/>
            <w:hideMark/>
          </w:tcPr>
          <w:p w:rsidR="00F1231E" w:rsidRPr="003D0C59" w:rsidRDefault="00372C76" w:rsidP="003B4613">
            <w:pPr>
              <w:pStyle w:val="Tabletext"/>
              <w:jc w:val="center"/>
            </w:pPr>
            <w:r>
              <w:t>–</w:t>
            </w:r>
            <w:r w:rsidR="00F1231E" w:rsidRPr="003D0C59">
              <w:t>20</w:t>
            </w:r>
          </w:p>
        </w:tc>
        <w:tc>
          <w:tcPr>
            <w:tcW w:w="2227" w:type="pct"/>
            <w:shd w:val="clear" w:color="auto" w:fill="auto"/>
            <w:noWrap/>
            <w:vAlign w:val="bottom"/>
            <w:hideMark/>
          </w:tcPr>
          <w:p w:rsidR="00F1231E" w:rsidRPr="003D0C59" w:rsidRDefault="00372C76" w:rsidP="003B4613">
            <w:pPr>
              <w:pStyle w:val="Tabletext"/>
              <w:jc w:val="center"/>
            </w:pPr>
            <w:r>
              <w:t>–</w:t>
            </w:r>
            <w:r w:rsidR="00F1231E" w:rsidRPr="003D0C59">
              <w:t>12</w:t>
            </w:r>
            <w:r w:rsidR="00F1231E">
              <w:t>,</w:t>
            </w:r>
            <w:r w:rsidR="00F1231E" w:rsidRPr="003D0C59">
              <w:t>2</w:t>
            </w:r>
          </w:p>
        </w:tc>
      </w:tr>
    </w:tbl>
    <w:p w:rsidR="00F1231E" w:rsidRPr="00C43633" w:rsidRDefault="00F1231E" w:rsidP="00F1231E">
      <w:pPr>
        <w:pStyle w:val="Heading2"/>
      </w:pPr>
      <w:r w:rsidRPr="00C43633">
        <w:t>3.9</w:t>
      </w:r>
      <w:r w:rsidRPr="00C43633">
        <w:tab/>
        <w:t xml:space="preserve">Requisitos del transmisor para las estaciones de barco VDES </w:t>
      </w:r>
    </w:p>
    <w:p w:rsidR="00F1231E" w:rsidRDefault="00F1231E" w:rsidP="00F1231E">
      <w:pPr>
        <w:pStyle w:val="Heading3"/>
      </w:pPr>
      <w:r>
        <w:t>3.9.1</w:t>
      </w:r>
      <w:r>
        <w:tab/>
        <w:t xml:space="preserve">Potencia del transmisor </w:t>
      </w:r>
    </w:p>
    <w:p w:rsidR="00F1231E" w:rsidRPr="003940C4" w:rsidRDefault="00F1231E" w:rsidP="00F1231E">
      <w:pPr>
        <w:rPr>
          <w:lang w:eastAsia="ja-JP"/>
        </w:rPr>
      </w:pPr>
      <w:r>
        <w:rPr>
          <w:lang w:eastAsia="ja-JP"/>
        </w:rPr>
        <w:t>En el Cuadro A1-</w:t>
      </w:r>
      <w:r w:rsidRPr="003940C4">
        <w:rPr>
          <w:lang w:eastAsia="ja-JP"/>
        </w:rPr>
        <w:t xml:space="preserve">7 </w:t>
      </w:r>
      <w:r>
        <w:rPr>
          <w:lang w:eastAsia="ja-JP"/>
        </w:rPr>
        <w:t>se definen los requisitos de los transmisores de estación de barco</w:t>
      </w:r>
      <w:r w:rsidRPr="003940C4">
        <w:rPr>
          <w:lang w:eastAsia="ja-JP"/>
        </w:rPr>
        <w:t xml:space="preserve"> VDES. </w:t>
      </w:r>
    </w:p>
    <w:p w:rsidR="00372C76" w:rsidRDefault="00372C76">
      <w:pPr>
        <w:tabs>
          <w:tab w:val="clear" w:pos="1134"/>
          <w:tab w:val="clear" w:pos="1871"/>
          <w:tab w:val="clear" w:pos="2268"/>
        </w:tabs>
        <w:overflowPunct/>
        <w:autoSpaceDE/>
        <w:autoSpaceDN/>
        <w:adjustRightInd/>
        <w:spacing w:before="0"/>
        <w:textAlignment w:val="auto"/>
        <w:rPr>
          <w:caps/>
          <w:sz w:val="20"/>
        </w:rPr>
      </w:pPr>
      <w:r>
        <w:br w:type="page"/>
      </w:r>
    </w:p>
    <w:p w:rsidR="00F1231E" w:rsidRDefault="00F1231E" w:rsidP="00F1231E">
      <w:pPr>
        <w:pStyle w:val="TableNo"/>
      </w:pPr>
      <w:r>
        <w:lastRenderedPageBreak/>
        <w:t>Cuadro A1-</w:t>
      </w:r>
      <w:r w:rsidRPr="003940C4">
        <w:t>7</w:t>
      </w:r>
    </w:p>
    <w:p w:rsidR="00F1231E" w:rsidRDefault="00F1231E" w:rsidP="00F1231E">
      <w:pPr>
        <w:pStyle w:val="Tabletitle"/>
      </w:pPr>
      <w:r>
        <w:t>Parámetros del transmisor de la estación móvil</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4"/>
        <w:gridCol w:w="3760"/>
        <w:gridCol w:w="3105"/>
      </w:tblGrid>
      <w:tr w:rsidR="00F1231E" w:rsidTr="00F01127">
        <w:tc>
          <w:tcPr>
            <w:tcW w:w="2660" w:type="dxa"/>
            <w:tcBorders>
              <w:top w:val="single" w:sz="4" w:space="0" w:color="auto"/>
              <w:left w:val="single" w:sz="4" w:space="0" w:color="auto"/>
              <w:bottom w:val="single" w:sz="4" w:space="0" w:color="auto"/>
              <w:right w:val="single" w:sz="4" w:space="0" w:color="auto"/>
            </w:tcBorders>
            <w:shd w:val="pct10" w:color="auto" w:fill="FFFFFF"/>
            <w:hideMark/>
          </w:tcPr>
          <w:p w:rsidR="00F1231E" w:rsidRDefault="00F1231E" w:rsidP="003B4613">
            <w:pPr>
              <w:pStyle w:val="Tablehead"/>
            </w:pPr>
            <w:r>
              <w:t>Parámetros del transmisor</w:t>
            </w:r>
          </w:p>
        </w:tc>
        <w:tc>
          <w:tcPr>
            <w:tcW w:w="3606" w:type="dxa"/>
            <w:tcBorders>
              <w:top w:val="single" w:sz="4" w:space="0" w:color="auto"/>
              <w:left w:val="single" w:sz="4" w:space="0" w:color="auto"/>
              <w:bottom w:val="single" w:sz="4" w:space="0" w:color="auto"/>
              <w:right w:val="single" w:sz="4" w:space="0" w:color="auto"/>
            </w:tcBorders>
            <w:shd w:val="pct10" w:color="auto" w:fill="FFFFFF"/>
            <w:hideMark/>
          </w:tcPr>
          <w:p w:rsidR="00F1231E" w:rsidRDefault="00F1231E" w:rsidP="003B4613">
            <w:pPr>
              <w:pStyle w:val="Tablehead"/>
            </w:pPr>
            <w:r>
              <w:t>Requisitos</w:t>
            </w:r>
          </w:p>
        </w:tc>
        <w:tc>
          <w:tcPr>
            <w:tcW w:w="2977" w:type="dxa"/>
            <w:tcBorders>
              <w:top w:val="single" w:sz="4" w:space="0" w:color="auto"/>
              <w:left w:val="single" w:sz="4" w:space="0" w:color="auto"/>
              <w:bottom w:val="single" w:sz="4" w:space="0" w:color="auto"/>
              <w:right w:val="single" w:sz="4" w:space="0" w:color="auto"/>
            </w:tcBorders>
            <w:shd w:val="pct10" w:color="auto" w:fill="FFFFFF"/>
            <w:hideMark/>
          </w:tcPr>
          <w:p w:rsidR="00F1231E" w:rsidRDefault="00F1231E" w:rsidP="003B4613">
            <w:pPr>
              <w:pStyle w:val="Tablehead"/>
            </w:pPr>
            <w:r>
              <w:t>Situación</w:t>
            </w:r>
          </w:p>
        </w:tc>
      </w:tr>
      <w:tr w:rsidR="00F1231E" w:rsidTr="00F01127">
        <w:tc>
          <w:tcPr>
            <w:tcW w:w="2660" w:type="dxa"/>
            <w:tcBorders>
              <w:top w:val="single" w:sz="4" w:space="0" w:color="auto"/>
              <w:left w:val="single" w:sz="4" w:space="0" w:color="auto"/>
              <w:bottom w:val="single" w:sz="4" w:space="0" w:color="auto"/>
              <w:right w:val="single" w:sz="4" w:space="0" w:color="auto"/>
            </w:tcBorders>
            <w:hideMark/>
          </w:tcPr>
          <w:p w:rsidR="00F1231E" w:rsidRDefault="00F1231E" w:rsidP="003B4613">
            <w:pPr>
              <w:pStyle w:val="Tabletext"/>
            </w:pPr>
            <w:r>
              <w:t>Error en frecuencia</w:t>
            </w:r>
          </w:p>
        </w:tc>
        <w:tc>
          <w:tcPr>
            <w:tcW w:w="3606" w:type="dxa"/>
            <w:tcBorders>
              <w:top w:val="single" w:sz="4" w:space="0" w:color="auto"/>
              <w:left w:val="single" w:sz="4" w:space="0" w:color="auto"/>
              <w:bottom w:val="single" w:sz="4" w:space="0" w:color="auto"/>
              <w:right w:val="single" w:sz="4" w:space="0" w:color="auto"/>
            </w:tcBorders>
            <w:hideMark/>
          </w:tcPr>
          <w:p w:rsidR="00F1231E" w:rsidRDefault="00F1231E" w:rsidP="003B4613">
            <w:pPr>
              <w:pStyle w:val="Tabletext"/>
            </w:pPr>
            <w:r>
              <w:t>3ppm</w:t>
            </w:r>
          </w:p>
        </w:tc>
        <w:tc>
          <w:tcPr>
            <w:tcW w:w="2977" w:type="dxa"/>
            <w:tcBorders>
              <w:top w:val="single" w:sz="4" w:space="0" w:color="auto"/>
              <w:left w:val="single" w:sz="4" w:space="0" w:color="auto"/>
              <w:bottom w:val="single" w:sz="4" w:space="0" w:color="auto"/>
              <w:right w:val="single" w:sz="4" w:space="0" w:color="auto"/>
            </w:tcBorders>
            <w:hideMark/>
          </w:tcPr>
          <w:p w:rsidR="00F1231E" w:rsidRDefault="00F1231E" w:rsidP="003B4613">
            <w:pPr>
              <w:pStyle w:val="Tabletext"/>
            </w:pPr>
            <w:r>
              <w:t>Normal</w:t>
            </w:r>
          </w:p>
        </w:tc>
      </w:tr>
      <w:tr w:rsidR="00F1231E" w:rsidTr="00F01127">
        <w:tc>
          <w:tcPr>
            <w:tcW w:w="2660" w:type="dxa"/>
            <w:tcBorders>
              <w:top w:val="single" w:sz="4" w:space="0" w:color="auto"/>
              <w:left w:val="single" w:sz="4" w:space="0" w:color="auto"/>
              <w:bottom w:val="single" w:sz="4" w:space="0" w:color="auto"/>
              <w:right w:val="single" w:sz="4" w:space="0" w:color="auto"/>
            </w:tcBorders>
            <w:hideMark/>
          </w:tcPr>
          <w:p w:rsidR="00F1231E" w:rsidRDefault="00F1231E" w:rsidP="003B4613">
            <w:pPr>
              <w:pStyle w:val="Tabletext"/>
            </w:pPr>
            <w:r>
              <w:t>Potencia de transmisión</w:t>
            </w:r>
          </w:p>
        </w:tc>
        <w:tc>
          <w:tcPr>
            <w:tcW w:w="3606" w:type="dxa"/>
            <w:tcBorders>
              <w:top w:val="single" w:sz="4" w:space="0" w:color="auto"/>
              <w:left w:val="single" w:sz="4" w:space="0" w:color="auto"/>
              <w:bottom w:val="single" w:sz="4" w:space="0" w:color="auto"/>
              <w:right w:val="single" w:sz="4" w:space="0" w:color="auto"/>
            </w:tcBorders>
            <w:hideMark/>
          </w:tcPr>
          <w:p w:rsidR="00F1231E" w:rsidRDefault="00F1231E" w:rsidP="003B4613">
            <w:pPr>
              <w:pStyle w:val="Tabletext"/>
            </w:pPr>
            <w:r>
              <w:t xml:space="preserve">La potencia media de transmisión debe ser 1 W como mínimo sin superar los 25 W declarados por el fabricante. </w:t>
            </w:r>
          </w:p>
          <w:p w:rsidR="00F1231E" w:rsidRDefault="00F1231E" w:rsidP="00372C76">
            <w:pPr>
              <w:pStyle w:val="Tabletext"/>
            </w:pPr>
            <w:r>
              <w:t>±1</w:t>
            </w:r>
            <w:r>
              <w:rPr>
                <w:rFonts w:eastAsiaTheme="minorEastAsia"/>
                <w:lang w:eastAsia="ja-JP"/>
              </w:rPr>
              <w:t>,</w:t>
            </w:r>
            <w:r>
              <w:t>5 dB normal</w:t>
            </w:r>
            <w:r>
              <w:rPr>
                <w:rFonts w:eastAsiaTheme="minorEastAsia"/>
                <w:lang w:eastAsia="ja-JP"/>
              </w:rPr>
              <w:t>,</w:t>
            </w:r>
            <w:r>
              <w:t xml:space="preserve"> +2 /</w:t>
            </w:r>
            <w:r w:rsidR="00372C76">
              <w:t>–</w:t>
            </w:r>
            <w:r>
              <w:t>6 dB excesiva</w:t>
            </w:r>
          </w:p>
        </w:tc>
        <w:tc>
          <w:tcPr>
            <w:tcW w:w="2977" w:type="dxa"/>
            <w:tcBorders>
              <w:top w:val="single" w:sz="4" w:space="0" w:color="auto"/>
              <w:left w:val="single" w:sz="4" w:space="0" w:color="auto"/>
              <w:bottom w:val="single" w:sz="4" w:space="0" w:color="auto"/>
              <w:right w:val="single" w:sz="4" w:space="0" w:color="auto"/>
            </w:tcBorders>
            <w:hideMark/>
          </w:tcPr>
          <w:p w:rsidR="00F1231E" w:rsidRDefault="00F1231E" w:rsidP="003B4613">
            <w:pPr>
              <w:pStyle w:val="Tabletext"/>
            </w:pPr>
            <w:r>
              <w:t>Conducida</w:t>
            </w:r>
          </w:p>
        </w:tc>
      </w:tr>
      <w:tr w:rsidR="00F1231E" w:rsidTr="00F01127">
        <w:tc>
          <w:tcPr>
            <w:tcW w:w="2660" w:type="dxa"/>
            <w:tcBorders>
              <w:top w:val="single" w:sz="4" w:space="0" w:color="auto"/>
              <w:left w:val="single" w:sz="4" w:space="0" w:color="auto"/>
              <w:bottom w:val="single" w:sz="4" w:space="0" w:color="auto"/>
              <w:right w:val="single" w:sz="4" w:space="0" w:color="auto"/>
            </w:tcBorders>
            <w:hideMark/>
          </w:tcPr>
          <w:p w:rsidR="00F1231E" w:rsidRDefault="00F1231E" w:rsidP="003B4613">
            <w:pPr>
              <w:pStyle w:val="Tabletext"/>
            </w:pPr>
            <w:r>
              <w:t xml:space="preserve">Máximos niveles de potencia del canal adyacente para un canal de 25 </w:t>
            </w:r>
            <w:r>
              <w:rPr>
                <w:rFonts w:eastAsiaTheme="minorEastAsia"/>
                <w:lang w:eastAsia="ja-JP"/>
              </w:rPr>
              <w:t>k</w:t>
            </w:r>
            <w:r>
              <w:t xml:space="preserve">Hz </w:t>
            </w:r>
          </w:p>
        </w:tc>
        <w:tc>
          <w:tcPr>
            <w:tcW w:w="3606" w:type="dxa"/>
            <w:tcBorders>
              <w:top w:val="single" w:sz="4" w:space="0" w:color="auto"/>
              <w:left w:val="single" w:sz="4" w:space="0" w:color="auto"/>
              <w:bottom w:val="single" w:sz="4" w:space="0" w:color="auto"/>
              <w:right w:val="single" w:sz="4" w:space="0" w:color="auto"/>
            </w:tcBorders>
            <w:hideMark/>
          </w:tcPr>
          <w:p w:rsidR="00F1231E" w:rsidRDefault="00F1231E" w:rsidP="003B4613">
            <w:pPr>
              <w:pStyle w:val="Tabletext"/>
            </w:pPr>
            <w:r>
              <w:t>0 dBc</w:t>
            </w:r>
          </w:p>
          <w:p w:rsidR="00F1231E" w:rsidRDefault="00372C76" w:rsidP="003B4613">
            <w:pPr>
              <w:pStyle w:val="Tabletext"/>
            </w:pPr>
            <w:r>
              <w:t>–</w:t>
            </w:r>
            <w:r w:rsidR="00F1231E">
              <w:t>25 dBc</w:t>
            </w:r>
          </w:p>
          <w:p w:rsidR="00F1231E" w:rsidRDefault="00372C76" w:rsidP="003B4613">
            <w:pPr>
              <w:pStyle w:val="Tabletext"/>
            </w:pPr>
            <w:r>
              <w:t>–</w:t>
            </w:r>
            <w:r w:rsidR="00F1231E">
              <w:t>60 dBc</w:t>
            </w:r>
          </w:p>
        </w:tc>
        <w:tc>
          <w:tcPr>
            <w:tcW w:w="2977" w:type="dxa"/>
            <w:tcBorders>
              <w:top w:val="single" w:sz="4" w:space="0" w:color="auto"/>
              <w:left w:val="single" w:sz="4" w:space="0" w:color="auto"/>
              <w:bottom w:val="single" w:sz="4" w:space="0" w:color="auto"/>
              <w:right w:val="single" w:sz="4" w:space="0" w:color="auto"/>
            </w:tcBorders>
            <w:hideMark/>
          </w:tcPr>
          <w:p w:rsidR="00F1231E" w:rsidRDefault="00F1231E" w:rsidP="003B4613">
            <w:pPr>
              <w:pStyle w:val="Tabletext"/>
              <w:rPr>
                <w:sz w:val="24"/>
                <w:szCs w:val="24"/>
                <w:shd w:val="clear" w:color="auto" w:fill="FFFF00"/>
              </w:rPr>
            </w:pPr>
            <w:r>
              <w:t>Δ</w:t>
            </w:r>
            <w:r w:rsidRPr="00372C76">
              <w:rPr>
                <w:i/>
                <w:iCs/>
              </w:rPr>
              <w:t>fc</w:t>
            </w:r>
            <w:r>
              <w:t xml:space="preserve"> &lt; ±12,5 kHz</w:t>
            </w:r>
          </w:p>
          <w:p w:rsidR="00F1231E" w:rsidRDefault="00F1231E" w:rsidP="003B4613">
            <w:pPr>
              <w:pStyle w:val="Tabletext"/>
            </w:pPr>
            <w:r>
              <w:t>±</w:t>
            </w:r>
            <w:r>
              <w:rPr>
                <w:rFonts w:eastAsiaTheme="minorEastAsia"/>
                <w:lang w:eastAsia="ja-JP"/>
              </w:rPr>
              <w:t>12,</w:t>
            </w:r>
            <w:r>
              <w:t>5 kHz</w:t>
            </w:r>
            <w:r>
              <w:rPr>
                <w:rFonts w:eastAsiaTheme="minorEastAsia"/>
                <w:lang w:eastAsia="ja-JP"/>
              </w:rPr>
              <w:t xml:space="preserve"> &lt; </w:t>
            </w:r>
            <w:r>
              <w:t>Δ</w:t>
            </w:r>
            <w:r w:rsidRPr="00372C76">
              <w:rPr>
                <w:i/>
                <w:iCs/>
              </w:rPr>
              <w:t>fc</w:t>
            </w:r>
            <w:r>
              <w:t xml:space="preserve"> &lt; ±</w:t>
            </w:r>
            <w:r>
              <w:rPr>
                <w:rFonts w:eastAsiaTheme="minorEastAsia"/>
                <w:lang w:eastAsia="ja-JP"/>
              </w:rPr>
              <w:t>2</w:t>
            </w:r>
            <w:r>
              <w:t>5 kHz</w:t>
            </w:r>
          </w:p>
          <w:p w:rsidR="00F1231E" w:rsidRDefault="00F1231E" w:rsidP="003B4613">
            <w:pPr>
              <w:pStyle w:val="Tabletext"/>
            </w:pPr>
            <w:r>
              <w:t>±</w:t>
            </w:r>
            <w:r>
              <w:rPr>
                <w:rFonts w:eastAsiaTheme="minorEastAsia"/>
                <w:lang w:eastAsia="ja-JP"/>
              </w:rPr>
              <w:t>25</w:t>
            </w:r>
            <w:r>
              <w:t xml:space="preserve"> kHz</w:t>
            </w:r>
            <w:r>
              <w:rPr>
                <w:rFonts w:eastAsiaTheme="minorEastAsia"/>
                <w:lang w:eastAsia="ja-JP"/>
              </w:rPr>
              <w:t xml:space="preserve"> </w:t>
            </w:r>
            <w:r>
              <w:t>&lt;</w:t>
            </w:r>
            <w:r>
              <w:rPr>
                <w:rFonts w:eastAsiaTheme="minorEastAsia"/>
                <w:lang w:eastAsia="ja-JP"/>
              </w:rPr>
              <w:t xml:space="preserve"> </w:t>
            </w:r>
            <w:r>
              <w:t>Δ</w:t>
            </w:r>
            <w:r w:rsidRPr="00372C76">
              <w:rPr>
                <w:i/>
                <w:iCs/>
              </w:rPr>
              <w:t>fc</w:t>
            </w:r>
            <w:r>
              <w:rPr>
                <w:rFonts w:eastAsiaTheme="minorEastAsia"/>
                <w:lang w:eastAsia="ja-JP"/>
              </w:rPr>
              <w:t xml:space="preserve"> </w:t>
            </w:r>
            <w:r>
              <w:t>&lt;</w:t>
            </w:r>
            <w:r>
              <w:rPr>
                <w:rFonts w:eastAsiaTheme="minorEastAsia"/>
                <w:lang w:eastAsia="ja-JP"/>
              </w:rPr>
              <w:t xml:space="preserve"> </w:t>
            </w:r>
            <w:r>
              <w:t>±</w:t>
            </w:r>
            <w:r>
              <w:rPr>
                <w:rFonts w:eastAsiaTheme="minorEastAsia"/>
                <w:lang w:eastAsia="ja-JP"/>
              </w:rPr>
              <w:t>7</w:t>
            </w:r>
            <w:r>
              <w:t>5 kHz</w:t>
            </w:r>
          </w:p>
        </w:tc>
      </w:tr>
      <w:tr w:rsidR="00F1231E" w:rsidTr="00F01127">
        <w:tc>
          <w:tcPr>
            <w:tcW w:w="2660" w:type="dxa"/>
            <w:tcBorders>
              <w:top w:val="single" w:sz="4" w:space="0" w:color="auto"/>
              <w:left w:val="single" w:sz="4" w:space="0" w:color="auto"/>
              <w:bottom w:val="single" w:sz="4" w:space="0" w:color="auto"/>
              <w:right w:val="single" w:sz="4" w:space="0" w:color="auto"/>
            </w:tcBorders>
            <w:hideMark/>
          </w:tcPr>
          <w:p w:rsidR="00F1231E" w:rsidRDefault="00F1231E" w:rsidP="003B4613">
            <w:pPr>
              <w:pStyle w:val="Tabletext"/>
            </w:pPr>
            <w:r>
              <w:t xml:space="preserve">Máximos niveles de potencia del canal adyacente para un canal de 50 </w:t>
            </w:r>
            <w:r>
              <w:rPr>
                <w:rFonts w:eastAsiaTheme="minorEastAsia"/>
                <w:lang w:eastAsia="ja-JP"/>
              </w:rPr>
              <w:t>k</w:t>
            </w:r>
            <w:r>
              <w:t>Hz</w:t>
            </w:r>
          </w:p>
        </w:tc>
        <w:tc>
          <w:tcPr>
            <w:tcW w:w="3606" w:type="dxa"/>
            <w:tcBorders>
              <w:top w:val="single" w:sz="4" w:space="0" w:color="auto"/>
              <w:left w:val="single" w:sz="4" w:space="0" w:color="auto"/>
              <w:bottom w:val="single" w:sz="4" w:space="0" w:color="auto"/>
              <w:right w:val="single" w:sz="4" w:space="0" w:color="auto"/>
            </w:tcBorders>
            <w:hideMark/>
          </w:tcPr>
          <w:p w:rsidR="00F1231E" w:rsidRDefault="00F1231E" w:rsidP="003B4613">
            <w:pPr>
              <w:pStyle w:val="Tabletext"/>
            </w:pPr>
            <w:r>
              <w:t>0 dBc</w:t>
            </w:r>
          </w:p>
          <w:p w:rsidR="00F1231E" w:rsidRDefault="00372C76" w:rsidP="003B4613">
            <w:pPr>
              <w:pStyle w:val="Tabletext"/>
            </w:pPr>
            <w:r>
              <w:t>–</w:t>
            </w:r>
            <w:r w:rsidR="00F1231E">
              <w:t>25</w:t>
            </w:r>
            <w:r w:rsidR="00F1231E">
              <w:rPr>
                <w:rFonts w:eastAsiaTheme="minorEastAsia"/>
                <w:lang w:eastAsia="ja-JP"/>
              </w:rPr>
              <w:t xml:space="preserve"> </w:t>
            </w:r>
            <w:r w:rsidR="00F1231E">
              <w:t>dBc</w:t>
            </w:r>
          </w:p>
          <w:p w:rsidR="00F1231E" w:rsidRDefault="00372C76" w:rsidP="003B4613">
            <w:pPr>
              <w:pStyle w:val="Tabletext"/>
            </w:pPr>
            <w:r>
              <w:t>–</w:t>
            </w:r>
            <w:r w:rsidR="00F1231E">
              <w:t>60 d</w:t>
            </w:r>
            <w:r w:rsidR="00F1231E">
              <w:rPr>
                <w:rFonts w:eastAsiaTheme="minorEastAsia"/>
                <w:lang w:eastAsia="ja-JP"/>
              </w:rPr>
              <w:t>B</w:t>
            </w:r>
            <w:r w:rsidR="00F1231E">
              <w:t>c</w:t>
            </w:r>
          </w:p>
        </w:tc>
        <w:tc>
          <w:tcPr>
            <w:tcW w:w="2977" w:type="dxa"/>
            <w:tcBorders>
              <w:top w:val="single" w:sz="4" w:space="0" w:color="auto"/>
              <w:left w:val="single" w:sz="4" w:space="0" w:color="auto"/>
              <w:bottom w:val="single" w:sz="4" w:space="0" w:color="auto"/>
              <w:right w:val="single" w:sz="4" w:space="0" w:color="auto"/>
            </w:tcBorders>
            <w:hideMark/>
          </w:tcPr>
          <w:p w:rsidR="00F1231E" w:rsidRPr="00DE19DB" w:rsidRDefault="00F1231E" w:rsidP="003B4613">
            <w:pPr>
              <w:pStyle w:val="Tabletext"/>
              <w:rPr>
                <w:sz w:val="24"/>
                <w:szCs w:val="24"/>
                <w:shd w:val="clear" w:color="auto" w:fill="FFFF00"/>
              </w:rPr>
            </w:pPr>
            <w:r>
              <w:t>Δ</w:t>
            </w:r>
            <w:r w:rsidRPr="00372C76">
              <w:rPr>
                <w:i/>
                <w:iCs/>
              </w:rPr>
              <w:t>fc</w:t>
            </w:r>
            <w:r>
              <w:t xml:space="preserve"> &lt; ±25 kHz</w:t>
            </w:r>
          </w:p>
          <w:p w:rsidR="00F1231E" w:rsidRDefault="00F1231E" w:rsidP="003B4613">
            <w:pPr>
              <w:pStyle w:val="Tabletext"/>
            </w:pPr>
            <w:r>
              <w:t>±25 kHz</w:t>
            </w:r>
            <w:r>
              <w:rPr>
                <w:rFonts w:eastAsiaTheme="minorEastAsia"/>
                <w:lang w:eastAsia="ja-JP"/>
              </w:rPr>
              <w:t xml:space="preserve"> &lt; </w:t>
            </w:r>
            <w:r>
              <w:t>Δ</w:t>
            </w:r>
            <w:r w:rsidRPr="00372C76">
              <w:rPr>
                <w:i/>
                <w:iCs/>
              </w:rPr>
              <w:t>fc</w:t>
            </w:r>
            <w:r>
              <w:t xml:space="preserve"> &lt; ±5</w:t>
            </w:r>
            <w:r>
              <w:rPr>
                <w:rFonts w:eastAsiaTheme="minorEastAsia"/>
                <w:lang w:eastAsia="ja-JP"/>
              </w:rPr>
              <w:t>0</w:t>
            </w:r>
            <w:r>
              <w:t xml:space="preserve"> kHz</w:t>
            </w:r>
          </w:p>
          <w:p w:rsidR="00F1231E" w:rsidRDefault="00F1231E" w:rsidP="003B4613">
            <w:pPr>
              <w:pStyle w:val="Tabletext"/>
            </w:pPr>
            <w:r>
              <w:t>±5</w:t>
            </w:r>
            <w:r>
              <w:rPr>
                <w:rFonts w:eastAsiaTheme="minorEastAsia"/>
                <w:lang w:eastAsia="ja-JP"/>
              </w:rPr>
              <w:t>0</w:t>
            </w:r>
            <w:r>
              <w:t xml:space="preserve"> kHz&lt;</w:t>
            </w:r>
            <w:r>
              <w:rPr>
                <w:rFonts w:eastAsiaTheme="minorEastAsia"/>
                <w:lang w:eastAsia="ja-JP"/>
              </w:rPr>
              <w:t xml:space="preserve"> </w:t>
            </w:r>
            <w:r>
              <w:t>Δ</w:t>
            </w:r>
            <w:r w:rsidRPr="00372C76">
              <w:rPr>
                <w:i/>
                <w:iCs/>
              </w:rPr>
              <w:t>fc</w:t>
            </w:r>
            <w:r>
              <w:rPr>
                <w:rFonts w:eastAsiaTheme="minorEastAsia"/>
                <w:lang w:eastAsia="ja-JP"/>
              </w:rPr>
              <w:t xml:space="preserve"> </w:t>
            </w:r>
            <w:r>
              <w:t>&lt; ±</w:t>
            </w:r>
            <w:r>
              <w:rPr>
                <w:rFonts w:eastAsiaTheme="minorEastAsia"/>
                <w:lang w:eastAsia="ja-JP"/>
              </w:rPr>
              <w:t>100</w:t>
            </w:r>
            <w:r>
              <w:t xml:space="preserve"> kHz</w:t>
            </w:r>
          </w:p>
        </w:tc>
      </w:tr>
      <w:tr w:rsidR="00F1231E" w:rsidTr="00F01127">
        <w:tc>
          <w:tcPr>
            <w:tcW w:w="2660" w:type="dxa"/>
            <w:tcBorders>
              <w:top w:val="single" w:sz="4" w:space="0" w:color="auto"/>
              <w:left w:val="single" w:sz="4" w:space="0" w:color="auto"/>
              <w:bottom w:val="single" w:sz="4" w:space="0" w:color="auto"/>
              <w:right w:val="single" w:sz="4" w:space="0" w:color="auto"/>
            </w:tcBorders>
            <w:hideMark/>
          </w:tcPr>
          <w:p w:rsidR="00F1231E" w:rsidRDefault="00F1231E" w:rsidP="003B4613">
            <w:pPr>
              <w:pStyle w:val="Tabletext"/>
            </w:pPr>
            <w:r>
              <w:t xml:space="preserve">Máximos niveles de potencia del canal adyacente para un canal de 100 </w:t>
            </w:r>
            <w:r>
              <w:rPr>
                <w:rFonts w:eastAsiaTheme="minorEastAsia"/>
                <w:lang w:eastAsia="ja-JP"/>
              </w:rPr>
              <w:t>k</w:t>
            </w:r>
            <w:r>
              <w:t xml:space="preserve">Hz </w:t>
            </w:r>
          </w:p>
        </w:tc>
        <w:tc>
          <w:tcPr>
            <w:tcW w:w="3606" w:type="dxa"/>
            <w:tcBorders>
              <w:top w:val="single" w:sz="4" w:space="0" w:color="auto"/>
              <w:left w:val="single" w:sz="4" w:space="0" w:color="auto"/>
              <w:bottom w:val="single" w:sz="4" w:space="0" w:color="auto"/>
              <w:right w:val="single" w:sz="4" w:space="0" w:color="auto"/>
            </w:tcBorders>
            <w:hideMark/>
          </w:tcPr>
          <w:p w:rsidR="00F1231E" w:rsidRDefault="00F1231E" w:rsidP="003B4613">
            <w:pPr>
              <w:pStyle w:val="Tabletext"/>
            </w:pPr>
            <w:r>
              <w:t>0 dBc</w:t>
            </w:r>
          </w:p>
          <w:p w:rsidR="00F1231E" w:rsidRDefault="00372C76" w:rsidP="003B4613">
            <w:pPr>
              <w:pStyle w:val="Tabletext"/>
            </w:pPr>
            <w:r>
              <w:t>–</w:t>
            </w:r>
            <w:r w:rsidR="00F1231E">
              <w:t>25</w:t>
            </w:r>
            <w:r w:rsidR="00F1231E">
              <w:rPr>
                <w:rFonts w:eastAsiaTheme="minorEastAsia"/>
                <w:lang w:eastAsia="ja-JP"/>
              </w:rPr>
              <w:t xml:space="preserve"> </w:t>
            </w:r>
            <w:r w:rsidR="00F1231E">
              <w:t>dBc</w:t>
            </w:r>
          </w:p>
          <w:p w:rsidR="00F1231E" w:rsidRDefault="00372C76" w:rsidP="003B4613">
            <w:pPr>
              <w:pStyle w:val="Tabletext"/>
            </w:pPr>
            <w:r>
              <w:t>–</w:t>
            </w:r>
            <w:r w:rsidR="00F1231E">
              <w:t>60 d</w:t>
            </w:r>
            <w:r w:rsidR="00F1231E">
              <w:rPr>
                <w:rFonts w:eastAsiaTheme="minorEastAsia"/>
                <w:lang w:eastAsia="ja-JP"/>
              </w:rPr>
              <w:t>B</w:t>
            </w:r>
            <w:r w:rsidR="00F1231E">
              <w:t>c</w:t>
            </w:r>
          </w:p>
        </w:tc>
        <w:tc>
          <w:tcPr>
            <w:tcW w:w="2977" w:type="dxa"/>
            <w:tcBorders>
              <w:top w:val="single" w:sz="4" w:space="0" w:color="auto"/>
              <w:left w:val="single" w:sz="4" w:space="0" w:color="auto"/>
              <w:bottom w:val="single" w:sz="4" w:space="0" w:color="auto"/>
              <w:right w:val="single" w:sz="4" w:space="0" w:color="auto"/>
            </w:tcBorders>
            <w:hideMark/>
          </w:tcPr>
          <w:p w:rsidR="00F1231E" w:rsidRDefault="00F1231E" w:rsidP="003B4613">
            <w:pPr>
              <w:pStyle w:val="Tabletext"/>
              <w:rPr>
                <w:sz w:val="24"/>
                <w:szCs w:val="24"/>
                <w:shd w:val="clear" w:color="auto" w:fill="FFFF00"/>
              </w:rPr>
            </w:pPr>
            <w:r>
              <w:t>Δ</w:t>
            </w:r>
            <w:r w:rsidRPr="00372C76">
              <w:rPr>
                <w:i/>
                <w:iCs/>
              </w:rPr>
              <w:t>fc</w:t>
            </w:r>
            <w:r>
              <w:t xml:space="preserve"> &lt; ±50 kHz</w:t>
            </w:r>
          </w:p>
          <w:p w:rsidR="00F1231E" w:rsidRDefault="00F1231E" w:rsidP="003B4613">
            <w:pPr>
              <w:pStyle w:val="Tabletext"/>
            </w:pPr>
            <w:r>
              <w:t>±50 kHz</w:t>
            </w:r>
            <w:r>
              <w:rPr>
                <w:rFonts w:eastAsiaTheme="minorEastAsia"/>
                <w:lang w:eastAsia="ja-JP"/>
              </w:rPr>
              <w:t xml:space="preserve"> &lt; </w:t>
            </w:r>
            <w:r>
              <w:t>Δ</w:t>
            </w:r>
            <w:r w:rsidRPr="00372C76">
              <w:rPr>
                <w:i/>
                <w:iCs/>
              </w:rPr>
              <w:t>fc</w:t>
            </w:r>
            <w:r>
              <w:t xml:space="preserve"> &lt; ±</w:t>
            </w:r>
            <w:r>
              <w:rPr>
                <w:rFonts w:eastAsiaTheme="minorEastAsia"/>
                <w:lang w:eastAsia="ja-JP"/>
              </w:rPr>
              <w:t>10</w:t>
            </w:r>
            <w:r>
              <w:t>0 kHz</w:t>
            </w:r>
          </w:p>
          <w:p w:rsidR="00F1231E" w:rsidRDefault="00F1231E" w:rsidP="003B4613">
            <w:pPr>
              <w:pStyle w:val="Tabletext"/>
            </w:pPr>
            <w:r>
              <w:t>±</w:t>
            </w:r>
            <w:r>
              <w:rPr>
                <w:rFonts w:eastAsiaTheme="minorEastAsia"/>
                <w:lang w:eastAsia="ja-JP"/>
              </w:rPr>
              <w:t>10</w:t>
            </w:r>
            <w:r>
              <w:t>0 kHz</w:t>
            </w:r>
            <w:r>
              <w:rPr>
                <w:rFonts w:eastAsiaTheme="minorEastAsia"/>
                <w:lang w:eastAsia="ja-JP"/>
              </w:rPr>
              <w:t xml:space="preserve"> </w:t>
            </w:r>
            <w:r>
              <w:t>&lt;</w:t>
            </w:r>
            <w:r>
              <w:rPr>
                <w:rFonts w:eastAsiaTheme="minorEastAsia"/>
                <w:lang w:eastAsia="ja-JP"/>
              </w:rPr>
              <w:t xml:space="preserve"> </w:t>
            </w:r>
            <w:r>
              <w:t>Δ</w:t>
            </w:r>
            <w:r w:rsidRPr="00372C76">
              <w:rPr>
                <w:i/>
                <w:iCs/>
              </w:rPr>
              <w:t>fc</w:t>
            </w:r>
            <w:r>
              <w:rPr>
                <w:rFonts w:eastAsiaTheme="minorEastAsia"/>
                <w:lang w:eastAsia="ja-JP"/>
              </w:rPr>
              <w:t xml:space="preserve"> </w:t>
            </w:r>
            <w:r>
              <w:t>&lt; ±1</w:t>
            </w:r>
            <w:r>
              <w:rPr>
                <w:rFonts w:eastAsiaTheme="minorEastAsia"/>
                <w:lang w:eastAsia="ja-JP"/>
              </w:rPr>
              <w:t>5</w:t>
            </w:r>
            <w:r>
              <w:t>0 kHz</w:t>
            </w:r>
          </w:p>
        </w:tc>
      </w:tr>
      <w:tr w:rsidR="00F1231E" w:rsidRPr="00F1231E" w:rsidTr="00F01127">
        <w:tc>
          <w:tcPr>
            <w:tcW w:w="2660" w:type="dxa"/>
            <w:tcBorders>
              <w:top w:val="single" w:sz="4" w:space="0" w:color="auto"/>
              <w:left w:val="single" w:sz="4" w:space="0" w:color="auto"/>
              <w:bottom w:val="single" w:sz="4" w:space="0" w:color="auto"/>
              <w:right w:val="single" w:sz="4" w:space="0" w:color="auto"/>
            </w:tcBorders>
            <w:hideMark/>
          </w:tcPr>
          <w:p w:rsidR="00F1231E" w:rsidRDefault="00F1231E" w:rsidP="003B4613">
            <w:pPr>
              <w:pStyle w:val="Tabletext"/>
            </w:pPr>
            <w:r>
              <w:t>Emisiones no esenciales</w:t>
            </w:r>
          </w:p>
        </w:tc>
        <w:tc>
          <w:tcPr>
            <w:tcW w:w="3606" w:type="dxa"/>
            <w:tcBorders>
              <w:top w:val="single" w:sz="4" w:space="0" w:color="auto"/>
              <w:left w:val="single" w:sz="4" w:space="0" w:color="auto"/>
              <w:bottom w:val="single" w:sz="4" w:space="0" w:color="auto"/>
              <w:right w:val="single" w:sz="4" w:space="0" w:color="auto"/>
            </w:tcBorders>
            <w:hideMark/>
          </w:tcPr>
          <w:p w:rsidR="00F1231E" w:rsidRDefault="00372C76" w:rsidP="003B4613">
            <w:pPr>
              <w:pStyle w:val="Tabletext"/>
            </w:pPr>
            <w:r>
              <w:t>–</w:t>
            </w:r>
            <w:r w:rsidR="00F1231E">
              <w:t>36 dBm</w:t>
            </w:r>
          </w:p>
          <w:p w:rsidR="00F1231E" w:rsidRDefault="00372C76" w:rsidP="003B4613">
            <w:pPr>
              <w:pStyle w:val="Tabletext"/>
            </w:pPr>
            <w:r>
              <w:t>–</w:t>
            </w:r>
            <w:r w:rsidR="00F1231E">
              <w:t>30 dBm</w:t>
            </w:r>
          </w:p>
        </w:tc>
        <w:tc>
          <w:tcPr>
            <w:tcW w:w="2977" w:type="dxa"/>
            <w:tcBorders>
              <w:top w:val="single" w:sz="4" w:space="0" w:color="auto"/>
              <w:left w:val="single" w:sz="4" w:space="0" w:color="auto"/>
              <w:bottom w:val="single" w:sz="4" w:space="0" w:color="auto"/>
              <w:right w:val="single" w:sz="4" w:space="0" w:color="auto"/>
            </w:tcBorders>
            <w:hideMark/>
          </w:tcPr>
          <w:p w:rsidR="00F1231E" w:rsidRPr="00C43633" w:rsidRDefault="00F1231E" w:rsidP="00412CD8">
            <w:pPr>
              <w:pStyle w:val="Tabletext"/>
              <w:rPr>
                <w:lang w:val="en-US"/>
              </w:rPr>
            </w:pPr>
            <w:r w:rsidRPr="00C43633">
              <w:rPr>
                <w:lang w:val="en-US"/>
              </w:rPr>
              <w:t xml:space="preserve">9 kHz </w:t>
            </w:r>
            <w:r w:rsidR="00412CD8">
              <w:rPr>
                <w:lang w:val="en-US"/>
              </w:rPr>
              <w:t>a</w:t>
            </w:r>
            <w:r w:rsidRPr="00C43633">
              <w:rPr>
                <w:lang w:val="en-US"/>
              </w:rPr>
              <w:t xml:space="preserve"> 1 GHz</w:t>
            </w:r>
          </w:p>
          <w:p w:rsidR="00F1231E" w:rsidRPr="00C43633" w:rsidRDefault="00F1231E" w:rsidP="00412CD8">
            <w:pPr>
              <w:pStyle w:val="Tabletext"/>
              <w:rPr>
                <w:lang w:val="en-US"/>
              </w:rPr>
            </w:pPr>
            <w:r w:rsidRPr="00C43633">
              <w:rPr>
                <w:lang w:val="en-US"/>
              </w:rPr>
              <w:t xml:space="preserve">1 GHz </w:t>
            </w:r>
            <w:r w:rsidR="00412CD8">
              <w:rPr>
                <w:lang w:val="en-US"/>
              </w:rPr>
              <w:t>a</w:t>
            </w:r>
            <w:r w:rsidRPr="00C43633">
              <w:rPr>
                <w:lang w:val="en-US"/>
              </w:rPr>
              <w:t xml:space="preserve"> 4 GHz</w:t>
            </w:r>
          </w:p>
        </w:tc>
      </w:tr>
    </w:tbl>
    <w:p w:rsidR="00F1231E" w:rsidRPr="00C43633" w:rsidRDefault="00F1231E" w:rsidP="00F1231E">
      <w:pPr>
        <w:pStyle w:val="Heading2"/>
      </w:pPr>
      <w:bookmarkStart w:id="32" w:name="_Toc440783989"/>
      <w:r w:rsidRPr="00C43633">
        <w:t>3.10</w:t>
      </w:r>
      <w:r w:rsidRPr="00C43633">
        <w:tab/>
      </w:r>
      <w:bookmarkEnd w:id="32"/>
      <w:r w:rsidRPr="00C43633">
        <w:t>Procedimiento de parada</w:t>
      </w:r>
    </w:p>
    <w:p w:rsidR="00F1231E" w:rsidRDefault="00F1231E" w:rsidP="00F1231E">
      <w:r>
        <w:t xml:space="preserve">Debe habilitarse un procedimiento automático de parada e indicación para el caso de que el transmisor transmita continuamente durante más de </w:t>
      </w:r>
      <w:r w:rsidRPr="00066CC5">
        <w:t xml:space="preserve">2 s. </w:t>
      </w:r>
      <w:r>
        <w:t xml:space="preserve">Este procedimiento de parada debe ser independiente del control del software. </w:t>
      </w:r>
    </w:p>
    <w:p w:rsidR="00F1231E" w:rsidRPr="004753A5" w:rsidRDefault="00F1231E" w:rsidP="00F1231E">
      <w:pPr>
        <w:pStyle w:val="Heading2"/>
      </w:pPr>
      <w:r w:rsidRPr="004753A5">
        <w:t>3.11</w:t>
      </w:r>
      <w:r w:rsidRPr="004753A5">
        <w:tab/>
        <w:t>Precauciones de seguridad</w:t>
      </w:r>
    </w:p>
    <w:p w:rsidR="00F1231E" w:rsidRPr="00066CC5" w:rsidRDefault="00F1231E" w:rsidP="00F1231E">
      <w:r>
        <w:t xml:space="preserve">Cuando el VDES instalado se encuentre en funcionamiento, no deberá sufrir daños como consecuencia de que los terminales de antena estén cortocircuitados o en circuito abierto. </w:t>
      </w:r>
    </w:p>
    <w:p w:rsidR="00F1231E" w:rsidRPr="00C43633" w:rsidRDefault="00F1231E" w:rsidP="00F1231E">
      <w:pPr>
        <w:pStyle w:val="Heading1"/>
        <w:rPr>
          <w:rFonts w:eastAsiaTheme="minorEastAsia"/>
        </w:rPr>
      </w:pPr>
      <w:bookmarkStart w:id="33" w:name="_Toc440783957"/>
      <w:r w:rsidRPr="00C43633">
        <w:rPr>
          <w:rFonts w:eastAsiaTheme="minorEastAsia"/>
        </w:rPr>
        <w:t>4</w:t>
      </w:r>
      <w:r w:rsidRPr="00C43633">
        <w:rPr>
          <w:rFonts w:eastAsiaTheme="minorEastAsia"/>
        </w:rPr>
        <w:tab/>
        <w:t>Funciones del VDES</w:t>
      </w:r>
    </w:p>
    <w:p w:rsidR="00F1231E" w:rsidRDefault="00F1231E" w:rsidP="00F1231E">
      <w:r>
        <w:t>El</w:t>
      </w:r>
      <w:r w:rsidRPr="00A6773C">
        <w:t xml:space="preserve"> VDES </w:t>
      </w:r>
      <w:r>
        <w:t>debe soportar las siguientes funciones</w:t>
      </w:r>
      <w:r w:rsidRPr="00A6773C">
        <w:t>:</w:t>
      </w:r>
    </w:p>
    <w:p w:rsidR="00F1231E" w:rsidRPr="00C43633" w:rsidRDefault="00F1231E" w:rsidP="00F1231E">
      <w:pPr>
        <w:pStyle w:val="Heading2"/>
      </w:pPr>
      <w:r w:rsidRPr="00C43633">
        <w:t>4.1</w:t>
      </w:r>
      <w:r w:rsidRPr="00C43633">
        <w:tab/>
        <w:t xml:space="preserve">Sistema de identificación automática </w:t>
      </w:r>
    </w:p>
    <w:p w:rsidR="00F1231E" w:rsidRDefault="00F1231E" w:rsidP="00F1231E">
      <w:r>
        <w:t xml:space="preserve">El SIA funcionará con arreglo a la definición de la Recomendación </w:t>
      </w:r>
      <w:hyperlink r:id="rId22" w:history="1">
        <w:r>
          <w:rPr>
            <w:rStyle w:val="Hyperlink"/>
          </w:rPr>
          <w:t>UIT-R</w:t>
        </w:r>
        <w:r w:rsidRPr="00792154">
          <w:rPr>
            <w:rStyle w:val="Hyperlink"/>
          </w:rPr>
          <w:t xml:space="preserve"> M.1371</w:t>
        </w:r>
      </w:hyperlink>
      <w:r w:rsidRPr="00A6773C">
        <w:t>;</w:t>
      </w:r>
    </w:p>
    <w:p w:rsidR="00F1231E" w:rsidRPr="00C43633" w:rsidRDefault="00F1231E" w:rsidP="00412CD8">
      <w:pPr>
        <w:pStyle w:val="Heading2"/>
      </w:pPr>
      <w:r w:rsidRPr="00C43633">
        <w:t>4.2</w:t>
      </w:r>
      <w:r w:rsidRPr="00C43633">
        <w:tab/>
        <w:t xml:space="preserve">Mensajes específicos de la aplicación </w:t>
      </w:r>
      <w:r w:rsidR="00412CD8">
        <w:t>–</w:t>
      </w:r>
      <w:r w:rsidRPr="00C43633">
        <w:t xml:space="preserve"> Anexo 2</w:t>
      </w:r>
    </w:p>
    <w:p w:rsidR="00F1231E" w:rsidRDefault="00F1231E" w:rsidP="00F1231E">
      <w:r>
        <w:t xml:space="preserve">En el Anexo </w:t>
      </w:r>
      <w:r w:rsidRPr="00A6773C">
        <w:t xml:space="preserve">2 </w:t>
      </w:r>
      <w:r>
        <w:t xml:space="preserve">se describen las características del canal </w:t>
      </w:r>
      <w:r w:rsidRPr="00A6773C">
        <w:t xml:space="preserve">ASM </w:t>
      </w:r>
      <w:r>
        <w:t>que soportarán los mensajes específicos de la aplicación a fin de mejorar el rendimiento de la transmisión de los mensajes específicos de la aplicación y proteger la función original del SIA</w:t>
      </w:r>
      <w:r w:rsidRPr="00A6773C">
        <w:t>;</w:t>
      </w:r>
    </w:p>
    <w:p w:rsidR="00F1231E" w:rsidRPr="00C43633" w:rsidRDefault="00F1231E" w:rsidP="00412CD8">
      <w:pPr>
        <w:pStyle w:val="Heading2"/>
      </w:pPr>
      <w:r w:rsidRPr="00C43633">
        <w:t>4.3</w:t>
      </w:r>
      <w:r w:rsidRPr="00C43633">
        <w:tab/>
        <w:t xml:space="preserve">VDE terrenal </w:t>
      </w:r>
      <w:r w:rsidR="00412CD8">
        <w:t>–</w:t>
      </w:r>
      <w:r w:rsidRPr="00C43633">
        <w:t xml:space="preserve"> Anexo 3</w:t>
      </w:r>
    </w:p>
    <w:p w:rsidR="00F1231E" w:rsidRDefault="00F1231E" w:rsidP="00F1231E">
      <w:r>
        <w:t xml:space="preserve">En el Anexo </w:t>
      </w:r>
      <w:r w:rsidRPr="00A6773C">
        <w:t xml:space="preserve">3 </w:t>
      </w:r>
      <w:r>
        <w:t>se describen las características de los canales terrenales del VDE que proporcionan un enlace terrenal eficaz para la transferencia de datos gracias al cual pueden realizarse una diversidad de aplicaciones para la comunidad marítima</w:t>
      </w:r>
      <w:r w:rsidRPr="00B31E42">
        <w:t>;</w:t>
      </w:r>
    </w:p>
    <w:p w:rsidR="00F1231E" w:rsidRPr="00C43633" w:rsidRDefault="00F1231E" w:rsidP="00804E5B">
      <w:pPr>
        <w:pStyle w:val="Heading2"/>
      </w:pPr>
      <w:r w:rsidRPr="00C43633">
        <w:lastRenderedPageBreak/>
        <w:t>4.4</w:t>
      </w:r>
      <w:r w:rsidRPr="00C43633">
        <w:tab/>
        <w:t xml:space="preserve">Enlace descendente de satélite del VDE </w:t>
      </w:r>
      <w:r w:rsidR="00804E5B">
        <w:t>–</w:t>
      </w:r>
      <w:r w:rsidRPr="00C43633">
        <w:t xml:space="preserve"> Anexo 4</w:t>
      </w:r>
    </w:p>
    <w:p w:rsidR="00F1231E" w:rsidRDefault="00F1231E" w:rsidP="00F1231E">
      <w:r>
        <w:t xml:space="preserve">En el Anexo </w:t>
      </w:r>
      <w:r w:rsidRPr="0087716E">
        <w:t xml:space="preserve">4 </w:t>
      </w:r>
      <w:r>
        <w:t>se describen las características de un enlace descendente de satélite que soporta la transferencia de datos multipaquete y multidifusión, y la transferencia por satélite de datos multipaquete y multidifusión con origen en tierra</w:t>
      </w:r>
      <w:r w:rsidRPr="00A6773C">
        <w:t>;</w:t>
      </w:r>
    </w:p>
    <w:p w:rsidR="00F1231E" w:rsidRPr="00C43633" w:rsidRDefault="00F1231E" w:rsidP="00804E5B">
      <w:pPr>
        <w:pStyle w:val="Heading2"/>
      </w:pPr>
      <w:r w:rsidRPr="00C43633">
        <w:t>4.5</w:t>
      </w:r>
      <w:r w:rsidRPr="00C43633">
        <w:tab/>
        <w:t xml:space="preserve">Enlace ascendente de satélite del VDE </w:t>
      </w:r>
      <w:r w:rsidR="00804E5B">
        <w:t>–</w:t>
      </w:r>
      <w:r w:rsidRPr="00C43633">
        <w:t xml:space="preserve"> Anexo 5</w:t>
      </w:r>
    </w:p>
    <w:p w:rsidR="00F1231E" w:rsidRDefault="00F1231E" w:rsidP="00F1231E">
      <w:r>
        <w:t xml:space="preserve">En el Anexo </w:t>
      </w:r>
      <w:r w:rsidRPr="00A6773C">
        <w:t xml:space="preserve">5 </w:t>
      </w:r>
      <w:r>
        <w:t>se describen las características de un enlace ascendente de satélite que soporta la recopilación de información de las estaciones VDES y las comunicaciones barco-costa de largo alcance;</w:t>
      </w:r>
    </w:p>
    <w:p w:rsidR="00F1231E" w:rsidRPr="00C43633" w:rsidRDefault="00F1231E" w:rsidP="00804E5B">
      <w:pPr>
        <w:pStyle w:val="Heading2"/>
      </w:pPr>
      <w:r w:rsidRPr="00C43633">
        <w:t>4.6</w:t>
      </w:r>
      <w:r w:rsidRPr="00C43633">
        <w:tab/>
        <w:t xml:space="preserve">Alternativas de compartición del VDES </w:t>
      </w:r>
      <w:r w:rsidR="00804E5B">
        <w:t>–</w:t>
      </w:r>
      <w:r w:rsidRPr="00C43633">
        <w:t xml:space="preserve"> Anexo 6 </w:t>
      </w:r>
    </w:p>
    <w:p w:rsidR="00F1231E" w:rsidRDefault="00F1231E" w:rsidP="00F1231E">
      <w:r>
        <w:t>En el Anexo 6 se escriben las características necesarias para que las componentes del</w:t>
      </w:r>
      <w:r w:rsidRPr="00A6773C">
        <w:t xml:space="preserve"> VDES </w:t>
      </w:r>
      <w:r>
        <w:t>compartan el espectro disponible de forma que los efectos sobre los servicios sean mínimos y se respete el SIA;</w:t>
      </w:r>
    </w:p>
    <w:p w:rsidR="00F1231E" w:rsidRPr="00C43633" w:rsidRDefault="00F1231E" w:rsidP="00F1231E">
      <w:pPr>
        <w:pStyle w:val="Heading2"/>
      </w:pPr>
      <w:r w:rsidRPr="00C43633">
        <w:t>4.7</w:t>
      </w:r>
      <w:r w:rsidRPr="00C43633">
        <w:tab/>
      </w:r>
      <w:r>
        <w:t xml:space="preserve">Consideraciones sobre el diseño original del </w:t>
      </w:r>
      <w:r w:rsidRPr="00C43633">
        <w:t>VDES – Anexo 7</w:t>
      </w:r>
    </w:p>
    <w:p w:rsidR="00F1231E" w:rsidRDefault="00F1231E" w:rsidP="00620813">
      <w:r>
        <w:t xml:space="preserve">El Anexo 7 tiene carácter informativo y ofrece información adicional sobre los aspectos técnicos del VDES. Se identifican aspectos tanto de la componente terrenal del VDE por satélite como de la satelital, entre ellos las alternativas de sistemas de acceso, diseños de antena y compartición de sistemas. </w:t>
      </w:r>
      <w:bookmarkEnd w:id="33"/>
    </w:p>
    <w:p w:rsidR="00F1231E" w:rsidRDefault="00F1231E" w:rsidP="00620813"/>
    <w:p w:rsidR="00804E5B" w:rsidRDefault="00804E5B" w:rsidP="00620813"/>
    <w:p w:rsidR="00412CD8" w:rsidRDefault="00412CD8">
      <w:pPr>
        <w:tabs>
          <w:tab w:val="clear" w:pos="1134"/>
          <w:tab w:val="clear" w:pos="1871"/>
          <w:tab w:val="clear" w:pos="2268"/>
        </w:tabs>
        <w:overflowPunct/>
        <w:autoSpaceDE/>
        <w:autoSpaceDN/>
        <w:adjustRightInd/>
        <w:spacing w:before="0"/>
        <w:textAlignment w:val="auto"/>
        <w:rPr>
          <w:rFonts w:ascii="Times New Roman Bold" w:hAnsi="Times New Roman Bold"/>
          <w:b/>
          <w:sz w:val="28"/>
        </w:rPr>
      </w:pPr>
      <w:r>
        <w:br w:type="page"/>
      </w:r>
    </w:p>
    <w:p w:rsidR="00F97DE7" w:rsidRPr="00F97DE7" w:rsidRDefault="00F97DE7" w:rsidP="00F97DE7">
      <w:pPr>
        <w:pStyle w:val="Annextitle"/>
        <w:rPr>
          <w:rFonts w:ascii="Times New Roman"/>
          <w:b w:val="0"/>
        </w:rPr>
      </w:pPr>
      <w:r w:rsidRPr="00F97DE7">
        <w:rPr>
          <w:rFonts w:ascii="Times New Roman"/>
          <w:b w:val="0"/>
        </w:rPr>
        <w:lastRenderedPageBreak/>
        <w:t>ANEXO</w:t>
      </w:r>
      <w:r w:rsidR="00F1231E" w:rsidRPr="00F97DE7">
        <w:rPr>
          <w:rFonts w:ascii="Times New Roman"/>
          <w:b w:val="0"/>
        </w:rPr>
        <w:t xml:space="preserve"> 2</w:t>
      </w:r>
    </w:p>
    <w:p w:rsidR="00F1231E" w:rsidRPr="00765C54" w:rsidRDefault="00F1231E" w:rsidP="00F97DE7">
      <w:pPr>
        <w:pStyle w:val="Annextitle"/>
      </w:pPr>
      <w:r>
        <w:t>Características técnicas de los canales de mensajes específicos de la aplicación</w:t>
      </w:r>
      <w:r w:rsidRPr="00765C54">
        <w:t xml:space="preserve"> (ASM) </w:t>
      </w:r>
      <w:r>
        <w:t>del VDES en la banda móvil marítima de ondas métricas</w:t>
      </w:r>
    </w:p>
    <w:p w:rsidR="00F1231E" w:rsidRPr="00C43633" w:rsidRDefault="00F1231E" w:rsidP="00F1231E">
      <w:pPr>
        <w:pStyle w:val="Heading1"/>
        <w:rPr>
          <w:rFonts w:eastAsiaTheme="minorEastAsia"/>
        </w:rPr>
      </w:pPr>
      <w:r w:rsidRPr="00C43633">
        <w:rPr>
          <w:rFonts w:eastAsiaTheme="minorEastAsia"/>
        </w:rPr>
        <w:t>1</w:t>
      </w:r>
      <w:r w:rsidRPr="00C43633">
        <w:rPr>
          <w:rFonts w:eastAsiaTheme="minorEastAsia"/>
        </w:rPr>
        <w:tab/>
        <w:t>Estructura de los mensajes específicos de la aplicación</w:t>
      </w:r>
    </w:p>
    <w:p w:rsidR="00F1231E" w:rsidRDefault="00F1231E" w:rsidP="005A4D69">
      <w:pPr>
        <w:rPr>
          <w:rFonts w:eastAsia="MS Mincho"/>
          <w:lang w:eastAsia="ja-JP"/>
        </w:rPr>
      </w:pPr>
      <w:r>
        <w:t>En el presente</w:t>
      </w:r>
      <w:r w:rsidRPr="00066CC5">
        <w:t xml:space="preserve"> </w:t>
      </w:r>
      <w:r>
        <w:t xml:space="preserve">Anexo se describen las características de los sistemas de acceso AMDT que utilizan las técnicas AMDT de acceso aleatorio </w:t>
      </w:r>
      <w:r w:rsidRPr="00066CC5">
        <w:t>(</w:t>
      </w:r>
      <w:r>
        <w:t>AMDTAA</w:t>
      </w:r>
      <w:r w:rsidRPr="00066CC5">
        <w:t xml:space="preserve">), </w:t>
      </w:r>
      <w:r>
        <w:t>AMDT</w:t>
      </w:r>
      <w:r w:rsidRPr="00066CC5">
        <w:t xml:space="preserve"> incremental </w:t>
      </w:r>
      <w:r>
        <w:t>(AMDTI</w:t>
      </w:r>
      <w:r w:rsidRPr="00066CC5">
        <w:t xml:space="preserve">), </w:t>
      </w:r>
      <w:r>
        <w:t>AMDT</w:t>
      </w:r>
      <w:r w:rsidRPr="00066CC5">
        <w:t xml:space="preserve"> </w:t>
      </w:r>
      <w:r>
        <w:t xml:space="preserve">de acceso fijo </w:t>
      </w:r>
      <w:r w:rsidRPr="00066CC5">
        <w:t>(</w:t>
      </w:r>
      <w:r>
        <w:t>AMDTAF</w:t>
      </w:r>
      <w:r w:rsidRPr="00697AF1">
        <w:t>)</w:t>
      </w:r>
      <w:r>
        <w:rPr>
          <w:rFonts w:eastAsia="MS Mincho"/>
          <w:lang w:eastAsia="ja-JP"/>
        </w:rPr>
        <w:t xml:space="preserve"> y AMDT con</w:t>
      </w:r>
      <w:r w:rsidRPr="00AF08B5">
        <w:rPr>
          <w:rFonts w:eastAsia="MS Mincho"/>
          <w:lang w:eastAsia="ja-JP"/>
        </w:rPr>
        <w:t xml:space="preserve"> </w:t>
      </w:r>
      <w:r>
        <w:t>detección de portadora en el intervalo</w:t>
      </w:r>
      <w:r w:rsidRPr="00AE381A">
        <w:t xml:space="preserve"> </w:t>
      </w:r>
      <w:r w:rsidRPr="00AF08B5">
        <w:rPr>
          <w:rFonts w:eastAsia="MS Mincho"/>
          <w:lang w:eastAsia="ja-JP"/>
        </w:rPr>
        <w:t>(</w:t>
      </w:r>
      <w:r>
        <w:rPr>
          <w:rFonts w:eastAsia="MS Mincho"/>
          <w:lang w:eastAsia="ja-JP"/>
        </w:rPr>
        <w:t>AMDTDP</w:t>
      </w:r>
      <w:r w:rsidRPr="00AF08B5">
        <w:rPr>
          <w:rFonts w:eastAsia="MS Mincho"/>
          <w:lang w:eastAsia="ja-JP"/>
        </w:rPr>
        <w:t>)</w:t>
      </w:r>
      <w:r w:rsidRPr="003410C6">
        <w:t>.</w:t>
      </w:r>
      <w:r>
        <w:t xml:space="preserve"> </w:t>
      </w:r>
    </w:p>
    <w:p w:rsidR="00F1231E" w:rsidRPr="00BC47F5" w:rsidRDefault="00F1231E" w:rsidP="00F1231E">
      <w:pPr>
        <w:rPr>
          <w:rFonts w:eastAsia="MS Mincho"/>
          <w:lang w:eastAsia="ja-JP"/>
        </w:rPr>
      </w:pPr>
      <w:r>
        <w:rPr>
          <w:rFonts w:eastAsia="MS Mincho"/>
          <w:lang w:eastAsia="ja-JP"/>
        </w:rPr>
        <w:t>Sobre los</w:t>
      </w:r>
      <w:r w:rsidRPr="00AF08B5">
        <w:rPr>
          <w:rFonts w:eastAsia="MS Mincho"/>
          <w:lang w:eastAsia="ja-JP"/>
        </w:rPr>
        <w:t xml:space="preserve"> </w:t>
      </w:r>
      <w:r>
        <w:rPr>
          <w:rFonts w:eastAsia="MS Mincho"/>
          <w:lang w:eastAsia="ja-JP"/>
        </w:rPr>
        <w:t>mensajes específicos de la aplicación véase la</w:t>
      </w:r>
      <w:r w:rsidRPr="00AF08B5">
        <w:rPr>
          <w:rFonts w:eastAsia="MS Mincho"/>
          <w:lang w:eastAsia="ja-JP"/>
        </w:rPr>
        <w:t xml:space="preserve"> </w:t>
      </w:r>
      <w:r>
        <w:rPr>
          <w:rFonts w:eastAsia="MS Mincho"/>
          <w:lang w:eastAsia="ja-JP"/>
        </w:rPr>
        <w:t xml:space="preserve">Recomendación </w:t>
      </w:r>
      <w:hyperlink r:id="rId23" w:history="1">
        <w:r>
          <w:rPr>
            <w:rStyle w:val="Hyperlink"/>
          </w:rPr>
          <w:t>UIT-R</w:t>
        </w:r>
        <w:r w:rsidRPr="00792154">
          <w:rPr>
            <w:rStyle w:val="Hyperlink"/>
          </w:rPr>
          <w:t xml:space="preserve"> M.1371</w:t>
        </w:r>
      </w:hyperlink>
      <w:r w:rsidRPr="00AF08B5">
        <w:rPr>
          <w:rFonts w:eastAsia="MS Mincho"/>
          <w:lang w:eastAsia="ja-JP"/>
        </w:rPr>
        <w:t xml:space="preserve"> </w:t>
      </w:r>
      <w:r>
        <w:rPr>
          <w:rFonts w:eastAsia="MS Mincho"/>
          <w:lang w:eastAsia="ja-JP"/>
        </w:rPr>
        <w:t>con carácter</w:t>
      </w:r>
      <w:r w:rsidRPr="00AF08B5">
        <w:rPr>
          <w:rFonts w:eastAsia="MS Mincho"/>
          <w:lang w:eastAsia="ja-JP"/>
        </w:rPr>
        <w:t xml:space="preserve"> general.</w:t>
      </w:r>
    </w:p>
    <w:p w:rsidR="00F1231E" w:rsidRPr="00066CC5" w:rsidRDefault="00F1231E" w:rsidP="00F1231E">
      <w:pPr>
        <w:pStyle w:val="Heading2"/>
      </w:pPr>
      <w:r w:rsidRPr="00066CC5">
        <w:t>1.</w:t>
      </w:r>
      <w:r>
        <w:t>1</w:t>
      </w:r>
      <w:r w:rsidRPr="00066CC5">
        <w:tab/>
      </w:r>
      <w:r>
        <w:t>Responsabilidades específicas de las capas OSI definidas en el Anexo 1</w:t>
      </w:r>
      <w:r w:rsidRPr="00066CC5">
        <w:t xml:space="preserve"> </w:t>
      </w:r>
      <w:r>
        <w:t>para preparar la transmisión de los datos ASM</w:t>
      </w:r>
    </w:p>
    <w:p w:rsidR="00F1231E" w:rsidRPr="00066CC5" w:rsidRDefault="00F1231E" w:rsidP="00F1231E">
      <w:pPr>
        <w:pStyle w:val="Heading3"/>
      </w:pPr>
      <w:r w:rsidRPr="00066CC5">
        <w:t>1.</w:t>
      </w:r>
      <w:r>
        <w:t>1</w:t>
      </w:r>
      <w:r w:rsidRPr="00066CC5">
        <w:t>.</w:t>
      </w:r>
      <w:r w:rsidRPr="00066CC5">
        <w:rPr>
          <w:rFonts w:eastAsia="MS Mincho"/>
          <w:lang w:eastAsia="ja-JP"/>
        </w:rPr>
        <w:t>1</w:t>
      </w:r>
      <w:r w:rsidRPr="00066CC5">
        <w:tab/>
      </w:r>
      <w:r>
        <w:t>Capa física</w:t>
      </w:r>
    </w:p>
    <w:p w:rsidR="00F1231E" w:rsidRPr="00697AF1" w:rsidRDefault="00F1231E" w:rsidP="00F1231E">
      <w:pPr>
        <w:rPr>
          <w:rFonts w:eastAsia="MS Mincho"/>
          <w:lang w:eastAsia="ja-JP"/>
        </w:rPr>
      </w:pPr>
      <w:r>
        <w:t xml:space="preserve">Convertir el paquete de transmisión digital en una señal con modulación por cuadratura de fase de </w:t>
      </w:r>
      <w:r w:rsidRPr="00066CC5">
        <w:t xml:space="preserve">π/4 </w:t>
      </w:r>
      <w:r>
        <w:t>para modular el transmisor</w:t>
      </w:r>
      <w:r w:rsidRPr="00AD1902">
        <w:t>.</w:t>
      </w:r>
    </w:p>
    <w:p w:rsidR="00F1231E" w:rsidRPr="00066CC5" w:rsidRDefault="00F1231E" w:rsidP="00F1231E">
      <w:pPr>
        <w:pStyle w:val="Heading3"/>
      </w:pPr>
      <w:r w:rsidRPr="00066CC5">
        <w:t>1.2.</w:t>
      </w:r>
      <w:r w:rsidRPr="00066CC5">
        <w:rPr>
          <w:rFonts w:eastAsia="MS Mincho"/>
          <w:lang w:eastAsia="ja-JP"/>
        </w:rPr>
        <w:t>2</w:t>
      </w:r>
      <w:r w:rsidRPr="00066CC5">
        <w:tab/>
      </w:r>
      <w:r>
        <w:t>Capa de enlace</w:t>
      </w:r>
    </w:p>
    <w:p w:rsidR="00F1231E" w:rsidRPr="003410C6" w:rsidRDefault="00F1231E" w:rsidP="00F1231E">
      <w:r>
        <w:t>La</w:t>
      </w:r>
      <w:r w:rsidRPr="00066CC5">
        <w:t xml:space="preserve"> </w:t>
      </w:r>
      <w:r>
        <w:t>capa</w:t>
      </w:r>
      <w:r w:rsidRPr="00066CC5">
        <w:t xml:space="preserve"> </w:t>
      </w:r>
      <w:r>
        <w:t xml:space="preserve">de enlace se divide en tres subcapas con las tareas siguientes. </w:t>
      </w:r>
    </w:p>
    <w:p w:rsidR="00F1231E" w:rsidRPr="00066CC5" w:rsidRDefault="00F1231E" w:rsidP="00F1231E">
      <w:pPr>
        <w:pStyle w:val="Heading4"/>
      </w:pPr>
      <w:r w:rsidRPr="00066CC5">
        <w:t>1.2.</w:t>
      </w:r>
      <w:r w:rsidRPr="00066CC5">
        <w:rPr>
          <w:rFonts w:eastAsia="MS Mincho"/>
          <w:lang w:eastAsia="ja-JP"/>
        </w:rPr>
        <w:t>2</w:t>
      </w:r>
      <w:r w:rsidRPr="00066CC5">
        <w:t>.1</w:t>
      </w:r>
      <w:r w:rsidRPr="00066CC5">
        <w:tab/>
      </w:r>
      <w:r>
        <w:t>Entidad de gestión del enlace</w:t>
      </w:r>
      <w:r w:rsidRPr="00066CC5">
        <w:t xml:space="preserve"> </w:t>
      </w:r>
    </w:p>
    <w:p w:rsidR="00F1231E" w:rsidRDefault="00F1231E" w:rsidP="00F1231E">
      <w:r>
        <w:t>Esta subcapa tiene las siguientes funciones:</w:t>
      </w:r>
    </w:p>
    <w:p w:rsidR="00F1231E" w:rsidRPr="00066CC5" w:rsidRDefault="00F1231E" w:rsidP="000E6302">
      <w:pPr>
        <w:pStyle w:val="enumlev1"/>
      </w:pPr>
      <w:r>
        <w:t>–</w:t>
      </w:r>
      <w:r>
        <w:tab/>
        <w:t xml:space="preserve">Ensamblar los bits de los mensajes </w:t>
      </w:r>
      <w:r w:rsidRPr="00066CC5">
        <w:t>ASM.</w:t>
      </w:r>
    </w:p>
    <w:p w:rsidR="00F1231E" w:rsidRPr="00066CC5" w:rsidRDefault="00F1231E" w:rsidP="000E6302">
      <w:pPr>
        <w:pStyle w:val="enumlev1"/>
      </w:pPr>
      <w:r>
        <w:t>–</w:t>
      </w:r>
      <w:r>
        <w:tab/>
        <w:t xml:space="preserve">Ordenar los bits de los mensajes </w:t>
      </w:r>
      <w:r w:rsidRPr="00066CC5">
        <w:t xml:space="preserve">ASM </w:t>
      </w:r>
      <w:r>
        <w:t>en bytes de 8 bits para el ensamblaje de los paquetes de transmisión</w:t>
      </w:r>
      <w:r w:rsidRPr="00066CC5">
        <w:t xml:space="preserve">. </w:t>
      </w:r>
    </w:p>
    <w:p w:rsidR="00F1231E" w:rsidRPr="00066CC5" w:rsidRDefault="00F1231E" w:rsidP="00F1231E">
      <w:pPr>
        <w:pStyle w:val="Heading4"/>
      </w:pPr>
      <w:r w:rsidRPr="00066CC5">
        <w:t>1.2.</w:t>
      </w:r>
      <w:r w:rsidRPr="00066CC5">
        <w:rPr>
          <w:rFonts w:eastAsia="MS Mincho"/>
          <w:lang w:eastAsia="ja-JP"/>
        </w:rPr>
        <w:t>2</w:t>
      </w:r>
      <w:r w:rsidRPr="00066CC5">
        <w:t>.2</w:t>
      </w:r>
      <w:r w:rsidRPr="00066CC5">
        <w:tab/>
      </w:r>
      <w:r>
        <w:t>Servicios del enlace de datos</w:t>
      </w:r>
    </w:p>
    <w:p w:rsidR="00F1231E" w:rsidRDefault="00F1231E" w:rsidP="00F1231E">
      <w:r>
        <w:t>Esta subcapa tiene las siguientes funciones:</w:t>
      </w:r>
    </w:p>
    <w:p w:rsidR="00F1231E" w:rsidRPr="006D4348" w:rsidRDefault="00F1231E" w:rsidP="00804E5B">
      <w:pPr>
        <w:pStyle w:val="enumlev1"/>
      </w:pPr>
      <w:r>
        <w:t>–</w:t>
      </w:r>
      <w:r>
        <w:tab/>
        <w:t>Calcular la secuencia de verificación de trama</w:t>
      </w:r>
      <w:r w:rsidRPr="006D4348">
        <w:t xml:space="preserve"> (FCS)</w:t>
      </w:r>
      <w:r>
        <w:t xml:space="preserve"> de </w:t>
      </w:r>
      <w:r>
        <w:rPr>
          <w:lang w:eastAsia="ja-JP"/>
        </w:rPr>
        <w:t>los bits de los mensajes</w:t>
      </w:r>
      <w:r w:rsidRPr="006D4348">
        <w:rPr>
          <w:lang w:eastAsia="ja-JP"/>
        </w:rPr>
        <w:t xml:space="preserve"> </w:t>
      </w:r>
      <w:r w:rsidRPr="006D4348">
        <w:t>ASM (</w:t>
      </w:r>
      <w:r>
        <w:t>véase la sección</w:t>
      </w:r>
      <w:r w:rsidRPr="006D4348">
        <w:t xml:space="preserve"> 3.2.2.3).</w:t>
      </w:r>
    </w:p>
    <w:p w:rsidR="00F1231E" w:rsidRPr="006D4348" w:rsidRDefault="00F1231E" w:rsidP="00804E5B">
      <w:pPr>
        <w:pStyle w:val="enumlev1"/>
      </w:pPr>
      <w:r>
        <w:t>–</w:t>
      </w:r>
      <w:r>
        <w:tab/>
        <w:t>Añadir el</w:t>
      </w:r>
      <w:r w:rsidRPr="006D4348">
        <w:t xml:space="preserve"> FCS </w:t>
      </w:r>
      <w:r>
        <w:t>al mensaje ASM para completar la</w:t>
      </w:r>
      <w:r w:rsidRPr="006D4348">
        <w:t xml:space="preserve"> cre</w:t>
      </w:r>
      <w:r>
        <w:t>ación del contenido del paquete de transmisión</w:t>
      </w:r>
      <w:r w:rsidRPr="006D4348">
        <w:t>.</w:t>
      </w:r>
    </w:p>
    <w:p w:rsidR="00F1231E" w:rsidRPr="00066CC5" w:rsidRDefault="00F1231E" w:rsidP="00804E5B">
      <w:pPr>
        <w:pStyle w:val="enumlev1"/>
      </w:pPr>
      <w:r>
        <w:t>–</w:t>
      </w:r>
      <w:r>
        <w:tab/>
        <w:t>Completar el ensamblaje del paquete de transmisión</w:t>
      </w:r>
      <w:r w:rsidRPr="00066CC5">
        <w:t>.</w:t>
      </w:r>
    </w:p>
    <w:p w:rsidR="00F1231E" w:rsidRPr="00066CC5" w:rsidRDefault="00F1231E" w:rsidP="00F1231E">
      <w:pPr>
        <w:pStyle w:val="Heading4"/>
      </w:pPr>
      <w:r w:rsidRPr="00066CC5">
        <w:t>1.2.</w:t>
      </w:r>
      <w:r w:rsidRPr="00066CC5">
        <w:rPr>
          <w:rFonts w:eastAsia="MS Mincho"/>
          <w:lang w:eastAsia="ja-JP"/>
        </w:rPr>
        <w:t>2</w:t>
      </w:r>
      <w:r w:rsidRPr="00066CC5">
        <w:t>.3</w:t>
      </w:r>
      <w:r w:rsidRPr="00066CC5">
        <w:tab/>
      </w:r>
      <w:r>
        <w:t>Control de acceso a los medios</w:t>
      </w:r>
      <w:r w:rsidRPr="00066CC5">
        <w:t xml:space="preserve"> </w:t>
      </w:r>
    </w:p>
    <w:p w:rsidR="00F1231E" w:rsidRPr="00EE508A" w:rsidRDefault="00F1231E" w:rsidP="00F1231E">
      <w:r>
        <w:t>El control de acceso a los medios facilita al enlace de datos en ondas métricas (VDL) el acceso a la transferencia de datos.</w:t>
      </w:r>
      <w:r w:rsidRPr="00066CC5">
        <w:t xml:space="preserve"> </w:t>
      </w:r>
      <w:r w:rsidRPr="00EE508A">
        <w:t>El método utilizado es un esquema de modulaci</w:t>
      </w:r>
      <w:r>
        <w:t xml:space="preserve">ón </w:t>
      </w:r>
      <w:r w:rsidRPr="00EE508A">
        <w:t xml:space="preserve">AMDT </w:t>
      </w:r>
      <w:r>
        <w:t>que utiliza una referencia de tiempos común</w:t>
      </w:r>
      <w:r w:rsidRPr="00EE508A">
        <w:t>.</w:t>
      </w:r>
    </w:p>
    <w:p w:rsidR="00F1231E" w:rsidRPr="00EE508A" w:rsidRDefault="00F1231E" w:rsidP="00F1231E">
      <w:pPr>
        <w:pStyle w:val="Heading3"/>
      </w:pPr>
      <w:r w:rsidRPr="00EE508A">
        <w:t>1.2.</w:t>
      </w:r>
      <w:r w:rsidRPr="00EE508A">
        <w:rPr>
          <w:rFonts w:eastAsia="MS Mincho"/>
          <w:lang w:eastAsia="ja-JP"/>
        </w:rPr>
        <w:t>3</w:t>
      </w:r>
      <w:r w:rsidRPr="00EE508A">
        <w:tab/>
        <w:t>Capa de red</w:t>
      </w:r>
    </w:p>
    <w:p w:rsidR="00F1231E" w:rsidRPr="00F1231E" w:rsidRDefault="00F1231E" w:rsidP="00F1231E">
      <w:pPr>
        <w:pStyle w:val="Normalend"/>
        <w:rPr>
          <w:lang w:val="es-ES_tradnl"/>
        </w:rPr>
      </w:pPr>
      <w:r w:rsidRPr="00DC1E98">
        <w:rPr>
          <w:lang w:val="es-ES_tradnl"/>
        </w:rPr>
        <w:t xml:space="preserve">Esta capa se encarga de gestionar </w:t>
      </w:r>
      <w:r>
        <w:rPr>
          <w:lang w:val="es-ES_tradnl"/>
        </w:rPr>
        <w:t>la</w:t>
      </w:r>
      <w:r w:rsidRPr="00DC1E98">
        <w:rPr>
          <w:lang w:val="es-ES_tradnl"/>
        </w:rPr>
        <w:t xml:space="preserve"> prioridad de los mensajes, </w:t>
      </w:r>
      <w:r>
        <w:rPr>
          <w:lang w:val="es-ES_tradnl"/>
        </w:rPr>
        <w:t>distribuir</w:t>
      </w:r>
      <w:r w:rsidRPr="00DC1E98">
        <w:rPr>
          <w:lang w:val="es-ES_tradnl"/>
        </w:rPr>
        <w:t xml:space="preserve"> los paquetes de transmisión entre canales y </w:t>
      </w:r>
      <w:r>
        <w:rPr>
          <w:lang w:val="es-ES_tradnl"/>
        </w:rPr>
        <w:t>resolver</w:t>
      </w:r>
      <w:r w:rsidRPr="00DC1E98">
        <w:rPr>
          <w:lang w:val="es-ES_tradnl"/>
        </w:rPr>
        <w:t xml:space="preserve"> la congestión del enlace de datos.</w:t>
      </w:r>
    </w:p>
    <w:p w:rsidR="00F1231E" w:rsidRPr="006F23D2" w:rsidRDefault="00F1231E" w:rsidP="00F1231E">
      <w:pPr>
        <w:pStyle w:val="Heading3"/>
      </w:pPr>
      <w:r w:rsidRPr="006F23D2">
        <w:lastRenderedPageBreak/>
        <w:t>1.2.</w:t>
      </w:r>
      <w:r w:rsidRPr="006F23D2">
        <w:rPr>
          <w:rFonts w:eastAsia="MS Mincho"/>
          <w:lang w:eastAsia="ja-JP"/>
        </w:rPr>
        <w:t>4</w:t>
      </w:r>
      <w:r w:rsidRPr="006F23D2">
        <w:tab/>
        <w:t>Capa de transporte</w:t>
      </w:r>
    </w:p>
    <w:p w:rsidR="00F1231E" w:rsidRPr="006F23D2" w:rsidRDefault="00F1231E" w:rsidP="00F1231E">
      <w:r w:rsidRPr="006F23D2">
        <w:t xml:space="preserve">La capa </w:t>
      </w:r>
      <w:r>
        <w:t xml:space="preserve">de </w:t>
      </w:r>
      <w:r w:rsidRPr="006F23D2">
        <w:t>transport</w:t>
      </w:r>
      <w:r>
        <w:t>e</w:t>
      </w:r>
      <w:r w:rsidRPr="006F23D2">
        <w:t xml:space="preserve"> </w:t>
      </w:r>
      <w:r>
        <w:t>es la</w:t>
      </w:r>
      <w:r w:rsidRPr="006F23D2">
        <w:t xml:space="preserve"> responsable</w:t>
      </w:r>
      <w:r>
        <w:t xml:space="preserve"> de la conversión de los datos en </w:t>
      </w:r>
      <w:r w:rsidRPr="006F23D2">
        <w:t xml:space="preserve">paquetes de transmisión </w:t>
      </w:r>
      <w:r>
        <w:t>del tamaño correcto y de la secuenciación de los paquetes de datos</w:t>
      </w:r>
      <w:r w:rsidRPr="006F23D2">
        <w:t>.</w:t>
      </w:r>
    </w:p>
    <w:p w:rsidR="00F1231E" w:rsidRPr="0004644F" w:rsidRDefault="00F1231E" w:rsidP="00F1231E">
      <w:pPr>
        <w:pStyle w:val="Heading1"/>
      </w:pPr>
      <w:r w:rsidRPr="0004644F">
        <w:t>2</w:t>
      </w:r>
      <w:r w:rsidRPr="0004644F">
        <w:tab/>
        <w:t>Capa física</w:t>
      </w:r>
    </w:p>
    <w:p w:rsidR="00F1231E" w:rsidRPr="0004644F" w:rsidRDefault="00F1231E" w:rsidP="00F1231E">
      <w:pPr>
        <w:pStyle w:val="Heading2"/>
      </w:pPr>
      <w:r w:rsidRPr="0004644F">
        <w:t>2.1</w:t>
      </w:r>
      <w:r w:rsidRPr="0004644F">
        <w:tab/>
        <w:t>Parámetros</w:t>
      </w:r>
    </w:p>
    <w:p w:rsidR="00F1231E" w:rsidRPr="0004644F" w:rsidRDefault="00F1231E" w:rsidP="00F1231E">
      <w:pPr>
        <w:pStyle w:val="Heading3"/>
      </w:pPr>
      <w:r w:rsidRPr="0004644F">
        <w:t>2.1.1</w:t>
      </w:r>
      <w:r w:rsidRPr="0004644F">
        <w:tab/>
        <w:t>General</w:t>
      </w:r>
    </w:p>
    <w:p w:rsidR="00F1231E" w:rsidRPr="004203C4" w:rsidRDefault="00F1231E" w:rsidP="00F1231E">
      <w:r w:rsidRPr="004753A5">
        <w:t>La</w:t>
      </w:r>
      <w:r w:rsidRPr="00F4509B">
        <w:t xml:space="preserve"> capa física es la responsable de la transferencia de un tren de bits desde un originador hacia el enlace de datos. </w:t>
      </w:r>
      <w:r w:rsidRPr="004203C4">
        <w:t>En los Cuadros A2-1 to A2-3 se resumen los requisitos de calidad de funcionamiento para la capa física.</w:t>
      </w:r>
    </w:p>
    <w:p w:rsidR="00F1231E" w:rsidRPr="004203C4" w:rsidRDefault="00F1231E" w:rsidP="00F1231E">
      <w:r>
        <w:t xml:space="preserve">El valor inferior y el superior de cada </w:t>
      </w:r>
      <w:r w:rsidRPr="004203C4">
        <w:t xml:space="preserve">parámetro </w:t>
      </w:r>
      <w:r>
        <w:t>son</w:t>
      </w:r>
      <w:r w:rsidRPr="004203C4">
        <w:t xml:space="preserve"> </w:t>
      </w:r>
      <w:r>
        <w:t>independientes</w:t>
      </w:r>
      <w:r w:rsidRPr="004203C4">
        <w:t xml:space="preserve"> de </w:t>
      </w:r>
      <w:r>
        <w:t>los de otros</w:t>
      </w:r>
      <w:r w:rsidRPr="004203C4">
        <w:t xml:space="preserve"> parámetros.</w:t>
      </w:r>
    </w:p>
    <w:p w:rsidR="00F1231E" w:rsidRPr="0004644F" w:rsidRDefault="00F1231E" w:rsidP="00F1231E">
      <w:pPr>
        <w:pStyle w:val="TableNo"/>
      </w:pPr>
      <w:r w:rsidRPr="0004644F">
        <w:t>CUADRO A2-1</w:t>
      </w:r>
    </w:p>
    <w:p w:rsidR="00F1231E" w:rsidRPr="004203C4" w:rsidRDefault="00F1231E" w:rsidP="00F1231E">
      <w:pPr>
        <w:pStyle w:val="Tabletitle"/>
        <w:rPr>
          <w:rFonts w:ascii="Times New Roman" w:hAnsi="Times New Roman"/>
        </w:rPr>
      </w:pPr>
      <w:r w:rsidRPr="004203C4">
        <w:rPr>
          <w:rFonts w:ascii="Times New Roman" w:hAnsi="Times New Roman"/>
        </w:rPr>
        <w:t>Característica mínimas exigidas a los transmisores con acceso m</w:t>
      </w:r>
      <w:r>
        <w:rPr>
          <w:rFonts w:ascii="Times New Roman" w:hAnsi="Times New Roman"/>
        </w:rPr>
        <w:t>últiple por división en el tiempo</w:t>
      </w:r>
      <w:r w:rsidRPr="004203C4">
        <w:rPr>
          <w:rFonts w:ascii="Times New Roman" w:hAnsi="Times New Roman"/>
        </w:rPr>
        <w:t xml:space="preserve"> </w:t>
      </w:r>
    </w:p>
    <w:tbl>
      <w:tblPr>
        <w:tblW w:w="84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23"/>
        <w:gridCol w:w="846"/>
        <w:gridCol w:w="1774"/>
        <w:gridCol w:w="1774"/>
      </w:tblGrid>
      <w:tr w:rsidR="00F1231E" w:rsidRPr="00066CC5" w:rsidTr="003B4613">
        <w:trPr>
          <w:jc w:val="center"/>
        </w:trPr>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F1231E" w:rsidRPr="00BC47F5" w:rsidRDefault="00F1231E" w:rsidP="003B4613">
            <w:pPr>
              <w:pStyle w:val="Tablehead"/>
              <w:keepNext w:val="0"/>
            </w:pPr>
            <w:r>
              <w:t xml:space="preserve">Nombre del parámetro </w:t>
            </w:r>
          </w:p>
        </w:tc>
        <w:tc>
          <w:tcPr>
            <w:tcW w:w="846" w:type="dxa"/>
            <w:tcBorders>
              <w:top w:val="single" w:sz="4" w:space="0" w:color="auto"/>
              <w:left w:val="single" w:sz="4" w:space="0" w:color="auto"/>
              <w:bottom w:val="single" w:sz="4" w:space="0" w:color="auto"/>
              <w:right w:val="single" w:sz="4" w:space="0" w:color="auto"/>
            </w:tcBorders>
          </w:tcPr>
          <w:p w:rsidR="00F1231E" w:rsidRPr="00BC47F5" w:rsidRDefault="00F1231E" w:rsidP="003B4613">
            <w:pPr>
              <w:pStyle w:val="Tablehead"/>
              <w:keepNext w:val="0"/>
            </w:pPr>
            <w:r w:rsidRPr="00BC47F5">
              <w:t>Uni</w:t>
            </w:r>
            <w:r>
              <w:t>dade</w:t>
            </w:r>
            <w:r w:rsidRPr="00BC47F5">
              <w:t>s</w:t>
            </w:r>
          </w:p>
        </w:tc>
        <w:tc>
          <w:tcPr>
            <w:tcW w:w="1774" w:type="dxa"/>
            <w:tcBorders>
              <w:top w:val="single" w:sz="4" w:space="0" w:color="auto"/>
              <w:left w:val="single" w:sz="4" w:space="0" w:color="auto"/>
              <w:bottom w:val="single" w:sz="4" w:space="0" w:color="auto"/>
              <w:right w:val="single" w:sz="4" w:space="0" w:color="auto"/>
            </w:tcBorders>
          </w:tcPr>
          <w:p w:rsidR="00F1231E" w:rsidRPr="00BC47F5" w:rsidRDefault="00F1231E" w:rsidP="003B4613">
            <w:pPr>
              <w:pStyle w:val="Tablehead"/>
              <w:keepNext w:val="0"/>
            </w:pPr>
            <w:r>
              <w:t>Valor inferior</w:t>
            </w:r>
          </w:p>
        </w:tc>
        <w:tc>
          <w:tcPr>
            <w:tcW w:w="1774" w:type="dxa"/>
            <w:tcBorders>
              <w:top w:val="single" w:sz="4" w:space="0" w:color="auto"/>
              <w:left w:val="single" w:sz="4" w:space="0" w:color="auto"/>
              <w:bottom w:val="single" w:sz="4" w:space="0" w:color="auto"/>
              <w:right w:val="single" w:sz="4" w:space="0" w:color="auto"/>
            </w:tcBorders>
          </w:tcPr>
          <w:p w:rsidR="00F1231E" w:rsidRPr="00BC47F5" w:rsidRDefault="00F1231E" w:rsidP="003B4613">
            <w:pPr>
              <w:pStyle w:val="Tablehead"/>
              <w:keepNext w:val="0"/>
            </w:pPr>
            <w:r>
              <w:t>Valor superior</w:t>
            </w:r>
          </w:p>
        </w:tc>
      </w:tr>
      <w:tr w:rsidR="00F1231E" w:rsidRPr="00066CC5" w:rsidTr="003B4613">
        <w:trPr>
          <w:jc w:val="center"/>
        </w:trPr>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F1231E" w:rsidRPr="004203C4" w:rsidRDefault="00F1231E" w:rsidP="003B4613">
            <w:pPr>
              <w:pStyle w:val="Tabletext"/>
            </w:pPr>
            <w:r w:rsidRPr="004203C4">
              <w:t>Separación entre canales (codificada con arreg</w:t>
            </w:r>
            <w:r>
              <w:t>l</w:t>
            </w:r>
            <w:r w:rsidRPr="004203C4">
              <w:t>o al Apéndice 18 del RR y sus notas)</w:t>
            </w:r>
            <w:r w:rsidRPr="004203C4">
              <w:rPr>
                <w:vertAlign w:val="superscript"/>
              </w:rPr>
              <w:t xml:space="preserve">(1) </w:t>
            </w:r>
          </w:p>
        </w:tc>
        <w:tc>
          <w:tcPr>
            <w:tcW w:w="846" w:type="dxa"/>
            <w:tcBorders>
              <w:top w:val="single" w:sz="4" w:space="0" w:color="auto"/>
              <w:left w:val="single" w:sz="4" w:space="0" w:color="auto"/>
              <w:bottom w:val="single" w:sz="4" w:space="0" w:color="auto"/>
              <w:right w:val="single" w:sz="4" w:space="0" w:color="auto"/>
            </w:tcBorders>
          </w:tcPr>
          <w:p w:rsidR="00F1231E" w:rsidRPr="00066CC5" w:rsidRDefault="00F1231E" w:rsidP="003B4613">
            <w:pPr>
              <w:pStyle w:val="Tabletext"/>
              <w:jc w:val="center"/>
            </w:pPr>
            <w:r w:rsidRPr="00066CC5">
              <w:t>kHz</w:t>
            </w:r>
          </w:p>
        </w:tc>
        <w:tc>
          <w:tcPr>
            <w:tcW w:w="1774" w:type="dxa"/>
            <w:tcBorders>
              <w:top w:val="single" w:sz="4" w:space="0" w:color="auto"/>
              <w:left w:val="single" w:sz="4" w:space="0" w:color="auto"/>
              <w:bottom w:val="single" w:sz="4" w:space="0" w:color="auto"/>
              <w:right w:val="single" w:sz="4" w:space="0" w:color="auto"/>
            </w:tcBorders>
          </w:tcPr>
          <w:p w:rsidR="00F1231E" w:rsidRPr="00066CC5" w:rsidRDefault="00F1231E" w:rsidP="003B4613">
            <w:pPr>
              <w:pStyle w:val="Tabletext"/>
              <w:jc w:val="center"/>
            </w:pPr>
            <w:r w:rsidRPr="00066CC5">
              <w:t>25</w:t>
            </w:r>
          </w:p>
        </w:tc>
        <w:tc>
          <w:tcPr>
            <w:tcW w:w="1774" w:type="dxa"/>
            <w:tcBorders>
              <w:top w:val="single" w:sz="4" w:space="0" w:color="auto"/>
              <w:left w:val="single" w:sz="4" w:space="0" w:color="auto"/>
              <w:bottom w:val="single" w:sz="4" w:space="0" w:color="auto"/>
              <w:right w:val="single" w:sz="4" w:space="0" w:color="auto"/>
            </w:tcBorders>
          </w:tcPr>
          <w:p w:rsidR="00F1231E" w:rsidRPr="00066CC5" w:rsidRDefault="00F1231E" w:rsidP="003B4613">
            <w:pPr>
              <w:pStyle w:val="Tabletext"/>
              <w:jc w:val="center"/>
            </w:pPr>
            <w:r w:rsidRPr="00066CC5">
              <w:t>25</w:t>
            </w:r>
          </w:p>
        </w:tc>
      </w:tr>
      <w:tr w:rsidR="00F1231E" w:rsidRPr="00066CC5" w:rsidTr="003B4613">
        <w:trPr>
          <w:jc w:val="center"/>
        </w:trPr>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F1231E" w:rsidRPr="00066CC5" w:rsidRDefault="00F1231E" w:rsidP="003B4613">
            <w:pPr>
              <w:pStyle w:val="Tabletext"/>
            </w:pPr>
            <w:r w:rsidRPr="00066CC5">
              <w:t>ASM 1 (2027)</w:t>
            </w:r>
            <w:r w:rsidRPr="00066CC5">
              <w:rPr>
                <w:vertAlign w:val="superscript"/>
              </w:rPr>
              <w:t xml:space="preserve">(1) </w:t>
            </w:r>
          </w:p>
        </w:tc>
        <w:tc>
          <w:tcPr>
            <w:tcW w:w="846" w:type="dxa"/>
            <w:tcBorders>
              <w:top w:val="single" w:sz="4" w:space="0" w:color="auto"/>
              <w:left w:val="single" w:sz="4" w:space="0" w:color="auto"/>
              <w:bottom w:val="single" w:sz="4" w:space="0" w:color="auto"/>
              <w:right w:val="single" w:sz="4" w:space="0" w:color="auto"/>
            </w:tcBorders>
          </w:tcPr>
          <w:p w:rsidR="00F1231E" w:rsidRPr="00066CC5" w:rsidRDefault="00F1231E" w:rsidP="003B4613">
            <w:pPr>
              <w:pStyle w:val="Tabletext"/>
              <w:jc w:val="center"/>
            </w:pPr>
            <w:r w:rsidRPr="00066CC5">
              <w:t>MHz</w:t>
            </w:r>
          </w:p>
        </w:tc>
        <w:tc>
          <w:tcPr>
            <w:tcW w:w="1774" w:type="dxa"/>
            <w:tcBorders>
              <w:top w:val="single" w:sz="4" w:space="0" w:color="auto"/>
              <w:left w:val="single" w:sz="4" w:space="0" w:color="auto"/>
              <w:bottom w:val="single" w:sz="4" w:space="0" w:color="auto"/>
              <w:right w:val="single" w:sz="4" w:space="0" w:color="auto"/>
            </w:tcBorders>
          </w:tcPr>
          <w:p w:rsidR="00F1231E" w:rsidRPr="00066CC5" w:rsidRDefault="00F1231E" w:rsidP="003B4613">
            <w:pPr>
              <w:pStyle w:val="Tabletext"/>
              <w:jc w:val="center"/>
            </w:pPr>
            <w:r w:rsidRPr="00066CC5">
              <w:t>161</w:t>
            </w:r>
            <w:r>
              <w:t>,</w:t>
            </w:r>
            <w:r w:rsidRPr="00066CC5">
              <w:t>950</w:t>
            </w:r>
          </w:p>
        </w:tc>
        <w:tc>
          <w:tcPr>
            <w:tcW w:w="1774" w:type="dxa"/>
            <w:tcBorders>
              <w:top w:val="single" w:sz="4" w:space="0" w:color="auto"/>
              <w:left w:val="single" w:sz="4" w:space="0" w:color="auto"/>
              <w:bottom w:val="single" w:sz="4" w:space="0" w:color="auto"/>
              <w:right w:val="single" w:sz="4" w:space="0" w:color="auto"/>
            </w:tcBorders>
          </w:tcPr>
          <w:p w:rsidR="00F1231E" w:rsidRPr="00066CC5" w:rsidRDefault="00F1231E" w:rsidP="003B4613">
            <w:pPr>
              <w:pStyle w:val="Tabletext"/>
              <w:jc w:val="center"/>
            </w:pPr>
            <w:r w:rsidRPr="00066CC5">
              <w:t>161</w:t>
            </w:r>
            <w:r>
              <w:t>,</w:t>
            </w:r>
            <w:r w:rsidRPr="00066CC5">
              <w:t>950</w:t>
            </w:r>
          </w:p>
        </w:tc>
      </w:tr>
      <w:tr w:rsidR="00F1231E" w:rsidRPr="00066CC5" w:rsidTr="003B4613">
        <w:trPr>
          <w:jc w:val="center"/>
        </w:trPr>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F1231E" w:rsidRPr="00066CC5" w:rsidRDefault="00F1231E" w:rsidP="003B4613">
            <w:pPr>
              <w:pStyle w:val="Tabletext"/>
            </w:pPr>
            <w:r w:rsidRPr="00066CC5">
              <w:t>ASM 2 (2028)</w:t>
            </w:r>
            <w:r w:rsidRPr="00066CC5">
              <w:rPr>
                <w:vertAlign w:val="superscript"/>
              </w:rPr>
              <w:t xml:space="preserve">(1) </w:t>
            </w:r>
          </w:p>
        </w:tc>
        <w:tc>
          <w:tcPr>
            <w:tcW w:w="846" w:type="dxa"/>
            <w:tcBorders>
              <w:top w:val="single" w:sz="4" w:space="0" w:color="auto"/>
              <w:left w:val="single" w:sz="4" w:space="0" w:color="auto"/>
              <w:bottom w:val="single" w:sz="4" w:space="0" w:color="auto"/>
              <w:right w:val="single" w:sz="4" w:space="0" w:color="auto"/>
            </w:tcBorders>
          </w:tcPr>
          <w:p w:rsidR="00F1231E" w:rsidRPr="00066CC5" w:rsidRDefault="00F1231E" w:rsidP="003B4613">
            <w:pPr>
              <w:pStyle w:val="Tabletext"/>
              <w:jc w:val="center"/>
            </w:pPr>
            <w:r w:rsidRPr="00066CC5">
              <w:t>MHz</w:t>
            </w:r>
          </w:p>
        </w:tc>
        <w:tc>
          <w:tcPr>
            <w:tcW w:w="1774" w:type="dxa"/>
            <w:tcBorders>
              <w:top w:val="single" w:sz="4" w:space="0" w:color="auto"/>
              <w:left w:val="single" w:sz="4" w:space="0" w:color="auto"/>
              <w:bottom w:val="single" w:sz="4" w:space="0" w:color="auto"/>
              <w:right w:val="single" w:sz="4" w:space="0" w:color="auto"/>
            </w:tcBorders>
          </w:tcPr>
          <w:p w:rsidR="00F1231E" w:rsidRPr="00066CC5" w:rsidRDefault="00F1231E" w:rsidP="003B4613">
            <w:pPr>
              <w:pStyle w:val="Tabletext"/>
              <w:jc w:val="center"/>
            </w:pPr>
            <w:r w:rsidRPr="00066CC5">
              <w:t>162</w:t>
            </w:r>
            <w:r>
              <w:t>,</w:t>
            </w:r>
            <w:r w:rsidRPr="00066CC5">
              <w:t>000</w:t>
            </w:r>
          </w:p>
        </w:tc>
        <w:tc>
          <w:tcPr>
            <w:tcW w:w="1774" w:type="dxa"/>
            <w:tcBorders>
              <w:top w:val="single" w:sz="4" w:space="0" w:color="auto"/>
              <w:left w:val="single" w:sz="4" w:space="0" w:color="auto"/>
              <w:bottom w:val="single" w:sz="4" w:space="0" w:color="auto"/>
              <w:right w:val="single" w:sz="4" w:space="0" w:color="auto"/>
            </w:tcBorders>
          </w:tcPr>
          <w:p w:rsidR="00F1231E" w:rsidRPr="00066CC5" w:rsidRDefault="00F1231E" w:rsidP="003B4613">
            <w:pPr>
              <w:pStyle w:val="Tabletext"/>
              <w:jc w:val="center"/>
            </w:pPr>
            <w:r w:rsidRPr="00066CC5">
              <w:t>162</w:t>
            </w:r>
            <w:r>
              <w:t>,</w:t>
            </w:r>
            <w:r w:rsidRPr="00066CC5">
              <w:t>000</w:t>
            </w:r>
          </w:p>
        </w:tc>
      </w:tr>
      <w:tr w:rsidR="00F1231E" w:rsidRPr="00066CC5" w:rsidTr="000E6302">
        <w:trPr>
          <w:jc w:val="center"/>
        </w:trPr>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rsidR="00F1231E" w:rsidRPr="00066CC5" w:rsidRDefault="00F1231E" w:rsidP="003B4613">
            <w:pPr>
              <w:pStyle w:val="Tabletext"/>
            </w:pPr>
            <w:r>
              <w:t>Potencia de salida del transmisor</w:t>
            </w:r>
            <w:r w:rsidRPr="00066CC5">
              <w:t xml:space="preserve"> </w:t>
            </w:r>
          </w:p>
        </w:tc>
        <w:tc>
          <w:tcPr>
            <w:tcW w:w="846" w:type="dxa"/>
            <w:tcBorders>
              <w:top w:val="single" w:sz="4" w:space="0" w:color="auto"/>
              <w:left w:val="single" w:sz="4" w:space="0" w:color="auto"/>
              <w:bottom w:val="single" w:sz="4" w:space="0" w:color="auto"/>
              <w:right w:val="single" w:sz="4" w:space="0" w:color="auto"/>
            </w:tcBorders>
          </w:tcPr>
          <w:p w:rsidR="00F1231E" w:rsidRPr="00066CC5" w:rsidRDefault="00F1231E" w:rsidP="003B4613">
            <w:pPr>
              <w:pStyle w:val="Tabletext"/>
              <w:jc w:val="center"/>
            </w:pPr>
            <w:r w:rsidRPr="00066CC5">
              <w:t>W</w:t>
            </w:r>
          </w:p>
        </w:tc>
        <w:tc>
          <w:tcPr>
            <w:tcW w:w="1774" w:type="dxa"/>
            <w:tcBorders>
              <w:top w:val="single" w:sz="4" w:space="0" w:color="auto"/>
              <w:left w:val="single" w:sz="4" w:space="0" w:color="auto"/>
              <w:bottom w:val="single" w:sz="4" w:space="0" w:color="auto"/>
              <w:right w:val="single" w:sz="4" w:space="0" w:color="auto"/>
            </w:tcBorders>
          </w:tcPr>
          <w:p w:rsidR="00F1231E" w:rsidRPr="003410C6" w:rsidRDefault="00F1231E" w:rsidP="003B4613">
            <w:pPr>
              <w:pStyle w:val="Tabletext"/>
              <w:jc w:val="center"/>
              <w:rPr>
                <w:highlight w:val="yellow"/>
              </w:rPr>
            </w:pPr>
            <w:r w:rsidRPr="00BC47F5">
              <w:t>1</w:t>
            </w:r>
          </w:p>
        </w:tc>
        <w:tc>
          <w:tcPr>
            <w:tcW w:w="1774" w:type="dxa"/>
            <w:tcBorders>
              <w:top w:val="single" w:sz="4" w:space="0" w:color="auto"/>
              <w:left w:val="single" w:sz="4" w:space="0" w:color="auto"/>
              <w:bottom w:val="single" w:sz="4" w:space="0" w:color="auto"/>
              <w:right w:val="single" w:sz="4" w:space="0" w:color="auto"/>
            </w:tcBorders>
          </w:tcPr>
          <w:p w:rsidR="00F1231E" w:rsidRPr="00066CC5" w:rsidRDefault="00F1231E" w:rsidP="003B4613">
            <w:pPr>
              <w:pStyle w:val="Tabletext"/>
              <w:jc w:val="center"/>
              <w:rPr>
                <w:highlight w:val="yellow"/>
              </w:rPr>
            </w:pPr>
            <w:r w:rsidRPr="00BC47F5">
              <w:t>12</w:t>
            </w:r>
            <w:r>
              <w:t>,</w:t>
            </w:r>
            <w:r w:rsidRPr="00BC47F5">
              <w:t>5</w:t>
            </w:r>
          </w:p>
        </w:tc>
      </w:tr>
      <w:tr w:rsidR="000E6302" w:rsidRPr="00066CC5" w:rsidTr="000E6302">
        <w:trPr>
          <w:jc w:val="center"/>
        </w:trPr>
        <w:tc>
          <w:tcPr>
            <w:tcW w:w="8417" w:type="dxa"/>
            <w:gridSpan w:val="4"/>
            <w:tcBorders>
              <w:top w:val="single" w:sz="4" w:space="0" w:color="auto"/>
              <w:left w:val="nil"/>
              <w:bottom w:val="nil"/>
              <w:right w:val="nil"/>
            </w:tcBorders>
            <w:tcMar>
              <w:left w:w="91" w:type="dxa"/>
              <w:right w:w="91" w:type="dxa"/>
            </w:tcMar>
          </w:tcPr>
          <w:p w:rsidR="000E6302" w:rsidRPr="00BC47F5" w:rsidRDefault="000E6302" w:rsidP="000E6302">
            <w:pPr>
              <w:pStyle w:val="Tablelegend"/>
              <w:tabs>
                <w:tab w:val="clear" w:pos="567"/>
                <w:tab w:val="left" w:pos="330"/>
              </w:tabs>
            </w:pPr>
            <w:r w:rsidRPr="00066CC5">
              <w:rPr>
                <w:szCs w:val="22"/>
                <w:vertAlign w:val="superscript"/>
              </w:rPr>
              <w:t>(1)</w:t>
            </w:r>
            <w:r>
              <w:rPr>
                <w:szCs w:val="22"/>
                <w:vertAlign w:val="superscript"/>
              </w:rPr>
              <w:tab/>
            </w:r>
            <w:r>
              <w:t>Véase la</w:t>
            </w:r>
            <w:r w:rsidRPr="00066CC5">
              <w:t xml:space="preserve"> </w:t>
            </w:r>
            <w:r>
              <w:t>Recomendación UIT-R</w:t>
            </w:r>
            <w:r w:rsidRPr="00066CC5">
              <w:t xml:space="preserve"> M.1084, </w:t>
            </w:r>
            <w:r>
              <w:t xml:space="preserve">Anexo </w:t>
            </w:r>
            <w:r w:rsidRPr="00066CC5">
              <w:t>4.</w:t>
            </w:r>
          </w:p>
        </w:tc>
      </w:tr>
    </w:tbl>
    <w:p w:rsidR="00F1231E" w:rsidRPr="0004644F" w:rsidRDefault="00F1231E" w:rsidP="00F1231E">
      <w:pPr>
        <w:pStyle w:val="Heading3"/>
      </w:pPr>
      <w:bookmarkStart w:id="34" w:name="_Toc440783971"/>
      <w:r w:rsidRPr="0004644F">
        <w:t>2.1.3</w:t>
      </w:r>
      <w:r w:rsidRPr="0004644F">
        <w:tab/>
        <w:t>Medios de transmisión</w:t>
      </w:r>
      <w:bookmarkEnd w:id="34"/>
    </w:p>
    <w:p w:rsidR="00F1231E" w:rsidRPr="00827F89" w:rsidRDefault="00F1231E" w:rsidP="00F1231E">
      <w:r w:rsidRPr="004203C4">
        <w:t>La transmisión de los datos se efectúa por la banda mar</w:t>
      </w:r>
      <w:r>
        <w:t>ítima en ondas métricas</w:t>
      </w:r>
      <w:r w:rsidRPr="004203C4">
        <w:t xml:space="preserve">. </w:t>
      </w:r>
      <w:r w:rsidRPr="00827F89">
        <w:t xml:space="preserve">Las transmisiones de datos deben utilizar los canales ASM 1 </w:t>
      </w:r>
      <w:r>
        <w:t>y/o</w:t>
      </w:r>
      <w:r w:rsidRPr="00827F89">
        <w:t xml:space="preserve"> ASM 2.</w:t>
      </w:r>
    </w:p>
    <w:p w:rsidR="00F1231E" w:rsidRPr="00827F89" w:rsidRDefault="00F1231E" w:rsidP="00F1231E">
      <w:pPr>
        <w:pStyle w:val="Heading3"/>
      </w:pPr>
      <w:r w:rsidRPr="00827F89">
        <w:rPr>
          <w:lang w:eastAsia="ja-JP"/>
        </w:rPr>
        <w:t>2.1.4</w:t>
      </w:r>
      <w:r w:rsidRPr="00827F89">
        <w:rPr>
          <w:lang w:eastAsia="ja-JP"/>
        </w:rPr>
        <w:tab/>
        <w:t>Funcionamiento multicanal</w:t>
      </w:r>
    </w:p>
    <w:p w:rsidR="00F1231E" w:rsidRPr="00827F89" w:rsidRDefault="00F1231E" w:rsidP="00F1231E">
      <w:r w:rsidRPr="00827F89">
        <w:t xml:space="preserve">El ASM debe ser capaz de recibir por dos canales paralelos y transmitir por dos </w:t>
      </w:r>
      <w:r w:rsidRPr="00827F89">
        <w:rPr>
          <w:lang w:eastAsia="ja-JP"/>
        </w:rPr>
        <w:t>canales independiente</w:t>
      </w:r>
      <w:r>
        <w:rPr>
          <w:lang w:eastAsia="ja-JP"/>
        </w:rPr>
        <w:t>s</w:t>
      </w:r>
      <w:r>
        <w:t>.</w:t>
      </w:r>
      <w:r w:rsidRPr="00827F89">
        <w:t xml:space="preserve"> Deben utilizarse dos procesos de recepción AMDT independientes para recibir por dos canales de frecuencias independientes</w:t>
      </w:r>
      <w:r>
        <w:t xml:space="preserve">. Puede utilizarse un </w:t>
      </w:r>
      <w:r w:rsidRPr="00827F89">
        <w:t xml:space="preserve">transmisor AMDT </w:t>
      </w:r>
      <w:r>
        <w:t xml:space="preserve">para efectuar transmisiones </w:t>
      </w:r>
      <w:r w:rsidRPr="00827F89">
        <w:t xml:space="preserve">AMDT </w:t>
      </w:r>
      <w:r>
        <w:t>por uno</w:t>
      </w:r>
      <w:r w:rsidRPr="00827F89">
        <w:t xml:space="preserve"> </w:t>
      </w:r>
      <w:r w:rsidRPr="00827F89">
        <w:rPr>
          <w:rFonts w:eastAsia="MS Mincho"/>
          <w:lang w:eastAsia="ja-JP"/>
        </w:rPr>
        <w:t xml:space="preserve">de </w:t>
      </w:r>
      <w:r>
        <w:rPr>
          <w:rFonts w:eastAsia="MS Mincho"/>
          <w:lang w:eastAsia="ja-JP"/>
        </w:rPr>
        <w:t xml:space="preserve">los </w:t>
      </w:r>
      <w:r w:rsidRPr="00827F89">
        <w:rPr>
          <w:lang w:eastAsia="ja-JP"/>
        </w:rPr>
        <w:t xml:space="preserve">dos </w:t>
      </w:r>
      <w:r w:rsidRPr="00827F89">
        <w:t>canales</w:t>
      </w:r>
      <w:r>
        <w:t xml:space="preserve"> de frecuencias</w:t>
      </w:r>
      <w:r w:rsidRPr="00827F89">
        <w:t xml:space="preserve"> independiente</w:t>
      </w:r>
      <w:r>
        <w:t>s</w:t>
      </w:r>
      <w:r w:rsidRPr="00827F89">
        <w:t>.</w:t>
      </w:r>
    </w:p>
    <w:p w:rsidR="00F1231E" w:rsidRPr="004B11CF" w:rsidRDefault="00F1231E" w:rsidP="00F1231E">
      <w:pPr>
        <w:pStyle w:val="Heading2"/>
        <w:rPr>
          <w:i/>
        </w:rPr>
      </w:pPr>
      <w:bookmarkStart w:id="35" w:name="_Toc440783973"/>
      <w:r w:rsidRPr="004B11CF">
        <w:t>2.2</w:t>
      </w:r>
      <w:r w:rsidRPr="004B11CF">
        <w:tab/>
        <w:t>Características</w:t>
      </w:r>
      <w:bookmarkEnd w:id="35"/>
      <w:r w:rsidRPr="004B11CF">
        <w:t xml:space="preserve"> del transceptor</w:t>
      </w:r>
    </w:p>
    <w:p w:rsidR="00F1231E" w:rsidRPr="004B11CF" w:rsidRDefault="00F1231E" w:rsidP="00F1231E">
      <w:r w:rsidRPr="004B11CF">
        <w:t xml:space="preserve">El comportamiento del transceptor debe ajustarse a las características </w:t>
      </w:r>
      <w:r>
        <w:t>que se especifican a continuación</w:t>
      </w:r>
      <w:r w:rsidRPr="004B11CF">
        <w:t>.</w:t>
      </w:r>
    </w:p>
    <w:p w:rsidR="0010121C" w:rsidRDefault="0010121C">
      <w:pPr>
        <w:tabs>
          <w:tab w:val="clear" w:pos="1134"/>
          <w:tab w:val="clear" w:pos="1871"/>
          <w:tab w:val="clear" w:pos="2268"/>
        </w:tabs>
        <w:overflowPunct/>
        <w:autoSpaceDE/>
        <w:autoSpaceDN/>
        <w:adjustRightInd/>
        <w:spacing w:before="0"/>
        <w:textAlignment w:val="auto"/>
        <w:rPr>
          <w:caps/>
          <w:sz w:val="20"/>
        </w:rPr>
      </w:pPr>
      <w:r>
        <w:br w:type="page"/>
      </w:r>
    </w:p>
    <w:p w:rsidR="00F1231E" w:rsidRPr="004B11CF" w:rsidRDefault="00F1231E" w:rsidP="00F1231E">
      <w:pPr>
        <w:pStyle w:val="TableNo"/>
        <w:rPr>
          <w:lang w:eastAsia="ja-JP"/>
        </w:rPr>
      </w:pPr>
      <w:r w:rsidRPr="004B11CF">
        <w:lastRenderedPageBreak/>
        <w:t>CUADRO A2-2</w:t>
      </w:r>
    </w:p>
    <w:p w:rsidR="00F1231E" w:rsidRPr="004B11CF" w:rsidRDefault="00F1231E" w:rsidP="00F1231E">
      <w:pPr>
        <w:pStyle w:val="Tabletitle"/>
        <w:rPr>
          <w:rFonts w:ascii="Times New Roman" w:hAnsi="Times New Roman"/>
        </w:rPr>
      </w:pPr>
      <w:r w:rsidRPr="004B11CF">
        <w:rPr>
          <w:rFonts w:ascii="Times New Roman" w:hAnsi="Times New Roman"/>
        </w:rPr>
        <w:t>Característica mínimas exigidas a los transmisores con acceso múltiple por división en el tiempo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4"/>
        <w:gridCol w:w="5885"/>
      </w:tblGrid>
      <w:tr w:rsidR="00F1231E" w:rsidRPr="00066CC5" w:rsidTr="000E6302">
        <w:trPr>
          <w:tblHeader/>
          <w:jc w:val="center"/>
        </w:trPr>
        <w:tc>
          <w:tcPr>
            <w:tcW w:w="3809" w:type="dxa"/>
            <w:shd w:val="clear" w:color="auto" w:fill="FFFFFF"/>
          </w:tcPr>
          <w:p w:rsidR="00F1231E" w:rsidRPr="00BC47F5" w:rsidRDefault="00F1231E" w:rsidP="003B4613">
            <w:pPr>
              <w:pStyle w:val="Tablehead"/>
            </w:pPr>
            <w:r>
              <w:t>Parámetros del transmisor</w:t>
            </w:r>
          </w:p>
        </w:tc>
        <w:tc>
          <w:tcPr>
            <w:tcW w:w="5972" w:type="dxa"/>
            <w:shd w:val="clear" w:color="auto" w:fill="FFFFFF"/>
          </w:tcPr>
          <w:p w:rsidR="00F1231E" w:rsidRPr="00BC47F5" w:rsidRDefault="00F1231E" w:rsidP="003B4613">
            <w:pPr>
              <w:pStyle w:val="Tablehead"/>
            </w:pPr>
            <w:r>
              <w:t>Requisitos</w:t>
            </w:r>
          </w:p>
        </w:tc>
      </w:tr>
      <w:tr w:rsidR="00F1231E" w:rsidRPr="00066CC5" w:rsidTr="000E6302">
        <w:trPr>
          <w:trHeight w:val="157"/>
          <w:jc w:val="center"/>
        </w:trPr>
        <w:tc>
          <w:tcPr>
            <w:tcW w:w="3809" w:type="dxa"/>
          </w:tcPr>
          <w:p w:rsidR="00F1231E" w:rsidRPr="00066CC5" w:rsidRDefault="00F1231E" w:rsidP="003B4613">
            <w:pPr>
              <w:pStyle w:val="Tabletext"/>
            </w:pPr>
            <w:r>
              <w:t>Error de potencia de la portadora</w:t>
            </w:r>
          </w:p>
        </w:tc>
        <w:tc>
          <w:tcPr>
            <w:tcW w:w="5972" w:type="dxa"/>
          </w:tcPr>
          <w:p w:rsidR="00F1231E" w:rsidRPr="00066CC5" w:rsidRDefault="00F1231E" w:rsidP="003B4613">
            <w:pPr>
              <w:pStyle w:val="Tabletext"/>
            </w:pPr>
            <w:r w:rsidRPr="00066CC5">
              <w:t>±1</w:t>
            </w:r>
            <w:r>
              <w:t>,</w:t>
            </w:r>
            <w:r w:rsidRPr="00066CC5">
              <w:t xml:space="preserve">5 dB </w:t>
            </w:r>
          </w:p>
        </w:tc>
      </w:tr>
      <w:tr w:rsidR="00F1231E" w:rsidRPr="00066CC5" w:rsidTr="000E6302">
        <w:trPr>
          <w:jc w:val="center"/>
        </w:trPr>
        <w:tc>
          <w:tcPr>
            <w:tcW w:w="3809" w:type="dxa"/>
          </w:tcPr>
          <w:p w:rsidR="00F1231E" w:rsidRPr="00066CC5" w:rsidRDefault="00F1231E" w:rsidP="003B4613">
            <w:pPr>
              <w:pStyle w:val="Tabletext"/>
            </w:pPr>
            <w:r>
              <w:t>Error de frecuencia de la portadora</w:t>
            </w:r>
          </w:p>
        </w:tc>
        <w:tc>
          <w:tcPr>
            <w:tcW w:w="5972" w:type="dxa"/>
          </w:tcPr>
          <w:p w:rsidR="00F1231E" w:rsidRPr="00066CC5" w:rsidRDefault="00F1231E" w:rsidP="003B4613">
            <w:pPr>
              <w:pStyle w:val="Tabletext"/>
            </w:pPr>
            <w:r w:rsidRPr="00066CC5">
              <w:t>± 500 Hz</w:t>
            </w:r>
          </w:p>
        </w:tc>
      </w:tr>
      <w:tr w:rsidR="00F1231E" w:rsidRPr="00066CC5" w:rsidTr="000E6302">
        <w:trPr>
          <w:jc w:val="center"/>
        </w:trPr>
        <w:tc>
          <w:tcPr>
            <w:tcW w:w="3809" w:type="dxa"/>
          </w:tcPr>
          <w:p w:rsidR="00F1231E" w:rsidRPr="00066CC5" w:rsidRDefault="00F1231E" w:rsidP="003B4613">
            <w:pPr>
              <w:pStyle w:val="Tabletext"/>
            </w:pPr>
            <w:r>
              <w:t>Máscara de modulación ranurada</w:t>
            </w:r>
            <w:r w:rsidRPr="00066CC5">
              <w:t xml:space="preserve"> </w:t>
            </w:r>
          </w:p>
        </w:tc>
        <w:tc>
          <w:tcPr>
            <w:tcW w:w="5972" w:type="dxa"/>
          </w:tcPr>
          <w:p w:rsidR="00F1231E" w:rsidRPr="0004644F" w:rsidRDefault="00F1231E" w:rsidP="003B4613">
            <w:pPr>
              <w:pStyle w:val="Tabletext"/>
            </w:pPr>
            <w:r w:rsidRPr="0004644F">
              <w:t>∆</w:t>
            </w:r>
            <w:r w:rsidRPr="0004644F">
              <w:rPr>
                <w:rFonts w:eastAsia="MS Mincho"/>
                <w:i/>
                <w:iCs/>
              </w:rPr>
              <w:t>f</w:t>
            </w:r>
            <w:r w:rsidRPr="0004644F">
              <w:rPr>
                <w:i/>
                <w:iCs/>
              </w:rPr>
              <w:t>c</w:t>
            </w:r>
            <w:r w:rsidRPr="0004644F">
              <w:t xml:space="preserve"> &lt; ±10 kHz: 0 dBc</w:t>
            </w:r>
          </w:p>
          <w:p w:rsidR="00F1231E" w:rsidRPr="004C731F" w:rsidRDefault="00F1231E" w:rsidP="003B4613">
            <w:pPr>
              <w:pStyle w:val="Tabletext"/>
            </w:pPr>
            <w:r w:rsidRPr="004C731F">
              <w:t>±10 kHz &lt; ∆</w:t>
            </w:r>
            <w:r w:rsidRPr="004C731F">
              <w:rPr>
                <w:rFonts w:eastAsia="MS Mincho"/>
                <w:i/>
                <w:iCs/>
              </w:rPr>
              <w:t>f</w:t>
            </w:r>
            <w:r w:rsidRPr="004C731F">
              <w:rPr>
                <w:i/>
                <w:iCs/>
              </w:rPr>
              <w:t>c</w:t>
            </w:r>
            <w:r w:rsidRPr="004C731F">
              <w:t xml:space="preserve"> &lt; ±25 kHz: por debajo de la línea recta entre −25 dBc a ±10 kHz y –70 dBc a ±25 kHz</w:t>
            </w:r>
          </w:p>
          <w:p w:rsidR="00F1231E" w:rsidRPr="00066CC5" w:rsidRDefault="00F1231E" w:rsidP="003B4613">
            <w:pPr>
              <w:pStyle w:val="Tabletext"/>
            </w:pPr>
            <w:r w:rsidRPr="00066CC5">
              <w:t>±25 kHz &lt; ∆</w:t>
            </w:r>
            <w:r w:rsidRPr="00066CC5">
              <w:rPr>
                <w:rFonts w:eastAsia="MS Mincho"/>
                <w:i/>
                <w:iCs/>
              </w:rPr>
              <w:t>f</w:t>
            </w:r>
            <w:r w:rsidRPr="00066CC5">
              <w:rPr>
                <w:i/>
                <w:iCs/>
              </w:rPr>
              <w:t>c</w:t>
            </w:r>
            <w:r w:rsidRPr="00066CC5">
              <w:t xml:space="preserve"> &lt; ±62</w:t>
            </w:r>
            <w:r>
              <w:t>,</w:t>
            </w:r>
            <w:r w:rsidRPr="00066CC5">
              <w:t xml:space="preserve">5 kHz: </w:t>
            </w:r>
            <w:r w:rsidRPr="00066CC5">
              <w:rPr>
                <w:lang w:val="ru-RU"/>
              </w:rPr>
              <w:t>–</w:t>
            </w:r>
            <w:r w:rsidRPr="00066CC5">
              <w:t xml:space="preserve">70 dBc </w:t>
            </w:r>
          </w:p>
        </w:tc>
      </w:tr>
      <w:tr w:rsidR="00F1231E" w:rsidRPr="00066CC5" w:rsidTr="000E6302">
        <w:trPr>
          <w:jc w:val="center"/>
        </w:trPr>
        <w:tc>
          <w:tcPr>
            <w:tcW w:w="3809" w:type="dxa"/>
          </w:tcPr>
          <w:p w:rsidR="00F1231E" w:rsidRPr="00066CC5" w:rsidRDefault="00F1231E" w:rsidP="003B4613">
            <w:pPr>
              <w:pStyle w:val="Tabletext"/>
            </w:pPr>
            <w:r>
              <w:t>Emisiones no esenciales</w:t>
            </w:r>
          </w:p>
        </w:tc>
        <w:tc>
          <w:tcPr>
            <w:tcW w:w="5972" w:type="dxa"/>
          </w:tcPr>
          <w:p w:rsidR="00F1231E" w:rsidRPr="00066CC5" w:rsidRDefault="00F1231E" w:rsidP="003B4613">
            <w:pPr>
              <w:pStyle w:val="Tabletext"/>
            </w:pPr>
            <w:r w:rsidRPr="00066CC5">
              <w:t>–36 dBm</w:t>
            </w:r>
            <w:r>
              <w:rPr>
                <w:rFonts w:hint="eastAsia"/>
                <w:lang w:eastAsia="ja-JP"/>
              </w:rPr>
              <w:t>:</w:t>
            </w:r>
            <w:r w:rsidRPr="00066CC5">
              <w:t xml:space="preserve"> 9 kHz ... 1 GHz</w:t>
            </w:r>
          </w:p>
          <w:p w:rsidR="00F1231E" w:rsidRPr="00066CC5" w:rsidRDefault="00F1231E" w:rsidP="003B4613">
            <w:pPr>
              <w:pStyle w:val="Tabletext"/>
            </w:pPr>
            <w:r w:rsidRPr="00066CC5">
              <w:t>–30 dBm</w:t>
            </w:r>
            <w:r>
              <w:rPr>
                <w:rFonts w:hint="eastAsia"/>
                <w:lang w:eastAsia="ja-JP"/>
              </w:rPr>
              <w:t>:</w:t>
            </w:r>
            <w:r w:rsidRPr="00066CC5">
              <w:t xml:space="preserve"> 1 GHz ... 4 GHz</w:t>
            </w:r>
          </w:p>
        </w:tc>
      </w:tr>
    </w:tbl>
    <w:p w:rsidR="00F1231E" w:rsidRPr="00D265ED" w:rsidRDefault="00F1231E" w:rsidP="00F1231E">
      <w:pPr>
        <w:keepNext/>
        <w:spacing w:before="560" w:after="120"/>
        <w:jc w:val="center"/>
        <w:rPr>
          <w:caps/>
          <w:sz w:val="20"/>
        </w:rPr>
      </w:pPr>
      <w:bookmarkStart w:id="36" w:name="_Ref107164513"/>
      <w:bookmarkStart w:id="37" w:name="_Toc123014701"/>
      <w:r w:rsidRPr="00D265ED">
        <w:rPr>
          <w:caps/>
          <w:sz w:val="20"/>
        </w:rPr>
        <w:t>CUADRO A2-3</w:t>
      </w:r>
    </w:p>
    <w:bookmarkEnd w:id="36"/>
    <w:bookmarkEnd w:id="37"/>
    <w:p w:rsidR="00F1231E" w:rsidRPr="00D265ED" w:rsidRDefault="00F1231E" w:rsidP="00F1231E">
      <w:pPr>
        <w:keepNext/>
        <w:keepLines/>
        <w:spacing w:before="0" w:after="120"/>
        <w:jc w:val="center"/>
        <w:rPr>
          <w:b/>
          <w:sz w:val="20"/>
        </w:rPr>
      </w:pPr>
      <w:r w:rsidRPr="00D265ED">
        <w:rPr>
          <w:b/>
          <w:sz w:val="20"/>
        </w:rPr>
        <w:t>Característica mínimas exigidas a los transmisores con acceso múltiple por división en el tiempo</w:t>
      </w:r>
      <w:r w:rsidRPr="00D265ED">
        <w:rPr>
          <w:rFonts w:ascii="MS Mincho" w:eastAsia="MS Mincho" w:hAnsi="MS Mincho"/>
          <w:b/>
          <w:sz w:val="20"/>
          <w:lang w:eastAsia="ja-JP"/>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51"/>
        <w:gridCol w:w="4788"/>
      </w:tblGrid>
      <w:tr w:rsidR="00F1231E" w:rsidRPr="00D265ED" w:rsidTr="009A370A">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rPr>
            </w:pPr>
            <w:r w:rsidRPr="00D265ED">
              <w:rPr>
                <w:b/>
                <w:sz w:val="20"/>
              </w:rPr>
              <w:t>Parámetros del receptor</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rPr>
            </w:pPr>
            <w:r w:rsidRPr="00D265ED">
              <w:rPr>
                <w:b/>
                <w:sz w:val="20"/>
              </w:rPr>
              <w:t>Requisitos</w:t>
            </w:r>
          </w:p>
        </w:tc>
      </w:tr>
      <w:tr w:rsidR="00F1231E" w:rsidRPr="00D265ED" w:rsidTr="009A370A">
        <w:trPr>
          <w:jc w:val="center"/>
        </w:trPr>
        <w:tc>
          <w:tcPr>
            <w:tcW w:w="3949" w:type="dxa"/>
            <w:tcBorders>
              <w:top w:val="single" w:sz="4" w:space="0" w:color="auto"/>
              <w:left w:val="single" w:sz="4" w:space="0" w:color="auto"/>
              <w:bottom w:val="single" w:sz="4" w:space="0" w:color="auto"/>
              <w:right w:val="single" w:sz="4" w:space="0" w:color="auto"/>
            </w:tcBorders>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 xml:space="preserve">Sensibilidad </w:t>
            </w:r>
          </w:p>
        </w:tc>
        <w:tc>
          <w:tcPr>
            <w:tcW w:w="3898" w:type="dxa"/>
            <w:tcBorders>
              <w:top w:val="single" w:sz="4" w:space="0" w:color="auto"/>
              <w:left w:val="single" w:sz="4" w:space="0" w:color="auto"/>
              <w:bottom w:val="single" w:sz="4" w:space="0" w:color="auto"/>
              <w:right w:val="single" w:sz="4" w:space="0" w:color="auto"/>
            </w:tcBorders>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20% PER @ –107 dBm</w:t>
            </w:r>
          </w:p>
        </w:tc>
      </w:tr>
      <w:tr w:rsidR="00F1231E" w:rsidRPr="00D265ED" w:rsidTr="009A370A">
        <w:trPr>
          <w:jc w:val="center"/>
        </w:trPr>
        <w:tc>
          <w:tcPr>
            <w:tcW w:w="3949" w:type="dxa"/>
            <w:tcBorders>
              <w:top w:val="single" w:sz="4" w:space="0" w:color="auto"/>
              <w:left w:val="single" w:sz="4" w:space="0" w:color="auto"/>
              <w:bottom w:val="single" w:sz="4" w:space="0" w:color="auto"/>
              <w:right w:val="single" w:sz="4" w:space="0" w:color="auto"/>
            </w:tcBorders>
          </w:tcPr>
          <w:p w:rsidR="00F1231E" w:rsidRPr="00D265ED" w:rsidRDefault="00F1231E" w:rsidP="003B4613">
            <w:pPr>
              <w:pStyle w:val="Tabletext"/>
            </w:pPr>
            <w:r w:rsidRPr="00D265ED">
              <w:t>Comportamiento de error a altos niveles de entrada</w:t>
            </w:r>
          </w:p>
        </w:tc>
        <w:tc>
          <w:tcPr>
            <w:tcW w:w="3898" w:type="dxa"/>
            <w:tcBorders>
              <w:top w:val="single" w:sz="4" w:space="0" w:color="auto"/>
              <w:left w:val="single" w:sz="4" w:space="0" w:color="auto"/>
              <w:bottom w:val="single" w:sz="4" w:space="0" w:color="auto"/>
              <w:right w:val="single" w:sz="4" w:space="0" w:color="auto"/>
            </w:tcBorders>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1% PER @ –77 dBm</w:t>
            </w:r>
            <w:r w:rsidRPr="00D265ED">
              <w:rPr>
                <w:sz w:val="20"/>
              </w:rPr>
              <w:br/>
              <w:t>1% PER @ –7 dBm</w:t>
            </w:r>
          </w:p>
        </w:tc>
      </w:tr>
      <w:tr w:rsidR="00F1231E" w:rsidRPr="00D265ED" w:rsidTr="009A370A">
        <w:trPr>
          <w:jc w:val="center"/>
        </w:trPr>
        <w:tc>
          <w:tcPr>
            <w:tcW w:w="3949" w:type="dxa"/>
            <w:tcBorders>
              <w:top w:val="single" w:sz="4" w:space="0" w:color="auto"/>
              <w:left w:val="single" w:sz="4" w:space="0" w:color="auto"/>
              <w:bottom w:val="single" w:sz="4" w:space="0" w:color="auto"/>
              <w:right w:val="single" w:sz="4" w:space="0" w:color="auto"/>
            </w:tcBorders>
          </w:tcPr>
          <w:p w:rsidR="00F1231E" w:rsidRPr="00D265ED" w:rsidRDefault="00F1231E" w:rsidP="003B4613">
            <w:pPr>
              <w:pStyle w:val="Tabletext"/>
            </w:pPr>
            <w:r w:rsidRPr="00D265ED">
              <w:t>Selectividad de canal adyacente</w:t>
            </w:r>
          </w:p>
        </w:tc>
        <w:tc>
          <w:tcPr>
            <w:tcW w:w="3898" w:type="dxa"/>
            <w:tcBorders>
              <w:top w:val="single" w:sz="4" w:space="0" w:color="auto"/>
              <w:left w:val="single" w:sz="4" w:space="0" w:color="auto"/>
              <w:bottom w:val="single" w:sz="4" w:space="0" w:color="auto"/>
              <w:right w:val="single" w:sz="4" w:space="0" w:color="auto"/>
            </w:tcBorders>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20% PER @ 70 dB</w:t>
            </w:r>
          </w:p>
        </w:tc>
      </w:tr>
      <w:tr w:rsidR="00F1231E" w:rsidRPr="00D265ED" w:rsidTr="009A370A">
        <w:trPr>
          <w:jc w:val="center"/>
        </w:trPr>
        <w:tc>
          <w:tcPr>
            <w:tcW w:w="3949" w:type="dxa"/>
            <w:tcBorders>
              <w:top w:val="single" w:sz="4" w:space="0" w:color="auto"/>
              <w:left w:val="single" w:sz="4" w:space="0" w:color="auto"/>
              <w:bottom w:val="single" w:sz="4" w:space="0" w:color="auto"/>
              <w:right w:val="single" w:sz="4" w:space="0" w:color="auto"/>
            </w:tcBorders>
          </w:tcPr>
          <w:p w:rsidR="00F1231E" w:rsidRPr="00D265ED" w:rsidRDefault="00F1231E" w:rsidP="003B4613">
            <w:pPr>
              <w:pStyle w:val="Tabletext"/>
            </w:pPr>
            <w:r w:rsidRPr="00D265ED">
              <w:t xml:space="preserve">Rechazo de respuesta </w:t>
            </w:r>
            <w:r>
              <w:t>no esencial</w:t>
            </w:r>
          </w:p>
        </w:tc>
        <w:tc>
          <w:tcPr>
            <w:tcW w:w="3898" w:type="dxa"/>
            <w:tcBorders>
              <w:top w:val="single" w:sz="4" w:space="0" w:color="auto"/>
              <w:left w:val="single" w:sz="4" w:space="0" w:color="auto"/>
              <w:bottom w:val="single" w:sz="4" w:space="0" w:color="auto"/>
              <w:right w:val="single" w:sz="4" w:space="0" w:color="auto"/>
            </w:tcBorders>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20% PER @ 70 dB</w:t>
            </w:r>
          </w:p>
        </w:tc>
      </w:tr>
      <w:tr w:rsidR="00F1231E" w:rsidRPr="00D265ED" w:rsidTr="009A370A">
        <w:trPr>
          <w:jc w:val="center"/>
        </w:trPr>
        <w:tc>
          <w:tcPr>
            <w:tcW w:w="3949" w:type="dxa"/>
            <w:tcBorders>
              <w:top w:val="single" w:sz="4" w:space="0" w:color="auto"/>
              <w:left w:val="single" w:sz="4" w:space="0" w:color="auto"/>
              <w:bottom w:val="single" w:sz="4" w:space="0" w:color="auto"/>
              <w:right w:val="single" w:sz="4" w:space="0" w:color="auto"/>
            </w:tcBorders>
          </w:tcPr>
          <w:p w:rsidR="00F1231E" w:rsidRPr="00D265ED" w:rsidRDefault="00F1231E" w:rsidP="003B4613">
            <w:pPr>
              <w:pStyle w:val="Tabletext"/>
            </w:pPr>
            <w:r w:rsidRPr="00D265ED">
              <w:t>Rechazo de respuesta de intermodulación</w:t>
            </w:r>
          </w:p>
        </w:tc>
        <w:tc>
          <w:tcPr>
            <w:tcW w:w="3898" w:type="dxa"/>
            <w:tcBorders>
              <w:top w:val="single" w:sz="4" w:space="0" w:color="auto"/>
              <w:left w:val="single" w:sz="4" w:space="0" w:color="auto"/>
              <w:bottom w:val="single" w:sz="4" w:space="0" w:color="auto"/>
              <w:right w:val="single" w:sz="4" w:space="0" w:color="auto"/>
            </w:tcBorders>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20% PER @ 74 dB</w:t>
            </w:r>
          </w:p>
        </w:tc>
      </w:tr>
      <w:tr w:rsidR="00F1231E" w:rsidRPr="00D265ED" w:rsidTr="009A370A">
        <w:trPr>
          <w:jc w:val="center"/>
        </w:trPr>
        <w:tc>
          <w:tcPr>
            <w:tcW w:w="3949" w:type="dxa"/>
            <w:tcBorders>
              <w:top w:val="single" w:sz="4" w:space="0" w:color="auto"/>
              <w:left w:val="single" w:sz="4" w:space="0" w:color="auto"/>
              <w:bottom w:val="single" w:sz="4" w:space="0" w:color="auto"/>
              <w:right w:val="single" w:sz="4" w:space="0" w:color="auto"/>
            </w:tcBorders>
          </w:tcPr>
          <w:p w:rsidR="00F1231E" w:rsidRPr="00D265ED" w:rsidRDefault="00F1231E" w:rsidP="003B4613">
            <w:pPr>
              <w:pStyle w:val="Tabletext"/>
            </w:pPr>
            <w:r w:rsidRPr="00D265ED">
              <w:t xml:space="preserve">Emisiones </w:t>
            </w:r>
            <w:r>
              <w:t>no esenciales</w:t>
            </w:r>
          </w:p>
        </w:tc>
        <w:tc>
          <w:tcPr>
            <w:tcW w:w="3898" w:type="dxa"/>
            <w:tcBorders>
              <w:top w:val="single" w:sz="4" w:space="0" w:color="auto"/>
              <w:left w:val="single" w:sz="4" w:space="0" w:color="auto"/>
              <w:bottom w:val="single" w:sz="4" w:space="0" w:color="auto"/>
              <w:right w:val="single" w:sz="4" w:space="0" w:color="auto"/>
            </w:tcBorders>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–57 dBm (de 9 kHz a 1 GHz)</w:t>
            </w:r>
            <w:r w:rsidRPr="00D265ED">
              <w:rPr>
                <w:sz w:val="20"/>
              </w:rPr>
              <w:br/>
              <w:t>–47 dBm (de 1 GHz a 4 GHz)</w:t>
            </w:r>
          </w:p>
        </w:tc>
      </w:tr>
      <w:tr w:rsidR="00F1231E" w:rsidRPr="00D265ED" w:rsidTr="009A370A">
        <w:trPr>
          <w:jc w:val="center"/>
        </w:trPr>
        <w:tc>
          <w:tcPr>
            <w:tcW w:w="3949" w:type="dxa"/>
            <w:tcBorders>
              <w:top w:val="single" w:sz="4" w:space="0" w:color="auto"/>
              <w:left w:val="single" w:sz="4" w:space="0" w:color="auto"/>
              <w:bottom w:val="single" w:sz="4" w:space="0" w:color="auto"/>
              <w:right w:val="single" w:sz="4" w:space="0" w:color="auto"/>
            </w:tcBorders>
          </w:tcPr>
          <w:p w:rsidR="00F1231E" w:rsidRPr="00D265ED" w:rsidRDefault="00F1231E" w:rsidP="003B4613">
            <w:pPr>
              <w:pStyle w:val="Tabletext"/>
            </w:pPr>
            <w:r w:rsidRPr="00D265ED">
              <w:t>Bloqueo</w:t>
            </w:r>
          </w:p>
        </w:tc>
        <w:tc>
          <w:tcPr>
            <w:tcW w:w="3898" w:type="dxa"/>
            <w:tcBorders>
              <w:top w:val="single" w:sz="4" w:space="0" w:color="auto"/>
              <w:left w:val="single" w:sz="4" w:space="0" w:color="auto"/>
              <w:bottom w:val="single" w:sz="4" w:space="0" w:color="auto"/>
              <w:right w:val="single" w:sz="4" w:space="0" w:color="auto"/>
            </w:tcBorders>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sz w:val="20"/>
              </w:rPr>
            </w:pPr>
            <w:r w:rsidRPr="00D265ED">
              <w:rPr>
                <w:sz w:val="20"/>
              </w:rPr>
              <w:t>20% PER @ 86 dB</w:t>
            </w:r>
          </w:p>
        </w:tc>
      </w:tr>
    </w:tbl>
    <w:p w:rsidR="00F1231E" w:rsidRPr="00D265ED" w:rsidRDefault="00F1231E" w:rsidP="004721C6">
      <w:pPr>
        <w:pStyle w:val="Heading2"/>
        <w:rPr>
          <w:i/>
        </w:rPr>
      </w:pPr>
      <w:r w:rsidRPr="00D265ED">
        <w:t>2.3</w:t>
      </w:r>
      <w:r w:rsidRPr="00D265ED">
        <w:tab/>
        <w:t>Esquema de modulación</w:t>
      </w:r>
    </w:p>
    <w:p w:rsidR="00F1231E" w:rsidRPr="00D265ED" w:rsidRDefault="00F1231E" w:rsidP="000E6302">
      <w:pPr>
        <w:rPr>
          <w:i/>
        </w:rPr>
      </w:pPr>
      <w:r w:rsidRPr="00D265ED">
        <w:t>El esquema de modulación es la modulación por desplazamiento de fase en cuadratura (MDP-4)</w:t>
      </w:r>
      <w:r>
        <w:t xml:space="preserve"> </w:t>
      </w:r>
      <w:r w:rsidRPr="00D265ED">
        <w:t>de</w:t>
      </w:r>
      <w:r w:rsidR="000E6302">
        <w:t> </w:t>
      </w:r>
      <w:r w:rsidRPr="00D265ED">
        <w:t>π/4.</w:t>
      </w:r>
    </w:p>
    <w:p w:rsidR="00F1231E" w:rsidRPr="00D265ED" w:rsidRDefault="00F1231E" w:rsidP="004721C6">
      <w:pPr>
        <w:pStyle w:val="Heading3"/>
        <w:rPr>
          <w:rFonts w:eastAsia="MS Mincho"/>
          <w:lang w:eastAsia="ja-JP"/>
        </w:rPr>
      </w:pPr>
      <w:r w:rsidRPr="00D265ED">
        <w:t>2.3.1</w:t>
      </w:r>
      <w:r w:rsidRPr="00D265ED">
        <w:tab/>
        <w:t>Modulación por desplazamiento de fase en cuadratura de π/4 (MDP-4 π/4)</w:t>
      </w:r>
    </w:p>
    <w:p w:rsidR="00F1231E" w:rsidRPr="00D265ED" w:rsidRDefault="00F1231E" w:rsidP="00F1231E">
      <w:r w:rsidRPr="00D265ED">
        <w:t>La caída del transmisor del modulador utilizada para la transmisión de los datos debe ser 0,35 como máximo (máximo valor nominal).</w:t>
      </w:r>
    </w:p>
    <w:p w:rsidR="00F1231E" w:rsidRPr="00D265ED" w:rsidRDefault="00F1231E" w:rsidP="00F1231E">
      <w:r w:rsidRPr="00D265ED">
        <w:t xml:space="preserve">El demodulador utilizado para recibir los datos debe diseñarse para una caída del receptor de </w:t>
      </w:r>
      <w:bookmarkStart w:id="38" w:name="_Toc440783977"/>
      <w:r w:rsidRPr="00D265ED">
        <w:t>0,35 como máximo (máximo valor nominal).</w:t>
      </w:r>
    </w:p>
    <w:p w:rsidR="00F1231E" w:rsidRPr="00D265ED" w:rsidRDefault="00F1231E" w:rsidP="004721C6">
      <w:pPr>
        <w:pStyle w:val="Heading3"/>
      </w:pPr>
      <w:r w:rsidRPr="00D265ED">
        <w:t>2.3.2</w:t>
      </w:r>
      <w:r w:rsidRPr="00D265ED">
        <w:tab/>
        <w:t>Estabilidad en frecuencia</w:t>
      </w:r>
    </w:p>
    <w:p w:rsidR="00F1231E" w:rsidRPr="00D265ED" w:rsidRDefault="00F1231E" w:rsidP="00F1231E">
      <w:r w:rsidRPr="00D265ED">
        <w:t>La estabilidad en frecuencia del transmisor/receptor de radiocomunicaciones en la banda de ondas métricas debe ser ± 500 Hz o mejor.</w:t>
      </w:r>
    </w:p>
    <w:p w:rsidR="00F1231E" w:rsidRPr="00D265ED" w:rsidRDefault="00F1231E" w:rsidP="004721C6">
      <w:pPr>
        <w:pStyle w:val="Heading2"/>
      </w:pPr>
      <w:r w:rsidRPr="00D265ED">
        <w:t>2.4</w:t>
      </w:r>
      <w:r w:rsidRPr="00D265ED">
        <w:tab/>
        <w:t>Velocidad binaria de transmisión de datos</w:t>
      </w:r>
      <w:bookmarkEnd w:id="38"/>
    </w:p>
    <w:p w:rsidR="00F1231E" w:rsidRPr="00D265ED" w:rsidRDefault="00F1231E" w:rsidP="00F1231E">
      <w:r w:rsidRPr="00D265ED">
        <w:t>La velocidad binaria de transmisión de datos debe ser 19,2 kbit/s ± 10 ppm</w:t>
      </w:r>
      <w:r w:rsidRPr="00D265ED">
        <w:rPr>
          <w:lang w:eastAsia="ja-JP"/>
        </w:rPr>
        <w:t xml:space="preserve"> con MDP-4 </w:t>
      </w:r>
      <w:r w:rsidRPr="00D265ED">
        <w:t>π/4.</w:t>
      </w:r>
    </w:p>
    <w:p w:rsidR="00F1231E" w:rsidRPr="00D265ED" w:rsidRDefault="00F1231E" w:rsidP="004721C6">
      <w:pPr>
        <w:pStyle w:val="Heading2"/>
      </w:pPr>
      <w:bookmarkStart w:id="39" w:name="_Toc440783978"/>
      <w:r w:rsidRPr="00D265ED">
        <w:t>2.5</w:t>
      </w:r>
      <w:r w:rsidRPr="00D265ED">
        <w:tab/>
        <w:t>Secuencia de acondicionamiento</w:t>
      </w:r>
      <w:bookmarkEnd w:id="39"/>
    </w:p>
    <w:p w:rsidR="00F1231E" w:rsidRPr="00D265ED" w:rsidRDefault="00F1231E" w:rsidP="00F1231E">
      <w:pPr>
        <w:rPr>
          <w:rFonts w:eastAsia="MS Mincho"/>
          <w:lang w:eastAsia="ja-JP"/>
        </w:rPr>
      </w:pPr>
      <w:r w:rsidRPr="00D265ED">
        <w:t>La secuencia de acondicionamiento es 111111001101010000011001010.</w:t>
      </w:r>
    </w:p>
    <w:p w:rsidR="00F1231E" w:rsidRPr="00D265ED" w:rsidRDefault="00F1231E" w:rsidP="004721C6">
      <w:pPr>
        <w:pStyle w:val="Heading2"/>
        <w:rPr>
          <w:rFonts w:eastAsia="MS Mincho"/>
          <w:lang w:eastAsia="ja-JP"/>
        </w:rPr>
      </w:pPr>
      <w:r w:rsidRPr="00D265ED">
        <w:rPr>
          <w:rFonts w:eastAsia="MS Mincho"/>
          <w:lang w:eastAsia="ja-JP"/>
        </w:rPr>
        <w:lastRenderedPageBreak/>
        <w:t>2.6</w:t>
      </w:r>
      <w:r w:rsidRPr="00D265ED">
        <w:rPr>
          <w:rFonts w:eastAsia="MS Mincho"/>
          <w:lang w:eastAsia="ja-JP"/>
        </w:rPr>
        <w:tab/>
        <w:t>Información de la señal</w:t>
      </w:r>
    </w:p>
    <w:p w:rsidR="00F1231E" w:rsidRPr="00D265ED" w:rsidRDefault="00F1231E" w:rsidP="00F1231E">
      <w:pPr>
        <w:rPr>
          <w:rFonts w:eastAsia="MS Mincho"/>
          <w:lang w:eastAsia="ja-JP"/>
        </w:rPr>
      </w:pPr>
      <w:r w:rsidRPr="00D265ED">
        <w:rPr>
          <w:rFonts w:eastAsia="MS Mincho"/>
          <w:lang w:eastAsia="ja-JP"/>
        </w:rPr>
        <w:t xml:space="preserve">La información de la señal debe seguir a la secuencia de acondicionamiento. </w:t>
      </w:r>
    </w:p>
    <w:p w:rsidR="00F1231E" w:rsidRPr="00D265ED" w:rsidRDefault="00F1231E" w:rsidP="00F1231E">
      <w:pPr>
        <w:rPr>
          <w:rFonts w:eastAsia="MS Mincho"/>
          <w:lang w:eastAsia="ja-JP"/>
        </w:rPr>
      </w:pPr>
      <w:r w:rsidRPr="00D265ED">
        <w:t xml:space="preserve">La información de la señal consta de 4 bits codificados en una secuencia de 7 bits mediante el código </w:t>
      </w:r>
      <w:r w:rsidRPr="00D265ED">
        <w:rPr>
          <w:rFonts w:eastAsia="MS Mincho"/>
          <w:lang w:eastAsia="ja-JP"/>
        </w:rPr>
        <w:t>Hamming (7,4).</w:t>
      </w:r>
      <w:r>
        <w:rPr>
          <w:rFonts w:eastAsia="MS Mincho"/>
          <w:lang w:eastAsia="ja-JP"/>
        </w:rPr>
        <w:t xml:space="preserve"> </w:t>
      </w:r>
      <w:r w:rsidRPr="00D265ED">
        <w:rPr>
          <w:rFonts w:eastAsia="MS Mincho"/>
          <w:lang w:eastAsia="ja-JP"/>
        </w:rPr>
        <w:t>La información de la señal selecciona los esquemas de modulación y</w:t>
      </w:r>
      <w:r>
        <w:rPr>
          <w:rFonts w:eastAsia="MS Mincho"/>
          <w:lang w:eastAsia="ja-JP"/>
        </w:rPr>
        <w:t xml:space="preserve"> </w:t>
      </w:r>
      <w:r w:rsidRPr="00D265ED">
        <w:rPr>
          <w:rFonts w:eastAsia="MS Mincho"/>
          <w:lang w:eastAsia="ja-JP"/>
        </w:rPr>
        <w:t>codificación utilizados y permite la adición de nuevos esquemas de</w:t>
      </w:r>
      <w:r>
        <w:rPr>
          <w:rFonts w:eastAsia="MS Mincho"/>
          <w:lang w:eastAsia="ja-JP"/>
        </w:rPr>
        <w:t xml:space="preserve"> </w:t>
      </w:r>
      <w:r w:rsidRPr="00D265ED">
        <w:rPr>
          <w:rFonts w:eastAsia="MS Mincho"/>
          <w:lang w:eastAsia="ja-JP"/>
        </w:rPr>
        <w:t xml:space="preserve">modulación y codificación en el futuro. </w:t>
      </w:r>
    </w:p>
    <w:p w:rsidR="00F1231E" w:rsidRPr="00D265ED" w:rsidRDefault="00F1231E" w:rsidP="00F1231E">
      <w:pPr>
        <w:rPr>
          <w:rFonts w:eastAsia="MS Mincho"/>
          <w:lang w:eastAsia="ja-JP"/>
        </w:rPr>
      </w:pPr>
      <w:r w:rsidRPr="00D265ED">
        <w:t xml:space="preserve">La información de la señal </w:t>
      </w:r>
      <w:r w:rsidR="0010121C">
        <w:t>«</w:t>
      </w:r>
      <w:r w:rsidRPr="00D265ED">
        <w:t>XXXX</w:t>
      </w:r>
      <w:r w:rsidR="0010121C">
        <w:t>»</w:t>
      </w:r>
      <w:r w:rsidRPr="00D265ED">
        <w:t xml:space="preserve"> – selecciona el esquema de modulación y codificación siguiente</w:t>
      </w:r>
      <w:r w:rsidRPr="00D265ED">
        <w:rPr>
          <w:rFonts w:eastAsia="MS Mincho"/>
          <w:lang w:eastAsia="ja-JP"/>
        </w:rPr>
        <w:t>:</w:t>
      </w:r>
    </w:p>
    <w:p w:rsidR="00F1231E" w:rsidRPr="00D265ED" w:rsidRDefault="00F1231E" w:rsidP="00F1231E">
      <w:pPr>
        <w:ind w:left="708"/>
        <w:rPr>
          <w:rFonts w:eastAsia="MS Mincho"/>
          <w:lang w:eastAsia="ja-JP"/>
        </w:rPr>
      </w:pPr>
      <w:r w:rsidRPr="00D265ED">
        <w:t>0000 – MDP-4 π/4 sin codificación</w:t>
      </w:r>
      <w:r w:rsidRPr="00D265ED">
        <w:rPr>
          <w:rFonts w:eastAsia="MS Mincho"/>
          <w:lang w:eastAsia="ja-JP"/>
        </w:rPr>
        <w:t>;</w:t>
      </w:r>
    </w:p>
    <w:p w:rsidR="00F1231E" w:rsidRPr="00D265ED" w:rsidRDefault="00F1231E" w:rsidP="00F1231E">
      <w:pPr>
        <w:ind w:left="708"/>
        <w:rPr>
          <w:rFonts w:eastAsia="MS Mincho"/>
          <w:lang w:eastAsia="ja-JP"/>
        </w:rPr>
      </w:pPr>
      <w:r w:rsidRPr="00D265ED">
        <w:t>0001 – MDP-4 π/4 velocidad de código1/2</w:t>
      </w:r>
      <w:r w:rsidRPr="00D265ED">
        <w:rPr>
          <w:rFonts w:eastAsia="MS Mincho"/>
          <w:lang w:eastAsia="ja-JP"/>
        </w:rPr>
        <w:t>;</w:t>
      </w:r>
    </w:p>
    <w:p w:rsidR="00F1231E" w:rsidRPr="00D265ED" w:rsidRDefault="00F1231E" w:rsidP="00F1231E">
      <w:pPr>
        <w:ind w:left="708"/>
        <w:rPr>
          <w:rFonts w:eastAsia="MS Mincho"/>
          <w:lang w:eastAsia="ja-JP"/>
        </w:rPr>
      </w:pPr>
      <w:r w:rsidRPr="00D265ED">
        <w:t>0010 – MDP-4 π/4 velocidad de código 3/4</w:t>
      </w:r>
      <w:r w:rsidRPr="00D265ED">
        <w:rPr>
          <w:rFonts w:eastAsia="MS Mincho"/>
          <w:lang w:eastAsia="ja-JP"/>
        </w:rPr>
        <w:t>;</w:t>
      </w:r>
    </w:p>
    <w:p w:rsidR="00F1231E" w:rsidRPr="00D265ED" w:rsidRDefault="00F1231E" w:rsidP="00F1231E">
      <w:pPr>
        <w:ind w:left="708"/>
        <w:rPr>
          <w:rFonts w:eastAsia="MS Mincho"/>
          <w:lang w:eastAsia="ja-JP"/>
        </w:rPr>
      </w:pPr>
      <w:r w:rsidRPr="00D265ED">
        <w:t>0011 – MDP-4 π/4 velocidad de código 5/6;</w:t>
      </w:r>
    </w:p>
    <w:p w:rsidR="00F1231E" w:rsidRPr="00D265ED" w:rsidRDefault="00F1231E" w:rsidP="0010121C">
      <w:pPr>
        <w:ind w:left="708"/>
        <w:rPr>
          <w:rFonts w:eastAsia="MS Mincho"/>
          <w:lang w:eastAsia="ja-JP"/>
        </w:rPr>
      </w:pPr>
      <w:r w:rsidRPr="00D265ED">
        <w:rPr>
          <w:rFonts w:eastAsia="MS Mincho"/>
          <w:lang w:eastAsia="ja-JP"/>
        </w:rPr>
        <w:t xml:space="preserve">0100 </w:t>
      </w:r>
      <w:r w:rsidR="0010121C">
        <w:rPr>
          <w:rFonts w:eastAsia="MS Mincho"/>
          <w:lang w:eastAsia="ja-JP"/>
        </w:rPr>
        <w:t>–</w:t>
      </w:r>
      <w:r w:rsidRPr="00D265ED">
        <w:rPr>
          <w:rFonts w:eastAsia="MS Mincho"/>
          <w:lang w:eastAsia="ja-JP"/>
        </w:rPr>
        <w:t xml:space="preserve"> 1111 – reservado para usos futuros.</w:t>
      </w:r>
    </w:p>
    <w:p w:rsidR="00F1231E" w:rsidRPr="00D265ED" w:rsidRDefault="00F1231E" w:rsidP="004721C6">
      <w:pPr>
        <w:pStyle w:val="Heading2"/>
        <w:rPr>
          <w:i/>
        </w:rPr>
      </w:pPr>
      <w:bookmarkStart w:id="40" w:name="_Toc440783979"/>
      <w:r w:rsidRPr="00D265ED">
        <w:t>2.7</w:t>
      </w:r>
      <w:r w:rsidRPr="00D265ED">
        <w:tab/>
        <w:t>Codificación de datos</w:t>
      </w:r>
      <w:bookmarkEnd w:id="40"/>
    </w:p>
    <w:p w:rsidR="00F1231E" w:rsidRPr="00D265ED" w:rsidRDefault="00F1231E" w:rsidP="00F1231E">
      <w:r w:rsidRPr="00D265ED">
        <w:t>No se utiliza la codificación de datos.</w:t>
      </w:r>
    </w:p>
    <w:p w:rsidR="00F1231E" w:rsidRPr="00D265ED" w:rsidRDefault="00F1231E" w:rsidP="004721C6">
      <w:pPr>
        <w:pStyle w:val="Heading2"/>
        <w:rPr>
          <w:i/>
        </w:rPr>
      </w:pPr>
      <w:bookmarkStart w:id="41" w:name="_Toc440783980"/>
      <w:r w:rsidRPr="00D265ED">
        <w:t>2.8</w:t>
      </w:r>
      <w:r w:rsidRPr="00D265ED">
        <w:tab/>
        <w:t>Corrección de errores en recepción</w:t>
      </w:r>
      <w:bookmarkEnd w:id="41"/>
    </w:p>
    <w:p w:rsidR="00F1231E" w:rsidRPr="00D265ED" w:rsidRDefault="00F1231E" w:rsidP="00F1231E">
      <w:r w:rsidRPr="00D265ED">
        <w:t>Cuando se utilice la corrección de errores en recepción, se hará conforma a la definición del Anexo 1. Se utiliza la intercalación y la aleatorización de bits, definidos en la FEC indicada en la información de la señal.</w:t>
      </w:r>
    </w:p>
    <w:p w:rsidR="00F1231E" w:rsidRPr="00D265ED" w:rsidRDefault="00F1231E" w:rsidP="00F1231E">
      <w:pPr>
        <w:keepNext/>
        <w:keepLines/>
        <w:spacing w:before="200"/>
        <w:ind w:left="1134" w:hanging="1134"/>
        <w:outlineLvl w:val="1"/>
        <w:rPr>
          <w:b/>
        </w:rPr>
      </w:pPr>
      <w:bookmarkStart w:id="42" w:name="_Toc440783984"/>
      <w:r w:rsidRPr="00D265ED">
        <w:rPr>
          <w:b/>
        </w:rPr>
        <w:t>2.9</w:t>
      </w:r>
      <w:r w:rsidRPr="00D265ED">
        <w:rPr>
          <w:b/>
        </w:rPr>
        <w:tab/>
        <w:t>Respuesta transitoria del transmisor</w:t>
      </w:r>
    </w:p>
    <w:bookmarkEnd w:id="42"/>
    <w:p w:rsidR="00F1231E" w:rsidRPr="00D265ED" w:rsidRDefault="00F1231E" w:rsidP="004721C6">
      <w:pPr>
        <w:pStyle w:val="Heading3"/>
      </w:pPr>
      <w:r w:rsidRPr="00D265ED">
        <w:t>2.9.1</w:t>
      </w:r>
      <w:r w:rsidRPr="00D265ED">
        <w:tab/>
        <w:t xml:space="preserve">Tiempo de conmutación </w:t>
      </w:r>
    </w:p>
    <w:p w:rsidR="00F1231E" w:rsidRPr="00D265ED" w:rsidRDefault="00F1231E" w:rsidP="00F1231E">
      <w:r w:rsidRPr="00D265ED">
        <w:t>El tiempo necesario para conmutar entre los estados de transmisión y recepción y viceversa no debe superar el tiempo de establecimiento de la transmisión ni el de liberación. Debe ser posible recibir un mensaje del intervalo inmediatamente anterior a la propia transmisión o posterior</w:t>
      </w:r>
      <w:r>
        <w:t xml:space="preserve"> a ella</w:t>
      </w:r>
      <w:r w:rsidRPr="00D265ED">
        <w:t>.</w:t>
      </w:r>
    </w:p>
    <w:p w:rsidR="00F1231E" w:rsidRPr="00D265ED" w:rsidRDefault="00F1231E" w:rsidP="00F1231E">
      <w:r w:rsidRPr="00D265ED">
        <w:t>El equipo no debe poder transmitir durante la operación de conmutación de canal.</w:t>
      </w:r>
      <w:bookmarkStart w:id="43" w:name="_Toc440783988"/>
      <w:r w:rsidRPr="00D265ED">
        <w:t xml:space="preserve"> </w:t>
      </w:r>
    </w:p>
    <w:p w:rsidR="00F1231E" w:rsidRPr="00D265ED" w:rsidRDefault="00F1231E" w:rsidP="004721C6">
      <w:pPr>
        <w:pStyle w:val="Heading2"/>
        <w:rPr>
          <w:i/>
        </w:rPr>
      </w:pPr>
      <w:r w:rsidRPr="00D265ED">
        <w:t>2.10</w:t>
      </w:r>
      <w:r w:rsidRPr="00D265ED">
        <w:tab/>
      </w:r>
      <w:bookmarkEnd w:id="43"/>
      <w:r>
        <w:t>Potencia del transmisor</w:t>
      </w:r>
    </w:p>
    <w:p w:rsidR="00F1231E" w:rsidRPr="00D265ED" w:rsidRDefault="00F1231E" w:rsidP="00F1231E">
      <w:pPr>
        <w:rPr>
          <w:b/>
        </w:rPr>
      </w:pPr>
      <w:r w:rsidRPr="00D265ED">
        <w:t xml:space="preserve">El nivel de potencia viene determinado por la entidad de gestión del enlace (LME, </w:t>
      </w:r>
      <w:r w:rsidRPr="00D265ED">
        <w:rPr>
          <w:i/>
          <w:iCs/>
        </w:rPr>
        <w:t>link management entity</w:t>
      </w:r>
      <w:r w:rsidRPr="00D265ED">
        <w:t>) de la capa de enlace.</w:t>
      </w:r>
    </w:p>
    <w:p w:rsidR="00F1231E" w:rsidRPr="00D265ED" w:rsidRDefault="00F1231E" w:rsidP="00F1231E">
      <w:pPr>
        <w:tabs>
          <w:tab w:val="left" w:pos="7797"/>
        </w:tabs>
        <w:rPr>
          <w:iCs/>
        </w:rPr>
      </w:pPr>
      <w:r w:rsidRPr="00D265ED">
        <w:rPr>
          <w:b/>
        </w:rPr>
        <w:t>2.10.1</w:t>
      </w:r>
      <w:r w:rsidRPr="00D265ED">
        <w:rPr>
          <w:b/>
        </w:rPr>
        <w:tab/>
      </w:r>
      <w:r w:rsidRPr="00D265ED">
        <w:rPr>
          <w:iCs/>
        </w:rPr>
        <w:t xml:space="preserve">Deben preverse dos niveles de potencia nominal (alta potencia, baja potencia), </w:t>
      </w:r>
      <w:r>
        <w:rPr>
          <w:iCs/>
        </w:rPr>
        <w:t>si así lo requieren las</w:t>
      </w:r>
      <w:r w:rsidRPr="00D265ED">
        <w:rPr>
          <w:iCs/>
        </w:rPr>
        <w:t xml:space="preserve"> aplicaciones. La estación ASM funcionará por defecto en el nivel de potencia nominal superior. </w:t>
      </w:r>
    </w:p>
    <w:p w:rsidR="00F1231E" w:rsidRPr="00D265ED" w:rsidRDefault="00F1231E" w:rsidP="00F1231E">
      <w:r w:rsidRPr="00D265ED">
        <w:rPr>
          <w:b/>
        </w:rPr>
        <w:t>2.10.2</w:t>
      </w:r>
      <w:r w:rsidRPr="00D265ED">
        <w:rPr>
          <w:b/>
        </w:rPr>
        <w:tab/>
      </w:r>
      <w:r w:rsidRPr="00D265ED">
        <w:t>Los niveles nominales de potencia deben fijarse en 1 W y 12,5 W (potencia media) y la tolerancia debe ser ±1,5 dB.</w:t>
      </w:r>
    </w:p>
    <w:p w:rsidR="00F1231E" w:rsidRPr="00D265ED" w:rsidRDefault="00F1231E" w:rsidP="004721C6">
      <w:pPr>
        <w:pStyle w:val="Heading1"/>
      </w:pPr>
      <w:bookmarkStart w:id="44" w:name="_Toc440783990"/>
      <w:r w:rsidRPr="00D265ED">
        <w:t>3</w:t>
      </w:r>
      <w:r w:rsidRPr="00D265ED">
        <w:tab/>
        <w:t>Capa de enlace</w:t>
      </w:r>
      <w:bookmarkEnd w:id="44"/>
    </w:p>
    <w:p w:rsidR="00F1231E" w:rsidRPr="00D265ED" w:rsidRDefault="00F1231E" w:rsidP="00F1231E">
      <w:r w:rsidRPr="00D265ED">
        <w:t>La capa de enlace especifica el modo de empaquetamiento de los datos, para proceder a la detección y corrección de errores en la transferencia de datos. La capa de enlace se divide en tres subcapas.</w:t>
      </w:r>
    </w:p>
    <w:p w:rsidR="00F1231E" w:rsidRPr="00D265ED" w:rsidRDefault="00F1231E" w:rsidP="004721C6">
      <w:pPr>
        <w:pStyle w:val="Heading2"/>
      </w:pPr>
      <w:bookmarkStart w:id="45" w:name="_Toc440783991"/>
      <w:r w:rsidRPr="00D265ED">
        <w:lastRenderedPageBreak/>
        <w:t>3.1</w:t>
      </w:r>
      <w:r w:rsidRPr="00D265ED">
        <w:tab/>
        <w:t>Subcapa 1</w:t>
      </w:r>
      <w:r w:rsidRPr="00D265ED">
        <w:rPr>
          <w:rFonts w:eastAsia="MS Mincho"/>
          <w:lang w:eastAsia="ja-JP"/>
        </w:rPr>
        <w:t xml:space="preserve"> –</w:t>
      </w:r>
      <w:r w:rsidRPr="00D265ED">
        <w:t xml:space="preserve"> </w:t>
      </w:r>
      <w:bookmarkEnd w:id="45"/>
      <w:r w:rsidRPr="00D265ED">
        <w:t>control de acceso al medio</w:t>
      </w:r>
    </w:p>
    <w:p w:rsidR="00F1231E" w:rsidRPr="00D265ED" w:rsidRDefault="00F1231E" w:rsidP="00F1231E">
      <w:r w:rsidRPr="00D265ED">
        <w:t xml:space="preserve">La subcapa de </w:t>
      </w:r>
      <w:r w:rsidRPr="00D265ED">
        <w:rPr>
          <w:bCs/>
        </w:rPr>
        <w:t xml:space="preserve">control de acceso al medio </w:t>
      </w:r>
      <w:r w:rsidRPr="00D265ED">
        <w:t xml:space="preserve">(MAC) </w:t>
      </w:r>
      <w:r>
        <w:t>garantiza</w:t>
      </w:r>
      <w:r w:rsidRPr="00D265ED">
        <w:t xml:space="preserve"> el acceso al medio de transferencia de datos, es decir, el enlace de datos en ondas métricas. El </w:t>
      </w:r>
      <w:r>
        <w:t>esquema</w:t>
      </w:r>
      <w:r w:rsidRPr="00D265ED">
        <w:t xml:space="preserve"> utilizado es AMDT con una referencia de tiempos común.</w:t>
      </w:r>
    </w:p>
    <w:p w:rsidR="00F1231E" w:rsidRPr="00D265ED" w:rsidRDefault="00F1231E" w:rsidP="004721C6">
      <w:pPr>
        <w:pStyle w:val="Heading3"/>
      </w:pPr>
      <w:bookmarkStart w:id="46" w:name="_Toc440783992"/>
      <w:r w:rsidRPr="00D265ED">
        <w:t>3.1.1</w:t>
      </w:r>
      <w:r w:rsidRPr="00D265ED">
        <w:tab/>
      </w:r>
      <w:bookmarkEnd w:id="46"/>
      <w:r w:rsidRPr="00D265ED">
        <w:t>Sincronización de</w:t>
      </w:r>
      <w:r>
        <w:t>l</w:t>
      </w:r>
      <w:r w:rsidRPr="00D265ED">
        <w:t xml:space="preserve"> AMDT</w:t>
      </w:r>
    </w:p>
    <w:p w:rsidR="00F1231E" w:rsidRPr="00D265ED" w:rsidRDefault="00F1231E" w:rsidP="00F1231E">
      <w:r w:rsidRPr="00D265ED">
        <w:t xml:space="preserve">La sincronización del AMDT se consigue </w:t>
      </w:r>
      <w:r>
        <w:t>gracias a</w:t>
      </w:r>
      <w:r w:rsidRPr="00D265ED">
        <w:t xml:space="preserve"> un algoritmo basado en el estado de sincronización, según se describe más adelante. La bandera de</w:t>
      </w:r>
      <w:r>
        <w:t>l</w:t>
      </w:r>
      <w:r w:rsidRPr="00D265ED">
        <w:t xml:space="preserve"> estado de sincronización, en el estado de comunicación AMDTI, indica el estado de sincronización de la estación.</w:t>
      </w:r>
    </w:p>
    <w:p w:rsidR="00F1231E" w:rsidRPr="00D265ED" w:rsidRDefault="00F1231E" w:rsidP="00F1231E">
      <w:r w:rsidRPr="00D265ED">
        <w:t>El proceso de recepción AMDT no debe estar sincronizado con las fronteras del intervalo.</w:t>
      </w:r>
    </w:p>
    <w:p w:rsidR="00F1231E" w:rsidRPr="00D265ED" w:rsidRDefault="00F1231E" w:rsidP="00F1231E">
      <w:r w:rsidRPr="00D265ED">
        <w:t>El sistema SIA puede proporcionar una sincronización diferente al UTC directo.</w:t>
      </w:r>
    </w:p>
    <w:p w:rsidR="00F1231E" w:rsidRPr="00D265ED" w:rsidRDefault="00F1231E" w:rsidP="004721C6">
      <w:pPr>
        <w:pStyle w:val="Heading4"/>
      </w:pPr>
      <w:bookmarkStart w:id="47" w:name="_Toc440783993"/>
      <w:r w:rsidRPr="00D265ED">
        <w:t>3.1.1.1</w:t>
      </w:r>
      <w:r w:rsidRPr="00D265ED">
        <w:tab/>
      </w:r>
      <w:bookmarkEnd w:id="47"/>
      <w:r w:rsidRPr="00D265ED">
        <w:t>Tiempo universal coordinado directo</w:t>
      </w:r>
    </w:p>
    <w:p w:rsidR="00F1231E" w:rsidRPr="00D265ED" w:rsidRDefault="00F1231E" w:rsidP="00F1231E">
      <w:pPr>
        <w:tabs>
          <w:tab w:val="clear" w:pos="1134"/>
          <w:tab w:val="clear" w:pos="1871"/>
          <w:tab w:val="clear" w:pos="2268"/>
          <w:tab w:val="left" w:pos="794"/>
          <w:tab w:val="left" w:pos="1191"/>
          <w:tab w:val="left" w:pos="1588"/>
          <w:tab w:val="left" w:pos="1985"/>
        </w:tabs>
        <w:jc w:val="both"/>
        <w:textAlignment w:val="auto"/>
      </w:pPr>
      <w:bookmarkStart w:id="48" w:name="_Toc440783994"/>
      <w:r w:rsidRPr="00D265ED">
        <w:t>Cualquier estación que tenga acceso directo al UTC con la precisión requerida debe indicarlo fijando su estado de sincronización en UTC directo.</w:t>
      </w:r>
    </w:p>
    <w:p w:rsidR="00F1231E" w:rsidRPr="00D265ED" w:rsidRDefault="00F1231E" w:rsidP="004721C6">
      <w:pPr>
        <w:pStyle w:val="Heading4"/>
      </w:pPr>
      <w:r w:rsidRPr="00D265ED">
        <w:t>3.1.1.2</w:t>
      </w:r>
      <w:r w:rsidRPr="00D265ED">
        <w:tab/>
      </w:r>
      <w:bookmarkEnd w:id="48"/>
      <w:r w:rsidRPr="00D265ED">
        <w:t>Tiempo universal coordinado indirecto</w:t>
      </w:r>
    </w:p>
    <w:p w:rsidR="00F1231E" w:rsidRPr="00D265ED" w:rsidRDefault="00F1231E" w:rsidP="00F1231E">
      <w:r w:rsidRPr="00D265ED">
        <w:t xml:space="preserve">Cualquier estación que no pueda </w:t>
      </w:r>
      <w:r>
        <w:t>tener</w:t>
      </w:r>
      <w:r w:rsidRPr="00D265ED">
        <w:t xml:space="preserve"> acceso directo al UTC pero </w:t>
      </w:r>
      <w:r>
        <w:t>sí</w:t>
      </w:r>
      <w:r w:rsidRPr="00D265ED">
        <w:t xml:space="preserve"> al sistema SIA, podrá sincronizarse con éste. A continuación, deberá modificar su estado de sincronización de modo que indique el tipo de sincronización proporcionado por el sistema SIA.</w:t>
      </w:r>
    </w:p>
    <w:p w:rsidR="00F1231E" w:rsidRPr="00D265ED" w:rsidRDefault="00F1231E" w:rsidP="004721C6">
      <w:pPr>
        <w:pStyle w:val="Heading3"/>
      </w:pPr>
      <w:bookmarkStart w:id="49" w:name="_Toc440783997"/>
      <w:r w:rsidRPr="00D265ED">
        <w:t>3.1.2</w:t>
      </w:r>
      <w:r w:rsidRPr="00D265ED">
        <w:tab/>
      </w:r>
      <w:bookmarkEnd w:id="49"/>
      <w:r w:rsidRPr="00D265ED">
        <w:t>División en el tiempo</w:t>
      </w:r>
    </w:p>
    <w:p w:rsidR="00F1231E" w:rsidRPr="00D265ED" w:rsidRDefault="00F1231E" w:rsidP="00F1231E">
      <w:r w:rsidRPr="00D265ED">
        <w:t>El intervalo y la trama se definen en el Anexo 1.</w:t>
      </w:r>
      <w:r>
        <w:t xml:space="preserve"> </w:t>
      </w:r>
      <w:r w:rsidRPr="00D265ED">
        <w:t>Por defecto, el acceso al enlace de datos se da al comienzo de un intervalo. El inicio y el fin de una trama coinciden con la señal de</w:t>
      </w:r>
      <w:r>
        <w:t>l</w:t>
      </w:r>
      <w:r w:rsidRPr="00D265ED">
        <w:t xml:space="preserve"> minuto UTC</w:t>
      </w:r>
      <w:r>
        <w:t>. E</w:t>
      </w:r>
      <w:r w:rsidRPr="00D265ED">
        <w:t>n caso de no contar con UTC, el sistema SIA puede proporcionar la sincronización de trama.</w:t>
      </w:r>
    </w:p>
    <w:p w:rsidR="00F1231E" w:rsidRPr="00D265ED" w:rsidRDefault="00F1231E" w:rsidP="004721C6">
      <w:pPr>
        <w:pStyle w:val="Heading3"/>
      </w:pPr>
      <w:bookmarkStart w:id="50" w:name="_Toc440783998"/>
      <w:r w:rsidRPr="00D265ED">
        <w:t>3.1.3</w:t>
      </w:r>
      <w:r w:rsidRPr="00D265ED">
        <w:tab/>
      </w:r>
      <w:bookmarkEnd w:id="50"/>
      <w:r w:rsidRPr="00D265ED">
        <w:t>Sincronización de la fase del intervalo y la trama</w:t>
      </w:r>
    </w:p>
    <w:p w:rsidR="00F1231E" w:rsidRPr="00D265ED" w:rsidRDefault="00F1231E" w:rsidP="00F1231E">
      <w:r w:rsidRPr="00D265ED">
        <w:t>La sincronización de la fase del intervalo y la de la trama se efectúan utilizando información del UTC o del sistema SIA.</w:t>
      </w:r>
    </w:p>
    <w:p w:rsidR="00F1231E" w:rsidRPr="00D265ED" w:rsidRDefault="00F1231E" w:rsidP="004721C6">
      <w:pPr>
        <w:pStyle w:val="Heading4"/>
      </w:pPr>
      <w:bookmarkStart w:id="51" w:name="_Toc440783999"/>
      <w:r w:rsidRPr="00D265ED">
        <w:t>3.1.3.1</w:t>
      </w:r>
      <w:r w:rsidRPr="00D265ED">
        <w:tab/>
      </w:r>
      <w:bookmarkEnd w:id="51"/>
      <w:r w:rsidRPr="00D265ED">
        <w:t>Sincronización de la fase del intervalo</w:t>
      </w:r>
    </w:p>
    <w:p w:rsidR="00F1231E" w:rsidRPr="00D265ED" w:rsidRDefault="00F1231E" w:rsidP="00F1231E">
      <w:r w:rsidRPr="00D265ED">
        <w:t xml:space="preserve">La sincronización de la fase del intervalo es el método mediante el que se sincroniza el límite del intervalo con un alto grado de estabilidad de la sincronización, garantizando de este modo que no se solapan los límites de los mensajes </w:t>
      </w:r>
      <w:r>
        <w:t>ni</w:t>
      </w:r>
      <w:r w:rsidRPr="00D265ED">
        <w:t xml:space="preserve"> se corrompen los mensajes.</w:t>
      </w:r>
      <w:r>
        <w:t xml:space="preserve"> </w:t>
      </w:r>
    </w:p>
    <w:p w:rsidR="00F1231E" w:rsidRPr="00D265ED" w:rsidRDefault="00F1231E" w:rsidP="004721C6">
      <w:pPr>
        <w:pStyle w:val="Heading4"/>
      </w:pPr>
      <w:bookmarkStart w:id="52" w:name="_Toc440784000"/>
      <w:r w:rsidRPr="00D265ED">
        <w:t>3.1.3.2</w:t>
      </w:r>
      <w:r w:rsidRPr="00D265ED">
        <w:tab/>
      </w:r>
      <w:bookmarkEnd w:id="52"/>
      <w:r w:rsidRPr="00D265ED">
        <w:t>Sincronización de la trama</w:t>
      </w:r>
    </w:p>
    <w:p w:rsidR="00F1231E" w:rsidRPr="00D265ED" w:rsidRDefault="00F1231E" w:rsidP="00F1231E">
      <w:r w:rsidRPr="00D265ED">
        <w:t>La sincronización de la trama es el método gracias al cual se conoce el número de intervalo actual de la trama.</w:t>
      </w:r>
      <w:r>
        <w:t xml:space="preserve"> </w:t>
      </w:r>
    </w:p>
    <w:p w:rsidR="00F1231E" w:rsidRPr="00D265ED" w:rsidRDefault="00F1231E" w:rsidP="004721C6">
      <w:pPr>
        <w:pStyle w:val="Heading3"/>
      </w:pPr>
      <w:bookmarkStart w:id="53" w:name="_Toc440784008"/>
      <w:r w:rsidRPr="00D265ED">
        <w:t>3.1.4</w:t>
      </w:r>
      <w:r w:rsidRPr="00D265ED">
        <w:tab/>
      </w:r>
      <w:bookmarkEnd w:id="53"/>
      <w:r w:rsidRPr="00D265ED">
        <w:t>Identificación de la trama</w:t>
      </w:r>
    </w:p>
    <w:p w:rsidR="00F1231E" w:rsidRPr="00D265ED" w:rsidRDefault="00F1231E" w:rsidP="00F1231E">
      <w:r w:rsidRPr="00D265ED">
        <w:t>Cada intervalo viene identificado por su índice (0-2249). El intervalo cero (0) debe definirse como comienzo de la trama.</w:t>
      </w:r>
    </w:p>
    <w:p w:rsidR="00F1231E" w:rsidRPr="00D265ED" w:rsidRDefault="00F1231E" w:rsidP="004721C6">
      <w:pPr>
        <w:pStyle w:val="Heading3"/>
      </w:pPr>
      <w:bookmarkStart w:id="54" w:name="_Toc440784009"/>
      <w:r w:rsidRPr="00D265ED">
        <w:t>3.1.5</w:t>
      </w:r>
      <w:r w:rsidRPr="00D265ED">
        <w:tab/>
      </w:r>
      <w:bookmarkEnd w:id="54"/>
      <w:r w:rsidRPr="00D265ED">
        <w:t>Acceso a los intervalos</w:t>
      </w:r>
    </w:p>
    <w:p w:rsidR="00F1231E" w:rsidRPr="00D265ED" w:rsidRDefault="00F1231E" w:rsidP="00F1231E">
      <w:r w:rsidRPr="00D265ED">
        <w:t xml:space="preserve">El transmisor deberá comenzar la transmisión activando la alimentación de potencia RF al inicio del intervalo. </w:t>
      </w:r>
    </w:p>
    <w:p w:rsidR="00F1231E" w:rsidRPr="00D265ED" w:rsidRDefault="00F1231E" w:rsidP="00F1231E">
      <w:r w:rsidRPr="00D265ED">
        <w:lastRenderedPageBreak/>
        <w:t xml:space="preserve">El transmisor deberá </w:t>
      </w:r>
      <w:r>
        <w:t>desconectarse</w:t>
      </w:r>
      <w:r w:rsidRPr="00D265ED">
        <w:t xml:space="preserve"> una vez que el último bit del paquete de transmisión haya salido de la unidad transmisora. Este suceso debe</w:t>
      </w:r>
      <w:r>
        <w:t>rá</w:t>
      </w:r>
      <w:r w:rsidRPr="00D265ED">
        <w:t xml:space="preserve"> producirse dentro de los intervalos atribuidos para la propia transmisión. La longitud por defecto de una transmisión </w:t>
      </w:r>
      <w:r>
        <w:t>es de</w:t>
      </w:r>
      <w:r w:rsidRPr="00D265ED">
        <w:t xml:space="preserve"> un (1) intervalo. El acceso al intervalo tiene lugar como se indica en la </w:t>
      </w:r>
      <w:r w:rsidR="005A4D69">
        <w:t>Fig.</w:t>
      </w:r>
      <w:r w:rsidRPr="00D265ED">
        <w:rPr>
          <w:rFonts w:eastAsia="MS Mincho"/>
          <w:lang w:eastAsia="ja-JP"/>
        </w:rPr>
        <w:t> A2</w:t>
      </w:r>
      <w:r w:rsidRPr="00D265ED">
        <w:rPr>
          <w:rFonts w:eastAsia="MS Mincho"/>
          <w:lang w:eastAsia="ja-JP"/>
        </w:rPr>
        <w:noBreakHyphen/>
        <w:t>1</w:t>
      </w:r>
      <w:r w:rsidRPr="00D265ED">
        <w:t>.</w:t>
      </w:r>
    </w:p>
    <w:p w:rsidR="00F1231E" w:rsidRPr="00D265ED" w:rsidRDefault="00F1231E" w:rsidP="00F1231E">
      <w:pPr>
        <w:keepNext/>
        <w:keepLines/>
        <w:spacing w:before="480" w:after="120"/>
        <w:jc w:val="center"/>
        <w:rPr>
          <w:rFonts w:eastAsia="MS Mincho"/>
          <w:caps/>
          <w:sz w:val="20"/>
          <w:lang w:eastAsia="ja-JP"/>
        </w:rPr>
      </w:pPr>
      <w:r w:rsidRPr="00D265ED">
        <w:rPr>
          <w:caps/>
          <w:sz w:val="20"/>
        </w:rPr>
        <w:t>Figura</w:t>
      </w:r>
      <w:r w:rsidRPr="00D265ED">
        <w:rPr>
          <w:rFonts w:eastAsia="MS Mincho"/>
          <w:caps/>
          <w:sz w:val="20"/>
          <w:lang w:eastAsia="ja-JP"/>
        </w:rPr>
        <w:t xml:space="preserve"> A2-1</w:t>
      </w:r>
    </w:p>
    <w:p w:rsidR="00F1231E" w:rsidRDefault="00F1231E" w:rsidP="00F1231E">
      <w:pPr>
        <w:keepNext/>
        <w:keepLines/>
        <w:spacing w:before="0" w:after="480"/>
        <w:jc w:val="center"/>
        <w:rPr>
          <w:rFonts w:ascii="Times New Roman Bold" w:hAnsi="Times New Roman Bold"/>
          <w:b/>
          <w:sz w:val="20"/>
          <w:lang w:eastAsia="ja-JP"/>
        </w:rPr>
      </w:pPr>
      <w:r w:rsidRPr="00D265ED">
        <w:rPr>
          <w:rFonts w:ascii="Times New Roman Bold" w:hAnsi="Times New Roman Bold"/>
          <w:b/>
          <w:sz w:val="20"/>
          <w:lang w:eastAsia="ja-JP"/>
        </w:rPr>
        <w:t>Acceso al intervalo</w:t>
      </w:r>
    </w:p>
    <w:p w:rsidR="00F1231E" w:rsidRPr="008A6977" w:rsidRDefault="008A6977" w:rsidP="008A6977">
      <w:pPr>
        <w:rPr>
          <w:sz w:val="18"/>
          <w:szCs w:val="18"/>
          <w:lang w:eastAsia="ja-JP"/>
        </w:rPr>
      </w:pPr>
      <w:r w:rsidRPr="00487029">
        <w:rPr>
          <w:lang w:eastAsia="ja-JP"/>
        </w:rPr>
        <w:object w:dxaOrig="9683" w:dyaOrig="3447">
          <v:shape id="_x0000_i1269" type="#_x0000_t75" style="width:484.8pt;height:175pt" o:ole="">
            <v:imagedata r:id="rId24" o:title=""/>
          </v:shape>
          <o:OLEObject Type="Embed" ProgID="Visio.Drawing.11" ShapeID="_x0000_i1269" DrawAspect="Content" ObjectID="_1506759786" r:id="rId25"/>
        </w:object>
      </w:r>
      <w:r w:rsidRPr="008A6977">
        <w:rPr>
          <w:sz w:val="18"/>
          <w:szCs w:val="18"/>
          <w:lang w:eastAsia="ja-JP"/>
        </w:rPr>
        <w:t>LEYENDAS DE LA FIGURA</w:t>
      </w:r>
    </w:p>
    <w:p w:rsidR="00F1231E" w:rsidRPr="008A6977" w:rsidRDefault="00F1231E" w:rsidP="008A6977">
      <w:pPr>
        <w:spacing w:before="0"/>
        <w:rPr>
          <w:sz w:val="18"/>
          <w:szCs w:val="18"/>
          <w:lang w:eastAsia="ja-JP"/>
        </w:rPr>
      </w:pPr>
      <w:r w:rsidRPr="008A6977">
        <w:rPr>
          <w:sz w:val="18"/>
          <w:szCs w:val="18"/>
          <w:lang w:eastAsia="ja-JP"/>
        </w:rPr>
        <w:t xml:space="preserve">Potencia de RF </w:t>
      </w:r>
    </w:p>
    <w:p w:rsidR="00F1231E" w:rsidRPr="008A6977" w:rsidRDefault="00F1231E" w:rsidP="008A6977">
      <w:pPr>
        <w:spacing w:before="0"/>
        <w:rPr>
          <w:sz w:val="18"/>
          <w:szCs w:val="18"/>
          <w:lang w:eastAsia="ja-JP"/>
        </w:rPr>
      </w:pPr>
      <w:r w:rsidRPr="008A6977">
        <w:rPr>
          <w:sz w:val="18"/>
          <w:szCs w:val="18"/>
          <w:lang w:eastAsia="ja-JP"/>
        </w:rPr>
        <w:t>Comienzo del intervalo</w:t>
      </w:r>
      <w:r w:rsidRPr="008A6977">
        <w:rPr>
          <w:sz w:val="18"/>
          <w:szCs w:val="18"/>
          <w:lang w:eastAsia="ja-JP"/>
        </w:rPr>
        <w:tab/>
        <w:t>Comienzo del intervalo</w:t>
      </w:r>
    </w:p>
    <w:p w:rsidR="00F1231E" w:rsidRPr="00D265ED" w:rsidRDefault="00F1231E" w:rsidP="008A6977">
      <w:pPr>
        <w:spacing w:before="0"/>
        <w:rPr>
          <w:lang w:eastAsia="ja-JP"/>
        </w:rPr>
      </w:pPr>
      <w:r w:rsidRPr="008A6977">
        <w:rPr>
          <w:sz w:val="18"/>
          <w:szCs w:val="18"/>
          <w:lang w:eastAsia="ja-JP"/>
        </w:rPr>
        <w:t>Tiempo</w:t>
      </w:r>
    </w:p>
    <w:p w:rsidR="00F1231E" w:rsidRPr="00D265ED" w:rsidRDefault="00F1231E" w:rsidP="004721C6">
      <w:pPr>
        <w:pStyle w:val="Heading3"/>
      </w:pPr>
      <w:r w:rsidRPr="00D265ED">
        <w:t>3.1.6</w:t>
      </w:r>
      <w:r w:rsidRPr="00D265ED">
        <w:tab/>
        <w:t>Estado del intervalo</w:t>
      </w:r>
    </w:p>
    <w:p w:rsidR="00F1231E" w:rsidRPr="00D265ED" w:rsidRDefault="00F1231E" w:rsidP="00F1231E">
      <w:pPr>
        <w:jc w:val="both"/>
      </w:pPr>
      <w:r w:rsidRPr="00D265ED">
        <w:t>Cada intervalo de un canal ASM puede encontrarse en uno de los siguientes estados:</w:t>
      </w:r>
    </w:p>
    <w:p w:rsidR="00F1231E" w:rsidRPr="00D265ED" w:rsidRDefault="00F1231E" w:rsidP="00F1231E">
      <w:pPr>
        <w:tabs>
          <w:tab w:val="clear" w:pos="2268"/>
          <w:tab w:val="left" w:pos="2608"/>
          <w:tab w:val="left" w:pos="3345"/>
        </w:tabs>
        <w:spacing w:before="80"/>
        <w:ind w:left="1134" w:hanging="1134"/>
      </w:pPr>
      <w:r w:rsidRPr="00D265ED">
        <w:t>–</w:t>
      </w:r>
      <w:r w:rsidRPr="00D265ED">
        <w:tab/>
        <w:t>Libre: significa que el intervalo está sin utilizar dentro del margen de recepción de la propia estación.</w:t>
      </w:r>
    </w:p>
    <w:p w:rsidR="00F1231E" w:rsidRPr="00D265ED" w:rsidRDefault="00F1231E" w:rsidP="00F1231E">
      <w:pPr>
        <w:tabs>
          <w:tab w:val="clear" w:pos="2268"/>
          <w:tab w:val="left" w:pos="2608"/>
          <w:tab w:val="left" w:pos="3345"/>
        </w:tabs>
        <w:spacing w:before="80"/>
        <w:ind w:left="1134" w:hanging="1134"/>
      </w:pPr>
      <w:r w:rsidRPr="00D265ED">
        <w:t>–</w:t>
      </w:r>
      <w:r w:rsidRPr="00D265ED">
        <w:tab/>
        <w:t>Atribución interna: significa que el intervalo ha sido atribuido por la propia estación y puede utilizarse para la transmisión de ASM.</w:t>
      </w:r>
      <w:r>
        <w:t xml:space="preserve"> </w:t>
      </w:r>
    </w:p>
    <w:p w:rsidR="00F1231E" w:rsidRPr="00D265ED" w:rsidRDefault="00F1231E" w:rsidP="00F1231E">
      <w:pPr>
        <w:tabs>
          <w:tab w:val="clear" w:pos="2268"/>
          <w:tab w:val="left" w:pos="2608"/>
          <w:tab w:val="left" w:pos="3345"/>
        </w:tabs>
        <w:spacing w:before="80"/>
        <w:ind w:left="1134" w:hanging="1134"/>
      </w:pPr>
      <w:r w:rsidRPr="00D265ED">
        <w:t>–</w:t>
      </w:r>
      <w:r w:rsidRPr="00D265ED">
        <w:tab/>
        <w:t>Atribución externa: significa que el intervalo ha sido atribuido para transmisión de ASM por otra estación.</w:t>
      </w:r>
    </w:p>
    <w:p w:rsidR="00F1231E" w:rsidRPr="00D265ED" w:rsidRDefault="00F1231E" w:rsidP="004721C6">
      <w:pPr>
        <w:pStyle w:val="Heading2"/>
      </w:pPr>
      <w:bookmarkStart w:id="55" w:name="_Toc440784010"/>
      <w:r w:rsidRPr="00D265ED">
        <w:t>3.2</w:t>
      </w:r>
      <w:r w:rsidRPr="00D265ED">
        <w:tab/>
        <w:t>Subcapa 2</w:t>
      </w:r>
      <w:r w:rsidRPr="00D265ED">
        <w:rPr>
          <w:rFonts w:eastAsia="MS Mincho"/>
          <w:lang w:eastAsia="ja-JP"/>
        </w:rPr>
        <w:t xml:space="preserve"> –</w:t>
      </w:r>
      <w:r w:rsidRPr="00D265ED">
        <w:t xml:space="preserve"> </w:t>
      </w:r>
      <w:bookmarkEnd w:id="55"/>
      <w:r w:rsidRPr="00D265ED">
        <w:t>servicio de enlace de datos</w:t>
      </w:r>
    </w:p>
    <w:p w:rsidR="00F1231E" w:rsidRPr="00D265ED" w:rsidRDefault="00F1231E" w:rsidP="00F1231E">
      <w:pPr>
        <w:jc w:val="both"/>
      </w:pPr>
      <w:r w:rsidRPr="00D265ED">
        <w:t>La subcapa de</w:t>
      </w:r>
      <w:r>
        <w:t xml:space="preserve"> </w:t>
      </w:r>
      <w:r w:rsidRPr="00D265ED">
        <w:rPr>
          <w:bCs/>
        </w:rPr>
        <w:t xml:space="preserve">servicio de enlace de datos </w:t>
      </w:r>
      <w:r w:rsidRPr="00D265ED">
        <w:t>(DLS)</w:t>
      </w:r>
      <w:r>
        <w:t xml:space="preserve"> </w:t>
      </w:r>
      <w:r w:rsidRPr="00D265ED">
        <w:t>proporciona métodos para:</w:t>
      </w:r>
    </w:p>
    <w:p w:rsidR="00F1231E" w:rsidRPr="00D265ED" w:rsidRDefault="00F1231E" w:rsidP="00F1231E">
      <w:pPr>
        <w:tabs>
          <w:tab w:val="clear" w:pos="2268"/>
          <w:tab w:val="left" w:pos="2608"/>
          <w:tab w:val="left" w:pos="3345"/>
        </w:tabs>
        <w:spacing w:before="80"/>
        <w:ind w:left="1134" w:hanging="1134"/>
        <w:jc w:val="both"/>
      </w:pPr>
      <w:r w:rsidRPr="00D265ED">
        <w:t>–</w:t>
      </w:r>
      <w:r w:rsidRPr="00D265ED">
        <w:tab/>
        <w:t>la activación y liberación del enlace de datos;</w:t>
      </w:r>
    </w:p>
    <w:p w:rsidR="00F1231E" w:rsidRPr="00D265ED" w:rsidRDefault="00F1231E" w:rsidP="00F1231E">
      <w:pPr>
        <w:tabs>
          <w:tab w:val="clear" w:pos="2268"/>
          <w:tab w:val="left" w:pos="2608"/>
          <w:tab w:val="left" w:pos="3345"/>
        </w:tabs>
        <w:spacing w:before="80"/>
        <w:ind w:left="1134" w:hanging="1134"/>
        <w:jc w:val="both"/>
      </w:pPr>
      <w:r w:rsidRPr="00D265ED">
        <w:t>–</w:t>
      </w:r>
      <w:r w:rsidRPr="00D265ED">
        <w:tab/>
        <w:t>la transferencia de datos; y</w:t>
      </w:r>
    </w:p>
    <w:p w:rsidR="00F1231E" w:rsidRPr="00D265ED" w:rsidRDefault="00F1231E" w:rsidP="00F1231E">
      <w:pPr>
        <w:tabs>
          <w:tab w:val="clear" w:pos="2268"/>
          <w:tab w:val="left" w:pos="2608"/>
          <w:tab w:val="left" w:pos="3345"/>
        </w:tabs>
        <w:spacing w:before="80"/>
        <w:ind w:left="1134" w:hanging="1134"/>
        <w:jc w:val="both"/>
      </w:pPr>
      <w:r w:rsidRPr="00D265ED">
        <w:t>–</w:t>
      </w:r>
      <w:r w:rsidRPr="00D265ED">
        <w:tab/>
        <w:t>la detección y el control de errores.</w:t>
      </w:r>
    </w:p>
    <w:p w:rsidR="00F1231E" w:rsidRPr="00D265ED" w:rsidRDefault="00F1231E" w:rsidP="004721C6">
      <w:pPr>
        <w:pStyle w:val="Heading3"/>
      </w:pPr>
      <w:bookmarkStart w:id="56" w:name="_Toc440784011"/>
      <w:r w:rsidRPr="00D265ED">
        <w:t>3.2.1</w:t>
      </w:r>
      <w:r w:rsidRPr="00D265ED">
        <w:tab/>
      </w:r>
      <w:bookmarkEnd w:id="56"/>
      <w:r w:rsidRPr="00D265ED">
        <w:t>Activación y liberación del enlace de datos</w:t>
      </w:r>
    </w:p>
    <w:p w:rsidR="00F1231E" w:rsidRPr="00D265ED" w:rsidRDefault="00F1231E" w:rsidP="00F1231E">
      <w:r>
        <w:t>Atendiendo</w:t>
      </w:r>
      <w:r w:rsidRPr="00D265ED">
        <w:t xml:space="preserve"> a la subcapa MAC, la subcapa DLS se pondrá a la escucha del enlace de datos, lo activará o lo liberará. Un intervalo señalado como libre o de atribución externa indica que el equipo propio ha de estar en el modo recepción y ponerse a la escucha de otros usuarios del enlace de datos.</w:t>
      </w:r>
    </w:p>
    <w:p w:rsidR="00F1231E" w:rsidRPr="00D265ED" w:rsidRDefault="00F1231E" w:rsidP="004721C6">
      <w:pPr>
        <w:pStyle w:val="Heading3"/>
      </w:pPr>
      <w:bookmarkStart w:id="57" w:name="_Toc440784012"/>
      <w:r w:rsidRPr="00D265ED">
        <w:lastRenderedPageBreak/>
        <w:t>3.2.2</w:t>
      </w:r>
      <w:r w:rsidRPr="00D265ED">
        <w:tab/>
      </w:r>
      <w:bookmarkEnd w:id="57"/>
      <w:r w:rsidRPr="00D265ED">
        <w:t>Transferencia de datos</w:t>
      </w:r>
    </w:p>
    <w:p w:rsidR="00F1231E" w:rsidRPr="00D265ED" w:rsidRDefault="00F1231E" w:rsidP="00F1231E">
      <w:pPr>
        <w:rPr>
          <w:highlight w:val="yellow"/>
        </w:rPr>
      </w:pPr>
      <w:r w:rsidRPr="00D265ED">
        <w:t>La transferencia de datos deberá utilizar un protocolo orientado a bits y</w:t>
      </w:r>
      <w:r>
        <w:t xml:space="preserve"> </w:t>
      </w:r>
      <w:r w:rsidRPr="00D265ED">
        <w:t>ser conforme con esta norma.</w:t>
      </w:r>
    </w:p>
    <w:p w:rsidR="00F1231E" w:rsidRPr="00D265ED" w:rsidRDefault="00F1231E" w:rsidP="004721C6">
      <w:pPr>
        <w:pStyle w:val="Heading4"/>
      </w:pPr>
      <w:bookmarkStart w:id="58" w:name="_Toc440784014"/>
      <w:r w:rsidRPr="00D265ED">
        <w:t>3.2.2.1</w:t>
      </w:r>
      <w:r w:rsidRPr="00D265ED">
        <w:tab/>
      </w:r>
      <w:bookmarkEnd w:id="58"/>
      <w:r w:rsidRPr="00D265ED">
        <w:t>Formato del paquete</w:t>
      </w:r>
    </w:p>
    <w:p w:rsidR="00F1231E" w:rsidRPr="00D265ED" w:rsidRDefault="00F1231E" w:rsidP="005A4D69">
      <w:r w:rsidRPr="00D265ED">
        <w:t xml:space="preserve">Los datos se transfieren utilizando un paquete de transmisión como el que se muestra en la </w:t>
      </w:r>
      <w:r w:rsidR="005A4D69">
        <w:t>Fig.</w:t>
      </w:r>
      <w:r w:rsidR="003B4613">
        <w:rPr>
          <w:rFonts w:eastAsia="MS Mincho"/>
          <w:lang w:eastAsia="ja-JP"/>
        </w:rPr>
        <w:t> </w:t>
      </w:r>
      <w:r w:rsidRPr="00D265ED">
        <w:rPr>
          <w:rFonts w:eastAsia="MS Mincho"/>
          <w:lang w:eastAsia="ja-JP"/>
        </w:rPr>
        <w:t>A2</w:t>
      </w:r>
      <w:r w:rsidR="005A4D69">
        <w:rPr>
          <w:rFonts w:eastAsia="MS Mincho"/>
          <w:lang w:eastAsia="ja-JP"/>
        </w:rPr>
        <w:noBreakHyphen/>
      </w:r>
      <w:r w:rsidRPr="00D265ED">
        <w:rPr>
          <w:rFonts w:eastAsia="MS Mincho"/>
          <w:lang w:eastAsia="ja-JP"/>
        </w:rPr>
        <w:t>2</w:t>
      </w:r>
      <w:r w:rsidRPr="00D265ED">
        <w:t>:</w:t>
      </w:r>
    </w:p>
    <w:p w:rsidR="00F1231E" w:rsidRPr="00D265ED" w:rsidRDefault="00F1231E" w:rsidP="00F1231E">
      <w:pPr>
        <w:keepNext/>
        <w:keepLines/>
        <w:spacing w:before="480" w:after="120"/>
        <w:jc w:val="center"/>
        <w:rPr>
          <w:rFonts w:eastAsia="MS Mincho"/>
          <w:caps/>
          <w:sz w:val="20"/>
          <w:lang w:eastAsia="ja-JP"/>
        </w:rPr>
      </w:pPr>
      <w:r w:rsidRPr="00D265ED">
        <w:rPr>
          <w:caps/>
          <w:sz w:val="20"/>
        </w:rPr>
        <w:t>Figura A2-2</w:t>
      </w:r>
    </w:p>
    <w:p w:rsidR="00F1231E" w:rsidRPr="00D265ED" w:rsidRDefault="00F1231E" w:rsidP="00F1231E">
      <w:pPr>
        <w:keepNext/>
        <w:keepLines/>
        <w:spacing w:before="0" w:after="480"/>
        <w:jc w:val="center"/>
        <w:rPr>
          <w:rFonts w:ascii="Times New Roman Bold" w:hAnsi="Times New Roman Bold"/>
          <w:b/>
          <w:sz w:val="20"/>
          <w:lang w:eastAsia="ja-JP"/>
        </w:rPr>
      </w:pPr>
      <w:r w:rsidRPr="00D265ED">
        <w:rPr>
          <w:rFonts w:ascii="Times New Roman Bold" w:hAnsi="Times New Roman Bold"/>
          <w:b/>
          <w:sz w:val="20"/>
          <w:lang w:eastAsia="ja-JP"/>
        </w:rPr>
        <w:t>Formato del paquete</w:t>
      </w:r>
    </w:p>
    <w:tbl>
      <w:tblPr>
        <w:tblStyle w:val="TableGrid5"/>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0"/>
        <w:gridCol w:w="990"/>
        <w:gridCol w:w="720"/>
        <w:gridCol w:w="720"/>
        <w:gridCol w:w="3510"/>
        <w:gridCol w:w="903"/>
        <w:gridCol w:w="1473"/>
      </w:tblGrid>
      <w:tr w:rsidR="00F1231E" w:rsidRPr="00D265ED" w:rsidTr="004721C6">
        <w:trPr>
          <w:cantSplit/>
          <w:trHeight w:val="1536"/>
          <w:jc w:val="center"/>
        </w:trPr>
        <w:tc>
          <w:tcPr>
            <w:tcW w:w="720" w:type="dxa"/>
            <w:tcMar>
              <w:left w:w="0" w:type="dxa"/>
              <w:right w:w="0" w:type="dxa"/>
            </w:tcMar>
            <w:textDirection w:val="btLr"/>
            <w:vAlign w:val="center"/>
          </w:tcPr>
          <w:p w:rsidR="00F1231E" w:rsidRPr="00D265ED" w:rsidRDefault="00F1231E" w:rsidP="003B4613">
            <w:pPr>
              <w:pStyle w:val="Tablehead"/>
            </w:pPr>
            <w:bookmarkStart w:id="59" w:name="_941410035"/>
            <w:bookmarkStart w:id="60" w:name="_941410448"/>
            <w:bookmarkStart w:id="61" w:name="_941412676"/>
            <w:bookmarkEnd w:id="59"/>
            <w:bookmarkEnd w:id="60"/>
            <w:bookmarkEnd w:id="61"/>
            <w:r w:rsidRPr="00D265ED">
              <w:t>Rampa ascendente</w:t>
            </w:r>
          </w:p>
        </w:tc>
        <w:tc>
          <w:tcPr>
            <w:tcW w:w="990" w:type="dxa"/>
            <w:tcMar>
              <w:left w:w="0" w:type="dxa"/>
              <w:right w:w="0" w:type="dxa"/>
            </w:tcMar>
            <w:textDirection w:val="btLr"/>
            <w:vAlign w:val="center"/>
          </w:tcPr>
          <w:p w:rsidR="00F1231E" w:rsidRPr="00D265ED" w:rsidRDefault="00F1231E" w:rsidP="003B4613">
            <w:pPr>
              <w:pStyle w:val="Tablehead"/>
            </w:pPr>
            <w:r w:rsidRPr="00D265ED">
              <w:t>Secuencia de acondicionamiento</w:t>
            </w:r>
          </w:p>
        </w:tc>
        <w:tc>
          <w:tcPr>
            <w:tcW w:w="720" w:type="dxa"/>
            <w:tcMar>
              <w:left w:w="14" w:type="dxa"/>
              <w:right w:w="14" w:type="dxa"/>
            </w:tcMar>
            <w:textDirection w:val="btLr"/>
            <w:vAlign w:val="center"/>
          </w:tcPr>
          <w:p w:rsidR="00F1231E" w:rsidRPr="00D265ED" w:rsidRDefault="00F1231E" w:rsidP="003B4613">
            <w:pPr>
              <w:pStyle w:val="Tablehead"/>
            </w:pPr>
            <w:r w:rsidRPr="00D265ED">
              <w:t>Información de la señal</w:t>
            </w:r>
          </w:p>
        </w:tc>
        <w:tc>
          <w:tcPr>
            <w:tcW w:w="720" w:type="dxa"/>
            <w:tcMar>
              <w:left w:w="14" w:type="dxa"/>
              <w:right w:w="14" w:type="dxa"/>
            </w:tcMar>
            <w:textDirection w:val="btLr"/>
            <w:vAlign w:val="center"/>
          </w:tcPr>
          <w:p w:rsidR="00F1231E" w:rsidRPr="00D265ED" w:rsidRDefault="00F1231E" w:rsidP="003B4613">
            <w:pPr>
              <w:pStyle w:val="Tablehead"/>
            </w:pPr>
            <w:r w:rsidRPr="00D265ED">
              <w:t xml:space="preserve">Longitud de los datos </w:t>
            </w:r>
            <w:r w:rsidRPr="00D265ED">
              <w:br/>
            </w:r>
          </w:p>
        </w:tc>
        <w:tc>
          <w:tcPr>
            <w:tcW w:w="3510" w:type="dxa"/>
            <w:tcMar>
              <w:left w:w="14" w:type="dxa"/>
              <w:right w:w="14" w:type="dxa"/>
            </w:tcMar>
            <w:vAlign w:val="center"/>
          </w:tcPr>
          <w:p w:rsidR="00F1231E" w:rsidRPr="00D265ED" w:rsidRDefault="00F1231E" w:rsidP="003B4613">
            <w:pPr>
              <w:pStyle w:val="Tablehead"/>
            </w:pPr>
            <w:r w:rsidRPr="00D265ED">
              <w:t>Datos</w:t>
            </w:r>
          </w:p>
        </w:tc>
        <w:tc>
          <w:tcPr>
            <w:tcW w:w="903" w:type="dxa"/>
            <w:tcMar>
              <w:left w:w="14" w:type="dxa"/>
              <w:right w:w="14" w:type="dxa"/>
            </w:tcMar>
            <w:vAlign w:val="center"/>
          </w:tcPr>
          <w:p w:rsidR="00F1231E" w:rsidRPr="00D265ED" w:rsidRDefault="00F1231E" w:rsidP="003B4613">
            <w:pPr>
              <w:pStyle w:val="Tablehead"/>
            </w:pPr>
            <w:r w:rsidRPr="00D265ED">
              <w:t>CRC</w:t>
            </w:r>
          </w:p>
        </w:tc>
        <w:tc>
          <w:tcPr>
            <w:tcW w:w="1473" w:type="dxa"/>
            <w:tcMar>
              <w:left w:w="14" w:type="dxa"/>
              <w:right w:w="14" w:type="dxa"/>
            </w:tcMar>
            <w:vAlign w:val="center"/>
          </w:tcPr>
          <w:p w:rsidR="00F1231E" w:rsidRPr="00D265ED" w:rsidRDefault="00F1231E" w:rsidP="003B4613">
            <w:pPr>
              <w:pStyle w:val="Tablehead"/>
            </w:pPr>
            <w:r w:rsidRPr="00D265ED">
              <w:t>Almacenamiento</w:t>
            </w:r>
            <w:r>
              <w:t xml:space="preserve"> </w:t>
            </w:r>
            <w:r w:rsidRPr="00D265ED">
              <w:t>temporal</w:t>
            </w:r>
          </w:p>
        </w:tc>
      </w:tr>
      <w:tr w:rsidR="00F1231E" w:rsidRPr="00D265ED" w:rsidTr="004721C6">
        <w:trPr>
          <w:cantSplit/>
          <w:trHeight w:val="607"/>
          <w:jc w:val="center"/>
        </w:trPr>
        <w:tc>
          <w:tcPr>
            <w:tcW w:w="720" w:type="dxa"/>
            <w:textDirection w:val="lrTbV"/>
            <w:vAlign w:val="center"/>
          </w:tcPr>
          <w:p w:rsidR="00F1231E" w:rsidRPr="00D265ED" w:rsidRDefault="00F1231E" w:rsidP="003B4613">
            <w:pPr>
              <w:pStyle w:val="TableText0"/>
              <w:jc w:val="center"/>
            </w:pPr>
            <w:r w:rsidRPr="00D265ED">
              <w:t>16</w:t>
            </w:r>
          </w:p>
        </w:tc>
        <w:tc>
          <w:tcPr>
            <w:tcW w:w="990" w:type="dxa"/>
            <w:textDirection w:val="lrTbV"/>
            <w:vAlign w:val="center"/>
          </w:tcPr>
          <w:p w:rsidR="00F1231E" w:rsidRPr="00D265ED" w:rsidRDefault="00F1231E" w:rsidP="003B4613">
            <w:pPr>
              <w:pStyle w:val="TableText0"/>
              <w:jc w:val="center"/>
            </w:pPr>
            <w:r w:rsidRPr="00D265ED">
              <w:t>27</w:t>
            </w:r>
          </w:p>
        </w:tc>
        <w:tc>
          <w:tcPr>
            <w:tcW w:w="720" w:type="dxa"/>
            <w:vAlign w:val="center"/>
          </w:tcPr>
          <w:p w:rsidR="00F1231E" w:rsidRPr="00D265ED" w:rsidRDefault="00F1231E" w:rsidP="003B4613">
            <w:pPr>
              <w:pStyle w:val="TableText0"/>
              <w:jc w:val="center"/>
            </w:pPr>
            <w:r w:rsidRPr="00D265ED">
              <w:t>7</w:t>
            </w:r>
          </w:p>
        </w:tc>
        <w:tc>
          <w:tcPr>
            <w:tcW w:w="720" w:type="dxa"/>
            <w:vAlign w:val="center"/>
          </w:tcPr>
          <w:p w:rsidR="00F1231E" w:rsidRPr="00D265ED" w:rsidRDefault="00F1231E" w:rsidP="003B4613">
            <w:pPr>
              <w:pStyle w:val="TableText0"/>
              <w:jc w:val="center"/>
            </w:pPr>
            <w:r w:rsidRPr="00D265ED">
              <w:t>10</w:t>
            </w:r>
          </w:p>
        </w:tc>
        <w:tc>
          <w:tcPr>
            <w:tcW w:w="3510" w:type="dxa"/>
            <w:vAlign w:val="center"/>
          </w:tcPr>
          <w:p w:rsidR="00F1231E" w:rsidRPr="00D265ED" w:rsidRDefault="00F1231E" w:rsidP="003B4613">
            <w:pPr>
              <w:pStyle w:val="TableText0"/>
              <w:jc w:val="center"/>
            </w:pPr>
            <w:r w:rsidRPr="00D265ED">
              <w:t>380 (máximo)</w:t>
            </w:r>
          </w:p>
        </w:tc>
        <w:tc>
          <w:tcPr>
            <w:tcW w:w="903" w:type="dxa"/>
            <w:vAlign w:val="center"/>
          </w:tcPr>
          <w:p w:rsidR="00F1231E" w:rsidRPr="00D265ED" w:rsidRDefault="00F1231E" w:rsidP="003B4613">
            <w:pPr>
              <w:pStyle w:val="TableText0"/>
              <w:jc w:val="center"/>
            </w:pPr>
            <w:r w:rsidRPr="00D265ED">
              <w:t>32</w:t>
            </w:r>
          </w:p>
        </w:tc>
        <w:tc>
          <w:tcPr>
            <w:tcW w:w="1473" w:type="dxa"/>
            <w:vAlign w:val="center"/>
          </w:tcPr>
          <w:p w:rsidR="00F1231E" w:rsidRPr="00D265ED" w:rsidRDefault="00F1231E" w:rsidP="003B4613">
            <w:pPr>
              <w:pStyle w:val="TableText0"/>
              <w:jc w:val="center"/>
            </w:pPr>
            <w:r w:rsidRPr="00D265ED">
              <w:t>40</w:t>
            </w:r>
          </w:p>
        </w:tc>
      </w:tr>
    </w:tbl>
    <w:p w:rsidR="00F1231E" w:rsidRPr="00D265ED" w:rsidRDefault="00F1231E" w:rsidP="00F1231E">
      <w:r w:rsidRPr="00D265ED">
        <w:t>El paquete debe</w:t>
      </w:r>
      <w:r>
        <w:t>rá</w:t>
      </w:r>
      <w:r w:rsidRPr="00D265ED">
        <w:t xml:space="preserve"> enviarse de izquierda a derecha. La secuencia de acondicionamiento se utilizar</w:t>
      </w:r>
      <w:r>
        <w:t xml:space="preserve">á </w:t>
      </w:r>
      <w:r w:rsidRPr="00D265ED">
        <w:t xml:space="preserve">para sincronizar el receptor de ondas métricas. La longitud total del paquete por defecto es de 512 bits </w:t>
      </w:r>
      <w:r w:rsidRPr="00D265ED">
        <w:rPr>
          <w:rFonts w:eastAsia="MS Mincho"/>
          <w:lang w:eastAsia="ja-JP"/>
        </w:rPr>
        <w:t>(</w:t>
      </w:r>
      <w:r w:rsidRPr="00D265ED">
        <w:t>MDP-4 π/4</w:t>
      </w:r>
      <w:r w:rsidRPr="00D265ED">
        <w:rPr>
          <w:rFonts w:eastAsia="MS Mincho"/>
          <w:lang w:eastAsia="ja-JP"/>
        </w:rPr>
        <w:t>)</w:t>
      </w:r>
      <w:r w:rsidRPr="00D265ED">
        <w:t>.</w:t>
      </w:r>
    </w:p>
    <w:p w:rsidR="00F1231E" w:rsidRPr="00D265ED" w:rsidRDefault="00F1231E" w:rsidP="004721C6">
      <w:pPr>
        <w:pStyle w:val="Heading4"/>
      </w:pPr>
      <w:bookmarkStart w:id="62" w:name="_Toc440784015"/>
      <w:r w:rsidRPr="00D265ED">
        <w:t>3.2.2.</w:t>
      </w:r>
      <w:r w:rsidRPr="00D265ED">
        <w:rPr>
          <w:rFonts w:eastAsia="MS Mincho"/>
          <w:lang w:eastAsia="ja-JP"/>
        </w:rPr>
        <w:t>2</w:t>
      </w:r>
      <w:r w:rsidRPr="00D265ED">
        <w:tab/>
        <w:t>Rampa ascendente</w:t>
      </w:r>
    </w:p>
    <w:p w:rsidR="00F1231E" w:rsidRPr="00D265ED" w:rsidRDefault="00F1231E" w:rsidP="00F1231E">
      <w:r w:rsidRPr="00D265ED">
        <w:t>La porción en rampa ascendente de la forma de onda ofrece una transición gradual al estado de transmisión desde el estado de desconexión. Un periodo gradual de rampa ascendente permite efectuar una conformación espectral importante para reducir la dispersión de energía fuera de</w:t>
      </w:r>
      <w:r>
        <w:t>l ancho de banda de modulación deseado</w:t>
      </w:r>
      <w:r w:rsidRPr="00D265ED">
        <w:t xml:space="preserve"> y reduce la interferencia sobre otros usuarios del canal actual y del adyacente.</w:t>
      </w:r>
      <w:r>
        <w:t xml:space="preserve"> </w:t>
      </w:r>
    </w:p>
    <w:p w:rsidR="00F1231E" w:rsidRPr="00D265ED" w:rsidRDefault="00F1231E" w:rsidP="004721C6">
      <w:pPr>
        <w:pStyle w:val="Heading4"/>
      </w:pPr>
      <w:bookmarkStart w:id="63" w:name="_Toc440784018"/>
      <w:bookmarkEnd w:id="62"/>
      <w:r w:rsidRPr="00D265ED">
        <w:t>3.2.2.</w:t>
      </w:r>
      <w:r w:rsidRPr="00D265ED">
        <w:rPr>
          <w:rFonts w:eastAsia="MS Mincho"/>
          <w:lang w:eastAsia="ja-JP"/>
        </w:rPr>
        <w:t>3</w:t>
      </w:r>
      <w:r w:rsidRPr="00D265ED">
        <w:tab/>
      </w:r>
      <w:bookmarkEnd w:id="63"/>
      <w:r w:rsidRPr="00D265ED">
        <w:t>Secuencia de verificación de trama</w:t>
      </w:r>
    </w:p>
    <w:p w:rsidR="00F1231E" w:rsidRPr="00D265ED" w:rsidRDefault="00F1231E" w:rsidP="00F1231E">
      <w:pPr>
        <w:rPr>
          <w:rFonts w:asciiTheme="majorBidi" w:hAnsiTheme="majorBidi" w:cstheme="majorBidi"/>
          <w:szCs w:val="24"/>
        </w:rPr>
      </w:pPr>
      <w:r w:rsidRPr="00D265ED">
        <w:rPr>
          <w:rFonts w:asciiTheme="majorBidi" w:hAnsiTheme="majorBidi" w:cstheme="majorBidi"/>
          <w:szCs w:val="24"/>
        </w:rPr>
        <w:t>La FCS utiliza la verificación por redundancia cíclica. Véase la sección 3.2.3.</w:t>
      </w:r>
    </w:p>
    <w:p w:rsidR="00F1231E" w:rsidRPr="00D265ED" w:rsidRDefault="00F1231E" w:rsidP="004721C6">
      <w:pPr>
        <w:pStyle w:val="Heading4"/>
      </w:pPr>
      <w:bookmarkStart w:id="64" w:name="_Toc440784020"/>
      <w:r w:rsidRPr="00D265ED">
        <w:t>3.2.2.</w:t>
      </w:r>
      <w:r w:rsidRPr="00D265ED">
        <w:rPr>
          <w:rFonts w:eastAsia="MS Mincho"/>
        </w:rPr>
        <w:t>4</w:t>
      </w:r>
      <w:r w:rsidRPr="00D265ED">
        <w:tab/>
      </w:r>
      <w:bookmarkEnd w:id="64"/>
      <w:r w:rsidRPr="00D265ED">
        <w:t>Almacenamiento temporal</w:t>
      </w:r>
    </w:p>
    <w:p w:rsidR="00F1231E" w:rsidRPr="00D265ED" w:rsidRDefault="00F1231E" w:rsidP="00F1231E">
      <w:r w:rsidRPr="00D265ED">
        <w:rPr>
          <w:rFonts w:eastAsia="MS Mincho"/>
          <w:lang w:eastAsia="ja-JP"/>
        </w:rPr>
        <w:t xml:space="preserve">El almacenamiento temporal tiene </w:t>
      </w:r>
      <w:r w:rsidRPr="00D265ED">
        <w:t>40 bits de longitud y debe utilizarse del siguiente modo:</w:t>
      </w:r>
    </w:p>
    <w:p w:rsidR="00F1231E" w:rsidRPr="00D265ED" w:rsidRDefault="00F1231E" w:rsidP="00F1231E">
      <w:pPr>
        <w:tabs>
          <w:tab w:val="clear" w:pos="1134"/>
          <w:tab w:val="clear" w:pos="1871"/>
          <w:tab w:val="clear" w:pos="2268"/>
          <w:tab w:val="left" w:pos="794"/>
        </w:tabs>
        <w:spacing w:before="80"/>
        <w:ind w:left="3686" w:hanging="3686"/>
        <w:jc w:val="both"/>
      </w:pPr>
      <w:r w:rsidRPr="00D265ED">
        <w:t>–</w:t>
      </w:r>
      <w:r w:rsidRPr="00D265ED">
        <w:tab/>
        <w:t>retardo por distancia:</w:t>
      </w:r>
      <w:r w:rsidRPr="00D265ED">
        <w:tab/>
      </w:r>
      <w:r w:rsidRPr="00D265ED">
        <w:tab/>
        <w:t>28 bits</w:t>
      </w:r>
    </w:p>
    <w:p w:rsidR="00F1231E" w:rsidRPr="00D265ED" w:rsidRDefault="00F1231E" w:rsidP="00F1231E">
      <w:pPr>
        <w:tabs>
          <w:tab w:val="clear" w:pos="1134"/>
          <w:tab w:val="clear" w:pos="1871"/>
          <w:tab w:val="clear" w:pos="2268"/>
          <w:tab w:val="left" w:pos="794"/>
        </w:tabs>
        <w:spacing w:before="80"/>
        <w:ind w:left="3686" w:hanging="3686"/>
        <w:jc w:val="both"/>
        <w:rPr>
          <w:rFonts w:eastAsia="MS Mincho"/>
          <w:lang w:eastAsia="ja-JP"/>
        </w:rPr>
      </w:pPr>
      <w:r w:rsidRPr="00D265ED">
        <w:t>–</w:t>
      </w:r>
      <w:r w:rsidRPr="00D265ED">
        <w:tab/>
      </w:r>
      <w:r w:rsidRPr="00D265ED">
        <w:rPr>
          <w:rFonts w:eastAsia="MS Mincho"/>
        </w:rPr>
        <w:t>fluctuación de la sincronización</w:t>
      </w:r>
      <w:r w:rsidRPr="00D265ED">
        <w:t>:</w:t>
      </w:r>
      <w:r w:rsidRPr="00D265ED">
        <w:tab/>
        <w:t>12 bits</w:t>
      </w:r>
    </w:p>
    <w:p w:rsidR="00F1231E" w:rsidRPr="00D265ED" w:rsidRDefault="00F1231E" w:rsidP="00F1231E">
      <w:pPr>
        <w:tabs>
          <w:tab w:val="clear" w:pos="2268"/>
          <w:tab w:val="left" w:pos="2608"/>
          <w:tab w:val="left" w:pos="4253"/>
          <w:tab w:val="left" w:pos="4962"/>
        </w:tabs>
        <w:spacing w:before="80"/>
      </w:pPr>
      <w:r w:rsidRPr="00D265ED">
        <w:t>El retardo por distancia debe</w:t>
      </w:r>
      <w:r>
        <w:t>rá</w:t>
      </w:r>
      <w:r w:rsidRPr="00D265ED">
        <w:t xml:space="preserve"> ofrecer protección para una distancia de propagación de 222,24 k (120 NM), aproximadamente</w:t>
      </w:r>
      <w:r w:rsidRPr="00D265ED">
        <w:rPr>
          <w:b/>
          <w:bCs/>
          <w:position w:val="6"/>
          <w:sz w:val="18"/>
        </w:rPr>
        <w:footnoteReference w:id="3"/>
      </w:r>
      <w:r w:rsidRPr="00D265ED">
        <w:t>.</w:t>
      </w:r>
    </w:p>
    <w:p w:rsidR="00F1231E" w:rsidRPr="00D265ED" w:rsidRDefault="00F1231E" w:rsidP="004721C6">
      <w:pPr>
        <w:pStyle w:val="Heading4"/>
      </w:pPr>
      <w:bookmarkStart w:id="65" w:name="_Toc440784025"/>
      <w:r w:rsidRPr="00D265ED">
        <w:t>3.2.2.</w:t>
      </w:r>
      <w:r w:rsidRPr="00D265ED">
        <w:rPr>
          <w:rFonts w:eastAsia="MS Mincho"/>
        </w:rPr>
        <w:t>5</w:t>
      </w:r>
      <w:r w:rsidRPr="00D265ED">
        <w:tab/>
      </w:r>
      <w:bookmarkEnd w:id="65"/>
      <w:r w:rsidRPr="00D265ED">
        <w:t>Resumen del paquete de transmisión por defecto</w:t>
      </w:r>
    </w:p>
    <w:p w:rsidR="00F1231E" w:rsidRPr="00D265ED" w:rsidRDefault="00F1231E" w:rsidP="00F1231E">
      <w:r w:rsidRPr="00D265ED">
        <w:t>El paquete de datos se define en el Cuadro</w:t>
      </w:r>
      <w:r w:rsidRPr="00D265ED">
        <w:rPr>
          <w:rFonts w:eastAsia="MS Mincho"/>
          <w:lang w:eastAsia="ja-JP"/>
        </w:rPr>
        <w:t xml:space="preserve"> A2-4.</w:t>
      </w:r>
    </w:p>
    <w:p w:rsidR="00F1231E" w:rsidRPr="00D265ED" w:rsidRDefault="00F1231E" w:rsidP="00F1231E">
      <w:pPr>
        <w:keepNext/>
        <w:spacing w:before="560" w:after="120"/>
        <w:jc w:val="center"/>
        <w:rPr>
          <w:caps/>
          <w:sz w:val="20"/>
        </w:rPr>
      </w:pPr>
      <w:bookmarkStart w:id="66" w:name="_Toc440784026"/>
      <w:r w:rsidRPr="00D265ED">
        <w:rPr>
          <w:caps/>
          <w:sz w:val="20"/>
        </w:rPr>
        <w:lastRenderedPageBreak/>
        <w:t>CUADRO A2-4</w:t>
      </w:r>
    </w:p>
    <w:p w:rsidR="00F1231E" w:rsidRPr="00D265ED" w:rsidRDefault="00F1231E" w:rsidP="00F1231E">
      <w:pPr>
        <w:keepNext/>
        <w:keepLines/>
        <w:spacing w:before="0" w:after="120"/>
        <w:jc w:val="center"/>
        <w:rPr>
          <w:rFonts w:ascii="Times New Roman Bold" w:hAnsi="Times New Roman Bold"/>
          <w:b/>
          <w:sz w:val="20"/>
          <w:lang w:eastAsia="ja-JP"/>
        </w:rPr>
      </w:pPr>
      <w:r w:rsidRPr="00D265ED">
        <w:rPr>
          <w:rFonts w:ascii="Times New Roman Bold" w:hAnsi="Times New Roman Bold"/>
          <w:b/>
          <w:sz w:val="20"/>
          <w:lang w:eastAsia="ja-JP"/>
        </w:rPr>
        <w:t xml:space="preserve">Estructura de bits del paquete de intervalo sencillo para un </w:t>
      </w:r>
      <w:r w:rsidRPr="00D265ED">
        <w:rPr>
          <w:rFonts w:ascii="Times New Roman Bold" w:hAnsi="Times New Roman Bold"/>
          <w:b/>
          <w:sz w:val="20"/>
        </w:rPr>
        <w:t>esquema de modulación</w:t>
      </w:r>
      <w:r w:rsidRPr="00D265ED">
        <w:rPr>
          <w:rFonts w:ascii="Times New Roman Bold" w:hAnsi="Times New Roman Bold"/>
          <w:b/>
          <w:sz w:val="20"/>
          <w:lang w:eastAsia="ja-JP"/>
        </w:rPr>
        <w:t xml:space="preserve"> MDP-4 π/4</w:t>
      </w:r>
    </w:p>
    <w:tbl>
      <w:tblPr>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552"/>
        <w:gridCol w:w="1134"/>
        <w:gridCol w:w="5103"/>
      </w:tblGrid>
      <w:tr w:rsidR="00F1231E" w:rsidRPr="00D265ED" w:rsidTr="003B4613">
        <w:trPr>
          <w:jc w:val="center"/>
        </w:trPr>
        <w:tc>
          <w:tcPr>
            <w:tcW w:w="2552"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Rampa ascendente</w:t>
            </w:r>
          </w:p>
        </w:tc>
        <w:tc>
          <w:tcPr>
            <w:tcW w:w="1134"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16 bits</w:t>
            </w:r>
          </w:p>
        </w:tc>
        <w:tc>
          <w:tcPr>
            <w:tcW w:w="5103"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r>
      <w:tr w:rsidR="00F1231E" w:rsidRPr="00D265ED" w:rsidTr="003B4613">
        <w:trPr>
          <w:jc w:val="center"/>
        </w:trPr>
        <w:tc>
          <w:tcPr>
            <w:tcW w:w="2552"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Secuencia de acondicionamiento</w:t>
            </w:r>
          </w:p>
        </w:tc>
        <w:tc>
          <w:tcPr>
            <w:tcW w:w="1134"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rFonts w:eastAsia="MS Mincho"/>
                <w:sz w:val="20"/>
                <w:lang w:eastAsia="ja-JP"/>
              </w:rPr>
              <w:t>27</w:t>
            </w:r>
            <w:r w:rsidRPr="00D265ED">
              <w:rPr>
                <w:sz w:val="20"/>
              </w:rPr>
              <w:t xml:space="preserve"> bits</w:t>
            </w:r>
          </w:p>
        </w:tc>
        <w:tc>
          <w:tcPr>
            <w:tcW w:w="5103"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Necesaria para la sincronización</w:t>
            </w:r>
          </w:p>
        </w:tc>
      </w:tr>
      <w:tr w:rsidR="00F1231E" w:rsidRPr="00D265ED" w:rsidTr="003B4613">
        <w:trPr>
          <w:jc w:val="center"/>
        </w:trPr>
        <w:tc>
          <w:tcPr>
            <w:tcW w:w="2552" w:type="dxa"/>
          </w:tcPr>
          <w:p w:rsidR="00F1231E" w:rsidRPr="00D265ED" w:rsidRDefault="003B4613"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Información de la señal/</w:t>
            </w:r>
            <w:r w:rsidR="00F1231E" w:rsidRPr="00D265ED">
              <w:rPr>
                <w:sz w:val="20"/>
              </w:rPr>
              <w:t>FEC</w:t>
            </w:r>
          </w:p>
        </w:tc>
        <w:tc>
          <w:tcPr>
            <w:tcW w:w="1134"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rFonts w:eastAsia="MS Mincho"/>
                <w:sz w:val="20"/>
                <w:lang w:eastAsia="ja-JP"/>
              </w:rPr>
              <w:t>7 bits</w:t>
            </w:r>
          </w:p>
        </w:tc>
        <w:tc>
          <w:tcPr>
            <w:tcW w:w="5103"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rFonts w:eastAsia="MS Mincho"/>
                <w:sz w:val="20"/>
                <w:lang w:eastAsia="ja-JP"/>
              </w:rPr>
              <w:t>Decodificada de Hamming (7,4)</w:t>
            </w:r>
          </w:p>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rFonts w:eastAsia="MS Mincho"/>
                <w:sz w:val="20"/>
                <w:lang w:eastAsia="ja-JP"/>
              </w:rPr>
              <w:t>0000 – sin codificación</w:t>
            </w:r>
          </w:p>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rFonts w:eastAsia="MS Mincho"/>
                <w:sz w:val="20"/>
                <w:lang w:eastAsia="ja-JP"/>
              </w:rPr>
              <w:t>0001 –velocidad de código 1/2</w:t>
            </w:r>
          </w:p>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rFonts w:eastAsia="MS Mincho"/>
                <w:sz w:val="20"/>
                <w:lang w:eastAsia="ja-JP"/>
              </w:rPr>
              <w:t>0010 –velocidad de código 3/4</w:t>
            </w:r>
          </w:p>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rFonts w:eastAsia="MS Mincho"/>
                <w:sz w:val="20"/>
                <w:lang w:eastAsia="ja-JP"/>
              </w:rPr>
              <w:t>0011 –velocidad de código 5/6</w:t>
            </w:r>
          </w:p>
        </w:tc>
      </w:tr>
      <w:tr w:rsidR="00F1231E" w:rsidRPr="00D265ED" w:rsidTr="003B4613">
        <w:trPr>
          <w:jc w:val="center"/>
        </w:trPr>
        <w:tc>
          <w:tcPr>
            <w:tcW w:w="2552"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Longitud de datos</w:t>
            </w:r>
          </w:p>
        </w:tc>
        <w:tc>
          <w:tcPr>
            <w:tcW w:w="1134"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rFonts w:eastAsia="MS Mincho"/>
                <w:sz w:val="20"/>
                <w:lang w:eastAsia="ja-JP"/>
              </w:rPr>
              <w:t>10 bits</w:t>
            </w:r>
          </w:p>
        </w:tc>
        <w:tc>
          <w:tcPr>
            <w:tcW w:w="5103"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sz w:val="20"/>
              </w:rPr>
              <w:t>Por defecto : “0110011100” (412) datos codificados y CRC;</w:t>
            </w:r>
          </w:p>
        </w:tc>
      </w:tr>
      <w:tr w:rsidR="00F1231E" w:rsidRPr="00D265ED" w:rsidTr="003B4613">
        <w:trPr>
          <w:jc w:val="center"/>
        </w:trPr>
        <w:tc>
          <w:tcPr>
            <w:tcW w:w="2552"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Datos</w:t>
            </w:r>
          </w:p>
        </w:tc>
        <w:tc>
          <w:tcPr>
            <w:tcW w:w="1134"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3</w:t>
            </w:r>
            <w:r w:rsidRPr="00D265ED">
              <w:rPr>
                <w:rFonts w:eastAsia="MS Mincho"/>
                <w:sz w:val="20"/>
                <w:lang w:eastAsia="ja-JP"/>
              </w:rPr>
              <w:t>80</w:t>
            </w:r>
            <w:r w:rsidRPr="00D265ED">
              <w:rPr>
                <w:sz w:val="20"/>
              </w:rPr>
              <w:t xml:space="preserve"> bits</w:t>
            </w:r>
          </w:p>
        </w:tc>
        <w:tc>
          <w:tcPr>
            <w:tcW w:w="5103" w:type="dxa"/>
          </w:tcPr>
          <w:p w:rsidR="00F1231E" w:rsidRPr="00D265ED" w:rsidRDefault="00F1231E" w:rsidP="003B4613">
            <w:pPr>
              <w:tabs>
                <w:tab w:val="clear" w:pos="1134"/>
                <w:tab w:val="clear" w:pos="1871"/>
                <w:tab w:val="clear" w:pos="2268"/>
              </w:tabs>
              <w:overflowPunct/>
              <w:autoSpaceDE/>
              <w:autoSpaceDN/>
              <w:adjustRightInd/>
              <w:spacing w:before="0" w:after="135"/>
              <w:textAlignment w:val="auto"/>
              <w:rPr>
                <w:rFonts w:eastAsiaTheme="minorHAnsi"/>
                <w:sz w:val="20"/>
              </w:rPr>
            </w:pPr>
            <w:r w:rsidRPr="00D265ED">
              <w:rPr>
                <w:rFonts w:eastAsiaTheme="minorEastAsia"/>
                <w:sz w:val="20"/>
              </w:rPr>
              <w:t xml:space="preserve">Si codificación: 380 bits </w:t>
            </w:r>
          </w:p>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Con codificación: varía en función de la velocidad de codificación definida en el campo de información de la señal</w:t>
            </w:r>
          </w:p>
        </w:tc>
      </w:tr>
      <w:tr w:rsidR="00F1231E" w:rsidRPr="00D265ED" w:rsidTr="003B4613">
        <w:trPr>
          <w:jc w:val="center"/>
        </w:trPr>
        <w:tc>
          <w:tcPr>
            <w:tcW w:w="2552"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CRC</w:t>
            </w:r>
          </w:p>
        </w:tc>
        <w:tc>
          <w:tcPr>
            <w:tcW w:w="1134"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32 bits</w:t>
            </w:r>
          </w:p>
        </w:tc>
        <w:tc>
          <w:tcPr>
            <w:tcW w:w="5103" w:type="dxa"/>
          </w:tcPr>
          <w:p w:rsidR="00F1231E" w:rsidRPr="00D265ED" w:rsidRDefault="00F1231E" w:rsidP="003B4613">
            <w:pPr>
              <w:tabs>
                <w:tab w:val="clear" w:pos="1134"/>
                <w:tab w:val="clear" w:pos="1871"/>
                <w:tab w:val="clear" w:pos="2268"/>
              </w:tabs>
              <w:overflowPunct/>
              <w:autoSpaceDE/>
              <w:autoSpaceDN/>
              <w:adjustRightInd/>
              <w:spacing w:before="0" w:after="135"/>
              <w:textAlignment w:val="auto"/>
              <w:rPr>
                <w:rFonts w:eastAsiaTheme="minorHAnsi"/>
                <w:sz w:val="20"/>
              </w:rPr>
            </w:pPr>
            <w:r w:rsidRPr="00D265ED">
              <w:rPr>
                <w:rFonts w:eastAsiaTheme="minorEastAsia"/>
                <w:sz w:val="20"/>
              </w:rPr>
              <w:t>Sin codificación: 32 bits;</w:t>
            </w:r>
          </w:p>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rPr>
            </w:pPr>
            <w:r w:rsidRPr="00D265ED">
              <w:rPr>
                <w:rFonts w:eastAsiaTheme="minorEastAsia"/>
                <w:sz w:val="20"/>
              </w:rPr>
              <w:t>Con codificación: varía en función de la velocidad de codificación definida en el campo de información de la señal;</w:t>
            </w:r>
          </w:p>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rFonts w:eastAsiaTheme="minorEastAsia"/>
                <w:sz w:val="20"/>
              </w:rPr>
              <w:t xml:space="preserve">Sólo se incluyen en la </w:t>
            </w:r>
            <w:r w:rsidRPr="00D265ED">
              <w:rPr>
                <w:sz w:val="20"/>
              </w:rPr>
              <w:t>CRC la longitud de los datos y</w:t>
            </w:r>
            <w:r>
              <w:rPr>
                <w:sz w:val="20"/>
              </w:rPr>
              <w:t xml:space="preserve"> </w:t>
            </w:r>
            <w:r w:rsidRPr="00D265ED">
              <w:rPr>
                <w:sz w:val="20"/>
              </w:rPr>
              <w:t xml:space="preserve">el campo de datos </w:t>
            </w:r>
          </w:p>
        </w:tc>
      </w:tr>
      <w:tr w:rsidR="00F1231E" w:rsidRPr="00D265ED" w:rsidTr="003B4613">
        <w:trPr>
          <w:jc w:val="center"/>
        </w:trPr>
        <w:tc>
          <w:tcPr>
            <w:tcW w:w="2552" w:type="dxa"/>
          </w:tcPr>
          <w:p w:rsidR="00F1231E" w:rsidRPr="00D265ED" w:rsidRDefault="00F1231E" w:rsidP="003B4613">
            <w:pPr>
              <w:tabs>
                <w:tab w:val="clear" w:pos="1134"/>
                <w:tab w:val="clear" w:pos="1871"/>
                <w:tab w:val="clear" w:pos="2268"/>
                <w:tab w:val="left" w:pos="284"/>
                <w:tab w:val="left" w:pos="567"/>
                <w:tab w:val="center" w:pos="1169"/>
              </w:tabs>
              <w:spacing w:before="40" w:after="40"/>
              <w:rPr>
                <w:sz w:val="20"/>
              </w:rPr>
            </w:pPr>
            <w:r w:rsidRPr="00D265ED">
              <w:rPr>
                <w:sz w:val="20"/>
              </w:rPr>
              <w:t>Tampón</w:t>
            </w:r>
          </w:p>
        </w:tc>
        <w:tc>
          <w:tcPr>
            <w:tcW w:w="1134"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40 bits</w:t>
            </w:r>
          </w:p>
        </w:tc>
        <w:tc>
          <w:tcPr>
            <w:tcW w:w="5103"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Retardo por distancia y</w:t>
            </w:r>
            <w:r>
              <w:rPr>
                <w:sz w:val="20"/>
              </w:rPr>
              <w:t xml:space="preserve"> </w:t>
            </w:r>
            <w:r w:rsidRPr="00D265ED">
              <w:rPr>
                <w:sz w:val="20"/>
              </w:rPr>
              <w:t>fluctuación</w:t>
            </w:r>
          </w:p>
        </w:tc>
      </w:tr>
      <w:tr w:rsidR="00F1231E" w:rsidRPr="00D265ED" w:rsidTr="003B4613">
        <w:trPr>
          <w:jc w:val="center"/>
        </w:trPr>
        <w:tc>
          <w:tcPr>
            <w:tcW w:w="2552"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Total</w:t>
            </w:r>
          </w:p>
        </w:tc>
        <w:tc>
          <w:tcPr>
            <w:tcW w:w="1134"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512 bits</w:t>
            </w:r>
          </w:p>
        </w:tc>
        <w:tc>
          <w:tcPr>
            <w:tcW w:w="5103"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rFonts w:eastAsia="MS Mincho"/>
                <w:sz w:val="20"/>
                <w:lang w:eastAsia="ja-JP"/>
              </w:rPr>
              <w:t>Máximo 512 bits para 19,2 kbit/s con MDP-4 π/4</w:t>
            </w:r>
          </w:p>
        </w:tc>
      </w:tr>
    </w:tbl>
    <w:p w:rsidR="00F1231E" w:rsidRPr="00D265ED" w:rsidRDefault="00F1231E" w:rsidP="004721C6">
      <w:pPr>
        <w:pStyle w:val="Heading4"/>
      </w:pPr>
      <w:r w:rsidRPr="00D265ED">
        <w:t>3.2.2.</w:t>
      </w:r>
      <w:r w:rsidRPr="00D265ED">
        <w:rPr>
          <w:rFonts w:eastAsia="MS Mincho"/>
        </w:rPr>
        <w:t>6</w:t>
      </w:r>
      <w:r w:rsidRPr="00D265ED">
        <w:tab/>
      </w:r>
      <w:bookmarkEnd w:id="66"/>
      <w:r w:rsidRPr="00D265ED">
        <w:t>Temporización de la transmisión</w:t>
      </w:r>
    </w:p>
    <w:p w:rsidR="00F1231E" w:rsidRPr="00D265ED" w:rsidRDefault="00F1231E" w:rsidP="00F1231E">
      <w:r w:rsidRPr="00D265ED">
        <w:t>No debe haber modulación durante el periodo de rampa descendente.</w:t>
      </w:r>
    </w:p>
    <w:p w:rsidR="00F1231E" w:rsidRPr="00D265ED" w:rsidRDefault="00F1231E" w:rsidP="004721C6">
      <w:pPr>
        <w:pStyle w:val="Heading4"/>
      </w:pPr>
      <w:bookmarkStart w:id="67" w:name="_Toc440784027"/>
      <w:r w:rsidRPr="00D265ED">
        <w:t>3.2.2.</w:t>
      </w:r>
      <w:r w:rsidRPr="00D265ED">
        <w:rPr>
          <w:rFonts w:eastAsia="MS Mincho"/>
        </w:rPr>
        <w:t>7</w:t>
      </w:r>
      <w:r w:rsidRPr="00D265ED">
        <w:tab/>
      </w:r>
      <w:bookmarkEnd w:id="67"/>
      <w:r w:rsidRPr="00D265ED">
        <w:t>Paquetes de larga transmisión</w:t>
      </w:r>
    </w:p>
    <w:p w:rsidR="00F1231E" w:rsidRPr="00D265ED" w:rsidRDefault="00F1231E" w:rsidP="00F1231E">
      <w:pPr>
        <w:jc w:val="both"/>
      </w:pPr>
      <w:r w:rsidRPr="00D265ED">
        <w:t xml:space="preserve">Las estaciones pueden ocupar como máximo cinco intervalos consecutivos para una (1) transmisión continua. Para un paquete de larga transmisión sólo se necesita una aplicación de la tara (rampa ascendente, secuencia de acondicionamiento, banderas, FCS, almacenamiento temporal). La longitud de un paquete de larga transmisión no debe sobrepasar la imprescindible para la transferencia de datos; es decir el ASM no debe añadir relleno; sin embargo, se permiten los tamaños de codificación y/o </w:t>
      </w:r>
      <w:r>
        <w:t>el</w:t>
      </w:r>
      <w:r w:rsidRPr="00D265ED">
        <w:t xml:space="preserve"> relleno de datos que sean necesarios </w:t>
      </w:r>
      <w:r>
        <w:t>sin sobrepasar</w:t>
      </w:r>
      <w:r w:rsidRPr="00D265ED">
        <w:t xml:space="preserve"> los límites del byte.</w:t>
      </w:r>
    </w:p>
    <w:p w:rsidR="00F1231E" w:rsidRPr="00D265ED" w:rsidRDefault="00F1231E" w:rsidP="004721C6">
      <w:pPr>
        <w:pStyle w:val="Heading3"/>
      </w:pPr>
      <w:bookmarkStart w:id="68" w:name="_Toc440784028"/>
      <w:r w:rsidRPr="00D265ED">
        <w:t>3.2.3</w:t>
      </w:r>
      <w:r w:rsidRPr="00D265ED">
        <w:tab/>
        <w:t>Detección y control</w:t>
      </w:r>
      <w:bookmarkEnd w:id="68"/>
      <w:r w:rsidRPr="00D265ED">
        <w:t xml:space="preserve"> de errores</w:t>
      </w:r>
    </w:p>
    <w:p w:rsidR="00F1231E" w:rsidRPr="00D265ED" w:rsidRDefault="00F1231E" w:rsidP="00F1231E">
      <w:r w:rsidRPr="00D265ED">
        <w:t>La detección de errores se efectúa mediante el polinomio de CRC descrito en el Anexo 1.</w:t>
      </w:r>
    </w:p>
    <w:p w:rsidR="00F1231E" w:rsidRPr="00D265ED" w:rsidRDefault="00F1231E" w:rsidP="004721C6">
      <w:pPr>
        <w:pStyle w:val="Heading3"/>
      </w:pPr>
      <w:r w:rsidRPr="00D265ED">
        <w:t>3.2.4</w:t>
      </w:r>
      <w:r w:rsidRPr="00D265ED">
        <w:tab/>
        <w:t>Corrección de errores en recepción</w:t>
      </w:r>
    </w:p>
    <w:p w:rsidR="00F1231E" w:rsidRPr="00D265ED" w:rsidRDefault="00F1231E" w:rsidP="00F1231E">
      <w:r w:rsidRPr="00D265ED">
        <w:t>La corrección de errores en recepción debe tratarse con arreglo a lo descrito en la información de la señal.</w:t>
      </w:r>
    </w:p>
    <w:p w:rsidR="00F1231E" w:rsidRPr="00D265ED" w:rsidRDefault="00F1231E" w:rsidP="004721C6">
      <w:pPr>
        <w:pStyle w:val="Heading2"/>
      </w:pPr>
      <w:bookmarkStart w:id="69" w:name="_Toc440784029"/>
      <w:r w:rsidRPr="00D265ED">
        <w:t>3.3</w:t>
      </w:r>
      <w:r w:rsidRPr="00D265ED">
        <w:tab/>
        <w:t>Subcapa 3 – entidad de gestión del enlace</w:t>
      </w:r>
    </w:p>
    <w:bookmarkEnd w:id="69"/>
    <w:p w:rsidR="00F1231E" w:rsidRPr="00D265ED" w:rsidRDefault="00F1231E" w:rsidP="00F1231E">
      <w:r w:rsidRPr="00D265ED">
        <w:t xml:space="preserve">La LME controla el funcionamiento del DLS, </w:t>
      </w:r>
      <w:r>
        <w:t>la</w:t>
      </w:r>
      <w:r w:rsidRPr="00D265ED">
        <w:t xml:space="preserve"> MAC y la capa física.</w:t>
      </w:r>
    </w:p>
    <w:p w:rsidR="00F1231E" w:rsidRPr="00D265ED" w:rsidRDefault="00F1231E" w:rsidP="004721C6">
      <w:pPr>
        <w:pStyle w:val="Heading3"/>
      </w:pPr>
      <w:bookmarkStart w:id="70" w:name="_Toc440784030"/>
      <w:r w:rsidRPr="00D265ED">
        <w:t>3.3.1</w:t>
      </w:r>
      <w:r w:rsidRPr="00D265ED">
        <w:tab/>
        <w:t xml:space="preserve">Acceso </w:t>
      </w:r>
      <w:bookmarkEnd w:id="70"/>
      <w:r w:rsidRPr="00D265ED">
        <w:t>al enlace de datos</w:t>
      </w:r>
    </w:p>
    <w:p w:rsidR="00F1231E" w:rsidRPr="00D265ED" w:rsidRDefault="00F1231E" w:rsidP="00F1231E">
      <w:r w:rsidRPr="00D265ED">
        <w:t>Debe haber cuatro sistemas diferentes para controlar el acceso al medio de transferencia de datos. El sistema de acceso utilizado dependerá de la aplicación y del modo de funcionamiento. Los sistemas de acceso en cuestión son: AMDTI, AMDTAA, AMDTDPI y AMDTAF.</w:t>
      </w:r>
    </w:p>
    <w:p w:rsidR="00F1231E" w:rsidRPr="00D265ED" w:rsidRDefault="00F1231E" w:rsidP="004721C6">
      <w:pPr>
        <w:pStyle w:val="Heading4"/>
      </w:pPr>
      <w:bookmarkStart w:id="71" w:name="_Toc440784031"/>
      <w:r w:rsidRPr="00D265ED">
        <w:lastRenderedPageBreak/>
        <w:t>3.3.1.1</w:t>
      </w:r>
      <w:r w:rsidRPr="00D265ED">
        <w:tab/>
        <w:t>Cooperación en el enlace de datos</w:t>
      </w:r>
    </w:p>
    <w:p w:rsidR="00F1231E" w:rsidRPr="00D265ED" w:rsidRDefault="00F1231E" w:rsidP="00F1231E">
      <w:bookmarkStart w:id="72" w:name="_Toc440784032"/>
      <w:bookmarkEnd w:id="71"/>
      <w:r w:rsidRPr="00D265ED">
        <w:t>Los sistemas de acceso funciona</w:t>
      </w:r>
      <w:r>
        <w:t>rá</w:t>
      </w:r>
      <w:r w:rsidRPr="00D265ED">
        <w:t xml:space="preserve">n de manera continua y en paralelo, en el mismo enlace de datos físico. Todos ellos se </w:t>
      </w:r>
      <w:r>
        <w:t>atendrán</w:t>
      </w:r>
      <w:r w:rsidRPr="00D265ED">
        <w:t xml:space="preserve"> a las reglas establecidas por el AMDT. El sistema ASM debe</w:t>
      </w:r>
      <w:r>
        <w:t>rá</w:t>
      </w:r>
      <w:r w:rsidRPr="00D265ED">
        <w:t xml:space="preserve"> otorgar prioridad al sistema SIA para el acceso al enlace de datos físico.</w:t>
      </w:r>
    </w:p>
    <w:p w:rsidR="00F1231E" w:rsidRPr="00D265ED" w:rsidRDefault="00F1231E" w:rsidP="004721C6">
      <w:pPr>
        <w:pStyle w:val="Heading4"/>
      </w:pPr>
      <w:r w:rsidRPr="00D265ED">
        <w:t>3.3.1.2</w:t>
      </w:r>
      <w:r w:rsidRPr="00D265ED">
        <w:tab/>
        <w:t>Intervalos candidatos</w:t>
      </w:r>
    </w:p>
    <w:p w:rsidR="00F1231E" w:rsidRPr="00D265ED" w:rsidRDefault="00F1231E" w:rsidP="00F1231E">
      <w:r w:rsidRPr="00D265ED">
        <w:t xml:space="preserve">Los intervalos utilizados para la transmisión se seleccionan de entre los llamados intervalos candidatos del intervalo de selección (SI, </w:t>
      </w:r>
      <w:r w:rsidRPr="00D265ED">
        <w:rPr>
          <w:i/>
          <w:iCs/>
        </w:rPr>
        <w:t>selection interval</w:t>
      </w:r>
      <w:r w:rsidRPr="00D265ED">
        <w:t>), que se define con 150 intervalos.</w:t>
      </w:r>
    </w:p>
    <w:p w:rsidR="00F1231E" w:rsidRPr="00D265ED" w:rsidRDefault="00F1231E" w:rsidP="00F1231E">
      <w:r w:rsidRPr="00D265ED">
        <w:t>El proceso de selección utilizado recibe datos del SIA y</w:t>
      </w:r>
      <w:r>
        <w:t xml:space="preserve"> </w:t>
      </w:r>
      <w:r w:rsidRPr="00D265ED">
        <w:t>el ASM.</w:t>
      </w:r>
    </w:p>
    <w:p w:rsidR="00F1231E" w:rsidRPr="00D265ED" w:rsidRDefault="00F1231E" w:rsidP="00F1231E">
      <w:r w:rsidRPr="00D265ED">
        <w:t xml:space="preserve">Debe haber siempre al menos cuatro intervalos candidatos, para </w:t>
      </w:r>
      <w:r>
        <w:t xml:space="preserve">poder </w:t>
      </w:r>
      <w:r w:rsidRPr="00D265ED">
        <w:t>elegir entre ellos.</w:t>
      </w:r>
    </w:p>
    <w:p w:rsidR="00F1231E" w:rsidRPr="00D265ED" w:rsidRDefault="00F1231E" w:rsidP="00F1231E">
      <w:r w:rsidRPr="00D265ED">
        <w:t>Los intervalos candidatos se seleccionan principalmente de entre los intervalos libres del SIA y el</w:t>
      </w:r>
      <w:r>
        <w:t xml:space="preserve"> </w:t>
      </w:r>
      <w:r w:rsidRPr="00D265ED">
        <w:t xml:space="preserve">ASM. </w:t>
      </w:r>
    </w:p>
    <w:p w:rsidR="00F1231E" w:rsidRPr="00D265ED" w:rsidRDefault="00F1231E" w:rsidP="00F1231E">
      <w:r w:rsidRPr="00D265ED">
        <w:t xml:space="preserve">Los intervalos disponibles se definen en la Recomendación </w:t>
      </w:r>
      <w:hyperlink r:id="rId26" w:history="1">
        <w:r w:rsidRPr="00D265ED">
          <w:rPr>
            <w:color w:val="0000FF"/>
            <w:u w:val="single"/>
          </w:rPr>
          <w:t>UIT-R M.1371</w:t>
        </w:r>
      </w:hyperlink>
      <w:r w:rsidRPr="00D265ED">
        <w:t xml:space="preserve"> y sólo deben tomarse de la estación o estaciones más distantes del SI.</w:t>
      </w:r>
    </w:p>
    <w:p w:rsidR="00F1231E" w:rsidRPr="00D265ED" w:rsidRDefault="00F1231E" w:rsidP="00F1231E">
      <w:r w:rsidRPr="00D265ED">
        <w:t>Si el conjunto de intervalos candidatos contiene menos de cuatro intervalos, podrán obtenerse candidatos adicionales aplicando las reglas siguientes en el orden en el que se especifican (primero la regla 1 y después la 2):</w:t>
      </w:r>
      <w:r>
        <w:t xml:space="preserve"> </w:t>
      </w:r>
    </w:p>
    <w:p w:rsidR="00F1231E" w:rsidRPr="00D265ED" w:rsidRDefault="00F1231E" w:rsidP="00F1231E">
      <w:pPr>
        <w:ind w:firstLine="426"/>
      </w:pPr>
      <w:r w:rsidRPr="00D265ED">
        <w:t>Regla 1: intervalo disponible en un canal SIA y libre en todos los demás canales SIA y ASM;</w:t>
      </w:r>
    </w:p>
    <w:p w:rsidR="00F1231E" w:rsidRPr="00D265ED" w:rsidRDefault="00F1231E" w:rsidP="00F1231E">
      <w:pPr>
        <w:ind w:firstLine="426"/>
      </w:pPr>
      <w:r w:rsidRPr="00D265ED">
        <w:t>Regla 2: intervalo disponible en ambos canales SIA y</w:t>
      </w:r>
      <w:r>
        <w:t xml:space="preserve"> </w:t>
      </w:r>
      <w:r w:rsidRPr="00D265ED">
        <w:t>libre en todos los canales ASM.</w:t>
      </w:r>
    </w:p>
    <w:p w:rsidR="00F1231E" w:rsidRPr="00D265ED" w:rsidRDefault="00F1231E" w:rsidP="00F1231E">
      <w:r w:rsidRPr="00D265ED">
        <w:t>Al seleccionar candidatos para mensajes cu</w:t>
      </w:r>
      <w:r>
        <w:t>ya longitud sea mayor de un (1)</w:t>
      </w:r>
      <w:r w:rsidRPr="00D265ED">
        <w:t xml:space="preserve"> intervalo</w:t>
      </w:r>
      <w:r>
        <w:t>, el</w:t>
      </w:r>
      <w:r w:rsidRPr="00D265ED">
        <w:t xml:space="preserve"> candidato debe</w:t>
      </w:r>
      <w:r>
        <w:t>rá</w:t>
      </w:r>
      <w:r w:rsidRPr="00D265ED">
        <w:t xml:space="preserve"> ser el primer </w:t>
      </w:r>
      <w:r>
        <w:t>intervalo</w:t>
      </w:r>
      <w:r w:rsidRPr="00D265ED">
        <w:t xml:space="preserve"> de un bloque consecutivo de intervalos que se ajusten a los criterios de selección indicados anteriormente.</w:t>
      </w:r>
    </w:p>
    <w:p w:rsidR="00F1231E" w:rsidRPr="00D265ED" w:rsidRDefault="00F1231E" w:rsidP="00F1231E">
      <w:r w:rsidRPr="00D265ED">
        <w:t>Cuando la estación no pueda encontrar un número suficiente de candidatos, se abstendrá de transmitir y reprogramar</w:t>
      </w:r>
      <w:r>
        <w:t>á</w:t>
      </w:r>
      <w:r w:rsidRPr="00D265ED">
        <w:t xml:space="preserve"> la transmisión. </w:t>
      </w:r>
    </w:p>
    <w:p w:rsidR="00F1231E" w:rsidRPr="00D265ED" w:rsidRDefault="00F1231E" w:rsidP="00F1231E">
      <w:r w:rsidRPr="00D265ED">
        <w:t>El proceso de selección de intervalos candidatos deberá considerar además los periodos de tiempo reservados para la recepción del tablón de anuncios.</w:t>
      </w:r>
      <w:r>
        <w:t xml:space="preserve"> </w:t>
      </w:r>
    </w:p>
    <w:bookmarkEnd w:id="72"/>
    <w:p w:rsidR="00F1231E" w:rsidRPr="00D265ED" w:rsidRDefault="00F1231E" w:rsidP="00F1231E">
      <w:r w:rsidRPr="00D265ED">
        <w:t>El objetivo de mantener un mínimo de cuatro intervalos candidatos con la misma probabilidad de ser utilizados para la transmisión</w:t>
      </w:r>
      <w:r>
        <w:t>,</w:t>
      </w:r>
      <w:r w:rsidRPr="00D265ED">
        <w:t xml:space="preserve"> es </w:t>
      </w:r>
      <w:r>
        <w:t>que la</w:t>
      </w:r>
      <w:r w:rsidRPr="00D265ED">
        <w:t xml:space="preserve"> probabilidad de acceso al enlace</w:t>
      </w:r>
      <w:r>
        <w:t xml:space="preserve"> sea alta</w:t>
      </w:r>
      <w:r w:rsidRPr="00D265ED">
        <w:t>.</w:t>
      </w:r>
      <w:r>
        <w:t xml:space="preserve"> </w:t>
      </w:r>
    </w:p>
    <w:p w:rsidR="00F1231E" w:rsidRPr="00D265ED" w:rsidRDefault="00F1231E" w:rsidP="004721C6">
      <w:pPr>
        <w:pStyle w:val="Heading3"/>
      </w:pPr>
      <w:bookmarkStart w:id="73" w:name="_Toc440784033"/>
      <w:r w:rsidRPr="00D265ED">
        <w:t>3.3.2</w:t>
      </w:r>
      <w:r w:rsidRPr="00D265ED">
        <w:tab/>
      </w:r>
      <w:r>
        <w:t>Modos de funcionamiento</w:t>
      </w:r>
    </w:p>
    <w:bookmarkEnd w:id="73"/>
    <w:p w:rsidR="00F1231E" w:rsidRPr="00D265ED" w:rsidRDefault="00F1231E" w:rsidP="00F1231E">
      <w:r>
        <w:t>Debe haber tres modos de funcionamiento</w:t>
      </w:r>
      <w:r w:rsidRPr="00D265ED">
        <w:t>. El modo por defecto debe ser el autónomo y</w:t>
      </w:r>
      <w:r>
        <w:t xml:space="preserve"> debe poder </w:t>
      </w:r>
      <w:r w:rsidRPr="00D265ED">
        <w:t>conmutarse a otros modos</w:t>
      </w:r>
      <w:r>
        <w:t xml:space="preserve"> o desde éstos</w:t>
      </w:r>
      <w:r w:rsidRPr="00D265ED">
        <w:t xml:space="preserve">. </w:t>
      </w:r>
    </w:p>
    <w:p w:rsidR="00F1231E" w:rsidRPr="00D265ED" w:rsidRDefault="00F1231E" w:rsidP="004721C6">
      <w:pPr>
        <w:pStyle w:val="Heading4"/>
      </w:pPr>
      <w:bookmarkStart w:id="74" w:name="_Toc440784034"/>
      <w:r w:rsidRPr="00D265ED">
        <w:t>3.3.2.1</w:t>
      </w:r>
      <w:r w:rsidRPr="00D265ED">
        <w:tab/>
        <w:t>Autónomo</w:t>
      </w:r>
    </w:p>
    <w:bookmarkEnd w:id="74"/>
    <w:p w:rsidR="00F1231E" w:rsidRPr="00D265ED" w:rsidRDefault="00F1231E" w:rsidP="00F1231E">
      <w:r w:rsidRPr="00D265ED">
        <w:t>Las estaciones que funcionen de manera autónoma deberán establecer su propio programa de transmisión. Estas estaciones deberán resolver automáticamente los eventuales conflictos de programación con otras estaciones.</w:t>
      </w:r>
    </w:p>
    <w:p w:rsidR="00F1231E" w:rsidRPr="00D265ED" w:rsidRDefault="00F1231E" w:rsidP="004721C6">
      <w:pPr>
        <w:pStyle w:val="Heading4"/>
      </w:pPr>
      <w:bookmarkStart w:id="75" w:name="_Toc440784035"/>
      <w:r w:rsidRPr="00D265ED">
        <w:t>3.3.2.2</w:t>
      </w:r>
      <w:r w:rsidRPr="00D265ED">
        <w:tab/>
        <w:t>Asignado</w:t>
      </w:r>
    </w:p>
    <w:bookmarkEnd w:id="75"/>
    <w:p w:rsidR="00F1231E" w:rsidRPr="00D265ED" w:rsidRDefault="00F1231E" w:rsidP="00F1231E">
      <w:r w:rsidRPr="00D265ED">
        <w:t xml:space="preserve">Las estaciones que funcionen en modo asignado </w:t>
      </w:r>
      <w:r>
        <w:t>deberán tener</w:t>
      </w:r>
      <w:r w:rsidRPr="00D265ED">
        <w:t xml:space="preserve"> en cuenta el programa de transmisión del mensaje asignante al determinar cuándo debe</w:t>
      </w:r>
      <w:r>
        <w:t>n</w:t>
      </w:r>
      <w:r w:rsidRPr="00D265ED">
        <w:t xml:space="preserve"> transmitir.</w:t>
      </w:r>
    </w:p>
    <w:p w:rsidR="00F1231E" w:rsidRPr="00D265ED" w:rsidRDefault="00F1231E" w:rsidP="004721C6">
      <w:pPr>
        <w:pStyle w:val="Heading4"/>
      </w:pPr>
      <w:bookmarkStart w:id="76" w:name="_Toc440784036"/>
      <w:r w:rsidRPr="00D265ED">
        <w:lastRenderedPageBreak/>
        <w:t>3.3.2.3</w:t>
      </w:r>
      <w:r w:rsidRPr="00D265ED">
        <w:tab/>
        <w:t>Interrogado</w:t>
      </w:r>
    </w:p>
    <w:bookmarkEnd w:id="76"/>
    <w:p w:rsidR="00F1231E" w:rsidRPr="00D265ED" w:rsidRDefault="00F1231E" w:rsidP="00F1231E">
      <w:r w:rsidRPr="00D265ED">
        <w:t>Las estaciones que funcionen en modo interrogado deberán responder automáticamente a los mensajes de interrogación. El funcionamiento en el modo interrogado no deberá afectar al funcionamiento en los otros dos modos. La respuesta deberá transmitirse en el canal por el que se recibió el mensaje de interrogación.</w:t>
      </w:r>
    </w:p>
    <w:p w:rsidR="00F1231E" w:rsidRPr="00D265ED" w:rsidRDefault="00F1231E" w:rsidP="004721C6">
      <w:pPr>
        <w:pStyle w:val="Heading3"/>
      </w:pPr>
      <w:bookmarkStart w:id="77" w:name="_Toc440784037"/>
      <w:r w:rsidRPr="00D265ED">
        <w:t>3.3.3</w:t>
      </w:r>
      <w:r w:rsidRPr="00D265ED">
        <w:tab/>
        <w:t>Inicialización</w:t>
      </w:r>
    </w:p>
    <w:bookmarkEnd w:id="77"/>
    <w:p w:rsidR="00F1231E" w:rsidRPr="00D265ED" w:rsidRDefault="00F1231E" w:rsidP="00F1231E">
      <w:r w:rsidRPr="00D265ED">
        <w:t xml:space="preserve">Al </w:t>
      </w:r>
      <w:r>
        <w:t>activarse</w:t>
      </w:r>
      <w:r w:rsidRPr="00D265ED">
        <w:t xml:space="preserve">, la estación deberá explorar los canales AMDT durante un (1) min para determinar la actividad de los mismos, la identidad de los demás miembros participantes, las asignaciones vigentes de intervalos, así como la posible existencia de estaciones costeras. Durante ese </w:t>
      </w:r>
      <w:r>
        <w:t>periodo de tiempo</w:t>
      </w:r>
      <w:r w:rsidRPr="00D265ED">
        <w:t xml:space="preserve">, se ha de establecer un directorio dinámico de todas las estaciones que funcionan en el sistema. Debe crearse un mapa de la trama, que refleje la actividad de los canales AMDT. Al cabo de un (1) min, la estación podrá estar disponible para transmitir mensajes ASM de acuerdo con su propio programa. </w:t>
      </w:r>
    </w:p>
    <w:p w:rsidR="00F1231E" w:rsidRPr="00D265ED" w:rsidRDefault="00F1231E" w:rsidP="004721C6">
      <w:pPr>
        <w:pStyle w:val="Heading3"/>
      </w:pPr>
      <w:bookmarkStart w:id="78" w:name="_Toc440784038"/>
      <w:r w:rsidRPr="00D265ED">
        <w:t>3.3.4</w:t>
      </w:r>
      <w:r w:rsidRPr="00D265ED">
        <w:tab/>
        <w:t>Esquemas de acceso a los canales</w:t>
      </w:r>
    </w:p>
    <w:bookmarkEnd w:id="78"/>
    <w:p w:rsidR="00F1231E" w:rsidRPr="00D265ED" w:rsidRDefault="00F1231E" w:rsidP="00F1231E">
      <w:r w:rsidRPr="00D265ED">
        <w:t>Los esquemas de acceso definidos a continuación deben coexistir y funcionar simultáneamente en el canal AMDT. Los esquemas de acceso AMDTI, AMDTAA y AMDTAF se definen en la</w:t>
      </w:r>
      <w:r>
        <w:t xml:space="preserve"> </w:t>
      </w:r>
      <w:r w:rsidRPr="00D265ED">
        <w:t xml:space="preserve">Recomendación </w:t>
      </w:r>
      <w:hyperlink r:id="rId27" w:history="1">
        <w:r w:rsidRPr="00D265ED">
          <w:rPr>
            <w:color w:val="0000FF"/>
            <w:u w:val="single"/>
          </w:rPr>
          <w:t>UIT-R M.1371</w:t>
        </w:r>
      </w:hyperlink>
      <w:r w:rsidRPr="00D265ED">
        <w:t>.</w:t>
      </w:r>
    </w:p>
    <w:p w:rsidR="00F1231E" w:rsidRPr="00D265ED" w:rsidRDefault="00F1231E" w:rsidP="004721C6">
      <w:pPr>
        <w:pStyle w:val="Heading4"/>
      </w:pPr>
      <w:bookmarkStart w:id="79" w:name="_Toc440784045"/>
      <w:r w:rsidRPr="00D265ED">
        <w:t>3.3.4.</w:t>
      </w:r>
      <w:r w:rsidRPr="00D265ED">
        <w:rPr>
          <w:rFonts w:eastAsia="MS Mincho"/>
        </w:rPr>
        <w:t>1</w:t>
      </w:r>
      <w:r w:rsidRPr="00D265ED">
        <w:tab/>
      </w:r>
      <w:r w:rsidRPr="00D265ED">
        <w:rPr>
          <w:rFonts w:eastAsia="MS Mincho"/>
        </w:rPr>
        <w:t xml:space="preserve">Acceso múltiple por división en el tiempo y detección de portadora en el intervalo </w:t>
      </w:r>
      <w:r w:rsidRPr="00D265ED">
        <w:t>(AMDTDPI)</w:t>
      </w:r>
    </w:p>
    <w:p w:rsidR="00F1231E" w:rsidRPr="00D265ED" w:rsidRDefault="00F1231E" w:rsidP="00F1231E">
      <w:r w:rsidRPr="00D265ED">
        <w:rPr>
          <w:rFonts w:eastAsia="MS Mincho"/>
          <w:lang w:eastAsia="ja-JP"/>
        </w:rPr>
        <w:t>El AMDTDPI puede utilizarse para transmisiones por enlaces ascendentes de satélites.</w:t>
      </w:r>
    </w:p>
    <w:p w:rsidR="00F1231E" w:rsidRPr="00D265ED" w:rsidRDefault="00F1231E" w:rsidP="004721C6">
      <w:pPr>
        <w:pStyle w:val="Heading4"/>
      </w:pPr>
      <w:r w:rsidRPr="00D265ED">
        <w:t>3.3.4.2</w:t>
      </w:r>
      <w:r w:rsidRPr="00D265ED">
        <w:tab/>
        <w:t xml:space="preserve">Algoritmo del </w:t>
      </w:r>
      <w:r w:rsidRPr="00D265ED">
        <w:rPr>
          <w:rFonts w:eastAsia="MS Mincho"/>
        </w:rPr>
        <w:t>acceso múltiple por división en el tiempo y detección de portadora en el intervalo</w:t>
      </w:r>
    </w:p>
    <w:p w:rsidR="00F1231E" w:rsidRPr="00D265ED" w:rsidRDefault="00F1231E" w:rsidP="00F1231E">
      <w:pPr>
        <w:rPr>
          <w:rFonts w:eastAsia="MS Mincho"/>
          <w:lang w:eastAsia="ja-JP"/>
        </w:rPr>
      </w:pPr>
      <w:r w:rsidRPr="00D265ED">
        <w:t>El acceso al enlace de datos debe efectuarse con referencia a un comienzo de trama utilizando</w:t>
      </w:r>
      <w:r>
        <w:t xml:space="preserve"> </w:t>
      </w:r>
      <w:r w:rsidRPr="00D265ED">
        <w:t xml:space="preserve">UTC directo. </w:t>
      </w:r>
    </w:p>
    <w:p w:rsidR="00F1231E" w:rsidRPr="00D265ED" w:rsidRDefault="00F1231E" w:rsidP="00F1231E">
      <w:r w:rsidRPr="00D265ED">
        <w:t>Las estaciones VDES que utilizan AMDTDPI deben detectar si el intervalo está utilizado examinando la ventana de detección CS de 1146 µs que comienza en 833 µs y</w:t>
      </w:r>
      <w:r>
        <w:t xml:space="preserve"> </w:t>
      </w:r>
      <w:r w:rsidRPr="00D265ED">
        <w:t>termina en 1979 µs después del comienzo del intervalo destinado a la transmisión (</w:t>
      </w:r>
      <w:r w:rsidRPr="00D265ED">
        <w:rPr>
          <w:i/>
          <w:iCs/>
        </w:rPr>
        <w:t>T</w:t>
      </w:r>
      <w:r w:rsidRPr="00D265ED">
        <w:rPr>
          <w:vertAlign w:val="subscript"/>
        </w:rPr>
        <w:t>0</w:t>
      </w:r>
      <w:r w:rsidRPr="00D265ED">
        <w:t>). Las señales comprendidas en los primeros 833 µs del periodo de tiempo se excluyen de la decisión de permitir retardos de propagación y periodos de rampa descendente de otras unidades.</w:t>
      </w:r>
    </w:p>
    <w:p w:rsidR="00F1231E" w:rsidRPr="00D265ED" w:rsidRDefault="00F1231E" w:rsidP="00F1231E">
      <w:r w:rsidRPr="00D265ED">
        <w:rPr>
          <w:rFonts w:eastAsia="MS Mincho"/>
          <w:lang w:eastAsia="ja-JP"/>
        </w:rPr>
        <w:t>Las estaciones VDES que utilicen el esquema de acceso AMDTDPI</w:t>
      </w:r>
      <w:r w:rsidRPr="00D265ED">
        <w:t xml:space="preserve"> no deberán transmitir en ningún intervalo en el que se detecte, dentro de la ventana de detección CS, un nivel de señal mayor que el </w:t>
      </w:r>
      <w:r w:rsidR="0010121C">
        <w:t>«</w:t>
      </w:r>
      <w:r w:rsidRPr="00D265ED">
        <w:t>umbral de detección de la CS</w:t>
      </w:r>
      <w:r w:rsidR="0010121C">
        <w:t>»</w:t>
      </w:r>
      <w:r w:rsidRPr="00D265ED">
        <w:t>.</w:t>
      </w:r>
    </w:p>
    <w:p w:rsidR="00F1231E" w:rsidRPr="00D265ED" w:rsidRDefault="00F1231E" w:rsidP="00F1231E">
      <w:r w:rsidRPr="00D265ED">
        <w:t xml:space="preserve">La transmisión de un paquete </w:t>
      </w:r>
      <w:r w:rsidRPr="00D265ED">
        <w:rPr>
          <w:rFonts w:eastAsia="MS Mincho"/>
          <w:lang w:eastAsia="ja-JP"/>
        </w:rPr>
        <w:t>AMDTDPI</w:t>
      </w:r>
      <w:r w:rsidRPr="00D265ED">
        <w:t xml:space="preserve"> debe comenzar </w:t>
      </w:r>
      <w:r>
        <w:rPr>
          <w:rFonts w:eastAsia="MS Mincho"/>
          <w:lang w:eastAsia="ja-JP"/>
        </w:rPr>
        <w:t>2</w:t>
      </w:r>
      <w:r w:rsidRPr="00D265ED">
        <w:rPr>
          <w:rFonts w:eastAsia="MS Mincho"/>
          <w:lang w:eastAsia="ja-JP"/>
        </w:rPr>
        <w:t xml:space="preserve">917 </w:t>
      </w:r>
      <w:r w:rsidRPr="00D265ED">
        <w:t xml:space="preserve">µs después del comienzo nominal del periodo de tiempo (véase la </w:t>
      </w:r>
      <w:r w:rsidR="005A4D69">
        <w:t>Fig.</w:t>
      </w:r>
      <w:r w:rsidRPr="00D265ED">
        <w:rPr>
          <w:rFonts w:eastAsia="MS Mincho"/>
          <w:lang w:eastAsia="ja-JP"/>
        </w:rPr>
        <w:t xml:space="preserve"> A2-3</w:t>
      </w:r>
      <w:r w:rsidRPr="00D265ED">
        <w:t>).</w:t>
      </w:r>
    </w:p>
    <w:p w:rsidR="00F1231E" w:rsidRPr="00D265ED" w:rsidRDefault="00F1231E" w:rsidP="00F1231E">
      <w:pPr>
        <w:keepNext/>
        <w:keepLines/>
        <w:spacing w:before="480" w:after="120"/>
        <w:jc w:val="center"/>
        <w:rPr>
          <w:rFonts w:eastAsia="MS Mincho"/>
          <w:caps/>
          <w:sz w:val="20"/>
          <w:lang w:eastAsia="ja-JP"/>
        </w:rPr>
      </w:pPr>
      <w:r w:rsidRPr="00D265ED">
        <w:rPr>
          <w:caps/>
          <w:sz w:val="20"/>
        </w:rPr>
        <w:lastRenderedPageBreak/>
        <w:t>Figura A2-3</w:t>
      </w:r>
    </w:p>
    <w:p w:rsidR="00F1231E" w:rsidRPr="00D265ED" w:rsidRDefault="00F1231E" w:rsidP="00F1231E">
      <w:pPr>
        <w:keepNext/>
        <w:keepLines/>
        <w:spacing w:before="0"/>
        <w:jc w:val="center"/>
        <w:rPr>
          <w:rFonts w:eastAsia="MS Mincho"/>
          <w:b/>
          <w:sz w:val="20"/>
          <w:lang w:eastAsia="ja-JP"/>
        </w:rPr>
      </w:pPr>
      <w:r w:rsidRPr="00D265ED">
        <w:rPr>
          <w:b/>
          <w:sz w:val="20"/>
        </w:rPr>
        <w:t>Temporización de la detección de portadora</w:t>
      </w:r>
    </w:p>
    <w:p w:rsidR="00F1231E" w:rsidRPr="00D265ED" w:rsidRDefault="00F1231E" w:rsidP="00F1231E">
      <w:pPr>
        <w:jc w:val="center"/>
        <w:rPr>
          <w:lang w:eastAsia="ja-JP"/>
        </w:rPr>
      </w:pPr>
      <w:r w:rsidRPr="00D265ED">
        <w:rPr>
          <w:lang w:eastAsia="ja-JP"/>
        </w:rPr>
        <w:object w:dxaOrig="7245" w:dyaOrig="4365">
          <v:shape id="_x0000_i1270" type="#_x0000_t75" style="width:5in;height:3in" o:ole="">
            <v:imagedata r:id="rId28" o:title=""/>
          </v:shape>
          <o:OLEObject Type="Embed" ProgID="Visio.Drawing.11" ShapeID="_x0000_i1270" DrawAspect="Content" ObjectID="_1506759787" r:id="rId29"/>
        </w:object>
      </w:r>
    </w:p>
    <w:p w:rsidR="00F1231E" w:rsidRPr="003B4613" w:rsidRDefault="003B4613" w:rsidP="00F1231E">
      <w:pPr>
        <w:rPr>
          <w:sz w:val="18"/>
          <w:szCs w:val="18"/>
          <w:lang w:eastAsia="ja-JP"/>
        </w:rPr>
      </w:pPr>
      <w:r w:rsidRPr="003B4613">
        <w:rPr>
          <w:sz w:val="18"/>
          <w:szCs w:val="18"/>
          <w:lang w:eastAsia="ja-JP"/>
        </w:rPr>
        <w:t>LEYENDA DE LA FIGURA</w:t>
      </w:r>
    </w:p>
    <w:p w:rsidR="00F1231E" w:rsidRPr="003B4613" w:rsidRDefault="00F1231E" w:rsidP="003B4613">
      <w:pPr>
        <w:spacing w:before="0"/>
        <w:rPr>
          <w:sz w:val="18"/>
          <w:szCs w:val="18"/>
          <w:lang w:eastAsia="ja-JP"/>
        </w:rPr>
      </w:pPr>
      <w:r w:rsidRPr="003B4613">
        <w:rPr>
          <w:sz w:val="18"/>
          <w:szCs w:val="18"/>
          <w:lang w:eastAsia="ja-JP"/>
        </w:rPr>
        <w:t>Nivel de la señal recibida</w:t>
      </w:r>
    </w:p>
    <w:p w:rsidR="00F1231E" w:rsidRPr="003B4613" w:rsidRDefault="00F1231E" w:rsidP="003B4613">
      <w:pPr>
        <w:spacing w:before="0"/>
        <w:rPr>
          <w:sz w:val="18"/>
          <w:szCs w:val="18"/>
          <w:lang w:eastAsia="ja-JP"/>
        </w:rPr>
      </w:pPr>
      <w:r w:rsidRPr="003B4613">
        <w:rPr>
          <w:sz w:val="18"/>
          <w:szCs w:val="18"/>
          <w:lang w:eastAsia="ja-JP"/>
        </w:rPr>
        <w:t>Ejemplo de RF entrante</w:t>
      </w:r>
    </w:p>
    <w:p w:rsidR="00F1231E" w:rsidRPr="003B4613" w:rsidRDefault="00F1231E" w:rsidP="003B4613">
      <w:pPr>
        <w:spacing w:before="0"/>
        <w:rPr>
          <w:sz w:val="18"/>
          <w:szCs w:val="18"/>
          <w:lang w:eastAsia="ja-JP"/>
        </w:rPr>
      </w:pPr>
      <w:r w:rsidRPr="003B4613">
        <w:rPr>
          <w:sz w:val="18"/>
          <w:szCs w:val="18"/>
          <w:lang w:eastAsia="ja-JP"/>
        </w:rPr>
        <w:t>Nivel umbral</w:t>
      </w:r>
    </w:p>
    <w:p w:rsidR="00F1231E" w:rsidRPr="003B4613" w:rsidRDefault="00F1231E" w:rsidP="003B4613">
      <w:pPr>
        <w:spacing w:before="0"/>
        <w:rPr>
          <w:sz w:val="18"/>
          <w:szCs w:val="18"/>
          <w:lang w:eastAsia="ja-JP"/>
        </w:rPr>
      </w:pPr>
      <w:r w:rsidRPr="003B4613">
        <w:rPr>
          <w:sz w:val="18"/>
          <w:szCs w:val="18"/>
          <w:lang w:eastAsia="ja-JP"/>
        </w:rPr>
        <w:t>Detección CS</w:t>
      </w:r>
    </w:p>
    <w:p w:rsidR="00F1231E" w:rsidRPr="00D265ED" w:rsidRDefault="00F1231E" w:rsidP="004721C6">
      <w:pPr>
        <w:spacing w:before="0"/>
        <w:rPr>
          <w:lang w:eastAsia="ja-JP"/>
        </w:rPr>
      </w:pPr>
      <w:r w:rsidRPr="003B4613">
        <w:rPr>
          <w:sz w:val="18"/>
          <w:szCs w:val="18"/>
          <w:lang w:eastAsia="ja-JP"/>
        </w:rPr>
        <w:t>Estructura de bits</w:t>
      </w:r>
      <w:r w:rsidRPr="003B4613">
        <w:rPr>
          <w:sz w:val="18"/>
          <w:szCs w:val="18"/>
          <w:lang w:eastAsia="ja-JP"/>
        </w:rPr>
        <w:tab/>
        <w:t>Periodo de detección de portadora</w:t>
      </w:r>
      <w:r w:rsidRPr="003B4613">
        <w:rPr>
          <w:sz w:val="18"/>
          <w:szCs w:val="18"/>
          <w:lang w:eastAsia="ja-JP"/>
        </w:rPr>
        <w:tab/>
        <w:t>Rampa ascendente</w:t>
      </w:r>
    </w:p>
    <w:p w:rsidR="00F1231E" w:rsidRPr="00D265ED" w:rsidRDefault="00F1231E" w:rsidP="004721C6">
      <w:pPr>
        <w:pStyle w:val="Heading4"/>
      </w:pPr>
      <w:r w:rsidRPr="00D265ED">
        <w:rPr>
          <w:rFonts w:eastAsia="MS Mincho"/>
          <w:lang w:eastAsia="ja-JP"/>
        </w:rPr>
        <w:t>3</w:t>
      </w:r>
      <w:r w:rsidRPr="00D265ED">
        <w:t>.3.</w:t>
      </w:r>
      <w:r w:rsidRPr="00D265ED">
        <w:rPr>
          <w:rFonts w:eastAsia="MS Mincho"/>
          <w:lang w:eastAsia="ja-JP"/>
        </w:rPr>
        <w:t>4.3</w:t>
      </w:r>
      <w:r w:rsidRPr="00D265ED">
        <w:tab/>
        <w:t>Umbral de detección de portadora</w:t>
      </w:r>
    </w:p>
    <w:p w:rsidR="00F1231E" w:rsidRPr="00D265ED" w:rsidRDefault="00F1231E" w:rsidP="00F1231E">
      <w:pPr>
        <w:rPr>
          <w:rFonts w:eastAsia="MS Mincho"/>
          <w:lang w:eastAsia="ja-JP"/>
        </w:rPr>
      </w:pPr>
      <w:r w:rsidRPr="00D265ED">
        <w:t>El umbral de detección de portadora (CS) debe determinarse en un intervalo deslizante de 60 s, de forma independiente en cada canal de recepción. El umbral debe determinarse midiendo el nivel mínimo de energía (que representa el ruido de fondo) más un escalón de 10 dB. El umbral mínimo de detección de portadora debe ser –107 dBm</w:t>
      </w:r>
      <w:r>
        <w:t>. Debe realizarse</w:t>
      </w:r>
      <w:r w:rsidRPr="00D265ED">
        <w:t xml:space="preserve"> un seguimiento del ruido de fondo, admitiendo una diferencia de nivel de al menos 30 dB (lo que resulta en un nivel máximo de umbral de –77 dBm)</w:t>
      </w:r>
    </w:p>
    <w:p w:rsidR="00F1231E" w:rsidRPr="00D265ED" w:rsidRDefault="00F1231E" w:rsidP="00592D2B">
      <w:pPr>
        <w:pStyle w:val="Heading4"/>
      </w:pPr>
      <w:bookmarkStart w:id="80" w:name="_942159817"/>
      <w:bookmarkStart w:id="81" w:name="_942159899"/>
      <w:bookmarkStart w:id="82" w:name="_942221887"/>
      <w:bookmarkStart w:id="83" w:name="_950038719"/>
      <w:bookmarkStart w:id="84" w:name="_Hlt71950373"/>
      <w:bookmarkEnd w:id="79"/>
      <w:bookmarkEnd w:id="80"/>
      <w:bookmarkEnd w:id="81"/>
      <w:bookmarkEnd w:id="82"/>
      <w:bookmarkEnd w:id="83"/>
      <w:bookmarkEnd w:id="84"/>
      <w:r w:rsidRPr="00D265ED">
        <w:rPr>
          <w:rFonts w:eastAsia="MS Mincho"/>
        </w:rPr>
        <w:t>3.3.4.4</w:t>
      </w:r>
      <w:r w:rsidRPr="00D265ED">
        <w:rPr>
          <w:rFonts w:eastAsia="MS Mincho"/>
        </w:rPr>
        <w:tab/>
        <w:t>Acceso a la red y entrada de un nuevo tren de d</w:t>
      </w:r>
      <w:r w:rsidRPr="00D265ED">
        <w:t xml:space="preserve">atos </w:t>
      </w:r>
    </w:p>
    <w:p w:rsidR="00F1231E" w:rsidRPr="00D265ED" w:rsidRDefault="00F1231E" w:rsidP="00F1231E">
      <w:r w:rsidRPr="00D265ED">
        <w:t xml:space="preserve">Para AMDTI y AMDTAA, la estación, una vez </w:t>
      </w:r>
      <w:r>
        <w:t>activada,</w:t>
      </w:r>
      <w:r w:rsidRPr="00D265ED">
        <w:t xml:space="preserve"> deberá explorar e</w:t>
      </w:r>
      <w:r>
        <w:t>l canal AMDT durante un (1) min</w:t>
      </w:r>
      <w:r w:rsidRPr="00D265ED">
        <w:t xml:space="preserve"> para determinar la actividad del canal, la identidad de otros miembros participantes, las asignaciones de intervalo vigentes y las posiciones comunicadas de otros usuarios, así como la posible existencia de estaciones de base, como se muestra en la </w:t>
      </w:r>
      <w:r w:rsidR="005A4D69">
        <w:t>Fig.</w:t>
      </w:r>
      <w:r w:rsidRPr="00D265ED">
        <w:t xml:space="preserve"> A2-4. Durante ese </w:t>
      </w:r>
      <w:r>
        <w:t>periodo de tiempo</w:t>
      </w:r>
      <w:r w:rsidRPr="00D265ED">
        <w:t>, deberá establecerse un directorio dinámico de todos los mi</w:t>
      </w:r>
      <w:r>
        <w:t>embros que opere</w:t>
      </w:r>
      <w:r w:rsidRPr="00D265ED">
        <w:t>n en el sistema. Ha de elaborarse un mapa de trama</w:t>
      </w:r>
      <w:r>
        <w:t>s</w:t>
      </w:r>
      <w:r w:rsidRPr="00D265ED">
        <w:t xml:space="preserve"> </w:t>
      </w:r>
      <w:r>
        <w:t>correspondiente a</w:t>
      </w:r>
      <w:r w:rsidRPr="00D265ED">
        <w:t xml:space="preserve"> la actividad del canal AMDT.</w:t>
      </w:r>
    </w:p>
    <w:p w:rsidR="00F1231E" w:rsidRPr="00D265ED" w:rsidRDefault="00F1231E" w:rsidP="00F1231E">
      <w:pPr>
        <w:keepNext/>
        <w:keepLines/>
        <w:spacing w:before="480" w:after="120"/>
        <w:jc w:val="center"/>
        <w:rPr>
          <w:rFonts w:eastAsia="MS Mincho"/>
          <w:caps/>
          <w:sz w:val="20"/>
          <w:lang w:eastAsia="ja-JP"/>
        </w:rPr>
      </w:pPr>
      <w:r w:rsidRPr="00D265ED">
        <w:rPr>
          <w:caps/>
          <w:sz w:val="20"/>
        </w:rPr>
        <w:lastRenderedPageBreak/>
        <w:t>figura A2-4</w:t>
      </w:r>
    </w:p>
    <w:p w:rsidR="00F1231E" w:rsidRPr="00D265ED" w:rsidRDefault="00F1231E" w:rsidP="00F1231E">
      <w:pPr>
        <w:keepNext/>
        <w:keepLines/>
        <w:spacing w:before="0" w:after="480"/>
        <w:jc w:val="center"/>
        <w:rPr>
          <w:rFonts w:ascii="Times New Roman Bold" w:hAnsi="Times New Roman Bold"/>
          <w:b/>
          <w:sz w:val="20"/>
          <w:lang w:eastAsia="ja-JP"/>
        </w:rPr>
      </w:pPr>
      <w:r w:rsidRPr="00D265ED">
        <w:rPr>
          <w:rFonts w:ascii="Times New Roman Bold" w:hAnsi="Times New Roman Bold"/>
          <w:b/>
          <w:sz w:val="20"/>
          <w:lang w:eastAsia="ja-JP"/>
        </w:rPr>
        <w:t xml:space="preserve">Acceso a la red para AMDTI y AMDTAA </w:t>
      </w:r>
    </w:p>
    <w:p w:rsidR="00F1231E" w:rsidRPr="00D265ED" w:rsidRDefault="00F1231E" w:rsidP="003B4613">
      <w:pPr>
        <w:pStyle w:val="Figure"/>
        <w:rPr>
          <w:lang w:eastAsia="ja-JP"/>
        </w:rPr>
      </w:pPr>
      <w:r w:rsidRPr="00D265ED">
        <w:rPr>
          <w:lang w:eastAsia="ja-JP"/>
        </w:rPr>
        <w:object w:dxaOrig="2880" w:dyaOrig="5130">
          <v:shape id="_x0000_i1271" type="#_x0000_t75" style="width:2in;height:257.45pt" o:ole="">
            <v:imagedata r:id="rId30" o:title=""/>
          </v:shape>
          <o:OLEObject Type="Embed" ProgID="Visio.Drawing.11" ShapeID="_x0000_i1271" DrawAspect="Content" ObjectID="_1506759788" r:id="rId31"/>
        </w:object>
      </w:r>
    </w:p>
    <w:p w:rsidR="00F1231E" w:rsidRPr="003B4613" w:rsidRDefault="003B4613" w:rsidP="00F1231E">
      <w:pPr>
        <w:rPr>
          <w:sz w:val="18"/>
          <w:szCs w:val="18"/>
          <w:lang w:eastAsia="ja-JP"/>
        </w:rPr>
      </w:pPr>
      <w:r w:rsidRPr="003B4613">
        <w:rPr>
          <w:sz w:val="18"/>
          <w:szCs w:val="18"/>
          <w:lang w:eastAsia="ja-JP"/>
        </w:rPr>
        <w:t xml:space="preserve">LEYENDA DE LA FIGURA </w:t>
      </w:r>
    </w:p>
    <w:p w:rsidR="00F1231E" w:rsidRPr="003B4613" w:rsidRDefault="00F1231E" w:rsidP="003B4613">
      <w:pPr>
        <w:spacing w:before="0"/>
        <w:rPr>
          <w:sz w:val="18"/>
          <w:szCs w:val="18"/>
          <w:lang w:eastAsia="ja-JP"/>
        </w:rPr>
      </w:pPr>
      <w:r w:rsidRPr="003B4613">
        <w:rPr>
          <w:sz w:val="18"/>
          <w:szCs w:val="18"/>
          <w:lang w:eastAsia="ja-JP"/>
        </w:rPr>
        <w:t>Fase de inicialización</w:t>
      </w:r>
    </w:p>
    <w:p w:rsidR="00F1231E" w:rsidRPr="003B4613" w:rsidRDefault="00F1231E" w:rsidP="003B4613">
      <w:pPr>
        <w:spacing w:before="0"/>
        <w:rPr>
          <w:sz w:val="18"/>
          <w:szCs w:val="18"/>
          <w:lang w:eastAsia="ja-JP"/>
        </w:rPr>
      </w:pPr>
      <w:r w:rsidRPr="003B4613">
        <w:rPr>
          <w:sz w:val="18"/>
          <w:szCs w:val="18"/>
          <w:lang w:eastAsia="ja-JP"/>
        </w:rPr>
        <w:t>Supervisar el enlace de datos en ondas métricas</w:t>
      </w:r>
    </w:p>
    <w:p w:rsidR="00F1231E" w:rsidRPr="003B4613" w:rsidRDefault="003B4613" w:rsidP="003B4613">
      <w:pPr>
        <w:spacing w:before="0"/>
        <w:rPr>
          <w:sz w:val="18"/>
          <w:szCs w:val="18"/>
          <w:lang w:eastAsia="ja-JP"/>
        </w:rPr>
      </w:pPr>
      <w:r w:rsidRPr="003B4613">
        <w:rPr>
          <w:sz w:val="18"/>
          <w:szCs w:val="18"/>
          <w:lang w:eastAsia="ja-JP"/>
        </w:rPr>
        <w:t>No  ¿1 min?</w:t>
      </w:r>
      <w:r w:rsidRPr="003B4613">
        <w:rPr>
          <w:sz w:val="18"/>
          <w:szCs w:val="18"/>
          <w:lang w:eastAsia="ja-JP"/>
        </w:rPr>
        <w:tab/>
      </w:r>
      <w:r w:rsidR="00F1231E" w:rsidRPr="003B4613">
        <w:rPr>
          <w:sz w:val="18"/>
          <w:szCs w:val="18"/>
          <w:lang w:eastAsia="ja-JP"/>
        </w:rPr>
        <w:t>Sí</w:t>
      </w:r>
    </w:p>
    <w:p w:rsidR="00F1231E" w:rsidRPr="003B4613" w:rsidRDefault="00F1231E" w:rsidP="003B4613">
      <w:pPr>
        <w:spacing w:before="0"/>
        <w:rPr>
          <w:sz w:val="18"/>
          <w:szCs w:val="18"/>
        </w:rPr>
      </w:pPr>
      <w:r w:rsidRPr="003B4613">
        <w:rPr>
          <w:sz w:val="18"/>
          <w:szCs w:val="18"/>
          <w:lang w:eastAsia="ja-JP"/>
        </w:rPr>
        <w:t>Preparado para transmitir</w:t>
      </w:r>
    </w:p>
    <w:p w:rsidR="00F1231E" w:rsidRPr="00D265ED" w:rsidRDefault="00F1231E" w:rsidP="00592D2B">
      <w:pPr>
        <w:pStyle w:val="Heading4"/>
        <w:rPr>
          <w:rFonts w:eastAsia="MS Mincho"/>
        </w:rPr>
      </w:pPr>
      <w:r w:rsidRPr="00D265ED">
        <w:t>3.3.4.5</w:t>
      </w:r>
      <w:r w:rsidRPr="00D265ED">
        <w:tab/>
      </w:r>
      <w:r w:rsidRPr="00D265ED">
        <w:rPr>
          <w:rFonts w:eastAsia="MS Mincho"/>
        </w:rPr>
        <w:t>Prioridad de las transmisiones</w:t>
      </w:r>
    </w:p>
    <w:p w:rsidR="00F1231E" w:rsidRPr="00D265ED" w:rsidRDefault="00F1231E" w:rsidP="00F1231E">
      <w:r w:rsidRPr="00D265ED">
        <w:t>Hay 4 (cuatro) niveles de prioridad de los mensajes:</w:t>
      </w:r>
    </w:p>
    <w:p w:rsidR="00F1231E" w:rsidRPr="00D265ED" w:rsidRDefault="00F1231E" w:rsidP="00F1231E">
      <w:r w:rsidRPr="00D265ED">
        <w:t>Prioridad 1 (máxima): Mensajes críticos para la gestión del enlace;</w:t>
      </w:r>
    </w:p>
    <w:p w:rsidR="00F1231E" w:rsidRPr="00D265ED" w:rsidRDefault="00F1231E" w:rsidP="00F1231E">
      <w:r w:rsidRPr="00D265ED">
        <w:t>Prioridad 2:</w:t>
      </w:r>
      <w:r>
        <w:t xml:space="preserve"> </w:t>
      </w:r>
      <w:r w:rsidRPr="00D265ED">
        <w:t>Mensajes relacionados con la seguridad;</w:t>
      </w:r>
    </w:p>
    <w:p w:rsidR="00F1231E" w:rsidRPr="00D265ED" w:rsidRDefault="00F1231E" w:rsidP="00F1231E">
      <w:r w:rsidRPr="00D265ED">
        <w:t>Prioridad 3:</w:t>
      </w:r>
      <w:r>
        <w:t xml:space="preserve"> </w:t>
      </w:r>
      <w:r w:rsidRPr="00D265ED">
        <w:t>Mensajes de interrogación y respuesta;</w:t>
      </w:r>
    </w:p>
    <w:p w:rsidR="00F1231E" w:rsidRPr="00D265ED" w:rsidRDefault="00F1231E" w:rsidP="00F1231E">
      <w:r w:rsidRPr="00D265ED">
        <w:t>Prioridad 4 (mínima): Todos los demás mensajes.</w:t>
      </w:r>
    </w:p>
    <w:p w:rsidR="00F1231E" w:rsidRPr="00D265ED" w:rsidRDefault="00F1231E" w:rsidP="00592D2B">
      <w:pPr>
        <w:pStyle w:val="Heading3"/>
      </w:pPr>
      <w:bookmarkStart w:id="85" w:name="_Toc440784084"/>
      <w:r w:rsidRPr="00D265ED">
        <w:rPr>
          <w:rFonts w:eastAsia="MS Mincho"/>
          <w:lang w:eastAsia="ja-JP"/>
        </w:rPr>
        <w:t>3.3.5</w:t>
      </w:r>
      <w:r w:rsidRPr="00D265ED">
        <w:rPr>
          <w:rFonts w:eastAsia="MS Mincho"/>
          <w:lang w:eastAsia="ja-JP"/>
        </w:rPr>
        <w:tab/>
      </w:r>
      <w:bookmarkEnd w:id="85"/>
      <w:r w:rsidRPr="00D265ED">
        <w:t>Estructura de los mensajes</w:t>
      </w:r>
    </w:p>
    <w:p w:rsidR="00F1231E" w:rsidRPr="00D265ED" w:rsidRDefault="00F1231E" w:rsidP="00F1231E">
      <w:r w:rsidRPr="00D265ED">
        <w:t xml:space="preserve">Los mensajes deben tener la estructura que se muestra en la </w:t>
      </w:r>
      <w:r w:rsidR="005A4D69">
        <w:t>Fig.</w:t>
      </w:r>
      <w:r w:rsidRPr="00D265ED">
        <w:rPr>
          <w:rFonts w:eastAsia="MS Mincho"/>
          <w:lang w:eastAsia="ja-JP"/>
        </w:rPr>
        <w:t xml:space="preserve"> A2-5</w:t>
      </w:r>
      <w:r w:rsidRPr="00D265ED">
        <w:t xml:space="preserve"> dentro de la porción del paquete de datos correspondiente a los datos.</w:t>
      </w:r>
    </w:p>
    <w:p w:rsidR="00F1231E" w:rsidRPr="00D265ED" w:rsidRDefault="00F1231E" w:rsidP="00F1231E">
      <w:pPr>
        <w:keepNext/>
        <w:keepLines/>
        <w:spacing w:before="480" w:after="120"/>
        <w:jc w:val="center"/>
        <w:rPr>
          <w:rFonts w:eastAsia="MS Mincho"/>
          <w:caps/>
          <w:sz w:val="20"/>
          <w:lang w:eastAsia="ja-JP"/>
        </w:rPr>
      </w:pPr>
      <w:r w:rsidRPr="00D265ED">
        <w:rPr>
          <w:caps/>
          <w:sz w:val="20"/>
        </w:rPr>
        <w:lastRenderedPageBreak/>
        <w:t>Figura A2-5</w:t>
      </w:r>
    </w:p>
    <w:p w:rsidR="00F1231E" w:rsidRPr="00D265ED" w:rsidRDefault="00F1231E" w:rsidP="00F1231E">
      <w:pPr>
        <w:keepNext/>
        <w:keepLines/>
        <w:spacing w:before="0" w:after="480"/>
        <w:jc w:val="center"/>
        <w:rPr>
          <w:rFonts w:ascii="Times New Roman Bold" w:hAnsi="Times New Roman Bold"/>
          <w:b/>
          <w:sz w:val="20"/>
          <w:lang w:eastAsia="ja-JP"/>
        </w:rPr>
      </w:pPr>
      <w:r w:rsidRPr="00D265ED">
        <w:rPr>
          <w:rFonts w:ascii="Times New Roman Bold" w:hAnsi="Times New Roman Bold"/>
          <w:b/>
          <w:sz w:val="20"/>
          <w:lang w:eastAsia="ja-JP"/>
        </w:rPr>
        <w:t xml:space="preserve">Estructura del Mensaje </w:t>
      </w:r>
    </w:p>
    <w:p w:rsidR="00F1231E" w:rsidRPr="003B4613" w:rsidRDefault="00F1231E" w:rsidP="003B4613">
      <w:pPr>
        <w:rPr>
          <w:sz w:val="18"/>
          <w:szCs w:val="18"/>
          <w:lang w:eastAsia="ja-JP"/>
        </w:rPr>
      </w:pPr>
      <w:r w:rsidRPr="00D265ED">
        <w:rPr>
          <w:lang w:eastAsia="ja-JP"/>
        </w:rPr>
        <w:object w:dxaOrig="9683" w:dyaOrig="2597">
          <v:shape id="_x0000_i1272" type="#_x0000_t75" style="width:484.8pt;height:128.75pt" o:ole="">
            <v:imagedata r:id="rId32" o:title=""/>
          </v:shape>
          <o:OLEObject Type="Embed" ProgID="Visio.Drawing.11" ShapeID="_x0000_i1272" DrawAspect="Content" ObjectID="_1506759789" r:id="rId33"/>
        </w:object>
      </w:r>
      <w:r w:rsidR="003B4613" w:rsidRPr="003B4613">
        <w:rPr>
          <w:sz w:val="18"/>
          <w:szCs w:val="18"/>
          <w:lang w:eastAsia="ja-JP"/>
        </w:rPr>
        <w:t>LEYENDA DE LA FIGURA</w:t>
      </w:r>
    </w:p>
    <w:p w:rsidR="00F1231E" w:rsidRPr="003B4613" w:rsidRDefault="00F1231E" w:rsidP="003B4613">
      <w:pPr>
        <w:spacing w:before="0"/>
        <w:rPr>
          <w:sz w:val="18"/>
          <w:szCs w:val="18"/>
        </w:rPr>
      </w:pPr>
      <w:r w:rsidRPr="003B4613">
        <w:rPr>
          <w:sz w:val="18"/>
          <w:szCs w:val="18"/>
        </w:rPr>
        <w:t>ID del mensaje</w:t>
      </w:r>
    </w:p>
    <w:p w:rsidR="00F1231E" w:rsidRPr="003B4613" w:rsidRDefault="00F1231E" w:rsidP="003B4613">
      <w:pPr>
        <w:spacing w:before="0"/>
        <w:rPr>
          <w:sz w:val="18"/>
          <w:szCs w:val="18"/>
        </w:rPr>
      </w:pPr>
      <w:r w:rsidRPr="003B4613">
        <w:rPr>
          <w:sz w:val="18"/>
          <w:szCs w:val="18"/>
        </w:rPr>
        <w:t>Secuencia de acondicionamiento</w:t>
      </w:r>
    </w:p>
    <w:p w:rsidR="00F1231E" w:rsidRPr="003B4613" w:rsidRDefault="00F1231E" w:rsidP="003B4613">
      <w:pPr>
        <w:spacing w:before="0"/>
        <w:rPr>
          <w:sz w:val="18"/>
          <w:szCs w:val="18"/>
        </w:rPr>
      </w:pPr>
      <w:r w:rsidRPr="003B4613">
        <w:rPr>
          <w:sz w:val="18"/>
          <w:szCs w:val="18"/>
        </w:rPr>
        <w:t>Información de la señal</w:t>
      </w:r>
    </w:p>
    <w:p w:rsidR="00F1231E" w:rsidRPr="003B4613" w:rsidRDefault="00F1231E" w:rsidP="003B4613">
      <w:pPr>
        <w:spacing w:before="0"/>
        <w:rPr>
          <w:sz w:val="18"/>
          <w:szCs w:val="18"/>
        </w:rPr>
      </w:pPr>
      <w:r w:rsidRPr="003B4613">
        <w:rPr>
          <w:sz w:val="18"/>
          <w:szCs w:val="18"/>
        </w:rPr>
        <w:t>Longitud de datos</w:t>
      </w:r>
    </w:p>
    <w:p w:rsidR="00F1231E" w:rsidRPr="003B4613" w:rsidRDefault="00F1231E" w:rsidP="003B4613">
      <w:pPr>
        <w:spacing w:before="0"/>
        <w:rPr>
          <w:sz w:val="18"/>
          <w:szCs w:val="18"/>
        </w:rPr>
      </w:pPr>
      <w:r w:rsidRPr="003B4613">
        <w:rPr>
          <w:sz w:val="18"/>
          <w:szCs w:val="18"/>
        </w:rPr>
        <w:t>Datos</w:t>
      </w:r>
    </w:p>
    <w:p w:rsidR="00F1231E" w:rsidRPr="003B4613" w:rsidRDefault="00F1231E" w:rsidP="003B4613">
      <w:pPr>
        <w:spacing w:before="0"/>
        <w:rPr>
          <w:sz w:val="18"/>
          <w:szCs w:val="18"/>
        </w:rPr>
      </w:pPr>
      <w:r w:rsidRPr="003B4613">
        <w:rPr>
          <w:sz w:val="18"/>
          <w:szCs w:val="18"/>
        </w:rPr>
        <w:t xml:space="preserve">CRC </w:t>
      </w:r>
    </w:p>
    <w:p w:rsidR="00F1231E" w:rsidRPr="003B4613" w:rsidRDefault="00F1231E" w:rsidP="003B4613">
      <w:pPr>
        <w:spacing w:before="0"/>
        <w:rPr>
          <w:sz w:val="18"/>
          <w:szCs w:val="18"/>
        </w:rPr>
      </w:pPr>
      <w:r w:rsidRPr="003B4613">
        <w:rPr>
          <w:sz w:val="18"/>
          <w:szCs w:val="18"/>
        </w:rPr>
        <w:t>Tampón</w:t>
      </w:r>
    </w:p>
    <w:p w:rsidR="00F1231E" w:rsidRPr="00D265ED" w:rsidRDefault="00F1231E" w:rsidP="00F1231E">
      <w:r w:rsidRPr="00D265ED">
        <w:t xml:space="preserve">Cada mensaje se describe mediante un Cuadro con </w:t>
      </w:r>
      <w:r>
        <w:t xml:space="preserve">los </w:t>
      </w:r>
      <w:r w:rsidRPr="00D265ED">
        <w:t>campos de parámetros colocados de arriba abajo. Cada campo de parámetro se define con el bit más significativo en primer lugar.</w:t>
      </w:r>
    </w:p>
    <w:p w:rsidR="00F1231E" w:rsidRPr="00D265ED" w:rsidRDefault="00F1231E" w:rsidP="00F1231E">
      <w:r w:rsidRPr="00D265ED">
        <w:t>Los campos de parámetros que contienen subcampos (p.ej. estado de la comunicación) se definen en cuadros independientes cuyos subcampos están colocados de arriba abajo, con el bit más significativo en primer lugar dentro de cada subcampo.</w:t>
      </w:r>
    </w:p>
    <w:p w:rsidR="00F1231E" w:rsidRPr="00D265ED" w:rsidRDefault="00F1231E" w:rsidP="00F1231E">
      <w:r w:rsidRPr="00D265ED">
        <w:t xml:space="preserve">Las cadenas de caracteres se presentan de izquierda a derecha con el bit más significativo en primer lugar. Los caracteres que no se utilicen </w:t>
      </w:r>
      <w:r>
        <w:t>se representarán por el símbolo @</w:t>
      </w:r>
      <w:r w:rsidRPr="00D265ED">
        <w:t xml:space="preserve"> y</w:t>
      </w:r>
      <w:r>
        <w:t xml:space="preserve"> se colocarán</w:t>
      </w:r>
      <w:r w:rsidRPr="00D265ED">
        <w:t xml:space="preserve"> al final de la cadena.</w:t>
      </w:r>
    </w:p>
    <w:p w:rsidR="00F1231E" w:rsidRPr="00D265ED" w:rsidRDefault="00F1231E" w:rsidP="00F1231E">
      <w:pPr>
        <w:rPr>
          <w:highlight w:val="yellow"/>
        </w:rPr>
      </w:pPr>
      <w:r>
        <w:t>Cuando los datos se transmita</w:t>
      </w:r>
      <w:r w:rsidRPr="00D265ED">
        <w:t>n por el enlace de datos en ondas métricas debe</w:t>
      </w:r>
      <w:r>
        <w:t>rá</w:t>
      </w:r>
      <w:r w:rsidRPr="00D265ED">
        <w:t xml:space="preserve">n agruparse en bytes de 8 bits de arriba abajo en el cuadro asociado a cada mensaje. Cada byte </w:t>
      </w:r>
      <w:r>
        <w:t xml:space="preserve">se transmitirá </w:t>
      </w:r>
      <w:r w:rsidRPr="00D265ED">
        <w:t xml:space="preserve">comenzando por el bit menos significativo. </w:t>
      </w:r>
    </w:p>
    <w:p w:rsidR="00F1231E" w:rsidRPr="00D265ED" w:rsidRDefault="00F1231E" w:rsidP="00F1231E">
      <w:r w:rsidRPr="00D265ED">
        <w:t xml:space="preserve">El Cuadro A2-5 es un ejemplo genérico de Cuadro de mensajes. </w:t>
      </w:r>
    </w:p>
    <w:p w:rsidR="00F1231E" w:rsidRPr="00D265ED" w:rsidRDefault="00F1231E" w:rsidP="00592D2B">
      <w:pPr>
        <w:pStyle w:val="TableNo"/>
        <w:rPr>
          <w:lang w:eastAsia="ja-JP"/>
        </w:rPr>
      </w:pPr>
      <w:r w:rsidRPr="00D265ED">
        <w:t>CUADRO A2-5</w:t>
      </w:r>
    </w:p>
    <w:p w:rsidR="00F1231E" w:rsidRPr="00E06ADD" w:rsidRDefault="00F1231E" w:rsidP="00592D2B">
      <w:pPr>
        <w:pStyle w:val="Tabletitle"/>
        <w:rPr>
          <w:rFonts w:eastAsia="MS Mincho"/>
          <w:lang w:eastAsia="ja-JP"/>
        </w:rPr>
      </w:pPr>
      <w:r w:rsidRPr="00E06ADD">
        <w:rPr>
          <w:rFonts w:eastAsia="MS Mincho"/>
          <w:lang w:eastAsia="ja-JP"/>
        </w:rPr>
        <w:t>Cuadro de mensajes genérico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710"/>
        <w:gridCol w:w="1710"/>
        <w:gridCol w:w="1710"/>
      </w:tblGrid>
      <w:tr w:rsidR="00F1231E" w:rsidRPr="00D265ED" w:rsidTr="003B4613">
        <w:trPr>
          <w:jc w:val="center"/>
        </w:trPr>
        <w:tc>
          <w:tcPr>
            <w:tcW w:w="1710" w:type="dxa"/>
          </w:tcPr>
          <w:p w:rsidR="00F1231E" w:rsidRPr="00D265ED" w:rsidRDefault="00F1231E" w:rsidP="003B4613">
            <w:pPr>
              <w:pStyle w:val="Tablehead"/>
            </w:pPr>
            <w:r w:rsidRPr="00D265ED">
              <w:t>Parámetro</w:t>
            </w:r>
          </w:p>
        </w:tc>
        <w:tc>
          <w:tcPr>
            <w:tcW w:w="1710" w:type="dxa"/>
          </w:tcPr>
          <w:p w:rsidR="00F1231E" w:rsidRPr="00D265ED" w:rsidRDefault="00F1231E" w:rsidP="003B4613">
            <w:pPr>
              <w:pStyle w:val="Tablehead"/>
            </w:pPr>
            <w:r w:rsidRPr="00D265ED">
              <w:t>Símbolo</w:t>
            </w:r>
          </w:p>
        </w:tc>
        <w:tc>
          <w:tcPr>
            <w:tcW w:w="1710" w:type="dxa"/>
          </w:tcPr>
          <w:p w:rsidR="00F1231E" w:rsidRPr="00D265ED" w:rsidRDefault="00F1231E" w:rsidP="003B4613">
            <w:pPr>
              <w:pStyle w:val="Tablehead"/>
            </w:pPr>
            <w:r w:rsidRPr="00D265ED">
              <w:t>Número de bits</w:t>
            </w:r>
          </w:p>
        </w:tc>
        <w:tc>
          <w:tcPr>
            <w:tcW w:w="1710" w:type="dxa"/>
          </w:tcPr>
          <w:p w:rsidR="00F1231E" w:rsidRPr="00D265ED" w:rsidRDefault="00F1231E" w:rsidP="003B4613">
            <w:pPr>
              <w:pStyle w:val="Tablehead"/>
            </w:pPr>
            <w:r w:rsidRPr="00D265ED">
              <w:t>Descripción</w:t>
            </w:r>
          </w:p>
        </w:tc>
      </w:tr>
      <w:tr w:rsidR="00F1231E" w:rsidRPr="00D265ED" w:rsidTr="003B4613">
        <w:trPr>
          <w:jc w:val="center"/>
        </w:trPr>
        <w:tc>
          <w:tcPr>
            <w:tcW w:w="1710" w:type="dxa"/>
          </w:tcPr>
          <w:p w:rsidR="00F1231E" w:rsidRPr="00D265ED" w:rsidRDefault="00F1231E" w:rsidP="003B4613">
            <w:pPr>
              <w:pStyle w:val="TableText0"/>
              <w:spacing w:before="40" w:after="40"/>
              <w:jc w:val="center"/>
            </w:pPr>
            <w:r w:rsidRPr="00D265ED">
              <w:t>P1</w:t>
            </w:r>
          </w:p>
        </w:tc>
        <w:tc>
          <w:tcPr>
            <w:tcW w:w="1710" w:type="dxa"/>
          </w:tcPr>
          <w:p w:rsidR="00F1231E" w:rsidRPr="00D265ED" w:rsidRDefault="00F1231E" w:rsidP="003B4613">
            <w:pPr>
              <w:pStyle w:val="TableText0"/>
              <w:spacing w:before="40" w:after="40"/>
              <w:jc w:val="center"/>
            </w:pPr>
            <w:r w:rsidRPr="00D265ED">
              <w:t>T</w:t>
            </w:r>
          </w:p>
        </w:tc>
        <w:tc>
          <w:tcPr>
            <w:tcW w:w="1710" w:type="dxa"/>
          </w:tcPr>
          <w:p w:rsidR="00F1231E" w:rsidRPr="00D265ED" w:rsidRDefault="00F1231E" w:rsidP="003B4613">
            <w:pPr>
              <w:pStyle w:val="TableText0"/>
              <w:spacing w:before="40" w:after="40"/>
              <w:jc w:val="center"/>
            </w:pPr>
            <w:r w:rsidRPr="00D265ED">
              <w:t>6</w:t>
            </w:r>
          </w:p>
        </w:tc>
        <w:tc>
          <w:tcPr>
            <w:tcW w:w="1710" w:type="dxa"/>
          </w:tcPr>
          <w:p w:rsidR="00F1231E" w:rsidRPr="00D265ED" w:rsidRDefault="00F1231E" w:rsidP="003B4613">
            <w:pPr>
              <w:pStyle w:val="TableText0"/>
              <w:spacing w:before="40" w:after="40"/>
              <w:jc w:val="center"/>
            </w:pPr>
            <w:r w:rsidRPr="00D265ED">
              <w:t>Parámetro 1</w:t>
            </w:r>
          </w:p>
        </w:tc>
      </w:tr>
      <w:tr w:rsidR="00F1231E" w:rsidRPr="00D265ED" w:rsidTr="003B4613">
        <w:trPr>
          <w:jc w:val="center"/>
        </w:trPr>
        <w:tc>
          <w:tcPr>
            <w:tcW w:w="1710" w:type="dxa"/>
          </w:tcPr>
          <w:p w:rsidR="00F1231E" w:rsidRPr="00D265ED" w:rsidRDefault="00F1231E" w:rsidP="003B4613">
            <w:pPr>
              <w:pStyle w:val="TableText0"/>
              <w:spacing w:before="40" w:after="40"/>
              <w:jc w:val="center"/>
            </w:pPr>
            <w:r w:rsidRPr="00D265ED">
              <w:t>P2</w:t>
            </w:r>
          </w:p>
        </w:tc>
        <w:tc>
          <w:tcPr>
            <w:tcW w:w="1710" w:type="dxa"/>
          </w:tcPr>
          <w:p w:rsidR="00F1231E" w:rsidRPr="00D265ED" w:rsidRDefault="00F1231E" w:rsidP="003B4613">
            <w:pPr>
              <w:pStyle w:val="TableText0"/>
              <w:spacing w:before="40" w:after="40"/>
              <w:jc w:val="center"/>
            </w:pPr>
            <w:r w:rsidRPr="00D265ED">
              <w:t>D</w:t>
            </w:r>
          </w:p>
        </w:tc>
        <w:tc>
          <w:tcPr>
            <w:tcW w:w="1710" w:type="dxa"/>
          </w:tcPr>
          <w:p w:rsidR="00F1231E" w:rsidRPr="00D265ED" w:rsidRDefault="00F1231E" w:rsidP="003B4613">
            <w:pPr>
              <w:pStyle w:val="TableText0"/>
              <w:spacing w:before="40" w:after="40"/>
              <w:jc w:val="center"/>
            </w:pPr>
            <w:r w:rsidRPr="00D265ED">
              <w:t>1</w:t>
            </w:r>
          </w:p>
        </w:tc>
        <w:tc>
          <w:tcPr>
            <w:tcW w:w="1710" w:type="dxa"/>
          </w:tcPr>
          <w:p w:rsidR="00F1231E" w:rsidRPr="00D265ED" w:rsidRDefault="00F1231E" w:rsidP="003B4613">
            <w:pPr>
              <w:pStyle w:val="TableText0"/>
              <w:spacing w:before="40" w:after="40"/>
              <w:jc w:val="center"/>
            </w:pPr>
            <w:r w:rsidRPr="00D265ED">
              <w:t>Parámetro 2</w:t>
            </w:r>
          </w:p>
        </w:tc>
      </w:tr>
      <w:tr w:rsidR="00F1231E" w:rsidRPr="00D265ED" w:rsidTr="003B4613">
        <w:trPr>
          <w:jc w:val="center"/>
        </w:trPr>
        <w:tc>
          <w:tcPr>
            <w:tcW w:w="1710" w:type="dxa"/>
          </w:tcPr>
          <w:p w:rsidR="00F1231E" w:rsidRPr="00D265ED" w:rsidRDefault="00F1231E" w:rsidP="003B4613">
            <w:pPr>
              <w:pStyle w:val="TableText0"/>
              <w:spacing w:before="40" w:after="40"/>
              <w:jc w:val="center"/>
            </w:pPr>
            <w:r w:rsidRPr="00D265ED">
              <w:t>P3</w:t>
            </w:r>
          </w:p>
        </w:tc>
        <w:tc>
          <w:tcPr>
            <w:tcW w:w="1710" w:type="dxa"/>
          </w:tcPr>
          <w:p w:rsidR="00F1231E" w:rsidRPr="00D265ED" w:rsidRDefault="00F1231E" w:rsidP="003B4613">
            <w:pPr>
              <w:pStyle w:val="TableText0"/>
              <w:spacing w:before="40" w:after="40"/>
              <w:jc w:val="center"/>
            </w:pPr>
            <w:r w:rsidRPr="00D265ED">
              <w:t>I</w:t>
            </w:r>
          </w:p>
        </w:tc>
        <w:tc>
          <w:tcPr>
            <w:tcW w:w="1710" w:type="dxa"/>
          </w:tcPr>
          <w:p w:rsidR="00F1231E" w:rsidRPr="00D265ED" w:rsidRDefault="00F1231E" w:rsidP="003B4613">
            <w:pPr>
              <w:pStyle w:val="TableText0"/>
              <w:spacing w:before="40" w:after="40"/>
              <w:jc w:val="center"/>
            </w:pPr>
            <w:r w:rsidRPr="00D265ED">
              <w:t>1</w:t>
            </w:r>
          </w:p>
        </w:tc>
        <w:tc>
          <w:tcPr>
            <w:tcW w:w="1710" w:type="dxa"/>
          </w:tcPr>
          <w:p w:rsidR="00F1231E" w:rsidRPr="00D265ED" w:rsidRDefault="00F1231E" w:rsidP="003B4613">
            <w:pPr>
              <w:pStyle w:val="TableText0"/>
              <w:spacing w:before="40" w:after="40"/>
              <w:jc w:val="center"/>
            </w:pPr>
            <w:r w:rsidRPr="00D265ED">
              <w:t>Parámetro 3</w:t>
            </w:r>
          </w:p>
        </w:tc>
      </w:tr>
      <w:tr w:rsidR="00F1231E" w:rsidRPr="00D265ED" w:rsidTr="003B4613">
        <w:trPr>
          <w:jc w:val="center"/>
        </w:trPr>
        <w:tc>
          <w:tcPr>
            <w:tcW w:w="1710" w:type="dxa"/>
          </w:tcPr>
          <w:p w:rsidR="00F1231E" w:rsidRPr="00D265ED" w:rsidRDefault="00F1231E" w:rsidP="003B4613">
            <w:pPr>
              <w:pStyle w:val="TableText0"/>
              <w:spacing w:before="40" w:after="40"/>
              <w:jc w:val="center"/>
            </w:pPr>
            <w:r w:rsidRPr="00D265ED">
              <w:t>P4</w:t>
            </w:r>
          </w:p>
        </w:tc>
        <w:tc>
          <w:tcPr>
            <w:tcW w:w="1710" w:type="dxa"/>
          </w:tcPr>
          <w:p w:rsidR="00F1231E" w:rsidRPr="00D265ED" w:rsidRDefault="00F1231E" w:rsidP="003B4613">
            <w:pPr>
              <w:pStyle w:val="TableText0"/>
              <w:spacing w:before="40" w:after="40"/>
              <w:jc w:val="center"/>
            </w:pPr>
            <w:r w:rsidRPr="00D265ED">
              <w:t>M</w:t>
            </w:r>
          </w:p>
        </w:tc>
        <w:tc>
          <w:tcPr>
            <w:tcW w:w="1710" w:type="dxa"/>
          </w:tcPr>
          <w:p w:rsidR="00F1231E" w:rsidRPr="00D265ED" w:rsidRDefault="00F1231E" w:rsidP="003B4613">
            <w:pPr>
              <w:pStyle w:val="TableText0"/>
              <w:spacing w:before="40" w:after="40"/>
              <w:jc w:val="center"/>
            </w:pPr>
            <w:r w:rsidRPr="00D265ED">
              <w:t>27</w:t>
            </w:r>
          </w:p>
        </w:tc>
        <w:tc>
          <w:tcPr>
            <w:tcW w:w="1710" w:type="dxa"/>
          </w:tcPr>
          <w:p w:rsidR="00F1231E" w:rsidRPr="00D265ED" w:rsidRDefault="00F1231E" w:rsidP="003B4613">
            <w:pPr>
              <w:pStyle w:val="TableText0"/>
              <w:spacing w:before="40" w:after="40"/>
              <w:jc w:val="center"/>
            </w:pPr>
            <w:r w:rsidRPr="00D265ED">
              <w:t>Parámetro 4</w:t>
            </w:r>
          </w:p>
        </w:tc>
      </w:tr>
      <w:tr w:rsidR="00F1231E" w:rsidRPr="00D265ED" w:rsidTr="003B4613">
        <w:trPr>
          <w:jc w:val="center"/>
        </w:trPr>
        <w:tc>
          <w:tcPr>
            <w:tcW w:w="1710" w:type="dxa"/>
          </w:tcPr>
          <w:p w:rsidR="00F1231E" w:rsidRPr="00D265ED" w:rsidRDefault="00F1231E" w:rsidP="003B4613">
            <w:pPr>
              <w:pStyle w:val="TableText0"/>
              <w:spacing w:before="40" w:after="40"/>
              <w:jc w:val="center"/>
            </w:pPr>
            <w:r w:rsidRPr="00D265ED">
              <w:t>P5</w:t>
            </w:r>
          </w:p>
        </w:tc>
        <w:tc>
          <w:tcPr>
            <w:tcW w:w="1710" w:type="dxa"/>
          </w:tcPr>
          <w:p w:rsidR="00F1231E" w:rsidRPr="00D265ED" w:rsidRDefault="00F1231E" w:rsidP="003B4613">
            <w:pPr>
              <w:pStyle w:val="TableText0"/>
              <w:spacing w:before="40" w:after="40"/>
              <w:jc w:val="center"/>
            </w:pPr>
            <w:r w:rsidRPr="00D265ED">
              <w:t>N</w:t>
            </w:r>
          </w:p>
        </w:tc>
        <w:tc>
          <w:tcPr>
            <w:tcW w:w="1710" w:type="dxa"/>
          </w:tcPr>
          <w:p w:rsidR="00F1231E" w:rsidRPr="00D265ED" w:rsidRDefault="00F1231E" w:rsidP="003B4613">
            <w:pPr>
              <w:pStyle w:val="TableText0"/>
              <w:spacing w:before="40" w:after="40"/>
              <w:jc w:val="center"/>
            </w:pPr>
            <w:r w:rsidRPr="00D265ED">
              <w:t>2</w:t>
            </w:r>
          </w:p>
        </w:tc>
        <w:tc>
          <w:tcPr>
            <w:tcW w:w="1710" w:type="dxa"/>
          </w:tcPr>
          <w:p w:rsidR="00F1231E" w:rsidRPr="00D265ED" w:rsidRDefault="00F1231E" w:rsidP="003B4613">
            <w:pPr>
              <w:pStyle w:val="TableText0"/>
              <w:spacing w:before="40" w:after="40"/>
              <w:jc w:val="center"/>
            </w:pPr>
            <w:r w:rsidRPr="00D265ED">
              <w:t>Parámetro 5</w:t>
            </w:r>
          </w:p>
        </w:tc>
      </w:tr>
      <w:tr w:rsidR="00F1231E" w:rsidRPr="00D265ED" w:rsidTr="003B4613">
        <w:trPr>
          <w:jc w:val="center"/>
        </w:trPr>
        <w:tc>
          <w:tcPr>
            <w:tcW w:w="1710" w:type="dxa"/>
          </w:tcPr>
          <w:p w:rsidR="00F1231E" w:rsidRPr="00D265ED" w:rsidRDefault="00F1231E" w:rsidP="003B4613">
            <w:pPr>
              <w:pStyle w:val="TableText0"/>
              <w:spacing w:before="40" w:after="40"/>
              <w:jc w:val="center"/>
            </w:pPr>
            <w:r w:rsidRPr="00D265ED">
              <w:t>Sin utilizar</w:t>
            </w:r>
          </w:p>
        </w:tc>
        <w:tc>
          <w:tcPr>
            <w:tcW w:w="1710" w:type="dxa"/>
          </w:tcPr>
          <w:p w:rsidR="00F1231E" w:rsidRPr="00D265ED" w:rsidRDefault="00F1231E" w:rsidP="003B4613">
            <w:pPr>
              <w:pStyle w:val="TableText0"/>
              <w:spacing w:before="40" w:after="40"/>
              <w:jc w:val="center"/>
            </w:pPr>
            <w:r w:rsidRPr="00D265ED">
              <w:t>0</w:t>
            </w:r>
          </w:p>
        </w:tc>
        <w:tc>
          <w:tcPr>
            <w:tcW w:w="1710" w:type="dxa"/>
          </w:tcPr>
          <w:p w:rsidR="00F1231E" w:rsidRPr="00D265ED" w:rsidRDefault="00F1231E" w:rsidP="003B4613">
            <w:pPr>
              <w:pStyle w:val="TableText0"/>
              <w:spacing w:before="40" w:after="40"/>
              <w:jc w:val="center"/>
            </w:pPr>
            <w:r w:rsidRPr="00D265ED">
              <w:t>3</w:t>
            </w:r>
          </w:p>
        </w:tc>
        <w:tc>
          <w:tcPr>
            <w:tcW w:w="1710" w:type="dxa"/>
          </w:tcPr>
          <w:p w:rsidR="00F1231E" w:rsidRPr="00D265ED" w:rsidRDefault="00F1231E" w:rsidP="003B4613">
            <w:pPr>
              <w:pStyle w:val="TableText0"/>
              <w:spacing w:before="40" w:after="40"/>
              <w:jc w:val="center"/>
            </w:pPr>
            <w:r w:rsidRPr="00D265ED">
              <w:t>Bits sin utilizar</w:t>
            </w:r>
          </w:p>
        </w:tc>
      </w:tr>
    </w:tbl>
    <w:p w:rsidR="00F1231E" w:rsidRPr="00D265ED" w:rsidRDefault="00F1231E" w:rsidP="00F1231E">
      <w:r w:rsidRPr="00D265ED">
        <w:t>El Cuadro A2-6 muestra la vista lógica de los datos.</w:t>
      </w:r>
    </w:p>
    <w:p w:rsidR="00F1231E" w:rsidRPr="00E06ADD" w:rsidRDefault="00F1231E" w:rsidP="00592D2B">
      <w:pPr>
        <w:pStyle w:val="TableNo"/>
        <w:rPr>
          <w:rFonts w:eastAsia="MS Mincho"/>
        </w:rPr>
      </w:pPr>
      <w:r w:rsidRPr="00E06ADD">
        <w:rPr>
          <w:rFonts w:eastAsia="MS Mincho"/>
        </w:rPr>
        <w:lastRenderedPageBreak/>
        <w:t>Cuadro A2-6</w:t>
      </w:r>
    </w:p>
    <w:p w:rsidR="00F1231E" w:rsidRPr="00D265ED" w:rsidRDefault="00F1231E" w:rsidP="00592D2B">
      <w:pPr>
        <w:pStyle w:val="Tabletitle"/>
        <w:rPr>
          <w:b w:val="0"/>
        </w:rPr>
      </w:pPr>
      <w:r w:rsidRPr="00D265ED">
        <w:rPr>
          <w:b w:val="0"/>
        </w:rPr>
        <w:t>Vista lógica de los datos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F1231E" w:rsidRPr="00D265ED" w:rsidTr="00592D2B">
        <w:trPr>
          <w:jc w:val="center"/>
        </w:trPr>
        <w:tc>
          <w:tcPr>
            <w:tcW w:w="1753" w:type="dxa"/>
          </w:tcPr>
          <w:p w:rsidR="00F1231E" w:rsidRPr="003B4613" w:rsidRDefault="00F1231E" w:rsidP="003B4613">
            <w:pPr>
              <w:pStyle w:val="Tabletext"/>
              <w:rPr>
                <w:rFonts w:eastAsia="MS Mincho"/>
                <w:lang w:val="en-GB"/>
              </w:rPr>
            </w:pPr>
            <w:r w:rsidRPr="003B4613">
              <w:rPr>
                <w:rFonts w:eastAsia="MS Mincho"/>
                <w:lang w:val="en-GB"/>
              </w:rPr>
              <w:t>Orden de los bits</w:t>
            </w:r>
          </w:p>
        </w:tc>
        <w:tc>
          <w:tcPr>
            <w:tcW w:w="1578" w:type="dxa"/>
          </w:tcPr>
          <w:p w:rsidR="00F1231E" w:rsidRPr="003B4613" w:rsidRDefault="00F1231E" w:rsidP="003B4613">
            <w:pPr>
              <w:pStyle w:val="Tabletext"/>
              <w:rPr>
                <w:rFonts w:eastAsia="MS Mincho"/>
                <w:lang w:val="en-GB"/>
              </w:rPr>
            </w:pPr>
            <w:r w:rsidRPr="003B4613">
              <w:rPr>
                <w:rFonts w:eastAsia="MS Mincho"/>
                <w:lang w:val="en-GB"/>
              </w:rPr>
              <w:t>M----L--</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M-------</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--LML000</w:t>
            </w:r>
          </w:p>
        </w:tc>
      </w:tr>
      <w:tr w:rsidR="00F1231E" w:rsidRPr="00D265ED" w:rsidTr="00592D2B">
        <w:trPr>
          <w:jc w:val="center"/>
        </w:trPr>
        <w:tc>
          <w:tcPr>
            <w:tcW w:w="1753" w:type="dxa"/>
          </w:tcPr>
          <w:p w:rsidR="00F1231E" w:rsidRPr="003B4613" w:rsidRDefault="00F1231E" w:rsidP="003B4613">
            <w:pPr>
              <w:pStyle w:val="Tabletext"/>
              <w:rPr>
                <w:rFonts w:eastAsia="MS Mincho"/>
                <w:lang w:val="en-GB"/>
              </w:rPr>
            </w:pPr>
            <w:r w:rsidRPr="003B4613">
              <w:rPr>
                <w:rFonts w:eastAsia="MS Mincho"/>
                <w:lang w:val="en-GB"/>
              </w:rPr>
              <w:t>Símbolo</w:t>
            </w:r>
          </w:p>
        </w:tc>
        <w:tc>
          <w:tcPr>
            <w:tcW w:w="1578" w:type="dxa"/>
          </w:tcPr>
          <w:p w:rsidR="00F1231E" w:rsidRPr="003B4613" w:rsidRDefault="00F1231E" w:rsidP="003B4613">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MS Mincho"/>
                <w:sz w:val="20"/>
                <w:lang w:val="en-GB"/>
              </w:rPr>
            </w:pPr>
            <w:r w:rsidRPr="003B4613">
              <w:rPr>
                <w:rFonts w:eastAsia="MS Mincho"/>
                <w:sz w:val="20"/>
                <w:lang w:val="en-GB"/>
              </w:rPr>
              <w:t>TTTTTTDI</w:t>
            </w:r>
          </w:p>
        </w:tc>
        <w:tc>
          <w:tcPr>
            <w:tcW w:w="1577" w:type="dxa"/>
          </w:tcPr>
          <w:p w:rsidR="00F1231E" w:rsidRPr="003B4613" w:rsidRDefault="00F1231E" w:rsidP="003B4613">
            <w:pPr>
              <w:keepLines/>
              <w:tabs>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1"/>
              <w:rPr>
                <w:rFonts w:eastAsia="MS Mincho"/>
                <w:sz w:val="20"/>
                <w:lang w:val="en-GB"/>
              </w:rPr>
            </w:pPr>
            <w:r w:rsidRPr="003B4613">
              <w:rPr>
                <w:rFonts w:eastAsia="MS Mincho"/>
                <w:sz w:val="20"/>
                <w:lang w:val="en-GB"/>
              </w:rPr>
              <w:t>MMMMMMMM</w:t>
            </w:r>
          </w:p>
        </w:tc>
        <w:tc>
          <w:tcPr>
            <w:tcW w:w="1577" w:type="dxa"/>
          </w:tcPr>
          <w:p w:rsidR="00F1231E" w:rsidRPr="003B4613" w:rsidRDefault="00F1231E" w:rsidP="003B4613">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MS Mincho"/>
                <w:sz w:val="20"/>
                <w:lang w:val="en-GB"/>
              </w:rPr>
            </w:pPr>
            <w:r w:rsidRPr="003B4613">
              <w:rPr>
                <w:rFonts w:eastAsia="MS Mincho"/>
                <w:sz w:val="20"/>
                <w:lang w:val="en-GB"/>
              </w:rPr>
              <w:t>MMMMMMMM</w:t>
            </w:r>
          </w:p>
        </w:tc>
        <w:tc>
          <w:tcPr>
            <w:tcW w:w="1577" w:type="dxa"/>
          </w:tcPr>
          <w:p w:rsidR="00F1231E" w:rsidRPr="003B4613" w:rsidRDefault="00F1231E" w:rsidP="003B4613">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MS Mincho"/>
                <w:sz w:val="20"/>
                <w:lang w:val="en-GB"/>
              </w:rPr>
            </w:pPr>
            <w:r w:rsidRPr="003B4613">
              <w:rPr>
                <w:rFonts w:eastAsia="MS Mincho"/>
                <w:sz w:val="20"/>
                <w:lang w:val="en-GB"/>
              </w:rPr>
              <w:t>MMMMMMMM</w:t>
            </w:r>
          </w:p>
        </w:tc>
        <w:tc>
          <w:tcPr>
            <w:tcW w:w="1577" w:type="dxa"/>
          </w:tcPr>
          <w:p w:rsidR="00F1231E" w:rsidRPr="003B4613" w:rsidRDefault="00F1231E" w:rsidP="003B4613">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MS Mincho"/>
                <w:sz w:val="20"/>
                <w:lang w:val="en-GB"/>
              </w:rPr>
            </w:pPr>
            <w:r w:rsidRPr="003B4613">
              <w:rPr>
                <w:rFonts w:eastAsia="MS Mincho"/>
                <w:sz w:val="20"/>
                <w:lang w:val="en-GB"/>
              </w:rPr>
              <w:t>MMMNN000</w:t>
            </w:r>
          </w:p>
        </w:tc>
      </w:tr>
      <w:tr w:rsidR="00F1231E" w:rsidRPr="00D265ED" w:rsidTr="00592D2B">
        <w:trPr>
          <w:jc w:val="center"/>
        </w:trPr>
        <w:tc>
          <w:tcPr>
            <w:tcW w:w="1753" w:type="dxa"/>
          </w:tcPr>
          <w:p w:rsidR="00F1231E" w:rsidRPr="003B4613" w:rsidRDefault="00F1231E" w:rsidP="003B4613">
            <w:pPr>
              <w:pStyle w:val="Tabletext"/>
              <w:rPr>
                <w:rFonts w:eastAsia="MS Mincho"/>
                <w:lang w:val="en-GB"/>
              </w:rPr>
            </w:pPr>
            <w:r w:rsidRPr="003B4613">
              <w:rPr>
                <w:rFonts w:eastAsia="MS Mincho"/>
                <w:lang w:val="en-GB"/>
              </w:rPr>
              <w:t>Orden de los bytes</w:t>
            </w:r>
          </w:p>
        </w:tc>
        <w:tc>
          <w:tcPr>
            <w:tcW w:w="1578" w:type="dxa"/>
          </w:tcPr>
          <w:p w:rsidR="00F1231E" w:rsidRPr="003B4613" w:rsidRDefault="00F1231E" w:rsidP="003B4613">
            <w:pPr>
              <w:pStyle w:val="Tabletext"/>
              <w:rPr>
                <w:rFonts w:eastAsia="MS Mincho"/>
                <w:lang w:val="en-GB"/>
              </w:rPr>
            </w:pPr>
            <w:r w:rsidRPr="003B4613">
              <w:rPr>
                <w:rFonts w:eastAsia="MS Mincho"/>
                <w:lang w:val="en-GB"/>
              </w:rPr>
              <w:t>1</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2</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3</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4</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5</w:t>
            </w:r>
          </w:p>
        </w:tc>
      </w:tr>
    </w:tbl>
    <w:p w:rsidR="00F1231E" w:rsidRPr="00D265ED" w:rsidRDefault="00F1231E" w:rsidP="00F1231E">
      <w:r w:rsidRPr="00D265ED">
        <w:t xml:space="preserve">El orden de transmisión por el enlace de datos en ondas métricas se muestra en el Cuadro A2-7. </w:t>
      </w:r>
    </w:p>
    <w:p w:rsidR="00F1231E" w:rsidRPr="00E06ADD" w:rsidRDefault="00F1231E" w:rsidP="00592D2B">
      <w:pPr>
        <w:pStyle w:val="TableNo"/>
        <w:rPr>
          <w:rFonts w:eastAsia="MS Mincho"/>
        </w:rPr>
      </w:pPr>
      <w:r w:rsidRPr="00E06ADD">
        <w:rPr>
          <w:rFonts w:eastAsia="MS Mincho"/>
        </w:rPr>
        <w:t>Cuadro A2-7</w:t>
      </w:r>
    </w:p>
    <w:p w:rsidR="00F1231E" w:rsidRPr="00D265ED" w:rsidRDefault="00F1231E" w:rsidP="00592D2B">
      <w:pPr>
        <w:pStyle w:val="Tabletitle"/>
        <w:rPr>
          <w:b w:val="0"/>
        </w:rPr>
      </w:pPr>
      <w:r w:rsidRPr="00D265ED">
        <w:rPr>
          <w:b w:val="0"/>
        </w:rPr>
        <w:t>Orden de transmisión del enlace de datos en ondas métricas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F1231E" w:rsidRPr="00D265ED" w:rsidTr="003B4613">
        <w:trPr>
          <w:jc w:val="center"/>
        </w:trPr>
        <w:tc>
          <w:tcPr>
            <w:tcW w:w="1753" w:type="dxa"/>
          </w:tcPr>
          <w:p w:rsidR="00F1231E" w:rsidRPr="003B4613" w:rsidRDefault="00F1231E" w:rsidP="003B4613">
            <w:pPr>
              <w:pStyle w:val="Tabletext"/>
              <w:rPr>
                <w:rFonts w:eastAsia="MS Mincho"/>
                <w:lang w:val="en-GB"/>
              </w:rPr>
            </w:pPr>
            <w:r w:rsidRPr="003B4613">
              <w:rPr>
                <w:rFonts w:eastAsia="MS Mincho"/>
                <w:lang w:val="en-GB"/>
              </w:rPr>
              <w:t>Orden de los bits</w:t>
            </w:r>
          </w:p>
        </w:tc>
        <w:tc>
          <w:tcPr>
            <w:tcW w:w="1578" w:type="dxa"/>
          </w:tcPr>
          <w:p w:rsidR="00F1231E" w:rsidRPr="003B4613" w:rsidRDefault="00F1231E" w:rsidP="003B4613">
            <w:pPr>
              <w:pStyle w:val="Tabletext"/>
              <w:rPr>
                <w:rFonts w:eastAsia="MS Mincho"/>
                <w:lang w:val="en-GB"/>
              </w:rPr>
            </w:pPr>
            <w:r w:rsidRPr="003B4613">
              <w:rPr>
                <w:rFonts w:eastAsia="MS Mincho"/>
                <w:lang w:val="en-GB"/>
              </w:rPr>
              <w:t>--L----M</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-------M</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000LML--</w:t>
            </w:r>
          </w:p>
        </w:tc>
      </w:tr>
      <w:tr w:rsidR="00F1231E" w:rsidRPr="00D265ED" w:rsidTr="003B4613">
        <w:trPr>
          <w:jc w:val="center"/>
        </w:trPr>
        <w:tc>
          <w:tcPr>
            <w:tcW w:w="1753" w:type="dxa"/>
          </w:tcPr>
          <w:p w:rsidR="00F1231E" w:rsidRPr="003B4613" w:rsidRDefault="00F1231E" w:rsidP="003B4613">
            <w:pPr>
              <w:pStyle w:val="Tabletext"/>
              <w:rPr>
                <w:rFonts w:eastAsia="MS Mincho"/>
                <w:lang w:val="en-GB"/>
              </w:rPr>
            </w:pPr>
            <w:r w:rsidRPr="003B4613">
              <w:rPr>
                <w:rFonts w:eastAsia="MS Mincho"/>
                <w:lang w:val="en-GB"/>
              </w:rPr>
              <w:t>Símbolo</w:t>
            </w:r>
          </w:p>
        </w:tc>
        <w:tc>
          <w:tcPr>
            <w:tcW w:w="1578" w:type="dxa"/>
          </w:tcPr>
          <w:p w:rsidR="00F1231E" w:rsidRPr="003B4613" w:rsidRDefault="00F1231E" w:rsidP="003B4613">
            <w:pPr>
              <w:pStyle w:val="Tabletext"/>
              <w:rPr>
                <w:rFonts w:eastAsia="MS Mincho"/>
                <w:lang w:val="en-GB"/>
              </w:rPr>
            </w:pPr>
            <w:r w:rsidRPr="003B4613">
              <w:rPr>
                <w:rFonts w:eastAsia="MS Mincho"/>
                <w:lang w:val="en-GB"/>
              </w:rPr>
              <w:t>IDTTTTTT</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MMMMMMMM</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MMMMMMMM</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MMMMMMMM</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000NNMMM</w:t>
            </w:r>
          </w:p>
        </w:tc>
      </w:tr>
      <w:tr w:rsidR="00F1231E" w:rsidRPr="00D265ED" w:rsidTr="003B4613">
        <w:trPr>
          <w:jc w:val="center"/>
        </w:trPr>
        <w:tc>
          <w:tcPr>
            <w:tcW w:w="1753" w:type="dxa"/>
          </w:tcPr>
          <w:p w:rsidR="00F1231E" w:rsidRPr="003B4613" w:rsidRDefault="00F1231E" w:rsidP="003B4613">
            <w:pPr>
              <w:pStyle w:val="Tabletext"/>
              <w:rPr>
                <w:rFonts w:eastAsia="MS Mincho"/>
                <w:lang w:val="en-GB"/>
              </w:rPr>
            </w:pPr>
            <w:r w:rsidRPr="003B4613">
              <w:rPr>
                <w:rFonts w:eastAsia="MS Mincho"/>
                <w:lang w:val="en-GB"/>
              </w:rPr>
              <w:t>Orden de los bytes</w:t>
            </w:r>
          </w:p>
        </w:tc>
        <w:tc>
          <w:tcPr>
            <w:tcW w:w="1578" w:type="dxa"/>
          </w:tcPr>
          <w:p w:rsidR="00F1231E" w:rsidRPr="003B4613" w:rsidRDefault="00F1231E" w:rsidP="003B4613">
            <w:pPr>
              <w:pStyle w:val="Tabletext"/>
              <w:rPr>
                <w:rFonts w:eastAsia="MS Mincho"/>
                <w:lang w:val="en-GB"/>
              </w:rPr>
            </w:pPr>
            <w:r w:rsidRPr="003B4613">
              <w:rPr>
                <w:rFonts w:eastAsia="MS Mincho"/>
                <w:lang w:val="en-GB"/>
              </w:rPr>
              <w:t>1</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2</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3</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4</w:t>
            </w:r>
          </w:p>
        </w:tc>
        <w:tc>
          <w:tcPr>
            <w:tcW w:w="1577" w:type="dxa"/>
          </w:tcPr>
          <w:p w:rsidR="00F1231E" w:rsidRPr="003B4613" w:rsidRDefault="00F1231E" w:rsidP="003B4613">
            <w:pPr>
              <w:pStyle w:val="Tabletext"/>
              <w:rPr>
                <w:rFonts w:eastAsia="MS Mincho"/>
                <w:lang w:val="en-GB"/>
              </w:rPr>
            </w:pPr>
            <w:r w:rsidRPr="003B4613">
              <w:rPr>
                <w:rFonts w:eastAsia="MS Mincho"/>
                <w:lang w:val="en-GB"/>
              </w:rPr>
              <w:t>5</w:t>
            </w:r>
          </w:p>
        </w:tc>
      </w:tr>
    </w:tbl>
    <w:p w:rsidR="00F1231E" w:rsidRPr="00D265ED" w:rsidRDefault="00F1231E" w:rsidP="004721C6">
      <w:pPr>
        <w:pStyle w:val="Heading4"/>
      </w:pPr>
      <w:bookmarkStart w:id="86" w:name="_942222162"/>
      <w:bookmarkStart w:id="87" w:name="_948096539"/>
      <w:bookmarkStart w:id="88" w:name="_948096734"/>
      <w:bookmarkEnd w:id="86"/>
      <w:bookmarkEnd w:id="87"/>
      <w:bookmarkEnd w:id="88"/>
      <w:r w:rsidRPr="00D265ED">
        <w:rPr>
          <w:rFonts w:eastAsia="MS Mincho"/>
        </w:rPr>
        <w:t>3.3.5.1</w:t>
      </w:r>
      <w:r w:rsidRPr="00D265ED">
        <w:rPr>
          <w:rFonts w:eastAsia="MS Mincho"/>
        </w:rPr>
        <w:tab/>
      </w:r>
      <w:r w:rsidRPr="00D265ED">
        <w:t>Identificación del mensaje</w:t>
      </w:r>
    </w:p>
    <w:p w:rsidR="00F1231E" w:rsidRPr="00D265ED" w:rsidRDefault="00F1231E" w:rsidP="00F1231E">
      <w:r w:rsidRPr="00D265ED">
        <w:t>La ID del mensaje debe tener 6 bits de longitud y</w:t>
      </w:r>
      <w:r>
        <w:t xml:space="preserve"> </w:t>
      </w:r>
      <w:r w:rsidRPr="00D265ED">
        <w:t xml:space="preserve">respetar las definiciones de ID de mensajes en vigor definidas para el SIA en la Recomendación </w:t>
      </w:r>
      <w:hyperlink r:id="rId34" w:history="1">
        <w:r w:rsidRPr="00D265ED">
          <w:rPr>
            <w:color w:val="0000FF"/>
            <w:u w:val="single"/>
          </w:rPr>
          <w:t>UIT-R M.1371</w:t>
        </w:r>
      </w:hyperlink>
      <w:r w:rsidRPr="00D265ED">
        <w:t>.</w:t>
      </w:r>
    </w:p>
    <w:p w:rsidR="00F1231E" w:rsidRPr="00D265ED" w:rsidRDefault="00F1231E" w:rsidP="00592D2B">
      <w:pPr>
        <w:pStyle w:val="Heading4"/>
      </w:pPr>
      <w:r w:rsidRPr="00D265ED">
        <w:rPr>
          <w:rFonts w:eastAsia="MS Mincho"/>
        </w:rPr>
        <w:t>3.3.5.2</w:t>
      </w:r>
      <w:r w:rsidRPr="00D265ED">
        <w:rPr>
          <w:rFonts w:eastAsia="MS Mincho"/>
        </w:rPr>
        <w:tab/>
        <w:t>Estructura del mensaje de acceso múltiple por división en el tiempo incremental</w:t>
      </w:r>
    </w:p>
    <w:p w:rsidR="00F1231E" w:rsidRPr="00D265ED" w:rsidRDefault="00F1231E" w:rsidP="005A4D69">
      <w:r w:rsidRPr="00D265ED">
        <w:t>La estructura del mensaje AMDTI suministra la información necesaria para funcionar</w:t>
      </w:r>
      <w:r>
        <w:t xml:space="preserve"> </w:t>
      </w:r>
      <w:r w:rsidRPr="00D265ED">
        <w:t xml:space="preserve">de conformidad con la Recomendación </w:t>
      </w:r>
      <w:hyperlink r:id="rId35" w:history="1">
        <w:r w:rsidRPr="00D265ED">
          <w:rPr>
            <w:color w:val="0000FF"/>
            <w:u w:val="single"/>
          </w:rPr>
          <w:t>UIT-R M.1371</w:t>
        </w:r>
      </w:hyperlink>
      <w:r w:rsidRPr="00D265ED">
        <w:t>. La estructura del mensaje se muestra</w:t>
      </w:r>
      <w:r>
        <w:t xml:space="preserve"> </w:t>
      </w:r>
      <w:r w:rsidRPr="00D265ED">
        <w:t xml:space="preserve">en la </w:t>
      </w:r>
      <w:r w:rsidR="005A4D69">
        <w:t>Fig.</w:t>
      </w:r>
      <w:r w:rsidR="005A4D69">
        <w:rPr>
          <w:rFonts w:eastAsia="MS Mincho"/>
          <w:lang w:eastAsia="ja-JP"/>
        </w:rPr>
        <w:t> </w:t>
      </w:r>
      <w:r w:rsidRPr="00D265ED">
        <w:rPr>
          <w:rFonts w:eastAsia="MS Mincho"/>
          <w:lang w:eastAsia="ja-JP"/>
        </w:rPr>
        <w:t>A2-6</w:t>
      </w:r>
      <w:r w:rsidRPr="00D265ED">
        <w:t>:</w:t>
      </w:r>
    </w:p>
    <w:p w:rsidR="00F1231E" w:rsidRPr="00E06ADD" w:rsidRDefault="00F1231E" w:rsidP="00592D2B">
      <w:pPr>
        <w:pStyle w:val="FigureNo"/>
        <w:rPr>
          <w:rFonts w:eastAsia="MS Mincho"/>
        </w:rPr>
      </w:pPr>
      <w:r w:rsidRPr="00E06ADD">
        <w:rPr>
          <w:rFonts w:eastAsia="MS Mincho"/>
        </w:rPr>
        <w:t>figura A2-6</w:t>
      </w:r>
    </w:p>
    <w:p w:rsidR="00F1231E" w:rsidRPr="00E06ADD" w:rsidRDefault="00F1231E" w:rsidP="00592D2B">
      <w:pPr>
        <w:pStyle w:val="Figuretitle"/>
        <w:rPr>
          <w:rFonts w:ascii="Times New Roman" w:eastAsia="MS Mincho" w:hAnsi="Times New Roman"/>
          <w:lang w:eastAsia="ja-JP"/>
        </w:rPr>
      </w:pPr>
      <w:r w:rsidRPr="00E06ADD">
        <w:rPr>
          <w:rFonts w:ascii="Times New Roman" w:eastAsia="MS Mincho" w:hAnsi="Times New Roman"/>
          <w:lang w:eastAsia="ja-JP"/>
        </w:rPr>
        <w:t xml:space="preserve">Estructura del mensaje AMDTI </w:t>
      </w:r>
    </w:p>
    <w:p w:rsidR="003B4613" w:rsidRDefault="003B4613" w:rsidP="003B4613">
      <w:pPr>
        <w:pStyle w:val="Figure"/>
        <w:rPr>
          <w:highlight w:val="yellow"/>
          <w:lang w:eastAsia="ja-JP"/>
        </w:rPr>
      </w:pPr>
      <w:r w:rsidRPr="00D265ED">
        <w:rPr>
          <w:lang w:eastAsia="ja-JP"/>
        </w:rPr>
        <w:object w:dxaOrig="9683" w:dyaOrig="3447">
          <v:shape id="_x0000_i1273" type="#_x0000_t75" style="width:393.6pt;height:141.8pt" o:ole="">
            <v:imagedata r:id="rId36" o:title=""/>
          </v:shape>
          <o:OLEObject Type="Embed" ProgID="Visio.Drawing.11" ShapeID="_x0000_i1273" DrawAspect="Content" ObjectID="_1506759790" r:id="rId37"/>
        </w:object>
      </w:r>
      <w:r w:rsidR="00F1231E" w:rsidRPr="00D265ED">
        <w:rPr>
          <w:highlight w:val="yellow"/>
          <w:lang w:eastAsia="ja-JP"/>
        </w:rPr>
        <w:t xml:space="preserve"> </w:t>
      </w:r>
    </w:p>
    <w:p w:rsidR="00F1231E" w:rsidRPr="005A4D69" w:rsidRDefault="003B4613" w:rsidP="003B4613">
      <w:pPr>
        <w:spacing w:before="0"/>
        <w:rPr>
          <w:sz w:val="18"/>
          <w:szCs w:val="18"/>
          <w:lang w:eastAsia="ja-JP"/>
        </w:rPr>
      </w:pPr>
      <w:r w:rsidRPr="005A4D69">
        <w:rPr>
          <w:sz w:val="18"/>
          <w:szCs w:val="18"/>
          <w:lang w:eastAsia="ja-JP"/>
        </w:rPr>
        <w:t>LEYENDAS DE LA FIGURA</w:t>
      </w:r>
    </w:p>
    <w:p w:rsidR="00F1231E" w:rsidRPr="005A4D69" w:rsidRDefault="003B4613" w:rsidP="003B4613">
      <w:pPr>
        <w:spacing w:before="0"/>
        <w:rPr>
          <w:sz w:val="18"/>
          <w:szCs w:val="18"/>
          <w:lang w:eastAsia="ja-JP"/>
        </w:rPr>
      </w:pPr>
      <w:r w:rsidRPr="005A4D69">
        <w:rPr>
          <w:sz w:val="18"/>
          <w:szCs w:val="18"/>
          <w:lang w:eastAsia="ja-JP"/>
        </w:rPr>
        <w:t>ID del usuario</w:t>
      </w:r>
      <w:r w:rsidRPr="005A4D69">
        <w:rPr>
          <w:sz w:val="18"/>
          <w:szCs w:val="18"/>
          <w:lang w:eastAsia="ja-JP"/>
        </w:rPr>
        <w:tab/>
      </w:r>
      <w:r w:rsidR="00F1231E" w:rsidRPr="005A4D69">
        <w:rPr>
          <w:sz w:val="18"/>
          <w:szCs w:val="18"/>
          <w:lang w:eastAsia="ja-JP"/>
        </w:rPr>
        <w:t>Estado de la comunicación</w:t>
      </w:r>
    </w:p>
    <w:p w:rsidR="00F1231E" w:rsidRPr="005A4D69" w:rsidRDefault="00F1231E" w:rsidP="003B4613">
      <w:pPr>
        <w:spacing w:before="0"/>
        <w:rPr>
          <w:sz w:val="18"/>
          <w:szCs w:val="18"/>
        </w:rPr>
      </w:pPr>
      <w:r w:rsidRPr="005A4D69">
        <w:rPr>
          <w:sz w:val="18"/>
          <w:szCs w:val="18"/>
        </w:rPr>
        <w:t>ID del mensaje</w:t>
      </w:r>
    </w:p>
    <w:p w:rsidR="00F1231E" w:rsidRPr="005A4D69" w:rsidRDefault="00F1231E" w:rsidP="003B4613">
      <w:pPr>
        <w:spacing w:before="0"/>
        <w:rPr>
          <w:sz w:val="18"/>
          <w:szCs w:val="18"/>
        </w:rPr>
      </w:pPr>
      <w:r w:rsidRPr="005A4D69">
        <w:rPr>
          <w:sz w:val="18"/>
          <w:szCs w:val="18"/>
        </w:rPr>
        <w:t>Secuencia de acondicionamiento</w:t>
      </w:r>
    </w:p>
    <w:p w:rsidR="00F1231E" w:rsidRPr="005A4D69" w:rsidRDefault="00F1231E" w:rsidP="003B4613">
      <w:pPr>
        <w:spacing w:before="0"/>
        <w:rPr>
          <w:sz w:val="18"/>
          <w:szCs w:val="18"/>
        </w:rPr>
      </w:pPr>
      <w:r w:rsidRPr="005A4D69">
        <w:rPr>
          <w:sz w:val="18"/>
          <w:szCs w:val="18"/>
        </w:rPr>
        <w:t>Información de la señal</w:t>
      </w:r>
    </w:p>
    <w:p w:rsidR="00F1231E" w:rsidRPr="005A4D69" w:rsidRDefault="00F1231E" w:rsidP="003B4613">
      <w:pPr>
        <w:spacing w:before="0"/>
        <w:rPr>
          <w:sz w:val="18"/>
          <w:szCs w:val="18"/>
        </w:rPr>
      </w:pPr>
      <w:r w:rsidRPr="005A4D69">
        <w:rPr>
          <w:sz w:val="18"/>
          <w:szCs w:val="18"/>
        </w:rPr>
        <w:t>Longitud de datos</w:t>
      </w:r>
    </w:p>
    <w:p w:rsidR="00F1231E" w:rsidRPr="005A4D69" w:rsidRDefault="00F1231E" w:rsidP="003B4613">
      <w:pPr>
        <w:spacing w:before="0"/>
        <w:rPr>
          <w:sz w:val="18"/>
          <w:szCs w:val="18"/>
        </w:rPr>
      </w:pPr>
      <w:r w:rsidRPr="005A4D69">
        <w:rPr>
          <w:sz w:val="18"/>
          <w:szCs w:val="18"/>
        </w:rPr>
        <w:t>Datos</w:t>
      </w:r>
    </w:p>
    <w:p w:rsidR="00F1231E" w:rsidRPr="005A4D69" w:rsidRDefault="00F1231E" w:rsidP="003B4613">
      <w:pPr>
        <w:spacing w:before="0"/>
        <w:rPr>
          <w:sz w:val="18"/>
          <w:szCs w:val="18"/>
        </w:rPr>
      </w:pPr>
      <w:r w:rsidRPr="005A4D69">
        <w:rPr>
          <w:sz w:val="18"/>
          <w:szCs w:val="18"/>
        </w:rPr>
        <w:t xml:space="preserve">CRC </w:t>
      </w:r>
    </w:p>
    <w:p w:rsidR="00F1231E" w:rsidRPr="003B4613" w:rsidRDefault="00F1231E" w:rsidP="003B4613">
      <w:pPr>
        <w:spacing w:before="0"/>
        <w:rPr>
          <w:sz w:val="18"/>
          <w:szCs w:val="18"/>
        </w:rPr>
      </w:pPr>
      <w:r w:rsidRPr="005A4D69">
        <w:rPr>
          <w:sz w:val="18"/>
          <w:szCs w:val="18"/>
        </w:rPr>
        <w:t>Tampón</w:t>
      </w:r>
    </w:p>
    <w:p w:rsidR="00F1231E" w:rsidRPr="00D265ED" w:rsidRDefault="00F1231E" w:rsidP="004721C6">
      <w:pPr>
        <w:pStyle w:val="Heading5"/>
      </w:pPr>
      <w:bookmarkStart w:id="89" w:name="_Toc440784091"/>
      <w:r w:rsidRPr="00D265ED">
        <w:rPr>
          <w:rFonts w:eastAsia="MS Mincho"/>
        </w:rPr>
        <w:t>3.3.5.2.1</w:t>
      </w:r>
      <w:r w:rsidRPr="00D265ED">
        <w:rPr>
          <w:rFonts w:eastAsia="MS Mincho"/>
        </w:rPr>
        <w:tab/>
      </w:r>
      <w:bookmarkEnd w:id="89"/>
      <w:r w:rsidRPr="00D265ED">
        <w:t>Identificación del usuario</w:t>
      </w:r>
    </w:p>
    <w:p w:rsidR="00F1231E" w:rsidRPr="00D265ED" w:rsidRDefault="00F1231E" w:rsidP="00F1231E">
      <w:r w:rsidRPr="00D265ED">
        <w:t xml:space="preserve">La ID debe ser un identificador exclusivo y su longitud es de 30 bits. </w:t>
      </w:r>
    </w:p>
    <w:p w:rsidR="00F1231E" w:rsidRPr="00D265ED" w:rsidRDefault="00F1231E" w:rsidP="004721C6">
      <w:pPr>
        <w:pStyle w:val="Heading5"/>
      </w:pPr>
      <w:bookmarkStart w:id="90" w:name="_Toc440784092"/>
      <w:r w:rsidRPr="00D265ED">
        <w:rPr>
          <w:rFonts w:eastAsia="MS Mincho"/>
        </w:rPr>
        <w:lastRenderedPageBreak/>
        <w:t>3.3.5.2.2</w:t>
      </w:r>
      <w:r w:rsidRPr="00D265ED">
        <w:rPr>
          <w:rFonts w:eastAsia="MS Mincho"/>
        </w:rPr>
        <w:tab/>
      </w:r>
      <w:r w:rsidRPr="00D265ED">
        <w:t>Estado de la comunicación de</w:t>
      </w:r>
      <w:r>
        <w:t xml:space="preserve"> </w:t>
      </w:r>
      <w:r w:rsidRPr="00D265ED">
        <w:rPr>
          <w:rFonts w:eastAsia="MS Mincho"/>
        </w:rPr>
        <w:t>acceso múltiple por división en el tiempo incremental</w:t>
      </w:r>
      <w:r w:rsidRPr="00D265ED">
        <w:t xml:space="preserve"> </w:t>
      </w:r>
      <w:bookmarkEnd w:id="90"/>
    </w:p>
    <w:p w:rsidR="00F1231E" w:rsidRPr="00D265ED" w:rsidRDefault="00F1231E" w:rsidP="00F1231E">
      <w:r w:rsidRPr="00D265ED">
        <w:t>El estado de la comunicación proporciona las siguientes funciones:</w:t>
      </w:r>
    </w:p>
    <w:p w:rsidR="00F1231E" w:rsidRPr="00D265ED" w:rsidRDefault="00F1231E" w:rsidP="003B4613">
      <w:pPr>
        <w:pStyle w:val="enumlev1"/>
      </w:pPr>
      <w:r w:rsidRPr="00D265ED">
        <w:t>–</w:t>
      </w:r>
      <w:r w:rsidRPr="00D265ED">
        <w:tab/>
        <w:t>contiene información utilizada por el algoritmo de atribución de intervalos en el concepto AMDTI;</w:t>
      </w:r>
    </w:p>
    <w:p w:rsidR="00F1231E" w:rsidRPr="00D265ED" w:rsidRDefault="00F1231E" w:rsidP="003B4613">
      <w:pPr>
        <w:pStyle w:val="enumlev1"/>
      </w:pPr>
      <w:r w:rsidRPr="00D265ED">
        <w:t>–</w:t>
      </w:r>
      <w:r w:rsidRPr="00D265ED">
        <w:tab/>
        <w:t>indica asimismo el estado de sincronización.</w:t>
      </w:r>
    </w:p>
    <w:p w:rsidR="00F1231E" w:rsidRPr="00D265ED" w:rsidRDefault="00F1231E" w:rsidP="003B4613">
      <w:r w:rsidRPr="00D265ED">
        <w:t xml:space="preserve">El estado de la comunicación AMDTI se estructura con arreglo a la definición de la Recomendación </w:t>
      </w:r>
      <w:hyperlink r:id="rId38" w:history="1">
        <w:r w:rsidRPr="00D265ED">
          <w:rPr>
            <w:color w:val="0000FF"/>
            <w:u w:val="single"/>
          </w:rPr>
          <w:t>UIT-R M.1371</w:t>
        </w:r>
      </w:hyperlink>
      <w:r w:rsidRPr="00D265ED">
        <w:t>. El estado de la comunicación AMDTI debe aplicarse únicamente al intervalo del canal por el que se efectúa la transmisión en cuestión.</w:t>
      </w:r>
      <w:bookmarkStart w:id="91" w:name="_Toc440784093"/>
      <w:r w:rsidRPr="00D265ED">
        <w:t xml:space="preserve"> ASM 1 y</w:t>
      </w:r>
      <w:r>
        <w:t xml:space="preserve"> </w:t>
      </w:r>
      <w:r w:rsidRPr="00D265ED">
        <w:t>ASM 2 son canales independientes.</w:t>
      </w:r>
    </w:p>
    <w:p w:rsidR="00F1231E" w:rsidRPr="00D265ED" w:rsidRDefault="00F1231E" w:rsidP="003B4613">
      <w:pPr>
        <w:pStyle w:val="Heading1"/>
      </w:pPr>
      <w:r w:rsidRPr="00D265ED">
        <w:t>4</w:t>
      </w:r>
      <w:r w:rsidRPr="00D265ED">
        <w:tab/>
        <w:t>La capa de red</w:t>
      </w:r>
    </w:p>
    <w:p w:rsidR="00F1231E" w:rsidRPr="00D265ED" w:rsidRDefault="00F1231E" w:rsidP="00F1231E">
      <w:pPr>
        <w:keepNext/>
        <w:keepLines/>
      </w:pPr>
      <w:r>
        <w:t xml:space="preserve">Se utilizará la </w:t>
      </w:r>
      <w:r w:rsidRPr="00D265ED">
        <w:t>capa de red para:</w:t>
      </w:r>
    </w:p>
    <w:p w:rsidR="00F1231E" w:rsidRPr="00D265ED" w:rsidRDefault="00F1231E" w:rsidP="00F1231E">
      <w:pPr>
        <w:pStyle w:val="enumlev1"/>
      </w:pPr>
      <w:r w:rsidRPr="00D265ED">
        <w:t>–</w:t>
      </w:r>
      <w:r w:rsidRPr="00D265ED">
        <w:tab/>
        <w:t>establecer y mantener las conexiones de canal;</w:t>
      </w:r>
    </w:p>
    <w:p w:rsidR="00F1231E" w:rsidRPr="00D265ED" w:rsidRDefault="00F1231E" w:rsidP="00F1231E">
      <w:pPr>
        <w:pStyle w:val="enumlev1"/>
      </w:pPr>
      <w:r w:rsidRPr="00D265ED">
        <w:t>–</w:t>
      </w:r>
      <w:r w:rsidRPr="00D265ED">
        <w:tab/>
        <w:t>gestionar las asignaciones de prioridad de los mensajes;</w:t>
      </w:r>
    </w:p>
    <w:p w:rsidR="00F1231E" w:rsidRPr="00D265ED" w:rsidRDefault="00F1231E" w:rsidP="00F1231E">
      <w:pPr>
        <w:pStyle w:val="enumlev1"/>
      </w:pPr>
      <w:r w:rsidRPr="00D265ED">
        <w:t>–</w:t>
      </w:r>
      <w:r w:rsidRPr="00D265ED">
        <w:tab/>
        <w:t>distribuir los paquetes de transmisión entre canales;</w:t>
      </w:r>
    </w:p>
    <w:p w:rsidR="00F1231E" w:rsidRPr="00D265ED" w:rsidRDefault="00F1231E" w:rsidP="00F1231E">
      <w:pPr>
        <w:pStyle w:val="enumlev1"/>
      </w:pPr>
      <w:r w:rsidRPr="00D265ED">
        <w:t>–</w:t>
      </w:r>
      <w:r w:rsidRPr="00D265ED">
        <w:tab/>
        <w:t>resolver las situaciones de congestión del enlace de datos.</w:t>
      </w:r>
    </w:p>
    <w:p w:rsidR="00F1231E" w:rsidRPr="00D265ED" w:rsidRDefault="00F1231E" w:rsidP="003B4613">
      <w:pPr>
        <w:pStyle w:val="Heading1"/>
      </w:pPr>
      <w:bookmarkStart w:id="92" w:name="_Toc440784121"/>
      <w:r w:rsidRPr="00D265ED">
        <w:t>5</w:t>
      </w:r>
      <w:r w:rsidRPr="00D265ED">
        <w:tab/>
      </w:r>
      <w:bookmarkEnd w:id="92"/>
      <w:r w:rsidRPr="00D265ED">
        <w:t>La capa de transporte</w:t>
      </w:r>
    </w:p>
    <w:p w:rsidR="00F1231E" w:rsidRPr="00D265ED" w:rsidRDefault="00F1231E" w:rsidP="00F1231E">
      <w:pPr>
        <w:keepNext/>
      </w:pPr>
      <w:bookmarkStart w:id="93" w:name="_Toc440784122"/>
      <w:r w:rsidRPr="00D265ED">
        <w:t>La capa de transporte se encarga de:</w:t>
      </w:r>
    </w:p>
    <w:p w:rsidR="00F1231E" w:rsidRPr="00D265ED" w:rsidRDefault="00F1231E" w:rsidP="00F1231E">
      <w:pPr>
        <w:pStyle w:val="enumlev1"/>
      </w:pPr>
      <w:r w:rsidRPr="00D265ED">
        <w:t>–</w:t>
      </w:r>
      <w:r w:rsidRPr="00D265ED">
        <w:tab/>
        <w:t>convertir los datos a paquetes de transmisión de tamaño adecuado;</w:t>
      </w:r>
    </w:p>
    <w:p w:rsidR="00F1231E" w:rsidRPr="00D265ED" w:rsidRDefault="00F1231E" w:rsidP="00F1231E">
      <w:pPr>
        <w:pStyle w:val="enumlev1"/>
      </w:pPr>
      <w:r w:rsidRPr="00D265ED">
        <w:t>–</w:t>
      </w:r>
      <w:r w:rsidRPr="00D265ED">
        <w:tab/>
        <w:t>secuenciar los paquetes de datos;</w:t>
      </w:r>
    </w:p>
    <w:p w:rsidR="00F1231E" w:rsidRPr="00D265ED" w:rsidRDefault="00F1231E" w:rsidP="00F1231E">
      <w:pPr>
        <w:pStyle w:val="enumlev1"/>
      </w:pPr>
      <w:r w:rsidRPr="00D265ED">
        <w:t>–</w:t>
      </w:r>
      <w:r w:rsidRPr="00D265ED">
        <w:tab/>
        <w:t>establecer la interfaz de protocolo con las capas superiores.</w:t>
      </w:r>
    </w:p>
    <w:p w:rsidR="00F1231E" w:rsidRPr="00D265ED" w:rsidRDefault="00F1231E" w:rsidP="00F1231E">
      <w:r w:rsidRPr="00D265ED">
        <w:t>La interfaz entre la capa de transporte y las capas superiores deberá efectuarla la interfaz de presentación.</w:t>
      </w:r>
    </w:p>
    <w:p w:rsidR="00F1231E" w:rsidRPr="00D265ED" w:rsidRDefault="00F1231E" w:rsidP="003B4613">
      <w:pPr>
        <w:pStyle w:val="Heading2"/>
      </w:pPr>
      <w:r w:rsidRPr="00D265ED">
        <w:t>5.1</w:t>
      </w:r>
      <w:r w:rsidRPr="00D265ED">
        <w:tab/>
      </w:r>
      <w:bookmarkEnd w:id="93"/>
      <w:r w:rsidRPr="00D265ED">
        <w:t>Definición del paquete de transmisión</w:t>
      </w:r>
    </w:p>
    <w:p w:rsidR="00F1231E" w:rsidRPr="00D265ED" w:rsidRDefault="00F1231E" w:rsidP="00F1231E">
      <w:r w:rsidRPr="00D265ED">
        <w:t>El paquete de transmisión es una representación interna de cierta información que en última instancia puede comunicarse a los sistemas exteriores. El paquete de transmisión se dimensiona de manera que cumpla las reglas de transferencia de datos.</w:t>
      </w:r>
    </w:p>
    <w:p w:rsidR="00F1231E" w:rsidRPr="00D265ED" w:rsidRDefault="00F1231E" w:rsidP="00F1231E">
      <w:pPr>
        <w:keepNext/>
        <w:keepLines/>
        <w:spacing w:before="200"/>
        <w:ind w:left="1134" w:hanging="1134"/>
        <w:jc w:val="both"/>
        <w:outlineLvl w:val="1"/>
        <w:rPr>
          <w:b/>
        </w:rPr>
      </w:pPr>
      <w:bookmarkStart w:id="94" w:name="_Toc360582557"/>
      <w:bookmarkStart w:id="95" w:name="_Toc360582647"/>
      <w:bookmarkStart w:id="96" w:name="_Toc360583708"/>
      <w:bookmarkStart w:id="97" w:name="_Toc440784128"/>
      <w:r w:rsidRPr="00D265ED">
        <w:rPr>
          <w:b/>
        </w:rPr>
        <w:t>5.2</w:t>
      </w:r>
      <w:r w:rsidRPr="00D265ED">
        <w:rPr>
          <w:b/>
        </w:rPr>
        <w:tab/>
        <w:t xml:space="preserve">Los paquetes de transmisión </w:t>
      </w:r>
      <w:bookmarkEnd w:id="94"/>
      <w:bookmarkEnd w:id="95"/>
      <w:bookmarkEnd w:id="96"/>
      <w:bookmarkEnd w:id="97"/>
    </w:p>
    <w:p w:rsidR="00F1231E" w:rsidRPr="00D265ED" w:rsidRDefault="00F1231E" w:rsidP="003B4613">
      <w:pPr>
        <w:pStyle w:val="Heading3"/>
      </w:pPr>
      <w:bookmarkStart w:id="98" w:name="_Toc440784129"/>
      <w:r w:rsidRPr="00D265ED">
        <w:t>5.2.1</w:t>
      </w:r>
      <w:r w:rsidRPr="00D265ED">
        <w:tab/>
      </w:r>
      <w:bookmarkEnd w:id="98"/>
      <w:r w:rsidRPr="00D265ED">
        <w:t>Mensajes direccionados</w:t>
      </w:r>
    </w:p>
    <w:p w:rsidR="00F1231E" w:rsidRPr="00D265ED" w:rsidRDefault="00F1231E" w:rsidP="00F1231E">
      <w:r w:rsidRPr="00D265ED">
        <w:t>Los mensajes direccionados son comunicaciones punto a punto entre estaciones VDES. Los mensajes direccionados pueden requerir acuse de recibo. Cuando se requiere un acuse de recibo y</w:t>
      </w:r>
      <w:r>
        <w:t xml:space="preserve"> </w:t>
      </w:r>
      <w:r w:rsidRPr="00D265ED">
        <w:t>no se recibe, las estaciones VDES pueden volver a transmitir el mensaje.</w:t>
      </w:r>
      <w:r>
        <w:t xml:space="preserve"> </w:t>
      </w:r>
      <w:bookmarkStart w:id="99" w:name="_Toc440784130"/>
    </w:p>
    <w:p w:rsidR="00F1231E" w:rsidRPr="00D265ED" w:rsidRDefault="00F1231E" w:rsidP="00592D2B">
      <w:pPr>
        <w:pStyle w:val="Heading3"/>
      </w:pPr>
      <w:r w:rsidRPr="00D265ED">
        <w:t>5.2.2</w:t>
      </w:r>
      <w:r w:rsidRPr="00D265ED">
        <w:tab/>
      </w:r>
      <w:bookmarkEnd w:id="99"/>
      <w:r w:rsidRPr="00D265ED">
        <w:t>Mensajes de radiodifusión</w:t>
      </w:r>
    </w:p>
    <w:p w:rsidR="00F1231E" w:rsidRPr="00D265ED" w:rsidRDefault="00F1231E" w:rsidP="00F1231E">
      <w:r w:rsidRPr="00D265ED">
        <w:t>Los mensajes de radiodifusión carecen de ID de destino. Por ello las estaciones receptoras no tienen que acusar recibo de los mensajes de radiodifusión.</w:t>
      </w:r>
    </w:p>
    <w:p w:rsidR="00F1231E" w:rsidRPr="00D265ED" w:rsidRDefault="00F1231E" w:rsidP="00592D2B">
      <w:pPr>
        <w:pStyle w:val="Heading3"/>
      </w:pPr>
      <w:r w:rsidRPr="00D265ED">
        <w:t>5.2.3</w:t>
      </w:r>
      <w:r w:rsidRPr="00D265ED">
        <w:tab/>
        <w:t>Conversión a mensajes de</w:t>
      </w:r>
      <w:r>
        <w:t xml:space="preserve"> la</w:t>
      </w:r>
      <w:r w:rsidRPr="00D265ED">
        <w:t xml:space="preserve"> interfaz de presentación</w:t>
      </w:r>
    </w:p>
    <w:p w:rsidR="00F1231E" w:rsidRPr="00D265ED" w:rsidRDefault="00F1231E" w:rsidP="00F1231E">
      <w:r w:rsidRPr="00D265ED">
        <w:t xml:space="preserve">Cada paquete de transmisión recibido debe convertirse en su correspondiente mensaje de </w:t>
      </w:r>
      <w:r>
        <w:t xml:space="preserve">la </w:t>
      </w:r>
      <w:r w:rsidRPr="00D265ED">
        <w:t>interfaz de presentación y presentado en el orden de recepción independientemente de la categoría del mensaje. Las aplicaciones que utilicen la interfaz de presentación debe</w:t>
      </w:r>
      <w:r>
        <w:t>rá</w:t>
      </w:r>
      <w:r w:rsidRPr="00D265ED">
        <w:t xml:space="preserve">n responsabilizarse de su </w:t>
      </w:r>
      <w:r w:rsidRPr="00D265ED">
        <w:lastRenderedPageBreak/>
        <w:t xml:space="preserve">propio plan de numeración, </w:t>
      </w:r>
      <w:r>
        <w:t>cuando sea necesario</w:t>
      </w:r>
      <w:r w:rsidRPr="00D265ED">
        <w:t>. Para las estaciones móviles, los mensajes direccionados no debe</w:t>
      </w:r>
      <w:r>
        <w:t>rá</w:t>
      </w:r>
      <w:r w:rsidRPr="00D265ED">
        <w:t>n enviarse a la interfaz de presentación</w:t>
      </w:r>
      <w:r>
        <w:t xml:space="preserve"> </w:t>
      </w:r>
      <w:r w:rsidRPr="00D265ED">
        <w:t>cuando el ID de usuario de destino (MMSI de destino) sea distinto del ID de la propia estación (MMSI propia).</w:t>
      </w:r>
    </w:p>
    <w:p w:rsidR="00F1231E" w:rsidRPr="00D265ED" w:rsidRDefault="00F1231E" w:rsidP="00592D2B">
      <w:pPr>
        <w:pStyle w:val="Heading3"/>
      </w:pPr>
      <w:r w:rsidRPr="00D265ED">
        <w:t>5.2.4</w:t>
      </w:r>
      <w:r w:rsidRPr="00D265ED">
        <w:tab/>
        <w:t xml:space="preserve">Conversión de </w:t>
      </w:r>
      <w:r>
        <w:t xml:space="preserve">los </w:t>
      </w:r>
      <w:r w:rsidRPr="00D265ED">
        <w:t xml:space="preserve">datos en paquetes de transmisión </w:t>
      </w:r>
    </w:p>
    <w:p w:rsidR="00F1231E" w:rsidRPr="00D265ED" w:rsidRDefault="00F1231E" w:rsidP="00F1231E">
      <w:r w:rsidRPr="00D265ED">
        <w:t>La capa de transporte debe convertir los datos recibidos de la interfaz de presentación en paquetes de transmisión.</w:t>
      </w:r>
      <w:r>
        <w:t xml:space="preserve"> </w:t>
      </w:r>
    </w:p>
    <w:p w:rsidR="00F1231E" w:rsidRPr="00D265ED" w:rsidRDefault="00F1231E" w:rsidP="00592D2B">
      <w:pPr>
        <w:pStyle w:val="Heading2"/>
      </w:pPr>
      <w:bookmarkStart w:id="100" w:name="_Toc440784133"/>
      <w:r w:rsidRPr="00D265ED">
        <w:t>5.3</w:t>
      </w:r>
      <w:r w:rsidRPr="00D265ED">
        <w:tab/>
      </w:r>
      <w:bookmarkEnd w:id="100"/>
      <w:r w:rsidRPr="00D265ED">
        <w:t>Protocolo de la interfaz de presentación</w:t>
      </w:r>
    </w:p>
    <w:p w:rsidR="00F1231E" w:rsidRPr="00D265ED" w:rsidRDefault="00F1231E" w:rsidP="00F1231E">
      <w:bookmarkStart w:id="101" w:name="_Toc440784134"/>
      <w:r w:rsidRPr="00D265ED">
        <w:t>Los datos que vayan a ser transmitidos por la estación debe</w:t>
      </w:r>
      <w:r>
        <w:t>rá</w:t>
      </w:r>
      <w:r w:rsidRPr="00D265ED">
        <w:t xml:space="preserve">n introducirse </w:t>
      </w:r>
      <w:r>
        <w:t>a través de</w:t>
      </w:r>
      <w:r w:rsidRPr="00D265ED">
        <w:t xml:space="preserve"> la interfaz de presentación; los datos recibidos por la estación deben extraerse </w:t>
      </w:r>
      <w:r>
        <w:t>a través de</w:t>
      </w:r>
      <w:r w:rsidRPr="00D265ED">
        <w:t xml:space="preserve"> la interfaz de presentación.</w:t>
      </w:r>
      <w:r>
        <w:t xml:space="preserve"> </w:t>
      </w:r>
      <w:r w:rsidRPr="00D265ED">
        <w:t>Los formatos y protocolos utilizados por esta corriente de datos están definidos en la norma CEI 61162.</w:t>
      </w:r>
    </w:p>
    <w:bookmarkEnd w:id="91"/>
    <w:bookmarkEnd w:id="101"/>
    <w:p w:rsidR="00F1231E" w:rsidRPr="00D265ED" w:rsidRDefault="00F1231E" w:rsidP="00592D2B">
      <w:pPr>
        <w:pStyle w:val="Heading1"/>
        <w:rPr>
          <w:rFonts w:eastAsia="MS Mincho"/>
        </w:rPr>
      </w:pPr>
      <w:r w:rsidRPr="00D265ED">
        <w:rPr>
          <w:rFonts w:eastAsia="MS Mincho"/>
        </w:rPr>
        <w:t>6</w:t>
      </w:r>
      <w:r w:rsidRPr="00D265ED">
        <w:tab/>
        <w:t>Mensaje</w:t>
      </w:r>
      <w:r>
        <w:t>s</w:t>
      </w:r>
      <w:r w:rsidRPr="00D265ED">
        <w:t xml:space="preserve"> del enlace ascendente del satélite</w:t>
      </w:r>
    </w:p>
    <w:p w:rsidR="00F1231E" w:rsidRPr="00D265ED" w:rsidRDefault="00F1231E" w:rsidP="00F1231E">
      <w:r w:rsidRPr="00D265ED">
        <w:rPr>
          <w:rFonts w:eastAsia="MS Mincho"/>
          <w:lang w:eastAsia="ja-JP"/>
        </w:rPr>
        <w:t>El enlace ascendente del satélite puede proporcionarlo el equipo VDES. También puede proporcionarlo el equipo dedicado que utiliza el esquema de acceso AMDT con detección de portadora en el intervalo (AMDTDPI) para consolidar las comunicaciones SIA y</w:t>
      </w:r>
      <w:r>
        <w:rPr>
          <w:rFonts w:eastAsia="MS Mincho"/>
          <w:lang w:eastAsia="ja-JP"/>
        </w:rPr>
        <w:t xml:space="preserve"> </w:t>
      </w:r>
      <w:r w:rsidRPr="00D265ED">
        <w:rPr>
          <w:rFonts w:eastAsia="MS Mincho"/>
          <w:lang w:eastAsia="ja-JP"/>
        </w:rPr>
        <w:t>las comunicaciones terrenales ASM.</w:t>
      </w:r>
    </w:p>
    <w:p w:rsidR="00F1231E" w:rsidRPr="00D265ED" w:rsidRDefault="00F1231E" w:rsidP="00592D2B">
      <w:pPr>
        <w:pStyle w:val="Heading2"/>
      </w:pPr>
      <w:r w:rsidRPr="00D265ED">
        <w:rPr>
          <w:rFonts w:eastAsia="MS Mincho"/>
        </w:rPr>
        <w:t>6</w:t>
      </w:r>
      <w:r w:rsidRPr="00D265ED">
        <w:t>.</w:t>
      </w:r>
      <w:r w:rsidRPr="00D265ED">
        <w:rPr>
          <w:rFonts w:eastAsia="MS Mincho"/>
        </w:rPr>
        <w:t>1</w:t>
      </w:r>
      <w:r w:rsidRPr="00D265ED">
        <w:tab/>
        <w:t xml:space="preserve">Estructura de bits de los paquetes de los mensajes del enlace ascendente de satélite </w:t>
      </w:r>
    </w:p>
    <w:p w:rsidR="00F1231E" w:rsidRPr="00D265ED" w:rsidRDefault="00F1231E" w:rsidP="00F1231E">
      <w:r w:rsidRPr="00D265ED">
        <w:t>Los paquetes de datos para AMDTI, AMDTAA y</w:t>
      </w:r>
      <w:r>
        <w:t xml:space="preserve"> </w:t>
      </w:r>
      <w:r w:rsidRPr="00D265ED">
        <w:t>AMDTAF se definen en el Cuadro</w:t>
      </w:r>
      <w:r w:rsidRPr="00D265ED">
        <w:rPr>
          <w:rFonts w:eastAsia="MS Mincho"/>
          <w:lang w:eastAsia="ja-JP"/>
        </w:rPr>
        <w:t xml:space="preserve"> A2-8.</w:t>
      </w:r>
      <w:r w:rsidRPr="00D265ED">
        <w:t xml:space="preserve"> </w:t>
      </w:r>
    </w:p>
    <w:p w:rsidR="00F1231E" w:rsidRPr="00D265ED" w:rsidRDefault="00F1231E" w:rsidP="00F1231E">
      <w:r w:rsidRPr="00D265ED">
        <w:t>Los paquetes de datos para AMDTDPI se definen en el Cuadro A2-9.</w:t>
      </w:r>
    </w:p>
    <w:p w:rsidR="00F1231E" w:rsidRPr="00D265ED" w:rsidRDefault="00F1231E" w:rsidP="00F1231E">
      <w:pPr>
        <w:keepNext/>
        <w:spacing w:before="560" w:after="120"/>
        <w:jc w:val="center"/>
        <w:rPr>
          <w:rFonts w:eastAsia="MS Mincho"/>
          <w:caps/>
          <w:sz w:val="20"/>
          <w:lang w:eastAsia="ja-JP"/>
        </w:rPr>
      </w:pPr>
      <w:r w:rsidRPr="00D265ED">
        <w:rPr>
          <w:caps/>
          <w:sz w:val="20"/>
        </w:rPr>
        <w:t>CUADRO A2-8</w:t>
      </w:r>
    </w:p>
    <w:p w:rsidR="00F1231E" w:rsidRPr="00D265ED" w:rsidRDefault="00F1231E" w:rsidP="00F1231E">
      <w:pPr>
        <w:keepNext/>
        <w:keepLines/>
        <w:spacing w:before="0" w:after="120"/>
        <w:jc w:val="center"/>
        <w:rPr>
          <w:rFonts w:ascii="Times New Roman Bold" w:eastAsia="MS Mincho" w:hAnsi="Times New Roman Bold"/>
          <w:b/>
          <w:sz w:val="20"/>
          <w:lang w:eastAsia="ja-JP"/>
        </w:rPr>
      </w:pPr>
      <w:r w:rsidRPr="00D265ED">
        <w:rPr>
          <w:rFonts w:ascii="Times New Roman Bold" w:hAnsi="Times New Roman Bold"/>
          <w:b/>
          <w:sz w:val="20"/>
        </w:rPr>
        <w:t xml:space="preserve">Estructura de bits modificada del paquete para el enlace ascendente del satélite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708"/>
        <w:gridCol w:w="5675"/>
      </w:tblGrid>
      <w:tr w:rsidR="00F1231E" w:rsidRPr="00D265ED" w:rsidTr="00592D2B">
        <w:trPr>
          <w:tblHeader/>
          <w:jc w:val="center"/>
        </w:trPr>
        <w:tc>
          <w:tcPr>
            <w:tcW w:w="3256" w:type="dxa"/>
          </w:tcPr>
          <w:p w:rsidR="00F1231E" w:rsidRPr="00592D2B" w:rsidRDefault="00F1231E" w:rsidP="00592D2B">
            <w:pPr>
              <w:pStyle w:val="Tablehead"/>
              <w:rPr>
                <w:sz w:val="18"/>
                <w:szCs w:val="18"/>
              </w:rPr>
            </w:pPr>
            <w:r w:rsidRPr="00592D2B">
              <w:rPr>
                <w:sz w:val="18"/>
                <w:szCs w:val="18"/>
              </w:rPr>
              <w:t>Composición del intervalo</w:t>
            </w:r>
          </w:p>
        </w:tc>
        <w:tc>
          <w:tcPr>
            <w:tcW w:w="708" w:type="dxa"/>
          </w:tcPr>
          <w:p w:rsidR="00F1231E" w:rsidRPr="00592D2B" w:rsidRDefault="00F1231E" w:rsidP="00592D2B">
            <w:pPr>
              <w:pStyle w:val="Tablehead"/>
              <w:rPr>
                <w:sz w:val="18"/>
                <w:szCs w:val="18"/>
              </w:rPr>
            </w:pPr>
            <w:r w:rsidRPr="00592D2B">
              <w:rPr>
                <w:sz w:val="18"/>
                <w:szCs w:val="18"/>
              </w:rPr>
              <w:t>Bits</w:t>
            </w:r>
          </w:p>
        </w:tc>
        <w:tc>
          <w:tcPr>
            <w:tcW w:w="5675" w:type="dxa"/>
          </w:tcPr>
          <w:p w:rsidR="00F1231E" w:rsidRPr="00592D2B" w:rsidRDefault="00F1231E" w:rsidP="00592D2B">
            <w:pPr>
              <w:pStyle w:val="Tablehead"/>
              <w:rPr>
                <w:sz w:val="18"/>
                <w:szCs w:val="18"/>
              </w:rPr>
            </w:pPr>
            <w:r w:rsidRPr="00592D2B">
              <w:rPr>
                <w:sz w:val="18"/>
                <w:szCs w:val="18"/>
              </w:rPr>
              <w:t>Notas</w:t>
            </w:r>
          </w:p>
        </w:tc>
      </w:tr>
      <w:tr w:rsidR="00F1231E" w:rsidRPr="00D265ED" w:rsidTr="00592D2B">
        <w:trPr>
          <w:jc w:val="center"/>
        </w:trPr>
        <w:tc>
          <w:tcPr>
            <w:tcW w:w="3256" w:type="dxa"/>
          </w:tcPr>
          <w:p w:rsidR="00F1231E" w:rsidRPr="00D265ED" w:rsidRDefault="00592D2B" w:rsidP="00592D2B">
            <w:pPr>
              <w:pStyle w:val="TableText0"/>
              <w:spacing w:before="40" w:after="40"/>
              <w:jc w:val="left"/>
            </w:pPr>
            <w:r>
              <w:t>Rampa ascendente</w:t>
            </w:r>
          </w:p>
        </w:tc>
        <w:tc>
          <w:tcPr>
            <w:tcW w:w="708" w:type="dxa"/>
          </w:tcPr>
          <w:p w:rsidR="00F1231E" w:rsidRPr="00D265ED" w:rsidRDefault="00F1231E" w:rsidP="00592D2B">
            <w:pPr>
              <w:pStyle w:val="TableText0"/>
              <w:spacing w:before="40" w:after="40"/>
              <w:jc w:val="left"/>
              <w:rPr>
                <w:rFonts w:eastAsia="MS Mincho"/>
                <w:lang w:eastAsia="ja-JP"/>
              </w:rPr>
            </w:pPr>
            <w:r w:rsidRPr="00D265ED">
              <w:rPr>
                <w:rFonts w:eastAsia="MS Mincho"/>
                <w:lang w:eastAsia="ja-JP"/>
              </w:rPr>
              <w:t>16</w:t>
            </w:r>
          </w:p>
        </w:tc>
        <w:tc>
          <w:tcPr>
            <w:tcW w:w="5675" w:type="dxa"/>
          </w:tcPr>
          <w:p w:rsidR="00F1231E" w:rsidRPr="00D265ED" w:rsidRDefault="00F1231E" w:rsidP="00592D2B">
            <w:pPr>
              <w:pStyle w:val="TableText0"/>
              <w:spacing w:before="40" w:after="40"/>
              <w:jc w:val="left"/>
            </w:pPr>
            <w:r w:rsidRPr="00D265ED">
              <w:t>Normal</w:t>
            </w:r>
          </w:p>
        </w:tc>
      </w:tr>
      <w:tr w:rsidR="00F1231E" w:rsidRPr="00D265ED" w:rsidTr="00592D2B">
        <w:trPr>
          <w:jc w:val="center"/>
        </w:trPr>
        <w:tc>
          <w:tcPr>
            <w:tcW w:w="3256" w:type="dxa"/>
          </w:tcPr>
          <w:p w:rsidR="00F1231E" w:rsidRPr="00D265ED" w:rsidRDefault="00F1231E" w:rsidP="00592D2B">
            <w:pPr>
              <w:pStyle w:val="TableText0"/>
              <w:spacing w:before="40" w:after="40"/>
              <w:jc w:val="left"/>
              <w:rPr>
                <w:rFonts w:eastAsia="MS Mincho"/>
                <w:lang w:eastAsia="ja-JP"/>
              </w:rPr>
            </w:pPr>
            <w:r w:rsidRPr="00D265ED">
              <w:rPr>
                <w:rFonts w:eastAsia="MS Mincho"/>
                <w:lang w:eastAsia="ja-JP"/>
              </w:rPr>
              <w:t>Secuencia de preacondicionamiento</w:t>
            </w:r>
          </w:p>
        </w:tc>
        <w:tc>
          <w:tcPr>
            <w:tcW w:w="708" w:type="dxa"/>
          </w:tcPr>
          <w:p w:rsidR="00F1231E" w:rsidRPr="00D265ED" w:rsidRDefault="00F1231E" w:rsidP="00592D2B">
            <w:pPr>
              <w:pStyle w:val="TableText0"/>
              <w:spacing w:before="40" w:after="40"/>
              <w:jc w:val="left"/>
              <w:rPr>
                <w:rFonts w:eastAsia="MS Mincho"/>
                <w:lang w:eastAsia="ja-JP"/>
              </w:rPr>
            </w:pPr>
            <w:r w:rsidRPr="00D265ED">
              <w:rPr>
                <w:rFonts w:eastAsia="MS Mincho"/>
                <w:lang w:eastAsia="ja-JP"/>
              </w:rPr>
              <w:t>100</w:t>
            </w:r>
          </w:p>
        </w:tc>
        <w:tc>
          <w:tcPr>
            <w:tcW w:w="5675" w:type="dxa"/>
          </w:tcPr>
          <w:p w:rsidR="00F1231E" w:rsidRPr="00D265ED" w:rsidRDefault="00F1231E" w:rsidP="00592D2B">
            <w:pPr>
              <w:pStyle w:val="TableText0"/>
              <w:spacing w:before="40" w:after="40"/>
              <w:jc w:val="left"/>
              <w:rPr>
                <w:rFonts w:eastAsia="MS Mincho"/>
                <w:lang w:eastAsia="ja-JP"/>
              </w:rPr>
            </w:pPr>
            <w:r w:rsidRPr="00D265ED">
              <w:t>0011 (repetido durante 100 bits)</w:t>
            </w:r>
          </w:p>
        </w:tc>
      </w:tr>
      <w:tr w:rsidR="00F1231E" w:rsidRPr="00D265ED" w:rsidTr="00592D2B">
        <w:trPr>
          <w:jc w:val="center"/>
        </w:trPr>
        <w:tc>
          <w:tcPr>
            <w:tcW w:w="3256" w:type="dxa"/>
          </w:tcPr>
          <w:p w:rsidR="00F1231E" w:rsidRPr="00D265ED" w:rsidRDefault="00F1231E" w:rsidP="00592D2B">
            <w:pPr>
              <w:pStyle w:val="TableText0"/>
              <w:spacing w:before="40" w:after="40"/>
              <w:jc w:val="left"/>
            </w:pPr>
            <w:r w:rsidRPr="00D265ED">
              <w:t>Secuencia de acondicionamiento</w:t>
            </w:r>
          </w:p>
        </w:tc>
        <w:tc>
          <w:tcPr>
            <w:tcW w:w="708" w:type="dxa"/>
          </w:tcPr>
          <w:p w:rsidR="00F1231E" w:rsidRPr="00D265ED" w:rsidRDefault="00F1231E" w:rsidP="00592D2B">
            <w:pPr>
              <w:pStyle w:val="TableText0"/>
              <w:spacing w:before="40" w:after="40"/>
              <w:jc w:val="left"/>
              <w:rPr>
                <w:lang w:eastAsia="ja-JP"/>
              </w:rPr>
            </w:pPr>
            <w:r w:rsidRPr="00D265ED">
              <w:t>2</w:t>
            </w:r>
            <w:r w:rsidRPr="00D265ED">
              <w:rPr>
                <w:lang w:eastAsia="ja-JP"/>
              </w:rPr>
              <w:t>7</w:t>
            </w:r>
          </w:p>
        </w:tc>
        <w:tc>
          <w:tcPr>
            <w:tcW w:w="5675" w:type="dxa"/>
          </w:tcPr>
          <w:p w:rsidR="00F1231E" w:rsidRPr="00D265ED" w:rsidRDefault="00F1231E" w:rsidP="00592D2B">
            <w:pPr>
              <w:pStyle w:val="TableText0"/>
              <w:spacing w:before="40" w:after="40"/>
              <w:jc w:val="left"/>
            </w:pPr>
            <w:r w:rsidRPr="00D265ED">
              <w:t>Normal</w:t>
            </w:r>
          </w:p>
        </w:tc>
      </w:tr>
      <w:tr w:rsidR="00F1231E" w:rsidRPr="00D265ED" w:rsidTr="00592D2B">
        <w:trPr>
          <w:jc w:val="center"/>
        </w:trPr>
        <w:tc>
          <w:tcPr>
            <w:tcW w:w="3256" w:type="dxa"/>
          </w:tcPr>
          <w:p w:rsidR="00F1231E" w:rsidRPr="00D265ED" w:rsidRDefault="00F1231E" w:rsidP="00592D2B">
            <w:pPr>
              <w:pStyle w:val="TableText0"/>
              <w:spacing w:before="40" w:after="40"/>
              <w:jc w:val="left"/>
              <w:rPr>
                <w:rFonts w:eastAsia="MS Mincho"/>
                <w:lang w:eastAsia="ja-JP"/>
              </w:rPr>
            </w:pPr>
            <w:r w:rsidRPr="00D265ED">
              <w:rPr>
                <w:rFonts w:eastAsia="MS Mincho"/>
                <w:lang w:eastAsia="ja-JP"/>
              </w:rPr>
              <w:t>Información de la señal</w:t>
            </w:r>
          </w:p>
        </w:tc>
        <w:tc>
          <w:tcPr>
            <w:tcW w:w="708" w:type="dxa"/>
          </w:tcPr>
          <w:p w:rsidR="00F1231E" w:rsidRPr="00D265ED" w:rsidRDefault="00F1231E" w:rsidP="00592D2B">
            <w:pPr>
              <w:pStyle w:val="TableText0"/>
              <w:spacing w:before="40" w:after="40"/>
              <w:jc w:val="left"/>
              <w:rPr>
                <w:rFonts w:eastAsia="MS Mincho"/>
                <w:lang w:eastAsia="ja-JP"/>
              </w:rPr>
            </w:pPr>
            <w:r w:rsidRPr="00D265ED">
              <w:rPr>
                <w:rFonts w:eastAsia="MS Mincho"/>
                <w:lang w:eastAsia="ja-JP"/>
              </w:rPr>
              <w:t>7</w:t>
            </w:r>
          </w:p>
        </w:tc>
        <w:tc>
          <w:tcPr>
            <w:tcW w:w="5675" w:type="dxa"/>
          </w:tcPr>
          <w:p w:rsidR="00F1231E" w:rsidRPr="00D265ED" w:rsidRDefault="00F1231E" w:rsidP="00592D2B">
            <w:pPr>
              <w:pStyle w:val="TableText0"/>
              <w:spacing w:before="40" w:after="40"/>
              <w:jc w:val="left"/>
              <w:rPr>
                <w:rFonts w:eastAsia="MS Mincho"/>
                <w:lang w:eastAsia="ja-JP"/>
              </w:rPr>
            </w:pPr>
            <w:r w:rsidRPr="00D265ED">
              <w:rPr>
                <w:rFonts w:eastAsia="MS Mincho"/>
                <w:lang w:eastAsia="ja-JP"/>
              </w:rPr>
              <w:t>Decodificado de Hamming (7,4)</w:t>
            </w:r>
          </w:p>
          <w:p w:rsidR="00F1231E" w:rsidRPr="00D265ED" w:rsidRDefault="00F1231E" w:rsidP="00592D2B">
            <w:pPr>
              <w:pStyle w:val="TableText0"/>
              <w:spacing w:before="40" w:after="40"/>
              <w:jc w:val="left"/>
              <w:rPr>
                <w:rFonts w:eastAsia="MS Mincho"/>
                <w:lang w:eastAsia="ja-JP"/>
              </w:rPr>
            </w:pPr>
            <w:r w:rsidRPr="00D265ED">
              <w:rPr>
                <w:rFonts w:eastAsia="MS Mincho"/>
                <w:lang w:eastAsia="ja-JP"/>
              </w:rPr>
              <w:t>0000 – sin codificación</w:t>
            </w:r>
          </w:p>
          <w:p w:rsidR="00F1231E" w:rsidRPr="00D265ED" w:rsidRDefault="00F1231E" w:rsidP="00592D2B">
            <w:pPr>
              <w:pStyle w:val="TableText0"/>
              <w:spacing w:before="40" w:after="40"/>
              <w:jc w:val="left"/>
              <w:rPr>
                <w:rFonts w:eastAsia="MS Mincho"/>
                <w:lang w:eastAsia="ja-JP"/>
              </w:rPr>
            </w:pPr>
            <w:r w:rsidRPr="00D265ED">
              <w:rPr>
                <w:rFonts w:eastAsia="MS Mincho"/>
                <w:lang w:eastAsia="ja-JP"/>
              </w:rPr>
              <w:t>0001 –velocidad de código 1/2</w:t>
            </w:r>
          </w:p>
          <w:p w:rsidR="00F1231E" w:rsidRPr="00D265ED" w:rsidRDefault="00F1231E" w:rsidP="00592D2B">
            <w:pPr>
              <w:pStyle w:val="TableText0"/>
              <w:spacing w:before="40" w:after="40"/>
              <w:jc w:val="left"/>
              <w:rPr>
                <w:rFonts w:eastAsia="MS Mincho"/>
                <w:lang w:eastAsia="ja-JP"/>
              </w:rPr>
            </w:pPr>
            <w:r w:rsidRPr="00D265ED">
              <w:rPr>
                <w:rFonts w:eastAsia="MS Mincho"/>
                <w:lang w:eastAsia="ja-JP"/>
              </w:rPr>
              <w:t>0010 –velocidad de código 3/4</w:t>
            </w:r>
          </w:p>
          <w:p w:rsidR="00F1231E" w:rsidRPr="00D265ED" w:rsidRDefault="00F1231E" w:rsidP="00592D2B">
            <w:pPr>
              <w:pStyle w:val="TableText0"/>
              <w:spacing w:before="40" w:after="40"/>
              <w:jc w:val="left"/>
            </w:pPr>
            <w:r w:rsidRPr="00D265ED">
              <w:rPr>
                <w:rFonts w:eastAsia="MS Mincho"/>
                <w:lang w:eastAsia="ja-JP"/>
              </w:rPr>
              <w:t>0011 –velocidad de código 5/6</w:t>
            </w:r>
          </w:p>
        </w:tc>
      </w:tr>
      <w:tr w:rsidR="00F1231E" w:rsidRPr="00D265ED" w:rsidTr="00592D2B">
        <w:trPr>
          <w:jc w:val="center"/>
        </w:trPr>
        <w:tc>
          <w:tcPr>
            <w:tcW w:w="3256" w:type="dxa"/>
          </w:tcPr>
          <w:p w:rsidR="00F1231E" w:rsidRPr="00D265ED" w:rsidRDefault="00F1231E" w:rsidP="00592D2B">
            <w:pPr>
              <w:pStyle w:val="TableText0"/>
              <w:spacing w:before="40" w:after="40"/>
              <w:jc w:val="left"/>
              <w:rPr>
                <w:rFonts w:eastAsia="MS Mincho"/>
                <w:lang w:eastAsia="ja-JP"/>
              </w:rPr>
            </w:pPr>
            <w:r w:rsidRPr="00D265ED">
              <w:rPr>
                <w:rFonts w:eastAsia="MS Mincho"/>
                <w:lang w:eastAsia="ja-JP"/>
              </w:rPr>
              <w:t>Longitud de los datos</w:t>
            </w:r>
          </w:p>
        </w:tc>
        <w:tc>
          <w:tcPr>
            <w:tcW w:w="708" w:type="dxa"/>
          </w:tcPr>
          <w:p w:rsidR="00F1231E" w:rsidRPr="00D265ED" w:rsidRDefault="00F1231E" w:rsidP="00592D2B">
            <w:pPr>
              <w:pStyle w:val="TableText0"/>
              <w:spacing w:before="40" w:after="40"/>
              <w:jc w:val="left"/>
              <w:rPr>
                <w:rFonts w:eastAsia="MS Mincho"/>
                <w:lang w:eastAsia="ja-JP"/>
              </w:rPr>
            </w:pPr>
            <w:r w:rsidRPr="00D265ED">
              <w:rPr>
                <w:rFonts w:eastAsia="MS Mincho"/>
                <w:lang w:eastAsia="ja-JP"/>
              </w:rPr>
              <w:t>10</w:t>
            </w:r>
          </w:p>
        </w:tc>
        <w:tc>
          <w:tcPr>
            <w:tcW w:w="5675" w:type="dxa"/>
          </w:tcPr>
          <w:p w:rsidR="00F1231E" w:rsidRPr="00D265ED" w:rsidRDefault="00F1231E" w:rsidP="0010121C">
            <w:pPr>
              <w:pStyle w:val="TableText0"/>
              <w:spacing w:before="40" w:after="40"/>
              <w:jc w:val="left"/>
              <w:rPr>
                <w:rFonts w:eastAsia="MS Mincho"/>
                <w:lang w:eastAsia="ja-JP"/>
              </w:rPr>
            </w:pPr>
            <w:r w:rsidRPr="00D265ED">
              <w:t xml:space="preserve">Por defecto : </w:t>
            </w:r>
            <w:r w:rsidR="0010121C">
              <w:t>«</w:t>
            </w:r>
            <w:r w:rsidRPr="00D265ED">
              <w:t>0011000110</w:t>
            </w:r>
            <w:r w:rsidR="0010121C">
              <w:t>»</w:t>
            </w:r>
            <w:r w:rsidRPr="00D265ED">
              <w:t xml:space="preserve"> (198) datos codificados y</w:t>
            </w:r>
            <w:r>
              <w:t xml:space="preserve"> </w:t>
            </w:r>
            <w:r w:rsidRPr="00D265ED">
              <w:t>CRC;</w:t>
            </w:r>
          </w:p>
        </w:tc>
      </w:tr>
      <w:tr w:rsidR="00F1231E" w:rsidRPr="00D265ED" w:rsidTr="00592D2B">
        <w:trPr>
          <w:jc w:val="center"/>
        </w:trPr>
        <w:tc>
          <w:tcPr>
            <w:tcW w:w="3256" w:type="dxa"/>
          </w:tcPr>
          <w:p w:rsidR="00F1231E" w:rsidRPr="00D265ED" w:rsidRDefault="00F1231E" w:rsidP="00592D2B">
            <w:pPr>
              <w:pStyle w:val="TableText0"/>
              <w:spacing w:before="40" w:after="40"/>
              <w:jc w:val="left"/>
            </w:pPr>
            <w:r w:rsidRPr="00D265ED">
              <w:t>Campo de datos</w:t>
            </w:r>
          </w:p>
        </w:tc>
        <w:tc>
          <w:tcPr>
            <w:tcW w:w="708" w:type="dxa"/>
          </w:tcPr>
          <w:p w:rsidR="00F1231E" w:rsidRPr="00D265ED" w:rsidRDefault="00F1231E" w:rsidP="00592D2B">
            <w:pPr>
              <w:pStyle w:val="TableText0"/>
              <w:spacing w:before="40" w:after="40"/>
              <w:jc w:val="left"/>
              <w:rPr>
                <w:rFonts w:eastAsia="MS Mincho"/>
                <w:lang w:eastAsia="ja-JP"/>
              </w:rPr>
            </w:pPr>
            <w:r w:rsidRPr="00D265ED">
              <w:rPr>
                <w:rFonts w:eastAsia="MS Mincho"/>
                <w:lang w:eastAsia="ja-JP"/>
              </w:rPr>
              <w:t>166</w:t>
            </w:r>
          </w:p>
        </w:tc>
        <w:tc>
          <w:tcPr>
            <w:tcW w:w="5675" w:type="dxa"/>
          </w:tcPr>
          <w:p w:rsidR="00F1231E" w:rsidRPr="00D265ED" w:rsidRDefault="00F1231E" w:rsidP="00592D2B">
            <w:pPr>
              <w:pStyle w:val="TableText0"/>
              <w:spacing w:before="40" w:after="40"/>
              <w:jc w:val="left"/>
            </w:pPr>
            <w:r w:rsidRPr="00D265ED">
              <w:t xml:space="preserve">Sin codificación: 166 bits </w:t>
            </w:r>
          </w:p>
          <w:p w:rsidR="00F1231E" w:rsidRPr="00D265ED" w:rsidRDefault="00F1231E" w:rsidP="00592D2B">
            <w:pPr>
              <w:pStyle w:val="TableText0"/>
              <w:spacing w:before="40" w:after="40"/>
              <w:jc w:val="left"/>
              <w:rPr>
                <w:rFonts w:eastAsia="MS Mincho"/>
                <w:lang w:eastAsia="ja-JP"/>
              </w:rPr>
            </w:pPr>
            <w:r w:rsidRPr="00D265ED">
              <w:rPr>
                <w:rFonts w:eastAsiaTheme="minorEastAsia"/>
              </w:rPr>
              <w:t>Con codificación: varía en función de la velocidad de codificación definida en el campo de información de la señal;</w:t>
            </w:r>
          </w:p>
        </w:tc>
      </w:tr>
      <w:tr w:rsidR="00F1231E" w:rsidRPr="00D265ED" w:rsidTr="00592D2B">
        <w:trPr>
          <w:jc w:val="center"/>
        </w:trPr>
        <w:tc>
          <w:tcPr>
            <w:tcW w:w="3256" w:type="dxa"/>
          </w:tcPr>
          <w:p w:rsidR="00F1231E" w:rsidRPr="00D265ED" w:rsidRDefault="00F1231E" w:rsidP="00592D2B">
            <w:pPr>
              <w:pStyle w:val="TableText0"/>
              <w:spacing w:before="40" w:after="40"/>
              <w:jc w:val="left"/>
            </w:pPr>
            <w:r w:rsidRPr="00D265ED">
              <w:t>CRC</w:t>
            </w:r>
          </w:p>
        </w:tc>
        <w:tc>
          <w:tcPr>
            <w:tcW w:w="708" w:type="dxa"/>
          </w:tcPr>
          <w:p w:rsidR="00F1231E" w:rsidRPr="00D265ED" w:rsidRDefault="00F1231E" w:rsidP="00592D2B">
            <w:pPr>
              <w:pStyle w:val="TableText0"/>
              <w:spacing w:before="40" w:after="40"/>
              <w:jc w:val="left"/>
              <w:rPr>
                <w:rFonts w:eastAsia="MS Mincho"/>
                <w:lang w:eastAsia="ja-JP"/>
              </w:rPr>
            </w:pPr>
            <w:r w:rsidRPr="00D265ED">
              <w:rPr>
                <w:rFonts w:eastAsia="MS Mincho"/>
                <w:lang w:eastAsia="ja-JP"/>
              </w:rPr>
              <w:t>32</w:t>
            </w:r>
          </w:p>
        </w:tc>
        <w:tc>
          <w:tcPr>
            <w:tcW w:w="5675" w:type="dxa"/>
          </w:tcPr>
          <w:p w:rsidR="00F1231E" w:rsidRPr="00D265ED" w:rsidRDefault="00F1231E" w:rsidP="00592D2B">
            <w:pPr>
              <w:pStyle w:val="TableText0"/>
              <w:spacing w:before="40" w:after="40"/>
              <w:jc w:val="left"/>
            </w:pPr>
            <w:r w:rsidRPr="00D265ED">
              <w:t>Sin codificación: 32 bits;</w:t>
            </w:r>
          </w:p>
          <w:p w:rsidR="00F1231E" w:rsidRPr="00D265ED" w:rsidRDefault="00F1231E" w:rsidP="00592D2B">
            <w:pPr>
              <w:pStyle w:val="TableText0"/>
              <w:spacing w:before="40" w:after="40"/>
              <w:jc w:val="left"/>
            </w:pPr>
            <w:r w:rsidRPr="00D265ED">
              <w:t>Con codificación:</w:t>
            </w:r>
            <w:r>
              <w:t xml:space="preserve"> </w:t>
            </w:r>
            <w:r w:rsidRPr="00D265ED">
              <w:t>varía en función de la velocidad de codificación definida en el campo de información de la señal;</w:t>
            </w:r>
          </w:p>
          <w:p w:rsidR="00F1231E" w:rsidRPr="00D265ED" w:rsidRDefault="00F1231E" w:rsidP="00592D2B">
            <w:pPr>
              <w:pStyle w:val="TableText0"/>
              <w:spacing w:before="40" w:after="40"/>
              <w:jc w:val="left"/>
            </w:pPr>
            <w:r w:rsidRPr="00D265ED">
              <w:t>Sólo se incluyen en la CRC la longitud de los datos y el campo de datos</w:t>
            </w:r>
          </w:p>
        </w:tc>
      </w:tr>
      <w:tr w:rsidR="00F1231E" w:rsidRPr="00D265ED" w:rsidTr="00592D2B">
        <w:trPr>
          <w:jc w:val="center"/>
        </w:trPr>
        <w:tc>
          <w:tcPr>
            <w:tcW w:w="3256" w:type="dxa"/>
          </w:tcPr>
          <w:p w:rsidR="00F1231E" w:rsidRPr="00D265ED" w:rsidRDefault="00F1231E" w:rsidP="00592D2B">
            <w:pPr>
              <w:pStyle w:val="TableText0"/>
              <w:spacing w:before="40" w:after="40"/>
              <w:jc w:val="left"/>
            </w:pPr>
            <w:r w:rsidRPr="00D265ED">
              <w:t>Tampón</w:t>
            </w:r>
          </w:p>
        </w:tc>
        <w:tc>
          <w:tcPr>
            <w:tcW w:w="708" w:type="dxa"/>
          </w:tcPr>
          <w:p w:rsidR="00F1231E" w:rsidRPr="00D265ED" w:rsidRDefault="00F1231E" w:rsidP="00592D2B">
            <w:pPr>
              <w:pStyle w:val="TableText0"/>
              <w:spacing w:before="40" w:after="40"/>
              <w:jc w:val="left"/>
              <w:rPr>
                <w:rFonts w:eastAsia="MS Mincho"/>
                <w:lang w:eastAsia="ja-JP"/>
              </w:rPr>
            </w:pPr>
            <w:r w:rsidRPr="00D265ED">
              <w:rPr>
                <w:rFonts w:eastAsia="MS Mincho"/>
                <w:lang w:eastAsia="ja-JP"/>
              </w:rPr>
              <w:t>154</w:t>
            </w:r>
          </w:p>
        </w:tc>
        <w:tc>
          <w:tcPr>
            <w:tcW w:w="5675" w:type="dxa"/>
          </w:tcPr>
          <w:p w:rsidR="00F1231E" w:rsidRPr="00D265ED" w:rsidRDefault="00F1231E" w:rsidP="00592D2B">
            <w:pPr>
              <w:pStyle w:val="TableText0"/>
              <w:spacing w:before="40" w:after="40"/>
              <w:jc w:val="left"/>
            </w:pPr>
            <w:r w:rsidRPr="00D265ED">
              <w:t>Fluctuación de fase de sincronismo (estación móvil) = 6 bits</w:t>
            </w:r>
            <w:r w:rsidRPr="00D265ED">
              <w:br/>
              <w:t>Fluctuación de fase de sincronismo (móvil/satélite) = 2 bits</w:t>
            </w:r>
            <w:r w:rsidRPr="00D265ED">
              <w:br/>
              <w:t>Diferencia de retardo del tiempo de propagación = 144 bits</w:t>
            </w:r>
            <w:r w:rsidRPr="00D265ED">
              <w:br/>
              <w:t xml:space="preserve">Reserva = 2 bits </w:t>
            </w:r>
          </w:p>
        </w:tc>
      </w:tr>
      <w:tr w:rsidR="00F1231E" w:rsidRPr="00D265ED" w:rsidTr="00592D2B">
        <w:trPr>
          <w:jc w:val="center"/>
        </w:trPr>
        <w:tc>
          <w:tcPr>
            <w:tcW w:w="3256" w:type="dxa"/>
          </w:tcPr>
          <w:p w:rsidR="00F1231E" w:rsidRPr="00D265ED" w:rsidRDefault="00F1231E" w:rsidP="00592D2B">
            <w:pPr>
              <w:pStyle w:val="TableText0"/>
              <w:spacing w:before="40" w:after="40"/>
              <w:jc w:val="left"/>
            </w:pPr>
            <w:r w:rsidRPr="00D265ED">
              <w:t>Total</w:t>
            </w:r>
          </w:p>
        </w:tc>
        <w:tc>
          <w:tcPr>
            <w:tcW w:w="708" w:type="dxa"/>
          </w:tcPr>
          <w:p w:rsidR="00F1231E" w:rsidRPr="00D265ED" w:rsidRDefault="00F1231E" w:rsidP="00592D2B">
            <w:pPr>
              <w:pStyle w:val="TableText0"/>
              <w:spacing w:before="40" w:after="40"/>
              <w:jc w:val="left"/>
              <w:rPr>
                <w:rFonts w:eastAsia="MS Mincho"/>
                <w:lang w:eastAsia="ja-JP"/>
              </w:rPr>
            </w:pPr>
            <w:r w:rsidRPr="00D265ED">
              <w:rPr>
                <w:rFonts w:eastAsia="MS Mincho"/>
                <w:lang w:eastAsia="ja-JP"/>
              </w:rPr>
              <w:t>512</w:t>
            </w:r>
          </w:p>
        </w:tc>
        <w:tc>
          <w:tcPr>
            <w:tcW w:w="5675" w:type="dxa"/>
          </w:tcPr>
          <w:p w:rsidR="00F1231E" w:rsidRPr="00D265ED" w:rsidRDefault="00F1231E" w:rsidP="00592D2B">
            <w:pPr>
              <w:pStyle w:val="TableText0"/>
              <w:spacing w:before="40" w:after="40"/>
              <w:jc w:val="left"/>
            </w:pPr>
            <w:r w:rsidRPr="00D265ED">
              <w:t>Máximo 512 bits para 19,2 kbit/s MDP-4 π/4</w:t>
            </w:r>
            <w:r w:rsidRPr="00D265ED" w:rsidDel="00B81F17">
              <w:t xml:space="preserve"> </w:t>
            </w:r>
          </w:p>
        </w:tc>
      </w:tr>
    </w:tbl>
    <w:p w:rsidR="00F1231E" w:rsidRPr="00D265ED" w:rsidRDefault="00F1231E" w:rsidP="00F1231E">
      <w:pPr>
        <w:tabs>
          <w:tab w:val="clear" w:pos="1134"/>
          <w:tab w:val="clear" w:pos="1871"/>
          <w:tab w:val="clear" w:pos="2268"/>
          <w:tab w:val="left" w:pos="794"/>
          <w:tab w:val="left" w:pos="1191"/>
          <w:tab w:val="left" w:pos="1588"/>
          <w:tab w:val="left" w:pos="1985"/>
        </w:tabs>
        <w:spacing w:before="0"/>
        <w:jc w:val="both"/>
        <w:rPr>
          <w:sz w:val="16"/>
          <w:szCs w:val="16"/>
        </w:rPr>
      </w:pPr>
    </w:p>
    <w:p w:rsidR="00F1231E" w:rsidRPr="00D265ED" w:rsidRDefault="00F1231E" w:rsidP="00F1231E">
      <w:pPr>
        <w:keepNext/>
        <w:spacing w:before="560" w:after="120"/>
        <w:jc w:val="center"/>
        <w:rPr>
          <w:rFonts w:eastAsia="MS Mincho"/>
          <w:caps/>
          <w:sz w:val="20"/>
          <w:lang w:eastAsia="ja-JP"/>
        </w:rPr>
      </w:pPr>
      <w:r w:rsidRPr="00D265ED">
        <w:rPr>
          <w:caps/>
          <w:sz w:val="20"/>
        </w:rPr>
        <w:lastRenderedPageBreak/>
        <w:t>CUADRO A2-9</w:t>
      </w:r>
    </w:p>
    <w:p w:rsidR="00F1231E" w:rsidRPr="00D265ED" w:rsidRDefault="00F1231E" w:rsidP="00F1231E">
      <w:pPr>
        <w:keepNext/>
        <w:keepLines/>
        <w:spacing w:before="0" w:after="120"/>
        <w:jc w:val="center"/>
        <w:rPr>
          <w:rFonts w:ascii="Times New Roman Bold" w:eastAsia="MS Mincho" w:hAnsi="Times New Roman Bold"/>
          <w:b/>
          <w:sz w:val="20"/>
          <w:lang w:eastAsia="ja-JP"/>
        </w:rPr>
      </w:pPr>
      <w:r w:rsidRPr="00D265ED">
        <w:rPr>
          <w:rFonts w:ascii="Times New Roman Bold" w:hAnsi="Times New Roman Bold"/>
          <w:b/>
          <w:sz w:val="20"/>
        </w:rPr>
        <w:t>Estructura de bits modificada del paquete para el enlace ascendente del satélite A</w:t>
      </w:r>
      <w:r w:rsidRPr="00D265ED">
        <w:rPr>
          <w:rFonts w:ascii="Times New Roman Bold" w:eastAsia="MS Mincho" w:hAnsi="Times New Roman Bold"/>
          <w:b/>
          <w:sz w:val="20"/>
          <w:lang w:eastAsia="ja-JP"/>
        </w:rPr>
        <w:t>SM</w:t>
      </w:r>
      <w:r w:rsidRPr="00D265ED">
        <w:rPr>
          <w:rFonts w:ascii="Times New Roman Bold" w:hAnsi="Times New Roman Bold"/>
          <w:b/>
          <w:sz w:val="20"/>
        </w:rPr>
        <w:t xml:space="preserve"> mensaje </w:t>
      </w:r>
      <w:r>
        <w:rPr>
          <w:rFonts w:ascii="Times New Roman Bold" w:eastAsia="MS Mincho" w:hAnsi="Times New Roman Bold"/>
          <w:b/>
          <w:sz w:val="20"/>
          <w:lang w:eastAsia="ja-JP"/>
        </w:rPr>
        <w:t>con</w:t>
      </w:r>
      <w:r w:rsidRPr="00D265ED">
        <w:rPr>
          <w:rFonts w:ascii="Times New Roman Bold" w:eastAsia="MS Mincho" w:hAnsi="Times New Roman Bold"/>
          <w:b/>
          <w:sz w:val="20"/>
          <w:lang w:eastAsia="ja-JP"/>
        </w:rPr>
        <w:t xml:space="preserve"> AMDTDPI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851"/>
        <w:gridCol w:w="5391"/>
      </w:tblGrid>
      <w:tr w:rsidR="00F1231E" w:rsidRPr="00D265ED" w:rsidTr="00592D2B">
        <w:trPr>
          <w:tblHeader/>
          <w:jc w:val="center"/>
        </w:trPr>
        <w:tc>
          <w:tcPr>
            <w:tcW w:w="3397" w:type="dxa"/>
          </w:tcPr>
          <w:p w:rsidR="00F1231E" w:rsidRPr="00D265ED" w:rsidRDefault="00F1231E" w:rsidP="003B46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60" w:after="60"/>
              <w:jc w:val="center"/>
              <w:rPr>
                <w:b/>
                <w:sz w:val="20"/>
              </w:rPr>
            </w:pPr>
            <w:r w:rsidRPr="00D265ED">
              <w:rPr>
                <w:b/>
                <w:sz w:val="20"/>
              </w:rPr>
              <w:t>Composición del intervalo</w:t>
            </w:r>
          </w:p>
        </w:tc>
        <w:tc>
          <w:tcPr>
            <w:tcW w:w="851" w:type="dxa"/>
          </w:tcPr>
          <w:p w:rsidR="00F1231E" w:rsidRPr="00D265ED" w:rsidRDefault="00F1231E" w:rsidP="003B46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60" w:after="60"/>
              <w:jc w:val="center"/>
              <w:rPr>
                <w:b/>
                <w:sz w:val="20"/>
              </w:rPr>
            </w:pPr>
            <w:r w:rsidRPr="00D265ED">
              <w:rPr>
                <w:b/>
                <w:sz w:val="20"/>
              </w:rPr>
              <w:t>Bits</w:t>
            </w:r>
          </w:p>
        </w:tc>
        <w:tc>
          <w:tcPr>
            <w:tcW w:w="5391" w:type="dxa"/>
          </w:tcPr>
          <w:p w:rsidR="00F1231E" w:rsidRPr="00D265ED" w:rsidRDefault="00F1231E" w:rsidP="003B46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60" w:after="60"/>
              <w:jc w:val="center"/>
              <w:rPr>
                <w:b/>
                <w:sz w:val="20"/>
              </w:rPr>
            </w:pPr>
            <w:r w:rsidRPr="00D265ED">
              <w:rPr>
                <w:b/>
                <w:sz w:val="20"/>
              </w:rPr>
              <w:t>Notas</w:t>
            </w:r>
          </w:p>
        </w:tc>
      </w:tr>
      <w:tr w:rsidR="00F1231E" w:rsidRPr="00D265ED" w:rsidTr="00592D2B">
        <w:trPr>
          <w:jc w:val="center"/>
        </w:trPr>
        <w:tc>
          <w:tcPr>
            <w:tcW w:w="3397"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rFonts w:eastAsia="MS Mincho"/>
                <w:sz w:val="20"/>
                <w:lang w:eastAsia="ja-JP"/>
              </w:rPr>
              <w:t>Periodo de detección de la portadora</w:t>
            </w:r>
          </w:p>
        </w:tc>
        <w:tc>
          <w:tcPr>
            <w:tcW w:w="85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D265ED">
              <w:rPr>
                <w:rFonts w:eastAsia="MS Mincho"/>
                <w:sz w:val="20"/>
                <w:lang w:eastAsia="ja-JP"/>
              </w:rPr>
              <w:t>56</w:t>
            </w:r>
          </w:p>
        </w:tc>
        <w:tc>
          <w:tcPr>
            <w:tcW w:w="539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rFonts w:eastAsia="MS Mincho"/>
                <w:sz w:val="20"/>
                <w:lang w:eastAsia="ja-JP"/>
              </w:rPr>
              <w:t>Sin transmitir (2 917 µs, equivalente a 56 bits)</w:t>
            </w:r>
          </w:p>
        </w:tc>
      </w:tr>
      <w:tr w:rsidR="00F1231E" w:rsidRPr="00D265ED" w:rsidTr="00592D2B">
        <w:trPr>
          <w:jc w:val="center"/>
        </w:trPr>
        <w:tc>
          <w:tcPr>
            <w:tcW w:w="3397"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Rampa ascendente</w:t>
            </w:r>
          </w:p>
        </w:tc>
        <w:tc>
          <w:tcPr>
            <w:tcW w:w="85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D265ED">
              <w:rPr>
                <w:rFonts w:eastAsia="MS Mincho"/>
                <w:sz w:val="20"/>
                <w:lang w:eastAsia="ja-JP"/>
              </w:rPr>
              <w:t>16</w:t>
            </w:r>
          </w:p>
        </w:tc>
        <w:tc>
          <w:tcPr>
            <w:tcW w:w="539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Normal</w:t>
            </w:r>
          </w:p>
        </w:tc>
      </w:tr>
      <w:tr w:rsidR="00F1231E" w:rsidRPr="00D265ED" w:rsidTr="00592D2B">
        <w:trPr>
          <w:jc w:val="center"/>
        </w:trPr>
        <w:tc>
          <w:tcPr>
            <w:tcW w:w="3397"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rFonts w:eastAsia="MS Mincho"/>
                <w:sz w:val="20"/>
                <w:lang w:eastAsia="ja-JP"/>
              </w:rPr>
              <w:t>Secuencia de preacondicionamiento</w:t>
            </w:r>
          </w:p>
        </w:tc>
        <w:tc>
          <w:tcPr>
            <w:tcW w:w="85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D265ED">
              <w:rPr>
                <w:rFonts w:eastAsia="MS Mincho"/>
                <w:sz w:val="20"/>
                <w:lang w:eastAsia="ja-JP"/>
              </w:rPr>
              <w:t>44</w:t>
            </w:r>
          </w:p>
        </w:tc>
        <w:tc>
          <w:tcPr>
            <w:tcW w:w="539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sz w:val="20"/>
              </w:rPr>
              <w:t>0011 (repetido durante 44 bits)</w:t>
            </w:r>
          </w:p>
        </w:tc>
      </w:tr>
      <w:tr w:rsidR="00F1231E" w:rsidRPr="00D265ED" w:rsidTr="00592D2B">
        <w:trPr>
          <w:jc w:val="center"/>
        </w:trPr>
        <w:tc>
          <w:tcPr>
            <w:tcW w:w="3397"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Secuencia de acondicionamiento</w:t>
            </w:r>
          </w:p>
        </w:tc>
        <w:tc>
          <w:tcPr>
            <w:tcW w:w="85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D265ED">
              <w:rPr>
                <w:sz w:val="20"/>
              </w:rPr>
              <w:t>2</w:t>
            </w:r>
            <w:r w:rsidRPr="00D265ED">
              <w:rPr>
                <w:sz w:val="20"/>
                <w:lang w:eastAsia="ja-JP"/>
              </w:rPr>
              <w:t>7</w:t>
            </w:r>
          </w:p>
        </w:tc>
        <w:tc>
          <w:tcPr>
            <w:tcW w:w="539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Normal</w:t>
            </w:r>
          </w:p>
        </w:tc>
      </w:tr>
      <w:tr w:rsidR="00F1231E" w:rsidRPr="00D265ED" w:rsidTr="00592D2B">
        <w:trPr>
          <w:jc w:val="center"/>
        </w:trPr>
        <w:tc>
          <w:tcPr>
            <w:tcW w:w="3397"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Información de la señal</w:t>
            </w:r>
          </w:p>
        </w:tc>
        <w:tc>
          <w:tcPr>
            <w:tcW w:w="85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D265ED">
              <w:rPr>
                <w:rFonts w:eastAsia="MS Mincho"/>
                <w:sz w:val="20"/>
                <w:lang w:eastAsia="ja-JP"/>
              </w:rPr>
              <w:t>7</w:t>
            </w:r>
          </w:p>
        </w:tc>
        <w:tc>
          <w:tcPr>
            <w:tcW w:w="539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rFonts w:eastAsia="MS Mincho"/>
                <w:sz w:val="20"/>
                <w:lang w:eastAsia="ja-JP"/>
              </w:rPr>
              <w:t>Decodificado de Hamming (7,4)</w:t>
            </w:r>
          </w:p>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rFonts w:eastAsia="MS Mincho"/>
                <w:sz w:val="20"/>
                <w:lang w:eastAsia="ja-JP"/>
              </w:rPr>
              <w:t xml:space="preserve">0000 – sin codificación </w:t>
            </w:r>
          </w:p>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rFonts w:eastAsia="MS Mincho"/>
                <w:sz w:val="20"/>
                <w:lang w:eastAsia="ja-JP"/>
              </w:rPr>
              <w:t>0001 –codificación 1/2</w:t>
            </w:r>
          </w:p>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rFonts w:eastAsia="MS Mincho"/>
                <w:sz w:val="20"/>
                <w:lang w:eastAsia="ja-JP"/>
              </w:rPr>
              <w:t>0010 –codificación 3/4</w:t>
            </w:r>
          </w:p>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rFonts w:eastAsia="MS Mincho"/>
                <w:sz w:val="20"/>
                <w:lang w:eastAsia="ja-JP"/>
              </w:rPr>
              <w:t>0011 –codificación 5/6</w:t>
            </w:r>
          </w:p>
        </w:tc>
      </w:tr>
      <w:tr w:rsidR="00F1231E" w:rsidRPr="00D265ED" w:rsidTr="00592D2B">
        <w:trPr>
          <w:jc w:val="center"/>
        </w:trPr>
        <w:tc>
          <w:tcPr>
            <w:tcW w:w="3397"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Longitud de los datos</w:t>
            </w:r>
          </w:p>
        </w:tc>
        <w:tc>
          <w:tcPr>
            <w:tcW w:w="85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D265ED">
              <w:rPr>
                <w:rFonts w:eastAsia="MS Mincho"/>
                <w:sz w:val="20"/>
                <w:lang w:eastAsia="ja-JP"/>
              </w:rPr>
              <w:t>10</w:t>
            </w:r>
          </w:p>
        </w:tc>
        <w:tc>
          <w:tcPr>
            <w:tcW w:w="5391" w:type="dxa"/>
          </w:tcPr>
          <w:p w:rsidR="00F1231E" w:rsidRPr="00D265ED" w:rsidRDefault="00F1231E" w:rsidP="0010121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 xml:space="preserve">Por defecto: </w:t>
            </w:r>
            <w:r w:rsidR="0010121C">
              <w:rPr>
                <w:sz w:val="20"/>
              </w:rPr>
              <w:t>«</w:t>
            </w:r>
            <w:r w:rsidRPr="00D265ED">
              <w:rPr>
                <w:sz w:val="20"/>
              </w:rPr>
              <w:t>0011000110</w:t>
            </w:r>
            <w:r w:rsidR="0010121C">
              <w:rPr>
                <w:sz w:val="20"/>
              </w:rPr>
              <w:t>»</w:t>
            </w:r>
            <w:r w:rsidRPr="00D265ED">
              <w:rPr>
                <w:sz w:val="20"/>
              </w:rPr>
              <w:t xml:space="preserve"> (198) datos codificados y</w:t>
            </w:r>
            <w:r>
              <w:rPr>
                <w:sz w:val="20"/>
              </w:rPr>
              <w:t xml:space="preserve"> </w:t>
            </w:r>
            <w:r w:rsidRPr="00D265ED">
              <w:rPr>
                <w:sz w:val="20"/>
              </w:rPr>
              <w:t>CRC;</w:t>
            </w:r>
          </w:p>
        </w:tc>
      </w:tr>
      <w:tr w:rsidR="00F1231E" w:rsidRPr="00D265ED" w:rsidTr="00592D2B">
        <w:trPr>
          <w:jc w:val="center"/>
        </w:trPr>
        <w:tc>
          <w:tcPr>
            <w:tcW w:w="3397"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rPr>
                <w:sz w:val="20"/>
              </w:rPr>
            </w:pPr>
            <w:r w:rsidRPr="00D265ED">
              <w:rPr>
                <w:sz w:val="20"/>
              </w:rPr>
              <w:t>Campo de datos</w:t>
            </w:r>
          </w:p>
        </w:tc>
        <w:tc>
          <w:tcPr>
            <w:tcW w:w="85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30" w:after="30"/>
              <w:jc w:val="center"/>
              <w:rPr>
                <w:rFonts w:eastAsia="MS Mincho"/>
                <w:sz w:val="20"/>
                <w:lang w:eastAsia="ja-JP"/>
              </w:rPr>
            </w:pPr>
            <w:r w:rsidRPr="00D265ED">
              <w:rPr>
                <w:rFonts w:eastAsia="MS Mincho"/>
                <w:sz w:val="20"/>
                <w:lang w:eastAsia="ja-JP"/>
              </w:rPr>
              <w:t>166</w:t>
            </w:r>
          </w:p>
        </w:tc>
        <w:tc>
          <w:tcPr>
            <w:tcW w:w="5391" w:type="dxa"/>
          </w:tcPr>
          <w:p w:rsidR="00F1231E" w:rsidRPr="00D265ED" w:rsidRDefault="00F1231E" w:rsidP="00592D2B">
            <w:pPr>
              <w:tabs>
                <w:tab w:val="clear" w:pos="1134"/>
                <w:tab w:val="clear" w:pos="1871"/>
                <w:tab w:val="clear" w:pos="2268"/>
              </w:tabs>
              <w:overflowPunct/>
              <w:autoSpaceDE/>
              <w:autoSpaceDN/>
              <w:adjustRightInd/>
              <w:spacing w:before="0"/>
              <w:textAlignment w:val="auto"/>
              <w:rPr>
                <w:rFonts w:eastAsiaTheme="minorHAnsi"/>
                <w:sz w:val="20"/>
              </w:rPr>
            </w:pPr>
            <w:r w:rsidRPr="00D265ED">
              <w:rPr>
                <w:rFonts w:eastAsiaTheme="minorEastAsia"/>
                <w:sz w:val="20"/>
              </w:rPr>
              <w:t xml:space="preserve">Sin codificación:166 bits </w:t>
            </w:r>
          </w:p>
          <w:p w:rsidR="00F1231E" w:rsidRPr="00D265ED" w:rsidRDefault="00F1231E" w:rsidP="00592D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0"/>
              <w:rPr>
                <w:rFonts w:eastAsia="MS Mincho"/>
                <w:sz w:val="20"/>
                <w:lang w:eastAsia="ja-JP"/>
              </w:rPr>
            </w:pPr>
            <w:r w:rsidRPr="00D265ED">
              <w:rPr>
                <w:sz w:val="20"/>
              </w:rPr>
              <w:t>Con codificación: varía en función de la velocidad de codificación definida en el campo de información de la señal</w:t>
            </w:r>
          </w:p>
        </w:tc>
      </w:tr>
      <w:tr w:rsidR="00F1231E" w:rsidRPr="00D265ED" w:rsidTr="00592D2B">
        <w:trPr>
          <w:jc w:val="center"/>
        </w:trPr>
        <w:tc>
          <w:tcPr>
            <w:tcW w:w="3397"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CRC</w:t>
            </w:r>
          </w:p>
        </w:tc>
        <w:tc>
          <w:tcPr>
            <w:tcW w:w="85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D265ED">
              <w:rPr>
                <w:rFonts w:eastAsia="MS Mincho"/>
                <w:sz w:val="20"/>
                <w:lang w:eastAsia="ja-JP"/>
              </w:rPr>
              <w:t>32</w:t>
            </w:r>
          </w:p>
        </w:tc>
        <w:tc>
          <w:tcPr>
            <w:tcW w:w="5391" w:type="dxa"/>
          </w:tcPr>
          <w:p w:rsidR="00F1231E" w:rsidRPr="00D265ED" w:rsidRDefault="00F1231E" w:rsidP="00592D2B">
            <w:pPr>
              <w:tabs>
                <w:tab w:val="clear" w:pos="1134"/>
                <w:tab w:val="clear" w:pos="1871"/>
                <w:tab w:val="clear" w:pos="2268"/>
              </w:tabs>
              <w:overflowPunct/>
              <w:autoSpaceDE/>
              <w:autoSpaceDN/>
              <w:adjustRightInd/>
              <w:spacing w:before="0"/>
              <w:textAlignment w:val="auto"/>
              <w:rPr>
                <w:rFonts w:eastAsiaTheme="minorHAnsi"/>
                <w:sz w:val="20"/>
              </w:rPr>
            </w:pPr>
            <w:r w:rsidRPr="00D265ED">
              <w:rPr>
                <w:rFonts w:eastAsiaTheme="minorEastAsia"/>
                <w:sz w:val="20"/>
              </w:rPr>
              <w:t>Sin codificación: 32 bits;</w:t>
            </w:r>
          </w:p>
          <w:p w:rsidR="00F1231E" w:rsidRPr="00D265ED" w:rsidRDefault="00F1231E" w:rsidP="00592D2B">
            <w:pPr>
              <w:tabs>
                <w:tab w:val="clear" w:pos="1134"/>
                <w:tab w:val="clear" w:pos="1871"/>
                <w:tab w:val="clear" w:pos="2268"/>
              </w:tabs>
              <w:overflowPunct/>
              <w:autoSpaceDE/>
              <w:autoSpaceDN/>
              <w:adjustRightInd/>
              <w:spacing w:before="0"/>
              <w:textAlignment w:val="auto"/>
              <w:rPr>
                <w:rFonts w:eastAsiaTheme="minorEastAsia"/>
                <w:sz w:val="20"/>
              </w:rPr>
            </w:pPr>
            <w:r w:rsidRPr="00D265ED">
              <w:rPr>
                <w:rFonts w:eastAsiaTheme="minorEastAsia"/>
                <w:sz w:val="20"/>
              </w:rPr>
              <w:t>Con codificación:</w:t>
            </w:r>
            <w:r>
              <w:rPr>
                <w:rFonts w:eastAsiaTheme="minorEastAsia"/>
                <w:sz w:val="20"/>
              </w:rPr>
              <w:t xml:space="preserve"> </w:t>
            </w:r>
            <w:r w:rsidRPr="00D265ED">
              <w:rPr>
                <w:rFonts w:eastAsiaTheme="minorEastAsia"/>
                <w:sz w:val="20"/>
              </w:rPr>
              <w:t>varía en función de la velocidad de codificación definida en el campo de información de la señal;</w:t>
            </w:r>
          </w:p>
          <w:p w:rsidR="00F1231E" w:rsidRPr="00D265ED" w:rsidRDefault="00F1231E" w:rsidP="00592D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0"/>
              <w:rPr>
                <w:sz w:val="20"/>
              </w:rPr>
            </w:pPr>
            <w:r w:rsidRPr="00D265ED">
              <w:rPr>
                <w:sz w:val="20"/>
              </w:rPr>
              <w:t>Sólo se incluyen en la CRC la longitud de los datos y el campo de datos</w:t>
            </w:r>
          </w:p>
        </w:tc>
      </w:tr>
      <w:tr w:rsidR="00F1231E" w:rsidRPr="00D265ED" w:rsidTr="00592D2B">
        <w:trPr>
          <w:jc w:val="center"/>
        </w:trPr>
        <w:tc>
          <w:tcPr>
            <w:tcW w:w="3397"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 xml:space="preserve">Tampón del sistema receptor ASM de larga distancia </w:t>
            </w:r>
          </w:p>
        </w:tc>
        <w:tc>
          <w:tcPr>
            <w:tcW w:w="85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D265ED">
              <w:rPr>
                <w:rFonts w:eastAsia="MS Mincho"/>
                <w:sz w:val="20"/>
                <w:lang w:eastAsia="ja-JP"/>
              </w:rPr>
              <w:t>154</w:t>
            </w:r>
          </w:p>
        </w:tc>
        <w:tc>
          <w:tcPr>
            <w:tcW w:w="539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Mincho"/>
                <w:sz w:val="20"/>
                <w:lang w:eastAsia="ja-JP"/>
              </w:rPr>
            </w:pPr>
            <w:r w:rsidRPr="00D265ED">
              <w:rPr>
                <w:sz w:val="20"/>
              </w:rPr>
              <w:t xml:space="preserve">Fluctuación de fase de sincronismo (estación móvil) = </w:t>
            </w:r>
            <w:r w:rsidRPr="00D265ED">
              <w:rPr>
                <w:rFonts w:eastAsia="MS Mincho"/>
                <w:sz w:val="20"/>
                <w:lang w:eastAsia="ja-JP"/>
              </w:rPr>
              <w:t>6</w:t>
            </w:r>
            <w:r w:rsidRPr="00D265ED">
              <w:rPr>
                <w:sz w:val="20"/>
              </w:rPr>
              <w:t xml:space="preserve"> bits</w:t>
            </w:r>
            <w:r w:rsidRPr="00D265ED">
              <w:rPr>
                <w:sz w:val="20"/>
              </w:rPr>
              <w:br/>
              <w:t xml:space="preserve">Fluctuación de fase de sincronismo (móvil/satélite) = </w:t>
            </w:r>
            <w:r w:rsidRPr="00D265ED">
              <w:rPr>
                <w:rFonts w:eastAsia="MS Mincho"/>
                <w:sz w:val="20"/>
                <w:lang w:eastAsia="ja-JP"/>
              </w:rPr>
              <w:t>2</w:t>
            </w:r>
            <w:r w:rsidRPr="00D265ED">
              <w:rPr>
                <w:sz w:val="20"/>
              </w:rPr>
              <w:t xml:space="preserve"> bit</w:t>
            </w:r>
            <w:r w:rsidRPr="00D265ED">
              <w:rPr>
                <w:rFonts w:eastAsia="MS Mincho"/>
                <w:sz w:val="20"/>
                <w:lang w:eastAsia="ja-JP"/>
              </w:rPr>
              <w:t>s</w:t>
            </w:r>
            <w:r w:rsidRPr="00D265ED">
              <w:rPr>
                <w:sz w:val="20"/>
              </w:rPr>
              <w:br/>
              <w:t xml:space="preserve">Diferencia de retardo del tiempo de propagación = </w:t>
            </w:r>
            <w:r w:rsidRPr="00D265ED">
              <w:rPr>
                <w:rFonts w:eastAsia="MS Mincho"/>
                <w:sz w:val="20"/>
                <w:lang w:eastAsia="ja-JP"/>
              </w:rPr>
              <w:t>144</w:t>
            </w:r>
            <w:r w:rsidRPr="00D265ED">
              <w:rPr>
                <w:sz w:val="20"/>
              </w:rPr>
              <w:t xml:space="preserve"> bits</w:t>
            </w:r>
            <w:r w:rsidRPr="00D265ED">
              <w:rPr>
                <w:sz w:val="20"/>
              </w:rPr>
              <w:br/>
              <w:t xml:space="preserve">Reserva = </w:t>
            </w:r>
            <w:r w:rsidRPr="00D265ED">
              <w:rPr>
                <w:rFonts w:eastAsia="MS Mincho"/>
                <w:sz w:val="20"/>
                <w:lang w:eastAsia="ja-JP"/>
              </w:rPr>
              <w:t>2</w:t>
            </w:r>
            <w:r w:rsidRPr="00D265ED">
              <w:rPr>
                <w:sz w:val="20"/>
              </w:rPr>
              <w:t xml:space="preserve"> bit</w:t>
            </w:r>
            <w:r w:rsidRPr="00D265ED">
              <w:rPr>
                <w:rFonts w:eastAsia="MS Mincho"/>
                <w:sz w:val="20"/>
                <w:lang w:eastAsia="ja-JP"/>
              </w:rPr>
              <w:t>s</w:t>
            </w:r>
          </w:p>
        </w:tc>
      </w:tr>
      <w:tr w:rsidR="00F1231E" w:rsidRPr="00D265ED" w:rsidTr="00592D2B">
        <w:trPr>
          <w:jc w:val="center"/>
        </w:trPr>
        <w:tc>
          <w:tcPr>
            <w:tcW w:w="3397"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sz w:val="20"/>
              </w:rPr>
              <w:t>Total</w:t>
            </w:r>
          </w:p>
        </w:tc>
        <w:tc>
          <w:tcPr>
            <w:tcW w:w="85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D265ED">
              <w:rPr>
                <w:rFonts w:eastAsia="MS Mincho"/>
                <w:sz w:val="20"/>
                <w:lang w:eastAsia="ja-JP"/>
              </w:rPr>
              <w:t>512</w:t>
            </w:r>
          </w:p>
        </w:tc>
        <w:tc>
          <w:tcPr>
            <w:tcW w:w="5391"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265ED">
              <w:rPr>
                <w:rFonts w:eastAsia="MS Mincho"/>
                <w:sz w:val="20"/>
                <w:lang w:eastAsia="ja-JP"/>
              </w:rPr>
              <w:t>Máximo 512 bits para 19,2 kbit/s MDP-4 π/4</w:t>
            </w:r>
          </w:p>
        </w:tc>
      </w:tr>
    </w:tbl>
    <w:p w:rsidR="00F1231E" w:rsidRPr="00D265ED" w:rsidRDefault="00F1231E" w:rsidP="00F1231E">
      <w:pPr>
        <w:tabs>
          <w:tab w:val="clear" w:pos="1134"/>
          <w:tab w:val="clear" w:pos="1871"/>
          <w:tab w:val="clear" w:pos="2268"/>
          <w:tab w:val="left" w:pos="794"/>
          <w:tab w:val="left" w:pos="1191"/>
          <w:tab w:val="left" w:pos="1588"/>
          <w:tab w:val="left" w:pos="1985"/>
        </w:tabs>
        <w:spacing w:before="0"/>
        <w:jc w:val="both"/>
        <w:rPr>
          <w:sz w:val="16"/>
          <w:szCs w:val="16"/>
        </w:rPr>
      </w:pPr>
    </w:p>
    <w:p w:rsidR="00F1231E" w:rsidRPr="00D265ED" w:rsidRDefault="00F1231E" w:rsidP="00F1231E">
      <w:pPr>
        <w:keepNext/>
        <w:keepLines/>
        <w:spacing w:before="200"/>
        <w:ind w:left="1134" w:hanging="1134"/>
        <w:outlineLvl w:val="1"/>
        <w:rPr>
          <w:b/>
        </w:rPr>
      </w:pPr>
      <w:r w:rsidRPr="00D265ED">
        <w:rPr>
          <w:rFonts w:eastAsia="MS Mincho"/>
          <w:b/>
          <w:lang w:eastAsia="ja-JP"/>
        </w:rPr>
        <w:t>6</w:t>
      </w:r>
      <w:r w:rsidRPr="00D265ED">
        <w:rPr>
          <w:b/>
        </w:rPr>
        <w:t>.</w:t>
      </w:r>
      <w:r w:rsidRPr="00D265ED">
        <w:rPr>
          <w:rFonts w:eastAsia="MS Mincho"/>
          <w:b/>
          <w:lang w:eastAsia="ja-JP"/>
        </w:rPr>
        <w:t>2</w:t>
      </w:r>
      <w:r w:rsidRPr="00D265ED">
        <w:rPr>
          <w:b/>
        </w:rPr>
        <w:tab/>
        <w:t xml:space="preserve">Transmisión del mensaje por el enlace ascendente del satélite </w:t>
      </w:r>
    </w:p>
    <w:p w:rsidR="00F1231E" w:rsidRPr="00D265ED" w:rsidRDefault="00F1231E" w:rsidP="00F1231E">
      <w:r w:rsidRPr="00D265ED">
        <w:t>El mensaje de difusión ASM por el enlace ascendente debe transmitirse solamente por canales ASM y no por los siguientes</w:t>
      </w:r>
      <w:r w:rsidRPr="00D265ED">
        <w:rPr>
          <w:lang w:eastAsia="ja-JP"/>
        </w:rPr>
        <w:t xml:space="preserve">: </w:t>
      </w:r>
      <w:r w:rsidRPr="00D265ED">
        <w:rPr>
          <w:rFonts w:eastAsia="MS Mincho"/>
          <w:lang w:eastAsia="ja-JP"/>
        </w:rPr>
        <w:t xml:space="preserve">75, 76, </w:t>
      </w:r>
      <w:r w:rsidRPr="00D265ED">
        <w:rPr>
          <w:lang w:eastAsia="ja-JP"/>
        </w:rPr>
        <w:t>SIA 1, SIA 2 ni por los canales regionales</w:t>
      </w:r>
      <w:r w:rsidRPr="00D265ED">
        <w:t>.</w:t>
      </w:r>
    </w:p>
    <w:p w:rsidR="00F1231E" w:rsidRDefault="00F1231E" w:rsidP="00F1231E">
      <w:pPr>
        <w:tabs>
          <w:tab w:val="clear" w:pos="1134"/>
          <w:tab w:val="clear" w:pos="1871"/>
          <w:tab w:val="clear" w:pos="2268"/>
        </w:tabs>
        <w:overflowPunct/>
        <w:autoSpaceDE/>
        <w:autoSpaceDN/>
        <w:adjustRightInd/>
        <w:spacing w:before="0"/>
        <w:textAlignment w:val="auto"/>
        <w:rPr>
          <w:lang w:eastAsia="ja-JP"/>
        </w:rPr>
      </w:pPr>
    </w:p>
    <w:p w:rsidR="00592D2B" w:rsidRPr="00D265ED" w:rsidRDefault="00592D2B" w:rsidP="00F1231E">
      <w:pPr>
        <w:tabs>
          <w:tab w:val="clear" w:pos="1134"/>
          <w:tab w:val="clear" w:pos="1871"/>
          <w:tab w:val="clear" w:pos="2268"/>
        </w:tabs>
        <w:overflowPunct/>
        <w:autoSpaceDE/>
        <w:autoSpaceDN/>
        <w:adjustRightInd/>
        <w:spacing w:before="0"/>
        <w:textAlignment w:val="auto"/>
        <w:rPr>
          <w:lang w:eastAsia="ja-JP"/>
        </w:rPr>
      </w:pPr>
    </w:p>
    <w:p w:rsidR="00412CD8" w:rsidRDefault="00412CD8">
      <w:pPr>
        <w:tabs>
          <w:tab w:val="clear" w:pos="1134"/>
          <w:tab w:val="clear" w:pos="1871"/>
          <w:tab w:val="clear" w:pos="2268"/>
        </w:tabs>
        <w:overflowPunct/>
        <w:autoSpaceDE/>
        <w:autoSpaceDN/>
        <w:adjustRightInd/>
        <w:spacing w:before="0"/>
        <w:textAlignment w:val="auto"/>
        <w:rPr>
          <w:rFonts w:ascii="Times New Roman Bold" w:hAnsi="Times New Roman Bold"/>
          <w:b/>
          <w:sz w:val="28"/>
        </w:rPr>
      </w:pPr>
      <w:r>
        <w:br w:type="page"/>
      </w:r>
    </w:p>
    <w:p w:rsidR="00F97DE7" w:rsidRPr="00F97DE7" w:rsidRDefault="00F97DE7" w:rsidP="00F97DE7">
      <w:pPr>
        <w:pStyle w:val="Annextitle"/>
        <w:rPr>
          <w:rFonts w:ascii="Times New Roman"/>
          <w:b w:val="0"/>
        </w:rPr>
      </w:pPr>
      <w:r w:rsidRPr="00F97DE7">
        <w:rPr>
          <w:rFonts w:ascii="Times New Roman"/>
          <w:b w:val="0"/>
        </w:rPr>
        <w:lastRenderedPageBreak/>
        <w:t>ANEXO 3</w:t>
      </w:r>
    </w:p>
    <w:p w:rsidR="00F1231E" w:rsidRPr="00D265ED" w:rsidRDefault="00F1231E" w:rsidP="00F97DE7">
      <w:pPr>
        <w:pStyle w:val="Annextitle"/>
        <w:rPr>
          <w:b w:val="0"/>
        </w:rPr>
      </w:pPr>
      <w:r w:rsidRPr="00D265ED">
        <w:rPr>
          <w:b w:val="0"/>
        </w:rPr>
        <w:t>Características técnicas del VDE terrenal</w:t>
      </w:r>
      <w:r w:rsidRPr="00D265ED">
        <w:rPr>
          <w:b w:val="0"/>
        </w:rPr>
        <w:br/>
        <w:t>en la banda móvil marítima</w:t>
      </w:r>
    </w:p>
    <w:p w:rsidR="00F1231E" w:rsidRPr="00D265ED" w:rsidRDefault="00F1231E" w:rsidP="00592D2B">
      <w:pPr>
        <w:pStyle w:val="Heading1"/>
      </w:pPr>
      <w:r w:rsidRPr="00D265ED">
        <w:t>Introducción</w:t>
      </w:r>
    </w:p>
    <w:p w:rsidR="00F1231E" w:rsidRPr="00D265ED" w:rsidRDefault="00F1231E" w:rsidP="00F1231E">
      <w:pPr>
        <w:rPr>
          <w:rFonts w:asciiTheme="minorHAnsi" w:hAnsiTheme="minorHAnsi"/>
        </w:rPr>
      </w:pPr>
      <w:r w:rsidRPr="00D265ED">
        <w:t>El presente anexo describe las características del VDES terrenal. Contiene una descripción de los diversos protocolos del modelo de capas OSI y</w:t>
      </w:r>
      <w:r>
        <w:t xml:space="preserve"> </w:t>
      </w:r>
      <w:r w:rsidRPr="00D265ED">
        <w:t>recomienda detalles de implementación para cada capa.</w:t>
      </w:r>
    </w:p>
    <w:p w:rsidR="00F1231E" w:rsidRPr="00D265ED" w:rsidRDefault="00F1231E" w:rsidP="00F1231E">
      <w:pPr>
        <w:rPr>
          <w:rFonts w:asciiTheme="minorHAnsi" w:hAnsiTheme="minorHAnsi"/>
        </w:rPr>
      </w:pPr>
      <w:r w:rsidRPr="00D265ED">
        <w:t xml:space="preserve">La transmisión de datos de efectúa en la banda móvil marítima en ondas métricas. Las transmisiones de datos se efectúan dentro del espectro atribuido al VDE1-A y </w:t>
      </w:r>
      <w:r>
        <w:t xml:space="preserve">el </w:t>
      </w:r>
      <w:r w:rsidRPr="00D265ED">
        <w:t>VDE1- B. El espectro puede utilizarse como canales de 25 kHz, 50 kHz o 100 kHz.</w:t>
      </w:r>
    </w:p>
    <w:p w:rsidR="00F1231E" w:rsidRPr="00D265ED" w:rsidRDefault="00F1231E" w:rsidP="00F1231E">
      <w:r w:rsidRPr="00D265ED">
        <w:t xml:space="preserve">El sistema debe utilizar técnicas AMDT de forma sincronizada. </w:t>
      </w:r>
    </w:p>
    <w:p w:rsidR="00F1231E" w:rsidRPr="00D265ED" w:rsidRDefault="00F1231E" w:rsidP="00592D2B">
      <w:pPr>
        <w:pStyle w:val="Heading1"/>
      </w:pPr>
      <w:bookmarkStart w:id="102" w:name="_Toc293090706"/>
      <w:r w:rsidRPr="00D265ED">
        <w:t>2</w:t>
      </w:r>
      <w:r w:rsidRPr="00D265ED">
        <w:tab/>
        <w:t>Capa OSI</w:t>
      </w:r>
      <w:bookmarkEnd w:id="102"/>
    </w:p>
    <w:p w:rsidR="00F1231E" w:rsidRPr="00D265ED" w:rsidRDefault="00F1231E" w:rsidP="00F1231E">
      <w:pPr>
        <w:jc w:val="both"/>
        <w:rPr>
          <w:rFonts w:eastAsiaTheme="majorEastAsia"/>
          <w:b/>
          <w:bCs/>
          <w:sz w:val="28"/>
          <w:szCs w:val="28"/>
        </w:rPr>
      </w:pPr>
      <w:r w:rsidRPr="00D265ED">
        <w:t>Véase el Anexo 1.</w:t>
      </w:r>
    </w:p>
    <w:p w:rsidR="00F1231E" w:rsidRPr="00D265ED" w:rsidRDefault="00F1231E" w:rsidP="00592D2B">
      <w:pPr>
        <w:pStyle w:val="Heading1"/>
      </w:pPr>
      <w:bookmarkStart w:id="103" w:name="_Toc413134729"/>
      <w:bookmarkStart w:id="104" w:name="_Toc293090707"/>
      <w:bookmarkEnd w:id="103"/>
      <w:r w:rsidRPr="00D265ED">
        <w:t>3</w:t>
      </w:r>
      <w:r w:rsidRPr="00D265ED">
        <w:tab/>
      </w:r>
      <w:bookmarkEnd w:id="104"/>
      <w:r w:rsidRPr="00D265ED">
        <w:t>La capa física</w:t>
      </w:r>
    </w:p>
    <w:p w:rsidR="00F1231E" w:rsidRPr="00D265ED" w:rsidRDefault="00F1231E" w:rsidP="00592D2B">
      <w:pPr>
        <w:pStyle w:val="Heading2"/>
      </w:pPr>
      <w:bookmarkStart w:id="105" w:name="_Toc293090708"/>
      <w:r w:rsidRPr="00D265ED">
        <w:t>3.1</w:t>
      </w:r>
      <w:r w:rsidRPr="00D265ED">
        <w:tab/>
      </w:r>
      <w:bookmarkEnd w:id="105"/>
      <w:r w:rsidRPr="00D265ED">
        <w:t>Alcance</w:t>
      </w:r>
    </w:p>
    <w:p w:rsidR="00F1231E" w:rsidRPr="00D265ED" w:rsidRDefault="00F1231E" w:rsidP="00F1231E">
      <w:pPr>
        <w:jc w:val="both"/>
      </w:pPr>
      <w:r w:rsidRPr="00D265ED">
        <w:t>El alcance de la comunicación del VDE terrenal suele ser 20-50 NM.</w:t>
      </w:r>
    </w:p>
    <w:p w:rsidR="00F1231E" w:rsidRPr="00D265ED" w:rsidRDefault="00F1231E" w:rsidP="00592D2B">
      <w:pPr>
        <w:pStyle w:val="Heading2"/>
      </w:pPr>
      <w:bookmarkStart w:id="106" w:name="_Toc293090711"/>
      <w:r w:rsidRPr="00D265ED">
        <w:rPr>
          <w:lang w:eastAsia="ja-JP"/>
        </w:rPr>
        <w:t>3.2</w:t>
      </w:r>
      <w:r w:rsidRPr="00D265ED">
        <w:rPr>
          <w:lang w:eastAsia="ja-JP"/>
        </w:rPr>
        <w:tab/>
        <w:t>Valores de los parámetros del transmisor</w:t>
      </w:r>
      <w:bookmarkEnd w:id="106"/>
    </w:p>
    <w:p w:rsidR="00F1231E" w:rsidRPr="00D265ED" w:rsidRDefault="00F1231E" w:rsidP="00592D2B">
      <w:pPr>
        <w:rPr>
          <w:lang w:eastAsia="ja-JP"/>
        </w:rPr>
      </w:pPr>
      <w:r w:rsidRPr="00D265ED">
        <w:rPr>
          <w:lang w:eastAsia="ja-JP"/>
        </w:rPr>
        <w:t xml:space="preserve">Véanse en el Anexo 1 los valores de los parámetros del transmisor de la estación móvil. </w:t>
      </w:r>
    </w:p>
    <w:p w:rsidR="00F1231E" w:rsidRPr="00D265ED" w:rsidRDefault="00F1231E" w:rsidP="00F1231E">
      <w:r w:rsidRPr="00D265ED">
        <w:t>Los valores de los parámetros del transmisor de la estaci</w:t>
      </w:r>
      <w:r>
        <w:t>ón costera</w:t>
      </w:r>
      <w:r w:rsidRPr="00D265ED">
        <w:t xml:space="preserve"> se definen en el Cuadro A3</w:t>
      </w:r>
      <w:r>
        <w:noBreakHyphen/>
      </w:r>
      <w:r w:rsidRPr="00D265ED">
        <w:t>1.</w:t>
      </w:r>
    </w:p>
    <w:p w:rsidR="00F1231E" w:rsidRPr="00D265ED" w:rsidRDefault="00F1231E" w:rsidP="00F1231E">
      <w:pPr>
        <w:keepNext/>
        <w:spacing w:before="480" w:after="120"/>
        <w:jc w:val="center"/>
        <w:rPr>
          <w:caps/>
          <w:sz w:val="20"/>
        </w:rPr>
      </w:pPr>
      <w:bookmarkStart w:id="107" w:name="_Ref293143599"/>
      <w:r w:rsidRPr="00D265ED">
        <w:rPr>
          <w:caps/>
          <w:sz w:val="20"/>
        </w:rPr>
        <w:t xml:space="preserve">Cuadro </w:t>
      </w:r>
      <w:bookmarkEnd w:id="107"/>
      <w:r w:rsidRPr="00D265ED">
        <w:rPr>
          <w:caps/>
          <w:sz w:val="20"/>
        </w:rPr>
        <w:t>A3-1</w:t>
      </w:r>
    </w:p>
    <w:p w:rsidR="00F1231E" w:rsidRPr="00D265ED" w:rsidRDefault="00F1231E" w:rsidP="00F1231E">
      <w:pPr>
        <w:keepNext/>
        <w:keepLines/>
        <w:spacing w:before="0" w:after="120"/>
        <w:jc w:val="center"/>
        <w:rPr>
          <w:rFonts w:ascii="Times New Roman Bold" w:hAnsi="Times New Roman Bold"/>
          <w:b/>
          <w:sz w:val="20"/>
        </w:rPr>
      </w:pPr>
      <w:r w:rsidRPr="00D265ED">
        <w:rPr>
          <w:rFonts w:ascii="Times New Roman Bold" w:hAnsi="Times New Roman Bold"/>
          <w:b/>
          <w:sz w:val="20"/>
        </w:rPr>
        <w:t>Parámetros del transmisor de la estación costera</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827"/>
        <w:gridCol w:w="2756"/>
      </w:tblGrid>
      <w:tr w:rsidR="00F1231E" w:rsidRPr="00D265ED" w:rsidTr="003B4613">
        <w:trPr>
          <w:tblHeader/>
        </w:trPr>
        <w:tc>
          <w:tcPr>
            <w:tcW w:w="2660" w:type="dxa"/>
            <w:shd w:val="pct10" w:color="auto" w:fill="FFFFFF"/>
          </w:tcPr>
          <w:p w:rsidR="00F1231E" w:rsidRPr="00D265ED" w:rsidRDefault="00F1231E" w:rsidP="003B46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D265ED">
              <w:rPr>
                <w:rFonts w:ascii="Times New Roman Bold" w:hAnsi="Times New Roman Bold"/>
                <w:b/>
                <w:sz w:val="20"/>
              </w:rPr>
              <w:t>Parámetros del transmisor</w:t>
            </w:r>
          </w:p>
        </w:tc>
        <w:tc>
          <w:tcPr>
            <w:tcW w:w="3827" w:type="dxa"/>
            <w:shd w:val="pct10" w:color="auto" w:fill="FFFFFF"/>
          </w:tcPr>
          <w:p w:rsidR="00F1231E" w:rsidRPr="00D265ED" w:rsidRDefault="00F1231E" w:rsidP="003B46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D265ED">
              <w:rPr>
                <w:rFonts w:ascii="Times New Roman Bold" w:hAnsi="Times New Roman Bold"/>
                <w:b/>
                <w:sz w:val="20"/>
              </w:rPr>
              <w:t>Requisitos</w:t>
            </w:r>
          </w:p>
        </w:tc>
        <w:tc>
          <w:tcPr>
            <w:tcW w:w="2756" w:type="dxa"/>
            <w:shd w:val="pct10" w:color="auto" w:fill="FFFFFF"/>
          </w:tcPr>
          <w:p w:rsidR="00F1231E" w:rsidRPr="00D265ED" w:rsidRDefault="00F1231E" w:rsidP="003B4613">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D265ED">
              <w:rPr>
                <w:rFonts w:ascii="Times New Roman Bold" w:hAnsi="Times New Roman Bold"/>
                <w:b/>
                <w:sz w:val="20"/>
              </w:rPr>
              <w:t>Situación</w:t>
            </w:r>
          </w:p>
        </w:tc>
      </w:tr>
      <w:tr w:rsidR="00F1231E" w:rsidRPr="00D265ED" w:rsidTr="003B4613">
        <w:tc>
          <w:tcPr>
            <w:tcW w:w="2660"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Error en frecuencia</w:t>
            </w:r>
          </w:p>
        </w:tc>
        <w:tc>
          <w:tcPr>
            <w:tcW w:w="3827"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3 ppm</w:t>
            </w:r>
          </w:p>
        </w:tc>
        <w:tc>
          <w:tcPr>
            <w:tcW w:w="2756"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Normal</w:t>
            </w:r>
          </w:p>
        </w:tc>
      </w:tr>
      <w:tr w:rsidR="00F1231E" w:rsidRPr="00D265ED" w:rsidTr="003B4613">
        <w:tc>
          <w:tcPr>
            <w:tcW w:w="2660"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Potencia de transmisión</w:t>
            </w:r>
          </w:p>
        </w:tc>
        <w:tc>
          <w:tcPr>
            <w:tcW w:w="3827"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 xml:space="preserve">La potencia media de transmisión será como mínimo 12,5 W sin superar los 50 W declarados por el fabricante. </w:t>
            </w:r>
          </w:p>
          <w:p w:rsidR="00F1231E" w:rsidRPr="00D265ED" w:rsidRDefault="00F1231E" w:rsidP="00592D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±1,5 dB normal</w:t>
            </w:r>
            <w:r>
              <w:rPr>
                <w:sz w:val="20"/>
              </w:rPr>
              <w:t xml:space="preserve"> </w:t>
            </w:r>
            <w:r w:rsidRPr="00D265ED">
              <w:rPr>
                <w:sz w:val="20"/>
              </w:rPr>
              <w:t xml:space="preserve">+2 / </w:t>
            </w:r>
            <w:r w:rsidR="00592D2B">
              <w:rPr>
                <w:sz w:val="20"/>
              </w:rPr>
              <w:t>–</w:t>
            </w:r>
            <w:r w:rsidRPr="00D265ED">
              <w:rPr>
                <w:sz w:val="20"/>
              </w:rPr>
              <w:t>6 dB excesiva</w:t>
            </w:r>
          </w:p>
        </w:tc>
        <w:tc>
          <w:tcPr>
            <w:tcW w:w="2756"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Conducida</w:t>
            </w:r>
          </w:p>
        </w:tc>
      </w:tr>
      <w:tr w:rsidR="00F1231E" w:rsidRPr="00D265ED" w:rsidTr="003B4613">
        <w:tc>
          <w:tcPr>
            <w:tcW w:w="2660"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 xml:space="preserve">Espectro de modulación para el canal de 25 kHz </w:t>
            </w:r>
          </w:p>
        </w:tc>
        <w:tc>
          <w:tcPr>
            <w:tcW w:w="3827"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0 dBc</w:t>
            </w:r>
          </w:p>
          <w:p w:rsidR="00F1231E" w:rsidRPr="00D265ED" w:rsidRDefault="00592D2B"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Pr>
                <w:sz w:val="20"/>
              </w:rPr>
              <w:t>–</w:t>
            </w:r>
            <w:r w:rsidR="00F1231E" w:rsidRPr="00D265ED">
              <w:rPr>
                <w:sz w:val="20"/>
              </w:rPr>
              <w:t>25 dBc</w:t>
            </w:r>
          </w:p>
          <w:p w:rsidR="00F1231E" w:rsidRPr="00D265ED" w:rsidRDefault="00592D2B"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Pr>
                <w:sz w:val="20"/>
              </w:rPr>
              <w:t>–</w:t>
            </w:r>
            <w:r w:rsidR="00F1231E" w:rsidRPr="00D265ED">
              <w:rPr>
                <w:sz w:val="20"/>
              </w:rPr>
              <w:t>60 dBc</w:t>
            </w:r>
          </w:p>
        </w:tc>
        <w:tc>
          <w:tcPr>
            <w:tcW w:w="2756"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Δ</w:t>
            </w:r>
            <w:r w:rsidRPr="00412CD8">
              <w:rPr>
                <w:i/>
                <w:iCs/>
                <w:sz w:val="20"/>
              </w:rPr>
              <w:t>fc</w:t>
            </w:r>
            <w:r w:rsidRPr="00D265ED">
              <w:rPr>
                <w:sz w:val="20"/>
              </w:rPr>
              <w:t xml:space="preserve"> &lt; ±12,5 kHz</w:t>
            </w:r>
            <w:r w:rsidRPr="00D265ED">
              <w:rPr>
                <w:szCs w:val="24"/>
                <w:shd w:val="clear" w:color="auto" w:fill="FFFF00"/>
              </w:rPr>
              <w:br/>
            </w:r>
            <w:r w:rsidRPr="00D265ED">
              <w:rPr>
                <w:sz w:val="20"/>
              </w:rPr>
              <w:t>±</w:t>
            </w:r>
            <w:r w:rsidRPr="00D265ED">
              <w:rPr>
                <w:rFonts w:eastAsiaTheme="minorEastAsia"/>
                <w:sz w:val="20"/>
                <w:lang w:eastAsia="ja-JP"/>
              </w:rPr>
              <w:t>12,</w:t>
            </w:r>
            <w:r w:rsidRPr="00D265ED">
              <w:rPr>
                <w:sz w:val="20"/>
              </w:rPr>
              <w:t>5 kHz</w:t>
            </w:r>
            <w:r w:rsidRPr="00D265ED">
              <w:rPr>
                <w:rFonts w:eastAsiaTheme="minorEastAsia"/>
                <w:sz w:val="20"/>
                <w:lang w:eastAsia="ja-JP"/>
              </w:rPr>
              <w:t xml:space="preserve"> &lt; </w:t>
            </w:r>
            <w:r w:rsidRPr="00D265ED">
              <w:rPr>
                <w:sz w:val="20"/>
              </w:rPr>
              <w:t>Δ</w:t>
            </w:r>
            <w:r w:rsidRPr="00412CD8">
              <w:rPr>
                <w:i/>
                <w:iCs/>
                <w:sz w:val="20"/>
              </w:rPr>
              <w:t>fc</w:t>
            </w:r>
            <w:r w:rsidRPr="00D265ED">
              <w:rPr>
                <w:sz w:val="20"/>
              </w:rPr>
              <w:t xml:space="preserve"> &lt; ±</w:t>
            </w:r>
            <w:r w:rsidRPr="00D265ED">
              <w:rPr>
                <w:rFonts w:eastAsiaTheme="minorEastAsia"/>
                <w:sz w:val="20"/>
                <w:lang w:eastAsia="ja-JP"/>
              </w:rPr>
              <w:t>2</w:t>
            </w:r>
            <w:r w:rsidRPr="00D265ED">
              <w:rPr>
                <w:sz w:val="20"/>
              </w:rPr>
              <w:t>5 kHz</w:t>
            </w:r>
            <w:r w:rsidRPr="00D265ED">
              <w:rPr>
                <w:sz w:val="20"/>
              </w:rPr>
              <w:br/>
              <w:t>±</w:t>
            </w:r>
            <w:r w:rsidRPr="00D265ED">
              <w:rPr>
                <w:rFonts w:eastAsiaTheme="minorEastAsia"/>
                <w:sz w:val="20"/>
                <w:lang w:eastAsia="ja-JP"/>
              </w:rPr>
              <w:t>25</w:t>
            </w:r>
            <w:r w:rsidRPr="00D265ED">
              <w:rPr>
                <w:sz w:val="20"/>
              </w:rPr>
              <w:t xml:space="preserve"> kHz</w:t>
            </w:r>
            <w:r w:rsidRPr="00D265ED">
              <w:rPr>
                <w:rFonts w:eastAsiaTheme="minorEastAsia"/>
                <w:sz w:val="20"/>
                <w:lang w:eastAsia="ja-JP"/>
              </w:rPr>
              <w:t xml:space="preserve"> </w:t>
            </w:r>
            <w:r w:rsidRPr="00D265ED">
              <w:rPr>
                <w:sz w:val="20"/>
              </w:rPr>
              <w:t>&lt;</w:t>
            </w:r>
            <w:r w:rsidRPr="00D265ED">
              <w:rPr>
                <w:rFonts w:eastAsiaTheme="minorEastAsia"/>
                <w:sz w:val="20"/>
                <w:lang w:eastAsia="ja-JP"/>
              </w:rPr>
              <w:t xml:space="preserve"> </w:t>
            </w:r>
            <w:r w:rsidRPr="00D265ED">
              <w:rPr>
                <w:sz w:val="20"/>
              </w:rPr>
              <w:t>Δ</w:t>
            </w:r>
            <w:r w:rsidRPr="00412CD8">
              <w:rPr>
                <w:i/>
                <w:iCs/>
                <w:sz w:val="20"/>
              </w:rPr>
              <w:t>fc</w:t>
            </w:r>
            <w:r w:rsidRPr="00D265ED">
              <w:rPr>
                <w:rFonts w:eastAsiaTheme="minorEastAsia"/>
                <w:sz w:val="20"/>
                <w:lang w:eastAsia="ja-JP"/>
              </w:rPr>
              <w:t xml:space="preserve"> </w:t>
            </w:r>
            <w:r w:rsidRPr="00D265ED">
              <w:rPr>
                <w:sz w:val="20"/>
              </w:rPr>
              <w:t>&lt;</w:t>
            </w:r>
            <w:r>
              <w:rPr>
                <w:rFonts w:eastAsiaTheme="minorEastAsia"/>
                <w:sz w:val="20"/>
                <w:lang w:eastAsia="ja-JP"/>
              </w:rPr>
              <w:t xml:space="preserve"> </w:t>
            </w:r>
            <w:r w:rsidRPr="00D265ED">
              <w:rPr>
                <w:sz w:val="20"/>
              </w:rPr>
              <w:t>±</w:t>
            </w:r>
            <w:r w:rsidRPr="00D265ED">
              <w:rPr>
                <w:rFonts w:eastAsiaTheme="minorEastAsia"/>
                <w:sz w:val="20"/>
                <w:lang w:eastAsia="ja-JP"/>
              </w:rPr>
              <w:t>7</w:t>
            </w:r>
            <w:r w:rsidRPr="00D265ED">
              <w:rPr>
                <w:sz w:val="20"/>
              </w:rPr>
              <w:t>5 kHz</w:t>
            </w:r>
          </w:p>
        </w:tc>
      </w:tr>
      <w:tr w:rsidR="00F1231E" w:rsidRPr="00D265ED" w:rsidTr="003B4613">
        <w:tc>
          <w:tcPr>
            <w:tcW w:w="2660"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 xml:space="preserve">Espectro de modulación para el canal de 50 kHz </w:t>
            </w:r>
          </w:p>
        </w:tc>
        <w:tc>
          <w:tcPr>
            <w:tcW w:w="3827"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0 dBc</w:t>
            </w:r>
          </w:p>
          <w:p w:rsidR="00F1231E" w:rsidRPr="00D265ED" w:rsidRDefault="00592D2B"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Pr>
                <w:sz w:val="20"/>
              </w:rPr>
              <w:t>–</w:t>
            </w:r>
            <w:r w:rsidR="00F1231E" w:rsidRPr="00D265ED">
              <w:rPr>
                <w:sz w:val="20"/>
              </w:rPr>
              <w:t>25dBc</w:t>
            </w:r>
          </w:p>
          <w:p w:rsidR="00F1231E" w:rsidRPr="00D265ED" w:rsidRDefault="00592D2B"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Pr>
                <w:sz w:val="20"/>
              </w:rPr>
              <w:t>–</w:t>
            </w:r>
            <w:r w:rsidR="00F1231E" w:rsidRPr="00D265ED">
              <w:rPr>
                <w:sz w:val="20"/>
              </w:rPr>
              <w:t>60 dBc</w:t>
            </w:r>
          </w:p>
        </w:tc>
        <w:tc>
          <w:tcPr>
            <w:tcW w:w="2756"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Δfc &lt; ±25 kHz</w:t>
            </w:r>
            <w:r w:rsidRPr="00D265ED">
              <w:rPr>
                <w:szCs w:val="24"/>
                <w:shd w:val="clear" w:color="auto" w:fill="FFFF00"/>
              </w:rPr>
              <w:br/>
            </w:r>
            <w:r w:rsidRPr="00D265ED">
              <w:rPr>
                <w:sz w:val="20"/>
              </w:rPr>
              <w:t>±25 kHz</w:t>
            </w:r>
            <w:r w:rsidRPr="00D265ED">
              <w:rPr>
                <w:rFonts w:eastAsiaTheme="minorEastAsia"/>
                <w:sz w:val="20"/>
                <w:lang w:eastAsia="ja-JP"/>
              </w:rPr>
              <w:t xml:space="preserve"> &lt; </w:t>
            </w:r>
            <w:r w:rsidRPr="00D265ED">
              <w:rPr>
                <w:sz w:val="20"/>
              </w:rPr>
              <w:t>Δfc &lt; ±5</w:t>
            </w:r>
            <w:r w:rsidRPr="00D265ED">
              <w:rPr>
                <w:rFonts w:eastAsiaTheme="minorEastAsia"/>
                <w:sz w:val="20"/>
                <w:lang w:eastAsia="ja-JP"/>
              </w:rPr>
              <w:t>0</w:t>
            </w:r>
            <w:r w:rsidRPr="00D265ED">
              <w:rPr>
                <w:sz w:val="20"/>
              </w:rPr>
              <w:t xml:space="preserve"> kHz</w:t>
            </w:r>
            <w:r w:rsidRPr="00D265ED">
              <w:rPr>
                <w:sz w:val="20"/>
              </w:rPr>
              <w:br/>
              <w:t>±5</w:t>
            </w:r>
            <w:r w:rsidRPr="00D265ED">
              <w:rPr>
                <w:rFonts w:eastAsiaTheme="minorEastAsia"/>
                <w:sz w:val="20"/>
                <w:lang w:eastAsia="ja-JP"/>
              </w:rPr>
              <w:t>0</w:t>
            </w:r>
            <w:r w:rsidRPr="00D265ED">
              <w:rPr>
                <w:sz w:val="20"/>
              </w:rPr>
              <w:t xml:space="preserve"> kHz&lt;</w:t>
            </w:r>
            <w:r w:rsidRPr="00D265ED">
              <w:rPr>
                <w:rFonts w:eastAsiaTheme="minorEastAsia"/>
                <w:sz w:val="20"/>
                <w:lang w:eastAsia="ja-JP"/>
              </w:rPr>
              <w:t xml:space="preserve"> </w:t>
            </w:r>
            <w:r w:rsidRPr="00D265ED">
              <w:rPr>
                <w:sz w:val="20"/>
              </w:rPr>
              <w:t>Δfc</w:t>
            </w:r>
            <w:r w:rsidRPr="00D265ED">
              <w:rPr>
                <w:rFonts w:eastAsiaTheme="minorEastAsia"/>
                <w:sz w:val="20"/>
                <w:lang w:eastAsia="ja-JP"/>
              </w:rPr>
              <w:t xml:space="preserve"> </w:t>
            </w:r>
            <w:r w:rsidRPr="00D265ED">
              <w:rPr>
                <w:sz w:val="20"/>
              </w:rPr>
              <w:t>&lt; ±</w:t>
            </w:r>
            <w:r w:rsidRPr="00D265ED">
              <w:rPr>
                <w:rFonts w:eastAsiaTheme="minorEastAsia"/>
                <w:sz w:val="20"/>
                <w:lang w:eastAsia="ja-JP"/>
              </w:rPr>
              <w:t>100</w:t>
            </w:r>
            <w:r w:rsidRPr="00D265ED">
              <w:rPr>
                <w:sz w:val="20"/>
              </w:rPr>
              <w:t xml:space="preserve"> kHz</w:t>
            </w:r>
          </w:p>
        </w:tc>
      </w:tr>
      <w:tr w:rsidR="00F1231E" w:rsidRPr="00D265ED" w:rsidTr="003B4613">
        <w:tc>
          <w:tcPr>
            <w:tcW w:w="2660"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 xml:space="preserve">Espectro de modulación para el canal de 100 kHz </w:t>
            </w:r>
          </w:p>
        </w:tc>
        <w:tc>
          <w:tcPr>
            <w:tcW w:w="3827"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0 dBc</w:t>
            </w:r>
          </w:p>
          <w:p w:rsidR="00F1231E" w:rsidRPr="00D265ED" w:rsidRDefault="00592D2B"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Pr>
                <w:sz w:val="20"/>
              </w:rPr>
              <w:t>–</w:t>
            </w:r>
            <w:r w:rsidR="00F1231E" w:rsidRPr="00D265ED">
              <w:rPr>
                <w:sz w:val="20"/>
              </w:rPr>
              <w:t>25 dBc</w:t>
            </w:r>
          </w:p>
          <w:p w:rsidR="00F1231E" w:rsidRPr="00D265ED" w:rsidRDefault="00592D2B"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Pr>
                <w:sz w:val="20"/>
              </w:rPr>
              <w:t>–</w:t>
            </w:r>
            <w:r w:rsidR="00F1231E" w:rsidRPr="00D265ED">
              <w:rPr>
                <w:sz w:val="20"/>
              </w:rPr>
              <w:t>60 dBc</w:t>
            </w:r>
          </w:p>
        </w:tc>
        <w:tc>
          <w:tcPr>
            <w:tcW w:w="2756"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Δfc &lt; ±50 kHz</w:t>
            </w:r>
            <w:r w:rsidRPr="00D265ED">
              <w:rPr>
                <w:szCs w:val="24"/>
                <w:shd w:val="clear" w:color="auto" w:fill="FFFF00"/>
              </w:rPr>
              <w:br/>
            </w:r>
            <w:r w:rsidRPr="00D265ED">
              <w:rPr>
                <w:sz w:val="20"/>
              </w:rPr>
              <w:t>±50 kHz</w:t>
            </w:r>
            <w:r w:rsidRPr="00D265ED">
              <w:rPr>
                <w:rFonts w:eastAsiaTheme="minorEastAsia"/>
                <w:sz w:val="20"/>
                <w:lang w:eastAsia="ja-JP"/>
              </w:rPr>
              <w:t xml:space="preserve"> &lt; </w:t>
            </w:r>
            <w:r w:rsidRPr="00D265ED">
              <w:rPr>
                <w:sz w:val="20"/>
              </w:rPr>
              <w:t>Δ</w:t>
            </w:r>
            <w:r w:rsidRPr="00412CD8">
              <w:rPr>
                <w:i/>
                <w:iCs/>
                <w:sz w:val="20"/>
              </w:rPr>
              <w:t>fc</w:t>
            </w:r>
            <w:r w:rsidRPr="00D265ED">
              <w:rPr>
                <w:sz w:val="20"/>
              </w:rPr>
              <w:t xml:space="preserve"> &lt; ±</w:t>
            </w:r>
            <w:r w:rsidRPr="00D265ED">
              <w:rPr>
                <w:rFonts w:eastAsiaTheme="minorEastAsia"/>
                <w:sz w:val="20"/>
                <w:lang w:eastAsia="ja-JP"/>
              </w:rPr>
              <w:t>10</w:t>
            </w:r>
            <w:r w:rsidRPr="00D265ED">
              <w:rPr>
                <w:sz w:val="20"/>
              </w:rPr>
              <w:t>0 kHz</w:t>
            </w:r>
            <w:r w:rsidRPr="00D265ED">
              <w:rPr>
                <w:sz w:val="20"/>
              </w:rPr>
              <w:br/>
              <w:t>±</w:t>
            </w:r>
            <w:r w:rsidRPr="00D265ED">
              <w:rPr>
                <w:rFonts w:eastAsiaTheme="minorEastAsia"/>
                <w:sz w:val="20"/>
                <w:lang w:eastAsia="ja-JP"/>
              </w:rPr>
              <w:t>10</w:t>
            </w:r>
            <w:r w:rsidRPr="00D265ED">
              <w:rPr>
                <w:sz w:val="20"/>
              </w:rPr>
              <w:t>0 kHz</w:t>
            </w:r>
            <w:r w:rsidRPr="00D265ED">
              <w:rPr>
                <w:rFonts w:eastAsiaTheme="minorEastAsia"/>
                <w:sz w:val="20"/>
                <w:lang w:eastAsia="ja-JP"/>
              </w:rPr>
              <w:t xml:space="preserve"> </w:t>
            </w:r>
            <w:r w:rsidRPr="00D265ED">
              <w:rPr>
                <w:sz w:val="20"/>
              </w:rPr>
              <w:t>&lt;</w:t>
            </w:r>
            <w:r w:rsidRPr="00D265ED">
              <w:rPr>
                <w:rFonts w:eastAsiaTheme="minorEastAsia"/>
                <w:sz w:val="20"/>
                <w:lang w:eastAsia="ja-JP"/>
              </w:rPr>
              <w:t xml:space="preserve"> </w:t>
            </w:r>
            <w:r w:rsidRPr="00D265ED">
              <w:rPr>
                <w:sz w:val="20"/>
              </w:rPr>
              <w:t>Δ</w:t>
            </w:r>
            <w:r w:rsidRPr="00412CD8">
              <w:rPr>
                <w:i/>
                <w:iCs/>
                <w:sz w:val="20"/>
              </w:rPr>
              <w:t>fc</w:t>
            </w:r>
            <w:r w:rsidRPr="00D265ED">
              <w:rPr>
                <w:rFonts w:eastAsiaTheme="minorEastAsia"/>
                <w:sz w:val="20"/>
                <w:lang w:eastAsia="ja-JP"/>
              </w:rPr>
              <w:t xml:space="preserve"> </w:t>
            </w:r>
            <w:r w:rsidRPr="00D265ED">
              <w:rPr>
                <w:sz w:val="20"/>
              </w:rPr>
              <w:t>&lt; ±1</w:t>
            </w:r>
            <w:r w:rsidRPr="00D265ED">
              <w:rPr>
                <w:rFonts w:eastAsiaTheme="minorEastAsia"/>
                <w:sz w:val="20"/>
                <w:lang w:eastAsia="ja-JP"/>
              </w:rPr>
              <w:t>5</w:t>
            </w:r>
            <w:r w:rsidRPr="00D265ED">
              <w:rPr>
                <w:sz w:val="20"/>
              </w:rPr>
              <w:t>0 kHz</w:t>
            </w:r>
          </w:p>
        </w:tc>
      </w:tr>
      <w:tr w:rsidR="00F1231E" w:rsidRPr="00D265ED" w:rsidTr="003B4613">
        <w:tc>
          <w:tcPr>
            <w:tcW w:w="2660"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Emisiones no esenciales</w:t>
            </w:r>
          </w:p>
        </w:tc>
        <w:tc>
          <w:tcPr>
            <w:tcW w:w="3827" w:type="dxa"/>
          </w:tcPr>
          <w:p w:rsidR="00F1231E" w:rsidRPr="00D265ED" w:rsidRDefault="00592D2B" w:rsidP="00592D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Pr>
                <w:sz w:val="20"/>
              </w:rPr>
              <w:t>–</w:t>
            </w:r>
            <w:r w:rsidR="00F1231E" w:rsidRPr="00D265ED">
              <w:rPr>
                <w:sz w:val="20"/>
              </w:rPr>
              <w:t>36 dBm</w:t>
            </w:r>
            <w:r w:rsidR="00F1231E" w:rsidRPr="00D265ED">
              <w:rPr>
                <w:sz w:val="20"/>
              </w:rPr>
              <w:br/>
            </w:r>
            <w:r>
              <w:rPr>
                <w:sz w:val="20"/>
              </w:rPr>
              <w:t>V</w:t>
            </w:r>
            <w:r w:rsidR="00F1231E" w:rsidRPr="00D265ED">
              <w:rPr>
                <w:sz w:val="20"/>
              </w:rPr>
              <w:t>30 dBm</w:t>
            </w:r>
          </w:p>
        </w:tc>
        <w:tc>
          <w:tcPr>
            <w:tcW w:w="2756" w:type="dxa"/>
          </w:tcPr>
          <w:p w:rsidR="00F1231E" w:rsidRPr="00D265ED" w:rsidRDefault="00F1231E" w:rsidP="003B46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D265ED">
              <w:rPr>
                <w:sz w:val="20"/>
              </w:rPr>
              <w:t>9 kHz ... 1 GHz</w:t>
            </w:r>
            <w:r w:rsidRPr="00D265ED">
              <w:rPr>
                <w:sz w:val="20"/>
              </w:rPr>
              <w:br/>
              <w:t>1 GHz ... 4 GHz</w:t>
            </w:r>
          </w:p>
        </w:tc>
      </w:tr>
    </w:tbl>
    <w:p w:rsidR="00F1231E" w:rsidRPr="00D265ED" w:rsidRDefault="00F1231E" w:rsidP="008F7EA7">
      <w:pPr>
        <w:pStyle w:val="Heading2"/>
      </w:pPr>
      <w:bookmarkStart w:id="108" w:name="_Toc293090712"/>
      <w:r w:rsidRPr="00D265ED">
        <w:lastRenderedPageBreak/>
        <w:t>3.3</w:t>
      </w:r>
      <w:r w:rsidRPr="00D265ED">
        <w:tab/>
        <w:t>Antena</w:t>
      </w:r>
      <w:bookmarkEnd w:id="108"/>
    </w:p>
    <w:p w:rsidR="00F1231E" w:rsidRPr="00D265ED" w:rsidRDefault="00F1231E" w:rsidP="00F1231E">
      <w:r w:rsidRPr="00D265ED">
        <w:t xml:space="preserve">El sistema VDE terrenal puede compartir antena con los demás sistemas SIA, ASM, VDE-SAT. </w:t>
      </w:r>
    </w:p>
    <w:p w:rsidR="00F1231E" w:rsidRPr="00D265ED" w:rsidRDefault="00F1231E" w:rsidP="00F1231E">
      <w:r w:rsidRPr="00D265ED">
        <w:t>Véase el Anexo 1.</w:t>
      </w:r>
    </w:p>
    <w:p w:rsidR="00F1231E" w:rsidRPr="00D265ED" w:rsidRDefault="00F1231E" w:rsidP="008F7EA7">
      <w:pPr>
        <w:pStyle w:val="Heading2"/>
      </w:pPr>
      <w:bookmarkStart w:id="109" w:name="_Toc293090715"/>
      <w:r w:rsidRPr="00D265ED">
        <w:t>3.4</w:t>
      </w:r>
      <w:r w:rsidRPr="00D265ED">
        <w:tab/>
        <w:t>Modulación</w:t>
      </w:r>
      <w:bookmarkEnd w:id="109"/>
    </w:p>
    <w:p w:rsidR="00F1231E" w:rsidRPr="00D265ED" w:rsidRDefault="00F1231E" w:rsidP="008F7EA7">
      <w:pPr>
        <w:pStyle w:val="Heading3"/>
      </w:pPr>
      <w:r w:rsidRPr="00D265ED">
        <w:t>3.4.1</w:t>
      </w:r>
      <w:r w:rsidRPr="00D265ED">
        <w:tab/>
        <w:t>Formas de onda</w:t>
      </w:r>
    </w:p>
    <w:p w:rsidR="00F1231E" w:rsidRPr="00D265ED" w:rsidRDefault="00F1231E" w:rsidP="00F1231E">
      <w:r w:rsidRPr="00D265ED">
        <w:t xml:space="preserve">En el </w:t>
      </w:r>
      <w:r w:rsidRPr="00D265ED">
        <w:fldChar w:fldCharType="begin"/>
      </w:r>
      <w:r w:rsidRPr="00D265ED">
        <w:instrText xml:space="preserve"> REF _Ref293218548 \h  \* MERGEFORMAT </w:instrText>
      </w:r>
      <w:r w:rsidRPr="00D265ED">
        <w:fldChar w:fldCharType="separate"/>
      </w:r>
      <w:r w:rsidR="009A370A" w:rsidRPr="009A370A">
        <w:t xml:space="preserve">Cuadro </w:t>
      </w:r>
      <w:r w:rsidRPr="00D265ED">
        <w:fldChar w:fldCharType="end"/>
      </w:r>
      <w:r w:rsidRPr="00D265ED">
        <w:t>A3-2 se definen las formas de onda. Las alternativas de modulación y codificación</w:t>
      </w:r>
      <w:r>
        <w:t xml:space="preserve">, y </w:t>
      </w:r>
      <w:r w:rsidRPr="00D265ED">
        <w:t>las velocidades</w:t>
      </w:r>
      <w:r>
        <w:t xml:space="preserve"> </w:t>
      </w:r>
      <w:r w:rsidRPr="00D265ED">
        <w:t>brutas de caudal del canal se especifican para una gama de anchos de banda y para varios esquemas de modulación y codificación (MCS). Se especifican en detalle tres MCS y se reservan 13 más para futuras ampliaciones.</w:t>
      </w:r>
    </w:p>
    <w:p w:rsidR="00F1231E" w:rsidRPr="00D265ED" w:rsidRDefault="00F1231E" w:rsidP="00F1231E">
      <w:pPr>
        <w:keepNext/>
        <w:spacing w:before="560" w:after="120"/>
        <w:jc w:val="center"/>
        <w:rPr>
          <w:caps/>
          <w:sz w:val="20"/>
        </w:rPr>
      </w:pPr>
      <w:bookmarkStart w:id="110" w:name="_Ref293218548"/>
      <w:r w:rsidRPr="00D265ED">
        <w:rPr>
          <w:caps/>
          <w:sz w:val="20"/>
        </w:rPr>
        <w:t xml:space="preserve">Cuadro </w:t>
      </w:r>
      <w:bookmarkEnd w:id="110"/>
      <w:r w:rsidRPr="00D265ED">
        <w:rPr>
          <w:caps/>
          <w:sz w:val="20"/>
        </w:rPr>
        <w:t>A3-2</w:t>
      </w:r>
    </w:p>
    <w:p w:rsidR="00F1231E" w:rsidRPr="00D265ED" w:rsidRDefault="00F1231E" w:rsidP="00F1231E">
      <w:pPr>
        <w:keepNext/>
        <w:keepLines/>
        <w:spacing w:before="0" w:after="120"/>
        <w:jc w:val="center"/>
        <w:rPr>
          <w:rFonts w:ascii="Times New Roman Bold" w:hAnsi="Times New Roman Bold"/>
          <w:b/>
          <w:sz w:val="20"/>
          <w:lang w:eastAsia="pl-PL"/>
        </w:rPr>
      </w:pPr>
      <w:r w:rsidRPr="00D265ED">
        <w:rPr>
          <w:rFonts w:ascii="Times New Roman Bold" w:hAnsi="Times New Roman Bold"/>
          <w:b/>
          <w:sz w:val="20"/>
        </w:rPr>
        <w:t>Esquemas de modulación y codificación</w:t>
      </w:r>
    </w:p>
    <w:tbl>
      <w:tblPr>
        <w:tblStyle w:val="TableGrid14"/>
        <w:tblW w:w="4955" w:type="pct"/>
        <w:tblLayout w:type="fixed"/>
        <w:tblLook w:val="04A0" w:firstRow="1" w:lastRow="0" w:firstColumn="1" w:lastColumn="0" w:noHBand="0" w:noVBand="1"/>
      </w:tblPr>
      <w:tblGrid>
        <w:gridCol w:w="2401"/>
        <w:gridCol w:w="1536"/>
        <w:gridCol w:w="897"/>
        <w:gridCol w:w="1458"/>
        <w:gridCol w:w="1670"/>
        <w:gridCol w:w="1580"/>
      </w:tblGrid>
      <w:tr w:rsidR="00F1231E" w:rsidRPr="00D265ED" w:rsidTr="003B4613">
        <w:trPr>
          <w:tblHeader/>
        </w:trPr>
        <w:tc>
          <w:tcPr>
            <w:tcW w:w="1258" w:type="pct"/>
            <w:shd w:val="pct10" w:color="auto" w:fill="FFFFFF"/>
            <w:vAlign w:val="center"/>
          </w:tcPr>
          <w:p w:rsidR="00F1231E" w:rsidRPr="00D265ED" w:rsidRDefault="00F1231E" w:rsidP="0022017C">
            <w:pPr>
              <w:pStyle w:val="Tablehead"/>
            </w:pPr>
            <w:r w:rsidRPr="00D265ED">
              <w:t>Esquema de modulación y</w:t>
            </w:r>
            <w:r>
              <w:t xml:space="preserve"> </w:t>
            </w:r>
            <w:r w:rsidRPr="00D265ED">
              <w:t>codificación</w:t>
            </w:r>
          </w:p>
        </w:tc>
        <w:tc>
          <w:tcPr>
            <w:tcW w:w="805" w:type="pct"/>
            <w:shd w:val="pct10" w:color="auto" w:fill="FFFFFF"/>
            <w:vAlign w:val="center"/>
          </w:tcPr>
          <w:p w:rsidR="00F1231E" w:rsidRPr="00D265ED" w:rsidRDefault="00F1231E" w:rsidP="0022017C">
            <w:pPr>
              <w:pStyle w:val="Tablehead"/>
            </w:pPr>
            <w:r w:rsidRPr="00D265ED">
              <w:t>Valores de la información de la señal D</w:t>
            </w:r>
            <w:r w:rsidRPr="00D265ED">
              <w:rPr>
                <w:vertAlign w:val="subscript"/>
              </w:rPr>
              <w:t>0</w:t>
            </w:r>
            <w:r w:rsidRPr="00D265ED">
              <w:t>, D</w:t>
            </w:r>
            <w:r w:rsidRPr="00D265ED">
              <w:rPr>
                <w:vertAlign w:val="subscript"/>
              </w:rPr>
              <w:t>1</w:t>
            </w:r>
            <w:r w:rsidRPr="00D265ED">
              <w:t>, D</w:t>
            </w:r>
            <w:r w:rsidRPr="00D265ED">
              <w:rPr>
                <w:vertAlign w:val="subscript"/>
              </w:rPr>
              <w:t>2</w:t>
            </w:r>
            <w:r w:rsidRPr="00D265ED">
              <w:t>, D</w:t>
            </w:r>
            <w:r w:rsidRPr="00D265ED">
              <w:rPr>
                <w:vertAlign w:val="subscript"/>
              </w:rPr>
              <w:t>3</w:t>
            </w:r>
          </w:p>
        </w:tc>
        <w:tc>
          <w:tcPr>
            <w:tcW w:w="470" w:type="pct"/>
            <w:shd w:val="pct10" w:color="auto" w:fill="FFFFFF"/>
            <w:vAlign w:val="center"/>
          </w:tcPr>
          <w:p w:rsidR="00F1231E" w:rsidRPr="00D265ED" w:rsidRDefault="00F1231E" w:rsidP="0022017C">
            <w:pPr>
              <w:pStyle w:val="Tablehead"/>
            </w:pPr>
            <w:r w:rsidRPr="00D265ED">
              <w:t xml:space="preserve">Valor del CQI </w:t>
            </w:r>
          </w:p>
        </w:tc>
        <w:tc>
          <w:tcPr>
            <w:tcW w:w="764" w:type="pct"/>
            <w:shd w:val="pct10" w:color="auto" w:fill="FFFFFF"/>
            <w:vAlign w:val="center"/>
          </w:tcPr>
          <w:p w:rsidR="00F1231E" w:rsidRPr="00D265ED" w:rsidRDefault="00F1231E" w:rsidP="0022017C">
            <w:pPr>
              <w:pStyle w:val="Tablehead"/>
            </w:pPr>
            <w:r w:rsidRPr="00D265ED">
              <w:t>Velocidad binaria total del caudal</w:t>
            </w:r>
          </w:p>
          <w:p w:rsidR="00F1231E" w:rsidRPr="00D265ED" w:rsidRDefault="00F1231E" w:rsidP="0022017C">
            <w:pPr>
              <w:pStyle w:val="Tablehead"/>
            </w:pPr>
            <w:r w:rsidRPr="00D265ED">
              <w:t>(kbit/s)*</w:t>
            </w:r>
            <w:r w:rsidRPr="00D265ED">
              <w:br/>
              <w:t>25 kHz</w:t>
            </w:r>
          </w:p>
        </w:tc>
        <w:tc>
          <w:tcPr>
            <w:tcW w:w="875" w:type="pct"/>
            <w:shd w:val="pct10" w:color="auto" w:fill="FFFFFF"/>
            <w:vAlign w:val="center"/>
          </w:tcPr>
          <w:p w:rsidR="00F1231E" w:rsidRPr="00D265ED" w:rsidRDefault="00F1231E" w:rsidP="0022017C">
            <w:pPr>
              <w:pStyle w:val="Tablehead"/>
            </w:pPr>
            <w:r w:rsidRPr="00D265ED">
              <w:t>Velocidad binaria total del caudal</w:t>
            </w:r>
          </w:p>
          <w:p w:rsidR="00F1231E" w:rsidRPr="00D265ED" w:rsidRDefault="00F1231E" w:rsidP="0022017C">
            <w:pPr>
              <w:pStyle w:val="Tablehead"/>
            </w:pPr>
            <w:r w:rsidRPr="00D265ED">
              <w:t>(kbit/s)**</w:t>
            </w:r>
            <w:r w:rsidRPr="00D265ED">
              <w:br/>
              <w:t>50 kHz</w:t>
            </w:r>
          </w:p>
        </w:tc>
        <w:tc>
          <w:tcPr>
            <w:tcW w:w="828" w:type="pct"/>
            <w:shd w:val="pct10" w:color="auto" w:fill="FFFFFF"/>
            <w:vAlign w:val="center"/>
          </w:tcPr>
          <w:p w:rsidR="00F1231E" w:rsidRPr="00D265ED" w:rsidRDefault="00F1231E" w:rsidP="0022017C">
            <w:pPr>
              <w:pStyle w:val="Tablehead"/>
            </w:pPr>
            <w:r w:rsidRPr="00D265ED">
              <w:t>Velocidad binaria total del caudal</w:t>
            </w:r>
          </w:p>
          <w:p w:rsidR="00F1231E" w:rsidRPr="00D265ED" w:rsidRDefault="00F1231E" w:rsidP="0022017C">
            <w:pPr>
              <w:pStyle w:val="Tablehead"/>
            </w:pPr>
            <w:r w:rsidRPr="00D265ED">
              <w:t>(kbit/s)***</w:t>
            </w:r>
            <w:r w:rsidRPr="00D265ED">
              <w:br/>
              <w:t>100 kHz</w:t>
            </w:r>
          </w:p>
        </w:tc>
      </w:tr>
      <w:tr w:rsidR="00F1231E" w:rsidRPr="00D265ED" w:rsidTr="003B4613">
        <w:tc>
          <w:tcPr>
            <w:tcW w:w="2063" w:type="pct"/>
            <w:gridSpan w:val="2"/>
            <w:vAlign w:val="center"/>
          </w:tcPr>
          <w:p w:rsidR="00F1231E" w:rsidRPr="0022017C" w:rsidRDefault="00F1231E" w:rsidP="0022017C">
            <w:pPr>
              <w:pStyle w:val="Tabletext"/>
              <w:jc w:val="center"/>
              <w:rPr>
                <w:lang w:val="en-GB"/>
              </w:rPr>
            </w:pPr>
            <w:r w:rsidRPr="0022017C">
              <w:rPr>
                <w:lang w:val="en-GB"/>
              </w:rPr>
              <w:t>Sin transmisión</w:t>
            </w:r>
          </w:p>
        </w:tc>
        <w:tc>
          <w:tcPr>
            <w:tcW w:w="470" w:type="pct"/>
            <w:vAlign w:val="center"/>
          </w:tcPr>
          <w:p w:rsidR="00F1231E" w:rsidRPr="0022017C" w:rsidRDefault="00F1231E" w:rsidP="0022017C">
            <w:pPr>
              <w:pStyle w:val="Tabletext"/>
              <w:jc w:val="center"/>
              <w:rPr>
                <w:lang w:val="en-GB"/>
              </w:rPr>
            </w:pPr>
            <w:r w:rsidRPr="0022017C">
              <w:rPr>
                <w:lang w:val="en-GB"/>
              </w:rPr>
              <w:t>0</w:t>
            </w:r>
          </w:p>
        </w:tc>
        <w:tc>
          <w:tcPr>
            <w:tcW w:w="764" w:type="pct"/>
            <w:vAlign w:val="center"/>
          </w:tcPr>
          <w:p w:rsidR="00F1231E" w:rsidRPr="0022017C" w:rsidRDefault="00F1231E" w:rsidP="0022017C">
            <w:pPr>
              <w:pStyle w:val="Tabletext"/>
              <w:jc w:val="center"/>
              <w:rPr>
                <w:lang w:val="en-GB"/>
              </w:rPr>
            </w:pPr>
            <w:r w:rsidRPr="0022017C">
              <w:rPr>
                <w:lang w:val="en-GB"/>
              </w:rPr>
              <w:t>-</w:t>
            </w:r>
          </w:p>
        </w:tc>
        <w:tc>
          <w:tcPr>
            <w:tcW w:w="875" w:type="pct"/>
            <w:vAlign w:val="center"/>
          </w:tcPr>
          <w:p w:rsidR="00F1231E" w:rsidRPr="0022017C" w:rsidRDefault="00F1231E" w:rsidP="0022017C">
            <w:pPr>
              <w:pStyle w:val="Tabletext"/>
              <w:jc w:val="center"/>
              <w:rPr>
                <w:lang w:val="en-GB"/>
              </w:rPr>
            </w:pPr>
            <w:r w:rsidRPr="0022017C">
              <w:rPr>
                <w:lang w:val="en-GB"/>
              </w:rPr>
              <w:t>-</w:t>
            </w:r>
          </w:p>
        </w:tc>
        <w:tc>
          <w:tcPr>
            <w:tcW w:w="828" w:type="pct"/>
            <w:vAlign w:val="center"/>
          </w:tcPr>
          <w:p w:rsidR="00F1231E" w:rsidRPr="0022017C" w:rsidRDefault="00F1231E" w:rsidP="0022017C">
            <w:pPr>
              <w:pStyle w:val="Tabletext"/>
              <w:jc w:val="center"/>
              <w:rPr>
                <w:lang w:val="en-GB"/>
              </w:rPr>
            </w:pPr>
            <w:r w:rsidRPr="0022017C">
              <w:rPr>
                <w:lang w:val="en-GB"/>
              </w:rPr>
              <w:t>-</w:t>
            </w:r>
          </w:p>
        </w:tc>
      </w:tr>
      <w:tr w:rsidR="00F1231E" w:rsidRPr="00D265ED" w:rsidTr="003B4613">
        <w:tc>
          <w:tcPr>
            <w:tcW w:w="1258" w:type="pct"/>
            <w:vAlign w:val="center"/>
          </w:tcPr>
          <w:p w:rsidR="00F1231E" w:rsidRPr="0022017C" w:rsidRDefault="00F1231E" w:rsidP="0022017C">
            <w:pPr>
              <w:pStyle w:val="Tabletext"/>
              <w:jc w:val="center"/>
              <w:rPr>
                <w:lang w:val="en-GB"/>
              </w:rPr>
            </w:pPr>
            <w:r w:rsidRPr="0022017C">
              <w:rPr>
                <w:lang w:val="en-GB"/>
              </w:rPr>
              <w:t>MCS-1</w:t>
            </w:r>
          </w:p>
          <w:p w:rsidR="00F1231E" w:rsidRPr="0022017C" w:rsidRDefault="00F1231E" w:rsidP="0022017C">
            <w:pPr>
              <w:pStyle w:val="Tabletext"/>
              <w:jc w:val="center"/>
              <w:rPr>
                <w:lang w:val="en-GB"/>
              </w:rPr>
            </w:pPr>
            <w:r w:rsidRPr="0022017C">
              <w:rPr>
                <w:lang w:val="en-GB"/>
              </w:rPr>
              <w:t>(MDP-4 π/4, CR=1/2)</w:t>
            </w:r>
          </w:p>
        </w:tc>
        <w:tc>
          <w:tcPr>
            <w:tcW w:w="805" w:type="pct"/>
            <w:vAlign w:val="center"/>
          </w:tcPr>
          <w:p w:rsidR="00F1231E" w:rsidRPr="0022017C" w:rsidRDefault="00F1231E" w:rsidP="0022017C">
            <w:pPr>
              <w:pStyle w:val="Tabletext"/>
              <w:jc w:val="center"/>
              <w:rPr>
                <w:lang w:val="en-GB"/>
              </w:rPr>
            </w:pPr>
            <w:r w:rsidRPr="0022017C">
              <w:rPr>
                <w:lang w:val="en-GB"/>
              </w:rPr>
              <w:t>0, 0, 0, 1</w:t>
            </w:r>
          </w:p>
        </w:tc>
        <w:tc>
          <w:tcPr>
            <w:tcW w:w="470" w:type="pct"/>
            <w:vAlign w:val="center"/>
          </w:tcPr>
          <w:p w:rsidR="00F1231E" w:rsidRPr="0022017C" w:rsidRDefault="00F1231E" w:rsidP="0022017C">
            <w:pPr>
              <w:pStyle w:val="Tabletext"/>
              <w:jc w:val="center"/>
              <w:rPr>
                <w:lang w:val="en-GB"/>
              </w:rPr>
            </w:pPr>
            <w:r w:rsidRPr="0022017C">
              <w:rPr>
                <w:lang w:val="en-GB"/>
              </w:rPr>
              <w:t>1</w:t>
            </w:r>
          </w:p>
        </w:tc>
        <w:tc>
          <w:tcPr>
            <w:tcW w:w="764" w:type="pct"/>
            <w:vAlign w:val="center"/>
          </w:tcPr>
          <w:p w:rsidR="00F1231E" w:rsidRPr="0022017C" w:rsidRDefault="00F1231E" w:rsidP="0022017C">
            <w:pPr>
              <w:pStyle w:val="Tabletext"/>
              <w:jc w:val="center"/>
              <w:rPr>
                <w:lang w:val="en-GB"/>
              </w:rPr>
            </w:pPr>
            <w:r w:rsidRPr="0022017C">
              <w:rPr>
                <w:lang w:val="en-GB"/>
              </w:rPr>
              <w:t>38,4</w:t>
            </w:r>
          </w:p>
        </w:tc>
        <w:tc>
          <w:tcPr>
            <w:tcW w:w="875" w:type="pct"/>
            <w:vAlign w:val="center"/>
          </w:tcPr>
          <w:p w:rsidR="00F1231E" w:rsidRPr="0022017C" w:rsidRDefault="00F1231E" w:rsidP="0022017C">
            <w:pPr>
              <w:pStyle w:val="Tabletext"/>
              <w:jc w:val="center"/>
              <w:rPr>
                <w:lang w:val="en-GB"/>
              </w:rPr>
            </w:pPr>
            <w:r w:rsidRPr="0022017C">
              <w:rPr>
                <w:lang w:val="en-GB"/>
              </w:rPr>
              <w:t>76,8</w:t>
            </w:r>
          </w:p>
        </w:tc>
        <w:tc>
          <w:tcPr>
            <w:tcW w:w="828" w:type="pct"/>
            <w:vAlign w:val="center"/>
          </w:tcPr>
          <w:p w:rsidR="00F1231E" w:rsidRPr="0022017C" w:rsidRDefault="00F1231E" w:rsidP="0022017C">
            <w:pPr>
              <w:pStyle w:val="Tabletext"/>
              <w:jc w:val="center"/>
              <w:rPr>
                <w:lang w:val="en-GB"/>
              </w:rPr>
            </w:pPr>
            <w:r w:rsidRPr="0022017C">
              <w:rPr>
                <w:lang w:val="en-GB"/>
              </w:rPr>
              <w:t>153,6</w:t>
            </w:r>
          </w:p>
        </w:tc>
      </w:tr>
      <w:tr w:rsidR="00F1231E" w:rsidRPr="00D265ED" w:rsidTr="003B4613">
        <w:tc>
          <w:tcPr>
            <w:tcW w:w="1258" w:type="pct"/>
            <w:vAlign w:val="center"/>
          </w:tcPr>
          <w:p w:rsidR="00F1231E" w:rsidRPr="0022017C" w:rsidRDefault="00F1231E" w:rsidP="0010121C">
            <w:pPr>
              <w:pStyle w:val="Tabletext"/>
              <w:jc w:val="center"/>
              <w:rPr>
                <w:lang w:val="en-GB"/>
              </w:rPr>
            </w:pPr>
            <w:r w:rsidRPr="0022017C">
              <w:rPr>
                <w:lang w:val="en-GB"/>
              </w:rPr>
              <w:t>MCS-2</w:t>
            </w:r>
          </w:p>
        </w:tc>
        <w:tc>
          <w:tcPr>
            <w:tcW w:w="805" w:type="pct"/>
            <w:vAlign w:val="center"/>
          </w:tcPr>
          <w:p w:rsidR="00F1231E" w:rsidRPr="0022017C" w:rsidRDefault="00F1231E" w:rsidP="0022017C">
            <w:pPr>
              <w:pStyle w:val="Tabletext"/>
              <w:jc w:val="center"/>
              <w:rPr>
                <w:lang w:val="en-GB"/>
              </w:rPr>
            </w:pPr>
            <w:r w:rsidRPr="0022017C">
              <w:rPr>
                <w:lang w:val="en-GB"/>
              </w:rPr>
              <w:t>0, 0, 1, 0</w:t>
            </w:r>
          </w:p>
        </w:tc>
        <w:tc>
          <w:tcPr>
            <w:tcW w:w="470" w:type="pct"/>
            <w:vAlign w:val="center"/>
          </w:tcPr>
          <w:p w:rsidR="00F1231E" w:rsidRPr="0022017C" w:rsidRDefault="00F1231E" w:rsidP="0022017C">
            <w:pPr>
              <w:pStyle w:val="Tabletext"/>
              <w:jc w:val="center"/>
              <w:rPr>
                <w:lang w:val="en-GB"/>
              </w:rPr>
            </w:pPr>
            <w:r w:rsidRPr="0022017C">
              <w:rPr>
                <w:lang w:val="en-GB"/>
              </w:rPr>
              <w:t>2</w:t>
            </w:r>
          </w:p>
        </w:tc>
        <w:tc>
          <w:tcPr>
            <w:tcW w:w="2467" w:type="pct"/>
            <w:gridSpan w:val="3"/>
            <w:vAlign w:val="center"/>
          </w:tcPr>
          <w:p w:rsidR="00F1231E" w:rsidRPr="0022017C" w:rsidRDefault="00F1231E" w:rsidP="0022017C">
            <w:pPr>
              <w:pStyle w:val="Tabletext"/>
              <w:jc w:val="center"/>
              <w:rPr>
                <w:lang w:val="en-GB"/>
              </w:rPr>
            </w:pPr>
            <w:r w:rsidRPr="0022017C">
              <w:rPr>
                <w:lang w:val="en-GB"/>
              </w:rPr>
              <w:t>Reservado para futuros MCS</w:t>
            </w:r>
          </w:p>
        </w:tc>
      </w:tr>
      <w:tr w:rsidR="00F1231E" w:rsidRPr="00D265ED" w:rsidTr="003B4613">
        <w:tc>
          <w:tcPr>
            <w:tcW w:w="1258" w:type="pct"/>
            <w:vAlign w:val="center"/>
          </w:tcPr>
          <w:p w:rsidR="00F1231E" w:rsidRPr="0022017C" w:rsidRDefault="00F1231E" w:rsidP="0022017C">
            <w:pPr>
              <w:pStyle w:val="Tabletext"/>
              <w:jc w:val="center"/>
              <w:rPr>
                <w:lang w:val="en-GB"/>
              </w:rPr>
            </w:pPr>
            <w:r w:rsidRPr="0022017C">
              <w:rPr>
                <w:lang w:val="en-GB"/>
              </w:rPr>
              <w:t>MCS-3</w:t>
            </w:r>
          </w:p>
          <w:p w:rsidR="00F1231E" w:rsidRPr="0022017C" w:rsidRDefault="00F1231E" w:rsidP="0022017C">
            <w:pPr>
              <w:pStyle w:val="Tabletext"/>
              <w:jc w:val="center"/>
              <w:rPr>
                <w:lang w:val="en-GB"/>
              </w:rPr>
            </w:pPr>
            <w:r w:rsidRPr="0022017C">
              <w:rPr>
                <w:lang w:val="en-GB"/>
              </w:rPr>
              <w:t>(MDP-8, CR=3/4)</w:t>
            </w:r>
          </w:p>
        </w:tc>
        <w:tc>
          <w:tcPr>
            <w:tcW w:w="805" w:type="pct"/>
            <w:vAlign w:val="center"/>
          </w:tcPr>
          <w:p w:rsidR="00F1231E" w:rsidRPr="0022017C" w:rsidRDefault="00F1231E" w:rsidP="0022017C">
            <w:pPr>
              <w:pStyle w:val="Tabletext"/>
              <w:jc w:val="center"/>
              <w:rPr>
                <w:lang w:val="en-GB"/>
              </w:rPr>
            </w:pPr>
            <w:r w:rsidRPr="0022017C">
              <w:rPr>
                <w:lang w:val="en-GB"/>
              </w:rPr>
              <w:t>0, 0, 1, 1</w:t>
            </w:r>
          </w:p>
        </w:tc>
        <w:tc>
          <w:tcPr>
            <w:tcW w:w="470" w:type="pct"/>
            <w:vAlign w:val="center"/>
          </w:tcPr>
          <w:p w:rsidR="00F1231E" w:rsidRPr="0022017C" w:rsidRDefault="00F1231E" w:rsidP="0022017C">
            <w:pPr>
              <w:pStyle w:val="Tabletext"/>
              <w:jc w:val="center"/>
              <w:rPr>
                <w:lang w:val="en-GB"/>
              </w:rPr>
            </w:pPr>
            <w:r w:rsidRPr="0022017C">
              <w:rPr>
                <w:lang w:val="en-GB"/>
              </w:rPr>
              <w:t>3</w:t>
            </w:r>
          </w:p>
        </w:tc>
        <w:tc>
          <w:tcPr>
            <w:tcW w:w="764" w:type="pct"/>
            <w:vAlign w:val="center"/>
          </w:tcPr>
          <w:p w:rsidR="00F1231E" w:rsidRPr="0022017C" w:rsidRDefault="00F1231E" w:rsidP="0022017C">
            <w:pPr>
              <w:pStyle w:val="Tabletext"/>
              <w:jc w:val="center"/>
              <w:rPr>
                <w:lang w:val="en-GB"/>
              </w:rPr>
            </w:pPr>
            <w:r w:rsidRPr="0022017C">
              <w:rPr>
                <w:lang w:val="en-GB"/>
              </w:rPr>
              <w:t>57,6</w:t>
            </w:r>
          </w:p>
        </w:tc>
        <w:tc>
          <w:tcPr>
            <w:tcW w:w="875" w:type="pct"/>
            <w:vAlign w:val="center"/>
          </w:tcPr>
          <w:p w:rsidR="00F1231E" w:rsidRPr="0022017C" w:rsidRDefault="00F1231E" w:rsidP="0022017C">
            <w:pPr>
              <w:pStyle w:val="Tabletext"/>
              <w:jc w:val="center"/>
              <w:rPr>
                <w:lang w:val="en-GB"/>
              </w:rPr>
            </w:pPr>
            <w:r w:rsidRPr="0022017C">
              <w:rPr>
                <w:lang w:val="en-GB"/>
              </w:rPr>
              <w:t>115,2</w:t>
            </w:r>
          </w:p>
        </w:tc>
        <w:tc>
          <w:tcPr>
            <w:tcW w:w="828" w:type="pct"/>
            <w:vAlign w:val="center"/>
          </w:tcPr>
          <w:p w:rsidR="00F1231E" w:rsidRPr="0022017C" w:rsidDel="00971B4B" w:rsidRDefault="00F1231E" w:rsidP="0022017C">
            <w:pPr>
              <w:pStyle w:val="Tabletext"/>
              <w:jc w:val="center"/>
              <w:rPr>
                <w:lang w:val="en-GB"/>
              </w:rPr>
            </w:pPr>
            <w:r w:rsidRPr="0022017C">
              <w:rPr>
                <w:lang w:val="en-GB"/>
              </w:rPr>
              <w:t>230,4</w:t>
            </w:r>
          </w:p>
        </w:tc>
      </w:tr>
      <w:tr w:rsidR="00F1231E" w:rsidRPr="00D265ED" w:rsidTr="003B4613">
        <w:tc>
          <w:tcPr>
            <w:tcW w:w="1258" w:type="pct"/>
            <w:vAlign w:val="center"/>
          </w:tcPr>
          <w:p w:rsidR="00F1231E" w:rsidRPr="0022017C" w:rsidRDefault="00F1231E" w:rsidP="0010121C">
            <w:pPr>
              <w:pStyle w:val="Tabletext"/>
              <w:jc w:val="center"/>
              <w:rPr>
                <w:lang w:val="en-GB"/>
              </w:rPr>
            </w:pPr>
            <w:r w:rsidRPr="0022017C">
              <w:rPr>
                <w:lang w:val="en-GB"/>
              </w:rPr>
              <w:t>MCS-4</w:t>
            </w:r>
          </w:p>
        </w:tc>
        <w:tc>
          <w:tcPr>
            <w:tcW w:w="805" w:type="pct"/>
            <w:vAlign w:val="center"/>
          </w:tcPr>
          <w:p w:rsidR="00F1231E" w:rsidRPr="0022017C" w:rsidRDefault="00F1231E" w:rsidP="0022017C">
            <w:pPr>
              <w:pStyle w:val="Tabletext"/>
              <w:jc w:val="center"/>
              <w:rPr>
                <w:lang w:val="en-GB"/>
              </w:rPr>
            </w:pPr>
            <w:r w:rsidRPr="0022017C">
              <w:rPr>
                <w:lang w:val="en-GB"/>
              </w:rPr>
              <w:t>0, 1, 0, 0</w:t>
            </w:r>
          </w:p>
        </w:tc>
        <w:tc>
          <w:tcPr>
            <w:tcW w:w="470" w:type="pct"/>
            <w:vAlign w:val="center"/>
          </w:tcPr>
          <w:p w:rsidR="00F1231E" w:rsidRPr="0022017C" w:rsidRDefault="00F1231E" w:rsidP="0022017C">
            <w:pPr>
              <w:pStyle w:val="Tabletext"/>
              <w:jc w:val="center"/>
              <w:rPr>
                <w:lang w:val="en-GB"/>
              </w:rPr>
            </w:pPr>
            <w:r w:rsidRPr="0022017C">
              <w:rPr>
                <w:lang w:val="en-GB"/>
              </w:rPr>
              <w:t>4</w:t>
            </w:r>
          </w:p>
        </w:tc>
        <w:tc>
          <w:tcPr>
            <w:tcW w:w="2467" w:type="pct"/>
            <w:gridSpan w:val="3"/>
            <w:vAlign w:val="center"/>
          </w:tcPr>
          <w:p w:rsidR="00F1231E" w:rsidRPr="0022017C" w:rsidRDefault="00F1231E" w:rsidP="0022017C">
            <w:pPr>
              <w:pStyle w:val="Tabletext"/>
              <w:jc w:val="center"/>
              <w:rPr>
                <w:lang w:val="en-GB"/>
              </w:rPr>
            </w:pPr>
            <w:r w:rsidRPr="0022017C">
              <w:rPr>
                <w:lang w:val="en-GB"/>
              </w:rPr>
              <w:t>Reservado para futuros MCS</w:t>
            </w:r>
          </w:p>
        </w:tc>
      </w:tr>
      <w:tr w:rsidR="00F1231E" w:rsidRPr="00D265ED" w:rsidTr="003B4613">
        <w:tc>
          <w:tcPr>
            <w:tcW w:w="1258" w:type="pct"/>
            <w:vAlign w:val="center"/>
          </w:tcPr>
          <w:p w:rsidR="00F1231E" w:rsidRPr="0022017C" w:rsidRDefault="00F1231E" w:rsidP="0022017C">
            <w:pPr>
              <w:pStyle w:val="Tabletext"/>
              <w:jc w:val="center"/>
              <w:rPr>
                <w:lang w:val="en-GB"/>
              </w:rPr>
            </w:pPr>
            <w:r w:rsidRPr="0022017C">
              <w:rPr>
                <w:lang w:val="en-GB"/>
              </w:rPr>
              <w:t>MCS-5</w:t>
            </w:r>
          </w:p>
          <w:p w:rsidR="00F1231E" w:rsidRPr="0022017C" w:rsidRDefault="00F1231E" w:rsidP="0022017C">
            <w:pPr>
              <w:pStyle w:val="Tabletext"/>
              <w:jc w:val="center"/>
              <w:rPr>
                <w:lang w:val="en-GB"/>
              </w:rPr>
            </w:pPr>
            <w:r w:rsidRPr="0022017C">
              <w:rPr>
                <w:lang w:val="en-GB"/>
              </w:rPr>
              <w:t>(MAQ-16, CR=3/4)</w:t>
            </w:r>
          </w:p>
        </w:tc>
        <w:tc>
          <w:tcPr>
            <w:tcW w:w="805" w:type="pct"/>
            <w:vAlign w:val="center"/>
          </w:tcPr>
          <w:p w:rsidR="00F1231E" w:rsidRPr="0022017C" w:rsidRDefault="00F1231E" w:rsidP="0022017C">
            <w:pPr>
              <w:pStyle w:val="Tabletext"/>
              <w:jc w:val="center"/>
              <w:rPr>
                <w:lang w:val="en-GB"/>
              </w:rPr>
            </w:pPr>
            <w:r w:rsidRPr="0022017C">
              <w:rPr>
                <w:lang w:val="en-GB"/>
              </w:rPr>
              <w:t>0, 1, 0, 1</w:t>
            </w:r>
          </w:p>
        </w:tc>
        <w:tc>
          <w:tcPr>
            <w:tcW w:w="470" w:type="pct"/>
            <w:vAlign w:val="center"/>
          </w:tcPr>
          <w:p w:rsidR="00F1231E" w:rsidRPr="0022017C" w:rsidRDefault="00F1231E" w:rsidP="0022017C">
            <w:pPr>
              <w:pStyle w:val="Tabletext"/>
              <w:jc w:val="center"/>
              <w:rPr>
                <w:lang w:val="en-GB"/>
              </w:rPr>
            </w:pPr>
            <w:r w:rsidRPr="0022017C">
              <w:rPr>
                <w:lang w:val="en-GB"/>
              </w:rPr>
              <w:t>5</w:t>
            </w:r>
          </w:p>
        </w:tc>
        <w:tc>
          <w:tcPr>
            <w:tcW w:w="764" w:type="pct"/>
            <w:vAlign w:val="center"/>
          </w:tcPr>
          <w:p w:rsidR="00F1231E" w:rsidRPr="0022017C" w:rsidRDefault="00F1231E" w:rsidP="0022017C">
            <w:pPr>
              <w:pStyle w:val="Tabletext"/>
              <w:jc w:val="center"/>
              <w:rPr>
                <w:lang w:val="en-GB"/>
              </w:rPr>
            </w:pPr>
            <w:r w:rsidRPr="0022017C">
              <w:rPr>
                <w:lang w:val="en-GB"/>
              </w:rPr>
              <w:t>76,8</w:t>
            </w:r>
          </w:p>
        </w:tc>
        <w:tc>
          <w:tcPr>
            <w:tcW w:w="875" w:type="pct"/>
            <w:vAlign w:val="center"/>
          </w:tcPr>
          <w:p w:rsidR="00F1231E" w:rsidRPr="0022017C" w:rsidRDefault="00F1231E" w:rsidP="0022017C">
            <w:pPr>
              <w:pStyle w:val="Tabletext"/>
              <w:jc w:val="center"/>
              <w:rPr>
                <w:lang w:val="en-GB"/>
              </w:rPr>
            </w:pPr>
            <w:r w:rsidRPr="0022017C">
              <w:rPr>
                <w:lang w:val="en-GB"/>
              </w:rPr>
              <w:t>153,6</w:t>
            </w:r>
          </w:p>
        </w:tc>
        <w:tc>
          <w:tcPr>
            <w:tcW w:w="828" w:type="pct"/>
            <w:vAlign w:val="center"/>
          </w:tcPr>
          <w:p w:rsidR="00F1231E" w:rsidRPr="0022017C" w:rsidDel="00971B4B" w:rsidRDefault="00F1231E" w:rsidP="0022017C">
            <w:pPr>
              <w:pStyle w:val="Tabletext"/>
              <w:jc w:val="center"/>
              <w:rPr>
                <w:lang w:val="en-GB"/>
              </w:rPr>
            </w:pPr>
            <w:r w:rsidRPr="0022017C">
              <w:rPr>
                <w:lang w:val="en-GB"/>
              </w:rPr>
              <w:t>307,2</w:t>
            </w:r>
          </w:p>
        </w:tc>
      </w:tr>
      <w:tr w:rsidR="00F1231E" w:rsidRPr="00D265ED" w:rsidTr="0010121C">
        <w:tc>
          <w:tcPr>
            <w:tcW w:w="1258" w:type="pct"/>
            <w:tcBorders>
              <w:bottom w:val="single" w:sz="4" w:space="0" w:color="auto"/>
            </w:tcBorders>
            <w:vAlign w:val="center"/>
          </w:tcPr>
          <w:p w:rsidR="00F1231E" w:rsidRPr="0022017C" w:rsidRDefault="00F1231E" w:rsidP="0022017C">
            <w:pPr>
              <w:pStyle w:val="Tabletext"/>
              <w:jc w:val="center"/>
              <w:rPr>
                <w:lang w:val="en-GB"/>
              </w:rPr>
            </w:pPr>
            <w:r w:rsidRPr="0022017C">
              <w:rPr>
                <w:lang w:val="en-GB"/>
              </w:rPr>
              <w:t>Reservado para futuros MCS</w:t>
            </w:r>
          </w:p>
        </w:tc>
        <w:tc>
          <w:tcPr>
            <w:tcW w:w="805" w:type="pct"/>
            <w:tcBorders>
              <w:bottom w:val="single" w:sz="4" w:space="0" w:color="auto"/>
            </w:tcBorders>
            <w:vAlign w:val="center"/>
          </w:tcPr>
          <w:p w:rsidR="00F1231E" w:rsidRPr="0022017C" w:rsidRDefault="00F1231E" w:rsidP="0022017C">
            <w:pPr>
              <w:pStyle w:val="Tabletext"/>
              <w:jc w:val="center"/>
              <w:rPr>
                <w:lang w:val="en-GB"/>
              </w:rPr>
            </w:pPr>
            <w:r w:rsidRPr="0022017C">
              <w:rPr>
                <w:lang w:val="en-GB"/>
              </w:rPr>
              <w:t>X, X, X, X</w:t>
            </w:r>
          </w:p>
        </w:tc>
        <w:tc>
          <w:tcPr>
            <w:tcW w:w="2937" w:type="pct"/>
            <w:gridSpan w:val="4"/>
            <w:tcBorders>
              <w:bottom w:val="single" w:sz="4" w:space="0" w:color="auto"/>
            </w:tcBorders>
            <w:vAlign w:val="center"/>
          </w:tcPr>
          <w:p w:rsidR="00F1231E" w:rsidRPr="0022017C" w:rsidRDefault="00F1231E" w:rsidP="0022017C">
            <w:pPr>
              <w:pStyle w:val="Tabletext"/>
              <w:jc w:val="center"/>
              <w:rPr>
                <w:lang w:val="en-GB"/>
              </w:rPr>
            </w:pPr>
            <w:r w:rsidRPr="0022017C">
              <w:rPr>
                <w:lang w:val="en-GB"/>
              </w:rPr>
              <w:t>Reservado para futuros MCS</w:t>
            </w:r>
          </w:p>
        </w:tc>
      </w:tr>
      <w:tr w:rsidR="00F1231E" w:rsidRPr="00D265ED" w:rsidTr="0010121C">
        <w:tc>
          <w:tcPr>
            <w:tcW w:w="5000" w:type="pct"/>
            <w:gridSpan w:val="6"/>
            <w:tcBorders>
              <w:left w:val="nil"/>
              <w:bottom w:val="nil"/>
              <w:right w:val="nil"/>
            </w:tcBorders>
            <w:vAlign w:val="center"/>
          </w:tcPr>
          <w:p w:rsidR="00F1231E" w:rsidRPr="00D265ED" w:rsidRDefault="0022017C" w:rsidP="0022017C">
            <w:pPr>
              <w:pStyle w:val="Tabletext"/>
              <w:tabs>
                <w:tab w:val="clear" w:pos="284"/>
              </w:tabs>
            </w:pPr>
            <w:r>
              <w:rPr>
                <w:rStyle w:val="FootnoteReference"/>
                <w:lang w:val="en-GB"/>
              </w:rPr>
              <w:t>*</w:t>
            </w:r>
            <w:r w:rsidR="00F1231E" w:rsidRPr="0022017C">
              <w:rPr>
                <w:rStyle w:val="FootnoteReference"/>
                <w:lang w:val="en-GB"/>
              </w:rPr>
              <w:t xml:space="preserve"> </w:t>
            </w:r>
            <w:r w:rsidR="00F1231E" w:rsidRPr="0022017C">
              <w:rPr>
                <w:rStyle w:val="FootnoteReference"/>
                <w:lang w:val="en-GB"/>
              </w:rPr>
              <w:tab/>
              <w:t>Hipótesis: 19,2 ksímbolos/s en un ancho de banda de 2</w:t>
            </w:r>
            <w:r>
              <w:rPr>
                <w:rStyle w:val="FootnoteReference"/>
                <w:lang w:val="en-GB"/>
              </w:rPr>
              <w:t>5 kHz (factor de corte: 0,3)</w:t>
            </w:r>
            <w:r>
              <w:rPr>
                <w:rStyle w:val="FootnoteReference"/>
                <w:lang w:val="en-GB"/>
              </w:rPr>
              <w:br/>
              <w:t>**</w:t>
            </w:r>
            <w:r w:rsidR="00F1231E" w:rsidRPr="0022017C">
              <w:rPr>
                <w:rStyle w:val="FootnoteReference"/>
                <w:lang w:val="en-GB"/>
              </w:rPr>
              <w:t xml:space="preserve"> </w:t>
            </w:r>
            <w:r w:rsidR="00F1231E" w:rsidRPr="0022017C">
              <w:rPr>
                <w:rStyle w:val="FootnoteReference"/>
                <w:lang w:val="en-GB"/>
              </w:rPr>
              <w:tab/>
              <w:t>Hipótesis: 38,4 ksímbolos/s en un ancho de banda de 50</w:t>
            </w:r>
            <w:r>
              <w:rPr>
                <w:rStyle w:val="FootnoteReference"/>
                <w:lang w:val="en-GB"/>
              </w:rPr>
              <w:t xml:space="preserve"> kHz (factor de corte: 0,3)</w:t>
            </w:r>
            <w:r>
              <w:rPr>
                <w:rStyle w:val="FootnoteReference"/>
                <w:lang w:val="en-GB"/>
              </w:rPr>
              <w:br/>
              <w:t>***</w:t>
            </w:r>
            <w:r w:rsidR="00F1231E" w:rsidRPr="0022017C">
              <w:rPr>
                <w:rStyle w:val="FootnoteReference"/>
                <w:lang w:val="en-GB"/>
              </w:rPr>
              <w:t xml:space="preserve"> </w:t>
            </w:r>
            <w:r w:rsidR="00F1231E" w:rsidRPr="0022017C">
              <w:rPr>
                <w:rStyle w:val="FootnoteReference"/>
                <w:lang w:val="en-GB"/>
              </w:rPr>
              <w:tab/>
              <w:t>Hipótesis: 76,8 ksímbolos/s en un ancho de banda de 100 kHz (factor de corte: 0,3)</w:t>
            </w:r>
          </w:p>
        </w:tc>
      </w:tr>
    </w:tbl>
    <w:p w:rsidR="00F1231E" w:rsidRPr="00D265ED" w:rsidRDefault="00F1231E" w:rsidP="0022017C">
      <w:pPr>
        <w:pStyle w:val="Heading3"/>
      </w:pPr>
      <w:bookmarkStart w:id="111" w:name="_Toc293090717"/>
      <w:bookmarkStart w:id="112" w:name="_Ref293220524"/>
      <w:r w:rsidRPr="00D265ED">
        <w:t>3.4.2</w:t>
      </w:r>
      <w:r w:rsidRPr="00D265ED">
        <w:tab/>
      </w:r>
      <w:bookmarkEnd w:id="111"/>
      <w:bookmarkEnd w:id="112"/>
      <w:r w:rsidRPr="00D265ED">
        <w:t>Correspondencia de bits</w:t>
      </w:r>
    </w:p>
    <w:p w:rsidR="00F1231E" w:rsidRPr="00D265ED" w:rsidRDefault="00F1231E" w:rsidP="0022017C">
      <w:r w:rsidRPr="00D265ED">
        <w:t xml:space="preserve">La correspondencia de bits se muestra en las </w:t>
      </w:r>
      <w:r w:rsidR="005A4D69">
        <w:t>Fig</w:t>
      </w:r>
      <w:r w:rsidRPr="00D265ED">
        <w:t>s A3-1, A3-2 y</w:t>
      </w:r>
      <w:r>
        <w:t xml:space="preserve"> </w:t>
      </w:r>
      <w:r w:rsidRPr="00D265ED">
        <w:t>A3-3.</w:t>
      </w:r>
      <w:r>
        <w:t xml:space="preserve"> </w:t>
      </w:r>
    </w:p>
    <w:p w:rsidR="00F1231E" w:rsidRPr="00D265ED" w:rsidRDefault="00F1231E" w:rsidP="0022017C">
      <w:pPr>
        <w:pStyle w:val="FigureNo"/>
      </w:pPr>
      <w:bookmarkStart w:id="113" w:name="_Ref293223044"/>
      <w:r w:rsidRPr="00D265ED">
        <w:lastRenderedPageBreak/>
        <w:t xml:space="preserve">Figura </w:t>
      </w:r>
      <w:bookmarkEnd w:id="113"/>
      <w:r w:rsidRPr="00D265ED">
        <w:t>A3-1</w:t>
      </w:r>
    </w:p>
    <w:p w:rsidR="00F1231E" w:rsidRPr="00D265ED" w:rsidRDefault="00F1231E" w:rsidP="0022017C">
      <w:pPr>
        <w:pStyle w:val="Figuretitle"/>
      </w:pPr>
      <w:r w:rsidRPr="00D265ED">
        <w:t>Correspondencia de bits para MDP-4 π/4</w:t>
      </w:r>
    </w:p>
    <w:p w:rsidR="00F1231E" w:rsidRPr="00D265ED" w:rsidRDefault="00F1231E" w:rsidP="0022017C">
      <w:pPr>
        <w:pStyle w:val="Figure"/>
      </w:pPr>
      <w:r w:rsidRPr="00D265ED">
        <w:object w:dxaOrig="3255" w:dyaOrig="3195">
          <v:shape id="_x0000_i1274" type="#_x0000_t75" style="width:162.35pt;height:158.85pt" o:ole="">
            <v:imagedata r:id="rId39" o:title=""/>
          </v:shape>
          <o:OLEObject Type="Embed" ProgID="Visio.Drawing.11" ShapeID="_x0000_i1274" DrawAspect="Content" ObjectID="_1506759791" r:id="rId40"/>
        </w:object>
      </w:r>
    </w:p>
    <w:p w:rsidR="00F1231E" w:rsidRPr="00D265ED" w:rsidRDefault="00F1231E" w:rsidP="0022017C">
      <w:pPr>
        <w:rPr>
          <w:sz w:val="28"/>
          <w:szCs w:val="28"/>
        </w:rPr>
      </w:pPr>
      <w:r w:rsidRPr="00D265ED">
        <w:t xml:space="preserve">Nota: La fase de cada una de las transmisiones </w:t>
      </w:r>
      <w:r>
        <w:t>subsiguientes</w:t>
      </w:r>
      <w:r w:rsidRPr="00D265ED">
        <w:t xml:space="preserve"> se gira π/4.</w:t>
      </w:r>
    </w:p>
    <w:p w:rsidR="00F1231E" w:rsidRPr="00D265ED" w:rsidRDefault="00F1231E" w:rsidP="009A370A">
      <w:pPr>
        <w:pStyle w:val="FigureNo"/>
        <w:keepNext w:val="0"/>
        <w:keepLines w:val="0"/>
        <w:widowControl w:val="0"/>
      </w:pPr>
      <w:bookmarkStart w:id="114" w:name="_Ref293223058"/>
      <w:r w:rsidRPr="00D265ED">
        <w:t xml:space="preserve">Figura </w:t>
      </w:r>
      <w:bookmarkEnd w:id="114"/>
      <w:r w:rsidRPr="00D265ED">
        <w:t>A3-2</w:t>
      </w:r>
    </w:p>
    <w:p w:rsidR="00F1231E" w:rsidRPr="00D265ED" w:rsidRDefault="00F1231E" w:rsidP="009A370A">
      <w:pPr>
        <w:pStyle w:val="Figuretitle"/>
        <w:keepNext w:val="0"/>
        <w:keepLines w:val="0"/>
        <w:widowControl w:val="0"/>
      </w:pPr>
      <w:r w:rsidRPr="00D265ED">
        <w:t>Correspondencia de bits para</w:t>
      </w:r>
      <w:r>
        <w:t xml:space="preserve"> </w:t>
      </w:r>
      <w:r w:rsidRPr="00D265ED">
        <w:t>MDP-8</w:t>
      </w:r>
    </w:p>
    <w:p w:rsidR="00F1231E" w:rsidRPr="00D265ED" w:rsidRDefault="00F1231E" w:rsidP="009A370A">
      <w:pPr>
        <w:pStyle w:val="Figure"/>
        <w:keepNext w:val="0"/>
        <w:keepLines w:val="0"/>
        <w:widowControl w:val="0"/>
      </w:pPr>
      <w:r w:rsidRPr="00D265ED">
        <w:object w:dxaOrig="3726" w:dyaOrig="3497">
          <v:shape id="_x0000_i1275" type="#_x0000_t75" style="width:185pt;height:175.4pt" o:ole="">
            <v:imagedata r:id="rId41" o:title=""/>
          </v:shape>
          <o:OLEObject Type="Embed" ProgID="Visio.Drawing.11" ShapeID="_x0000_i1275" DrawAspect="Content" ObjectID="_1506759792" r:id="rId42"/>
        </w:object>
      </w:r>
    </w:p>
    <w:p w:rsidR="00F1231E" w:rsidRPr="00D265ED" w:rsidRDefault="00F1231E" w:rsidP="0022017C">
      <w:pPr>
        <w:pStyle w:val="FigureNo"/>
      </w:pPr>
      <w:bookmarkStart w:id="115" w:name="_Ref293223067"/>
      <w:r w:rsidRPr="00D265ED">
        <w:lastRenderedPageBreak/>
        <w:t xml:space="preserve">Figura </w:t>
      </w:r>
      <w:bookmarkEnd w:id="115"/>
      <w:r w:rsidRPr="00D265ED">
        <w:t>A3-3</w:t>
      </w:r>
    </w:p>
    <w:p w:rsidR="00F1231E" w:rsidRPr="00D265ED" w:rsidRDefault="00F1231E" w:rsidP="0022017C">
      <w:pPr>
        <w:pStyle w:val="Figuretitle"/>
      </w:pPr>
      <w:r w:rsidRPr="00D265ED">
        <w:t>Correspondencia de bits para MAQ-16</w:t>
      </w:r>
    </w:p>
    <w:p w:rsidR="00F1231E" w:rsidRPr="00D265ED" w:rsidRDefault="00F1231E" w:rsidP="0022017C">
      <w:pPr>
        <w:pStyle w:val="Figure"/>
        <w:rPr>
          <w:sz w:val="28"/>
          <w:szCs w:val="28"/>
        </w:rPr>
      </w:pPr>
      <w:r w:rsidRPr="00D265ED">
        <w:object w:dxaOrig="5170" w:dyaOrig="5284">
          <v:shape id="_x0000_i1276" type="#_x0000_t75" style="width:257pt;height:263.55pt" o:ole="">
            <v:imagedata r:id="rId43" o:title=""/>
          </v:shape>
          <o:OLEObject Type="Embed" ProgID="Visio.Drawing.11" ShapeID="_x0000_i1276" DrawAspect="Content" ObjectID="_1506759793" r:id="rId44"/>
        </w:object>
      </w:r>
    </w:p>
    <w:p w:rsidR="00F1231E" w:rsidRPr="00D265ED" w:rsidRDefault="00F1231E" w:rsidP="0022017C">
      <w:pPr>
        <w:pStyle w:val="Heading2"/>
      </w:pPr>
      <w:bookmarkStart w:id="116" w:name="_Toc293090718"/>
      <w:r w:rsidRPr="00D265ED">
        <w:t>3.5</w:t>
      </w:r>
      <w:r w:rsidRPr="00D265ED">
        <w:tab/>
        <w:t xml:space="preserve">Sensibilidad e interferencia </w:t>
      </w:r>
    </w:p>
    <w:p w:rsidR="00F1231E" w:rsidRPr="00D265ED" w:rsidRDefault="00F1231E" w:rsidP="0022017C">
      <w:r w:rsidRPr="00D265ED">
        <w:t>El sistema VDE utiliza modulación y codificación adaptables para</w:t>
      </w:r>
      <w:r>
        <w:t xml:space="preserve"> </w:t>
      </w:r>
      <w:r w:rsidRPr="00D265ED">
        <w:t>maximizar la eficiencia espectral y el caudal. En el Cuadro A3-3 de indican los niveles de sensibilidad e interferencia para los métodos de modulación soportados.</w:t>
      </w:r>
      <w:r>
        <w:t xml:space="preserve"> </w:t>
      </w:r>
    </w:p>
    <w:p w:rsidR="00F1231E" w:rsidRPr="00D265ED" w:rsidRDefault="00F1231E" w:rsidP="0022017C">
      <w:pPr>
        <w:pStyle w:val="TableNo"/>
      </w:pPr>
      <w:bookmarkStart w:id="117" w:name="_Ref293143398"/>
      <w:r w:rsidRPr="00D265ED">
        <w:t>Cuadro A3-3</w:t>
      </w:r>
    </w:p>
    <w:bookmarkEnd w:id="117"/>
    <w:p w:rsidR="00F1231E" w:rsidRPr="0022017C" w:rsidRDefault="00F1231E" w:rsidP="0022017C">
      <w:pPr>
        <w:pStyle w:val="TableTitle1"/>
        <w:rPr>
          <w:sz w:val="20"/>
        </w:rPr>
      </w:pPr>
      <w:r w:rsidRPr="0022017C">
        <w:rPr>
          <w:sz w:val="20"/>
          <w:lang w:eastAsia="ja-JP"/>
        </w:rPr>
        <w:t>Sensibilidad y relación portadora/interferencia</w:t>
      </w:r>
    </w:p>
    <w:tbl>
      <w:tblPr>
        <w:tblStyle w:val="TableGrid5"/>
        <w:tblW w:w="8501" w:type="dxa"/>
        <w:jc w:val="center"/>
        <w:tblLayout w:type="fixed"/>
        <w:tblLook w:val="04A0" w:firstRow="1" w:lastRow="0" w:firstColumn="1" w:lastColumn="0" w:noHBand="0" w:noVBand="1"/>
      </w:tblPr>
      <w:tblGrid>
        <w:gridCol w:w="1413"/>
        <w:gridCol w:w="1276"/>
        <w:gridCol w:w="1134"/>
        <w:gridCol w:w="1276"/>
        <w:gridCol w:w="1134"/>
        <w:gridCol w:w="1275"/>
        <w:gridCol w:w="993"/>
      </w:tblGrid>
      <w:tr w:rsidR="00F1231E" w:rsidRPr="00D265ED" w:rsidTr="003B4613">
        <w:trPr>
          <w:jc w:val="center"/>
        </w:trPr>
        <w:tc>
          <w:tcPr>
            <w:tcW w:w="1413" w:type="dxa"/>
            <w:vMerge w:val="restart"/>
            <w:shd w:val="pct10" w:color="auto" w:fill="FFFFFF"/>
          </w:tcPr>
          <w:p w:rsidR="00F1231E" w:rsidRPr="00E06ADD" w:rsidRDefault="00F1231E" w:rsidP="0022017C">
            <w:pPr>
              <w:pStyle w:val="Tablehead"/>
            </w:pPr>
            <w:r w:rsidRPr="00E06ADD">
              <w:t>Esquema de modulación y codificación</w:t>
            </w:r>
          </w:p>
        </w:tc>
        <w:tc>
          <w:tcPr>
            <w:tcW w:w="2410" w:type="dxa"/>
            <w:gridSpan w:val="2"/>
            <w:shd w:val="pct10" w:color="auto" w:fill="FFFFFF"/>
          </w:tcPr>
          <w:p w:rsidR="00F1231E" w:rsidRPr="0022017C" w:rsidRDefault="00F1231E" w:rsidP="0022017C">
            <w:pPr>
              <w:pStyle w:val="Tablehead"/>
              <w:rPr>
                <w:lang w:val="en-GB"/>
              </w:rPr>
            </w:pPr>
            <w:r w:rsidRPr="0022017C">
              <w:rPr>
                <w:lang w:val="en-GB"/>
              </w:rPr>
              <w:t>25 kHz</w:t>
            </w:r>
          </w:p>
        </w:tc>
        <w:tc>
          <w:tcPr>
            <w:tcW w:w="2410" w:type="dxa"/>
            <w:gridSpan w:val="2"/>
            <w:shd w:val="pct10" w:color="auto" w:fill="FFFFFF"/>
          </w:tcPr>
          <w:p w:rsidR="00F1231E" w:rsidRPr="0022017C" w:rsidRDefault="00F1231E" w:rsidP="0022017C">
            <w:pPr>
              <w:pStyle w:val="Tablehead"/>
              <w:rPr>
                <w:lang w:val="en-GB"/>
              </w:rPr>
            </w:pPr>
            <w:r w:rsidRPr="0022017C">
              <w:rPr>
                <w:lang w:val="en-GB"/>
              </w:rPr>
              <w:t>50 kHz</w:t>
            </w:r>
          </w:p>
        </w:tc>
        <w:tc>
          <w:tcPr>
            <w:tcW w:w="2268" w:type="dxa"/>
            <w:gridSpan w:val="2"/>
            <w:shd w:val="pct10" w:color="auto" w:fill="FFFFFF"/>
          </w:tcPr>
          <w:p w:rsidR="00F1231E" w:rsidRPr="0022017C" w:rsidRDefault="00F1231E" w:rsidP="0022017C">
            <w:pPr>
              <w:pStyle w:val="Tablehead"/>
              <w:rPr>
                <w:lang w:val="en-GB"/>
              </w:rPr>
            </w:pPr>
            <w:r w:rsidRPr="0022017C">
              <w:rPr>
                <w:lang w:val="en-GB"/>
              </w:rPr>
              <w:t>100 kHz</w:t>
            </w:r>
          </w:p>
        </w:tc>
      </w:tr>
      <w:tr w:rsidR="00F1231E" w:rsidRPr="00D265ED" w:rsidTr="003B4613">
        <w:trPr>
          <w:jc w:val="center"/>
        </w:trPr>
        <w:tc>
          <w:tcPr>
            <w:tcW w:w="1413" w:type="dxa"/>
            <w:vMerge/>
            <w:shd w:val="pct10" w:color="auto" w:fill="FFFFFF"/>
          </w:tcPr>
          <w:p w:rsidR="00F1231E" w:rsidRPr="0022017C" w:rsidRDefault="00F1231E" w:rsidP="0022017C">
            <w:pPr>
              <w:pStyle w:val="Tablehead"/>
              <w:rPr>
                <w:lang w:val="en-GB"/>
              </w:rPr>
            </w:pPr>
          </w:p>
        </w:tc>
        <w:tc>
          <w:tcPr>
            <w:tcW w:w="1276" w:type="dxa"/>
            <w:shd w:val="pct10" w:color="auto" w:fill="FFFFFF"/>
          </w:tcPr>
          <w:p w:rsidR="00F1231E" w:rsidRPr="0022017C" w:rsidDel="001A2868" w:rsidRDefault="00F1231E" w:rsidP="0022017C">
            <w:pPr>
              <w:pStyle w:val="Tablehead"/>
              <w:rPr>
                <w:lang w:val="en-GB"/>
              </w:rPr>
            </w:pPr>
            <w:r w:rsidRPr="0022017C">
              <w:rPr>
                <w:lang w:val="en-GB"/>
              </w:rPr>
              <w:t>Sensibilidad (dBm)</w:t>
            </w:r>
          </w:p>
        </w:tc>
        <w:tc>
          <w:tcPr>
            <w:tcW w:w="1134" w:type="dxa"/>
            <w:shd w:val="pct10" w:color="auto" w:fill="FFFFFF"/>
          </w:tcPr>
          <w:p w:rsidR="00F1231E" w:rsidRPr="0022017C" w:rsidDel="001A2868" w:rsidRDefault="00F1231E" w:rsidP="0022017C">
            <w:pPr>
              <w:pStyle w:val="Tablehead"/>
              <w:rPr>
                <w:lang w:val="en-GB"/>
              </w:rPr>
            </w:pPr>
            <w:r w:rsidRPr="0022017C">
              <w:rPr>
                <w:lang w:val="en-GB"/>
              </w:rPr>
              <w:t xml:space="preserve">CIR </w:t>
            </w:r>
            <w:r w:rsidRPr="0022017C">
              <w:rPr>
                <w:lang w:val="en-GB"/>
              </w:rPr>
              <w:br/>
              <w:t>(dB)</w:t>
            </w:r>
          </w:p>
        </w:tc>
        <w:tc>
          <w:tcPr>
            <w:tcW w:w="1276" w:type="dxa"/>
            <w:shd w:val="pct10" w:color="auto" w:fill="FFFFFF"/>
          </w:tcPr>
          <w:p w:rsidR="00F1231E" w:rsidRPr="0022017C" w:rsidDel="001A2868" w:rsidRDefault="00F1231E" w:rsidP="0022017C">
            <w:pPr>
              <w:pStyle w:val="Tablehead"/>
              <w:rPr>
                <w:lang w:val="en-GB"/>
              </w:rPr>
            </w:pPr>
            <w:r w:rsidRPr="0022017C">
              <w:rPr>
                <w:lang w:val="en-GB"/>
              </w:rPr>
              <w:t>Sensibilidad (dBm)</w:t>
            </w:r>
          </w:p>
        </w:tc>
        <w:tc>
          <w:tcPr>
            <w:tcW w:w="1134" w:type="dxa"/>
            <w:shd w:val="pct10" w:color="auto" w:fill="FFFFFF"/>
          </w:tcPr>
          <w:p w:rsidR="00F1231E" w:rsidRPr="0022017C" w:rsidDel="001A2868" w:rsidRDefault="00F1231E" w:rsidP="0022017C">
            <w:pPr>
              <w:pStyle w:val="Tablehead"/>
              <w:rPr>
                <w:lang w:val="en-GB"/>
              </w:rPr>
            </w:pPr>
            <w:r w:rsidRPr="0022017C">
              <w:rPr>
                <w:lang w:val="en-GB"/>
              </w:rPr>
              <w:t xml:space="preserve">CIR </w:t>
            </w:r>
            <w:r w:rsidRPr="0022017C">
              <w:rPr>
                <w:lang w:val="en-GB"/>
              </w:rPr>
              <w:br/>
              <w:t>(dB)</w:t>
            </w:r>
          </w:p>
        </w:tc>
        <w:tc>
          <w:tcPr>
            <w:tcW w:w="1275" w:type="dxa"/>
            <w:shd w:val="pct10" w:color="auto" w:fill="FFFFFF"/>
          </w:tcPr>
          <w:p w:rsidR="00F1231E" w:rsidRPr="0022017C" w:rsidDel="001A2868" w:rsidRDefault="00F1231E" w:rsidP="0022017C">
            <w:pPr>
              <w:pStyle w:val="Tablehead"/>
              <w:rPr>
                <w:lang w:val="en-GB"/>
              </w:rPr>
            </w:pPr>
            <w:r w:rsidRPr="0022017C">
              <w:rPr>
                <w:lang w:val="en-GB"/>
              </w:rPr>
              <w:t>Sensibilidad (dBm)</w:t>
            </w:r>
          </w:p>
        </w:tc>
        <w:tc>
          <w:tcPr>
            <w:tcW w:w="993" w:type="dxa"/>
            <w:shd w:val="pct10" w:color="auto" w:fill="FFFFFF"/>
          </w:tcPr>
          <w:p w:rsidR="00F1231E" w:rsidRPr="0022017C" w:rsidDel="001A2868" w:rsidRDefault="00F1231E" w:rsidP="0022017C">
            <w:pPr>
              <w:pStyle w:val="Tablehead"/>
              <w:rPr>
                <w:lang w:val="en-GB"/>
              </w:rPr>
            </w:pPr>
            <w:r w:rsidRPr="0022017C">
              <w:rPr>
                <w:lang w:val="en-GB"/>
              </w:rPr>
              <w:t xml:space="preserve">CIR </w:t>
            </w:r>
            <w:r w:rsidRPr="0022017C">
              <w:rPr>
                <w:lang w:val="en-GB"/>
              </w:rPr>
              <w:br/>
              <w:t>(dB)</w:t>
            </w:r>
          </w:p>
        </w:tc>
      </w:tr>
      <w:tr w:rsidR="00F1231E" w:rsidRPr="00D265ED" w:rsidTr="003B4613">
        <w:trPr>
          <w:jc w:val="center"/>
        </w:trPr>
        <w:tc>
          <w:tcPr>
            <w:tcW w:w="1413" w:type="dxa"/>
          </w:tcPr>
          <w:p w:rsidR="00F1231E" w:rsidRPr="0022017C" w:rsidDel="001A2868" w:rsidRDefault="00F1231E" w:rsidP="0022017C">
            <w:pPr>
              <w:pStyle w:val="Tabletext"/>
              <w:jc w:val="center"/>
              <w:rPr>
                <w:lang w:val="en-GB"/>
              </w:rPr>
            </w:pPr>
            <w:r w:rsidRPr="0022017C">
              <w:rPr>
                <w:lang w:val="en-GB"/>
              </w:rPr>
              <w:t>MCS-1*</w:t>
            </w:r>
          </w:p>
        </w:tc>
        <w:tc>
          <w:tcPr>
            <w:tcW w:w="1276" w:type="dxa"/>
            <w:vAlign w:val="center"/>
          </w:tcPr>
          <w:p w:rsidR="00F1231E" w:rsidRPr="0022017C" w:rsidDel="001A2868" w:rsidRDefault="0022017C" w:rsidP="0022017C">
            <w:pPr>
              <w:pStyle w:val="Tabletext"/>
              <w:jc w:val="center"/>
              <w:rPr>
                <w:lang w:val="en-GB"/>
              </w:rPr>
            </w:pPr>
            <w:r>
              <w:rPr>
                <w:lang w:val="en-GB"/>
              </w:rPr>
              <w:t>–</w:t>
            </w:r>
            <w:r w:rsidR="00F1231E" w:rsidRPr="0022017C">
              <w:rPr>
                <w:lang w:val="en-GB"/>
              </w:rPr>
              <w:t>110</w:t>
            </w:r>
          </w:p>
        </w:tc>
        <w:tc>
          <w:tcPr>
            <w:tcW w:w="1134" w:type="dxa"/>
            <w:vAlign w:val="center"/>
          </w:tcPr>
          <w:p w:rsidR="00F1231E" w:rsidRPr="0022017C" w:rsidDel="001A2868" w:rsidRDefault="00F1231E" w:rsidP="0022017C">
            <w:pPr>
              <w:pStyle w:val="Tabletext"/>
              <w:jc w:val="center"/>
              <w:rPr>
                <w:lang w:val="en-GB"/>
              </w:rPr>
            </w:pPr>
            <w:r w:rsidRPr="0022017C">
              <w:rPr>
                <w:lang w:val="en-GB"/>
              </w:rPr>
              <w:t>8</w:t>
            </w:r>
          </w:p>
        </w:tc>
        <w:tc>
          <w:tcPr>
            <w:tcW w:w="1276" w:type="dxa"/>
            <w:vAlign w:val="center"/>
          </w:tcPr>
          <w:p w:rsidR="00F1231E" w:rsidRPr="0022017C" w:rsidDel="001A2868" w:rsidRDefault="0022017C" w:rsidP="0022017C">
            <w:pPr>
              <w:pStyle w:val="Tabletext"/>
              <w:jc w:val="center"/>
              <w:rPr>
                <w:lang w:val="en-GB"/>
              </w:rPr>
            </w:pPr>
            <w:r>
              <w:rPr>
                <w:lang w:val="en-GB"/>
              </w:rPr>
              <w:t>–</w:t>
            </w:r>
            <w:r w:rsidR="00F1231E" w:rsidRPr="0022017C">
              <w:rPr>
                <w:lang w:val="en-GB"/>
              </w:rPr>
              <w:t>107</w:t>
            </w:r>
          </w:p>
        </w:tc>
        <w:tc>
          <w:tcPr>
            <w:tcW w:w="1134" w:type="dxa"/>
            <w:vAlign w:val="center"/>
          </w:tcPr>
          <w:p w:rsidR="00F1231E" w:rsidRPr="0022017C" w:rsidDel="001A2868" w:rsidRDefault="00F1231E" w:rsidP="0022017C">
            <w:pPr>
              <w:pStyle w:val="Tabletext"/>
              <w:jc w:val="center"/>
              <w:rPr>
                <w:lang w:val="en-GB"/>
              </w:rPr>
            </w:pPr>
            <w:r w:rsidRPr="0022017C">
              <w:rPr>
                <w:lang w:val="en-GB"/>
              </w:rPr>
              <w:t>8</w:t>
            </w:r>
          </w:p>
        </w:tc>
        <w:tc>
          <w:tcPr>
            <w:tcW w:w="1275" w:type="dxa"/>
            <w:vAlign w:val="center"/>
          </w:tcPr>
          <w:p w:rsidR="00F1231E" w:rsidRPr="0022017C" w:rsidDel="001A2868" w:rsidRDefault="0022017C" w:rsidP="0022017C">
            <w:pPr>
              <w:pStyle w:val="Tabletext"/>
              <w:jc w:val="center"/>
              <w:rPr>
                <w:lang w:val="en-GB"/>
              </w:rPr>
            </w:pPr>
            <w:r>
              <w:rPr>
                <w:lang w:val="en-GB"/>
              </w:rPr>
              <w:t>–</w:t>
            </w:r>
            <w:r w:rsidR="00F1231E" w:rsidRPr="0022017C">
              <w:rPr>
                <w:lang w:val="en-GB"/>
              </w:rPr>
              <w:t>104</w:t>
            </w:r>
          </w:p>
        </w:tc>
        <w:tc>
          <w:tcPr>
            <w:tcW w:w="993" w:type="dxa"/>
            <w:vAlign w:val="center"/>
          </w:tcPr>
          <w:p w:rsidR="00F1231E" w:rsidRPr="0022017C" w:rsidDel="001A2868" w:rsidRDefault="00F1231E" w:rsidP="0022017C">
            <w:pPr>
              <w:pStyle w:val="Tabletext"/>
              <w:jc w:val="center"/>
              <w:rPr>
                <w:lang w:val="en-GB"/>
              </w:rPr>
            </w:pPr>
            <w:r w:rsidRPr="0022017C">
              <w:rPr>
                <w:lang w:val="en-GB"/>
              </w:rPr>
              <w:t>8</w:t>
            </w:r>
          </w:p>
        </w:tc>
      </w:tr>
      <w:tr w:rsidR="00F1231E" w:rsidRPr="00D265ED" w:rsidTr="003B4613">
        <w:trPr>
          <w:jc w:val="center"/>
        </w:trPr>
        <w:tc>
          <w:tcPr>
            <w:tcW w:w="1413" w:type="dxa"/>
          </w:tcPr>
          <w:p w:rsidR="00F1231E" w:rsidRPr="0022017C" w:rsidDel="001A2868" w:rsidRDefault="00F1231E" w:rsidP="0022017C">
            <w:pPr>
              <w:pStyle w:val="Tabletext"/>
              <w:jc w:val="center"/>
              <w:rPr>
                <w:lang w:val="en-GB"/>
              </w:rPr>
            </w:pPr>
            <w:r w:rsidRPr="0022017C">
              <w:rPr>
                <w:lang w:val="en-GB"/>
              </w:rPr>
              <w:t>MCS-3*</w:t>
            </w:r>
          </w:p>
        </w:tc>
        <w:tc>
          <w:tcPr>
            <w:tcW w:w="1276" w:type="dxa"/>
            <w:vAlign w:val="center"/>
          </w:tcPr>
          <w:p w:rsidR="00F1231E" w:rsidRPr="0022017C" w:rsidDel="001A2868" w:rsidRDefault="0022017C" w:rsidP="0022017C">
            <w:pPr>
              <w:pStyle w:val="Tabletext"/>
              <w:jc w:val="center"/>
              <w:rPr>
                <w:lang w:val="en-GB"/>
              </w:rPr>
            </w:pPr>
            <w:r>
              <w:rPr>
                <w:lang w:val="en-GB"/>
              </w:rPr>
              <w:t>–</w:t>
            </w:r>
            <w:r w:rsidR="00F1231E" w:rsidRPr="0022017C">
              <w:rPr>
                <w:lang w:val="en-GB"/>
              </w:rPr>
              <w:t>104</w:t>
            </w:r>
          </w:p>
        </w:tc>
        <w:tc>
          <w:tcPr>
            <w:tcW w:w="1134" w:type="dxa"/>
            <w:vAlign w:val="center"/>
          </w:tcPr>
          <w:p w:rsidR="00F1231E" w:rsidRPr="0022017C" w:rsidDel="001A2868" w:rsidRDefault="00F1231E" w:rsidP="0022017C">
            <w:pPr>
              <w:pStyle w:val="Tabletext"/>
              <w:jc w:val="center"/>
              <w:rPr>
                <w:lang w:val="en-GB"/>
              </w:rPr>
            </w:pPr>
            <w:r w:rsidRPr="0022017C">
              <w:rPr>
                <w:lang w:val="en-GB"/>
              </w:rPr>
              <w:t>14</w:t>
            </w:r>
          </w:p>
        </w:tc>
        <w:tc>
          <w:tcPr>
            <w:tcW w:w="1276" w:type="dxa"/>
            <w:vAlign w:val="center"/>
          </w:tcPr>
          <w:p w:rsidR="00F1231E" w:rsidRPr="0022017C" w:rsidDel="001A2868" w:rsidRDefault="0022017C" w:rsidP="0022017C">
            <w:pPr>
              <w:pStyle w:val="Tabletext"/>
              <w:jc w:val="center"/>
              <w:rPr>
                <w:lang w:val="en-GB"/>
              </w:rPr>
            </w:pPr>
            <w:r>
              <w:rPr>
                <w:lang w:val="en-GB"/>
              </w:rPr>
              <w:t>–</w:t>
            </w:r>
            <w:r w:rsidR="00F1231E" w:rsidRPr="0022017C">
              <w:rPr>
                <w:lang w:val="en-GB"/>
              </w:rPr>
              <w:t>101</w:t>
            </w:r>
          </w:p>
        </w:tc>
        <w:tc>
          <w:tcPr>
            <w:tcW w:w="1134" w:type="dxa"/>
            <w:vAlign w:val="center"/>
          </w:tcPr>
          <w:p w:rsidR="00F1231E" w:rsidRPr="0022017C" w:rsidDel="001A2868" w:rsidRDefault="00F1231E" w:rsidP="0022017C">
            <w:pPr>
              <w:pStyle w:val="Tabletext"/>
              <w:jc w:val="center"/>
              <w:rPr>
                <w:lang w:val="en-GB"/>
              </w:rPr>
            </w:pPr>
            <w:r w:rsidRPr="0022017C">
              <w:rPr>
                <w:lang w:val="en-GB"/>
              </w:rPr>
              <w:t>14</w:t>
            </w:r>
          </w:p>
        </w:tc>
        <w:tc>
          <w:tcPr>
            <w:tcW w:w="1275" w:type="dxa"/>
            <w:vAlign w:val="center"/>
          </w:tcPr>
          <w:p w:rsidR="00F1231E" w:rsidRPr="0022017C" w:rsidDel="001A2868" w:rsidRDefault="0022017C" w:rsidP="0022017C">
            <w:pPr>
              <w:pStyle w:val="Tabletext"/>
              <w:jc w:val="center"/>
              <w:rPr>
                <w:lang w:val="en-GB"/>
              </w:rPr>
            </w:pPr>
            <w:r>
              <w:rPr>
                <w:lang w:val="en-GB"/>
              </w:rPr>
              <w:t>–</w:t>
            </w:r>
            <w:r w:rsidR="00F1231E" w:rsidRPr="0022017C">
              <w:rPr>
                <w:lang w:val="en-GB"/>
              </w:rPr>
              <w:t>98</w:t>
            </w:r>
          </w:p>
        </w:tc>
        <w:tc>
          <w:tcPr>
            <w:tcW w:w="993" w:type="dxa"/>
            <w:vAlign w:val="center"/>
          </w:tcPr>
          <w:p w:rsidR="00F1231E" w:rsidRPr="0022017C" w:rsidDel="001A2868" w:rsidRDefault="00F1231E" w:rsidP="0022017C">
            <w:pPr>
              <w:pStyle w:val="Tabletext"/>
              <w:jc w:val="center"/>
              <w:rPr>
                <w:lang w:val="en-GB"/>
              </w:rPr>
            </w:pPr>
            <w:r w:rsidRPr="0022017C">
              <w:rPr>
                <w:lang w:val="en-GB"/>
              </w:rPr>
              <w:t>14</w:t>
            </w:r>
          </w:p>
        </w:tc>
      </w:tr>
      <w:tr w:rsidR="00F1231E" w:rsidRPr="00D265ED" w:rsidTr="0022017C">
        <w:trPr>
          <w:jc w:val="center"/>
        </w:trPr>
        <w:tc>
          <w:tcPr>
            <w:tcW w:w="1413" w:type="dxa"/>
            <w:tcBorders>
              <w:bottom w:val="single" w:sz="4" w:space="0" w:color="auto"/>
            </w:tcBorders>
          </w:tcPr>
          <w:p w:rsidR="00F1231E" w:rsidRPr="0022017C" w:rsidDel="001A2868" w:rsidRDefault="00F1231E" w:rsidP="0022017C">
            <w:pPr>
              <w:pStyle w:val="Tabletext"/>
              <w:jc w:val="center"/>
              <w:rPr>
                <w:lang w:val="en-GB"/>
              </w:rPr>
            </w:pPr>
            <w:r w:rsidRPr="0022017C">
              <w:rPr>
                <w:lang w:val="en-GB"/>
              </w:rPr>
              <w:t>MCS-5*</w:t>
            </w:r>
          </w:p>
        </w:tc>
        <w:tc>
          <w:tcPr>
            <w:tcW w:w="1276" w:type="dxa"/>
            <w:tcBorders>
              <w:bottom w:val="single" w:sz="4" w:space="0" w:color="auto"/>
            </w:tcBorders>
            <w:vAlign w:val="center"/>
          </w:tcPr>
          <w:p w:rsidR="00F1231E" w:rsidRPr="0022017C" w:rsidDel="001A2868" w:rsidRDefault="0022017C" w:rsidP="0022017C">
            <w:pPr>
              <w:pStyle w:val="Tabletext"/>
              <w:jc w:val="center"/>
              <w:rPr>
                <w:lang w:val="en-GB"/>
              </w:rPr>
            </w:pPr>
            <w:r>
              <w:rPr>
                <w:lang w:val="en-GB"/>
              </w:rPr>
              <w:t>–</w:t>
            </w:r>
            <w:r w:rsidR="00F1231E" w:rsidRPr="0022017C">
              <w:rPr>
                <w:lang w:val="en-GB"/>
              </w:rPr>
              <w:t>102</w:t>
            </w:r>
          </w:p>
        </w:tc>
        <w:tc>
          <w:tcPr>
            <w:tcW w:w="1134" w:type="dxa"/>
            <w:tcBorders>
              <w:bottom w:val="single" w:sz="4" w:space="0" w:color="auto"/>
            </w:tcBorders>
            <w:vAlign w:val="center"/>
          </w:tcPr>
          <w:p w:rsidR="00F1231E" w:rsidRPr="0022017C" w:rsidDel="001A2868" w:rsidRDefault="00F1231E" w:rsidP="0022017C">
            <w:pPr>
              <w:pStyle w:val="Tabletext"/>
              <w:jc w:val="center"/>
              <w:rPr>
                <w:lang w:val="en-GB"/>
              </w:rPr>
            </w:pPr>
            <w:r w:rsidRPr="0022017C">
              <w:rPr>
                <w:lang w:val="en-GB"/>
              </w:rPr>
              <w:t>16</w:t>
            </w:r>
          </w:p>
        </w:tc>
        <w:tc>
          <w:tcPr>
            <w:tcW w:w="1276" w:type="dxa"/>
            <w:tcBorders>
              <w:bottom w:val="single" w:sz="4" w:space="0" w:color="auto"/>
            </w:tcBorders>
            <w:vAlign w:val="center"/>
          </w:tcPr>
          <w:p w:rsidR="00F1231E" w:rsidRPr="0022017C" w:rsidDel="001A2868" w:rsidRDefault="0022017C" w:rsidP="0022017C">
            <w:pPr>
              <w:pStyle w:val="Tabletext"/>
              <w:jc w:val="center"/>
              <w:rPr>
                <w:lang w:val="en-GB"/>
              </w:rPr>
            </w:pPr>
            <w:r>
              <w:rPr>
                <w:lang w:val="en-GB"/>
              </w:rPr>
              <w:t>–</w:t>
            </w:r>
            <w:r w:rsidR="00F1231E" w:rsidRPr="0022017C">
              <w:rPr>
                <w:lang w:val="en-GB"/>
              </w:rPr>
              <w:t>99</w:t>
            </w:r>
          </w:p>
        </w:tc>
        <w:tc>
          <w:tcPr>
            <w:tcW w:w="1134" w:type="dxa"/>
            <w:tcBorders>
              <w:bottom w:val="single" w:sz="4" w:space="0" w:color="auto"/>
            </w:tcBorders>
            <w:vAlign w:val="center"/>
          </w:tcPr>
          <w:p w:rsidR="00F1231E" w:rsidRPr="0022017C" w:rsidDel="001A2868" w:rsidRDefault="00F1231E" w:rsidP="0022017C">
            <w:pPr>
              <w:pStyle w:val="Tabletext"/>
              <w:jc w:val="center"/>
              <w:rPr>
                <w:lang w:val="en-GB"/>
              </w:rPr>
            </w:pPr>
            <w:r w:rsidRPr="0022017C">
              <w:rPr>
                <w:lang w:val="en-GB"/>
              </w:rPr>
              <w:t>16</w:t>
            </w:r>
          </w:p>
        </w:tc>
        <w:tc>
          <w:tcPr>
            <w:tcW w:w="1275" w:type="dxa"/>
            <w:tcBorders>
              <w:bottom w:val="single" w:sz="4" w:space="0" w:color="auto"/>
            </w:tcBorders>
            <w:vAlign w:val="center"/>
          </w:tcPr>
          <w:p w:rsidR="00F1231E" w:rsidRPr="0022017C" w:rsidDel="001A2868" w:rsidRDefault="0022017C" w:rsidP="0022017C">
            <w:pPr>
              <w:pStyle w:val="Tabletext"/>
              <w:jc w:val="center"/>
              <w:rPr>
                <w:lang w:val="en-GB"/>
              </w:rPr>
            </w:pPr>
            <w:r>
              <w:rPr>
                <w:lang w:val="en-GB"/>
              </w:rPr>
              <w:t>–</w:t>
            </w:r>
            <w:r w:rsidR="00F1231E" w:rsidRPr="0022017C">
              <w:rPr>
                <w:lang w:val="en-GB"/>
              </w:rPr>
              <w:t>96</w:t>
            </w:r>
          </w:p>
        </w:tc>
        <w:tc>
          <w:tcPr>
            <w:tcW w:w="993" w:type="dxa"/>
            <w:tcBorders>
              <w:bottom w:val="single" w:sz="4" w:space="0" w:color="auto"/>
            </w:tcBorders>
            <w:vAlign w:val="center"/>
          </w:tcPr>
          <w:p w:rsidR="00F1231E" w:rsidRPr="0022017C" w:rsidDel="001A2868" w:rsidRDefault="00F1231E" w:rsidP="0022017C">
            <w:pPr>
              <w:pStyle w:val="Tabletext"/>
              <w:jc w:val="center"/>
              <w:rPr>
                <w:lang w:val="en-GB"/>
              </w:rPr>
            </w:pPr>
            <w:r w:rsidRPr="0022017C">
              <w:rPr>
                <w:lang w:val="en-GB"/>
              </w:rPr>
              <w:t>16</w:t>
            </w:r>
          </w:p>
        </w:tc>
      </w:tr>
      <w:tr w:rsidR="00F1231E" w:rsidRPr="00D265ED" w:rsidTr="0022017C">
        <w:trPr>
          <w:jc w:val="center"/>
        </w:trPr>
        <w:tc>
          <w:tcPr>
            <w:tcW w:w="8501" w:type="dxa"/>
            <w:gridSpan w:val="7"/>
            <w:tcBorders>
              <w:left w:val="nil"/>
              <w:bottom w:val="nil"/>
              <w:right w:val="nil"/>
            </w:tcBorders>
          </w:tcPr>
          <w:p w:rsidR="00F1231E" w:rsidRPr="00D265ED" w:rsidRDefault="00F1231E" w:rsidP="0022017C">
            <w:pPr>
              <w:pStyle w:val="Tablelegend"/>
            </w:pPr>
            <w:r w:rsidRPr="00D265ED">
              <w:t>*</w:t>
            </w:r>
            <w:r w:rsidR="0022017C">
              <w:tab/>
            </w:r>
            <w:r w:rsidRPr="00D265ED">
              <w:t>Esquemas de modulación y codificación. Véase el Cuadro A3-2</w:t>
            </w:r>
          </w:p>
        </w:tc>
      </w:tr>
    </w:tbl>
    <w:p w:rsidR="00F1231E" w:rsidRPr="00D265ED" w:rsidRDefault="00F1231E" w:rsidP="0022017C">
      <w:pPr>
        <w:pStyle w:val="Heading2"/>
      </w:pPr>
      <w:r w:rsidRPr="00D265ED">
        <w:t>3.6</w:t>
      </w:r>
      <w:r w:rsidRPr="00D265ED">
        <w:tab/>
      </w:r>
      <w:bookmarkEnd w:id="116"/>
      <w:r w:rsidRPr="00D265ED">
        <w:t>Precisión de la temporización de los símbolos</w:t>
      </w:r>
    </w:p>
    <w:p w:rsidR="00F1231E" w:rsidRPr="00D265ED" w:rsidRDefault="00F1231E" w:rsidP="0022017C">
      <w:r w:rsidRPr="00D265ED">
        <w:t>La precisión de la temporización de los símbolos es menor que 5 partes por millón (ppm).</w:t>
      </w:r>
      <w:r>
        <w:t xml:space="preserve"> </w:t>
      </w:r>
    </w:p>
    <w:p w:rsidR="00F1231E" w:rsidRPr="00D265ED" w:rsidRDefault="00F1231E" w:rsidP="0022017C">
      <w:pPr>
        <w:pStyle w:val="Heading2"/>
      </w:pPr>
      <w:bookmarkStart w:id="118" w:name="_Toc293090719"/>
      <w:r w:rsidRPr="00D265ED">
        <w:t>3.7</w:t>
      </w:r>
      <w:r w:rsidRPr="00D265ED">
        <w:tab/>
      </w:r>
      <w:bookmarkEnd w:id="118"/>
      <w:r w:rsidRPr="00D265ED">
        <w:t>Fluctuación de fase de la temporización del transmisor</w:t>
      </w:r>
    </w:p>
    <w:p w:rsidR="00F1231E" w:rsidRPr="00D265ED" w:rsidRDefault="00F1231E" w:rsidP="00F1231E">
      <w:pPr>
        <w:spacing w:after="240"/>
      </w:pPr>
      <w:r w:rsidRPr="00D265ED">
        <w:t>Menos del 5% del intervalo de símbolos (cresta).</w:t>
      </w:r>
    </w:p>
    <w:p w:rsidR="00F1231E" w:rsidRPr="00D265ED" w:rsidRDefault="00F1231E" w:rsidP="0022017C">
      <w:pPr>
        <w:pStyle w:val="Heading2"/>
      </w:pPr>
      <w:bookmarkStart w:id="119" w:name="_Toc293090720"/>
      <w:r w:rsidRPr="00D265ED">
        <w:lastRenderedPageBreak/>
        <w:t>3.8</w:t>
      </w:r>
      <w:r w:rsidRPr="00D265ED">
        <w:tab/>
        <w:t>Precisión de la transmisión del intervalo a la salida</w:t>
      </w:r>
      <w:bookmarkEnd w:id="119"/>
      <w:r w:rsidRPr="00D265ED">
        <w:t xml:space="preserve"> </w:t>
      </w:r>
    </w:p>
    <w:p w:rsidR="00F1231E" w:rsidRPr="00D265ED" w:rsidRDefault="00F1231E" w:rsidP="00F1231E">
      <w:r w:rsidRPr="00D265ED">
        <w:t xml:space="preserve">Menos de 100 µs de cresta relativos al tiempo de referencia UTC para la estación </w:t>
      </w:r>
      <w:r>
        <w:t>de</w:t>
      </w:r>
      <w:r w:rsidRPr="00D265ED">
        <w:t xml:space="preserve"> barco.</w:t>
      </w:r>
    </w:p>
    <w:p w:rsidR="00F1231E" w:rsidRPr="00D265ED" w:rsidRDefault="00F1231E" w:rsidP="00F1231E">
      <w:bookmarkStart w:id="120" w:name="_Toc293090721"/>
      <w:r w:rsidRPr="00D265ED">
        <w:t>Menos de 50 µs de cresta relativos al tiempo de referencia UTC para la estación de barco.</w:t>
      </w:r>
    </w:p>
    <w:p w:rsidR="00F1231E" w:rsidRPr="00D265ED" w:rsidRDefault="00F1231E" w:rsidP="0022017C">
      <w:pPr>
        <w:pStyle w:val="Heading2"/>
      </w:pPr>
      <w:r w:rsidRPr="00D265ED">
        <w:t>3.9</w:t>
      </w:r>
      <w:r w:rsidRPr="00D265ED">
        <w:tab/>
      </w:r>
      <w:bookmarkEnd w:id="120"/>
      <w:r w:rsidRPr="00D265ED">
        <w:t>Estructura del intervalo</w:t>
      </w:r>
    </w:p>
    <w:p w:rsidR="00F1231E" w:rsidRPr="00D265ED" w:rsidRDefault="00F1231E" w:rsidP="00F1231E">
      <w:r w:rsidRPr="00D265ED">
        <w:t xml:space="preserve">La estructura de la trama VDES es idéntica al UTC y está sincronizada en el tiempo con éste (como en el SIA). En la </w:t>
      </w:r>
      <w:r w:rsidR="005A4D69">
        <w:t>Fig.</w:t>
      </w:r>
      <w:r w:rsidRPr="00D265ED">
        <w:t xml:space="preserve"> A3-4 </w:t>
      </w:r>
      <w:r>
        <w:t>se</w:t>
      </w:r>
      <w:r w:rsidRPr="00D265ED">
        <w:t xml:space="preserve"> muestra la estructura del intervalo. En las secciones siguientes se describen los elementos.</w:t>
      </w:r>
    </w:p>
    <w:p w:rsidR="00F1231E" w:rsidRPr="00D265ED" w:rsidRDefault="00F1231E" w:rsidP="00F1231E">
      <w:pPr>
        <w:keepNext/>
        <w:keepLines/>
        <w:spacing w:before="480" w:after="120"/>
        <w:jc w:val="center"/>
        <w:rPr>
          <w:caps/>
          <w:sz w:val="20"/>
        </w:rPr>
      </w:pPr>
      <w:bookmarkStart w:id="121" w:name="_Ref293154308"/>
      <w:r w:rsidRPr="00D265ED">
        <w:rPr>
          <w:caps/>
          <w:sz w:val="20"/>
        </w:rPr>
        <w:t>Figura A3-4</w:t>
      </w:r>
    </w:p>
    <w:p w:rsidR="00F1231E" w:rsidRPr="00D265ED" w:rsidRDefault="00F1231E" w:rsidP="00F1231E">
      <w:pPr>
        <w:keepNext/>
        <w:keepLines/>
        <w:spacing w:before="0" w:after="480"/>
        <w:jc w:val="center"/>
        <w:rPr>
          <w:rFonts w:ascii="Times New Roman Bold" w:hAnsi="Times New Roman Bold"/>
          <w:b/>
          <w:sz w:val="20"/>
        </w:rPr>
      </w:pPr>
      <w:r w:rsidRPr="00D265ED">
        <w:rPr>
          <w:rFonts w:ascii="Times New Roman Bold" w:hAnsi="Times New Roman Bold"/>
          <w:b/>
          <w:sz w:val="20"/>
        </w:rPr>
        <w:t>Estructura del intervalo</w:t>
      </w:r>
      <w:bookmarkEnd w:id="121"/>
    </w:p>
    <w:p w:rsidR="00F1231E" w:rsidRPr="00D265ED" w:rsidRDefault="00F1231E" w:rsidP="00F1231E">
      <w:r w:rsidRPr="00D265ED">
        <w:object w:dxaOrig="12197" w:dyaOrig="6271">
          <v:shape id="_x0000_i1277" type="#_x0000_t75" style="width:452.5pt;height:231.25pt" o:ole="">
            <v:imagedata r:id="rId45" o:title=""/>
          </v:shape>
          <o:OLEObject Type="Embed" ProgID="Visio.Drawing.11" ShapeID="_x0000_i1277" DrawAspect="Content" ObjectID="_1506759794" r:id="rId46"/>
        </w:object>
      </w:r>
    </w:p>
    <w:p w:rsidR="00F1231E" w:rsidRPr="005A4D69" w:rsidRDefault="0022017C" w:rsidP="00F1231E">
      <w:pPr>
        <w:rPr>
          <w:sz w:val="18"/>
          <w:szCs w:val="18"/>
        </w:rPr>
      </w:pPr>
      <w:r w:rsidRPr="005A4D69">
        <w:rPr>
          <w:sz w:val="18"/>
          <w:szCs w:val="18"/>
        </w:rPr>
        <w:t>LEYENDAS DE LA FIGURA</w:t>
      </w:r>
    </w:p>
    <w:p w:rsidR="00F1231E" w:rsidRPr="0022017C" w:rsidRDefault="00F1231E" w:rsidP="0022017C">
      <w:pPr>
        <w:spacing w:before="0"/>
        <w:rPr>
          <w:sz w:val="18"/>
          <w:szCs w:val="18"/>
        </w:rPr>
      </w:pPr>
      <w:r w:rsidRPr="0022017C">
        <w:rPr>
          <w:sz w:val="18"/>
          <w:szCs w:val="18"/>
        </w:rPr>
        <w:t>26,667 ms</w:t>
      </w:r>
    </w:p>
    <w:p w:rsidR="00F1231E" w:rsidRPr="0022017C" w:rsidRDefault="005A4D69" w:rsidP="0022017C">
      <w:pPr>
        <w:spacing w:before="0"/>
        <w:rPr>
          <w:b/>
          <w:bCs/>
          <w:sz w:val="18"/>
          <w:szCs w:val="18"/>
        </w:rPr>
      </w:pPr>
      <w:r>
        <w:rPr>
          <w:b/>
          <w:bCs/>
          <w:sz w:val="18"/>
          <w:szCs w:val="18"/>
        </w:rPr>
        <w:t>Ancho de banda 100 kHz</w:t>
      </w:r>
    </w:p>
    <w:p w:rsidR="00F1231E" w:rsidRPr="0022017C" w:rsidRDefault="00F1231E" w:rsidP="0022017C">
      <w:pPr>
        <w:spacing w:before="0"/>
        <w:rPr>
          <w:sz w:val="18"/>
          <w:szCs w:val="18"/>
        </w:rPr>
      </w:pPr>
      <w:r w:rsidRPr="0022017C">
        <w:rPr>
          <w:b/>
          <w:bCs/>
          <w:sz w:val="18"/>
          <w:szCs w:val="18"/>
        </w:rPr>
        <w:t>Rampa ascendente</w:t>
      </w:r>
      <w:r w:rsidR="005A4D69">
        <w:rPr>
          <w:sz w:val="18"/>
          <w:szCs w:val="18"/>
        </w:rPr>
        <w:t xml:space="preserve"> 64 símbolos</w:t>
      </w:r>
    </w:p>
    <w:p w:rsidR="00F1231E" w:rsidRPr="0022017C" w:rsidRDefault="00F1231E" w:rsidP="0022017C">
      <w:pPr>
        <w:spacing w:before="0"/>
        <w:rPr>
          <w:sz w:val="18"/>
          <w:szCs w:val="18"/>
        </w:rPr>
      </w:pPr>
      <w:r w:rsidRPr="0022017C">
        <w:rPr>
          <w:b/>
          <w:bCs/>
          <w:sz w:val="18"/>
          <w:szCs w:val="18"/>
        </w:rPr>
        <w:t>Secuencia de acondicionamiento</w:t>
      </w:r>
      <w:r w:rsidRPr="0022017C">
        <w:rPr>
          <w:sz w:val="18"/>
          <w:szCs w:val="18"/>
        </w:rPr>
        <w:t xml:space="preserve"> 27 símbolos</w:t>
      </w:r>
    </w:p>
    <w:p w:rsidR="00F1231E" w:rsidRPr="0022017C" w:rsidRDefault="00F1231E" w:rsidP="0022017C">
      <w:pPr>
        <w:spacing w:before="0"/>
        <w:rPr>
          <w:sz w:val="18"/>
          <w:szCs w:val="18"/>
        </w:rPr>
      </w:pPr>
      <w:r w:rsidRPr="0022017C">
        <w:rPr>
          <w:b/>
          <w:bCs/>
          <w:sz w:val="18"/>
          <w:szCs w:val="18"/>
        </w:rPr>
        <w:t>Información de la señal</w:t>
      </w:r>
      <w:r w:rsidRPr="0022017C">
        <w:rPr>
          <w:sz w:val="18"/>
          <w:szCs w:val="18"/>
        </w:rPr>
        <w:t xml:space="preserve"> 7 símbolos</w:t>
      </w:r>
    </w:p>
    <w:p w:rsidR="00F1231E" w:rsidRPr="0022017C" w:rsidRDefault="00F1231E" w:rsidP="0022017C">
      <w:pPr>
        <w:spacing w:before="0"/>
        <w:rPr>
          <w:sz w:val="18"/>
          <w:szCs w:val="18"/>
        </w:rPr>
      </w:pPr>
      <w:r w:rsidRPr="0022017C">
        <w:rPr>
          <w:b/>
          <w:bCs/>
          <w:sz w:val="18"/>
          <w:szCs w:val="18"/>
        </w:rPr>
        <w:t>Datos con CRC-32</w:t>
      </w:r>
      <w:r w:rsidRPr="0022017C">
        <w:rPr>
          <w:sz w:val="18"/>
          <w:szCs w:val="18"/>
        </w:rPr>
        <w:t xml:space="preserve"> 1792 símbolos</w:t>
      </w:r>
    </w:p>
    <w:p w:rsidR="00F1231E" w:rsidRPr="0022017C" w:rsidRDefault="00F1231E" w:rsidP="0022017C">
      <w:pPr>
        <w:spacing w:before="0"/>
        <w:rPr>
          <w:sz w:val="18"/>
          <w:szCs w:val="18"/>
        </w:rPr>
      </w:pPr>
      <w:r w:rsidRPr="0022017C">
        <w:rPr>
          <w:b/>
          <w:bCs/>
          <w:sz w:val="18"/>
          <w:szCs w:val="18"/>
        </w:rPr>
        <w:t>Tampón</w:t>
      </w:r>
      <w:r w:rsidRPr="0022017C">
        <w:rPr>
          <w:sz w:val="18"/>
          <w:szCs w:val="18"/>
        </w:rPr>
        <w:t xml:space="preserve"> 158 símbolos</w:t>
      </w:r>
    </w:p>
    <w:p w:rsidR="00F1231E" w:rsidRPr="0022017C" w:rsidRDefault="00F1231E" w:rsidP="0022017C">
      <w:pPr>
        <w:spacing w:before="0"/>
        <w:rPr>
          <w:sz w:val="18"/>
          <w:szCs w:val="18"/>
        </w:rPr>
      </w:pPr>
      <w:r w:rsidRPr="0022017C">
        <w:rPr>
          <w:sz w:val="18"/>
          <w:szCs w:val="18"/>
        </w:rPr>
        <w:t>2048 símbolos</w:t>
      </w:r>
    </w:p>
    <w:p w:rsidR="00F1231E" w:rsidRPr="0022017C" w:rsidRDefault="00F1231E" w:rsidP="0022017C">
      <w:pPr>
        <w:spacing w:before="0"/>
        <w:rPr>
          <w:sz w:val="18"/>
          <w:szCs w:val="18"/>
        </w:rPr>
      </w:pPr>
      <w:r w:rsidRPr="0022017C">
        <w:rPr>
          <w:sz w:val="18"/>
          <w:szCs w:val="18"/>
        </w:rPr>
        <w:t>26,667 ms</w:t>
      </w:r>
    </w:p>
    <w:p w:rsidR="00F1231E" w:rsidRPr="0022017C" w:rsidRDefault="00F1231E" w:rsidP="0022017C">
      <w:pPr>
        <w:spacing w:before="0"/>
        <w:rPr>
          <w:b/>
          <w:bCs/>
          <w:sz w:val="18"/>
          <w:szCs w:val="18"/>
        </w:rPr>
      </w:pPr>
      <w:r w:rsidRPr="0022017C">
        <w:rPr>
          <w:b/>
          <w:bCs/>
          <w:sz w:val="18"/>
          <w:szCs w:val="18"/>
        </w:rPr>
        <w:t>Ancho de banda 50 kHz</w:t>
      </w:r>
      <w:r w:rsidRPr="0022017C">
        <w:rPr>
          <w:b/>
          <w:bCs/>
          <w:sz w:val="18"/>
          <w:szCs w:val="18"/>
        </w:rPr>
        <w:tab/>
      </w:r>
    </w:p>
    <w:p w:rsidR="00F1231E" w:rsidRPr="0022017C" w:rsidRDefault="00F1231E" w:rsidP="0022017C">
      <w:pPr>
        <w:spacing w:before="0"/>
        <w:rPr>
          <w:sz w:val="18"/>
          <w:szCs w:val="18"/>
        </w:rPr>
      </w:pPr>
      <w:r w:rsidRPr="0022017C">
        <w:rPr>
          <w:b/>
          <w:bCs/>
          <w:sz w:val="18"/>
          <w:szCs w:val="18"/>
        </w:rPr>
        <w:t>Rampa ascendente</w:t>
      </w:r>
      <w:r w:rsidR="005A4D69">
        <w:rPr>
          <w:sz w:val="18"/>
          <w:szCs w:val="18"/>
        </w:rPr>
        <w:t xml:space="preserve"> 32 símbolos</w:t>
      </w:r>
    </w:p>
    <w:p w:rsidR="00F1231E" w:rsidRPr="0022017C" w:rsidRDefault="00F1231E" w:rsidP="0022017C">
      <w:pPr>
        <w:spacing w:before="0"/>
        <w:rPr>
          <w:sz w:val="18"/>
          <w:szCs w:val="18"/>
        </w:rPr>
      </w:pPr>
      <w:r w:rsidRPr="0022017C">
        <w:rPr>
          <w:b/>
          <w:bCs/>
          <w:sz w:val="18"/>
          <w:szCs w:val="18"/>
        </w:rPr>
        <w:t>Secuencia de acondicionamiento</w:t>
      </w:r>
      <w:r w:rsidRPr="0022017C">
        <w:rPr>
          <w:sz w:val="18"/>
          <w:szCs w:val="18"/>
        </w:rPr>
        <w:t xml:space="preserve"> 27 símbolos</w:t>
      </w:r>
    </w:p>
    <w:p w:rsidR="00F1231E" w:rsidRPr="0022017C" w:rsidRDefault="00F1231E" w:rsidP="0022017C">
      <w:pPr>
        <w:spacing w:before="0"/>
        <w:rPr>
          <w:sz w:val="18"/>
          <w:szCs w:val="18"/>
        </w:rPr>
      </w:pPr>
      <w:r w:rsidRPr="0022017C">
        <w:rPr>
          <w:b/>
          <w:bCs/>
          <w:sz w:val="18"/>
          <w:szCs w:val="18"/>
        </w:rPr>
        <w:t>Información de la señal</w:t>
      </w:r>
      <w:r w:rsidRPr="0022017C">
        <w:rPr>
          <w:sz w:val="18"/>
          <w:szCs w:val="18"/>
        </w:rPr>
        <w:t xml:space="preserve"> 7 símbolos</w:t>
      </w:r>
    </w:p>
    <w:p w:rsidR="00F1231E" w:rsidRPr="0022017C" w:rsidRDefault="00F1231E" w:rsidP="0022017C">
      <w:pPr>
        <w:spacing w:before="0"/>
        <w:rPr>
          <w:sz w:val="18"/>
          <w:szCs w:val="18"/>
        </w:rPr>
      </w:pPr>
      <w:r w:rsidRPr="0022017C">
        <w:rPr>
          <w:b/>
          <w:bCs/>
          <w:sz w:val="18"/>
          <w:szCs w:val="18"/>
        </w:rPr>
        <w:t>Datos con CRC-32</w:t>
      </w:r>
      <w:r w:rsidRPr="0022017C">
        <w:rPr>
          <w:sz w:val="18"/>
          <w:szCs w:val="18"/>
        </w:rPr>
        <w:t xml:space="preserve"> 896 símbolos</w:t>
      </w:r>
    </w:p>
    <w:p w:rsidR="00F1231E" w:rsidRPr="0022017C" w:rsidRDefault="00F1231E" w:rsidP="0022017C">
      <w:pPr>
        <w:spacing w:before="0"/>
        <w:rPr>
          <w:sz w:val="18"/>
          <w:szCs w:val="18"/>
        </w:rPr>
      </w:pPr>
      <w:r w:rsidRPr="0022017C">
        <w:rPr>
          <w:b/>
          <w:bCs/>
          <w:sz w:val="18"/>
          <w:szCs w:val="18"/>
        </w:rPr>
        <w:t>Tampón</w:t>
      </w:r>
      <w:r w:rsidRPr="0022017C">
        <w:rPr>
          <w:sz w:val="18"/>
          <w:szCs w:val="18"/>
        </w:rPr>
        <w:t xml:space="preserve"> 62 símbolos</w:t>
      </w:r>
    </w:p>
    <w:p w:rsidR="00F1231E" w:rsidRPr="0022017C" w:rsidRDefault="00F1231E" w:rsidP="0022017C">
      <w:pPr>
        <w:spacing w:before="0"/>
        <w:rPr>
          <w:sz w:val="18"/>
          <w:szCs w:val="18"/>
        </w:rPr>
      </w:pPr>
      <w:r w:rsidRPr="0022017C">
        <w:rPr>
          <w:sz w:val="18"/>
          <w:szCs w:val="18"/>
        </w:rPr>
        <w:t>1024 símbolos</w:t>
      </w:r>
    </w:p>
    <w:p w:rsidR="00F1231E" w:rsidRPr="0022017C" w:rsidRDefault="00F1231E" w:rsidP="0022017C">
      <w:pPr>
        <w:spacing w:before="0"/>
        <w:rPr>
          <w:sz w:val="18"/>
          <w:szCs w:val="18"/>
        </w:rPr>
      </w:pPr>
      <w:r w:rsidRPr="0022017C">
        <w:rPr>
          <w:sz w:val="18"/>
          <w:szCs w:val="18"/>
        </w:rPr>
        <w:t>26,667 ms</w:t>
      </w:r>
    </w:p>
    <w:p w:rsidR="00F1231E" w:rsidRPr="0022017C" w:rsidRDefault="00F1231E" w:rsidP="0022017C">
      <w:pPr>
        <w:spacing w:before="0"/>
        <w:rPr>
          <w:b/>
          <w:bCs/>
          <w:sz w:val="18"/>
          <w:szCs w:val="18"/>
        </w:rPr>
      </w:pPr>
      <w:r w:rsidRPr="0022017C">
        <w:rPr>
          <w:b/>
          <w:bCs/>
          <w:sz w:val="18"/>
          <w:szCs w:val="18"/>
        </w:rPr>
        <w:t>Ancho de banda 25 kHz</w:t>
      </w:r>
      <w:r w:rsidRPr="0022017C">
        <w:rPr>
          <w:b/>
          <w:bCs/>
          <w:sz w:val="18"/>
          <w:szCs w:val="18"/>
        </w:rPr>
        <w:tab/>
      </w:r>
    </w:p>
    <w:p w:rsidR="00F1231E" w:rsidRPr="0022017C" w:rsidRDefault="00F1231E" w:rsidP="0022017C">
      <w:pPr>
        <w:spacing w:before="0"/>
        <w:rPr>
          <w:sz w:val="18"/>
          <w:szCs w:val="18"/>
        </w:rPr>
      </w:pPr>
      <w:r w:rsidRPr="0022017C">
        <w:rPr>
          <w:b/>
          <w:bCs/>
          <w:sz w:val="18"/>
          <w:szCs w:val="18"/>
        </w:rPr>
        <w:t>Rampa ascendente</w:t>
      </w:r>
      <w:r w:rsidR="0022017C">
        <w:rPr>
          <w:sz w:val="18"/>
          <w:szCs w:val="18"/>
        </w:rPr>
        <w:t xml:space="preserve"> 16 símbolos</w:t>
      </w:r>
    </w:p>
    <w:p w:rsidR="00F1231E" w:rsidRPr="0022017C" w:rsidRDefault="00F1231E" w:rsidP="0022017C">
      <w:pPr>
        <w:spacing w:before="0"/>
        <w:rPr>
          <w:sz w:val="18"/>
          <w:szCs w:val="18"/>
        </w:rPr>
      </w:pPr>
      <w:r w:rsidRPr="0022017C">
        <w:rPr>
          <w:b/>
          <w:bCs/>
          <w:sz w:val="18"/>
          <w:szCs w:val="18"/>
        </w:rPr>
        <w:t>Secuencia de acondicionamiento</w:t>
      </w:r>
      <w:r w:rsidRPr="0022017C">
        <w:rPr>
          <w:sz w:val="18"/>
          <w:szCs w:val="18"/>
        </w:rPr>
        <w:t xml:space="preserve"> 27 símbolos</w:t>
      </w:r>
    </w:p>
    <w:p w:rsidR="00F1231E" w:rsidRPr="0022017C" w:rsidRDefault="00F1231E" w:rsidP="0022017C">
      <w:pPr>
        <w:spacing w:before="0"/>
        <w:rPr>
          <w:sz w:val="18"/>
          <w:szCs w:val="18"/>
        </w:rPr>
      </w:pPr>
      <w:r w:rsidRPr="0022017C">
        <w:rPr>
          <w:b/>
          <w:bCs/>
          <w:sz w:val="18"/>
          <w:szCs w:val="18"/>
        </w:rPr>
        <w:t>Información de la señal</w:t>
      </w:r>
      <w:r w:rsidRPr="0022017C">
        <w:rPr>
          <w:sz w:val="18"/>
          <w:szCs w:val="18"/>
        </w:rPr>
        <w:t xml:space="preserve"> 7 símbolos</w:t>
      </w:r>
    </w:p>
    <w:p w:rsidR="00F1231E" w:rsidRPr="0022017C" w:rsidRDefault="00F1231E" w:rsidP="0022017C">
      <w:pPr>
        <w:spacing w:before="0"/>
        <w:rPr>
          <w:sz w:val="18"/>
          <w:szCs w:val="18"/>
        </w:rPr>
      </w:pPr>
      <w:r w:rsidRPr="0022017C">
        <w:rPr>
          <w:b/>
          <w:bCs/>
          <w:sz w:val="18"/>
          <w:szCs w:val="18"/>
        </w:rPr>
        <w:t>Datos con CRC-32</w:t>
      </w:r>
      <w:r w:rsidRPr="0022017C">
        <w:rPr>
          <w:sz w:val="18"/>
          <w:szCs w:val="18"/>
        </w:rPr>
        <w:t xml:space="preserve"> 432 símbolos</w:t>
      </w:r>
    </w:p>
    <w:p w:rsidR="00F1231E" w:rsidRPr="0022017C" w:rsidRDefault="00F1231E" w:rsidP="0022017C">
      <w:pPr>
        <w:spacing w:before="0"/>
        <w:rPr>
          <w:sz w:val="18"/>
          <w:szCs w:val="18"/>
        </w:rPr>
      </w:pPr>
      <w:r w:rsidRPr="0022017C">
        <w:rPr>
          <w:b/>
          <w:bCs/>
          <w:sz w:val="18"/>
          <w:szCs w:val="18"/>
        </w:rPr>
        <w:t>Tampón</w:t>
      </w:r>
      <w:r w:rsidRPr="0022017C">
        <w:rPr>
          <w:sz w:val="18"/>
          <w:szCs w:val="18"/>
        </w:rPr>
        <w:t xml:space="preserve"> 30 símbolos</w:t>
      </w:r>
    </w:p>
    <w:p w:rsidR="00F1231E" w:rsidRPr="0022017C" w:rsidRDefault="00F1231E" w:rsidP="0022017C">
      <w:pPr>
        <w:spacing w:before="0"/>
        <w:rPr>
          <w:sz w:val="18"/>
          <w:szCs w:val="18"/>
        </w:rPr>
      </w:pPr>
      <w:r w:rsidRPr="0022017C">
        <w:rPr>
          <w:sz w:val="18"/>
          <w:szCs w:val="18"/>
        </w:rPr>
        <w:t>512 símbolos</w:t>
      </w:r>
    </w:p>
    <w:p w:rsidR="00F1231E" w:rsidRPr="00D265ED" w:rsidRDefault="00F1231E" w:rsidP="0022017C">
      <w:pPr>
        <w:pStyle w:val="Heading3"/>
      </w:pPr>
      <w:r w:rsidRPr="00D265ED">
        <w:lastRenderedPageBreak/>
        <w:t>3.9.1</w:t>
      </w:r>
      <w:r w:rsidRPr="00D265ED">
        <w:tab/>
        <w:t xml:space="preserve">Rampa ascendente </w:t>
      </w:r>
    </w:p>
    <w:p w:rsidR="00F1231E" w:rsidRPr="00D265ED" w:rsidRDefault="00F1231E" w:rsidP="00F1231E">
      <w:r w:rsidRPr="00D265ED">
        <w:t xml:space="preserve">La duración de la rampa ascendente de </w:t>
      </w:r>
      <w:r w:rsidR="0010121C">
        <w:t>–</w:t>
      </w:r>
      <w:r w:rsidRPr="00D265ED">
        <w:t xml:space="preserve">50 dBc a </w:t>
      </w:r>
      <w:r w:rsidR="0010121C">
        <w:t>–</w:t>
      </w:r>
      <w:r w:rsidRPr="00D265ED">
        <w:t xml:space="preserve">1,5 dBc de la potencia deberá ser menor o igual que 832 µs. Esto </w:t>
      </w:r>
      <w:r>
        <w:t>sirve para</w:t>
      </w:r>
      <w:r w:rsidRPr="00D265ED">
        <w:t xml:space="preserve"> mantener la conformidad con los requisitos de interferencia del canal adyacente</w:t>
      </w:r>
      <w:bookmarkStart w:id="122" w:name="_MON_1366966282"/>
      <w:bookmarkEnd w:id="122"/>
      <w:r w:rsidRPr="00D265ED">
        <w:t>.</w:t>
      </w:r>
    </w:p>
    <w:p w:rsidR="00F1231E" w:rsidRPr="00D265ED" w:rsidRDefault="00F1231E" w:rsidP="0022017C">
      <w:pPr>
        <w:pStyle w:val="Heading3"/>
      </w:pPr>
      <w:bookmarkStart w:id="123" w:name="_Toc413134738"/>
      <w:bookmarkStart w:id="124" w:name="_Ref293220179"/>
      <w:bookmarkStart w:id="125" w:name="_Toc293090722"/>
      <w:bookmarkEnd w:id="123"/>
      <w:r w:rsidRPr="00D265ED">
        <w:t>3.9.2</w:t>
      </w:r>
      <w:r w:rsidRPr="00D265ED">
        <w:tab/>
        <w:t xml:space="preserve">Secuencia de acondicionamiento </w:t>
      </w:r>
      <w:bookmarkEnd w:id="124"/>
      <w:bookmarkEnd w:id="125"/>
    </w:p>
    <w:p w:rsidR="00F1231E" w:rsidRPr="00D265ED" w:rsidRDefault="00F1231E" w:rsidP="00F1231E">
      <w:r w:rsidRPr="00D265ED">
        <w:t>La secuencia de acondicionamiento es 111111001101010000011001010.</w:t>
      </w:r>
    </w:p>
    <w:p w:rsidR="00F1231E" w:rsidRPr="00D265ED" w:rsidRDefault="00F1231E" w:rsidP="0022017C">
      <w:pPr>
        <w:pStyle w:val="Heading3"/>
      </w:pPr>
      <w:r w:rsidRPr="00D265ED">
        <w:t>3.9.3</w:t>
      </w:r>
      <w:r w:rsidRPr="00D265ED">
        <w:tab/>
        <w:t>Información de la señal</w:t>
      </w:r>
    </w:p>
    <w:p w:rsidR="00F1231E" w:rsidRPr="00D265ED" w:rsidRDefault="00F1231E" w:rsidP="00F1231E">
      <w:r w:rsidRPr="00D265ED">
        <w:t>La información de la señal contiene el identificador del MCS para el receptor.</w:t>
      </w:r>
    </w:p>
    <w:p w:rsidR="00F1231E" w:rsidRPr="00D265ED" w:rsidRDefault="00F1231E" w:rsidP="00F1231E">
      <w:pPr>
        <w:rPr>
          <w:rFonts w:eastAsia="MS Mincho"/>
          <w:lang w:eastAsia="ja-JP"/>
        </w:rPr>
      </w:pPr>
      <w:r w:rsidRPr="00D265ED">
        <w:rPr>
          <w:rFonts w:eastAsia="MS Mincho"/>
          <w:lang w:eastAsia="ja-JP"/>
        </w:rPr>
        <w:t>La información de la señal debe ajustarse</w:t>
      </w:r>
      <w:r>
        <w:rPr>
          <w:rFonts w:eastAsia="MS Mincho"/>
          <w:lang w:eastAsia="ja-JP"/>
        </w:rPr>
        <w:t xml:space="preserve"> </w:t>
      </w:r>
      <w:r w:rsidRPr="00D265ED">
        <w:rPr>
          <w:rFonts w:eastAsia="MS Mincho"/>
          <w:lang w:eastAsia="ja-JP"/>
        </w:rPr>
        <w:t>a la secuencia de acondicionamiento para las transmisiones. Véase el Cuadro A3-2.</w:t>
      </w:r>
    </w:p>
    <w:p w:rsidR="00F1231E" w:rsidRPr="00D265ED" w:rsidRDefault="00F1231E" w:rsidP="00F1231E">
      <w:pPr>
        <w:rPr>
          <w:rFonts w:eastAsia="MS Mincho"/>
          <w:lang w:eastAsia="ja-JP"/>
        </w:rPr>
      </w:pPr>
      <w:r w:rsidRPr="00D265ED">
        <w:t xml:space="preserve">La información de la señal consta de 4 bits (D0, D1, D2, D3) codificados en una secuencia de 7 bits utilizando el código </w:t>
      </w:r>
      <w:r w:rsidRPr="00D265ED">
        <w:rPr>
          <w:rFonts w:eastAsia="MS Mincho"/>
          <w:lang w:eastAsia="ja-JP"/>
        </w:rPr>
        <w:t>Hamming (7,4).</w:t>
      </w:r>
    </w:p>
    <w:p w:rsidR="00F1231E" w:rsidRPr="00D265ED" w:rsidRDefault="00F1231E" w:rsidP="0022017C">
      <w:pPr>
        <w:pStyle w:val="Heading3"/>
      </w:pPr>
      <w:r w:rsidRPr="00D265ED">
        <w:t>3.9.4</w:t>
      </w:r>
      <w:r w:rsidRPr="00D265ED">
        <w:tab/>
        <w:t>Correspondencia de bits para la secuencia de acondicionamiento e información de la señal</w:t>
      </w:r>
    </w:p>
    <w:p w:rsidR="00F1231E" w:rsidRPr="00D265ED" w:rsidRDefault="00F1231E" w:rsidP="00F1231E">
      <w:r w:rsidRPr="00D265ED">
        <w:t>Para el acondicionamiento y la información de la señal, se utiliza la siguiente correspondencia:</w:t>
      </w:r>
    </w:p>
    <w:p w:rsidR="00F1231E" w:rsidRPr="00D265ED" w:rsidRDefault="00F1231E" w:rsidP="0022017C">
      <w:pPr>
        <w:pStyle w:val="enumlev1"/>
      </w:pPr>
      <w:r w:rsidRPr="00D265ED">
        <w:t>–</w:t>
      </w:r>
      <w:r w:rsidRPr="00D265ED">
        <w:tab/>
      </w:r>
      <w:r>
        <w:t xml:space="preserve">el </w:t>
      </w:r>
      <w:r w:rsidRPr="00D265ED">
        <w:t xml:space="preserve">1 se corresponde con el símbolo 3 (1, 1) de MDP-4 (véase la </w:t>
      </w:r>
      <w:r w:rsidR="005A4D69">
        <w:t>Fig.</w:t>
      </w:r>
      <w:r w:rsidRPr="00D265ED">
        <w:t xml:space="preserve"> A3-1);</w:t>
      </w:r>
    </w:p>
    <w:p w:rsidR="00F1231E" w:rsidRPr="00D265ED" w:rsidRDefault="00F1231E" w:rsidP="0022017C">
      <w:pPr>
        <w:pStyle w:val="enumlev1"/>
      </w:pPr>
      <w:r w:rsidRPr="00D265ED">
        <w:t>–</w:t>
      </w:r>
      <w:r w:rsidRPr="00D265ED">
        <w:tab/>
      </w:r>
      <w:r>
        <w:t xml:space="preserve">el </w:t>
      </w:r>
      <w:r w:rsidRPr="00D265ED">
        <w:t>0 se corresponde con el símbolo 0 (0, 0) de MDP-4.</w:t>
      </w:r>
    </w:p>
    <w:p w:rsidR="00F1231E" w:rsidRPr="00D265ED" w:rsidRDefault="00F1231E" w:rsidP="00F1231E">
      <w:r w:rsidRPr="00D265ED">
        <w:t>Sobre la correspondencia de los bits en MDP-4, véase la sección 3.4.2.</w:t>
      </w:r>
    </w:p>
    <w:p w:rsidR="00F1231E" w:rsidRPr="00D265ED" w:rsidRDefault="00F1231E" w:rsidP="0022017C">
      <w:pPr>
        <w:pStyle w:val="Heading3"/>
      </w:pPr>
      <w:r w:rsidRPr="00D265ED">
        <w:t>3.9.5</w:t>
      </w:r>
      <w:r w:rsidRPr="00D265ED">
        <w:tab/>
        <w:t>Datos con CRC-32</w:t>
      </w:r>
    </w:p>
    <w:p w:rsidR="00F1231E" w:rsidRPr="00D265ED" w:rsidRDefault="00F1231E" w:rsidP="00F1231E">
      <w:r w:rsidRPr="00D265ED">
        <w:t>La parte útil de los datos con el CRC-32 añadido, se intercala, codifica, aleatoriza y a continuación se aplica la correspondencia de bits.</w:t>
      </w:r>
    </w:p>
    <w:p w:rsidR="00F1231E" w:rsidRPr="00D265ED" w:rsidRDefault="00F1231E" w:rsidP="0022017C">
      <w:pPr>
        <w:pStyle w:val="Heading3"/>
      </w:pPr>
      <w:r w:rsidRPr="00D265ED">
        <w:t>3.9.6</w:t>
      </w:r>
      <w:r w:rsidRPr="00D265ED">
        <w:tab/>
        <w:t>Corrección de errores en recepción</w:t>
      </w:r>
    </w:p>
    <w:p w:rsidR="00F1231E" w:rsidRPr="00D265ED" w:rsidRDefault="00F1231E" w:rsidP="00F1231E">
      <w:r w:rsidRPr="00D265ED">
        <w:t>Véase el Anexo 1.</w:t>
      </w:r>
    </w:p>
    <w:p w:rsidR="00F1231E" w:rsidRPr="00D265ED" w:rsidRDefault="00F1231E" w:rsidP="0022017C">
      <w:pPr>
        <w:pStyle w:val="Heading3"/>
      </w:pPr>
      <w:r w:rsidRPr="00D265ED">
        <w:t>3.9.7</w:t>
      </w:r>
      <w:r w:rsidRPr="00D265ED">
        <w:tab/>
        <w:t>Aleatorización de bits</w:t>
      </w:r>
    </w:p>
    <w:p w:rsidR="00F1231E" w:rsidRPr="00D265ED" w:rsidRDefault="00F1231E" w:rsidP="00F1231E">
      <w:r w:rsidRPr="00D265ED">
        <w:t>La aleatorización de los datos del usuario es necesaria para evitar la concentración de la densidad espectral de potencia en una banda estrecha.</w:t>
      </w:r>
    </w:p>
    <w:p w:rsidR="00F1231E" w:rsidRPr="00D265ED" w:rsidRDefault="00F1231E" w:rsidP="0022017C">
      <w:pPr>
        <w:pStyle w:val="Heading3"/>
      </w:pPr>
      <w:r w:rsidRPr="00D265ED">
        <w:t>3.9.8</w:t>
      </w:r>
      <w:r w:rsidRPr="00D265ED">
        <w:tab/>
        <w:t>El tampón</w:t>
      </w:r>
    </w:p>
    <w:p w:rsidR="00F1231E" w:rsidRPr="00D265ED" w:rsidRDefault="00F1231E" w:rsidP="00F1231E">
      <w:r w:rsidRPr="00D265ED">
        <w:t xml:space="preserve">El tampón consta del tiempo de la rampa descendente desde la potencia máxima hasta </w:t>
      </w:r>
      <w:r w:rsidR="0010121C">
        <w:t>–</w:t>
      </w:r>
      <w:r w:rsidRPr="00D265ED">
        <w:t>50 dBc</w:t>
      </w:r>
      <w:r>
        <w:t xml:space="preserve"> </w:t>
      </w:r>
      <w:r w:rsidRPr="00D265ED">
        <w:t xml:space="preserve">y es menor o igual que 832 µs. El tiempo restante corresponde al retardo y la fluctuación de fase. </w:t>
      </w:r>
    </w:p>
    <w:p w:rsidR="00F1231E" w:rsidRPr="00D265ED" w:rsidRDefault="00F1231E" w:rsidP="0022017C">
      <w:pPr>
        <w:pStyle w:val="Heading1"/>
      </w:pPr>
      <w:bookmarkStart w:id="126" w:name="_Toc413134761"/>
      <w:bookmarkStart w:id="127" w:name="_Toc413134762"/>
      <w:bookmarkStart w:id="128" w:name="_Toc413134763"/>
      <w:bookmarkStart w:id="129" w:name="_Toc413134764"/>
      <w:bookmarkStart w:id="130" w:name="_Toc413134765"/>
      <w:bookmarkStart w:id="131" w:name="_Toc413134766"/>
      <w:bookmarkStart w:id="132" w:name="_Toc413134767"/>
      <w:bookmarkStart w:id="133" w:name="_Toc413134768"/>
      <w:bookmarkStart w:id="134" w:name="_Toc413134769"/>
      <w:bookmarkStart w:id="135" w:name="_Toc413134770"/>
      <w:bookmarkStart w:id="136" w:name="_Toc413134771"/>
      <w:bookmarkStart w:id="137" w:name="_Toc413134778"/>
      <w:bookmarkStart w:id="138" w:name="_Toc413134779"/>
      <w:bookmarkStart w:id="139" w:name="_Toc413134780"/>
      <w:bookmarkStart w:id="140" w:name="_Toc413134784"/>
      <w:bookmarkStart w:id="141" w:name="_Toc413134785"/>
      <w:bookmarkStart w:id="142" w:name="_Toc413134786"/>
      <w:bookmarkStart w:id="143" w:name="_Toc413134787"/>
      <w:bookmarkStart w:id="144" w:name="_Toc413134788"/>
      <w:bookmarkStart w:id="145" w:name="_Toc413134789"/>
      <w:bookmarkStart w:id="146" w:name="_Toc413134790"/>
      <w:bookmarkStart w:id="147" w:name="_Toc413134791"/>
      <w:bookmarkStart w:id="148" w:name="_Toc413134792"/>
      <w:bookmarkStart w:id="149" w:name="_Toc413134793"/>
      <w:bookmarkStart w:id="150" w:name="_Toc413134794"/>
      <w:bookmarkStart w:id="151" w:name="_Toc413134795"/>
      <w:bookmarkStart w:id="152" w:name="_Toc413134796"/>
      <w:bookmarkStart w:id="153" w:name="_Toc413134797"/>
      <w:bookmarkStart w:id="154" w:name="_Toc413134820"/>
      <w:bookmarkStart w:id="155" w:name="_Toc413134826"/>
      <w:bookmarkStart w:id="156" w:name="_Toc413134827"/>
      <w:bookmarkStart w:id="157" w:name="_Toc413134828"/>
      <w:bookmarkStart w:id="158" w:name="_Toc413134829"/>
      <w:bookmarkStart w:id="159" w:name="_Toc413134830"/>
      <w:bookmarkStart w:id="160" w:name="_Toc413134831"/>
      <w:bookmarkStart w:id="161" w:name="_Toc413134832"/>
      <w:bookmarkStart w:id="162" w:name="_Toc413134833"/>
      <w:bookmarkStart w:id="163" w:name="_Toc413134834"/>
      <w:bookmarkStart w:id="164" w:name="_Toc413134835"/>
      <w:bookmarkStart w:id="165" w:name="_Toc413134836"/>
      <w:bookmarkStart w:id="166" w:name="_Toc413134837"/>
      <w:bookmarkStart w:id="167" w:name="_Toc413134838"/>
      <w:bookmarkStart w:id="168" w:name="_Toc413134839"/>
      <w:bookmarkStart w:id="169" w:name="_Toc413134840"/>
      <w:bookmarkStart w:id="170" w:name="_Toc413134841"/>
      <w:bookmarkStart w:id="171" w:name="_Toc413134842"/>
      <w:bookmarkStart w:id="172" w:name="_Toc413134843"/>
      <w:bookmarkStart w:id="173" w:name="_Toc413134844"/>
      <w:bookmarkStart w:id="174" w:name="_Toc413134845"/>
      <w:bookmarkStart w:id="175" w:name="_Toc413134846"/>
      <w:bookmarkStart w:id="176" w:name="_Toc413134847"/>
      <w:bookmarkStart w:id="177" w:name="_Toc413134848"/>
      <w:bookmarkStart w:id="178" w:name="_Toc413134849"/>
      <w:bookmarkStart w:id="179" w:name="_Toc413134850"/>
      <w:bookmarkStart w:id="180" w:name="_Toc413134851"/>
      <w:bookmarkStart w:id="181" w:name="_Toc413134852"/>
      <w:bookmarkStart w:id="182" w:name="_Toc413134853"/>
      <w:bookmarkStart w:id="183" w:name="_Toc413134854"/>
      <w:bookmarkStart w:id="184" w:name="_Toc413134855"/>
      <w:bookmarkStart w:id="185" w:name="_Toc413134856"/>
      <w:bookmarkStart w:id="186" w:name="_Toc413134857"/>
      <w:bookmarkStart w:id="187" w:name="_Toc29309073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D265ED">
        <w:t>4</w:t>
      </w:r>
      <w:r w:rsidRPr="00D265ED">
        <w:tab/>
        <w:t>Capa de enlace</w:t>
      </w:r>
    </w:p>
    <w:p w:rsidR="00F1231E" w:rsidRPr="00D265ED" w:rsidRDefault="00F1231E" w:rsidP="0022017C">
      <w:pPr>
        <w:pStyle w:val="Heading2"/>
      </w:pPr>
      <w:r w:rsidRPr="00D265ED">
        <w:t>4.1</w:t>
      </w:r>
      <w:r w:rsidRPr="00D265ED">
        <w:tab/>
        <w:t>Esquemas de acceso</w:t>
      </w:r>
    </w:p>
    <w:p w:rsidR="00F1231E" w:rsidRPr="00D265ED" w:rsidRDefault="00F1231E" w:rsidP="00F1231E">
      <w:r w:rsidRPr="00D265ED">
        <w:t>El sistema terrenal VDE debe soportar los siguientes esquemas de acceso AMDT:</w:t>
      </w:r>
    </w:p>
    <w:p w:rsidR="00F1231E" w:rsidRPr="00D265ED" w:rsidRDefault="00F1231E" w:rsidP="0022017C">
      <w:pPr>
        <w:pStyle w:val="enumlev1"/>
      </w:pPr>
      <w:r w:rsidRPr="00D265ED">
        <w:t>–</w:t>
      </w:r>
      <w:r w:rsidRPr="00D265ED">
        <w:tab/>
        <w:t>AMDTAF;</w:t>
      </w:r>
    </w:p>
    <w:p w:rsidR="00F1231E" w:rsidRPr="00D265ED" w:rsidRDefault="00F1231E" w:rsidP="0022017C">
      <w:pPr>
        <w:pStyle w:val="enumlev1"/>
      </w:pPr>
      <w:r w:rsidRPr="00D265ED">
        <w:t>–</w:t>
      </w:r>
      <w:r w:rsidRPr="00D265ED">
        <w:tab/>
        <w:t>AMDTAA;</w:t>
      </w:r>
    </w:p>
    <w:p w:rsidR="00F1231E" w:rsidRPr="00D265ED" w:rsidRDefault="00F1231E" w:rsidP="0022017C">
      <w:pPr>
        <w:pStyle w:val="enumlev1"/>
      </w:pPr>
      <w:r w:rsidRPr="00D265ED">
        <w:t>–</w:t>
      </w:r>
      <w:r w:rsidRPr="00D265ED">
        <w:tab/>
        <w:t>AMDTI.</w:t>
      </w:r>
    </w:p>
    <w:p w:rsidR="00F1231E" w:rsidRPr="00D265ED" w:rsidRDefault="00F1231E" w:rsidP="0022017C">
      <w:pPr>
        <w:pStyle w:val="Heading2"/>
      </w:pPr>
      <w:r w:rsidRPr="00D265ED">
        <w:lastRenderedPageBreak/>
        <w:t>4.2</w:t>
      </w:r>
      <w:r w:rsidRPr="00D265ED">
        <w:tab/>
        <w:t xml:space="preserve">Encapsulación de datos </w:t>
      </w:r>
    </w:p>
    <w:p w:rsidR="00F1231E" w:rsidRPr="00D265ED" w:rsidRDefault="00F1231E" w:rsidP="00F1231E">
      <w:r w:rsidRPr="00D265ED">
        <w:t xml:space="preserve">El campo de datos consta de múltiple datagramas de longitud variable y éstos van encapsulados. </w:t>
      </w:r>
      <w:r w:rsidRPr="00D265ED">
        <w:br/>
        <w:t>Cada datagrama contiene los siguientes datos encapsulados:</w:t>
      </w:r>
    </w:p>
    <w:p w:rsidR="00F1231E" w:rsidRPr="00D265ED" w:rsidRDefault="00F1231E" w:rsidP="0022017C">
      <w:pPr>
        <w:pStyle w:val="enumlev1"/>
      </w:pPr>
      <w:r w:rsidRPr="00D265ED">
        <w:t>–</w:t>
      </w:r>
      <w:r w:rsidRPr="00D265ED">
        <w:tab/>
        <w:t xml:space="preserve">Tipo de datagrama; </w:t>
      </w:r>
    </w:p>
    <w:p w:rsidR="00F1231E" w:rsidRPr="00D265ED" w:rsidRDefault="00F1231E" w:rsidP="0022017C">
      <w:pPr>
        <w:pStyle w:val="enumlev1"/>
      </w:pPr>
      <w:r w:rsidRPr="00D265ED">
        <w:t>–</w:t>
      </w:r>
      <w:r w:rsidRPr="00D265ED">
        <w:tab/>
        <w:t>Tamaño del datagrama;</w:t>
      </w:r>
    </w:p>
    <w:p w:rsidR="00F1231E" w:rsidRPr="00D265ED" w:rsidRDefault="00F1231E" w:rsidP="0022017C">
      <w:pPr>
        <w:pStyle w:val="enumlev1"/>
      </w:pPr>
      <w:r w:rsidRPr="00D265ED">
        <w:t>–</w:t>
      </w:r>
      <w:r w:rsidRPr="00D265ED">
        <w:tab/>
        <w:t>Destino (opcional);</w:t>
      </w:r>
    </w:p>
    <w:p w:rsidR="00F1231E" w:rsidRPr="00D265ED" w:rsidRDefault="00F1231E" w:rsidP="0022017C">
      <w:pPr>
        <w:pStyle w:val="enumlev1"/>
      </w:pPr>
      <w:r w:rsidRPr="00D265ED">
        <w:t>–</w:t>
      </w:r>
      <w:r w:rsidRPr="00D265ED">
        <w:tab/>
        <w:t>ID de la transacción (opcional);</w:t>
      </w:r>
    </w:p>
    <w:p w:rsidR="00F1231E" w:rsidRPr="00D265ED" w:rsidRDefault="00F1231E" w:rsidP="0022017C">
      <w:pPr>
        <w:pStyle w:val="enumlev1"/>
      </w:pPr>
      <w:r w:rsidRPr="00D265ED">
        <w:t>–</w:t>
      </w:r>
      <w:r w:rsidRPr="00D265ED">
        <w:tab/>
        <w:t>Número de secuencia del datagrama (para datagramas de varios segmentos);</w:t>
      </w:r>
    </w:p>
    <w:p w:rsidR="00F1231E" w:rsidRPr="00D265ED" w:rsidRDefault="00F1231E" w:rsidP="0022017C">
      <w:pPr>
        <w:pStyle w:val="enumlev1"/>
      </w:pPr>
      <w:r w:rsidRPr="00D265ED">
        <w:t>–</w:t>
      </w:r>
      <w:r w:rsidRPr="00D265ED">
        <w:tab/>
        <w:t>ID del origen;</w:t>
      </w:r>
    </w:p>
    <w:p w:rsidR="00F1231E" w:rsidRPr="00D265ED" w:rsidRDefault="00F1231E" w:rsidP="0022017C">
      <w:pPr>
        <w:pStyle w:val="enumlev1"/>
      </w:pPr>
      <w:r w:rsidRPr="00D265ED">
        <w:t>–</w:t>
      </w:r>
      <w:r w:rsidRPr="00D265ED">
        <w:tab/>
        <w:t>Parte útil del datagrama (variable);</w:t>
      </w:r>
    </w:p>
    <w:p w:rsidR="00F1231E" w:rsidRPr="00D265ED" w:rsidRDefault="00F1231E" w:rsidP="0022017C">
      <w:pPr>
        <w:pStyle w:val="enumlev1"/>
      </w:pPr>
      <w:r w:rsidRPr="00D265ED">
        <w:t>–</w:t>
      </w:r>
      <w:r w:rsidRPr="00D265ED">
        <w:tab/>
        <w:t>Relleno de datos;</w:t>
      </w:r>
    </w:p>
    <w:p w:rsidR="00F1231E" w:rsidRPr="00D265ED" w:rsidRDefault="00F1231E" w:rsidP="0022017C">
      <w:pPr>
        <w:pStyle w:val="enumlev1"/>
      </w:pPr>
      <w:r w:rsidRPr="00D265ED">
        <w:t>–</w:t>
      </w:r>
      <w:r w:rsidRPr="00D265ED">
        <w:tab/>
        <w:t>CRC (4 bytes).</w:t>
      </w:r>
    </w:p>
    <w:p w:rsidR="00F1231E" w:rsidRPr="00D265ED" w:rsidRDefault="00F1231E" w:rsidP="0022017C">
      <w:pPr>
        <w:pStyle w:val="Heading2"/>
      </w:pPr>
      <w:r w:rsidRPr="00D265ED">
        <w:t>4.3</w:t>
      </w:r>
      <w:r w:rsidRPr="00D265ED">
        <w:tab/>
        <w:t>Verificación de redundancia cíclica</w:t>
      </w:r>
    </w:p>
    <w:p w:rsidR="00F1231E" w:rsidRPr="00D265ED" w:rsidRDefault="00F1231E" w:rsidP="00F1231E">
      <w:r w:rsidRPr="00D265ED">
        <w:t>Véase el Anexo 1.</w:t>
      </w:r>
    </w:p>
    <w:p w:rsidR="00F1231E" w:rsidRPr="00D265ED" w:rsidRDefault="00F1231E" w:rsidP="0022017C">
      <w:pPr>
        <w:pStyle w:val="Heading2"/>
      </w:pPr>
      <w:r w:rsidRPr="00D265ED">
        <w:t>4.4</w:t>
      </w:r>
      <w:r w:rsidRPr="00D265ED">
        <w:tab/>
        <w:t>Petición automática de repetición (ARQ)</w:t>
      </w:r>
    </w:p>
    <w:p w:rsidR="00F1231E" w:rsidRPr="00D265ED" w:rsidRDefault="00F1231E" w:rsidP="00F1231E">
      <w:r w:rsidRPr="00D265ED">
        <w:t>Los datagramas pueden utilizar, o no, ARQ. Esto se define para cada tipo de datagrama. Una ARQ puede solicitar la retransmisión selectiva de un segmento específico de datagrama que se haya perdido.</w:t>
      </w:r>
    </w:p>
    <w:p w:rsidR="00F1231E" w:rsidRPr="00D265ED" w:rsidRDefault="00F1231E" w:rsidP="0022017C">
      <w:pPr>
        <w:pStyle w:val="Heading2"/>
      </w:pPr>
      <w:r w:rsidRPr="00D265ED">
        <w:t>4.5</w:t>
      </w:r>
      <w:r w:rsidRPr="00D265ED">
        <w:tab/>
        <w:t>Acuse de recibo (ACK)</w:t>
      </w:r>
    </w:p>
    <w:p w:rsidR="00F1231E" w:rsidRPr="00D265ED" w:rsidRDefault="00F1231E" w:rsidP="0022017C">
      <w:r w:rsidRPr="00D265ED">
        <w:t>Los datagramas unidifusión de los que se acusa recibo por el enlace VDE deben enviarse sin el indicador de la calidad del canal (CQI) correspondiente a la señal recibida.</w:t>
      </w:r>
    </w:p>
    <w:p w:rsidR="00F1231E" w:rsidRPr="00D265ED" w:rsidRDefault="00F1231E" w:rsidP="0022017C">
      <w:pPr>
        <w:pStyle w:val="Heading2"/>
      </w:pPr>
      <w:r w:rsidRPr="00D265ED">
        <w:t>4.6</w:t>
      </w:r>
      <w:r w:rsidRPr="00D265ED">
        <w:tab/>
        <w:t>Notificación de entrega en extremo (EDN)</w:t>
      </w:r>
    </w:p>
    <w:p w:rsidR="00F1231E" w:rsidRPr="00D265ED" w:rsidRDefault="00F1231E" w:rsidP="00F1231E">
      <w:r w:rsidRPr="00D265ED">
        <w:t>Todos los datagramas que exijan notificación de su entrega y se hayan entregado satisfactoriamente</w:t>
      </w:r>
      <w:r>
        <w:t xml:space="preserve"> </w:t>
      </w:r>
      <w:r w:rsidRPr="00D265ED">
        <w:t>en destino, deberán notificarlo a su origen.</w:t>
      </w:r>
      <w:r>
        <w:t xml:space="preserve"> </w:t>
      </w:r>
    </w:p>
    <w:p w:rsidR="00F1231E" w:rsidRPr="00D265ED" w:rsidRDefault="00F1231E" w:rsidP="0022017C">
      <w:pPr>
        <w:pStyle w:val="Heading2"/>
      </w:pPr>
      <w:r w:rsidRPr="00D265ED">
        <w:t>4.7</w:t>
      </w:r>
      <w:r w:rsidRPr="00D265ED">
        <w:tab/>
        <w:t>Fallo de entrega en extremo (EDF)</w:t>
      </w:r>
    </w:p>
    <w:p w:rsidR="00F1231E" w:rsidRPr="00D265ED" w:rsidRDefault="00F1231E" w:rsidP="00F1231E">
      <w:r w:rsidRPr="00D265ED">
        <w:t>Todos los datagramas que exijan notificación de su entrega y no se hayan entregado satisfactoriamente en destino, deberán notificarlo a su origen.</w:t>
      </w:r>
      <w:r>
        <w:t xml:space="preserve"> </w:t>
      </w:r>
    </w:p>
    <w:p w:rsidR="00F1231E" w:rsidRPr="00D265ED" w:rsidRDefault="00F1231E" w:rsidP="0022017C">
      <w:pPr>
        <w:pStyle w:val="Heading2"/>
      </w:pPr>
      <w:r w:rsidRPr="00D265ED">
        <w:t>4.8</w:t>
      </w:r>
      <w:r w:rsidRPr="00D265ED">
        <w:tab/>
        <w:t>Jerarquía de las tramas</w:t>
      </w:r>
    </w:p>
    <w:p w:rsidR="00F1231E" w:rsidRPr="00D265ED" w:rsidRDefault="00F1231E" w:rsidP="00F1231E">
      <w:r w:rsidRPr="00D265ED">
        <w:t>Véase el Anexo 6.</w:t>
      </w:r>
    </w:p>
    <w:p w:rsidR="00F1231E" w:rsidRPr="00D265ED" w:rsidRDefault="00F1231E" w:rsidP="00F1231E">
      <w:pPr>
        <w:keepNext/>
        <w:keepLines/>
        <w:spacing w:before="480" w:after="120"/>
        <w:jc w:val="center"/>
        <w:rPr>
          <w:caps/>
          <w:sz w:val="20"/>
        </w:rPr>
      </w:pPr>
      <w:r w:rsidRPr="00D265ED">
        <w:rPr>
          <w:caps/>
          <w:sz w:val="20"/>
        </w:rPr>
        <w:lastRenderedPageBreak/>
        <w:t>Figura A3-5</w:t>
      </w:r>
    </w:p>
    <w:p w:rsidR="00F1231E" w:rsidRPr="00D265ED" w:rsidRDefault="00F1231E" w:rsidP="00F1231E">
      <w:pPr>
        <w:keepNext/>
        <w:keepLines/>
        <w:spacing w:before="0" w:after="480"/>
        <w:jc w:val="center"/>
        <w:rPr>
          <w:rFonts w:ascii="Times New Roman Bold" w:hAnsi="Times New Roman Bold"/>
          <w:b/>
          <w:sz w:val="20"/>
        </w:rPr>
      </w:pPr>
      <w:r w:rsidRPr="00D265ED">
        <w:rPr>
          <w:rFonts w:ascii="Times New Roman Bold" w:hAnsi="Times New Roman Bold"/>
          <w:b/>
          <w:sz w:val="20"/>
        </w:rPr>
        <w:t>Jerarquía de las tramas</w:t>
      </w:r>
    </w:p>
    <w:p w:rsidR="00F1231E" w:rsidRPr="00D265ED" w:rsidRDefault="00F1231E" w:rsidP="00F1231E">
      <w:pPr>
        <w:jc w:val="center"/>
      </w:pPr>
      <w:r w:rsidRPr="00D265ED">
        <w:object w:dxaOrig="5496" w:dyaOrig="5341">
          <v:shape id="_x0000_i1278" type="#_x0000_t75" style="width:272.75pt;height:267.5pt" o:ole="">
            <v:imagedata r:id="rId47" o:title=""/>
          </v:shape>
          <o:OLEObject Type="Embed" ProgID="Visio.Drawing.11" ShapeID="_x0000_i1278" DrawAspect="Content" ObjectID="_1506759795" r:id="rId48"/>
        </w:object>
      </w:r>
    </w:p>
    <w:p w:rsidR="00F1231E" w:rsidRPr="0022017C" w:rsidRDefault="0022017C" w:rsidP="00F1231E">
      <w:pPr>
        <w:tabs>
          <w:tab w:val="clear" w:pos="1134"/>
          <w:tab w:val="clear" w:pos="1871"/>
          <w:tab w:val="clear" w:pos="2268"/>
        </w:tabs>
        <w:overflowPunct/>
        <w:autoSpaceDE/>
        <w:autoSpaceDN/>
        <w:adjustRightInd/>
        <w:spacing w:before="0"/>
        <w:textAlignment w:val="auto"/>
        <w:rPr>
          <w:sz w:val="18"/>
          <w:szCs w:val="18"/>
        </w:rPr>
      </w:pPr>
      <w:r w:rsidRPr="0022017C">
        <w:rPr>
          <w:sz w:val="18"/>
          <w:szCs w:val="18"/>
        </w:rPr>
        <w:t>LEYENDAS DE LA FIGURA</w:t>
      </w:r>
    </w:p>
    <w:p w:rsidR="00F1231E" w:rsidRPr="0022017C" w:rsidRDefault="00F1231E" w:rsidP="00F1231E">
      <w:pPr>
        <w:tabs>
          <w:tab w:val="clear" w:pos="1134"/>
          <w:tab w:val="clear" w:pos="1871"/>
          <w:tab w:val="clear" w:pos="2268"/>
        </w:tabs>
        <w:overflowPunct/>
        <w:autoSpaceDE/>
        <w:autoSpaceDN/>
        <w:adjustRightInd/>
        <w:spacing w:before="0"/>
        <w:textAlignment w:val="auto"/>
        <w:rPr>
          <w:sz w:val="18"/>
          <w:szCs w:val="18"/>
        </w:rPr>
      </w:pPr>
      <w:r w:rsidRPr="0022017C">
        <w:rPr>
          <w:sz w:val="18"/>
          <w:szCs w:val="18"/>
        </w:rPr>
        <w:t>1 trama = 5 subtramas = 2250 intervalos ( = 60 s)</w:t>
      </w:r>
    </w:p>
    <w:p w:rsidR="00F1231E" w:rsidRPr="0022017C" w:rsidRDefault="00F1231E" w:rsidP="00F1231E">
      <w:pPr>
        <w:tabs>
          <w:tab w:val="clear" w:pos="1134"/>
          <w:tab w:val="clear" w:pos="1871"/>
          <w:tab w:val="clear" w:pos="2268"/>
        </w:tabs>
        <w:overflowPunct/>
        <w:autoSpaceDE/>
        <w:autoSpaceDN/>
        <w:adjustRightInd/>
        <w:spacing w:before="0"/>
        <w:textAlignment w:val="auto"/>
        <w:rPr>
          <w:sz w:val="18"/>
          <w:szCs w:val="18"/>
        </w:rPr>
      </w:pPr>
      <w:r w:rsidRPr="0022017C">
        <w:rPr>
          <w:sz w:val="18"/>
          <w:szCs w:val="18"/>
        </w:rPr>
        <w:t>1 subtrama = 15 superintervalos = 450 intervalos ( = 12 s)</w:t>
      </w:r>
    </w:p>
    <w:p w:rsidR="00F1231E" w:rsidRPr="0022017C" w:rsidRDefault="00F1231E" w:rsidP="00F1231E">
      <w:pPr>
        <w:tabs>
          <w:tab w:val="clear" w:pos="1134"/>
          <w:tab w:val="clear" w:pos="1871"/>
          <w:tab w:val="clear" w:pos="2268"/>
        </w:tabs>
        <w:overflowPunct/>
        <w:autoSpaceDE/>
        <w:autoSpaceDN/>
        <w:adjustRightInd/>
        <w:spacing w:before="0"/>
        <w:textAlignment w:val="auto"/>
        <w:rPr>
          <w:sz w:val="18"/>
          <w:szCs w:val="18"/>
        </w:rPr>
      </w:pPr>
      <w:r w:rsidRPr="0022017C">
        <w:rPr>
          <w:sz w:val="18"/>
          <w:szCs w:val="18"/>
        </w:rPr>
        <w:t>1 superintervalo = 5 hexaintervalos = 30 intervalos ( = 800 ms)</w:t>
      </w:r>
    </w:p>
    <w:p w:rsidR="00F1231E" w:rsidRPr="0022017C" w:rsidRDefault="00F1231E" w:rsidP="00F1231E">
      <w:pPr>
        <w:tabs>
          <w:tab w:val="clear" w:pos="1134"/>
          <w:tab w:val="clear" w:pos="1871"/>
          <w:tab w:val="clear" w:pos="2268"/>
        </w:tabs>
        <w:overflowPunct/>
        <w:autoSpaceDE/>
        <w:autoSpaceDN/>
        <w:adjustRightInd/>
        <w:spacing w:before="0"/>
        <w:textAlignment w:val="auto"/>
        <w:rPr>
          <w:sz w:val="18"/>
          <w:szCs w:val="18"/>
        </w:rPr>
      </w:pPr>
      <w:r w:rsidRPr="0022017C">
        <w:rPr>
          <w:sz w:val="18"/>
          <w:szCs w:val="18"/>
        </w:rPr>
        <w:t>1 hexaintervalo = 6 intervalos ( =160 ms)</w:t>
      </w:r>
    </w:p>
    <w:p w:rsidR="00F1231E" w:rsidRPr="0022017C" w:rsidRDefault="00F1231E" w:rsidP="00F1231E">
      <w:pPr>
        <w:tabs>
          <w:tab w:val="clear" w:pos="1134"/>
          <w:tab w:val="clear" w:pos="1871"/>
          <w:tab w:val="clear" w:pos="2268"/>
        </w:tabs>
        <w:overflowPunct/>
        <w:autoSpaceDE/>
        <w:autoSpaceDN/>
        <w:adjustRightInd/>
        <w:spacing w:before="0"/>
        <w:textAlignment w:val="auto"/>
        <w:rPr>
          <w:sz w:val="18"/>
          <w:szCs w:val="18"/>
        </w:rPr>
      </w:pPr>
      <w:r w:rsidRPr="0022017C">
        <w:rPr>
          <w:sz w:val="18"/>
          <w:szCs w:val="18"/>
        </w:rPr>
        <w:t>1 intervalo (intervalo) ≈ 26,667 ms</w:t>
      </w:r>
    </w:p>
    <w:p w:rsidR="00F1231E" w:rsidRPr="00D265ED" w:rsidRDefault="00F1231E" w:rsidP="0022017C">
      <w:pPr>
        <w:pStyle w:val="Heading2"/>
      </w:pPr>
      <w:r w:rsidRPr="00D265ED">
        <w:t>4.9</w:t>
      </w:r>
      <w:r w:rsidRPr="00D265ED">
        <w:tab/>
        <w:t>Recursos del canal y</w:t>
      </w:r>
      <w:r>
        <w:t xml:space="preserve"> </w:t>
      </w:r>
      <w:r w:rsidRPr="00D265ED">
        <w:t>control de acceso a los medios del VDE terrenal</w:t>
      </w:r>
    </w:p>
    <w:p w:rsidR="00F1231E" w:rsidRPr="00D265ED" w:rsidRDefault="00F1231E" w:rsidP="00F1231E">
      <w:r w:rsidRPr="00D265ED">
        <w:t>Los recursos de espectro del VDE (y sus canales lógicos) se atribuyen a la recepción de los mensajes del control de acceso a los medios de tierra (o del satélite, en su caso) (por ejemplo, las estaciones de tierra realizan esta operación utilizando el servicio tablón de anuncios). En el caso de que en el buque se reciba estaciones de tierra y de satélite, tendrán prioridad las atribuciones de recursos recibidas de las estaciones</w:t>
      </w:r>
      <w:r>
        <w:t xml:space="preserve"> </w:t>
      </w:r>
      <w:r w:rsidRPr="00D265ED">
        <w:t>costeras.</w:t>
      </w:r>
      <w:r>
        <w:t xml:space="preserve"> </w:t>
      </w:r>
    </w:p>
    <w:p w:rsidR="00F1231E" w:rsidRPr="00D265ED" w:rsidRDefault="00F1231E" w:rsidP="00F1231E">
      <w:r w:rsidRPr="00D265ED">
        <w:t>Los modos dúplex dependen de la atribución de recursos mencionada, así como del modo de funcionamiento.</w:t>
      </w:r>
      <w:r>
        <w:t xml:space="preserve"> </w:t>
      </w:r>
    </w:p>
    <w:p w:rsidR="00F1231E" w:rsidRPr="00D265ED" w:rsidRDefault="00F1231E" w:rsidP="0022017C">
      <w:pPr>
        <w:pStyle w:val="Heading3"/>
      </w:pPr>
      <w:r w:rsidRPr="00D265ED">
        <w:t>4.9.1</w:t>
      </w:r>
      <w:r w:rsidRPr="00D265ED">
        <w:tab/>
        <w:t>Modos símplex</w:t>
      </w:r>
    </w:p>
    <w:p w:rsidR="00F1231E" w:rsidRPr="00D265ED" w:rsidRDefault="00F1231E" w:rsidP="0022017C">
      <w:pPr>
        <w:pStyle w:val="enumlev1"/>
      </w:pPr>
      <w:r w:rsidRPr="00D265ED">
        <w:t>–</w:t>
      </w:r>
      <w:r w:rsidRPr="00D265ED">
        <w:tab/>
        <w:t>Barco-barco</w:t>
      </w:r>
    </w:p>
    <w:p w:rsidR="00F1231E" w:rsidRPr="00D265ED" w:rsidRDefault="00F1231E" w:rsidP="00F1231E">
      <w:r w:rsidRPr="00D265ED">
        <w:t>Se utiliza el mismo recurso de canal en ambos sentidos de la comunicación.</w:t>
      </w:r>
    </w:p>
    <w:p w:rsidR="00F1231E" w:rsidRPr="00D265ED" w:rsidRDefault="00F1231E" w:rsidP="0022017C">
      <w:pPr>
        <w:pStyle w:val="Heading3"/>
      </w:pPr>
      <w:r w:rsidRPr="00D265ED">
        <w:t>4.9.2</w:t>
      </w:r>
      <w:r w:rsidRPr="00D265ED">
        <w:tab/>
        <w:t>Modos dúplex</w:t>
      </w:r>
    </w:p>
    <w:p w:rsidR="00F1231E" w:rsidRPr="00D265ED" w:rsidRDefault="00F1231E" w:rsidP="0022017C">
      <w:pPr>
        <w:pStyle w:val="enumlev1"/>
      </w:pPr>
      <w:r w:rsidRPr="00D265ED">
        <w:t>–</w:t>
      </w:r>
      <w:r w:rsidRPr="00D265ED">
        <w:tab/>
        <w:t>Costa-barco</w:t>
      </w:r>
    </w:p>
    <w:p w:rsidR="00F1231E" w:rsidRPr="00D265ED" w:rsidRDefault="00F1231E" w:rsidP="0022017C">
      <w:pPr>
        <w:pStyle w:val="enumlev1"/>
      </w:pPr>
      <w:r w:rsidRPr="00D265ED">
        <w:t>–</w:t>
      </w:r>
      <w:r w:rsidRPr="00D265ED">
        <w:tab/>
        <w:t>Barco-costa</w:t>
      </w:r>
    </w:p>
    <w:p w:rsidR="00F1231E" w:rsidRPr="00D265ED" w:rsidRDefault="00F1231E" w:rsidP="0022017C">
      <w:r w:rsidRPr="00D265ED">
        <w:t>El espectro superior y el inferior se utilizan para las comunicaciones barco-costa y costa-barco, respectivamente. En un instante determinado sólo transmitirá un lado.</w:t>
      </w:r>
    </w:p>
    <w:p w:rsidR="00F1231E" w:rsidRPr="00D265ED" w:rsidRDefault="00F1231E" w:rsidP="00F1231E">
      <w:r w:rsidRPr="00D265ED">
        <w:t>Véanse en el Anexo 1 los detalles de las atribuciones de frecuencia.</w:t>
      </w:r>
    </w:p>
    <w:p w:rsidR="00F1231E" w:rsidRPr="00D265ED" w:rsidRDefault="00F1231E" w:rsidP="0022017C">
      <w:pPr>
        <w:pStyle w:val="Heading2"/>
      </w:pPr>
      <w:r w:rsidRPr="00D265ED">
        <w:lastRenderedPageBreak/>
        <w:t>4.10</w:t>
      </w:r>
      <w:r w:rsidRPr="00D265ED">
        <w:tab/>
        <w:t>Canales físicos y lógicos</w:t>
      </w:r>
    </w:p>
    <w:p w:rsidR="00F1231E" w:rsidRPr="00D265ED" w:rsidRDefault="00F1231E" w:rsidP="00F1231E">
      <w:pPr>
        <w:rPr>
          <w:strike/>
        </w:rPr>
      </w:pPr>
      <w:r w:rsidRPr="00D265ED">
        <w:t>El sistema VDES utiliza varios canales para transportar los datos. Estos</w:t>
      </w:r>
      <w:r>
        <w:t xml:space="preserve"> </w:t>
      </w:r>
      <w:r w:rsidRPr="00D265ED">
        <w:t xml:space="preserve">canales están diferenciados en canales físicos y lógicos. Las estaciones costeras deben transmitir un mensaje de tablón de anuncios terrenal (TBB, </w:t>
      </w:r>
      <w:r w:rsidRPr="00D265ED">
        <w:rPr>
          <w:i/>
          <w:iCs/>
        </w:rPr>
        <w:t>terrestrial bulletin board</w:t>
      </w:r>
      <w:r w:rsidRPr="00D265ED">
        <w:t>) que defina la configuración de los canales VDE.</w:t>
      </w:r>
    </w:p>
    <w:p w:rsidR="00F1231E" w:rsidRPr="00D265ED" w:rsidRDefault="00F1231E" w:rsidP="0022017C">
      <w:r w:rsidRPr="00D265ED">
        <w:t>Cuando no dispongan de la información del tablón de anuncios, las estaciones a bordo de barcos deberán emplear una configuración de canal por defecto con canales de 50 kHz por el sistema VDES terrenal (canal 2024 y 2084 combinados) funcionando con arreglo a un esquema de acceso símplex a propósito. El esquema símplex a propósito para las comunicaciones barco-barco debe ser AMDTI (siempre que sea posible) o AMDTAA.</w:t>
      </w:r>
    </w:p>
    <w:p w:rsidR="00F1231E" w:rsidRPr="00D265ED" w:rsidRDefault="00F1231E" w:rsidP="0022017C">
      <w:pPr>
        <w:pStyle w:val="Heading2"/>
      </w:pPr>
      <w:r w:rsidRPr="00D265ED">
        <w:t>4.11</w:t>
      </w:r>
      <w:r w:rsidRPr="00D265ED">
        <w:tab/>
        <w:t>Canales físicos</w:t>
      </w:r>
    </w:p>
    <w:p w:rsidR="00F1231E" w:rsidRPr="00D265ED" w:rsidRDefault="00F1231E" w:rsidP="00F1231E">
      <w:pPr>
        <w:jc w:val="both"/>
      </w:pPr>
      <w:r w:rsidRPr="00D265ED">
        <w:t xml:space="preserve">Los canales físicos (PC) se definen por su frecuencia central y ancho de banda. </w:t>
      </w:r>
    </w:p>
    <w:p w:rsidR="00F1231E" w:rsidRPr="00D265ED" w:rsidRDefault="00F1231E" w:rsidP="0022017C">
      <w:pPr>
        <w:pStyle w:val="Heading2"/>
      </w:pPr>
      <w:r w:rsidRPr="00D265ED">
        <w:t>4.12</w:t>
      </w:r>
      <w:r w:rsidRPr="00D265ED">
        <w:tab/>
        <w:t>Canales lógicos</w:t>
      </w:r>
    </w:p>
    <w:p w:rsidR="00F1231E" w:rsidRPr="00D265ED" w:rsidRDefault="00F1231E" w:rsidP="00F1231E">
      <w:r w:rsidRPr="00D265ED">
        <w:t>Los canales lógicos (LC) se clasifican en canales de señalización y canales de tráfico, y se describen a continuación. Las definiciones de los canales lógicos pueden formularse a partir del canal físico y de la información del tiempo del mensaje (jerarquía de tramas, tiempo de comienzo</w:t>
      </w:r>
      <w:r>
        <w:t xml:space="preserve"> </w:t>
      </w:r>
      <w:r w:rsidRPr="00D265ED">
        <w:t>etc.).</w:t>
      </w:r>
      <w:r>
        <w:t xml:space="preserve"> </w:t>
      </w:r>
    </w:p>
    <w:p w:rsidR="00F1231E" w:rsidRPr="00D265ED" w:rsidRDefault="00F1231E" w:rsidP="0022017C">
      <w:pPr>
        <w:pStyle w:val="Headingb"/>
      </w:pPr>
      <w:r w:rsidRPr="00D265ED">
        <w:t>Canales de señalización:</w:t>
      </w:r>
    </w:p>
    <w:p w:rsidR="00F1231E" w:rsidRPr="00D265ED" w:rsidRDefault="00F1231E" w:rsidP="0022017C">
      <w:pPr>
        <w:pStyle w:val="enumlev1"/>
      </w:pPr>
      <w:r w:rsidRPr="00D265ED">
        <w:t>–</w:t>
      </w:r>
      <w:r w:rsidRPr="00D265ED">
        <w:tab/>
        <w:t>Tablón de anuncios terrenal (TBB), véase la sección 4.12.1;</w:t>
      </w:r>
    </w:p>
    <w:p w:rsidR="00F1231E" w:rsidRPr="00D265ED" w:rsidRDefault="00F1231E" w:rsidP="0022017C">
      <w:pPr>
        <w:pStyle w:val="enumlev1"/>
      </w:pPr>
      <w:r w:rsidRPr="00D265ED">
        <w:t>–</w:t>
      </w:r>
      <w:r w:rsidRPr="00D265ED">
        <w:tab/>
        <w:t>Anuncios, véase la sección 4.12.2;</w:t>
      </w:r>
    </w:p>
    <w:p w:rsidR="00F1231E" w:rsidRPr="00D265ED" w:rsidRDefault="00F1231E" w:rsidP="0022017C">
      <w:pPr>
        <w:pStyle w:val="enumlev1"/>
      </w:pPr>
      <w:r w:rsidRPr="00D265ED">
        <w:t>–</w:t>
      </w:r>
      <w:r w:rsidRPr="00D265ED">
        <w:tab/>
        <w:t>Acceso aleatorio, véase la sección 4.12.5.</w:t>
      </w:r>
    </w:p>
    <w:p w:rsidR="00F1231E" w:rsidRPr="00D265ED" w:rsidRDefault="00F1231E" w:rsidP="00F1231E">
      <w:pPr>
        <w:rPr>
          <w:b/>
        </w:rPr>
      </w:pPr>
      <w:r w:rsidRPr="00D265ED">
        <w:t>Todos los canales de señalización utilizan el esquema de modulación y codificación más robusto.</w:t>
      </w:r>
      <w:r>
        <w:t xml:space="preserve"> </w:t>
      </w:r>
      <w:r w:rsidRPr="00D265ED">
        <w:t xml:space="preserve">. </w:t>
      </w:r>
    </w:p>
    <w:p w:rsidR="00F1231E" w:rsidRPr="00D265ED" w:rsidRDefault="00F1231E" w:rsidP="0022017C">
      <w:pPr>
        <w:pStyle w:val="Headingb"/>
      </w:pPr>
      <w:r w:rsidRPr="00D265ED">
        <w:t>Canales de tráfico:</w:t>
      </w:r>
    </w:p>
    <w:p w:rsidR="00F1231E" w:rsidRPr="00D265ED" w:rsidRDefault="00F1231E" w:rsidP="0022017C">
      <w:pPr>
        <w:pStyle w:val="enumlev1"/>
      </w:pPr>
      <w:r w:rsidRPr="00D265ED">
        <w:t>–</w:t>
      </w:r>
      <w:r w:rsidRPr="00D265ED">
        <w:tab/>
        <w:t>Multidifusión, véase la sección 4.12.3;</w:t>
      </w:r>
    </w:p>
    <w:p w:rsidR="00F1231E" w:rsidRPr="00D265ED" w:rsidRDefault="00F1231E" w:rsidP="0022017C">
      <w:pPr>
        <w:pStyle w:val="enumlev1"/>
      </w:pPr>
      <w:r w:rsidRPr="00D265ED">
        <w:t>–</w:t>
      </w:r>
      <w:r w:rsidRPr="00D265ED">
        <w:tab/>
        <w:t>Unidifusión, véase la sección 4.12.4;</w:t>
      </w:r>
    </w:p>
    <w:p w:rsidR="00F1231E" w:rsidRPr="00D265ED" w:rsidRDefault="00F1231E" w:rsidP="0022017C">
      <w:pPr>
        <w:pStyle w:val="enumlev1"/>
      </w:pPr>
      <w:r w:rsidRPr="00D265ED">
        <w:t>–</w:t>
      </w:r>
      <w:r w:rsidRPr="00D265ED">
        <w:tab/>
        <w:t>Acceso aleatorio, véase la sección 4.12.5.</w:t>
      </w:r>
    </w:p>
    <w:p w:rsidR="00F1231E" w:rsidRPr="00D265ED" w:rsidRDefault="00F1231E" w:rsidP="0022017C">
      <w:r w:rsidRPr="00D265ED">
        <w:t>Los canales de tráfico pueden utilizar una combinación de esquemas de modulación y codificación robustos y de velocidad binaria superior.</w:t>
      </w:r>
    </w:p>
    <w:p w:rsidR="00F1231E" w:rsidRPr="00D265ED" w:rsidRDefault="00F1231E" w:rsidP="0022017C">
      <w:pPr>
        <w:pStyle w:val="Heading3"/>
      </w:pPr>
      <w:r w:rsidRPr="00D265ED">
        <w:t>4.12.1</w:t>
      </w:r>
      <w:r w:rsidRPr="00D265ED">
        <w:tab/>
        <w:t xml:space="preserve">Canal de señalización del tablón de anuncios terrenal (TBB) </w:t>
      </w:r>
    </w:p>
    <w:p w:rsidR="00F1231E" w:rsidRPr="00D265ED" w:rsidRDefault="00F1231E" w:rsidP="0022017C">
      <w:r w:rsidRPr="00D265ED">
        <w:t xml:space="preserve">Cada estación de tierra VDE debe emplear un canal lógico fijo para el TBB. Todos los canales lógicos TBB se basarán en una de varias estructuras predefinidas de la jerarquía de tramas del canal físico costa-barco de 52 kHz (2024 y 2084 combinados). Se definen de forma que sólo ocupen una porción de la trama (60 segundos, 2250 intervalos) para permitir la posibilidad de que se comparta el espectro y el tiempo con satélites. Véase el Anexo 6. </w:t>
      </w:r>
    </w:p>
    <w:p w:rsidR="00F1231E" w:rsidRPr="00D265ED" w:rsidRDefault="00F1231E" w:rsidP="00F1231E">
      <w:r w:rsidRPr="00D265ED">
        <w:t>El TBB define los parámetros de configuración de la red tales como los canales de señalización (canales de control) y el canal o canales datos, las versiones del protocolo y la futura configuración de la red. El TBB tiene prioridad en la atribución de los recursos (canal lógico</w:t>
      </w:r>
      <w:r>
        <w:t>)</w:t>
      </w:r>
      <w:r w:rsidRPr="00D265ED">
        <w:t xml:space="preserve"> de espectro. Esto puede coordinarse con el canal satelital de señalización del tablón de anuncios para facilitar la compartición de los recursos de espectro mutuos.</w:t>
      </w:r>
      <w:r>
        <w:t xml:space="preserve"> </w:t>
      </w:r>
    </w:p>
    <w:p w:rsidR="00F1231E" w:rsidRPr="00D265ED" w:rsidRDefault="00F1231E" w:rsidP="00F1231E">
      <w:r w:rsidRPr="00D265ED">
        <w:t xml:space="preserve">Los canales lógicos suelen repetirse tomando como base la jerarquía de tramas VDES. </w:t>
      </w:r>
    </w:p>
    <w:p w:rsidR="00F1231E" w:rsidRPr="00D265ED" w:rsidRDefault="00F1231E" w:rsidP="00F1231E">
      <w:pPr>
        <w:rPr>
          <w:rFonts w:cs="Arial"/>
        </w:rPr>
      </w:pPr>
      <w:r w:rsidRPr="00D265ED">
        <w:rPr>
          <w:rFonts w:cs="Arial"/>
        </w:rPr>
        <w:t>La utilización de canales terrenales VDE para la zona de servicio de la estación costera VDE se define en el TBB. Véase el anexo 1.</w:t>
      </w:r>
    </w:p>
    <w:p w:rsidR="00F1231E" w:rsidRPr="00D265ED" w:rsidRDefault="00F1231E" w:rsidP="00F1231E">
      <w:r w:rsidRPr="00D265ED">
        <w:lastRenderedPageBreak/>
        <w:t>La información del TBB comprende las zonas de aplicabilidad. El TBB cambia poco y debe transmitirse a intervalos periódicos.</w:t>
      </w:r>
    </w:p>
    <w:p w:rsidR="00F1231E" w:rsidRPr="00D265ED" w:rsidRDefault="00F1231E" w:rsidP="0022017C">
      <w:pPr>
        <w:pStyle w:val="Heading3"/>
      </w:pPr>
      <w:r w:rsidRPr="00D265ED">
        <w:t>4.12.2</w:t>
      </w:r>
      <w:r w:rsidRPr="00D265ED">
        <w:tab/>
        <w:t>Canal de señalización de anuncios (ASC)</w:t>
      </w:r>
    </w:p>
    <w:p w:rsidR="00F1231E" w:rsidRPr="00D265ED" w:rsidRDefault="00F1231E" w:rsidP="00F1231E">
      <w:r w:rsidRPr="00D265ED">
        <w:t>Este canal suele transportar anuncios, información de la MAC, atribución de recursos VDE de ida y vuelta, CQI, ARQ, y</w:t>
      </w:r>
      <w:r>
        <w:t xml:space="preserve"> </w:t>
      </w:r>
      <w:r w:rsidRPr="00D265ED">
        <w:t>ACK. Los anuncios también comprenden la coordinación de los datagramas (de difusión) unidifusión y multidifusión.</w:t>
      </w:r>
    </w:p>
    <w:p w:rsidR="00F1231E" w:rsidRPr="00D265ED" w:rsidRDefault="00F1231E" w:rsidP="00F1231E">
      <w:r w:rsidRPr="00D265ED">
        <w:t>La información de la MAC comprende los cambios de versión de la red, el control de la congestión (intervalo de aleatorización (espera) y nivel mínimo de prioridad). Algunos de estos parámetros se recogerán periódicamente en el TBB.</w:t>
      </w:r>
    </w:p>
    <w:p w:rsidR="00F1231E" w:rsidRPr="00D265ED" w:rsidRDefault="00F1231E" w:rsidP="00F1231E">
      <w:r w:rsidRPr="00D265ED">
        <w:t>Los canales lógicos ASC se asignan en el TBB y</w:t>
      </w:r>
      <w:r>
        <w:t xml:space="preserve"> </w:t>
      </w:r>
      <w:r w:rsidRPr="00D265ED">
        <w:t>constan de varias estructura definidas de la jerarquía de tramas del canal físico costa-barco de 50 kHz (2024 y</w:t>
      </w:r>
      <w:r>
        <w:t xml:space="preserve"> </w:t>
      </w:r>
      <w:r w:rsidRPr="00D265ED">
        <w:t>2084 combinados). Estos se definen de forma que sólo ocupen una porción de la trama (60 segundos, 2250 intervalos) para permitir la posibilidad de compartir espectro y tiempo con los satélites. Véase el anexo 6.</w:t>
      </w:r>
    </w:p>
    <w:p w:rsidR="00F1231E" w:rsidRPr="00D265ED" w:rsidRDefault="00F1231E" w:rsidP="00F1231E">
      <w:r w:rsidRPr="00D265ED">
        <w:t>El ASC define la utilización del canal físico (canal lógico, es decir, frecuencia e intervalo) para un barco individual tras una petición de recurso. La estación costera VDE utiliza la info</w:t>
      </w:r>
      <w:r>
        <w:t>rmación del CQI del terminal de</w:t>
      </w:r>
      <w:r w:rsidRPr="00D265ED">
        <w:t xml:space="preserve"> barco para seleccionar el formato de caudal máximo con un margen de enlace adecuado.</w:t>
      </w:r>
    </w:p>
    <w:p w:rsidR="00F1231E" w:rsidRPr="00D265ED" w:rsidRDefault="00F1231E" w:rsidP="0022017C">
      <w:pPr>
        <w:pStyle w:val="Heading3"/>
      </w:pPr>
      <w:r w:rsidRPr="00D265ED">
        <w:t>4.12.3</w:t>
      </w:r>
      <w:r w:rsidRPr="00D265ED">
        <w:tab/>
        <w:t>Canal de datos multidifusión (MDC)</w:t>
      </w:r>
    </w:p>
    <w:p w:rsidR="00F1231E" w:rsidRPr="00D265ED" w:rsidRDefault="00F1231E" w:rsidP="00F1231E">
      <w:r w:rsidRPr="00D265ED">
        <w:t xml:space="preserve">Este canal de tráfico se utiliza para enviar mensajes con destino a un gran número de barcos. Por defecto, los mensajes multidifusión se dirigen a todas las estaciones (o sea, son de difusión). </w:t>
      </w:r>
    </w:p>
    <w:p w:rsidR="00F1231E" w:rsidRPr="00D265ED" w:rsidRDefault="00F1231E" w:rsidP="0022017C">
      <w:pPr>
        <w:pStyle w:val="Heading3"/>
      </w:pPr>
      <w:r w:rsidRPr="00D265ED">
        <w:t>4.12.4</w:t>
      </w:r>
      <w:r w:rsidRPr="00D265ED">
        <w:tab/>
        <w:t>Canal de datos unidifusión (UDC)</w:t>
      </w:r>
    </w:p>
    <w:p w:rsidR="00F1231E" w:rsidRPr="00D265ED" w:rsidRDefault="00F1231E" w:rsidP="00F1231E">
      <w:r w:rsidRPr="00D265ED">
        <w:t xml:space="preserve">Este canal de tráfico se atribuye a un barco específico mientras dura el datagrama unidifusión. </w:t>
      </w:r>
    </w:p>
    <w:p w:rsidR="00F1231E" w:rsidRPr="00D265ED" w:rsidRDefault="00F1231E" w:rsidP="00F1231E">
      <w:r w:rsidRPr="00D265ED">
        <w:t>Este canal se establece tras la respuesta de un barco a un anuncio, cuando la respuesta incluya la información de la calidad del canal recibido (CQI)</w:t>
      </w:r>
      <w:r>
        <w:t xml:space="preserve"> </w:t>
      </w:r>
      <w:r w:rsidRPr="00D265ED">
        <w:t>permitiendo que la estación costera maximice al caudal.</w:t>
      </w:r>
    </w:p>
    <w:p w:rsidR="00F1231E" w:rsidRPr="00D265ED" w:rsidRDefault="00F1231E" w:rsidP="0022017C">
      <w:pPr>
        <w:pStyle w:val="Heading3"/>
      </w:pPr>
      <w:r w:rsidRPr="00D265ED">
        <w:t>4.12.5</w:t>
      </w:r>
      <w:r w:rsidRPr="00D265ED">
        <w:tab/>
        <w:t>Canal de acceso aleatorio (RAC)</w:t>
      </w:r>
    </w:p>
    <w:p w:rsidR="00F1231E" w:rsidRPr="00D265ED" w:rsidRDefault="00F1231E" w:rsidP="00F1231E">
      <w:r w:rsidRPr="00D265ED">
        <w:t>Este canal tiene las características de un canal Aloha a intervalos, utiliza un esquema de acceso aleatorio y se selecciona de una lista predefinida de canales lógicos.</w:t>
      </w:r>
    </w:p>
    <w:p w:rsidR="00F1231E" w:rsidRPr="00D265ED" w:rsidRDefault="00F1231E" w:rsidP="0022017C">
      <w:pPr>
        <w:pStyle w:val="Heading4"/>
      </w:pPr>
      <w:r w:rsidRPr="00D265ED">
        <w:t>4.12.5.1</w:t>
      </w:r>
      <w:r w:rsidRPr="00D265ED">
        <w:tab/>
        <w:t xml:space="preserve">Para comunicaciones barco-costa y costa-barco </w:t>
      </w:r>
    </w:p>
    <w:p w:rsidR="00F1231E" w:rsidRPr="00D265ED" w:rsidRDefault="00F1231E" w:rsidP="00F1231E">
      <w:r w:rsidRPr="00D265ED">
        <w:t>La estación de barco utiliza este canal para acceder a la red o enviar un mensaje corto.</w:t>
      </w:r>
    </w:p>
    <w:p w:rsidR="00F1231E" w:rsidRPr="00D265ED" w:rsidRDefault="00F1231E" w:rsidP="0022017C">
      <w:pPr>
        <w:pStyle w:val="Heading4"/>
      </w:pPr>
      <w:r w:rsidRPr="00D265ED">
        <w:t>4.12.5.2</w:t>
      </w:r>
      <w:r w:rsidRPr="00D265ED">
        <w:tab/>
        <w:t>Para comunicaciones barco</w:t>
      </w:r>
      <w:r>
        <w:t>-barco cuando éstos se encuentre</w:t>
      </w:r>
      <w:r w:rsidRPr="00D265ED">
        <w:t>n dentro de la zona de control de una estación costera VDE</w:t>
      </w:r>
    </w:p>
    <w:p w:rsidR="00F1231E" w:rsidRPr="00D265ED" w:rsidRDefault="00F1231E" w:rsidP="00F1231E">
      <w:r w:rsidRPr="00D265ED">
        <w:t>La estación de barco utiliza esta canal para comunicarse directamente con otros barcos. Este canal lógico lo atribuye la estación costera mediante el TBB o el ASC.</w:t>
      </w:r>
    </w:p>
    <w:p w:rsidR="00F1231E" w:rsidRPr="00D265ED" w:rsidRDefault="00F1231E" w:rsidP="0022017C">
      <w:pPr>
        <w:pStyle w:val="Heading4"/>
      </w:pPr>
      <w:r w:rsidRPr="00D265ED">
        <w:t>4.12.5.3</w:t>
      </w:r>
      <w:r w:rsidRPr="00D265ED">
        <w:tab/>
        <w:t>Para comunicaciones barco</w:t>
      </w:r>
      <w:r>
        <w:t>-barco cuando éstos se encuentre</w:t>
      </w:r>
      <w:r w:rsidRPr="00D265ED">
        <w:t>n fuera de la zona de control de una estación costera VDE</w:t>
      </w:r>
    </w:p>
    <w:p w:rsidR="00F1231E" w:rsidRPr="00D265ED" w:rsidRDefault="00F1231E" w:rsidP="00F1231E">
      <w:r w:rsidRPr="00D265ED">
        <w:t xml:space="preserve">La estación de barco utiliza estos canales para comunicarse directamente con otras estaciones de barco mediante mensajes cortos y utiliza también los canales de acceso aleatorio para coordinar la comunicación con otros barcos para mensajes más largos. Estos canales lógicos se basan en varias estructuras predefinidas de la jerarquía de tramas de los canales físicos barco-barco (2024 y 2084 </w:t>
      </w:r>
      <w:r w:rsidRPr="00D265ED">
        <w:lastRenderedPageBreak/>
        <w:t>combinados). Los canales barco-barco de acceso aleatorio deben tener asignaciones fijas de canales físicos y utilizar el esquema de modulación y codificación más robusto. Estos canales lógicos son distintos de los canales lógicos del TBB.</w:t>
      </w:r>
    </w:p>
    <w:p w:rsidR="00F1231E" w:rsidRPr="00D265ED" w:rsidRDefault="00F1231E" w:rsidP="0022017C">
      <w:pPr>
        <w:pStyle w:val="Heading1"/>
      </w:pPr>
      <w:bookmarkStart w:id="188" w:name="_Toc413134871"/>
      <w:bookmarkStart w:id="189" w:name="_Toc413134872"/>
      <w:bookmarkStart w:id="190" w:name="_Toc413134873"/>
      <w:bookmarkStart w:id="191" w:name="_Toc413134874"/>
      <w:bookmarkStart w:id="192" w:name="_Toc413134875"/>
      <w:bookmarkStart w:id="193" w:name="_Toc413134876"/>
      <w:bookmarkStart w:id="194" w:name="_Toc413134881"/>
      <w:bookmarkStart w:id="195" w:name="_Toc413134885"/>
      <w:bookmarkStart w:id="196" w:name="_Toc413134886"/>
      <w:bookmarkStart w:id="197" w:name="_Toc413134887"/>
      <w:bookmarkStart w:id="198" w:name="_Toc293090734"/>
      <w:bookmarkEnd w:id="187"/>
      <w:bookmarkEnd w:id="188"/>
      <w:bookmarkEnd w:id="189"/>
      <w:bookmarkEnd w:id="190"/>
      <w:bookmarkEnd w:id="191"/>
      <w:bookmarkEnd w:id="192"/>
      <w:bookmarkEnd w:id="193"/>
      <w:bookmarkEnd w:id="194"/>
      <w:bookmarkEnd w:id="195"/>
      <w:bookmarkEnd w:id="196"/>
      <w:bookmarkEnd w:id="197"/>
      <w:r w:rsidRPr="00D265ED">
        <w:t>5</w:t>
      </w:r>
      <w:r w:rsidRPr="00D265ED">
        <w:tab/>
      </w:r>
      <w:bookmarkEnd w:id="198"/>
      <w:r w:rsidRPr="00D265ED">
        <w:t>Capa de red</w:t>
      </w:r>
    </w:p>
    <w:p w:rsidR="00F1231E" w:rsidRPr="00D265ED" w:rsidRDefault="00F1231E" w:rsidP="0022017C">
      <w:pPr>
        <w:pStyle w:val="Heading2"/>
      </w:pPr>
      <w:bookmarkStart w:id="199" w:name="_Toc293090735"/>
      <w:r w:rsidRPr="00D265ED">
        <w:t>5.1</w:t>
      </w:r>
      <w:r w:rsidRPr="00D265ED">
        <w:tab/>
        <w:t xml:space="preserve">Protocolo de transferencia terrenal de datos </w:t>
      </w:r>
    </w:p>
    <w:p w:rsidR="00F1231E" w:rsidRPr="00D265ED" w:rsidRDefault="00F1231E" w:rsidP="00F1231E">
      <w:r w:rsidRPr="00D265ED">
        <w:t>Deben soportarse los siguientes tipos de transmisi</w:t>
      </w:r>
      <w:r>
        <w:t>ón</w:t>
      </w:r>
      <w:r w:rsidRPr="00D265ED">
        <w:t>:</w:t>
      </w:r>
    </w:p>
    <w:p w:rsidR="00F1231E" w:rsidRPr="00D265ED" w:rsidRDefault="00F1231E" w:rsidP="0022017C">
      <w:pPr>
        <w:pStyle w:val="enumlev1"/>
      </w:pPr>
      <w:r w:rsidRPr="00D265ED">
        <w:t>–</w:t>
      </w:r>
      <w:r w:rsidRPr="00D265ED">
        <w:tab/>
        <w:t>Transmisión del tablón de anuncios desde la estación costera (con la configuración de la red);</w:t>
      </w:r>
    </w:p>
    <w:p w:rsidR="00F1231E" w:rsidRPr="00D265ED" w:rsidRDefault="00F1231E" w:rsidP="0022017C">
      <w:pPr>
        <w:pStyle w:val="enumlev1"/>
      </w:pPr>
      <w:r w:rsidRPr="00D265ED">
        <w:t>–</w:t>
      </w:r>
      <w:r w:rsidRPr="00D265ED">
        <w:tab/>
        <w:t>Multidifusión desde la estación costera (p. ej., mapa de hielos, información meteorológica, avisos a navegantes);</w:t>
      </w:r>
    </w:p>
    <w:p w:rsidR="00F1231E" w:rsidRPr="00D265ED" w:rsidRDefault="00F1231E" w:rsidP="0022017C">
      <w:pPr>
        <w:pStyle w:val="enumlev1"/>
      </w:pPr>
      <w:r w:rsidRPr="00D265ED">
        <w:t>–</w:t>
      </w:r>
      <w:r w:rsidRPr="00D265ED">
        <w:tab/>
        <w:t>Unidifusión desde la estación costera (p.ej., transferencia de ficheros costa-barco);</w:t>
      </w:r>
    </w:p>
    <w:p w:rsidR="00F1231E" w:rsidRPr="00D265ED" w:rsidRDefault="00F1231E" w:rsidP="0022017C">
      <w:pPr>
        <w:pStyle w:val="enumlev1"/>
      </w:pPr>
      <w:r w:rsidRPr="00D265ED">
        <w:t>–</w:t>
      </w:r>
      <w:r w:rsidRPr="00D265ED">
        <w:tab/>
        <w:t>Multidifusión barco-barco (p. ej., mapa de hielos, información meteorológica, avisos a navegantes);</w:t>
      </w:r>
    </w:p>
    <w:p w:rsidR="00F1231E" w:rsidRPr="00D265ED" w:rsidRDefault="00F1231E" w:rsidP="0022017C">
      <w:pPr>
        <w:pStyle w:val="enumlev1"/>
      </w:pPr>
      <w:r w:rsidRPr="00D265ED">
        <w:t>–</w:t>
      </w:r>
      <w:r w:rsidRPr="00D265ED">
        <w:tab/>
        <w:t>Unidifusión barco-costa (p.ej., transferencia de ficheros barco-costa);</w:t>
      </w:r>
    </w:p>
    <w:p w:rsidR="00F1231E" w:rsidRPr="00D265ED" w:rsidRDefault="00F1231E" w:rsidP="0022017C">
      <w:pPr>
        <w:pStyle w:val="enumlev1"/>
      </w:pPr>
      <w:r w:rsidRPr="00D265ED">
        <w:t>–</w:t>
      </w:r>
      <w:r w:rsidRPr="00D265ED">
        <w:tab/>
        <w:t>Unidifusión barco-barco (p.ej., transferencia de ficheros barco-barco);</w:t>
      </w:r>
    </w:p>
    <w:p w:rsidR="00F1231E" w:rsidRPr="00D265ED" w:rsidRDefault="00F1231E" w:rsidP="0022017C">
      <w:pPr>
        <w:pStyle w:val="enumlev1"/>
      </w:pPr>
      <w:r w:rsidRPr="00D265ED">
        <w:t>–</w:t>
      </w:r>
      <w:r w:rsidRPr="00D265ED">
        <w:tab/>
        <w:t>Interrogación desde la estación costera (p.ej., costa-barco-costa).</w:t>
      </w:r>
    </w:p>
    <w:p w:rsidR="00F1231E" w:rsidRPr="00D265ED" w:rsidRDefault="00F1231E" w:rsidP="00F1231E">
      <w:r w:rsidRPr="00D265ED">
        <w:t xml:space="preserve">Las </w:t>
      </w:r>
      <w:r w:rsidR="005A4D69">
        <w:t>Fig</w:t>
      </w:r>
      <w:r w:rsidRPr="00D265ED">
        <w:t xml:space="preserve">s A3-6 a A3-9 muestran los diagramas de secuencia de mensajes para los casos en que el origen está en la estación costera. Para gestionar la congestión del canal lógico del ASC, como se muestra en los diagramas de secuencia de los mensajes, pueden inhibirse funciones tales como ARQ y ACK en el origen mediante la activación de un bit de estado. Esto puede resultar conveniente en el caso de transmisión de mensajes multidifusión (o difusión) a un gran número de </w:t>
      </w:r>
      <w:r>
        <w:t>barcos</w:t>
      </w:r>
      <w:r w:rsidRPr="00D265ED">
        <w:t xml:space="preserve">, algunos de los cuales se encuentre fuera de la zona de cobertura nominal de la multidifusión con origen en la costa, como se muestra en la </w:t>
      </w:r>
      <w:r w:rsidR="005A4D69">
        <w:t>Fig.</w:t>
      </w:r>
      <w:r w:rsidRPr="00D265ED">
        <w:t xml:space="preserve"> A3-7.</w:t>
      </w:r>
    </w:p>
    <w:p w:rsidR="00F1231E" w:rsidRPr="00D265ED" w:rsidRDefault="00F1231E" w:rsidP="00F1231E">
      <w:pPr>
        <w:keepNext/>
        <w:keepLines/>
        <w:spacing w:before="480" w:after="120"/>
        <w:jc w:val="center"/>
        <w:rPr>
          <w:caps/>
          <w:sz w:val="20"/>
        </w:rPr>
      </w:pPr>
      <w:bookmarkStart w:id="200" w:name="_Ref293224640"/>
      <w:r w:rsidRPr="00D265ED">
        <w:rPr>
          <w:caps/>
          <w:sz w:val="20"/>
        </w:rPr>
        <w:lastRenderedPageBreak/>
        <w:t>Figura A3-6</w:t>
      </w:r>
      <w:bookmarkEnd w:id="200"/>
    </w:p>
    <w:p w:rsidR="00F1231E" w:rsidRPr="00D265ED" w:rsidRDefault="00F1231E" w:rsidP="00F1231E">
      <w:pPr>
        <w:keepNext/>
        <w:keepLines/>
        <w:spacing w:before="0" w:after="480"/>
        <w:jc w:val="center"/>
        <w:rPr>
          <w:rFonts w:ascii="Times New Roman Bold" w:hAnsi="Times New Roman Bold"/>
          <w:b/>
          <w:sz w:val="20"/>
        </w:rPr>
      </w:pPr>
      <w:r w:rsidRPr="00D265ED">
        <w:rPr>
          <w:rFonts w:ascii="Times New Roman Bold" w:hAnsi="Times New Roman Bold"/>
          <w:b/>
          <w:sz w:val="20"/>
        </w:rPr>
        <w:t>Tablón de anuncios terrenal con cambio de versión de la red</w:t>
      </w:r>
    </w:p>
    <w:p w:rsidR="00F1231E" w:rsidRDefault="00F1231E" w:rsidP="0022017C">
      <w:pPr>
        <w:pStyle w:val="Figure"/>
      </w:pPr>
      <w:r w:rsidRPr="00D265ED">
        <w:object w:dxaOrig="8161" w:dyaOrig="6083">
          <v:shape id="_x0000_i1279" type="#_x0000_t75" style="width:405.8pt;height:302.85pt" o:ole="">
            <v:imagedata r:id="rId49" o:title=""/>
          </v:shape>
          <o:OLEObject Type="Embed" ProgID="Visio.Drawing.11" ShapeID="_x0000_i1279" DrawAspect="Content" ObjectID="_1506759796" r:id="rId50"/>
        </w:object>
      </w:r>
    </w:p>
    <w:p w:rsidR="0022017C" w:rsidRPr="0022017C" w:rsidRDefault="0022017C" w:rsidP="0022017C"/>
    <w:p w:rsidR="00F1231E" w:rsidRPr="0022017C" w:rsidRDefault="0022017C" w:rsidP="0022017C">
      <w:pPr>
        <w:spacing w:before="0"/>
        <w:rPr>
          <w:rFonts w:asciiTheme="majorBidi" w:hAnsiTheme="majorBidi" w:cstheme="majorBidi"/>
          <w:sz w:val="18"/>
          <w:szCs w:val="18"/>
        </w:rPr>
      </w:pPr>
      <w:r w:rsidRPr="0022017C">
        <w:rPr>
          <w:rFonts w:asciiTheme="majorBidi" w:hAnsiTheme="majorBidi" w:cstheme="majorBidi"/>
          <w:sz w:val="18"/>
          <w:szCs w:val="18"/>
        </w:rPr>
        <w:t>LEYENDAS DE LA FIGURA</w:t>
      </w:r>
    </w:p>
    <w:p w:rsidR="00F1231E" w:rsidRPr="0022017C" w:rsidRDefault="00F1231E" w:rsidP="0022017C">
      <w:pPr>
        <w:spacing w:before="0"/>
        <w:rPr>
          <w:rFonts w:asciiTheme="majorBidi" w:hAnsiTheme="majorBidi" w:cstheme="majorBidi"/>
          <w:sz w:val="18"/>
          <w:szCs w:val="18"/>
        </w:rPr>
      </w:pPr>
      <w:r w:rsidRPr="0022017C">
        <w:rPr>
          <w:rFonts w:asciiTheme="majorBidi" w:hAnsiTheme="majorBidi" w:cstheme="majorBidi"/>
          <w:sz w:val="18"/>
          <w:szCs w:val="18"/>
        </w:rPr>
        <w:t>Transmisión del tablón de anuncios terrenal VDE</w:t>
      </w:r>
    </w:p>
    <w:p w:rsidR="00F1231E" w:rsidRPr="0022017C" w:rsidRDefault="00F1231E" w:rsidP="0022017C">
      <w:pPr>
        <w:spacing w:before="0"/>
        <w:rPr>
          <w:rFonts w:asciiTheme="majorBidi" w:hAnsiTheme="majorBidi" w:cstheme="majorBidi"/>
          <w:sz w:val="18"/>
          <w:szCs w:val="18"/>
        </w:rPr>
      </w:pPr>
      <w:r w:rsidRPr="0022017C">
        <w:rPr>
          <w:rFonts w:asciiTheme="majorBidi" w:hAnsiTheme="majorBidi" w:cstheme="majorBidi"/>
          <w:sz w:val="18"/>
          <w:szCs w:val="18"/>
        </w:rPr>
        <w:t>Tiempo: 0 Intervalo 0</w:t>
      </w:r>
      <w:r w:rsidRPr="0022017C">
        <w:rPr>
          <w:rFonts w:asciiTheme="majorBidi" w:hAnsiTheme="majorBidi" w:cstheme="majorBidi"/>
          <w:sz w:val="18"/>
          <w:szCs w:val="18"/>
        </w:rPr>
        <w:tab/>
        <w:t>Tablón de anuncios versión N</w:t>
      </w:r>
      <w:r w:rsidRPr="0022017C">
        <w:rPr>
          <w:rFonts w:asciiTheme="majorBidi" w:hAnsiTheme="majorBidi" w:cstheme="majorBidi"/>
          <w:sz w:val="18"/>
          <w:szCs w:val="18"/>
        </w:rPr>
        <w:tab/>
        <w:t>Fichero del tablón de anuncios</w:t>
      </w:r>
    </w:p>
    <w:p w:rsidR="00F1231E" w:rsidRPr="0022017C" w:rsidRDefault="00F1231E" w:rsidP="0022017C">
      <w:pPr>
        <w:spacing w:before="0"/>
        <w:rPr>
          <w:rFonts w:asciiTheme="majorBidi" w:hAnsiTheme="majorBidi" w:cstheme="majorBidi"/>
          <w:sz w:val="18"/>
          <w:szCs w:val="18"/>
        </w:rPr>
      </w:pP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t>ACK</w:t>
      </w:r>
    </w:p>
    <w:p w:rsidR="00F1231E" w:rsidRPr="0022017C" w:rsidRDefault="00F1231E" w:rsidP="0022017C">
      <w:pPr>
        <w:spacing w:before="0"/>
        <w:rPr>
          <w:rFonts w:asciiTheme="majorBidi" w:hAnsiTheme="majorBidi" w:cstheme="majorBidi"/>
          <w:sz w:val="18"/>
          <w:szCs w:val="18"/>
        </w:rPr>
      </w:pP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t>Datos de petición</w:t>
      </w:r>
    </w:p>
    <w:p w:rsidR="00F1231E" w:rsidRPr="0022017C" w:rsidRDefault="00F1231E" w:rsidP="0022017C">
      <w:pPr>
        <w:spacing w:before="0"/>
        <w:rPr>
          <w:rFonts w:asciiTheme="majorBidi" w:hAnsiTheme="majorBidi" w:cstheme="majorBidi"/>
          <w:sz w:val="18"/>
          <w:szCs w:val="18"/>
        </w:rPr>
      </w:pP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t>Subida</w:t>
      </w:r>
    </w:p>
    <w:p w:rsidR="00F1231E" w:rsidRPr="0022017C" w:rsidRDefault="00F1231E" w:rsidP="0022017C">
      <w:pPr>
        <w:spacing w:before="0"/>
        <w:rPr>
          <w:rFonts w:asciiTheme="majorBidi" w:hAnsiTheme="majorBidi" w:cstheme="majorBidi"/>
          <w:sz w:val="18"/>
          <w:szCs w:val="18"/>
        </w:rPr>
      </w:pP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r>
      <w:r w:rsidRPr="0022017C">
        <w:rPr>
          <w:rFonts w:asciiTheme="majorBidi" w:hAnsiTheme="majorBidi" w:cstheme="majorBidi"/>
          <w:sz w:val="18"/>
          <w:szCs w:val="18"/>
        </w:rPr>
        <w:tab/>
        <w:t>ACK</w:t>
      </w:r>
    </w:p>
    <w:p w:rsidR="00F1231E" w:rsidRPr="0022017C" w:rsidRDefault="00F1231E" w:rsidP="0022017C">
      <w:pPr>
        <w:spacing w:before="0"/>
        <w:rPr>
          <w:rFonts w:asciiTheme="majorBidi" w:hAnsiTheme="majorBidi" w:cstheme="majorBidi"/>
          <w:sz w:val="18"/>
          <w:szCs w:val="18"/>
        </w:rPr>
      </w:pPr>
      <w:r w:rsidRPr="0022017C">
        <w:rPr>
          <w:rFonts w:asciiTheme="majorBidi" w:hAnsiTheme="majorBidi" w:cstheme="majorBidi"/>
          <w:sz w:val="18"/>
          <w:szCs w:val="18"/>
        </w:rPr>
        <w:t>Tiempo: 60 s Intervalo 0</w:t>
      </w:r>
      <w:r w:rsidRPr="0022017C">
        <w:rPr>
          <w:rFonts w:asciiTheme="majorBidi" w:hAnsiTheme="majorBidi" w:cstheme="majorBidi"/>
          <w:sz w:val="18"/>
          <w:szCs w:val="18"/>
        </w:rPr>
        <w:tab/>
        <w:t>Tablón de anuncios versión N+1</w:t>
      </w:r>
      <w:r w:rsidRPr="0022017C">
        <w:rPr>
          <w:rFonts w:asciiTheme="majorBidi" w:hAnsiTheme="majorBidi" w:cstheme="majorBidi"/>
          <w:sz w:val="18"/>
          <w:szCs w:val="18"/>
        </w:rPr>
        <w:tab/>
        <w:t>Tiempo</w:t>
      </w:r>
    </w:p>
    <w:p w:rsidR="00F1231E" w:rsidRPr="0022017C" w:rsidRDefault="00F1231E" w:rsidP="0022017C">
      <w:pPr>
        <w:spacing w:before="0"/>
        <w:rPr>
          <w:rFonts w:asciiTheme="majorBidi" w:hAnsiTheme="majorBidi" w:cstheme="majorBidi"/>
          <w:sz w:val="18"/>
          <w:szCs w:val="18"/>
        </w:rPr>
      </w:pPr>
      <w:r w:rsidRPr="0022017C">
        <w:rPr>
          <w:rFonts w:asciiTheme="majorBidi" w:hAnsiTheme="majorBidi" w:cstheme="majorBidi"/>
          <w:sz w:val="18"/>
          <w:szCs w:val="18"/>
        </w:rPr>
        <w:t>Tiempo: 120 s Intervalo 0 Tablón de anuncios versión N+2</w:t>
      </w:r>
    </w:p>
    <w:p w:rsidR="00F1231E" w:rsidRPr="0022017C" w:rsidRDefault="00F1231E" w:rsidP="0022017C">
      <w:pPr>
        <w:spacing w:before="0"/>
        <w:rPr>
          <w:rFonts w:asciiTheme="majorBidi" w:hAnsiTheme="majorBidi" w:cstheme="majorBidi"/>
          <w:sz w:val="18"/>
          <w:szCs w:val="18"/>
        </w:rPr>
      </w:pPr>
      <w:r w:rsidRPr="0022017C">
        <w:rPr>
          <w:rFonts w:asciiTheme="majorBidi" w:hAnsiTheme="majorBidi" w:cstheme="majorBidi"/>
          <w:sz w:val="18"/>
          <w:szCs w:val="18"/>
        </w:rPr>
        <w:t>Ondas métricas</w:t>
      </w:r>
    </w:p>
    <w:p w:rsidR="00F1231E" w:rsidRPr="0022017C" w:rsidRDefault="00F1231E" w:rsidP="0022017C">
      <w:pPr>
        <w:spacing w:before="0"/>
        <w:rPr>
          <w:rFonts w:asciiTheme="majorBidi" w:hAnsiTheme="majorBidi" w:cstheme="majorBidi"/>
          <w:sz w:val="18"/>
          <w:szCs w:val="18"/>
        </w:rPr>
      </w:pPr>
      <w:r w:rsidRPr="0022017C">
        <w:rPr>
          <w:rFonts w:asciiTheme="majorBidi" w:hAnsiTheme="majorBidi" w:cstheme="majorBidi"/>
          <w:sz w:val="18"/>
          <w:szCs w:val="18"/>
        </w:rPr>
        <w:t>Barco</w:t>
      </w:r>
      <w:r w:rsidRPr="0022017C">
        <w:rPr>
          <w:rFonts w:asciiTheme="majorBidi" w:hAnsiTheme="majorBidi" w:cstheme="majorBidi"/>
          <w:sz w:val="18"/>
          <w:szCs w:val="18"/>
        </w:rPr>
        <w:tab/>
        <w:t>E</w:t>
      </w:r>
      <w:r w:rsidR="0022017C" w:rsidRPr="0022017C">
        <w:rPr>
          <w:rFonts w:asciiTheme="majorBidi" w:hAnsiTheme="majorBidi" w:cstheme="majorBidi"/>
          <w:sz w:val="18"/>
          <w:szCs w:val="18"/>
        </w:rPr>
        <w:t>stación costera base</w:t>
      </w:r>
      <w:r w:rsidR="0022017C" w:rsidRPr="0022017C">
        <w:rPr>
          <w:rFonts w:asciiTheme="majorBidi" w:hAnsiTheme="majorBidi" w:cstheme="majorBidi"/>
          <w:sz w:val="18"/>
          <w:szCs w:val="18"/>
        </w:rPr>
        <w:tab/>
        <w:t xml:space="preserve">Pasarela </w:t>
      </w:r>
      <w:r w:rsidR="0022017C" w:rsidRPr="0022017C">
        <w:rPr>
          <w:rFonts w:asciiTheme="majorBidi" w:hAnsiTheme="majorBidi" w:cstheme="majorBidi"/>
          <w:sz w:val="18"/>
          <w:szCs w:val="18"/>
        </w:rPr>
        <w:tab/>
      </w:r>
      <w:r w:rsidRPr="0022017C">
        <w:rPr>
          <w:rFonts w:asciiTheme="majorBidi" w:hAnsiTheme="majorBidi" w:cstheme="majorBidi"/>
          <w:sz w:val="18"/>
          <w:szCs w:val="18"/>
        </w:rPr>
        <w:t>Función de gestión de red</w:t>
      </w:r>
    </w:p>
    <w:p w:rsidR="00F1231E" w:rsidRPr="0022017C" w:rsidRDefault="00F1231E" w:rsidP="0022017C">
      <w:pPr>
        <w:spacing w:before="0"/>
        <w:rPr>
          <w:rFonts w:asciiTheme="majorBidi" w:hAnsiTheme="majorBidi" w:cstheme="majorBidi"/>
          <w:sz w:val="18"/>
          <w:szCs w:val="18"/>
        </w:rPr>
      </w:pPr>
      <w:r w:rsidRPr="0022017C">
        <w:rPr>
          <w:rFonts w:asciiTheme="majorBidi" w:hAnsiTheme="majorBidi" w:cstheme="majorBidi"/>
          <w:sz w:val="18"/>
          <w:szCs w:val="18"/>
        </w:rPr>
        <w:t>TBBSC: Canal de señalización del tablón de anuncios terrenal</w:t>
      </w:r>
    </w:p>
    <w:p w:rsidR="00F1231E" w:rsidRPr="00D265ED" w:rsidRDefault="00F1231E" w:rsidP="0022017C">
      <w:pPr>
        <w:pStyle w:val="FigureNo"/>
      </w:pPr>
      <w:r w:rsidRPr="00D265ED">
        <w:lastRenderedPageBreak/>
        <w:t>Figura A3-7</w:t>
      </w:r>
    </w:p>
    <w:p w:rsidR="00F1231E" w:rsidRPr="00D265ED" w:rsidRDefault="00F1231E" w:rsidP="0022017C">
      <w:pPr>
        <w:pStyle w:val="Figuretitle"/>
      </w:pPr>
      <w:r w:rsidRPr="00D265ED">
        <w:t>Multidifusión con origen en la costa</w:t>
      </w:r>
    </w:p>
    <w:p w:rsidR="00F1231E" w:rsidRPr="00D265ED" w:rsidRDefault="00F1231E" w:rsidP="0022017C">
      <w:pPr>
        <w:pStyle w:val="Figure"/>
        <w:rPr>
          <w:rFonts w:eastAsia="SimSun"/>
        </w:rPr>
      </w:pPr>
      <w:r w:rsidRPr="00D265ED">
        <w:rPr>
          <w:rFonts w:eastAsia="SimSun"/>
        </w:rPr>
        <w:object w:dxaOrig="9330" w:dyaOrig="7545">
          <v:shape id="_x0000_i1280" type="#_x0000_t75" style="width:452.95pt;height:365.25pt" o:ole="">
            <v:imagedata r:id="rId51" o:title=""/>
          </v:shape>
          <o:OLEObject Type="Embed" ProgID="Visio.Drawing.11" ShapeID="_x0000_i1280" DrawAspect="Content" ObjectID="_1506759797" r:id="rId52"/>
        </w:object>
      </w:r>
    </w:p>
    <w:p w:rsidR="00F1231E" w:rsidRPr="0022017C" w:rsidRDefault="0022017C" w:rsidP="0022017C">
      <w:pPr>
        <w:spacing w:before="0"/>
        <w:rPr>
          <w:rFonts w:eastAsia="SimSun"/>
          <w:sz w:val="18"/>
          <w:szCs w:val="18"/>
        </w:rPr>
      </w:pPr>
      <w:r>
        <w:rPr>
          <w:rFonts w:eastAsia="SimSun"/>
          <w:sz w:val="18"/>
          <w:szCs w:val="18"/>
        </w:rPr>
        <w:t>LEYENDAS DE LA FIGURA</w:t>
      </w:r>
    </w:p>
    <w:p w:rsidR="00F1231E" w:rsidRPr="0022017C" w:rsidRDefault="00F1231E" w:rsidP="0022017C">
      <w:pPr>
        <w:spacing w:before="0"/>
        <w:rPr>
          <w:rFonts w:eastAsia="SimSun"/>
          <w:sz w:val="18"/>
          <w:szCs w:val="18"/>
        </w:rPr>
      </w:pPr>
      <w:r w:rsidRPr="0022017C">
        <w:rPr>
          <w:rFonts w:eastAsia="SimSun"/>
          <w:sz w:val="18"/>
          <w:szCs w:val="18"/>
        </w:rPr>
        <w:t>Multidifusión con origen en la costa</w:t>
      </w:r>
    </w:p>
    <w:p w:rsidR="00F1231E" w:rsidRPr="0022017C" w:rsidRDefault="00F1231E" w:rsidP="0022017C">
      <w:pPr>
        <w:spacing w:before="0"/>
        <w:rPr>
          <w:rFonts w:eastAsia="SimSun"/>
          <w:sz w:val="18"/>
          <w:szCs w:val="18"/>
        </w:rPr>
      </w:pPr>
      <w:r w:rsidRPr="0022017C">
        <w:rPr>
          <w:rFonts w:eastAsia="SimSun"/>
          <w:sz w:val="18"/>
          <w:szCs w:val="18"/>
        </w:rPr>
        <w:t>TBBSC</w:t>
      </w:r>
      <w:r w:rsidRPr="0022017C">
        <w:rPr>
          <w:rFonts w:eastAsia="SimSun"/>
          <w:sz w:val="18"/>
          <w:szCs w:val="18"/>
        </w:rPr>
        <w:tab/>
        <w:t>ASC</w:t>
      </w:r>
      <w:r w:rsidRPr="0022017C">
        <w:rPr>
          <w:rFonts w:eastAsia="SimSun"/>
          <w:sz w:val="18"/>
          <w:szCs w:val="18"/>
        </w:rPr>
        <w:tab/>
        <w:t>MDC</w:t>
      </w:r>
    </w:p>
    <w:p w:rsidR="00F1231E" w:rsidRPr="0022017C" w:rsidRDefault="003B5F30" w:rsidP="0022017C">
      <w:pPr>
        <w:spacing w:before="0"/>
        <w:rPr>
          <w:rFonts w:eastAsia="SimSun"/>
          <w:sz w:val="18"/>
          <w:szCs w:val="18"/>
        </w:rPr>
      </w:pPr>
      <w:r>
        <w:rPr>
          <w:rFonts w:eastAsia="SimSun"/>
          <w:sz w:val="18"/>
          <w:szCs w:val="18"/>
        </w:rPr>
        <w:t>T</w:t>
      </w:r>
      <w:r w:rsidR="00F1231E" w:rsidRPr="0022017C">
        <w:rPr>
          <w:rFonts w:eastAsia="SimSun"/>
          <w:sz w:val="18"/>
          <w:szCs w:val="18"/>
        </w:rPr>
        <w:t>ablón de anuncios</w:t>
      </w:r>
    </w:p>
    <w:p w:rsidR="00F1231E" w:rsidRPr="0022017C" w:rsidRDefault="00F1231E" w:rsidP="003B5F30">
      <w:pPr>
        <w:spacing w:before="0"/>
        <w:rPr>
          <w:rFonts w:eastAsia="SimSun"/>
          <w:sz w:val="18"/>
          <w:szCs w:val="18"/>
        </w:rPr>
      </w:pPr>
      <w:r w:rsidRPr="0022017C">
        <w:rPr>
          <w:rFonts w:eastAsia="SimSun"/>
          <w:sz w:val="18"/>
          <w:szCs w:val="18"/>
        </w:rPr>
        <w:tab/>
        <w:t>Mensajes de difusión</w:t>
      </w:r>
      <w:r w:rsidRPr="0022017C">
        <w:rPr>
          <w:rFonts w:eastAsia="SimSun"/>
          <w:sz w:val="18"/>
          <w:szCs w:val="18"/>
        </w:rPr>
        <w:tab/>
        <w:t>Transferencia de ficheros</w:t>
      </w:r>
    </w:p>
    <w:p w:rsidR="00F1231E" w:rsidRPr="0022017C" w:rsidRDefault="00F1231E" w:rsidP="003B5F30">
      <w:pPr>
        <w:spacing w:before="0"/>
        <w:rPr>
          <w:rFonts w:eastAsia="SimSun"/>
          <w:sz w:val="18"/>
          <w:szCs w:val="18"/>
        </w:rPr>
      </w:pPr>
      <w:r w:rsidRPr="0022017C">
        <w:rPr>
          <w:rFonts w:eastAsia="SimSun"/>
          <w:sz w:val="18"/>
          <w:szCs w:val="18"/>
        </w:rPr>
        <w:tab/>
        <w:t>Datos de petición</w:t>
      </w:r>
      <w:r w:rsidRPr="0022017C">
        <w:rPr>
          <w:rFonts w:eastAsia="SimSun"/>
          <w:sz w:val="18"/>
          <w:szCs w:val="18"/>
        </w:rPr>
        <w:tab/>
        <w:t>ACK</w:t>
      </w:r>
    </w:p>
    <w:p w:rsidR="00F1231E" w:rsidRPr="0022017C" w:rsidRDefault="00F1231E" w:rsidP="0022017C">
      <w:pPr>
        <w:spacing w:before="0"/>
        <w:rPr>
          <w:rFonts w:eastAsia="SimSun"/>
          <w:sz w:val="18"/>
          <w:szCs w:val="18"/>
        </w:rPr>
      </w:pPr>
      <w:r w:rsidRPr="0022017C">
        <w:rPr>
          <w:rFonts w:eastAsia="SimSun"/>
          <w:sz w:val="18"/>
          <w:szCs w:val="18"/>
        </w:rPr>
        <w:tab/>
        <w:t>Subida de mensajes</w:t>
      </w:r>
    </w:p>
    <w:p w:rsidR="00F1231E" w:rsidRPr="0022017C" w:rsidRDefault="00F1231E" w:rsidP="0022017C">
      <w:pPr>
        <w:spacing w:before="0"/>
        <w:rPr>
          <w:rFonts w:eastAsia="SimSun"/>
          <w:sz w:val="18"/>
          <w:szCs w:val="18"/>
        </w:rPr>
      </w:pPr>
      <w:r w:rsidRPr="0022017C">
        <w:rPr>
          <w:rFonts w:eastAsia="SimSun"/>
          <w:sz w:val="18"/>
          <w:szCs w:val="18"/>
        </w:rPr>
        <w:tab/>
        <w:t>ACK</w:t>
      </w:r>
    </w:p>
    <w:p w:rsidR="00F1231E" w:rsidRPr="0022017C" w:rsidRDefault="003B5F30" w:rsidP="0022017C">
      <w:pPr>
        <w:spacing w:before="0"/>
        <w:rPr>
          <w:rFonts w:eastAsia="SimSun"/>
          <w:sz w:val="18"/>
          <w:szCs w:val="18"/>
        </w:rPr>
      </w:pPr>
      <w:r>
        <w:rPr>
          <w:rFonts w:eastAsia="SimSun"/>
          <w:sz w:val="18"/>
          <w:szCs w:val="18"/>
        </w:rPr>
        <w:tab/>
        <w:t>Tablón de anuncios</w:t>
      </w:r>
      <w:r>
        <w:rPr>
          <w:rFonts w:eastAsia="SimSun"/>
          <w:sz w:val="18"/>
          <w:szCs w:val="18"/>
        </w:rPr>
        <w:tab/>
      </w:r>
      <w:r w:rsidR="00F1231E" w:rsidRPr="0022017C">
        <w:rPr>
          <w:rFonts w:eastAsia="SimSun"/>
          <w:sz w:val="18"/>
          <w:szCs w:val="18"/>
        </w:rPr>
        <w:t>ACK</w:t>
      </w:r>
    </w:p>
    <w:p w:rsidR="00F1231E" w:rsidRPr="0022017C" w:rsidRDefault="00F1231E" w:rsidP="003B5F30">
      <w:pPr>
        <w:spacing w:before="0"/>
        <w:rPr>
          <w:rFonts w:eastAsia="SimSun"/>
          <w:sz w:val="18"/>
          <w:szCs w:val="18"/>
        </w:rPr>
      </w:pPr>
      <w:r w:rsidRPr="0022017C">
        <w:rPr>
          <w:rFonts w:eastAsia="SimSun"/>
          <w:sz w:val="18"/>
          <w:szCs w:val="18"/>
        </w:rPr>
        <w:tab/>
        <w:t>Anuncios</w:t>
      </w:r>
      <w:r w:rsidRPr="0022017C">
        <w:rPr>
          <w:rFonts w:eastAsia="SimSun"/>
          <w:sz w:val="18"/>
          <w:szCs w:val="18"/>
        </w:rPr>
        <w:tab/>
      </w:r>
      <w:r w:rsidRPr="0022017C">
        <w:rPr>
          <w:rFonts w:eastAsia="SimSun"/>
          <w:sz w:val="18"/>
          <w:szCs w:val="18"/>
        </w:rPr>
        <w:tab/>
      </w:r>
      <w:r w:rsidRPr="0022017C">
        <w:rPr>
          <w:rFonts w:eastAsia="SimSun"/>
          <w:sz w:val="18"/>
          <w:szCs w:val="18"/>
        </w:rPr>
        <w:tab/>
        <w:t>Notificación de entrega</w:t>
      </w:r>
    </w:p>
    <w:p w:rsidR="00F1231E" w:rsidRPr="0022017C" w:rsidRDefault="00F1231E" w:rsidP="0022017C">
      <w:pPr>
        <w:spacing w:before="0"/>
        <w:rPr>
          <w:rFonts w:eastAsia="SimSun"/>
          <w:sz w:val="18"/>
          <w:szCs w:val="18"/>
        </w:rPr>
      </w:pPr>
      <w:r w:rsidRPr="0022017C">
        <w:rPr>
          <w:rFonts w:eastAsia="SimSun"/>
          <w:sz w:val="18"/>
          <w:szCs w:val="18"/>
        </w:rPr>
        <w:t>Primera transmisión multidifusión</w:t>
      </w:r>
    </w:p>
    <w:p w:rsidR="00F1231E" w:rsidRPr="0022017C" w:rsidRDefault="00F1231E" w:rsidP="003B5F30">
      <w:pPr>
        <w:spacing w:before="0"/>
        <w:rPr>
          <w:rFonts w:eastAsia="SimSun"/>
          <w:sz w:val="18"/>
          <w:szCs w:val="18"/>
        </w:rPr>
      </w:pPr>
      <w:r w:rsidRPr="0022017C">
        <w:rPr>
          <w:rFonts w:eastAsia="SimSun"/>
          <w:sz w:val="18"/>
          <w:szCs w:val="18"/>
        </w:rPr>
        <w:t>Repetición de anuncio</w:t>
      </w:r>
      <w:r w:rsidRPr="0022017C">
        <w:rPr>
          <w:rFonts w:eastAsia="SimSun"/>
          <w:sz w:val="18"/>
          <w:szCs w:val="18"/>
        </w:rPr>
        <w:tab/>
      </w:r>
      <w:r w:rsidRPr="0022017C">
        <w:rPr>
          <w:rFonts w:eastAsia="SimSun"/>
          <w:sz w:val="18"/>
          <w:szCs w:val="18"/>
        </w:rPr>
        <w:tab/>
        <w:t>SFTP</w:t>
      </w:r>
      <w:r w:rsidRPr="0022017C">
        <w:rPr>
          <w:rFonts w:eastAsia="SimSun"/>
          <w:sz w:val="18"/>
          <w:szCs w:val="18"/>
        </w:rPr>
        <w:tab/>
        <w:t>Tiempo</w:t>
      </w:r>
    </w:p>
    <w:p w:rsidR="00F1231E" w:rsidRPr="0022017C" w:rsidRDefault="00F1231E" w:rsidP="0022017C">
      <w:pPr>
        <w:spacing w:before="0"/>
        <w:rPr>
          <w:rFonts w:eastAsia="SimSun"/>
          <w:sz w:val="18"/>
          <w:szCs w:val="18"/>
        </w:rPr>
      </w:pPr>
      <w:r w:rsidRPr="0022017C">
        <w:rPr>
          <w:rFonts w:eastAsia="SimSun"/>
          <w:sz w:val="18"/>
          <w:szCs w:val="18"/>
        </w:rPr>
        <w:tab/>
        <w:t>Tablón de anuncios</w:t>
      </w:r>
    </w:p>
    <w:p w:rsidR="00F1231E" w:rsidRPr="0022017C" w:rsidRDefault="00F1231E" w:rsidP="0022017C">
      <w:pPr>
        <w:spacing w:before="0"/>
        <w:rPr>
          <w:rFonts w:eastAsia="SimSun"/>
          <w:sz w:val="18"/>
          <w:szCs w:val="18"/>
        </w:rPr>
      </w:pPr>
      <w:r w:rsidRPr="0022017C">
        <w:rPr>
          <w:rFonts w:eastAsia="SimSun"/>
          <w:sz w:val="18"/>
          <w:szCs w:val="18"/>
        </w:rPr>
        <w:tab/>
        <w:t>Anuncios</w:t>
      </w:r>
    </w:p>
    <w:p w:rsidR="00F1231E" w:rsidRPr="0022017C" w:rsidRDefault="003B5F30" w:rsidP="0022017C">
      <w:pPr>
        <w:spacing w:before="0"/>
        <w:rPr>
          <w:rFonts w:eastAsia="SimSun"/>
          <w:sz w:val="18"/>
          <w:szCs w:val="18"/>
        </w:rPr>
      </w:pPr>
      <w:r>
        <w:rPr>
          <w:rFonts w:eastAsia="SimSun"/>
          <w:sz w:val="18"/>
          <w:szCs w:val="18"/>
        </w:rPr>
        <w:tab/>
      </w:r>
      <w:r w:rsidR="00F1231E" w:rsidRPr="0022017C">
        <w:rPr>
          <w:rFonts w:eastAsia="SimSun"/>
          <w:sz w:val="18"/>
          <w:szCs w:val="18"/>
        </w:rPr>
        <w:t>Multidifusión</w:t>
      </w:r>
    </w:p>
    <w:p w:rsidR="00F1231E" w:rsidRPr="0022017C" w:rsidRDefault="00F1231E" w:rsidP="003B5F30">
      <w:pPr>
        <w:spacing w:before="0"/>
        <w:rPr>
          <w:rFonts w:eastAsia="SimSun"/>
          <w:sz w:val="18"/>
          <w:szCs w:val="18"/>
        </w:rPr>
      </w:pPr>
      <w:r w:rsidRPr="0022017C">
        <w:rPr>
          <w:rFonts w:eastAsia="SimSun"/>
          <w:sz w:val="18"/>
          <w:szCs w:val="18"/>
        </w:rPr>
        <w:tab/>
        <w:t>Ondas métricas</w:t>
      </w:r>
      <w:r w:rsidRPr="0022017C">
        <w:rPr>
          <w:rFonts w:eastAsia="SimSun"/>
          <w:sz w:val="18"/>
          <w:szCs w:val="18"/>
        </w:rPr>
        <w:tab/>
      </w:r>
      <w:r w:rsidRPr="0022017C">
        <w:rPr>
          <w:rFonts w:eastAsia="SimSun"/>
          <w:sz w:val="18"/>
          <w:szCs w:val="18"/>
        </w:rPr>
        <w:tab/>
        <w:t>Internet</w:t>
      </w:r>
    </w:p>
    <w:p w:rsidR="00F1231E" w:rsidRPr="0022017C" w:rsidRDefault="00F1231E" w:rsidP="003B5F30">
      <w:pPr>
        <w:spacing w:before="0"/>
        <w:ind w:left="720" w:hanging="720"/>
        <w:rPr>
          <w:rFonts w:eastAsia="SimSun"/>
          <w:sz w:val="18"/>
          <w:szCs w:val="18"/>
        </w:rPr>
      </w:pPr>
      <w:r w:rsidRPr="0022017C">
        <w:rPr>
          <w:rFonts w:eastAsia="SimSun"/>
          <w:sz w:val="18"/>
          <w:szCs w:val="18"/>
        </w:rPr>
        <w:t>Barco</w:t>
      </w:r>
      <w:r w:rsidRPr="0022017C">
        <w:rPr>
          <w:rFonts w:eastAsia="SimSun"/>
          <w:sz w:val="18"/>
          <w:szCs w:val="18"/>
        </w:rPr>
        <w:tab/>
      </w:r>
      <w:r w:rsidRPr="0022017C">
        <w:rPr>
          <w:rFonts w:eastAsia="SimSun"/>
          <w:sz w:val="18"/>
          <w:szCs w:val="18"/>
        </w:rPr>
        <w:tab/>
        <w:t>Estación costera base</w:t>
      </w:r>
      <w:r w:rsidRPr="0022017C">
        <w:rPr>
          <w:rFonts w:eastAsia="SimSun"/>
          <w:sz w:val="18"/>
          <w:szCs w:val="18"/>
        </w:rPr>
        <w:tab/>
        <w:t>Pasarela</w:t>
      </w:r>
      <w:r w:rsidRPr="0022017C">
        <w:rPr>
          <w:rFonts w:eastAsia="SimSun"/>
          <w:sz w:val="18"/>
          <w:szCs w:val="18"/>
        </w:rPr>
        <w:tab/>
        <w:t>Servidor multidifusión</w:t>
      </w:r>
      <w:r w:rsidRPr="0022017C">
        <w:rPr>
          <w:rFonts w:eastAsia="SimSun"/>
          <w:sz w:val="18"/>
          <w:szCs w:val="18"/>
        </w:rPr>
        <w:tab/>
        <w:t>Servidor deficheros en origen</w:t>
      </w:r>
    </w:p>
    <w:p w:rsidR="00F1231E" w:rsidRPr="0022017C" w:rsidRDefault="00F1231E" w:rsidP="0022017C">
      <w:pPr>
        <w:spacing w:before="0"/>
        <w:ind w:left="720" w:hanging="720"/>
        <w:rPr>
          <w:rFonts w:eastAsia="SimSun"/>
          <w:sz w:val="18"/>
          <w:szCs w:val="18"/>
        </w:rPr>
      </w:pPr>
      <w:r w:rsidRPr="0022017C">
        <w:rPr>
          <w:rFonts w:eastAsia="SimSun"/>
          <w:sz w:val="18"/>
          <w:szCs w:val="18"/>
        </w:rPr>
        <w:t>BBSC: canal de señalización del tablón de anuncios</w:t>
      </w:r>
    </w:p>
    <w:p w:rsidR="00F1231E" w:rsidRPr="0022017C" w:rsidRDefault="00F1231E" w:rsidP="0022017C">
      <w:pPr>
        <w:spacing w:before="0"/>
        <w:ind w:left="720" w:hanging="720"/>
        <w:rPr>
          <w:rFonts w:eastAsia="SimSun"/>
          <w:sz w:val="18"/>
          <w:szCs w:val="18"/>
        </w:rPr>
      </w:pPr>
      <w:r w:rsidRPr="0022017C">
        <w:rPr>
          <w:rFonts w:eastAsia="SimSun"/>
          <w:sz w:val="18"/>
          <w:szCs w:val="18"/>
        </w:rPr>
        <w:t>ASC: canal de señalización de anuncios</w:t>
      </w:r>
    </w:p>
    <w:p w:rsidR="00F1231E" w:rsidRPr="0022017C" w:rsidRDefault="00F1231E" w:rsidP="0022017C">
      <w:pPr>
        <w:spacing w:before="0"/>
        <w:ind w:left="720" w:hanging="720"/>
        <w:rPr>
          <w:rFonts w:eastAsia="SimSun"/>
          <w:sz w:val="18"/>
          <w:szCs w:val="18"/>
        </w:rPr>
      </w:pPr>
      <w:r w:rsidRPr="0022017C">
        <w:rPr>
          <w:rFonts w:eastAsia="SimSun"/>
          <w:sz w:val="18"/>
          <w:szCs w:val="18"/>
        </w:rPr>
        <w:t>MDC: canal de datos multidifusión</w:t>
      </w:r>
    </w:p>
    <w:p w:rsidR="00F1231E" w:rsidRPr="00D265ED" w:rsidRDefault="00F1231E" w:rsidP="00F1231E">
      <w:pPr>
        <w:tabs>
          <w:tab w:val="clear" w:pos="1134"/>
          <w:tab w:val="clear" w:pos="1871"/>
          <w:tab w:val="clear" w:pos="2268"/>
        </w:tabs>
        <w:overflowPunct/>
        <w:autoSpaceDE/>
        <w:autoSpaceDN/>
        <w:adjustRightInd/>
        <w:spacing w:before="0" w:after="200" w:line="276" w:lineRule="auto"/>
        <w:textAlignment w:val="auto"/>
        <w:rPr>
          <w:rFonts w:eastAsia="SimSun"/>
        </w:rPr>
      </w:pPr>
      <w:r w:rsidRPr="00D265ED">
        <w:rPr>
          <w:rFonts w:eastAsia="SimSun"/>
        </w:rPr>
        <w:br w:type="page"/>
      </w:r>
    </w:p>
    <w:p w:rsidR="00F1231E" w:rsidRPr="00D265ED" w:rsidRDefault="00F1231E" w:rsidP="003B5F30">
      <w:pPr>
        <w:pStyle w:val="FigureNo"/>
      </w:pPr>
      <w:r w:rsidRPr="00D265ED">
        <w:lastRenderedPageBreak/>
        <w:t>Figura A3-8</w:t>
      </w:r>
    </w:p>
    <w:p w:rsidR="00F1231E" w:rsidRPr="00D265ED" w:rsidRDefault="00F1231E" w:rsidP="003B5F30">
      <w:pPr>
        <w:pStyle w:val="Figuretitle"/>
        <w:rPr>
          <w:rFonts w:ascii="Arial" w:hAnsi="Arial" w:cs="Arial"/>
        </w:rPr>
      </w:pPr>
      <w:r w:rsidRPr="00D265ED">
        <w:t>Protocolo (de transferencia de ficheros) unidifusión con origen en la costa</w:t>
      </w:r>
    </w:p>
    <w:p w:rsidR="00F1231E" w:rsidRPr="00D265ED" w:rsidRDefault="00F1231E" w:rsidP="00F1231E">
      <w:pPr>
        <w:jc w:val="center"/>
        <w:rPr>
          <w:rFonts w:ascii="Arial" w:hAnsi="Arial" w:cs="Arial"/>
        </w:rPr>
      </w:pPr>
      <w:r w:rsidRPr="00D265ED">
        <w:object w:dxaOrig="9901" w:dyaOrig="8398">
          <v:shape id="_x0000_i1281" type="#_x0000_t75" style="width:452.95pt;height:386.2pt" o:ole="">
            <v:imagedata r:id="rId53" o:title=""/>
          </v:shape>
          <o:OLEObject Type="Embed" ProgID="Visio.Drawing.11" ShapeID="_x0000_i1281" DrawAspect="Content" ObjectID="_1506759798" r:id="rId54"/>
        </w:object>
      </w:r>
    </w:p>
    <w:p w:rsidR="00F1231E" w:rsidRPr="00BD774B" w:rsidRDefault="00BD774B" w:rsidP="003B5F30">
      <w:pPr>
        <w:spacing w:before="0"/>
        <w:rPr>
          <w:sz w:val="18"/>
          <w:szCs w:val="18"/>
        </w:rPr>
      </w:pPr>
      <w:bookmarkStart w:id="201" w:name="_Ref293224652"/>
      <w:r>
        <w:rPr>
          <w:sz w:val="18"/>
          <w:szCs w:val="18"/>
        </w:rPr>
        <w:t>LEYENDAS DE LA FIGURA</w:t>
      </w:r>
    </w:p>
    <w:p w:rsidR="00F1231E" w:rsidRPr="00BD774B" w:rsidRDefault="00F1231E" w:rsidP="003B5F30">
      <w:pPr>
        <w:spacing w:before="0"/>
        <w:rPr>
          <w:sz w:val="18"/>
          <w:szCs w:val="18"/>
        </w:rPr>
      </w:pPr>
      <w:r w:rsidRPr="00BD774B">
        <w:rPr>
          <w:sz w:val="18"/>
          <w:szCs w:val="18"/>
        </w:rPr>
        <w:t>Unidifusión con origen en la costa</w:t>
      </w:r>
    </w:p>
    <w:p w:rsidR="00F1231E" w:rsidRPr="00BD774B" w:rsidRDefault="00F1231E" w:rsidP="003B5F30">
      <w:pPr>
        <w:spacing w:before="0"/>
        <w:rPr>
          <w:sz w:val="18"/>
          <w:szCs w:val="18"/>
        </w:rPr>
      </w:pPr>
      <w:r w:rsidRPr="00BD774B">
        <w:rPr>
          <w:sz w:val="18"/>
          <w:szCs w:val="18"/>
        </w:rPr>
        <w:t>TBBSC</w:t>
      </w:r>
      <w:r w:rsidRPr="00BD774B">
        <w:rPr>
          <w:sz w:val="18"/>
          <w:szCs w:val="18"/>
        </w:rPr>
        <w:tab/>
        <w:t xml:space="preserve">ASC </w:t>
      </w:r>
      <w:r w:rsidRPr="00BD774B">
        <w:rPr>
          <w:sz w:val="18"/>
          <w:szCs w:val="18"/>
        </w:rPr>
        <w:tab/>
        <w:t>UDC</w:t>
      </w:r>
    </w:p>
    <w:p w:rsidR="00F1231E" w:rsidRPr="00BD774B" w:rsidRDefault="00F1231E" w:rsidP="003B5F30">
      <w:pPr>
        <w:spacing w:before="0"/>
        <w:rPr>
          <w:sz w:val="18"/>
          <w:szCs w:val="18"/>
        </w:rPr>
      </w:pPr>
      <w:r w:rsidRPr="00BD774B">
        <w:rPr>
          <w:sz w:val="18"/>
          <w:szCs w:val="18"/>
        </w:rPr>
        <w:t>Tablón de anuncios</w:t>
      </w:r>
      <w:r w:rsidRPr="00BD774B">
        <w:rPr>
          <w:sz w:val="18"/>
          <w:szCs w:val="18"/>
        </w:rPr>
        <w:tab/>
        <w:t>Correo-e con adjunto</w:t>
      </w:r>
    </w:p>
    <w:p w:rsidR="00F1231E" w:rsidRPr="00BD774B" w:rsidRDefault="00F1231E" w:rsidP="003B5F30">
      <w:pPr>
        <w:spacing w:before="0"/>
        <w:rPr>
          <w:sz w:val="18"/>
          <w:szCs w:val="18"/>
        </w:rPr>
      </w:pPr>
      <w:r w:rsidRPr="00BD774B">
        <w:rPr>
          <w:sz w:val="18"/>
          <w:szCs w:val="18"/>
        </w:rPr>
        <w:t>Fichero</w:t>
      </w:r>
      <w:r w:rsidRPr="00BD774B">
        <w:rPr>
          <w:sz w:val="18"/>
          <w:szCs w:val="18"/>
        </w:rPr>
        <w:tab/>
        <w:t>ACK</w:t>
      </w:r>
    </w:p>
    <w:p w:rsidR="00F1231E" w:rsidRPr="00BD774B" w:rsidRDefault="00F1231E" w:rsidP="003B5F30">
      <w:pPr>
        <w:spacing w:before="0"/>
        <w:rPr>
          <w:sz w:val="18"/>
          <w:szCs w:val="18"/>
        </w:rPr>
      </w:pPr>
      <w:r w:rsidRPr="00BD774B">
        <w:rPr>
          <w:sz w:val="18"/>
          <w:szCs w:val="18"/>
        </w:rPr>
        <w:t>Datos de petición</w:t>
      </w:r>
      <w:r w:rsidRPr="00BD774B">
        <w:rPr>
          <w:sz w:val="18"/>
          <w:szCs w:val="18"/>
        </w:rPr>
        <w:tab/>
        <w:t>Subida</w:t>
      </w:r>
    </w:p>
    <w:p w:rsidR="00F1231E" w:rsidRPr="00BD774B" w:rsidRDefault="00F1231E" w:rsidP="003B5F30">
      <w:pPr>
        <w:spacing w:before="0"/>
        <w:rPr>
          <w:sz w:val="18"/>
          <w:szCs w:val="18"/>
        </w:rPr>
      </w:pPr>
      <w:r w:rsidRPr="00BD774B">
        <w:rPr>
          <w:sz w:val="18"/>
          <w:szCs w:val="18"/>
        </w:rPr>
        <w:t>ACK</w:t>
      </w:r>
    </w:p>
    <w:p w:rsidR="00F1231E" w:rsidRPr="00BD774B" w:rsidRDefault="00F1231E" w:rsidP="003B5F30">
      <w:pPr>
        <w:spacing w:before="0"/>
        <w:rPr>
          <w:sz w:val="18"/>
          <w:szCs w:val="18"/>
        </w:rPr>
      </w:pPr>
      <w:r w:rsidRPr="00BD774B">
        <w:rPr>
          <w:sz w:val="18"/>
          <w:szCs w:val="18"/>
        </w:rPr>
        <w:t>Tablón de anuncios</w:t>
      </w:r>
    </w:p>
    <w:p w:rsidR="00F1231E" w:rsidRPr="00BD774B" w:rsidRDefault="00F1231E" w:rsidP="003B5F30">
      <w:pPr>
        <w:spacing w:before="0"/>
        <w:rPr>
          <w:sz w:val="18"/>
          <w:szCs w:val="18"/>
        </w:rPr>
      </w:pPr>
      <w:r w:rsidRPr="00BD774B">
        <w:rPr>
          <w:sz w:val="18"/>
          <w:szCs w:val="18"/>
        </w:rPr>
        <w:t>Anuncios</w:t>
      </w:r>
    </w:p>
    <w:p w:rsidR="00F1231E" w:rsidRPr="00BD774B" w:rsidRDefault="00F1231E" w:rsidP="003B5F30">
      <w:pPr>
        <w:spacing w:before="0"/>
        <w:rPr>
          <w:sz w:val="18"/>
          <w:szCs w:val="18"/>
        </w:rPr>
      </w:pPr>
      <w:r w:rsidRPr="00BD774B">
        <w:rPr>
          <w:sz w:val="18"/>
          <w:szCs w:val="18"/>
        </w:rPr>
        <w:t>Respuesta</w:t>
      </w:r>
    </w:p>
    <w:p w:rsidR="00F1231E" w:rsidRPr="00BD774B" w:rsidRDefault="00F1231E" w:rsidP="003B5F30">
      <w:pPr>
        <w:spacing w:before="0"/>
        <w:rPr>
          <w:sz w:val="18"/>
          <w:szCs w:val="18"/>
        </w:rPr>
      </w:pPr>
      <w:r w:rsidRPr="00BD774B">
        <w:rPr>
          <w:sz w:val="18"/>
          <w:szCs w:val="18"/>
        </w:rPr>
        <w:t>Atribución de recurso</w:t>
      </w:r>
    </w:p>
    <w:p w:rsidR="00F1231E" w:rsidRPr="00BD774B" w:rsidRDefault="00F1231E" w:rsidP="003B5F30">
      <w:pPr>
        <w:spacing w:before="0"/>
        <w:rPr>
          <w:sz w:val="18"/>
          <w:szCs w:val="18"/>
        </w:rPr>
      </w:pPr>
      <w:r w:rsidRPr="00BD774B">
        <w:rPr>
          <w:sz w:val="18"/>
          <w:szCs w:val="18"/>
        </w:rPr>
        <w:t>Fragmento 1 de la transferencia de ficheros</w:t>
      </w:r>
      <w:r w:rsidRPr="00BD774B">
        <w:rPr>
          <w:sz w:val="18"/>
          <w:szCs w:val="18"/>
        </w:rPr>
        <w:tab/>
        <w:t>ACK/ARQ</w:t>
      </w:r>
      <w:r w:rsidRPr="00BD774B">
        <w:rPr>
          <w:sz w:val="18"/>
          <w:szCs w:val="18"/>
        </w:rPr>
        <w:tab/>
        <w:t>SMTP</w:t>
      </w:r>
    </w:p>
    <w:p w:rsidR="00F1231E" w:rsidRPr="00BD774B" w:rsidRDefault="00F1231E" w:rsidP="003B5F30">
      <w:pPr>
        <w:spacing w:before="0"/>
        <w:rPr>
          <w:sz w:val="18"/>
          <w:szCs w:val="18"/>
        </w:rPr>
      </w:pPr>
      <w:r w:rsidRPr="00BD774B">
        <w:rPr>
          <w:sz w:val="18"/>
          <w:szCs w:val="18"/>
        </w:rPr>
        <w:t>Máx. 3 intentos</w:t>
      </w:r>
    </w:p>
    <w:p w:rsidR="00F1231E" w:rsidRPr="00BD774B" w:rsidRDefault="00F1231E" w:rsidP="003B5F30">
      <w:pPr>
        <w:spacing w:before="0"/>
        <w:rPr>
          <w:sz w:val="18"/>
          <w:szCs w:val="18"/>
        </w:rPr>
      </w:pPr>
      <w:r w:rsidRPr="00BD774B">
        <w:rPr>
          <w:sz w:val="18"/>
          <w:szCs w:val="18"/>
        </w:rPr>
        <w:t>Fragmento N</w:t>
      </w:r>
    </w:p>
    <w:p w:rsidR="00F1231E" w:rsidRPr="00BD774B" w:rsidRDefault="00F1231E" w:rsidP="003B5F30">
      <w:pPr>
        <w:spacing w:before="0"/>
        <w:rPr>
          <w:sz w:val="18"/>
          <w:szCs w:val="18"/>
        </w:rPr>
      </w:pPr>
      <w:r w:rsidRPr="00BD774B">
        <w:rPr>
          <w:sz w:val="18"/>
          <w:szCs w:val="18"/>
        </w:rPr>
        <w:t>ACK/ARQ</w:t>
      </w:r>
    </w:p>
    <w:p w:rsidR="00F1231E" w:rsidRPr="00BD774B" w:rsidRDefault="00F1231E" w:rsidP="003B5F30">
      <w:pPr>
        <w:spacing w:before="0"/>
        <w:rPr>
          <w:sz w:val="18"/>
          <w:szCs w:val="18"/>
        </w:rPr>
      </w:pPr>
      <w:r w:rsidRPr="00BD774B">
        <w:rPr>
          <w:sz w:val="18"/>
          <w:szCs w:val="18"/>
        </w:rPr>
        <w:t>Datos de petición</w:t>
      </w:r>
    </w:p>
    <w:p w:rsidR="00F1231E" w:rsidRPr="00BD774B" w:rsidRDefault="00F1231E" w:rsidP="003B5F30">
      <w:pPr>
        <w:spacing w:before="0"/>
        <w:rPr>
          <w:sz w:val="18"/>
          <w:szCs w:val="18"/>
        </w:rPr>
      </w:pPr>
      <w:r w:rsidRPr="00BD774B">
        <w:rPr>
          <w:sz w:val="18"/>
          <w:szCs w:val="18"/>
        </w:rPr>
        <w:t>Descarga/ACK</w:t>
      </w:r>
      <w:r w:rsidRPr="00BD774B">
        <w:rPr>
          <w:sz w:val="18"/>
          <w:szCs w:val="18"/>
        </w:rPr>
        <w:tab/>
      </w:r>
      <w:r w:rsidRPr="00BD774B">
        <w:rPr>
          <w:sz w:val="18"/>
          <w:szCs w:val="18"/>
        </w:rPr>
        <w:tab/>
        <w:t>ACK</w:t>
      </w:r>
      <w:r w:rsidRPr="00BD774B">
        <w:rPr>
          <w:sz w:val="18"/>
          <w:szCs w:val="18"/>
        </w:rPr>
        <w:tab/>
        <w:t>Notificación de entrega</w:t>
      </w:r>
    </w:p>
    <w:p w:rsidR="00F1231E" w:rsidRPr="00BD774B" w:rsidRDefault="00F1231E" w:rsidP="003B5F30">
      <w:pPr>
        <w:spacing w:before="0"/>
        <w:rPr>
          <w:sz w:val="18"/>
          <w:szCs w:val="18"/>
        </w:rPr>
      </w:pPr>
      <w:r w:rsidRPr="00BD774B">
        <w:rPr>
          <w:sz w:val="18"/>
          <w:szCs w:val="18"/>
        </w:rPr>
        <w:t>Ondas métricas</w:t>
      </w:r>
      <w:r w:rsidRPr="00BD774B">
        <w:rPr>
          <w:sz w:val="18"/>
          <w:szCs w:val="18"/>
        </w:rPr>
        <w:tab/>
      </w:r>
      <w:r w:rsidRPr="00BD774B">
        <w:rPr>
          <w:sz w:val="18"/>
          <w:szCs w:val="18"/>
        </w:rPr>
        <w:tab/>
        <w:t>Internet</w:t>
      </w:r>
    </w:p>
    <w:p w:rsidR="00F1231E" w:rsidRPr="00BD774B" w:rsidRDefault="00F1231E" w:rsidP="003B5F30">
      <w:pPr>
        <w:spacing w:before="0"/>
        <w:rPr>
          <w:sz w:val="18"/>
          <w:szCs w:val="18"/>
        </w:rPr>
      </w:pPr>
      <w:r w:rsidRPr="00BD774B">
        <w:rPr>
          <w:sz w:val="18"/>
          <w:szCs w:val="18"/>
        </w:rPr>
        <w:t>Barco</w:t>
      </w:r>
      <w:r w:rsidRPr="00BD774B">
        <w:rPr>
          <w:sz w:val="18"/>
          <w:szCs w:val="18"/>
        </w:rPr>
        <w:tab/>
        <w:t>Estación costera base</w:t>
      </w:r>
      <w:r w:rsidRPr="00BD774B">
        <w:rPr>
          <w:sz w:val="18"/>
          <w:szCs w:val="18"/>
        </w:rPr>
        <w:tab/>
        <w:t>Pasarela</w:t>
      </w:r>
      <w:r w:rsidRPr="00BD774B">
        <w:rPr>
          <w:sz w:val="18"/>
          <w:szCs w:val="18"/>
        </w:rPr>
        <w:tab/>
        <w:t>Servidor de correo-e</w:t>
      </w:r>
      <w:r w:rsidRPr="00BD774B">
        <w:rPr>
          <w:sz w:val="18"/>
          <w:szCs w:val="18"/>
        </w:rPr>
        <w:tab/>
        <w:t>Cliente de correo-e</w:t>
      </w:r>
    </w:p>
    <w:p w:rsidR="00F1231E" w:rsidRPr="00BD774B" w:rsidRDefault="00F1231E" w:rsidP="003B5F30">
      <w:pPr>
        <w:spacing w:before="0"/>
        <w:rPr>
          <w:sz w:val="18"/>
          <w:szCs w:val="18"/>
        </w:rPr>
      </w:pPr>
      <w:r w:rsidRPr="00BD774B">
        <w:rPr>
          <w:sz w:val="18"/>
          <w:szCs w:val="18"/>
        </w:rPr>
        <w:t>TBBSC: Canal de señalización del tablón de anuncios terrenal</w:t>
      </w:r>
    </w:p>
    <w:p w:rsidR="00F1231E" w:rsidRPr="00BD774B" w:rsidRDefault="00F1231E" w:rsidP="003B5F30">
      <w:pPr>
        <w:spacing w:before="0"/>
        <w:rPr>
          <w:sz w:val="18"/>
          <w:szCs w:val="18"/>
        </w:rPr>
      </w:pPr>
      <w:r w:rsidRPr="00BD774B">
        <w:rPr>
          <w:sz w:val="18"/>
          <w:szCs w:val="18"/>
        </w:rPr>
        <w:t>ASC: Canal de señalización de anuncios</w:t>
      </w:r>
    </w:p>
    <w:p w:rsidR="00F1231E" w:rsidRPr="003B5F30" w:rsidRDefault="00F1231E" w:rsidP="003B5F30">
      <w:pPr>
        <w:spacing w:before="0"/>
        <w:rPr>
          <w:sz w:val="18"/>
          <w:szCs w:val="18"/>
        </w:rPr>
      </w:pPr>
      <w:r w:rsidRPr="00BD774B">
        <w:rPr>
          <w:sz w:val="18"/>
          <w:szCs w:val="18"/>
        </w:rPr>
        <w:t>UDC: Canal de datos unidifusión</w:t>
      </w:r>
    </w:p>
    <w:p w:rsidR="00F1231E" w:rsidRPr="00D265ED" w:rsidRDefault="00F1231E" w:rsidP="00F1231E">
      <w:pPr>
        <w:keepNext/>
        <w:keepLines/>
        <w:spacing w:before="480" w:after="120"/>
        <w:jc w:val="center"/>
        <w:rPr>
          <w:caps/>
          <w:sz w:val="20"/>
        </w:rPr>
      </w:pPr>
      <w:r w:rsidRPr="00D265ED">
        <w:rPr>
          <w:caps/>
          <w:sz w:val="20"/>
        </w:rPr>
        <w:lastRenderedPageBreak/>
        <w:t xml:space="preserve">Figura </w:t>
      </w:r>
      <w:bookmarkEnd w:id="201"/>
      <w:r w:rsidRPr="00D265ED">
        <w:rPr>
          <w:caps/>
          <w:sz w:val="20"/>
        </w:rPr>
        <w:t>A3-9</w:t>
      </w:r>
    </w:p>
    <w:p w:rsidR="00F1231E" w:rsidRPr="00D265ED" w:rsidRDefault="00F1231E" w:rsidP="00F1231E">
      <w:pPr>
        <w:keepNext/>
        <w:keepLines/>
        <w:spacing w:before="0" w:after="480"/>
        <w:jc w:val="center"/>
        <w:rPr>
          <w:rFonts w:ascii="Arial" w:hAnsi="Arial" w:cs="Arial"/>
          <w:b/>
          <w:sz w:val="20"/>
        </w:rPr>
      </w:pPr>
      <w:r w:rsidRPr="00D265ED">
        <w:rPr>
          <w:rFonts w:ascii="Times New Roman Bold" w:hAnsi="Times New Roman Bold"/>
          <w:b/>
          <w:sz w:val="20"/>
        </w:rPr>
        <w:t>Protocolo de interrogación con origen en la costa</w:t>
      </w:r>
    </w:p>
    <w:bookmarkEnd w:id="199"/>
    <w:p w:rsidR="00F1231E" w:rsidRPr="00D265ED" w:rsidRDefault="00F1231E" w:rsidP="00F1231E">
      <w:pPr>
        <w:jc w:val="center"/>
      </w:pPr>
      <w:r w:rsidRPr="00D265ED">
        <w:object w:dxaOrig="9920" w:dyaOrig="7604">
          <v:shape id="_x0000_i1282" type="#_x0000_t75" style="width:452.95pt;height:349.95pt" o:ole="">
            <v:imagedata r:id="rId55" o:title=""/>
          </v:shape>
          <o:OLEObject Type="Embed" ProgID="Visio.Drawing.11" ShapeID="_x0000_i1282" DrawAspect="Content" ObjectID="_1506759799" r:id="rId56"/>
        </w:object>
      </w:r>
    </w:p>
    <w:p w:rsidR="003B5F30" w:rsidRDefault="003B5F30" w:rsidP="003B5F30">
      <w:pPr>
        <w:spacing w:before="0"/>
        <w:rPr>
          <w:rFonts w:asciiTheme="majorBidi" w:hAnsiTheme="majorBidi" w:cstheme="majorBidi"/>
          <w:sz w:val="18"/>
          <w:szCs w:val="18"/>
        </w:rPr>
      </w:pPr>
      <w:r>
        <w:rPr>
          <w:rFonts w:asciiTheme="majorBidi" w:hAnsiTheme="majorBidi" w:cstheme="majorBidi"/>
          <w:sz w:val="18"/>
          <w:szCs w:val="18"/>
        </w:rPr>
        <w:t>LEYENDAS DE LA FIGURA</w:t>
      </w:r>
    </w:p>
    <w:p w:rsidR="00F1231E" w:rsidRPr="003B5F30" w:rsidRDefault="00F1231E" w:rsidP="003B5F30">
      <w:pPr>
        <w:spacing w:before="0"/>
        <w:rPr>
          <w:rFonts w:asciiTheme="majorBidi" w:hAnsiTheme="majorBidi" w:cstheme="majorBidi"/>
          <w:sz w:val="18"/>
          <w:szCs w:val="18"/>
        </w:rPr>
      </w:pPr>
      <w:r w:rsidRPr="003B5F30">
        <w:rPr>
          <w:rFonts w:asciiTheme="majorBidi" w:hAnsiTheme="majorBidi" w:cstheme="majorBidi"/>
          <w:sz w:val="18"/>
          <w:szCs w:val="18"/>
        </w:rPr>
        <w:t>Protocolo de interrogación con origen en la costa</w:t>
      </w:r>
    </w:p>
    <w:p w:rsidR="00F1231E" w:rsidRPr="003B5F30" w:rsidRDefault="00F1231E" w:rsidP="003B5F30">
      <w:pPr>
        <w:spacing w:before="0"/>
        <w:rPr>
          <w:rFonts w:asciiTheme="majorBidi" w:hAnsiTheme="majorBidi" w:cstheme="majorBidi"/>
          <w:sz w:val="18"/>
          <w:szCs w:val="18"/>
        </w:rPr>
      </w:pPr>
      <w:r w:rsidRPr="003B5F30">
        <w:rPr>
          <w:rFonts w:asciiTheme="majorBidi" w:hAnsiTheme="majorBidi" w:cstheme="majorBidi"/>
          <w:sz w:val="18"/>
          <w:szCs w:val="18"/>
        </w:rPr>
        <w:t>TBBSC</w:t>
      </w:r>
      <w:r w:rsidRPr="003B5F30">
        <w:rPr>
          <w:rFonts w:asciiTheme="majorBidi" w:hAnsiTheme="majorBidi" w:cstheme="majorBidi"/>
          <w:sz w:val="18"/>
          <w:szCs w:val="18"/>
        </w:rPr>
        <w:tab/>
        <w:t>ASC</w:t>
      </w:r>
      <w:r w:rsidRPr="003B5F30">
        <w:rPr>
          <w:rFonts w:asciiTheme="majorBidi" w:hAnsiTheme="majorBidi" w:cstheme="majorBidi"/>
          <w:sz w:val="18"/>
          <w:szCs w:val="18"/>
        </w:rPr>
        <w:tab/>
        <w:t>UDC</w:t>
      </w:r>
    </w:p>
    <w:p w:rsidR="00F1231E" w:rsidRPr="003B5F30" w:rsidRDefault="00F1231E" w:rsidP="003B5F30">
      <w:pPr>
        <w:spacing w:before="0"/>
        <w:rPr>
          <w:rFonts w:asciiTheme="majorBidi" w:hAnsiTheme="majorBidi" w:cstheme="majorBidi"/>
          <w:sz w:val="18"/>
          <w:szCs w:val="18"/>
        </w:rPr>
      </w:pPr>
      <w:r w:rsidRPr="003B5F30">
        <w:rPr>
          <w:rFonts w:asciiTheme="majorBidi" w:hAnsiTheme="majorBidi" w:cstheme="majorBidi"/>
          <w:sz w:val="18"/>
          <w:szCs w:val="18"/>
        </w:rPr>
        <w:t>Tablón de anuncios</w:t>
      </w:r>
    </w:p>
    <w:p w:rsidR="00F1231E" w:rsidRPr="003B5F30" w:rsidRDefault="00F1231E" w:rsidP="003B5F30">
      <w:pPr>
        <w:spacing w:before="0"/>
        <w:rPr>
          <w:rFonts w:asciiTheme="majorBidi" w:hAnsiTheme="majorBidi" w:cstheme="majorBidi"/>
          <w:sz w:val="18"/>
          <w:szCs w:val="18"/>
        </w:rPr>
      </w:pPr>
      <w:r w:rsidRPr="003B5F30">
        <w:rPr>
          <w:rFonts w:asciiTheme="majorBidi" w:hAnsiTheme="majorBidi" w:cstheme="majorBidi"/>
          <w:sz w:val="18"/>
          <w:szCs w:val="18"/>
        </w:rPr>
        <w:t>Interrogación</w:t>
      </w:r>
    </w:p>
    <w:p w:rsidR="00F1231E" w:rsidRPr="003B5F30" w:rsidRDefault="00F1231E" w:rsidP="003B5F30">
      <w:pPr>
        <w:spacing w:before="0"/>
        <w:rPr>
          <w:rFonts w:asciiTheme="majorBidi" w:hAnsiTheme="majorBidi" w:cstheme="majorBidi"/>
          <w:sz w:val="18"/>
          <w:szCs w:val="18"/>
        </w:rPr>
      </w:pPr>
      <w:r w:rsidRPr="003B5F30">
        <w:rPr>
          <w:rFonts w:asciiTheme="majorBidi" w:hAnsiTheme="majorBidi" w:cstheme="majorBidi"/>
          <w:sz w:val="18"/>
          <w:szCs w:val="18"/>
        </w:rPr>
        <w:t>Transferencia de ficheros</w:t>
      </w:r>
    </w:p>
    <w:p w:rsidR="00F1231E" w:rsidRPr="003B5F30" w:rsidRDefault="00F1231E" w:rsidP="003B5F30">
      <w:pPr>
        <w:spacing w:before="0"/>
        <w:rPr>
          <w:rFonts w:asciiTheme="majorBidi" w:hAnsiTheme="majorBidi" w:cstheme="majorBidi"/>
          <w:sz w:val="18"/>
          <w:szCs w:val="18"/>
        </w:rPr>
      </w:pPr>
      <w:r w:rsidRPr="003B5F30">
        <w:rPr>
          <w:rFonts w:asciiTheme="majorBidi" w:hAnsiTheme="majorBidi" w:cstheme="majorBidi"/>
          <w:sz w:val="18"/>
          <w:szCs w:val="18"/>
        </w:rPr>
        <w:t>Datos de petición</w:t>
      </w:r>
      <w:r w:rsidRPr="003B5F30">
        <w:rPr>
          <w:rFonts w:asciiTheme="majorBidi" w:hAnsiTheme="majorBidi" w:cstheme="majorBidi"/>
          <w:sz w:val="18"/>
          <w:szCs w:val="18"/>
        </w:rPr>
        <w:tab/>
        <w:t>ACK</w:t>
      </w:r>
    </w:p>
    <w:p w:rsidR="00F1231E" w:rsidRPr="003B5F30" w:rsidRDefault="00F1231E" w:rsidP="003B5F30">
      <w:pPr>
        <w:spacing w:before="0"/>
        <w:rPr>
          <w:rFonts w:asciiTheme="majorBidi" w:hAnsiTheme="majorBidi" w:cstheme="majorBidi"/>
          <w:sz w:val="18"/>
          <w:szCs w:val="18"/>
        </w:rPr>
      </w:pPr>
      <w:r w:rsidRPr="003B5F30">
        <w:rPr>
          <w:rFonts w:asciiTheme="majorBidi" w:hAnsiTheme="majorBidi" w:cstheme="majorBidi"/>
          <w:sz w:val="18"/>
          <w:szCs w:val="18"/>
        </w:rPr>
        <w:t>Subida de mensajes</w:t>
      </w:r>
    </w:p>
    <w:p w:rsidR="00F1231E" w:rsidRPr="003B5F30" w:rsidRDefault="00F1231E" w:rsidP="003B5F30">
      <w:pPr>
        <w:spacing w:before="0"/>
        <w:rPr>
          <w:rFonts w:asciiTheme="majorBidi" w:hAnsiTheme="majorBidi" w:cstheme="majorBidi"/>
          <w:sz w:val="18"/>
          <w:szCs w:val="18"/>
        </w:rPr>
      </w:pPr>
      <w:r w:rsidRPr="003B5F30">
        <w:rPr>
          <w:rFonts w:asciiTheme="majorBidi" w:hAnsiTheme="majorBidi" w:cstheme="majorBidi"/>
          <w:sz w:val="18"/>
          <w:szCs w:val="18"/>
        </w:rPr>
        <w:t>Tablón de anuncios</w:t>
      </w:r>
    </w:p>
    <w:p w:rsidR="00F1231E" w:rsidRPr="003B5F30" w:rsidRDefault="00F1231E" w:rsidP="003B5F30">
      <w:pPr>
        <w:spacing w:before="0"/>
        <w:rPr>
          <w:rFonts w:asciiTheme="majorBidi" w:hAnsiTheme="majorBidi" w:cstheme="majorBidi"/>
          <w:sz w:val="18"/>
          <w:szCs w:val="18"/>
        </w:rPr>
      </w:pPr>
      <w:r w:rsidRPr="003B5F30">
        <w:rPr>
          <w:rFonts w:asciiTheme="majorBidi" w:hAnsiTheme="majorBidi" w:cstheme="majorBidi"/>
          <w:sz w:val="18"/>
          <w:szCs w:val="18"/>
        </w:rPr>
        <w:t>Anuncio de interrogación</w:t>
      </w:r>
    </w:p>
    <w:p w:rsidR="00F1231E" w:rsidRPr="003B5F30" w:rsidRDefault="00F1231E" w:rsidP="003B5F30">
      <w:pPr>
        <w:spacing w:before="0"/>
        <w:rPr>
          <w:rFonts w:asciiTheme="majorBidi" w:hAnsiTheme="majorBidi" w:cstheme="majorBidi"/>
          <w:sz w:val="18"/>
          <w:szCs w:val="18"/>
        </w:rPr>
      </w:pPr>
      <w:r w:rsidRPr="003B5F30">
        <w:rPr>
          <w:rFonts w:asciiTheme="majorBidi" w:hAnsiTheme="majorBidi" w:cstheme="majorBidi"/>
          <w:sz w:val="18"/>
          <w:szCs w:val="18"/>
        </w:rPr>
        <w:t>Respuesta a la interrogación</w:t>
      </w:r>
      <w:r w:rsidR="003B5F30">
        <w:rPr>
          <w:rFonts w:asciiTheme="majorBidi" w:hAnsiTheme="majorBidi" w:cstheme="majorBidi"/>
          <w:sz w:val="18"/>
          <w:szCs w:val="18"/>
        </w:rPr>
        <w:tab/>
      </w:r>
      <w:r w:rsidRPr="003B5F30">
        <w:rPr>
          <w:rFonts w:asciiTheme="majorBidi" w:hAnsiTheme="majorBidi" w:cstheme="majorBidi"/>
          <w:sz w:val="18"/>
          <w:szCs w:val="18"/>
        </w:rPr>
        <w:t>SMTP</w:t>
      </w:r>
    </w:p>
    <w:p w:rsidR="00F1231E" w:rsidRPr="003B5F30" w:rsidRDefault="00F1231E" w:rsidP="003B5F30">
      <w:pPr>
        <w:spacing w:before="0"/>
        <w:rPr>
          <w:rFonts w:asciiTheme="majorBidi" w:hAnsiTheme="majorBidi" w:cstheme="majorBidi"/>
          <w:sz w:val="18"/>
          <w:szCs w:val="18"/>
        </w:rPr>
      </w:pPr>
      <w:r w:rsidRPr="003B5F30">
        <w:rPr>
          <w:rFonts w:asciiTheme="majorBidi" w:hAnsiTheme="majorBidi" w:cstheme="majorBidi"/>
          <w:sz w:val="18"/>
          <w:szCs w:val="18"/>
        </w:rPr>
        <w:t>Datos de petición</w:t>
      </w:r>
    </w:p>
    <w:p w:rsidR="00F1231E" w:rsidRPr="003B5F30" w:rsidRDefault="00F1231E" w:rsidP="003B5F30">
      <w:pPr>
        <w:spacing w:before="0"/>
        <w:rPr>
          <w:rFonts w:asciiTheme="majorBidi" w:hAnsiTheme="majorBidi" w:cstheme="majorBidi"/>
          <w:sz w:val="18"/>
          <w:szCs w:val="18"/>
        </w:rPr>
      </w:pPr>
      <w:r w:rsidRPr="003B5F30">
        <w:rPr>
          <w:rFonts w:asciiTheme="majorBidi" w:hAnsiTheme="majorBidi" w:cstheme="majorBidi"/>
          <w:sz w:val="18"/>
          <w:szCs w:val="18"/>
        </w:rPr>
        <w:t>Descarga</w:t>
      </w:r>
    </w:p>
    <w:p w:rsidR="00F1231E" w:rsidRPr="003B5F30" w:rsidRDefault="00F1231E" w:rsidP="00BD774B">
      <w:pPr>
        <w:spacing w:before="0"/>
        <w:rPr>
          <w:rFonts w:asciiTheme="majorBidi" w:hAnsiTheme="majorBidi" w:cstheme="majorBidi"/>
          <w:sz w:val="18"/>
          <w:szCs w:val="18"/>
        </w:rPr>
      </w:pPr>
      <w:r w:rsidRPr="003B5F30">
        <w:rPr>
          <w:rFonts w:asciiTheme="majorBidi" w:hAnsiTheme="majorBidi" w:cstheme="majorBidi"/>
          <w:sz w:val="18"/>
          <w:szCs w:val="18"/>
        </w:rPr>
        <w:t>Respuesta a la interrogación</w:t>
      </w:r>
      <w:r w:rsidRPr="003B5F30">
        <w:rPr>
          <w:rFonts w:asciiTheme="majorBidi" w:hAnsiTheme="majorBidi" w:cstheme="majorBidi"/>
          <w:sz w:val="18"/>
          <w:szCs w:val="18"/>
        </w:rPr>
        <w:tab/>
        <w:t>Respuesta a la interrogación</w:t>
      </w:r>
      <w:r w:rsidRPr="003B5F30">
        <w:rPr>
          <w:rFonts w:asciiTheme="majorBidi" w:hAnsiTheme="majorBidi" w:cstheme="majorBidi"/>
          <w:sz w:val="18"/>
          <w:szCs w:val="18"/>
        </w:rPr>
        <w:tab/>
      </w:r>
    </w:p>
    <w:p w:rsidR="00F1231E" w:rsidRPr="003B5F30" w:rsidRDefault="00F1231E" w:rsidP="00BD774B">
      <w:pPr>
        <w:spacing w:before="0"/>
        <w:rPr>
          <w:rFonts w:asciiTheme="majorBidi" w:hAnsiTheme="majorBidi" w:cstheme="majorBidi"/>
          <w:sz w:val="18"/>
          <w:szCs w:val="18"/>
        </w:rPr>
      </w:pPr>
      <w:r w:rsidRPr="003B5F30">
        <w:rPr>
          <w:rFonts w:asciiTheme="majorBidi" w:hAnsiTheme="majorBidi" w:cstheme="majorBidi"/>
          <w:sz w:val="18"/>
          <w:szCs w:val="18"/>
        </w:rPr>
        <w:t>Ondas métricas</w:t>
      </w:r>
      <w:r w:rsidRPr="003B5F30">
        <w:rPr>
          <w:rFonts w:asciiTheme="majorBidi" w:hAnsiTheme="majorBidi" w:cstheme="majorBidi"/>
          <w:sz w:val="18"/>
          <w:szCs w:val="18"/>
        </w:rPr>
        <w:tab/>
      </w:r>
      <w:r w:rsidRPr="003B5F30">
        <w:rPr>
          <w:rFonts w:asciiTheme="majorBidi" w:hAnsiTheme="majorBidi" w:cstheme="majorBidi"/>
          <w:sz w:val="18"/>
          <w:szCs w:val="18"/>
        </w:rPr>
        <w:tab/>
        <w:t>Internet</w:t>
      </w:r>
    </w:p>
    <w:p w:rsidR="00F1231E" w:rsidRPr="003B5F30" w:rsidRDefault="00F1231E" w:rsidP="00BD774B">
      <w:pPr>
        <w:spacing w:before="0"/>
        <w:rPr>
          <w:rFonts w:asciiTheme="majorBidi" w:hAnsiTheme="majorBidi" w:cstheme="majorBidi"/>
          <w:sz w:val="18"/>
          <w:szCs w:val="18"/>
        </w:rPr>
      </w:pPr>
      <w:r w:rsidRPr="003B5F30">
        <w:rPr>
          <w:rFonts w:asciiTheme="majorBidi" w:hAnsiTheme="majorBidi" w:cstheme="majorBidi"/>
          <w:sz w:val="18"/>
          <w:szCs w:val="18"/>
        </w:rPr>
        <w:t>Barco</w:t>
      </w:r>
      <w:r w:rsidRPr="003B5F30">
        <w:rPr>
          <w:rFonts w:asciiTheme="majorBidi" w:hAnsiTheme="majorBidi" w:cstheme="majorBidi"/>
          <w:sz w:val="18"/>
          <w:szCs w:val="18"/>
        </w:rPr>
        <w:tab/>
      </w:r>
      <w:r w:rsidRPr="003B5F30">
        <w:rPr>
          <w:rFonts w:asciiTheme="majorBidi" w:hAnsiTheme="majorBidi" w:cstheme="majorBidi"/>
          <w:sz w:val="18"/>
          <w:szCs w:val="18"/>
        </w:rPr>
        <w:tab/>
        <w:t>Estación costera base</w:t>
      </w:r>
      <w:r w:rsidRPr="003B5F30">
        <w:rPr>
          <w:rFonts w:asciiTheme="majorBidi" w:hAnsiTheme="majorBidi" w:cstheme="majorBidi"/>
          <w:sz w:val="18"/>
          <w:szCs w:val="18"/>
        </w:rPr>
        <w:tab/>
        <w:t>Pasarela</w:t>
      </w:r>
      <w:r w:rsidRPr="003B5F30">
        <w:rPr>
          <w:rFonts w:asciiTheme="majorBidi" w:hAnsiTheme="majorBidi" w:cstheme="majorBidi"/>
          <w:sz w:val="18"/>
          <w:szCs w:val="18"/>
        </w:rPr>
        <w:tab/>
        <w:t>Servidor de correo-e</w:t>
      </w:r>
      <w:r w:rsidRPr="003B5F30">
        <w:rPr>
          <w:rFonts w:asciiTheme="majorBidi" w:hAnsiTheme="majorBidi" w:cstheme="majorBidi"/>
          <w:sz w:val="18"/>
          <w:szCs w:val="18"/>
        </w:rPr>
        <w:tab/>
        <w:t>Cliente de correo-e</w:t>
      </w:r>
    </w:p>
    <w:p w:rsidR="00F1231E" w:rsidRPr="003B5F30" w:rsidRDefault="00F1231E" w:rsidP="003B5F30">
      <w:pPr>
        <w:spacing w:before="0"/>
        <w:rPr>
          <w:rFonts w:asciiTheme="majorBidi" w:hAnsiTheme="majorBidi" w:cstheme="majorBidi"/>
          <w:sz w:val="18"/>
          <w:szCs w:val="18"/>
        </w:rPr>
      </w:pPr>
      <w:r w:rsidRPr="003B5F30">
        <w:rPr>
          <w:rFonts w:asciiTheme="majorBidi" w:hAnsiTheme="majorBidi" w:cstheme="majorBidi"/>
          <w:sz w:val="18"/>
          <w:szCs w:val="18"/>
        </w:rPr>
        <w:t>TBBSC: Canal de señalización del tablón de anuncios terrenal</w:t>
      </w:r>
    </w:p>
    <w:p w:rsidR="00F1231E" w:rsidRPr="003B5F30" w:rsidRDefault="00F1231E" w:rsidP="003B5F30">
      <w:pPr>
        <w:spacing w:before="0"/>
        <w:rPr>
          <w:rFonts w:asciiTheme="majorBidi" w:hAnsiTheme="majorBidi" w:cstheme="majorBidi"/>
          <w:sz w:val="18"/>
          <w:szCs w:val="18"/>
        </w:rPr>
      </w:pPr>
      <w:r w:rsidRPr="003B5F30">
        <w:rPr>
          <w:rFonts w:asciiTheme="majorBidi" w:hAnsiTheme="majorBidi" w:cstheme="majorBidi"/>
          <w:sz w:val="18"/>
          <w:szCs w:val="18"/>
        </w:rPr>
        <w:t>ASC: Canal de señalización de anuncios</w:t>
      </w:r>
    </w:p>
    <w:p w:rsidR="00F1231E" w:rsidRPr="003B5F30" w:rsidRDefault="00F1231E" w:rsidP="003B5F30">
      <w:pPr>
        <w:spacing w:before="0"/>
        <w:rPr>
          <w:rFonts w:asciiTheme="majorBidi" w:hAnsiTheme="majorBidi" w:cstheme="majorBidi"/>
          <w:sz w:val="18"/>
          <w:szCs w:val="18"/>
        </w:rPr>
      </w:pPr>
      <w:r w:rsidRPr="003B5F30">
        <w:rPr>
          <w:rFonts w:asciiTheme="majorBidi" w:hAnsiTheme="majorBidi" w:cstheme="majorBidi"/>
          <w:sz w:val="18"/>
          <w:szCs w:val="18"/>
        </w:rPr>
        <w:t>UDC: Canal de datos unidifusión</w:t>
      </w:r>
    </w:p>
    <w:p w:rsidR="00F1231E" w:rsidRPr="00D265ED" w:rsidRDefault="00F1231E" w:rsidP="00F1231E">
      <w:pPr>
        <w:keepNext/>
        <w:keepLines/>
        <w:spacing w:before="280"/>
        <w:ind w:left="1134" w:hanging="1134"/>
        <w:outlineLvl w:val="0"/>
        <w:rPr>
          <w:b/>
          <w:sz w:val="28"/>
        </w:rPr>
      </w:pPr>
      <w:r w:rsidRPr="00D265ED">
        <w:rPr>
          <w:b/>
          <w:sz w:val="28"/>
        </w:rPr>
        <w:t>6</w:t>
      </w:r>
      <w:r w:rsidRPr="00D265ED">
        <w:rPr>
          <w:b/>
          <w:sz w:val="28"/>
        </w:rPr>
        <w:tab/>
        <w:t>Capa de transporte</w:t>
      </w:r>
    </w:p>
    <w:p w:rsidR="00F1231E" w:rsidRPr="00D265ED" w:rsidRDefault="00F1231E" w:rsidP="005A4D69">
      <w:r w:rsidRPr="00D265ED">
        <w:t>Deben soportarse los protocolos de Internet existentes, entre ellos, TCP, UDP, SNMP, el protocolo de transferencia segura de ficheros (SFTP) y el protocolo de transferencia de correo simple (SMTP) como se muestra en la Figs A3-6 a A3-9.</w:t>
      </w:r>
    </w:p>
    <w:p w:rsidR="00BD774B" w:rsidRDefault="00F1231E" w:rsidP="00F1231E">
      <w:r w:rsidRPr="00D265ED">
        <w:t>Los protocolos IP terrenales se terminan en la pasarela de red terrenal.</w:t>
      </w:r>
    </w:p>
    <w:p w:rsidR="00F97DE7" w:rsidRPr="00F97DE7" w:rsidRDefault="00F97DE7" w:rsidP="00F97DE7">
      <w:pPr>
        <w:pStyle w:val="Annextitle"/>
        <w:rPr>
          <w:rFonts w:ascii="Times New Roman"/>
          <w:b w:val="0"/>
        </w:rPr>
      </w:pPr>
      <w:r w:rsidRPr="00F97DE7">
        <w:rPr>
          <w:rFonts w:ascii="Times New Roman"/>
          <w:b w:val="0"/>
        </w:rPr>
        <w:lastRenderedPageBreak/>
        <w:t>ANEXO 4</w:t>
      </w:r>
    </w:p>
    <w:p w:rsidR="00BD774B" w:rsidRPr="009B77DB" w:rsidRDefault="00BD774B" w:rsidP="00F97DE7">
      <w:pPr>
        <w:pStyle w:val="Annextitle"/>
      </w:pPr>
      <w:r>
        <w:t>Características técnicas del enlace descendente de satélite VDE en la banda de ondas métricas del servicio móvil marítimo</w:t>
      </w:r>
    </w:p>
    <w:p w:rsidR="00BD774B" w:rsidRPr="00BF6BBF" w:rsidRDefault="00BD774B" w:rsidP="00BD774B">
      <w:pPr>
        <w:pStyle w:val="Heading1"/>
      </w:pPr>
      <w:r>
        <w:t>1</w:t>
      </w:r>
      <w:r>
        <w:tab/>
      </w:r>
      <w:r w:rsidRPr="000F0058">
        <w:t>Introduc</w:t>
      </w:r>
      <w:r>
        <w:t>ción</w:t>
      </w:r>
    </w:p>
    <w:p w:rsidR="00BD774B" w:rsidRPr="00222ED7" w:rsidRDefault="00BD774B" w:rsidP="00BD774B">
      <w:r w:rsidRPr="00222ED7">
        <w:t>En este Anexo se describen las características del enlace descendente de satélite del sistema de intercambio de datos en ondas métricas (VDES), de acuerdo con los requisitos identificados.</w:t>
      </w:r>
    </w:p>
    <w:p w:rsidR="00BD774B" w:rsidRPr="00222ED7" w:rsidRDefault="00BD774B" w:rsidP="00BD774B">
      <w:r>
        <w:t>Concretamente, se supone que el enlace descendente de satélite VDE debe soportar los siguientes servicios</w:t>
      </w:r>
      <w:r w:rsidRPr="00222ED7">
        <w:t>:</w:t>
      </w:r>
    </w:p>
    <w:p w:rsidR="00BD774B" w:rsidRPr="00222ED7" w:rsidRDefault="00BD774B" w:rsidP="00BD774B">
      <w:pPr>
        <w:pStyle w:val="enumlev1"/>
      </w:pPr>
      <w:r w:rsidRPr="00222ED7">
        <w:t>–</w:t>
      </w:r>
      <w:r w:rsidRPr="00222ED7">
        <w:tab/>
        <w:t xml:space="preserve">transferencia de datos multipaquetes </w:t>
      </w:r>
      <w:r>
        <w:t>de</w:t>
      </w:r>
      <w:r w:rsidRPr="00222ED7">
        <w:t xml:space="preserve"> multidifusi</w:t>
      </w:r>
      <w:r>
        <w:t>ón por el enlace descendente</w:t>
      </w:r>
      <w:r w:rsidRPr="00222ED7">
        <w:t>;</w:t>
      </w:r>
    </w:p>
    <w:p w:rsidR="00BD774B" w:rsidRPr="00222ED7" w:rsidRDefault="00BD774B" w:rsidP="00BD774B">
      <w:pPr>
        <w:pStyle w:val="enumlev1"/>
      </w:pPr>
      <w:r w:rsidRPr="00222ED7">
        <w:t>–</w:t>
      </w:r>
      <w:r w:rsidRPr="00222ED7">
        <w:tab/>
        <w:t xml:space="preserve">transferencia vía satélite de datos multipaquetes </w:t>
      </w:r>
      <w:r>
        <w:t>de</w:t>
      </w:r>
      <w:r w:rsidRPr="00222ED7">
        <w:t xml:space="preserve"> unidifusi</w:t>
      </w:r>
      <w:r>
        <w:t>ón desde la costa</w:t>
      </w:r>
      <w:r w:rsidRPr="00222ED7">
        <w:t>.</w:t>
      </w:r>
    </w:p>
    <w:p w:rsidR="00BD774B" w:rsidRPr="00222ED7" w:rsidRDefault="00BD774B" w:rsidP="00BD774B">
      <w:r w:rsidRPr="00222ED7">
        <w:t xml:space="preserve">En este Anexo se considera que los satélites de órbita terrena baja (LEO) a una altitud de 600 km </w:t>
      </w:r>
      <w:r>
        <w:t xml:space="preserve">representan típicamente las soluciones de enlace descendente de satélite VDE. </w:t>
      </w:r>
      <w:r w:rsidRPr="00222ED7">
        <w:t xml:space="preserve">Cabe señalar que, en función del diseño general del sistema, es posible escoger otras </w:t>
      </w:r>
      <w:r>
        <w:t>órbitas</w:t>
      </w:r>
      <w:r w:rsidRPr="00222ED7">
        <w:t>.</w:t>
      </w:r>
    </w:p>
    <w:p w:rsidR="00BD774B" w:rsidRPr="00222ED7" w:rsidRDefault="00BD774B" w:rsidP="00BD774B">
      <w:r w:rsidRPr="00222ED7">
        <w:t>El objetivo de este Anexo es describir las cuatro capas del modelo OSI (definido en el Anexo 1): la capa física, el enlace, la red y las capas de transporte.</w:t>
      </w:r>
    </w:p>
    <w:p w:rsidR="00BD774B" w:rsidRPr="00222ED7" w:rsidRDefault="00BD774B" w:rsidP="00BD774B">
      <w:pPr>
        <w:pStyle w:val="Heading1"/>
      </w:pPr>
      <w:r w:rsidRPr="00222ED7">
        <w:t>2</w:t>
      </w:r>
      <w:r w:rsidRPr="00222ED7">
        <w:tab/>
        <w:t>Capa física del enlace descendente</w:t>
      </w:r>
      <w:r>
        <w:t xml:space="preserve"> </w:t>
      </w:r>
      <w:r w:rsidRPr="00222ED7">
        <w:t>VDE</w:t>
      </w:r>
      <w:r>
        <w:t>-SAT</w:t>
      </w:r>
      <w:r w:rsidRPr="00222ED7">
        <w:t xml:space="preserve"> </w:t>
      </w:r>
    </w:p>
    <w:p w:rsidR="00BD774B" w:rsidRPr="00222ED7" w:rsidRDefault="00BD774B" w:rsidP="00BD774B">
      <w:pPr>
        <w:pStyle w:val="Heading2"/>
      </w:pPr>
      <w:r w:rsidRPr="00222ED7">
        <w:t>2.1</w:t>
      </w:r>
      <w:r w:rsidRPr="00222ED7">
        <w:tab/>
        <w:t>Principales parámetros del enlace descendente VDE-SAT</w:t>
      </w:r>
    </w:p>
    <w:p w:rsidR="00BD774B" w:rsidRPr="0089118E" w:rsidRDefault="00BD774B" w:rsidP="00BD774B">
      <w:r w:rsidRPr="0089118E">
        <w:t>En esta sección se exponen los supuestos que se consideran ejemplos representativos de los par</w:t>
      </w:r>
      <w:r>
        <w:t>ámetros del sistema de enlace descendente</w:t>
      </w:r>
      <w:r w:rsidRPr="0089118E">
        <w:t xml:space="preserve"> VDE-SAT </w:t>
      </w:r>
      <w:r>
        <w:t>en el presente Anexo</w:t>
      </w:r>
      <w:r w:rsidRPr="0089118E">
        <w:t>.</w:t>
      </w:r>
    </w:p>
    <w:p w:rsidR="00BD774B" w:rsidRDefault="00BD774B" w:rsidP="00BD774B">
      <w:pPr>
        <w:pStyle w:val="Heading3"/>
      </w:pPr>
      <w:r>
        <w:t>2.1.1</w:t>
      </w:r>
      <w:r>
        <w:tab/>
        <w:t>Distancia del satélite a la superficie</w:t>
      </w:r>
    </w:p>
    <w:p w:rsidR="00BD774B" w:rsidRPr="0089118E" w:rsidRDefault="00BD774B" w:rsidP="00BD774B">
      <w:r w:rsidRPr="0089118E">
        <w:t>La altura de la órbita determina la variación en distancia del sat</w:t>
      </w:r>
      <w:r>
        <w:t>élite. Por ejemplo, para una LEO a 600 km la distancia máxima es de</w:t>
      </w:r>
      <w:r w:rsidRPr="0089118E">
        <w:t xml:space="preserve"> 2 830 km. A efectos de temporización se utiliz</w:t>
      </w:r>
      <w:r>
        <w:t>a</w:t>
      </w:r>
      <w:r w:rsidRPr="0089118E">
        <w:t>rá una distancia m</w:t>
      </w:r>
      <w:r>
        <w:t>áxima de</w:t>
      </w:r>
      <w:r w:rsidRPr="0089118E">
        <w:t xml:space="preserve"> 3 000 km.</w:t>
      </w:r>
    </w:p>
    <w:p w:rsidR="00BD774B" w:rsidRPr="0089118E" w:rsidRDefault="00BD774B" w:rsidP="00BD774B">
      <w:r w:rsidRPr="0089118E">
        <w:t>La distancia m</w:t>
      </w:r>
      <w:r>
        <w:t>í</w:t>
      </w:r>
      <w:r w:rsidRPr="0089118E">
        <w:t>nima es igual a la altura de la órbita. Para un satélite LEO a 600 km de altitud, la distancia m</w:t>
      </w:r>
      <w:r>
        <w:t>í</w:t>
      </w:r>
      <w:r w:rsidRPr="0089118E">
        <w:t>nima ser</w:t>
      </w:r>
      <w:r>
        <w:t>á de</w:t>
      </w:r>
      <w:r w:rsidRPr="0089118E">
        <w:t xml:space="preserve"> 600 km. </w:t>
      </w:r>
      <w:r>
        <w:t>Este valor se utiliza para determinar el retardo de propagación mínimo. Tomando estos ejemplos para las distancias mínima y máxima, el retardo de trayecto oscilará entre</w:t>
      </w:r>
      <w:r w:rsidRPr="0089118E">
        <w:t xml:space="preserve"> 10 ms y 2 ms, es decir, una variaci</w:t>
      </w:r>
      <w:r>
        <w:t>ón de</w:t>
      </w:r>
      <w:r w:rsidRPr="0089118E">
        <w:t xml:space="preserve"> 8 ms</w:t>
      </w:r>
      <w:r>
        <w:t>, como se muestra en la</w:t>
      </w:r>
      <w:r w:rsidRPr="0089118E">
        <w:t xml:space="preserve"> </w:t>
      </w:r>
      <w:r w:rsidR="005A4D69">
        <w:t>Fig.</w:t>
      </w:r>
      <w:r w:rsidRPr="0089118E">
        <w:t xml:space="preserve"> A4-1.</w:t>
      </w:r>
    </w:p>
    <w:p w:rsidR="00BD774B" w:rsidRPr="0089118E" w:rsidRDefault="00BD774B" w:rsidP="00BD774B">
      <w:r w:rsidRPr="0089118E">
        <w:t>Además de los retardos relativos entre la recepción de señales de distintos satélites por un buque, puede haber un retardo absolut</w:t>
      </w:r>
      <w:r>
        <w:t>o</w:t>
      </w:r>
      <w:r w:rsidRPr="0089118E">
        <w:t xml:space="preserve"> debido a otras causas, como el retardo de procesamiento de la señal. El proveedor de servicios de satélite debe compensar por adelantado el retardo absoluto.</w:t>
      </w:r>
    </w:p>
    <w:p w:rsidR="00BD774B" w:rsidRDefault="00BD774B" w:rsidP="00BD774B">
      <w:pPr>
        <w:pStyle w:val="FigureNo"/>
        <w:rPr>
          <w:noProof/>
        </w:rPr>
      </w:pPr>
      <w:r w:rsidRPr="00D31132">
        <w:lastRenderedPageBreak/>
        <w:t>Figur</w:t>
      </w:r>
      <w:r>
        <w:t>A</w:t>
      </w:r>
      <w:r w:rsidRPr="00D31132">
        <w:t xml:space="preserve"> </w:t>
      </w:r>
      <w:r>
        <w:t>A4-1</w:t>
      </w:r>
    </w:p>
    <w:p w:rsidR="00BD774B" w:rsidRPr="0089118E" w:rsidRDefault="00BD774B" w:rsidP="00BD774B">
      <w:pPr>
        <w:pStyle w:val="Figuretitle"/>
      </w:pPr>
      <w:r w:rsidRPr="0089118E">
        <w:t>Temporización de guarda del enlace descendente</w:t>
      </w:r>
    </w:p>
    <w:p w:rsidR="00BD774B" w:rsidRDefault="00BD774B" w:rsidP="00BD774B">
      <w:pPr>
        <w:pStyle w:val="Figure"/>
      </w:pPr>
      <w:r>
        <w:object w:dxaOrig="4785" w:dyaOrig="3975">
          <v:shape id="_x0000_i1283" type="#_x0000_t75" style="width:240pt;height:196.8pt" o:ole="">
            <v:imagedata r:id="rId57" o:title=""/>
          </v:shape>
          <o:OLEObject Type="Embed" ProgID="Visio.Drawing.11" ShapeID="_x0000_i1283" DrawAspect="Content" ObjectID="_1506759800" r:id="rId58"/>
        </w:object>
      </w:r>
    </w:p>
    <w:p w:rsidR="00BD774B" w:rsidRPr="00BD774B" w:rsidRDefault="00BD774B" w:rsidP="00BD774B">
      <w:pPr>
        <w:spacing w:before="0"/>
        <w:rPr>
          <w:sz w:val="18"/>
          <w:szCs w:val="18"/>
        </w:rPr>
      </w:pPr>
      <w:r w:rsidRPr="00BD774B">
        <w:rPr>
          <w:sz w:val="18"/>
          <w:szCs w:val="18"/>
        </w:rPr>
        <w:t>LEYENDAS DE LA FIGURA</w:t>
      </w:r>
    </w:p>
    <w:p w:rsidR="00BD774B" w:rsidRPr="00BD774B" w:rsidRDefault="00BD774B" w:rsidP="00BD774B">
      <w:pPr>
        <w:spacing w:before="0"/>
        <w:rPr>
          <w:sz w:val="18"/>
          <w:szCs w:val="18"/>
        </w:rPr>
      </w:pPr>
      <w:r w:rsidRPr="00BD774B">
        <w:rPr>
          <w:sz w:val="18"/>
          <w:szCs w:val="18"/>
        </w:rPr>
        <w:t>transmisión de satélite</w:t>
      </w:r>
    </w:p>
    <w:p w:rsidR="00BD774B" w:rsidRPr="00BD774B" w:rsidRDefault="00BD774B" w:rsidP="00BD774B">
      <w:pPr>
        <w:spacing w:before="0"/>
        <w:rPr>
          <w:sz w:val="18"/>
          <w:szCs w:val="18"/>
        </w:rPr>
      </w:pPr>
      <w:r w:rsidRPr="00BD774B">
        <w:rPr>
          <w:sz w:val="18"/>
          <w:szCs w:val="18"/>
        </w:rPr>
        <w:t>recepción de barco en el punto subsatélital</w:t>
      </w:r>
    </w:p>
    <w:p w:rsidR="00BD774B" w:rsidRPr="00BD774B" w:rsidRDefault="00BD774B" w:rsidP="00BD774B">
      <w:pPr>
        <w:spacing w:before="0"/>
        <w:rPr>
          <w:sz w:val="18"/>
          <w:szCs w:val="18"/>
        </w:rPr>
      </w:pPr>
      <w:r w:rsidRPr="00BD774B">
        <w:rPr>
          <w:sz w:val="18"/>
          <w:szCs w:val="18"/>
        </w:rPr>
        <w:t>recepción de barco en el borde de la zona de cobertura</w:t>
      </w:r>
    </w:p>
    <w:p w:rsidR="00BD774B" w:rsidRPr="00BD774B" w:rsidRDefault="00BD774B" w:rsidP="00BD774B">
      <w:pPr>
        <w:spacing w:before="0"/>
        <w:rPr>
          <w:sz w:val="18"/>
          <w:szCs w:val="18"/>
        </w:rPr>
      </w:pPr>
      <w:r w:rsidRPr="00BD774B">
        <w:rPr>
          <w:sz w:val="18"/>
          <w:szCs w:val="18"/>
        </w:rPr>
        <w:t>tiempo de guarda/portadora inactiva</w:t>
      </w:r>
    </w:p>
    <w:p w:rsidR="00BD774B" w:rsidRPr="00BD774B" w:rsidRDefault="00BD774B" w:rsidP="00BD774B">
      <w:pPr>
        <w:spacing w:before="0"/>
        <w:rPr>
          <w:sz w:val="18"/>
          <w:szCs w:val="18"/>
        </w:rPr>
      </w:pPr>
      <w:r w:rsidRPr="00BD774B">
        <w:rPr>
          <w:sz w:val="18"/>
          <w:szCs w:val="18"/>
        </w:rPr>
        <w:t>época GPS</w:t>
      </w:r>
    </w:p>
    <w:p w:rsidR="00BD774B" w:rsidRPr="00BD774B" w:rsidRDefault="00BD774B" w:rsidP="00BD774B">
      <w:pPr>
        <w:spacing w:before="0"/>
        <w:rPr>
          <w:sz w:val="18"/>
          <w:szCs w:val="18"/>
        </w:rPr>
      </w:pPr>
      <w:r w:rsidRPr="00BD774B">
        <w:rPr>
          <w:sz w:val="18"/>
          <w:szCs w:val="18"/>
        </w:rPr>
        <w:t>época GPS</w:t>
      </w:r>
    </w:p>
    <w:p w:rsidR="00BD774B" w:rsidRPr="009D61C8" w:rsidRDefault="00BD774B" w:rsidP="00BD774B">
      <w:pPr>
        <w:pStyle w:val="Heading3"/>
      </w:pPr>
      <w:r w:rsidRPr="009D61C8">
        <w:t>2.1.2</w:t>
      </w:r>
      <w:r w:rsidRPr="009D61C8">
        <w:tab/>
        <w:t>Error de frecuencia portadora</w:t>
      </w:r>
    </w:p>
    <w:p w:rsidR="00BD774B" w:rsidRPr="009D61C8" w:rsidRDefault="00BD774B" w:rsidP="00BD774B">
      <w:r w:rsidRPr="009D61C8">
        <w:t xml:space="preserve">El error de frecuencia es la suma de </w:t>
      </w:r>
      <w:r>
        <w:t xml:space="preserve">los </w:t>
      </w:r>
      <w:r w:rsidRPr="009D61C8">
        <w:t>errores de frecuencia de transmisi</w:t>
      </w:r>
      <w:r>
        <w:t>ó</w:t>
      </w:r>
      <w:r w:rsidRPr="009D61C8">
        <w:t>n del satélite</w:t>
      </w:r>
      <w:r>
        <w:t xml:space="preserve">, del efecto Doppler y de la incertidumbre de frecuencia en el receptor. </w:t>
      </w:r>
      <w:r w:rsidRPr="009D61C8">
        <w:t>El error de frecuencia de transmisi</w:t>
      </w:r>
      <w:r>
        <w:t>ó</w:t>
      </w:r>
      <w:r w:rsidRPr="009D61C8">
        <w:t>n en el satélite deberá ser inferior a 1 ppm, es decir, +/- 160 Hz.</w:t>
      </w:r>
    </w:p>
    <w:p w:rsidR="00BD774B" w:rsidRPr="009D61C8" w:rsidRDefault="00BD774B" w:rsidP="00BD774B">
      <w:r w:rsidRPr="009D61C8">
        <w:t>Un satélite LEO se desplaza a una velocidad de unos 8 km/s, lo que causar</w:t>
      </w:r>
      <w:r>
        <w:t>á un Doppler máximo de</w:t>
      </w:r>
      <w:r w:rsidRPr="009D61C8">
        <w:t xml:space="preserve"> +/- 4 kHz </w:t>
      </w:r>
      <w:r>
        <w:t>en la gama de ondas métricas (</w:t>
      </w:r>
      <w:r w:rsidRPr="009D61C8">
        <w:t>VHF</w:t>
      </w:r>
      <w:r>
        <w:t>)</w:t>
      </w:r>
      <w:r w:rsidRPr="009D61C8">
        <w:t xml:space="preserve">. </w:t>
      </w:r>
    </w:p>
    <w:p w:rsidR="00BD774B" w:rsidRPr="009D61C8" w:rsidRDefault="00BD774B" w:rsidP="00BD774B">
      <w:pPr>
        <w:pStyle w:val="Heading3"/>
      </w:pPr>
      <w:r w:rsidRPr="009D61C8">
        <w:t>2.1.3</w:t>
      </w:r>
      <w:r w:rsidRPr="009D61C8">
        <w:tab/>
        <w:t>Análisis del presupuesto de enlace del enlace descendente</w:t>
      </w:r>
    </w:p>
    <w:p w:rsidR="00BD774B" w:rsidRPr="009D61C8" w:rsidRDefault="00BD774B" w:rsidP="00BD774B">
      <w:r w:rsidRPr="009D61C8">
        <w:t xml:space="preserve">La </w:t>
      </w:r>
      <w:r w:rsidRPr="00FC06E9">
        <w:rPr>
          <w:i/>
          <w:iCs/>
        </w:rPr>
        <w:t>C</w:t>
      </w:r>
      <w:r w:rsidRPr="009D61C8">
        <w:t>/</w:t>
      </w:r>
      <w:r w:rsidRPr="00FC06E9">
        <w:rPr>
          <w:i/>
          <w:iCs/>
        </w:rPr>
        <w:t>N</w:t>
      </w:r>
      <w:r w:rsidRPr="009D61C8">
        <w:rPr>
          <w:vertAlign w:val="subscript"/>
        </w:rPr>
        <w:t>0</w:t>
      </w:r>
      <w:r w:rsidRPr="009D61C8">
        <w:t xml:space="preserve"> del enlace se determina por las pérdidas de trayecto p.i.r.e. del satélite, las pérdidas de propagaci</w:t>
      </w:r>
      <w:r>
        <w:t xml:space="preserve">ón, la sensibilidad/factor de calidad del receptor y los niveles de interferencia locales. </w:t>
      </w:r>
      <w:r w:rsidRPr="009D61C8">
        <w:t>En las siguientes cláusulas se presentan ejemplos de análisis del presupuesto de enlace.</w:t>
      </w:r>
    </w:p>
    <w:p w:rsidR="00BD774B" w:rsidRPr="00BD774B" w:rsidRDefault="00BD774B" w:rsidP="00BD774B">
      <w:pPr>
        <w:pStyle w:val="Heading3"/>
      </w:pPr>
      <w:r w:rsidRPr="00BD774B">
        <w:t>2.1.4</w:t>
      </w:r>
      <w:r w:rsidRPr="00BD774B">
        <w:tab/>
        <w:t>p.i.r.e. del enlace descendente de satélite</w:t>
      </w:r>
    </w:p>
    <w:p w:rsidR="00BD774B" w:rsidRPr="009D61C8" w:rsidRDefault="00BD774B" w:rsidP="00BD774B">
      <w:r w:rsidRPr="009D61C8">
        <w:t>La p.i.r.e. puede derivarse de la m</w:t>
      </w:r>
      <w:r>
        <w:t>á</w:t>
      </w:r>
      <w:r w:rsidRPr="009D61C8">
        <w:t>scara de dfp del Cuadro A4-1.</w:t>
      </w:r>
    </w:p>
    <w:p w:rsidR="00BD774B" w:rsidRPr="009D61C8" w:rsidRDefault="00BD774B" w:rsidP="00BD774B">
      <w:pPr>
        <w:pStyle w:val="TableNo"/>
      </w:pPr>
      <w:r w:rsidRPr="009D61C8">
        <w:t xml:space="preserve">CUADRO A4-1 </w:t>
      </w:r>
    </w:p>
    <w:p w:rsidR="00BD774B" w:rsidRPr="009D61C8" w:rsidRDefault="00BD774B" w:rsidP="00BD774B">
      <w:pPr>
        <w:pStyle w:val="Tabletitle"/>
        <w:rPr>
          <w:rFonts w:ascii="Arial" w:hAnsi="Arial" w:cs="Arial"/>
          <w:sz w:val="22"/>
          <w:szCs w:val="24"/>
        </w:rPr>
      </w:pPr>
      <w:r w:rsidRPr="009D61C8">
        <w:t xml:space="preserve">Máscara de dfp y potencia </w:t>
      </w:r>
      <w:r>
        <w:t>e</w:t>
      </w:r>
      <w:r w:rsidRPr="009D61C8">
        <w:t>spectral propuesta</w:t>
      </w:r>
    </w:p>
    <w:p w:rsidR="00BD774B" w:rsidRPr="009D61C8" w:rsidRDefault="00BD774B" w:rsidP="00BD774B">
      <w:pPr>
        <w:pStyle w:val="Caption"/>
        <w:rPr>
          <w:color w:val="auto"/>
          <w:lang w:val="es-ES_tradnl"/>
        </w:rPr>
      </w:pPr>
    </w:p>
    <w:p w:rsidR="00BD774B" w:rsidRPr="00BD774B" w:rsidRDefault="00BD774B" w:rsidP="00EE79C1">
      <w:pPr>
        <w:jc w:val="center"/>
        <w:rPr>
          <w:rFonts w:ascii="Arial" w:hAnsi="Arial"/>
          <w:b/>
        </w:rPr>
      </w:pPr>
      <m:oMathPara>
        <m:oMath>
          <m:r>
            <m:rPr>
              <m:sty m:val="bi"/>
            </m:rPr>
            <w:rPr>
              <w:rFonts w:ascii="Cambria Math" w:hAnsi="Cambria Math"/>
            </w:rPr>
            <m:t>θ</m:t>
          </m:r>
          <m:r>
            <m:rPr>
              <m:sty m:val="b"/>
            </m:rPr>
            <w:rPr>
              <w:rFonts w:ascii="Cambria Math" w:hAnsi="Cambria Math"/>
            </w:rPr>
            <m:t>°</m:t>
          </m:r>
          <m:r>
            <m:rPr>
              <m:sty m:val="bi"/>
            </m:rPr>
            <w:rPr>
              <w:rFonts w:ascii="Cambria Math" w:hAnsi="Cambria Math"/>
            </w:rPr>
            <m:t>=tierra-</m:t>
          </m:r>
          <m:r>
            <w:rPr>
              <w:rFonts w:ascii="Cambria Math" w:hAnsi="Cambria Math" w:cs="Times New Roman italic"/>
            </w:rPr>
            <m:t>á</m:t>
          </m:r>
          <m:r>
            <m:rPr>
              <m:sty m:val="bi"/>
            </m:rPr>
            <w:rPr>
              <w:rFonts w:ascii="Cambria Math" w:hAnsi="Cambria Math" w:cs="Times New Roman italic"/>
            </w:rPr>
            <m:t>ngulo</m:t>
          </m:r>
          <m:r>
            <m:rPr>
              <m:sty m:val="bi"/>
            </m:rPr>
            <w:rPr>
              <w:rFonts w:ascii="Cambria Math" w:hAnsi="Cambria Math"/>
            </w:rPr>
            <m:t xml:space="preserve"> de elevación del satélite</m:t>
          </m:r>
        </m:oMath>
      </m:oMathPara>
    </w:p>
    <w:p w:rsidR="00BD774B" w:rsidRPr="00BD774B" w:rsidRDefault="00407667" w:rsidP="00EE79C1">
      <w:pPr>
        <w:pStyle w:val="ECCFigure"/>
        <w:rPr>
          <w:rFonts w:cs="Arial"/>
          <w:bCs/>
          <w:sz w:val="24"/>
          <w:szCs w:val="24"/>
          <w:lang w:val="en-GB"/>
        </w:rPr>
      </w:pPr>
      <m:oMathPara>
        <m:oMath>
          <m:sSub>
            <m:sSubPr>
              <m:ctrlPr>
                <w:rPr>
                  <w:rFonts w:ascii="Cambria Math" w:hAnsi="Cambria Math"/>
                  <w:szCs w:val="24"/>
                  <w:lang w:val="en-GB"/>
                </w:rPr>
              </m:ctrlPr>
            </m:sSubPr>
            <m:e>
              <m:r>
                <w:rPr>
                  <w:rFonts w:ascii="Cambria Math" w:hAnsi="Cambria Math"/>
                  <w:szCs w:val="24"/>
                  <w:lang w:val="en-GB"/>
                </w:rPr>
                <m:t>PFD</m:t>
              </m:r>
              <m:d>
                <m:dPr>
                  <m:ctrlPr>
                    <w:rPr>
                      <w:rFonts w:ascii="Cambria Math" w:hAnsi="Cambria Math"/>
                      <w:szCs w:val="24"/>
                      <w:lang w:val="en-GB"/>
                    </w:rPr>
                  </m:ctrlPr>
                </m:dPr>
                <m:e>
                  <m:r>
                    <m:rPr>
                      <m:sty m:val="p"/>
                    </m:rPr>
                    <w:rPr>
                      <w:rFonts w:ascii="Cambria Math" w:hAnsi="Cambria Math"/>
                      <w:szCs w:val="24"/>
                      <w:lang w:val="en-GB"/>
                    </w:rPr>
                    <m:t>θ°</m:t>
                  </m:r>
                </m:e>
              </m:d>
              <m:r>
                <m:rPr>
                  <m:sty m:val="p"/>
                </m:rPr>
                <w:rPr>
                  <w:rFonts w:ascii="Cambria Math" w:hAnsi="Cambria Math"/>
                  <w:szCs w:val="24"/>
                  <w:lang w:val="en-GB"/>
                </w:rPr>
                <m:t xml:space="preserve"> </m:t>
              </m:r>
            </m:e>
            <m:sub>
              <m:r>
                <m:rPr>
                  <m:sty m:val="p"/>
                </m:rPr>
                <w:rPr>
                  <w:rFonts w:ascii="Cambria Math" w:hAnsi="Cambria Math"/>
                  <w:szCs w:val="24"/>
                  <w:lang w:val="en-GB"/>
                </w:rPr>
                <m:t>(</m:t>
              </m:r>
              <m:r>
                <w:rPr>
                  <w:rFonts w:ascii="Cambria Math" w:hAnsi="Cambria Math"/>
                  <w:szCs w:val="24"/>
                  <w:lang w:val="en-GB"/>
                </w:rPr>
                <m:t>dBW</m:t>
              </m:r>
              <m:r>
                <m:rPr>
                  <m:sty m:val="p"/>
                </m:rPr>
                <w:rPr>
                  <w:rFonts w:ascii="Cambria Math" w:hAnsi="Cambria Math"/>
                  <w:szCs w:val="24"/>
                  <w:lang w:val="en-GB"/>
                </w:rPr>
                <m:t>/(</m:t>
              </m:r>
              <m:sSup>
                <m:sSupPr>
                  <m:ctrlPr>
                    <w:rPr>
                      <w:rFonts w:ascii="Cambria Math" w:hAnsi="Cambria Math"/>
                      <w:szCs w:val="24"/>
                      <w:lang w:val="en-GB"/>
                    </w:rPr>
                  </m:ctrlPr>
                </m:sSupPr>
                <m:e>
                  <m:r>
                    <w:rPr>
                      <w:rFonts w:ascii="Cambria Math" w:hAnsi="Cambria Math"/>
                      <w:szCs w:val="24"/>
                      <w:lang w:val="en-GB"/>
                    </w:rPr>
                    <m:t>m</m:t>
                  </m:r>
                </m:e>
                <m:sup>
                  <m:r>
                    <m:rPr>
                      <m:sty m:val="p"/>
                    </m:rPr>
                    <w:rPr>
                      <w:rFonts w:ascii="Cambria Math" w:hAnsi="Cambria Math"/>
                      <w:szCs w:val="24"/>
                      <w:lang w:val="en-GB"/>
                    </w:rPr>
                    <m:t>2</m:t>
                  </m:r>
                </m:sup>
              </m:sSup>
              <m:r>
                <m:rPr>
                  <m:sty m:val="p"/>
                </m:rPr>
                <w:rPr>
                  <w:rFonts w:ascii="Cambria Math" w:hAnsi="Cambria Math"/>
                  <w:szCs w:val="24"/>
                  <w:lang w:val="en-GB"/>
                </w:rPr>
                <m:t xml:space="preserve">*4 </m:t>
              </m:r>
              <m:r>
                <w:rPr>
                  <w:rFonts w:ascii="Cambria Math" w:hAnsi="Cambria Math"/>
                  <w:szCs w:val="24"/>
                  <w:lang w:val="en-GB"/>
                </w:rPr>
                <m:t>kHz</m:t>
              </m:r>
              <m:r>
                <m:rPr>
                  <m:sty m:val="p"/>
                </m:rPr>
                <w:rPr>
                  <w:rFonts w:ascii="Cambria Math" w:hAnsi="Cambria Math"/>
                  <w:szCs w:val="24"/>
                  <w:lang w:val="en-GB"/>
                </w:rPr>
                <m:t>))</m:t>
              </m:r>
            </m:sub>
          </m:sSub>
          <m:r>
            <m:rPr>
              <m:sty m:val="p"/>
            </m:rPr>
            <w:rPr>
              <w:rFonts w:ascii="Cambria Math" w:hAnsi="Cambria Math"/>
              <w:szCs w:val="24"/>
              <w:lang w:val="en-GB"/>
            </w:rPr>
            <m:t>=</m:t>
          </m:r>
          <m:d>
            <m:dPr>
              <m:begChr m:val="{"/>
              <m:endChr m:val=""/>
              <m:ctrlPr>
                <w:rPr>
                  <w:rFonts w:ascii="Cambria Math" w:hAnsi="Cambria Math"/>
                  <w:bCs/>
                  <w:szCs w:val="24"/>
                  <w:lang w:val="en-GB"/>
                </w:rPr>
              </m:ctrlPr>
            </m:dPr>
            <m:e>
              <m:eqArr>
                <m:eqArrPr>
                  <m:ctrlPr>
                    <w:rPr>
                      <w:rFonts w:ascii="Cambria Math" w:hAnsi="Cambria Math"/>
                      <w:bCs/>
                      <w:szCs w:val="24"/>
                      <w:lang w:val="en-GB"/>
                    </w:rPr>
                  </m:ctrlPr>
                </m:eqArrPr>
                <m:e>
                  <m:r>
                    <m:rPr>
                      <m:sty m:val="p"/>
                    </m:rPr>
                    <w:rPr>
                      <w:rFonts w:ascii="Cambria Math" w:hAnsi="Cambria Math"/>
                      <w:szCs w:val="24"/>
                      <w:lang w:val="en-GB"/>
                    </w:rPr>
                    <m:t>-149+0,16*θ°                         0°≤θ&lt;45°;</m:t>
                  </m:r>
                </m:e>
                <m:e>
                  <m:r>
                    <m:rPr>
                      <m:sty m:val="p"/>
                    </m:rPr>
                    <w:rPr>
                      <w:rFonts w:ascii="Cambria Math" w:hAnsi="Cambria Math"/>
                      <w:szCs w:val="24"/>
                      <w:lang w:val="en-GB"/>
                    </w:rPr>
                    <m:t>-142+0,53*</m:t>
                  </m:r>
                  <m:d>
                    <m:dPr>
                      <m:ctrlPr>
                        <w:rPr>
                          <w:rFonts w:ascii="Cambria Math" w:hAnsi="Cambria Math"/>
                          <w:bCs/>
                          <w:szCs w:val="24"/>
                          <w:lang w:val="en-GB"/>
                        </w:rPr>
                      </m:ctrlPr>
                    </m:dPr>
                    <m:e>
                      <m:r>
                        <m:rPr>
                          <m:sty m:val="p"/>
                        </m:rPr>
                        <w:rPr>
                          <w:rFonts w:ascii="Cambria Math" w:hAnsi="Cambria Math"/>
                          <w:szCs w:val="24"/>
                          <w:lang w:val="en-GB"/>
                        </w:rPr>
                        <m:t>θ°-45°</m:t>
                      </m:r>
                    </m:e>
                  </m:d>
                  <m:r>
                    <m:rPr>
                      <m:sty m:val="p"/>
                    </m:rPr>
                    <w:rPr>
                      <w:rFonts w:ascii="Cambria Math" w:hAnsi="Cambria Math"/>
                      <w:szCs w:val="24"/>
                      <w:lang w:val="en-GB"/>
                    </w:rPr>
                    <m:t xml:space="preserve">      45°≤θ&lt;60°;</m:t>
                  </m:r>
                </m:e>
                <m:e>
                  <m:r>
                    <m:rPr>
                      <m:sty m:val="p"/>
                    </m:rPr>
                    <w:rPr>
                      <w:rFonts w:ascii="Cambria Math" w:hAnsi="Cambria Math"/>
                      <w:szCs w:val="24"/>
                      <w:lang w:val="en-GB"/>
                    </w:rPr>
                    <m:t>-134+0,1*</m:t>
                  </m:r>
                  <m:d>
                    <m:dPr>
                      <m:ctrlPr>
                        <w:rPr>
                          <w:rFonts w:ascii="Cambria Math" w:hAnsi="Cambria Math"/>
                          <w:bCs/>
                          <w:szCs w:val="24"/>
                          <w:lang w:val="en-GB"/>
                        </w:rPr>
                      </m:ctrlPr>
                    </m:dPr>
                    <m:e>
                      <m:r>
                        <m:rPr>
                          <m:sty m:val="p"/>
                        </m:rPr>
                        <w:rPr>
                          <w:rFonts w:ascii="Cambria Math" w:hAnsi="Cambria Math"/>
                          <w:szCs w:val="24"/>
                          <w:lang w:val="en-GB"/>
                        </w:rPr>
                        <m:t>θ°-60°</m:t>
                      </m:r>
                    </m:e>
                  </m:d>
                  <m:r>
                    <m:rPr>
                      <m:sty m:val="p"/>
                    </m:rPr>
                    <w:rPr>
                      <w:rFonts w:ascii="Cambria Math" w:hAnsi="Cambria Math"/>
                      <w:szCs w:val="24"/>
                      <w:lang w:val="en-GB"/>
                    </w:rPr>
                    <m:t xml:space="preserve">         60°≤θ≤90°.</m:t>
                  </m:r>
                </m:e>
              </m:eqArr>
            </m:e>
          </m:d>
        </m:oMath>
      </m:oMathPara>
    </w:p>
    <w:p w:rsidR="00BD774B" w:rsidRPr="00A371C5" w:rsidRDefault="00BD774B" w:rsidP="00FC06E9">
      <w:r w:rsidRPr="00A371C5">
        <w:lastRenderedPageBreak/>
        <w:t xml:space="preserve">En el </w:t>
      </w:r>
      <w:r w:rsidR="00FC06E9">
        <w:t>C</w:t>
      </w:r>
      <w:r w:rsidRPr="00A371C5">
        <w:t xml:space="preserve">uadro A4-2 se muestra la p.i.r.e. de satélite máxima teórica como función de los </w:t>
      </w:r>
      <w:r>
        <w:t>ángulos de elevación de esta máscara</w:t>
      </w:r>
      <w:r w:rsidRPr="00A371C5">
        <w:t>.</w:t>
      </w:r>
    </w:p>
    <w:p w:rsidR="00BD774B" w:rsidRPr="00A371C5" w:rsidRDefault="00BD774B" w:rsidP="00BD774B">
      <w:pPr>
        <w:pStyle w:val="TableNo"/>
        <w:rPr>
          <w:b/>
        </w:rPr>
      </w:pPr>
      <w:r>
        <w:t>CUADRO</w:t>
      </w:r>
      <w:r w:rsidRPr="00A371C5">
        <w:t xml:space="preserve"> A4-2</w:t>
      </w:r>
      <w:r w:rsidRPr="00A371C5">
        <w:rPr>
          <w:b/>
        </w:rPr>
        <w:t xml:space="preserve"> </w:t>
      </w:r>
    </w:p>
    <w:p w:rsidR="00BD774B" w:rsidRPr="00A371C5" w:rsidRDefault="00BD774B" w:rsidP="00BD774B">
      <w:pPr>
        <w:pStyle w:val="Tabletitle"/>
      </w:pPr>
      <w:r w:rsidRPr="00A371C5">
        <w:t>p.i.r.e. máxima del satélite en función del ángulo de elevaci</w:t>
      </w:r>
      <w:r>
        <w:t>ón</w:t>
      </w:r>
    </w:p>
    <w:tbl>
      <w:tblPr>
        <w:tblW w:w="0" w:type="auto"/>
        <w:tblInd w:w="18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498"/>
        <w:gridCol w:w="1762"/>
        <w:gridCol w:w="931"/>
        <w:gridCol w:w="1763"/>
      </w:tblGrid>
      <w:tr w:rsidR="00BD774B" w:rsidRPr="003D0C59" w:rsidTr="00BD774B">
        <w:trPr>
          <w:trHeight w:val="320"/>
        </w:trPr>
        <w:tc>
          <w:tcPr>
            <w:tcW w:w="1498" w:type="dxa"/>
            <w:shd w:val="clear" w:color="auto" w:fill="auto"/>
            <w:vAlign w:val="center"/>
          </w:tcPr>
          <w:p w:rsidR="00BD774B" w:rsidRPr="00A371C5" w:rsidRDefault="00BD774B" w:rsidP="00BD774B">
            <w:pPr>
              <w:pStyle w:val="Tablehead"/>
            </w:pPr>
            <w:r w:rsidRPr="00A371C5">
              <w:t>Ángulo de elevación del b</w:t>
            </w:r>
            <w:r>
              <w:t>arco</w:t>
            </w:r>
            <w:r w:rsidRPr="00A371C5">
              <w:t xml:space="preserve">  </w:t>
            </w:r>
            <m:oMath>
              <m:r>
                <m:rPr>
                  <m:sty m:val="bi"/>
                </m:rPr>
                <w:rPr>
                  <w:rFonts w:ascii="Cambria Math" w:hAnsi="Cambria Math"/>
                </w:rPr>
                <m:t>θ</m:t>
              </m:r>
            </m:oMath>
          </w:p>
        </w:tc>
        <w:tc>
          <w:tcPr>
            <w:tcW w:w="1762" w:type="dxa"/>
            <w:shd w:val="clear" w:color="auto" w:fill="auto"/>
            <w:noWrap/>
            <w:vAlign w:val="center"/>
          </w:tcPr>
          <w:p w:rsidR="00BD774B" w:rsidRPr="00A371C5" w:rsidRDefault="00BD774B" w:rsidP="00BD774B">
            <w:pPr>
              <w:pStyle w:val="Tablehead"/>
              <w:rPr>
                <w:bCs/>
              </w:rPr>
            </w:pPr>
            <w:r w:rsidRPr="00A371C5">
              <w:t>Densidad de flujo de potencia en tierra</w:t>
            </w:r>
          </w:p>
        </w:tc>
        <w:tc>
          <w:tcPr>
            <w:tcW w:w="931" w:type="dxa"/>
            <w:shd w:val="clear" w:color="auto" w:fill="auto"/>
            <w:noWrap/>
            <w:vAlign w:val="center"/>
          </w:tcPr>
          <w:p w:rsidR="00BD774B" w:rsidRPr="003D0C59" w:rsidRDefault="00BD774B" w:rsidP="00BD774B">
            <w:pPr>
              <w:pStyle w:val="Tablehead"/>
            </w:pPr>
            <w:r>
              <w:t>Distancia del satélite</w:t>
            </w:r>
          </w:p>
        </w:tc>
        <w:tc>
          <w:tcPr>
            <w:tcW w:w="1763" w:type="dxa"/>
            <w:shd w:val="clear" w:color="auto" w:fill="auto"/>
            <w:vAlign w:val="center"/>
          </w:tcPr>
          <w:p w:rsidR="00BD774B" w:rsidRPr="003D0C59" w:rsidRDefault="00BD774B" w:rsidP="00BD774B">
            <w:pPr>
              <w:pStyle w:val="Tablehead"/>
              <w:rPr>
                <w:bCs/>
              </w:rPr>
            </w:pPr>
            <w:r w:rsidRPr="003D0C59">
              <w:rPr>
                <w:bCs/>
              </w:rPr>
              <w:t>M</w:t>
            </w:r>
            <w:r>
              <w:rPr>
                <w:bCs/>
              </w:rPr>
              <w:t>áxima p.i.r.e. de satélite en enlace descendente</w:t>
            </w:r>
          </w:p>
        </w:tc>
      </w:tr>
      <w:tr w:rsidR="00BD774B" w:rsidRPr="003D0C59" w:rsidTr="00BD774B">
        <w:trPr>
          <w:trHeight w:val="320"/>
        </w:trPr>
        <w:tc>
          <w:tcPr>
            <w:tcW w:w="1498" w:type="dxa"/>
            <w:shd w:val="clear" w:color="auto" w:fill="auto"/>
            <w:vAlign w:val="center"/>
          </w:tcPr>
          <w:p w:rsidR="00BD774B" w:rsidRPr="003D0C59" w:rsidRDefault="00BD774B" w:rsidP="00BD774B">
            <w:pPr>
              <w:pStyle w:val="Tablehead"/>
            </w:pPr>
            <w:r w:rsidRPr="003D0C59">
              <w:t>(</w:t>
            </w:r>
            <w:r>
              <w:t>grados</w:t>
            </w:r>
            <w:r w:rsidRPr="003D0C59">
              <w:t>)</w:t>
            </w:r>
          </w:p>
        </w:tc>
        <w:tc>
          <w:tcPr>
            <w:tcW w:w="1762" w:type="dxa"/>
            <w:shd w:val="clear" w:color="auto" w:fill="auto"/>
            <w:noWrap/>
            <w:vAlign w:val="bottom"/>
          </w:tcPr>
          <w:p w:rsidR="00BD774B" w:rsidRPr="003D0C59" w:rsidRDefault="00BD774B" w:rsidP="00BD774B">
            <w:pPr>
              <w:pStyle w:val="Tablehead"/>
            </w:pPr>
            <w:r w:rsidRPr="003D0C59">
              <w:rPr>
                <w:bCs/>
              </w:rPr>
              <w:t>(dBW/m</w:t>
            </w:r>
            <w:r w:rsidRPr="003D0C59">
              <w:rPr>
                <w:bCs/>
                <w:vertAlign w:val="superscript"/>
              </w:rPr>
              <w:t>2</w:t>
            </w:r>
            <w:r w:rsidRPr="003D0C59">
              <w:rPr>
                <w:bCs/>
              </w:rPr>
              <w:t>/4 kHz)</w:t>
            </w:r>
          </w:p>
        </w:tc>
        <w:tc>
          <w:tcPr>
            <w:tcW w:w="931" w:type="dxa"/>
            <w:shd w:val="clear" w:color="auto" w:fill="auto"/>
            <w:noWrap/>
            <w:vAlign w:val="center"/>
          </w:tcPr>
          <w:p w:rsidR="00BD774B" w:rsidRPr="003D0C59" w:rsidRDefault="00BD774B" w:rsidP="00BD774B">
            <w:pPr>
              <w:pStyle w:val="Tablehead"/>
            </w:pPr>
            <w:r w:rsidRPr="003D0C59">
              <w:t>(km)</w:t>
            </w:r>
          </w:p>
        </w:tc>
        <w:tc>
          <w:tcPr>
            <w:tcW w:w="1763" w:type="dxa"/>
            <w:shd w:val="clear" w:color="auto" w:fill="auto"/>
            <w:vAlign w:val="center"/>
          </w:tcPr>
          <w:p w:rsidR="00BD774B" w:rsidRPr="003D0C59" w:rsidRDefault="00BD774B" w:rsidP="00BD774B">
            <w:pPr>
              <w:pStyle w:val="Tablehead"/>
            </w:pPr>
            <w:r w:rsidRPr="003D0C59">
              <w:rPr>
                <w:bCs/>
              </w:rPr>
              <w:t xml:space="preserve">(dBW </w:t>
            </w:r>
            <w:r>
              <w:rPr>
                <w:bCs/>
              </w:rPr>
              <w:t>e</w:t>
            </w:r>
            <w:r w:rsidRPr="003D0C59">
              <w:rPr>
                <w:bCs/>
              </w:rPr>
              <w:t>n 25 kHz)</w:t>
            </w:r>
          </w:p>
        </w:tc>
      </w:tr>
      <w:tr w:rsidR="00FC06E9" w:rsidRPr="003D0C59" w:rsidTr="00BD774B">
        <w:trPr>
          <w:trHeight w:val="320"/>
        </w:trPr>
        <w:tc>
          <w:tcPr>
            <w:tcW w:w="1498" w:type="dxa"/>
            <w:shd w:val="clear" w:color="auto" w:fill="auto"/>
            <w:vAlign w:val="center"/>
            <w:hideMark/>
          </w:tcPr>
          <w:p w:rsidR="00FC06E9" w:rsidRPr="00487029" w:rsidRDefault="00FC06E9" w:rsidP="00FC06E9">
            <w:pPr>
              <w:pStyle w:val="Tabletext"/>
              <w:jc w:val="center"/>
            </w:pPr>
            <w:r w:rsidRPr="00487029">
              <w:t>0</w:t>
            </w:r>
          </w:p>
        </w:tc>
        <w:tc>
          <w:tcPr>
            <w:tcW w:w="1762" w:type="dxa"/>
            <w:shd w:val="clear" w:color="auto" w:fill="auto"/>
            <w:noWrap/>
            <w:vAlign w:val="bottom"/>
            <w:hideMark/>
          </w:tcPr>
          <w:p w:rsidR="00FC06E9" w:rsidRPr="00487029" w:rsidRDefault="00FC06E9" w:rsidP="00FC06E9">
            <w:pPr>
              <w:pStyle w:val="Tabletext"/>
              <w:jc w:val="center"/>
            </w:pPr>
            <w:r w:rsidRPr="00487029">
              <w:t>−149</w:t>
            </w:r>
            <w:r>
              <w:t>,</w:t>
            </w:r>
            <w:r w:rsidRPr="00487029">
              <w:t>0</w:t>
            </w:r>
          </w:p>
        </w:tc>
        <w:tc>
          <w:tcPr>
            <w:tcW w:w="931" w:type="dxa"/>
            <w:shd w:val="clear" w:color="auto" w:fill="auto"/>
            <w:noWrap/>
            <w:vAlign w:val="center"/>
            <w:hideMark/>
          </w:tcPr>
          <w:p w:rsidR="00FC06E9" w:rsidRPr="00487029" w:rsidRDefault="00FC06E9" w:rsidP="00FC06E9">
            <w:pPr>
              <w:pStyle w:val="Tabletext"/>
              <w:jc w:val="center"/>
            </w:pPr>
            <w:r w:rsidRPr="00487029">
              <w:t>2 831</w:t>
            </w:r>
          </w:p>
        </w:tc>
        <w:tc>
          <w:tcPr>
            <w:tcW w:w="1763" w:type="dxa"/>
            <w:shd w:val="clear" w:color="auto" w:fill="auto"/>
            <w:vAlign w:val="center"/>
            <w:hideMark/>
          </w:tcPr>
          <w:p w:rsidR="00FC06E9" w:rsidRPr="00487029" w:rsidRDefault="00FC06E9" w:rsidP="00FC06E9">
            <w:pPr>
              <w:pStyle w:val="Tabletext"/>
              <w:jc w:val="center"/>
            </w:pPr>
            <w:r w:rsidRPr="00487029">
              <w:t>−1</w:t>
            </w:r>
            <w:r>
              <w:t>,</w:t>
            </w:r>
            <w:r w:rsidRPr="00487029">
              <w:t>0</w:t>
            </w:r>
          </w:p>
        </w:tc>
      </w:tr>
      <w:tr w:rsidR="00FC06E9" w:rsidRPr="003D0C59" w:rsidTr="00BD774B">
        <w:trPr>
          <w:trHeight w:val="320"/>
        </w:trPr>
        <w:tc>
          <w:tcPr>
            <w:tcW w:w="1498" w:type="dxa"/>
            <w:shd w:val="clear" w:color="auto" w:fill="auto"/>
            <w:vAlign w:val="center"/>
            <w:hideMark/>
          </w:tcPr>
          <w:p w:rsidR="00FC06E9" w:rsidRPr="00487029" w:rsidRDefault="00FC06E9" w:rsidP="00FC06E9">
            <w:pPr>
              <w:pStyle w:val="Tabletext"/>
              <w:jc w:val="center"/>
            </w:pPr>
            <w:r w:rsidRPr="00487029">
              <w:t>10</w:t>
            </w:r>
          </w:p>
        </w:tc>
        <w:tc>
          <w:tcPr>
            <w:tcW w:w="1762" w:type="dxa"/>
            <w:shd w:val="clear" w:color="auto" w:fill="auto"/>
            <w:noWrap/>
            <w:vAlign w:val="bottom"/>
            <w:hideMark/>
          </w:tcPr>
          <w:p w:rsidR="00FC06E9" w:rsidRPr="00487029" w:rsidRDefault="00FC06E9" w:rsidP="00FC06E9">
            <w:pPr>
              <w:pStyle w:val="Tabletext"/>
              <w:jc w:val="center"/>
            </w:pPr>
            <w:r w:rsidRPr="00487029">
              <w:t>−147</w:t>
            </w:r>
            <w:r>
              <w:t>,</w:t>
            </w:r>
            <w:r w:rsidRPr="00487029">
              <w:t>4</w:t>
            </w:r>
          </w:p>
        </w:tc>
        <w:tc>
          <w:tcPr>
            <w:tcW w:w="931" w:type="dxa"/>
            <w:shd w:val="clear" w:color="auto" w:fill="auto"/>
            <w:noWrap/>
            <w:vAlign w:val="center"/>
            <w:hideMark/>
          </w:tcPr>
          <w:p w:rsidR="00FC06E9" w:rsidRPr="00487029" w:rsidRDefault="00FC06E9" w:rsidP="00FC06E9">
            <w:pPr>
              <w:pStyle w:val="Tabletext"/>
              <w:jc w:val="center"/>
            </w:pPr>
            <w:r w:rsidRPr="00487029">
              <w:t>1 932</w:t>
            </w:r>
          </w:p>
        </w:tc>
        <w:tc>
          <w:tcPr>
            <w:tcW w:w="1763" w:type="dxa"/>
            <w:shd w:val="clear" w:color="auto" w:fill="auto"/>
            <w:vAlign w:val="center"/>
            <w:hideMark/>
          </w:tcPr>
          <w:p w:rsidR="00FC06E9" w:rsidRPr="00487029" w:rsidRDefault="00FC06E9" w:rsidP="00FC06E9">
            <w:pPr>
              <w:pStyle w:val="Tabletext"/>
              <w:jc w:val="center"/>
            </w:pPr>
            <w:r w:rsidRPr="00487029">
              <w:t>−2</w:t>
            </w:r>
            <w:r>
              <w:t>,</w:t>
            </w:r>
            <w:r w:rsidRPr="00487029">
              <w:t>7</w:t>
            </w:r>
          </w:p>
        </w:tc>
      </w:tr>
      <w:tr w:rsidR="00FC06E9" w:rsidRPr="003D0C59" w:rsidTr="00BD774B">
        <w:trPr>
          <w:trHeight w:val="320"/>
        </w:trPr>
        <w:tc>
          <w:tcPr>
            <w:tcW w:w="1498" w:type="dxa"/>
            <w:shd w:val="clear" w:color="auto" w:fill="auto"/>
            <w:vAlign w:val="center"/>
            <w:hideMark/>
          </w:tcPr>
          <w:p w:rsidR="00FC06E9" w:rsidRPr="00487029" w:rsidRDefault="00FC06E9" w:rsidP="00FC06E9">
            <w:pPr>
              <w:pStyle w:val="Tabletext"/>
              <w:jc w:val="center"/>
            </w:pPr>
            <w:r w:rsidRPr="00487029">
              <w:t>20</w:t>
            </w:r>
          </w:p>
        </w:tc>
        <w:tc>
          <w:tcPr>
            <w:tcW w:w="1762" w:type="dxa"/>
            <w:shd w:val="clear" w:color="auto" w:fill="auto"/>
            <w:noWrap/>
            <w:vAlign w:val="bottom"/>
            <w:hideMark/>
          </w:tcPr>
          <w:p w:rsidR="00FC06E9" w:rsidRPr="00487029" w:rsidRDefault="00FC06E9" w:rsidP="00FC06E9">
            <w:pPr>
              <w:pStyle w:val="Tabletext"/>
              <w:jc w:val="center"/>
            </w:pPr>
            <w:r w:rsidRPr="00487029">
              <w:t>−145</w:t>
            </w:r>
            <w:r>
              <w:t>,</w:t>
            </w:r>
            <w:r w:rsidRPr="00487029">
              <w:t>8</w:t>
            </w:r>
          </w:p>
        </w:tc>
        <w:tc>
          <w:tcPr>
            <w:tcW w:w="931" w:type="dxa"/>
            <w:shd w:val="clear" w:color="auto" w:fill="auto"/>
            <w:noWrap/>
            <w:vAlign w:val="center"/>
            <w:hideMark/>
          </w:tcPr>
          <w:p w:rsidR="00FC06E9" w:rsidRPr="00487029" w:rsidRDefault="00FC06E9" w:rsidP="00FC06E9">
            <w:pPr>
              <w:pStyle w:val="Tabletext"/>
              <w:jc w:val="center"/>
            </w:pPr>
            <w:r w:rsidRPr="00487029">
              <w:t>1 392</w:t>
            </w:r>
          </w:p>
        </w:tc>
        <w:tc>
          <w:tcPr>
            <w:tcW w:w="1763" w:type="dxa"/>
            <w:shd w:val="clear" w:color="auto" w:fill="auto"/>
            <w:vAlign w:val="center"/>
            <w:hideMark/>
          </w:tcPr>
          <w:p w:rsidR="00FC06E9" w:rsidRPr="00487029" w:rsidRDefault="00FC06E9" w:rsidP="00FC06E9">
            <w:pPr>
              <w:pStyle w:val="Tabletext"/>
              <w:jc w:val="center"/>
            </w:pPr>
            <w:r w:rsidRPr="00487029">
              <w:t>−4</w:t>
            </w:r>
            <w:r>
              <w:t>,</w:t>
            </w:r>
            <w:r w:rsidRPr="00487029">
              <w:t>0</w:t>
            </w:r>
          </w:p>
        </w:tc>
      </w:tr>
      <w:tr w:rsidR="00FC06E9" w:rsidRPr="003D0C59" w:rsidTr="00BD774B">
        <w:trPr>
          <w:trHeight w:val="320"/>
        </w:trPr>
        <w:tc>
          <w:tcPr>
            <w:tcW w:w="1498" w:type="dxa"/>
            <w:shd w:val="clear" w:color="auto" w:fill="auto"/>
            <w:vAlign w:val="center"/>
            <w:hideMark/>
          </w:tcPr>
          <w:p w:rsidR="00FC06E9" w:rsidRPr="00487029" w:rsidRDefault="00FC06E9" w:rsidP="00FC06E9">
            <w:pPr>
              <w:pStyle w:val="Tabletext"/>
              <w:jc w:val="center"/>
            </w:pPr>
            <w:r w:rsidRPr="00487029">
              <w:t>30</w:t>
            </w:r>
          </w:p>
        </w:tc>
        <w:tc>
          <w:tcPr>
            <w:tcW w:w="1762" w:type="dxa"/>
            <w:shd w:val="clear" w:color="auto" w:fill="auto"/>
            <w:noWrap/>
            <w:vAlign w:val="bottom"/>
            <w:hideMark/>
          </w:tcPr>
          <w:p w:rsidR="00FC06E9" w:rsidRPr="00487029" w:rsidRDefault="00FC06E9" w:rsidP="00FC06E9">
            <w:pPr>
              <w:pStyle w:val="Tabletext"/>
              <w:jc w:val="center"/>
            </w:pPr>
            <w:r w:rsidRPr="00487029">
              <w:t>−144</w:t>
            </w:r>
            <w:r>
              <w:t>,</w:t>
            </w:r>
            <w:r w:rsidRPr="00487029">
              <w:t>2</w:t>
            </w:r>
          </w:p>
        </w:tc>
        <w:tc>
          <w:tcPr>
            <w:tcW w:w="931" w:type="dxa"/>
            <w:shd w:val="clear" w:color="auto" w:fill="auto"/>
            <w:noWrap/>
            <w:vAlign w:val="center"/>
            <w:hideMark/>
          </w:tcPr>
          <w:p w:rsidR="00FC06E9" w:rsidRPr="00487029" w:rsidRDefault="00FC06E9" w:rsidP="00FC06E9">
            <w:pPr>
              <w:pStyle w:val="Tabletext"/>
              <w:jc w:val="center"/>
            </w:pPr>
            <w:r w:rsidRPr="00487029">
              <w:t>1 075</w:t>
            </w:r>
          </w:p>
        </w:tc>
        <w:tc>
          <w:tcPr>
            <w:tcW w:w="1763" w:type="dxa"/>
            <w:shd w:val="clear" w:color="auto" w:fill="auto"/>
            <w:vAlign w:val="center"/>
            <w:hideMark/>
          </w:tcPr>
          <w:p w:rsidR="00FC06E9" w:rsidRPr="00487029" w:rsidRDefault="00FC06E9" w:rsidP="00FC06E9">
            <w:pPr>
              <w:pStyle w:val="Tabletext"/>
              <w:jc w:val="center"/>
            </w:pPr>
            <w:r w:rsidRPr="00487029">
              <w:t>−4</w:t>
            </w:r>
            <w:r>
              <w:t>,</w:t>
            </w:r>
            <w:r w:rsidRPr="00487029">
              <w:t>6</w:t>
            </w:r>
          </w:p>
        </w:tc>
      </w:tr>
      <w:tr w:rsidR="00FC06E9" w:rsidRPr="003D0C59" w:rsidTr="00BD774B">
        <w:trPr>
          <w:trHeight w:val="320"/>
        </w:trPr>
        <w:tc>
          <w:tcPr>
            <w:tcW w:w="1498" w:type="dxa"/>
            <w:shd w:val="clear" w:color="auto" w:fill="auto"/>
            <w:vAlign w:val="center"/>
            <w:hideMark/>
          </w:tcPr>
          <w:p w:rsidR="00FC06E9" w:rsidRPr="00487029" w:rsidRDefault="00FC06E9" w:rsidP="00FC06E9">
            <w:pPr>
              <w:pStyle w:val="Tabletext"/>
              <w:jc w:val="center"/>
            </w:pPr>
            <w:r w:rsidRPr="00487029">
              <w:t>40</w:t>
            </w:r>
          </w:p>
        </w:tc>
        <w:tc>
          <w:tcPr>
            <w:tcW w:w="1762" w:type="dxa"/>
            <w:shd w:val="clear" w:color="auto" w:fill="auto"/>
            <w:noWrap/>
            <w:vAlign w:val="bottom"/>
            <w:hideMark/>
          </w:tcPr>
          <w:p w:rsidR="00FC06E9" w:rsidRPr="00487029" w:rsidRDefault="00FC06E9" w:rsidP="00FC06E9">
            <w:pPr>
              <w:pStyle w:val="Tabletext"/>
              <w:jc w:val="center"/>
            </w:pPr>
            <w:r w:rsidRPr="00487029">
              <w:t>−142</w:t>
            </w:r>
            <w:r>
              <w:t>,</w:t>
            </w:r>
            <w:r w:rsidRPr="00487029">
              <w:t>6</w:t>
            </w:r>
          </w:p>
        </w:tc>
        <w:tc>
          <w:tcPr>
            <w:tcW w:w="931" w:type="dxa"/>
            <w:shd w:val="clear" w:color="auto" w:fill="auto"/>
            <w:noWrap/>
            <w:vAlign w:val="center"/>
            <w:hideMark/>
          </w:tcPr>
          <w:p w:rsidR="00FC06E9" w:rsidRPr="00487029" w:rsidRDefault="00FC06E9" w:rsidP="00FC06E9">
            <w:pPr>
              <w:pStyle w:val="Tabletext"/>
              <w:jc w:val="center"/>
            </w:pPr>
            <w:r w:rsidRPr="00487029">
              <w:t>882</w:t>
            </w:r>
          </w:p>
        </w:tc>
        <w:tc>
          <w:tcPr>
            <w:tcW w:w="1763" w:type="dxa"/>
            <w:shd w:val="clear" w:color="auto" w:fill="auto"/>
            <w:vAlign w:val="center"/>
            <w:hideMark/>
          </w:tcPr>
          <w:p w:rsidR="00FC06E9" w:rsidRPr="00487029" w:rsidRDefault="00FC06E9" w:rsidP="00FC06E9">
            <w:pPr>
              <w:pStyle w:val="Tabletext"/>
              <w:jc w:val="center"/>
            </w:pPr>
            <w:r w:rsidRPr="00487029">
              <w:t>−4</w:t>
            </w:r>
            <w:r>
              <w:t>,</w:t>
            </w:r>
            <w:r w:rsidRPr="00487029">
              <w:t>7</w:t>
            </w:r>
          </w:p>
        </w:tc>
      </w:tr>
      <w:tr w:rsidR="00FC06E9" w:rsidRPr="003D0C59" w:rsidTr="00BD774B">
        <w:trPr>
          <w:trHeight w:val="320"/>
        </w:trPr>
        <w:tc>
          <w:tcPr>
            <w:tcW w:w="1498" w:type="dxa"/>
            <w:shd w:val="clear" w:color="auto" w:fill="auto"/>
            <w:vAlign w:val="center"/>
            <w:hideMark/>
          </w:tcPr>
          <w:p w:rsidR="00FC06E9" w:rsidRPr="00487029" w:rsidRDefault="00FC06E9" w:rsidP="00FC06E9">
            <w:pPr>
              <w:pStyle w:val="Tabletext"/>
              <w:jc w:val="center"/>
            </w:pPr>
            <w:r w:rsidRPr="00487029">
              <w:t>50</w:t>
            </w:r>
          </w:p>
        </w:tc>
        <w:tc>
          <w:tcPr>
            <w:tcW w:w="1762" w:type="dxa"/>
            <w:shd w:val="clear" w:color="auto" w:fill="auto"/>
            <w:noWrap/>
            <w:vAlign w:val="bottom"/>
            <w:hideMark/>
          </w:tcPr>
          <w:p w:rsidR="00FC06E9" w:rsidRPr="00487029" w:rsidRDefault="00FC06E9" w:rsidP="00FC06E9">
            <w:pPr>
              <w:pStyle w:val="Tabletext"/>
              <w:jc w:val="center"/>
            </w:pPr>
            <w:r w:rsidRPr="00487029">
              <w:t>−139</w:t>
            </w:r>
            <w:r>
              <w:t>,</w:t>
            </w:r>
            <w:r w:rsidRPr="00487029">
              <w:t>4</w:t>
            </w:r>
          </w:p>
        </w:tc>
        <w:tc>
          <w:tcPr>
            <w:tcW w:w="931" w:type="dxa"/>
            <w:shd w:val="clear" w:color="auto" w:fill="auto"/>
            <w:noWrap/>
            <w:vAlign w:val="center"/>
            <w:hideMark/>
          </w:tcPr>
          <w:p w:rsidR="00FC06E9" w:rsidRPr="00487029" w:rsidRDefault="00FC06E9" w:rsidP="00FC06E9">
            <w:pPr>
              <w:pStyle w:val="Tabletext"/>
              <w:jc w:val="center"/>
            </w:pPr>
            <w:r w:rsidRPr="00487029">
              <w:t>761</w:t>
            </w:r>
          </w:p>
        </w:tc>
        <w:tc>
          <w:tcPr>
            <w:tcW w:w="1763" w:type="dxa"/>
            <w:shd w:val="clear" w:color="auto" w:fill="auto"/>
            <w:vAlign w:val="center"/>
            <w:hideMark/>
          </w:tcPr>
          <w:p w:rsidR="00FC06E9" w:rsidRPr="00487029" w:rsidRDefault="00FC06E9" w:rsidP="00FC06E9">
            <w:pPr>
              <w:pStyle w:val="Tabletext"/>
              <w:jc w:val="center"/>
            </w:pPr>
            <w:r w:rsidRPr="00487029">
              <w:t>−2</w:t>
            </w:r>
            <w:r>
              <w:t>,</w:t>
            </w:r>
            <w:r w:rsidRPr="00487029">
              <w:t>8</w:t>
            </w:r>
          </w:p>
        </w:tc>
      </w:tr>
      <w:tr w:rsidR="00FC06E9" w:rsidRPr="003D0C59" w:rsidTr="00BD774B">
        <w:trPr>
          <w:trHeight w:val="320"/>
        </w:trPr>
        <w:tc>
          <w:tcPr>
            <w:tcW w:w="1498" w:type="dxa"/>
            <w:shd w:val="clear" w:color="auto" w:fill="auto"/>
            <w:vAlign w:val="center"/>
            <w:hideMark/>
          </w:tcPr>
          <w:p w:rsidR="00FC06E9" w:rsidRPr="00487029" w:rsidRDefault="00FC06E9" w:rsidP="00FC06E9">
            <w:pPr>
              <w:pStyle w:val="Tabletext"/>
              <w:jc w:val="center"/>
            </w:pPr>
            <w:r w:rsidRPr="00487029">
              <w:t>60</w:t>
            </w:r>
          </w:p>
        </w:tc>
        <w:tc>
          <w:tcPr>
            <w:tcW w:w="1762" w:type="dxa"/>
            <w:shd w:val="clear" w:color="auto" w:fill="auto"/>
            <w:noWrap/>
            <w:vAlign w:val="bottom"/>
            <w:hideMark/>
          </w:tcPr>
          <w:p w:rsidR="00FC06E9" w:rsidRPr="00487029" w:rsidRDefault="00FC06E9" w:rsidP="00FC06E9">
            <w:pPr>
              <w:pStyle w:val="Tabletext"/>
              <w:jc w:val="center"/>
            </w:pPr>
            <w:r w:rsidRPr="00487029">
              <w:t>−134</w:t>
            </w:r>
            <w:r>
              <w:t>,</w:t>
            </w:r>
            <w:r w:rsidRPr="00487029">
              <w:t>0</w:t>
            </w:r>
          </w:p>
        </w:tc>
        <w:tc>
          <w:tcPr>
            <w:tcW w:w="931" w:type="dxa"/>
            <w:shd w:val="clear" w:color="auto" w:fill="auto"/>
            <w:noWrap/>
            <w:vAlign w:val="center"/>
            <w:hideMark/>
          </w:tcPr>
          <w:p w:rsidR="00FC06E9" w:rsidRPr="00487029" w:rsidRDefault="00FC06E9" w:rsidP="00FC06E9">
            <w:pPr>
              <w:pStyle w:val="Tabletext"/>
              <w:jc w:val="center"/>
            </w:pPr>
            <w:r w:rsidRPr="00487029">
              <w:t>683</w:t>
            </w:r>
          </w:p>
        </w:tc>
        <w:tc>
          <w:tcPr>
            <w:tcW w:w="1763" w:type="dxa"/>
            <w:shd w:val="clear" w:color="auto" w:fill="auto"/>
            <w:vAlign w:val="center"/>
            <w:hideMark/>
          </w:tcPr>
          <w:p w:rsidR="00FC06E9" w:rsidRPr="00487029" w:rsidRDefault="00FC06E9" w:rsidP="00FC06E9">
            <w:pPr>
              <w:pStyle w:val="Tabletext"/>
              <w:jc w:val="center"/>
            </w:pPr>
            <w:r w:rsidRPr="00487029">
              <w:t>1</w:t>
            </w:r>
            <w:r>
              <w:t>,</w:t>
            </w:r>
            <w:r w:rsidRPr="00487029">
              <w:t>6</w:t>
            </w:r>
          </w:p>
        </w:tc>
      </w:tr>
      <w:tr w:rsidR="00FC06E9" w:rsidRPr="003D0C59" w:rsidTr="00BD774B">
        <w:trPr>
          <w:trHeight w:val="320"/>
        </w:trPr>
        <w:tc>
          <w:tcPr>
            <w:tcW w:w="1498" w:type="dxa"/>
            <w:shd w:val="clear" w:color="auto" w:fill="auto"/>
            <w:vAlign w:val="center"/>
            <w:hideMark/>
          </w:tcPr>
          <w:p w:rsidR="00FC06E9" w:rsidRPr="00487029" w:rsidRDefault="00FC06E9" w:rsidP="00FC06E9">
            <w:pPr>
              <w:pStyle w:val="Tabletext"/>
              <w:jc w:val="center"/>
            </w:pPr>
            <w:r w:rsidRPr="00487029">
              <w:t>70</w:t>
            </w:r>
          </w:p>
        </w:tc>
        <w:tc>
          <w:tcPr>
            <w:tcW w:w="1762" w:type="dxa"/>
            <w:shd w:val="clear" w:color="auto" w:fill="auto"/>
            <w:noWrap/>
            <w:vAlign w:val="bottom"/>
            <w:hideMark/>
          </w:tcPr>
          <w:p w:rsidR="00FC06E9" w:rsidRPr="00487029" w:rsidRDefault="00FC06E9" w:rsidP="00FC06E9">
            <w:pPr>
              <w:pStyle w:val="Tabletext"/>
              <w:jc w:val="center"/>
            </w:pPr>
            <w:r w:rsidRPr="00487029">
              <w:t>−133</w:t>
            </w:r>
            <w:r>
              <w:t>,</w:t>
            </w:r>
            <w:r w:rsidRPr="00487029">
              <w:t>0</w:t>
            </w:r>
          </w:p>
        </w:tc>
        <w:tc>
          <w:tcPr>
            <w:tcW w:w="931" w:type="dxa"/>
            <w:shd w:val="clear" w:color="auto" w:fill="auto"/>
            <w:noWrap/>
            <w:vAlign w:val="center"/>
            <w:hideMark/>
          </w:tcPr>
          <w:p w:rsidR="00FC06E9" w:rsidRPr="00487029" w:rsidRDefault="00FC06E9" w:rsidP="00FC06E9">
            <w:pPr>
              <w:pStyle w:val="Tabletext"/>
              <w:jc w:val="center"/>
            </w:pPr>
            <w:r w:rsidRPr="00487029">
              <w:t>635</w:t>
            </w:r>
          </w:p>
        </w:tc>
        <w:tc>
          <w:tcPr>
            <w:tcW w:w="1763" w:type="dxa"/>
            <w:shd w:val="clear" w:color="auto" w:fill="auto"/>
            <w:vAlign w:val="center"/>
            <w:hideMark/>
          </w:tcPr>
          <w:p w:rsidR="00FC06E9" w:rsidRPr="00487029" w:rsidRDefault="00FC06E9" w:rsidP="00FC06E9">
            <w:pPr>
              <w:pStyle w:val="Tabletext"/>
              <w:jc w:val="center"/>
            </w:pPr>
            <w:r w:rsidRPr="00487029">
              <w:t>2</w:t>
            </w:r>
            <w:r>
              <w:t>,</w:t>
            </w:r>
            <w:r w:rsidRPr="00487029">
              <w:t>0</w:t>
            </w:r>
          </w:p>
        </w:tc>
      </w:tr>
      <w:tr w:rsidR="00FC06E9" w:rsidRPr="003D0C59" w:rsidTr="00BD774B">
        <w:trPr>
          <w:trHeight w:val="320"/>
        </w:trPr>
        <w:tc>
          <w:tcPr>
            <w:tcW w:w="1498" w:type="dxa"/>
            <w:shd w:val="clear" w:color="auto" w:fill="auto"/>
            <w:vAlign w:val="center"/>
            <w:hideMark/>
          </w:tcPr>
          <w:p w:rsidR="00FC06E9" w:rsidRPr="00487029" w:rsidRDefault="00FC06E9" w:rsidP="00FC06E9">
            <w:pPr>
              <w:pStyle w:val="Tabletext"/>
              <w:jc w:val="center"/>
            </w:pPr>
            <w:r w:rsidRPr="00487029">
              <w:t>80</w:t>
            </w:r>
          </w:p>
        </w:tc>
        <w:tc>
          <w:tcPr>
            <w:tcW w:w="1762" w:type="dxa"/>
            <w:shd w:val="clear" w:color="auto" w:fill="auto"/>
            <w:noWrap/>
            <w:vAlign w:val="bottom"/>
            <w:hideMark/>
          </w:tcPr>
          <w:p w:rsidR="00FC06E9" w:rsidRPr="00487029" w:rsidRDefault="00FC06E9" w:rsidP="00FC06E9">
            <w:pPr>
              <w:pStyle w:val="Tabletext"/>
              <w:jc w:val="center"/>
            </w:pPr>
            <w:r w:rsidRPr="00487029">
              <w:t>−132</w:t>
            </w:r>
            <w:r>
              <w:t>,</w:t>
            </w:r>
            <w:r w:rsidRPr="00487029">
              <w:t>0</w:t>
            </w:r>
          </w:p>
        </w:tc>
        <w:tc>
          <w:tcPr>
            <w:tcW w:w="931" w:type="dxa"/>
            <w:shd w:val="clear" w:color="auto" w:fill="auto"/>
            <w:noWrap/>
            <w:vAlign w:val="center"/>
            <w:hideMark/>
          </w:tcPr>
          <w:p w:rsidR="00FC06E9" w:rsidRPr="00487029" w:rsidRDefault="00FC06E9" w:rsidP="00FC06E9">
            <w:pPr>
              <w:pStyle w:val="Tabletext"/>
              <w:jc w:val="center"/>
            </w:pPr>
            <w:r w:rsidRPr="00487029">
              <w:t>608</w:t>
            </w:r>
          </w:p>
        </w:tc>
        <w:tc>
          <w:tcPr>
            <w:tcW w:w="1763" w:type="dxa"/>
            <w:shd w:val="clear" w:color="auto" w:fill="auto"/>
            <w:vAlign w:val="center"/>
            <w:hideMark/>
          </w:tcPr>
          <w:p w:rsidR="00FC06E9" w:rsidRPr="00487029" w:rsidRDefault="00FC06E9" w:rsidP="00FC06E9">
            <w:pPr>
              <w:pStyle w:val="Tabletext"/>
              <w:jc w:val="center"/>
            </w:pPr>
            <w:r w:rsidRPr="00487029">
              <w:t>2</w:t>
            </w:r>
            <w:r>
              <w:t>,</w:t>
            </w:r>
            <w:r w:rsidRPr="00487029">
              <w:t>6</w:t>
            </w:r>
          </w:p>
        </w:tc>
      </w:tr>
      <w:tr w:rsidR="00FC06E9" w:rsidRPr="003D0C59" w:rsidTr="00BD774B">
        <w:trPr>
          <w:trHeight w:val="320"/>
        </w:trPr>
        <w:tc>
          <w:tcPr>
            <w:tcW w:w="1498" w:type="dxa"/>
            <w:shd w:val="clear" w:color="auto" w:fill="auto"/>
            <w:vAlign w:val="center"/>
            <w:hideMark/>
          </w:tcPr>
          <w:p w:rsidR="00FC06E9" w:rsidRPr="00487029" w:rsidRDefault="00FC06E9" w:rsidP="00FC06E9">
            <w:pPr>
              <w:pStyle w:val="Tabletext"/>
              <w:jc w:val="center"/>
            </w:pPr>
            <w:r w:rsidRPr="00487029">
              <w:t>90</w:t>
            </w:r>
          </w:p>
        </w:tc>
        <w:tc>
          <w:tcPr>
            <w:tcW w:w="1762" w:type="dxa"/>
            <w:shd w:val="clear" w:color="auto" w:fill="auto"/>
            <w:noWrap/>
            <w:vAlign w:val="bottom"/>
            <w:hideMark/>
          </w:tcPr>
          <w:p w:rsidR="00FC06E9" w:rsidRPr="00487029" w:rsidRDefault="00FC06E9" w:rsidP="00FC06E9">
            <w:pPr>
              <w:pStyle w:val="Tabletext"/>
              <w:jc w:val="center"/>
            </w:pPr>
            <w:r w:rsidRPr="00487029">
              <w:t>−131</w:t>
            </w:r>
            <w:r>
              <w:t>,</w:t>
            </w:r>
            <w:r w:rsidRPr="00487029">
              <w:t>0</w:t>
            </w:r>
          </w:p>
        </w:tc>
        <w:tc>
          <w:tcPr>
            <w:tcW w:w="931" w:type="dxa"/>
            <w:shd w:val="clear" w:color="auto" w:fill="auto"/>
            <w:noWrap/>
            <w:vAlign w:val="center"/>
            <w:hideMark/>
          </w:tcPr>
          <w:p w:rsidR="00FC06E9" w:rsidRPr="00487029" w:rsidRDefault="00FC06E9" w:rsidP="00FC06E9">
            <w:pPr>
              <w:pStyle w:val="Tabletext"/>
              <w:jc w:val="center"/>
            </w:pPr>
            <w:r w:rsidRPr="00487029">
              <w:t>600</w:t>
            </w:r>
          </w:p>
        </w:tc>
        <w:tc>
          <w:tcPr>
            <w:tcW w:w="1763" w:type="dxa"/>
            <w:shd w:val="clear" w:color="auto" w:fill="auto"/>
            <w:vAlign w:val="center"/>
            <w:hideMark/>
          </w:tcPr>
          <w:p w:rsidR="00FC06E9" w:rsidRPr="00487029" w:rsidRDefault="00FC06E9" w:rsidP="00FC06E9">
            <w:pPr>
              <w:pStyle w:val="Tabletext"/>
              <w:jc w:val="center"/>
            </w:pPr>
            <w:r w:rsidRPr="00487029">
              <w:t>3</w:t>
            </w:r>
            <w:r>
              <w:t>,</w:t>
            </w:r>
            <w:r w:rsidRPr="00487029">
              <w:t>5</w:t>
            </w:r>
          </w:p>
        </w:tc>
      </w:tr>
    </w:tbl>
    <w:p w:rsidR="00BD774B" w:rsidRPr="004E4C11" w:rsidRDefault="00BD774B" w:rsidP="00BD774B">
      <w:pPr>
        <w:pStyle w:val="Heading3"/>
      </w:pPr>
      <w:r w:rsidRPr="004E4C11">
        <w:t>2.1.5</w:t>
      </w:r>
      <w:r w:rsidRPr="004E4C11">
        <w:tab/>
        <w:t xml:space="preserve">p.i.r.e. de satélite en función de la elevación </w:t>
      </w:r>
    </w:p>
    <w:p w:rsidR="00BD774B" w:rsidRPr="004E4C11" w:rsidRDefault="00BD774B" w:rsidP="00BD774B">
      <w:r w:rsidRPr="004E4C11">
        <w:t>La zona de cobertura y el tiempo de visibilidad del satélite serán mayor</w:t>
      </w:r>
      <w:r>
        <w:t>e</w:t>
      </w:r>
      <w:r w:rsidRPr="004E4C11">
        <w:t xml:space="preserve">s cuando el ángulo de elevación sea bajo y  la cobertura con </w:t>
      </w:r>
      <w:r>
        <w:t>ángulo de elevación grande podrá sacrificarse sin una pérdida de capacidad del sistema notable</w:t>
      </w:r>
      <w:r w:rsidRPr="004E4C11">
        <w:t xml:space="preserve">. </w:t>
      </w:r>
    </w:p>
    <w:p w:rsidR="00BD774B" w:rsidRPr="004E4C11" w:rsidRDefault="00BD774B" w:rsidP="00BD774B">
      <w:r w:rsidRPr="004E4C11">
        <w:t>Se han analizado y considerado aceptables los siguientes dos tipos de antena de sat</w:t>
      </w:r>
      <w:r>
        <w:t>élite</w:t>
      </w:r>
      <w:r w:rsidRPr="004E4C11">
        <w:t>.</w:t>
      </w:r>
    </w:p>
    <w:p w:rsidR="00BD774B" w:rsidRPr="004E4C11" w:rsidRDefault="00BD774B" w:rsidP="00FC06E9">
      <w:pPr>
        <w:pStyle w:val="ListParagraph"/>
        <w:numPr>
          <w:ilvl w:val="0"/>
          <w:numId w:val="6"/>
        </w:numPr>
        <w:jc w:val="left"/>
        <w:rPr>
          <w:lang w:val="es-ES_tradnl"/>
        </w:rPr>
      </w:pPr>
      <w:r w:rsidRPr="004E4C11">
        <w:rPr>
          <w:u w:val="single"/>
          <w:lang w:val="es-ES_tradnl"/>
        </w:rPr>
        <w:t>Antena Yagi:</w:t>
      </w:r>
      <w:r w:rsidRPr="004E4C11">
        <w:rPr>
          <w:lang w:val="es-ES_tradnl"/>
        </w:rPr>
        <w:t xml:space="preserve"> </w:t>
      </w:r>
      <w:r>
        <w:rPr>
          <w:lang w:val="es-ES_tradnl"/>
        </w:rPr>
        <w:t>en este caso</w:t>
      </w:r>
      <w:r w:rsidRPr="004E4C11">
        <w:rPr>
          <w:lang w:val="es-ES_tradnl"/>
        </w:rPr>
        <w:t>, el presupuesto de enlace se optimiza para</w:t>
      </w:r>
      <w:r>
        <w:rPr>
          <w:lang w:val="es-ES_tradnl"/>
        </w:rPr>
        <w:t xml:space="preserve"> </w:t>
      </w:r>
      <w:r w:rsidRPr="004E4C11">
        <w:rPr>
          <w:lang w:val="es-ES_tradnl"/>
        </w:rPr>
        <w:t xml:space="preserve">un ángulo de elevación del barco de 0 grados utilizando una antena Yagi de tres elementos </w:t>
      </w:r>
      <w:r>
        <w:rPr>
          <w:lang w:val="es-ES_tradnl"/>
        </w:rPr>
        <w:t>con el satélite apuntando al horizonte, como se muestra en el Cuadro</w:t>
      </w:r>
      <w:r w:rsidRPr="004E4C11">
        <w:rPr>
          <w:lang w:val="es-ES_tradnl"/>
        </w:rPr>
        <w:t xml:space="preserve"> A4-3. </w:t>
      </w:r>
      <w:r>
        <w:rPr>
          <w:lang w:val="es-ES_tradnl"/>
        </w:rPr>
        <w:t>Suponiendo que la ganancia de cresta de la antena sea de</w:t>
      </w:r>
      <w:r w:rsidRPr="004E4C11">
        <w:rPr>
          <w:lang w:val="es-ES_tradnl"/>
        </w:rPr>
        <w:t xml:space="preserve"> 8 dBi, </w:t>
      </w:r>
      <w:r>
        <w:rPr>
          <w:lang w:val="es-ES_tradnl"/>
        </w:rPr>
        <w:t>una potencia RF de transmisión de</w:t>
      </w:r>
      <w:r w:rsidRPr="004E4C11">
        <w:rPr>
          <w:lang w:val="es-ES_tradnl"/>
        </w:rPr>
        <w:t xml:space="preserve"> </w:t>
      </w:r>
      <w:r w:rsidR="00FC06E9">
        <w:rPr>
          <w:lang w:val="es-ES_tradnl"/>
        </w:rPr>
        <w:t>–</w:t>
      </w:r>
      <w:r w:rsidRPr="004E4C11">
        <w:rPr>
          <w:lang w:val="es-ES_tradnl"/>
        </w:rPr>
        <w:t>12</w:t>
      </w:r>
      <w:r>
        <w:rPr>
          <w:lang w:val="es-ES_tradnl"/>
        </w:rPr>
        <w:t>,</w:t>
      </w:r>
      <w:r w:rsidRPr="004E4C11">
        <w:rPr>
          <w:lang w:val="es-ES_tradnl"/>
        </w:rPr>
        <w:t xml:space="preserve">4 dBW </w:t>
      </w:r>
      <w:r>
        <w:rPr>
          <w:lang w:val="es-ES_tradnl"/>
        </w:rPr>
        <w:t>e</w:t>
      </w:r>
      <w:r w:rsidRPr="004E4C11">
        <w:rPr>
          <w:lang w:val="es-ES_tradnl"/>
        </w:rPr>
        <w:t xml:space="preserve">n 25 kHz </w:t>
      </w:r>
      <w:r>
        <w:rPr>
          <w:lang w:val="es-ES_tradnl"/>
        </w:rPr>
        <w:t>garantizará el cumplimiento del límite de dfp. En el Cuadro A4-3 se muestra la p.i.r.e de satélite en función de la elevación del barco.</w:t>
      </w:r>
    </w:p>
    <w:p w:rsidR="00BD774B" w:rsidRPr="004E4C11" w:rsidRDefault="00BD774B" w:rsidP="00BD774B">
      <w:pPr>
        <w:pStyle w:val="TableNo"/>
      </w:pPr>
      <w:r w:rsidRPr="004E4C11">
        <w:t>CUADRO A4-3</w:t>
      </w:r>
    </w:p>
    <w:p w:rsidR="00BD774B" w:rsidRPr="004E4C11" w:rsidRDefault="00BD774B" w:rsidP="00BD774B">
      <w:pPr>
        <w:pStyle w:val="Tabletitle"/>
      </w:pPr>
      <w:r w:rsidRPr="004E4C11">
        <w:t xml:space="preserve">p.i.r.e. de satélite en función de la elevación con una antena Yagi </w:t>
      </w:r>
    </w:p>
    <w:tbl>
      <w:tblPr>
        <w:tblW w:w="9639" w:type="dxa"/>
        <w:jc w:val="center"/>
        <w:tblLayout w:type="fixed"/>
        <w:tblCellMar>
          <w:left w:w="70" w:type="dxa"/>
          <w:right w:w="70" w:type="dxa"/>
        </w:tblCellMar>
        <w:tblLook w:val="04A0" w:firstRow="1" w:lastRow="0" w:firstColumn="1" w:lastColumn="0" w:noHBand="0" w:noVBand="1"/>
      </w:tblPr>
      <w:tblGrid>
        <w:gridCol w:w="846"/>
        <w:gridCol w:w="1276"/>
        <w:gridCol w:w="1275"/>
        <w:gridCol w:w="993"/>
        <w:gridCol w:w="1144"/>
        <w:gridCol w:w="892"/>
        <w:gridCol w:w="940"/>
        <w:gridCol w:w="1418"/>
        <w:gridCol w:w="855"/>
      </w:tblGrid>
      <w:tr w:rsidR="00BD774B" w:rsidRPr="00286DE3" w:rsidTr="00FC06E9">
        <w:trPr>
          <w:cantSplit/>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74B" w:rsidRPr="00FC06E9" w:rsidRDefault="00BD774B" w:rsidP="00FC06E9">
            <w:pPr>
              <w:pStyle w:val="Tablehead"/>
              <w:ind w:left="-57" w:right="-57"/>
              <w:rPr>
                <w:rFonts w:eastAsia="MS Mincho"/>
                <w:sz w:val="18"/>
                <w:szCs w:val="18"/>
              </w:rPr>
            </w:pPr>
            <w:r w:rsidRPr="00FC06E9">
              <w:rPr>
                <w:rFonts w:eastAsia="MS Mincho"/>
                <w:sz w:val="18"/>
                <w:szCs w:val="18"/>
              </w:rPr>
              <w:t>Ángulo de elevación del barco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774B" w:rsidRPr="00FC06E9" w:rsidRDefault="00BD774B" w:rsidP="00FC06E9">
            <w:pPr>
              <w:pStyle w:val="Tablehead"/>
              <w:ind w:left="-57" w:right="-57"/>
              <w:rPr>
                <w:rFonts w:eastAsia="MS Mincho"/>
                <w:sz w:val="18"/>
                <w:szCs w:val="18"/>
              </w:rPr>
            </w:pPr>
            <w:r w:rsidRPr="00FC06E9">
              <w:rPr>
                <w:rFonts w:eastAsia="MS Mincho"/>
                <w:sz w:val="18"/>
                <w:szCs w:val="18"/>
              </w:rPr>
              <w:t>Ángulo de desplazamiento respecto al nadir</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D774B" w:rsidRPr="00FC06E9" w:rsidRDefault="00BD774B" w:rsidP="00FC06E9">
            <w:pPr>
              <w:pStyle w:val="Tablehead"/>
              <w:ind w:left="-57" w:right="-57"/>
              <w:rPr>
                <w:rFonts w:eastAsia="MS Mincho"/>
                <w:sz w:val="18"/>
                <w:szCs w:val="18"/>
              </w:rPr>
            </w:pPr>
            <w:r w:rsidRPr="00FC06E9">
              <w:rPr>
                <w:rFonts w:eastAsia="MS Mincho"/>
                <w:sz w:val="18"/>
                <w:szCs w:val="18"/>
              </w:rPr>
              <w:t>Desplazamiento respecto al eje de puntería</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D774B" w:rsidRPr="00FC06E9" w:rsidRDefault="00BD774B" w:rsidP="00FC06E9">
            <w:pPr>
              <w:pStyle w:val="Tablehead"/>
              <w:ind w:left="-57" w:right="-57"/>
              <w:rPr>
                <w:rFonts w:eastAsia="MS Mincho"/>
                <w:sz w:val="18"/>
                <w:szCs w:val="18"/>
              </w:rPr>
            </w:pPr>
            <w:r w:rsidRPr="00FC06E9">
              <w:rPr>
                <w:rFonts w:eastAsia="MS Mincho"/>
                <w:sz w:val="18"/>
                <w:szCs w:val="18"/>
              </w:rPr>
              <w:t>Ganancia de la antena de satélite</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BD774B" w:rsidRPr="00FC06E9" w:rsidRDefault="00BD774B" w:rsidP="00FC06E9">
            <w:pPr>
              <w:pStyle w:val="Tablehead"/>
              <w:ind w:left="-57" w:right="-57"/>
              <w:rPr>
                <w:rFonts w:eastAsia="MS Mincho"/>
                <w:sz w:val="18"/>
                <w:szCs w:val="18"/>
              </w:rPr>
            </w:pPr>
            <w:r w:rsidRPr="00FC06E9">
              <w:rPr>
                <w:rFonts w:eastAsia="MS Mincho"/>
                <w:sz w:val="18"/>
                <w:szCs w:val="18"/>
              </w:rPr>
              <w:t>p.i.r.e. de satélite en polarización circular</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BD774B" w:rsidRPr="00FC06E9" w:rsidRDefault="00BD774B" w:rsidP="00FC06E9">
            <w:pPr>
              <w:pStyle w:val="Tablehead"/>
              <w:ind w:left="-57" w:right="-57"/>
              <w:rPr>
                <w:rFonts w:eastAsia="MS Mincho"/>
                <w:sz w:val="18"/>
                <w:szCs w:val="18"/>
                <w:lang w:val="en-GB"/>
              </w:rPr>
            </w:pPr>
            <w:r w:rsidRPr="00FC06E9">
              <w:rPr>
                <w:rFonts w:eastAsia="MS Mincho"/>
                <w:sz w:val="18"/>
                <w:szCs w:val="18"/>
                <w:lang w:val="en-GB"/>
              </w:rPr>
              <w:t>Distancia del satélite</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BD774B" w:rsidRPr="00FC06E9" w:rsidRDefault="00BD774B" w:rsidP="00FC06E9">
            <w:pPr>
              <w:pStyle w:val="Tablehead"/>
              <w:ind w:left="-57" w:right="-57"/>
              <w:rPr>
                <w:rFonts w:eastAsia="MS Mincho"/>
                <w:sz w:val="18"/>
                <w:szCs w:val="18"/>
                <w:lang w:val="en-GB"/>
              </w:rPr>
            </w:pPr>
            <w:r w:rsidRPr="00FC06E9">
              <w:rPr>
                <w:rFonts w:eastAsia="MS Mincho"/>
                <w:sz w:val="18"/>
                <w:szCs w:val="18"/>
                <w:lang w:val="en-GB"/>
              </w:rPr>
              <w:t>Dfp</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D774B" w:rsidRPr="00FC06E9" w:rsidRDefault="00BD774B" w:rsidP="00FC06E9">
            <w:pPr>
              <w:pStyle w:val="Tablehead"/>
              <w:ind w:left="-57" w:right="-57"/>
              <w:rPr>
                <w:rFonts w:eastAsia="MS Mincho"/>
                <w:sz w:val="18"/>
                <w:szCs w:val="18"/>
              </w:rPr>
            </w:pPr>
            <w:r w:rsidRPr="00FC06E9">
              <w:rPr>
                <w:rFonts w:eastAsia="MS Mincho"/>
                <w:sz w:val="18"/>
                <w:szCs w:val="18"/>
              </w:rPr>
              <w:t>Límite de dfp del Cuadro A4-1</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BD774B" w:rsidRPr="00FC06E9" w:rsidRDefault="00BD774B" w:rsidP="00FC06E9">
            <w:pPr>
              <w:pStyle w:val="Tablehead"/>
              <w:ind w:left="-57" w:right="-57"/>
              <w:rPr>
                <w:rFonts w:eastAsia="MS Mincho"/>
                <w:sz w:val="18"/>
                <w:szCs w:val="18"/>
                <w:lang w:val="en-GB"/>
              </w:rPr>
            </w:pPr>
            <w:r w:rsidRPr="00FC06E9">
              <w:rPr>
                <w:rFonts w:eastAsia="MS Mincho"/>
                <w:sz w:val="18"/>
                <w:szCs w:val="18"/>
                <w:lang w:val="en-GB"/>
              </w:rPr>
              <w:t>Márgen de dfp</w:t>
            </w:r>
          </w:p>
        </w:tc>
      </w:tr>
      <w:tr w:rsidR="00BD774B" w:rsidRPr="00286DE3" w:rsidTr="00FC06E9">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Grados</w:t>
            </w:r>
          </w:p>
        </w:tc>
        <w:tc>
          <w:tcPr>
            <w:tcW w:w="1276"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Grados</w:t>
            </w:r>
          </w:p>
        </w:tc>
        <w:tc>
          <w:tcPr>
            <w:tcW w:w="127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grados</w:t>
            </w:r>
          </w:p>
        </w:tc>
        <w:tc>
          <w:tcPr>
            <w:tcW w:w="993"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dBi</w:t>
            </w:r>
          </w:p>
        </w:tc>
        <w:tc>
          <w:tcPr>
            <w:tcW w:w="1144"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dBW</w:t>
            </w:r>
          </w:p>
        </w:tc>
        <w:tc>
          <w:tcPr>
            <w:tcW w:w="892"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km</w:t>
            </w:r>
          </w:p>
        </w:tc>
        <w:tc>
          <w:tcPr>
            <w:tcW w:w="940"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dBW/m</w:t>
            </w:r>
            <w:r w:rsidRPr="00FC06E9">
              <w:rPr>
                <w:sz w:val="18"/>
                <w:szCs w:val="18"/>
                <w:vertAlign w:val="superscript"/>
              </w:rPr>
              <w:t>2</w:t>
            </w:r>
            <w:r w:rsidRPr="00FC06E9">
              <w:rPr>
                <w:sz w:val="18"/>
                <w:szCs w:val="18"/>
              </w:rPr>
              <w:t>/4 kHz</w:t>
            </w:r>
          </w:p>
        </w:tc>
        <w:tc>
          <w:tcPr>
            <w:tcW w:w="1418"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dBW/m</w:t>
            </w:r>
            <w:r w:rsidRPr="00FC06E9">
              <w:rPr>
                <w:sz w:val="18"/>
                <w:szCs w:val="18"/>
                <w:vertAlign w:val="superscript"/>
              </w:rPr>
              <w:t>2</w:t>
            </w:r>
            <w:r w:rsidRPr="00FC06E9">
              <w:rPr>
                <w:sz w:val="18"/>
                <w:szCs w:val="18"/>
              </w:rPr>
              <w:t>/4 kHz</w:t>
            </w:r>
          </w:p>
        </w:tc>
        <w:tc>
          <w:tcPr>
            <w:tcW w:w="85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dB</w:t>
            </w:r>
          </w:p>
        </w:tc>
      </w:tr>
      <w:tr w:rsidR="00BD774B" w:rsidRPr="00286DE3" w:rsidTr="00FC06E9">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66</w:t>
            </w:r>
            <w:r w:rsidR="00FC06E9">
              <w:rPr>
                <w:sz w:val="18"/>
                <w:szCs w:val="18"/>
              </w:rPr>
              <w:t>,</w:t>
            </w:r>
            <w:r w:rsidRPr="00FC06E9">
              <w:rPr>
                <w:sz w:val="18"/>
                <w:szCs w:val="18"/>
              </w:rPr>
              <w:t>1</w:t>
            </w:r>
          </w:p>
        </w:tc>
        <w:tc>
          <w:tcPr>
            <w:tcW w:w="127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8</w:t>
            </w:r>
          </w:p>
        </w:tc>
        <w:tc>
          <w:tcPr>
            <w:tcW w:w="1144"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4</w:t>
            </w:r>
            <w:r>
              <w:rPr>
                <w:sz w:val="18"/>
                <w:szCs w:val="18"/>
              </w:rPr>
              <w:t>,</w:t>
            </w:r>
            <w:r w:rsidR="00BD774B" w:rsidRPr="00FC06E9">
              <w:rPr>
                <w:sz w:val="18"/>
                <w:szCs w:val="18"/>
              </w:rPr>
              <w:t>4</w:t>
            </w:r>
          </w:p>
        </w:tc>
        <w:tc>
          <w:tcPr>
            <w:tcW w:w="892"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2830</w:t>
            </w:r>
          </w:p>
        </w:tc>
        <w:tc>
          <w:tcPr>
            <w:tcW w:w="940"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152</w:t>
            </w:r>
            <w:r>
              <w:rPr>
                <w:sz w:val="18"/>
                <w:szCs w:val="18"/>
              </w:rPr>
              <w:t>,</w:t>
            </w:r>
            <w:r w:rsidR="00BD774B" w:rsidRPr="00FC06E9">
              <w:rPr>
                <w:sz w:val="18"/>
                <w:szCs w:val="18"/>
              </w:rPr>
              <w:t>4</w:t>
            </w:r>
          </w:p>
        </w:tc>
        <w:tc>
          <w:tcPr>
            <w:tcW w:w="1418"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149</w:t>
            </w:r>
            <w:r>
              <w:rPr>
                <w:sz w:val="18"/>
                <w:szCs w:val="18"/>
              </w:rPr>
              <w:t>,</w:t>
            </w:r>
            <w:r w:rsidR="00BD774B" w:rsidRPr="00FC06E9">
              <w:rPr>
                <w:sz w:val="18"/>
                <w:szCs w:val="18"/>
              </w:rPr>
              <w:t>0</w:t>
            </w:r>
          </w:p>
        </w:tc>
        <w:tc>
          <w:tcPr>
            <w:tcW w:w="85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3</w:t>
            </w:r>
            <w:r w:rsidR="00FC06E9">
              <w:rPr>
                <w:sz w:val="18"/>
                <w:szCs w:val="18"/>
              </w:rPr>
              <w:t>,</w:t>
            </w:r>
            <w:r w:rsidRPr="00FC06E9">
              <w:rPr>
                <w:sz w:val="18"/>
                <w:szCs w:val="18"/>
              </w:rPr>
              <w:t>4</w:t>
            </w:r>
          </w:p>
        </w:tc>
      </w:tr>
      <w:tr w:rsidR="00BD774B" w:rsidRPr="00286DE3" w:rsidTr="00FC06E9">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10</w:t>
            </w:r>
          </w:p>
        </w:tc>
        <w:tc>
          <w:tcPr>
            <w:tcW w:w="1276"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64</w:t>
            </w:r>
            <w:r w:rsidR="00FC06E9">
              <w:rPr>
                <w:sz w:val="18"/>
                <w:szCs w:val="18"/>
              </w:rPr>
              <w:t>,</w:t>
            </w:r>
            <w:r w:rsidRPr="00FC06E9">
              <w:rPr>
                <w:sz w:val="18"/>
                <w:szCs w:val="18"/>
              </w:rPr>
              <w:t>2</w:t>
            </w:r>
          </w:p>
        </w:tc>
        <w:tc>
          <w:tcPr>
            <w:tcW w:w="127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1</w:t>
            </w:r>
            <w:r w:rsidR="00FC06E9">
              <w:rPr>
                <w:sz w:val="18"/>
                <w:szCs w:val="18"/>
              </w:rPr>
              <w:t>,</w:t>
            </w:r>
            <w:r w:rsidRPr="00FC06E9">
              <w:rPr>
                <w:sz w:val="18"/>
                <w:szCs w:val="18"/>
              </w:rPr>
              <w:t>9</w:t>
            </w:r>
          </w:p>
        </w:tc>
        <w:tc>
          <w:tcPr>
            <w:tcW w:w="993"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8</w:t>
            </w:r>
          </w:p>
        </w:tc>
        <w:tc>
          <w:tcPr>
            <w:tcW w:w="1144"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4</w:t>
            </w:r>
            <w:r>
              <w:rPr>
                <w:sz w:val="18"/>
                <w:szCs w:val="18"/>
              </w:rPr>
              <w:t>,</w:t>
            </w:r>
            <w:r w:rsidR="00BD774B" w:rsidRPr="00FC06E9">
              <w:rPr>
                <w:sz w:val="18"/>
                <w:szCs w:val="18"/>
              </w:rPr>
              <w:t>4</w:t>
            </w:r>
          </w:p>
        </w:tc>
        <w:tc>
          <w:tcPr>
            <w:tcW w:w="892"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1932</w:t>
            </w:r>
          </w:p>
        </w:tc>
        <w:tc>
          <w:tcPr>
            <w:tcW w:w="940"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149</w:t>
            </w:r>
            <w:r>
              <w:rPr>
                <w:sz w:val="18"/>
                <w:szCs w:val="18"/>
              </w:rPr>
              <w:t>,</w:t>
            </w:r>
            <w:r w:rsidR="00BD774B" w:rsidRPr="00FC06E9">
              <w:rPr>
                <w:sz w:val="18"/>
                <w:szCs w:val="18"/>
              </w:rPr>
              <w:t>1</w:t>
            </w:r>
          </w:p>
        </w:tc>
        <w:tc>
          <w:tcPr>
            <w:tcW w:w="1418"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147</w:t>
            </w:r>
            <w:r>
              <w:rPr>
                <w:sz w:val="18"/>
                <w:szCs w:val="18"/>
              </w:rPr>
              <w:t>,</w:t>
            </w:r>
            <w:r w:rsidR="00BD774B" w:rsidRPr="00FC06E9">
              <w:rPr>
                <w:sz w:val="18"/>
                <w:szCs w:val="18"/>
              </w:rPr>
              <w:t>4</w:t>
            </w:r>
          </w:p>
        </w:tc>
        <w:tc>
          <w:tcPr>
            <w:tcW w:w="85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1</w:t>
            </w:r>
            <w:r w:rsidR="00FC06E9">
              <w:rPr>
                <w:sz w:val="18"/>
                <w:szCs w:val="18"/>
              </w:rPr>
              <w:t>,</w:t>
            </w:r>
            <w:r w:rsidRPr="00FC06E9">
              <w:rPr>
                <w:sz w:val="18"/>
                <w:szCs w:val="18"/>
              </w:rPr>
              <w:t>7</w:t>
            </w:r>
          </w:p>
        </w:tc>
      </w:tr>
      <w:tr w:rsidR="00BD774B" w:rsidRPr="00286DE3" w:rsidTr="00FC06E9">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20</w:t>
            </w:r>
          </w:p>
        </w:tc>
        <w:tc>
          <w:tcPr>
            <w:tcW w:w="1276"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59</w:t>
            </w:r>
            <w:r w:rsidR="00FC06E9">
              <w:rPr>
                <w:sz w:val="18"/>
                <w:szCs w:val="18"/>
              </w:rPr>
              <w:t>,</w:t>
            </w:r>
            <w:r w:rsidRPr="00FC06E9">
              <w:rPr>
                <w:sz w:val="18"/>
                <w:szCs w:val="18"/>
              </w:rPr>
              <w:t>2</w:t>
            </w:r>
          </w:p>
        </w:tc>
        <w:tc>
          <w:tcPr>
            <w:tcW w:w="127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6</w:t>
            </w:r>
            <w:r w:rsidR="00FC06E9">
              <w:rPr>
                <w:sz w:val="18"/>
                <w:szCs w:val="18"/>
              </w:rPr>
              <w:t>,</w:t>
            </w:r>
            <w:r w:rsidRPr="00FC06E9">
              <w:rPr>
                <w:sz w:val="18"/>
                <w:szCs w:val="18"/>
              </w:rPr>
              <w:t>9</w:t>
            </w:r>
          </w:p>
        </w:tc>
        <w:tc>
          <w:tcPr>
            <w:tcW w:w="993"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8</w:t>
            </w:r>
          </w:p>
        </w:tc>
        <w:tc>
          <w:tcPr>
            <w:tcW w:w="1144"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4</w:t>
            </w:r>
            <w:r>
              <w:rPr>
                <w:sz w:val="18"/>
                <w:szCs w:val="18"/>
              </w:rPr>
              <w:t>,</w:t>
            </w:r>
            <w:r w:rsidR="00BD774B" w:rsidRPr="00FC06E9">
              <w:rPr>
                <w:sz w:val="18"/>
                <w:szCs w:val="18"/>
              </w:rPr>
              <w:t>4</w:t>
            </w:r>
          </w:p>
        </w:tc>
        <w:tc>
          <w:tcPr>
            <w:tcW w:w="892"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1392</w:t>
            </w:r>
          </w:p>
        </w:tc>
        <w:tc>
          <w:tcPr>
            <w:tcW w:w="940"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146</w:t>
            </w:r>
            <w:r>
              <w:rPr>
                <w:sz w:val="18"/>
                <w:szCs w:val="18"/>
              </w:rPr>
              <w:t>,</w:t>
            </w:r>
            <w:r w:rsidR="00BD774B" w:rsidRPr="00FC06E9">
              <w:rPr>
                <w:sz w:val="18"/>
                <w:szCs w:val="18"/>
              </w:rPr>
              <w:t>2</w:t>
            </w:r>
          </w:p>
        </w:tc>
        <w:tc>
          <w:tcPr>
            <w:tcW w:w="1418"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145</w:t>
            </w:r>
            <w:r>
              <w:rPr>
                <w:sz w:val="18"/>
                <w:szCs w:val="18"/>
              </w:rPr>
              <w:t>,</w:t>
            </w:r>
            <w:r w:rsidR="00BD774B" w:rsidRPr="00FC06E9">
              <w:rPr>
                <w:sz w:val="18"/>
                <w:szCs w:val="18"/>
              </w:rPr>
              <w:t>8</w:t>
            </w:r>
          </w:p>
        </w:tc>
        <w:tc>
          <w:tcPr>
            <w:tcW w:w="85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0</w:t>
            </w:r>
            <w:r w:rsidR="00FC06E9">
              <w:rPr>
                <w:sz w:val="18"/>
                <w:szCs w:val="18"/>
              </w:rPr>
              <w:t>,</w:t>
            </w:r>
            <w:r w:rsidRPr="00FC06E9">
              <w:rPr>
                <w:sz w:val="18"/>
                <w:szCs w:val="18"/>
              </w:rPr>
              <w:t>4</w:t>
            </w:r>
          </w:p>
        </w:tc>
      </w:tr>
      <w:tr w:rsidR="00BD774B" w:rsidRPr="00286DE3" w:rsidTr="00FC06E9">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30</w:t>
            </w:r>
          </w:p>
        </w:tc>
        <w:tc>
          <w:tcPr>
            <w:tcW w:w="1276"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52</w:t>
            </w:r>
            <w:r w:rsidR="00FC06E9">
              <w:rPr>
                <w:sz w:val="18"/>
                <w:szCs w:val="18"/>
              </w:rPr>
              <w:t>,</w:t>
            </w:r>
            <w:r w:rsidRPr="00FC06E9">
              <w:rPr>
                <w:sz w:val="18"/>
                <w:szCs w:val="18"/>
              </w:rPr>
              <w:t>3</w:t>
            </w:r>
          </w:p>
        </w:tc>
        <w:tc>
          <w:tcPr>
            <w:tcW w:w="127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13</w:t>
            </w:r>
            <w:r w:rsidR="00FC06E9">
              <w:rPr>
                <w:sz w:val="18"/>
                <w:szCs w:val="18"/>
              </w:rPr>
              <w:t>,</w:t>
            </w:r>
            <w:r w:rsidRPr="00FC06E9">
              <w:rPr>
                <w:sz w:val="18"/>
                <w:szCs w:val="18"/>
              </w:rPr>
              <w:t>8</w:t>
            </w:r>
          </w:p>
        </w:tc>
        <w:tc>
          <w:tcPr>
            <w:tcW w:w="993"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7</w:t>
            </w:r>
            <w:r w:rsidR="00FC06E9">
              <w:rPr>
                <w:sz w:val="18"/>
                <w:szCs w:val="18"/>
              </w:rPr>
              <w:t>,</w:t>
            </w:r>
            <w:r w:rsidRPr="00FC06E9">
              <w:rPr>
                <w:sz w:val="18"/>
                <w:szCs w:val="18"/>
              </w:rPr>
              <w:t>8</w:t>
            </w:r>
          </w:p>
        </w:tc>
        <w:tc>
          <w:tcPr>
            <w:tcW w:w="1144"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4</w:t>
            </w:r>
            <w:r>
              <w:rPr>
                <w:sz w:val="18"/>
                <w:szCs w:val="18"/>
              </w:rPr>
              <w:t>,</w:t>
            </w:r>
            <w:r w:rsidR="00BD774B" w:rsidRPr="00FC06E9">
              <w:rPr>
                <w:sz w:val="18"/>
                <w:szCs w:val="18"/>
              </w:rPr>
              <w:t>6</w:t>
            </w:r>
          </w:p>
        </w:tc>
        <w:tc>
          <w:tcPr>
            <w:tcW w:w="892"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1075</w:t>
            </w:r>
          </w:p>
        </w:tc>
        <w:tc>
          <w:tcPr>
            <w:tcW w:w="940"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144</w:t>
            </w:r>
            <w:r>
              <w:rPr>
                <w:sz w:val="18"/>
                <w:szCs w:val="18"/>
              </w:rPr>
              <w:t>,</w:t>
            </w:r>
            <w:r w:rsidR="00BD774B" w:rsidRPr="00FC06E9">
              <w:rPr>
                <w:sz w:val="18"/>
                <w:szCs w:val="18"/>
              </w:rPr>
              <w:t>2</w:t>
            </w:r>
          </w:p>
        </w:tc>
        <w:tc>
          <w:tcPr>
            <w:tcW w:w="1418"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144</w:t>
            </w:r>
            <w:r>
              <w:rPr>
                <w:sz w:val="18"/>
                <w:szCs w:val="18"/>
              </w:rPr>
              <w:t>,</w:t>
            </w:r>
            <w:r w:rsidR="00BD774B" w:rsidRPr="00FC06E9">
              <w:rPr>
                <w:sz w:val="18"/>
                <w:szCs w:val="18"/>
              </w:rPr>
              <w:t>2</w:t>
            </w:r>
          </w:p>
        </w:tc>
        <w:tc>
          <w:tcPr>
            <w:tcW w:w="85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0</w:t>
            </w:r>
            <w:r w:rsidR="00FC06E9">
              <w:rPr>
                <w:sz w:val="18"/>
                <w:szCs w:val="18"/>
              </w:rPr>
              <w:t>,</w:t>
            </w:r>
            <w:r w:rsidRPr="00FC06E9">
              <w:rPr>
                <w:sz w:val="18"/>
                <w:szCs w:val="18"/>
              </w:rPr>
              <w:t>0</w:t>
            </w:r>
          </w:p>
        </w:tc>
      </w:tr>
      <w:tr w:rsidR="00BD774B" w:rsidRPr="00286DE3" w:rsidTr="00FC06E9">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lastRenderedPageBreak/>
              <w:t>40</w:t>
            </w:r>
          </w:p>
        </w:tc>
        <w:tc>
          <w:tcPr>
            <w:tcW w:w="1276"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44</w:t>
            </w:r>
            <w:r w:rsidR="00FC06E9">
              <w:rPr>
                <w:sz w:val="18"/>
                <w:szCs w:val="18"/>
              </w:rPr>
              <w:t>,</w:t>
            </w:r>
            <w:r w:rsidRPr="00FC06E9">
              <w:rPr>
                <w:sz w:val="18"/>
                <w:szCs w:val="18"/>
              </w:rPr>
              <w:t>4</w:t>
            </w:r>
          </w:p>
        </w:tc>
        <w:tc>
          <w:tcPr>
            <w:tcW w:w="127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21</w:t>
            </w:r>
            <w:r w:rsidR="00FC06E9">
              <w:rPr>
                <w:sz w:val="18"/>
                <w:szCs w:val="18"/>
              </w:rPr>
              <w:t>,</w:t>
            </w:r>
            <w:r w:rsidRPr="00FC06E9">
              <w:rPr>
                <w:sz w:val="18"/>
                <w:szCs w:val="18"/>
              </w:rPr>
              <w:t>7</w:t>
            </w:r>
          </w:p>
        </w:tc>
        <w:tc>
          <w:tcPr>
            <w:tcW w:w="993"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6</w:t>
            </w:r>
            <w:r w:rsidR="00FC06E9">
              <w:rPr>
                <w:sz w:val="18"/>
                <w:szCs w:val="18"/>
              </w:rPr>
              <w:t>,</w:t>
            </w:r>
            <w:r w:rsidRPr="00FC06E9">
              <w:rPr>
                <w:sz w:val="18"/>
                <w:szCs w:val="18"/>
              </w:rPr>
              <w:t>9</w:t>
            </w:r>
          </w:p>
        </w:tc>
        <w:tc>
          <w:tcPr>
            <w:tcW w:w="1144"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5</w:t>
            </w:r>
            <w:r>
              <w:rPr>
                <w:sz w:val="18"/>
                <w:szCs w:val="18"/>
              </w:rPr>
              <w:t>,</w:t>
            </w:r>
            <w:r w:rsidR="00BD774B" w:rsidRPr="00FC06E9">
              <w:rPr>
                <w:sz w:val="18"/>
                <w:szCs w:val="18"/>
              </w:rPr>
              <w:t>5</w:t>
            </w:r>
          </w:p>
        </w:tc>
        <w:tc>
          <w:tcPr>
            <w:tcW w:w="892"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882</w:t>
            </w:r>
          </w:p>
        </w:tc>
        <w:tc>
          <w:tcPr>
            <w:tcW w:w="940"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143</w:t>
            </w:r>
            <w:r>
              <w:rPr>
                <w:sz w:val="18"/>
                <w:szCs w:val="18"/>
              </w:rPr>
              <w:t>,</w:t>
            </w:r>
            <w:r w:rsidR="00BD774B" w:rsidRPr="00FC06E9">
              <w:rPr>
                <w:sz w:val="18"/>
                <w:szCs w:val="18"/>
              </w:rPr>
              <w:t>4</w:t>
            </w:r>
          </w:p>
        </w:tc>
        <w:tc>
          <w:tcPr>
            <w:tcW w:w="1418"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142</w:t>
            </w:r>
            <w:r>
              <w:rPr>
                <w:sz w:val="18"/>
                <w:szCs w:val="18"/>
              </w:rPr>
              <w:t>,</w:t>
            </w:r>
            <w:r w:rsidR="00BD774B" w:rsidRPr="00FC06E9">
              <w:rPr>
                <w:sz w:val="18"/>
                <w:szCs w:val="18"/>
              </w:rPr>
              <w:t>6</w:t>
            </w:r>
          </w:p>
        </w:tc>
        <w:tc>
          <w:tcPr>
            <w:tcW w:w="85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0</w:t>
            </w:r>
            <w:r w:rsidR="00FC06E9">
              <w:rPr>
                <w:sz w:val="18"/>
                <w:szCs w:val="18"/>
              </w:rPr>
              <w:t>,</w:t>
            </w:r>
            <w:r w:rsidRPr="00FC06E9">
              <w:rPr>
                <w:sz w:val="18"/>
                <w:szCs w:val="18"/>
              </w:rPr>
              <w:t>8</w:t>
            </w:r>
          </w:p>
        </w:tc>
      </w:tr>
      <w:tr w:rsidR="00BD774B" w:rsidRPr="00286DE3" w:rsidTr="00FC06E9">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50</w:t>
            </w:r>
          </w:p>
        </w:tc>
        <w:tc>
          <w:tcPr>
            <w:tcW w:w="1276"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36</w:t>
            </w:r>
          </w:p>
        </w:tc>
        <w:tc>
          <w:tcPr>
            <w:tcW w:w="127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30</w:t>
            </w:r>
            <w:r w:rsidR="00FC06E9">
              <w:rPr>
                <w:sz w:val="18"/>
                <w:szCs w:val="18"/>
              </w:rPr>
              <w:t>,</w:t>
            </w:r>
            <w:r w:rsidRPr="00FC06E9">
              <w:rPr>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5</w:t>
            </w:r>
            <w:r w:rsidR="00FC06E9">
              <w:rPr>
                <w:sz w:val="18"/>
                <w:szCs w:val="18"/>
              </w:rPr>
              <w:t>,</w:t>
            </w:r>
            <w:r w:rsidRPr="00FC06E9">
              <w:rPr>
                <w:sz w:val="18"/>
                <w:szCs w:val="18"/>
              </w:rPr>
              <w:t>5</w:t>
            </w:r>
          </w:p>
        </w:tc>
        <w:tc>
          <w:tcPr>
            <w:tcW w:w="1144"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6</w:t>
            </w:r>
            <w:r>
              <w:rPr>
                <w:sz w:val="18"/>
                <w:szCs w:val="18"/>
              </w:rPr>
              <w:t>,</w:t>
            </w:r>
            <w:r w:rsidR="00BD774B" w:rsidRPr="00FC06E9">
              <w:rPr>
                <w:sz w:val="18"/>
                <w:szCs w:val="18"/>
              </w:rPr>
              <w:t>9</w:t>
            </w:r>
          </w:p>
        </w:tc>
        <w:tc>
          <w:tcPr>
            <w:tcW w:w="892"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761</w:t>
            </w:r>
          </w:p>
        </w:tc>
        <w:tc>
          <w:tcPr>
            <w:tcW w:w="940"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143</w:t>
            </w:r>
            <w:r>
              <w:rPr>
                <w:sz w:val="18"/>
                <w:szCs w:val="18"/>
              </w:rPr>
              <w:t>,</w:t>
            </w:r>
            <w:r w:rsidR="00BD774B" w:rsidRPr="00FC06E9">
              <w:rPr>
                <w:sz w:val="18"/>
                <w:szCs w:val="18"/>
              </w:rPr>
              <w:t>5</w:t>
            </w:r>
          </w:p>
        </w:tc>
        <w:tc>
          <w:tcPr>
            <w:tcW w:w="1418"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139</w:t>
            </w:r>
            <w:r>
              <w:rPr>
                <w:sz w:val="18"/>
                <w:szCs w:val="18"/>
              </w:rPr>
              <w:t>,</w:t>
            </w:r>
            <w:r w:rsidR="00BD774B" w:rsidRPr="00FC06E9">
              <w:rPr>
                <w:sz w:val="18"/>
                <w:szCs w:val="18"/>
              </w:rPr>
              <w:t>4</w:t>
            </w:r>
          </w:p>
        </w:tc>
        <w:tc>
          <w:tcPr>
            <w:tcW w:w="85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4</w:t>
            </w:r>
            <w:r w:rsidR="00FC06E9">
              <w:rPr>
                <w:sz w:val="18"/>
                <w:szCs w:val="18"/>
              </w:rPr>
              <w:t>,</w:t>
            </w:r>
            <w:r w:rsidRPr="00FC06E9">
              <w:rPr>
                <w:sz w:val="18"/>
                <w:szCs w:val="18"/>
              </w:rPr>
              <w:t>1</w:t>
            </w:r>
          </w:p>
        </w:tc>
      </w:tr>
      <w:tr w:rsidR="00BD774B" w:rsidRPr="00286DE3" w:rsidTr="00FC06E9">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60</w:t>
            </w:r>
          </w:p>
        </w:tc>
        <w:tc>
          <w:tcPr>
            <w:tcW w:w="1276"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27</w:t>
            </w:r>
            <w:r w:rsidR="00FC06E9">
              <w:rPr>
                <w:sz w:val="18"/>
                <w:szCs w:val="18"/>
              </w:rPr>
              <w:t>,</w:t>
            </w:r>
            <w:r w:rsidRPr="00FC06E9">
              <w:rPr>
                <w:sz w:val="18"/>
                <w:szCs w:val="18"/>
              </w:rPr>
              <w:t>2</w:t>
            </w:r>
          </w:p>
        </w:tc>
        <w:tc>
          <w:tcPr>
            <w:tcW w:w="127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38</w:t>
            </w:r>
            <w:r w:rsidR="00FC06E9">
              <w:rPr>
                <w:sz w:val="18"/>
                <w:szCs w:val="18"/>
              </w:rPr>
              <w:t>,</w:t>
            </w:r>
            <w:r w:rsidRPr="00FC06E9">
              <w:rPr>
                <w:sz w:val="18"/>
                <w:szCs w:val="18"/>
              </w:rPr>
              <w:t>9</w:t>
            </w:r>
          </w:p>
        </w:tc>
        <w:tc>
          <w:tcPr>
            <w:tcW w:w="993"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3</w:t>
            </w:r>
            <w:r w:rsidR="00FC06E9">
              <w:rPr>
                <w:sz w:val="18"/>
                <w:szCs w:val="18"/>
              </w:rPr>
              <w:t>,</w:t>
            </w:r>
            <w:r w:rsidRPr="00FC06E9">
              <w:rPr>
                <w:sz w:val="18"/>
                <w:szCs w:val="18"/>
              </w:rPr>
              <w:t>6</w:t>
            </w:r>
          </w:p>
        </w:tc>
        <w:tc>
          <w:tcPr>
            <w:tcW w:w="1144"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8</w:t>
            </w:r>
            <w:r>
              <w:rPr>
                <w:sz w:val="18"/>
                <w:szCs w:val="18"/>
              </w:rPr>
              <w:t>,</w:t>
            </w:r>
            <w:r w:rsidR="00BD774B" w:rsidRPr="00FC06E9">
              <w:rPr>
                <w:sz w:val="18"/>
                <w:szCs w:val="18"/>
              </w:rPr>
              <w:t>8</w:t>
            </w:r>
          </w:p>
        </w:tc>
        <w:tc>
          <w:tcPr>
            <w:tcW w:w="892"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683</w:t>
            </w:r>
          </w:p>
        </w:tc>
        <w:tc>
          <w:tcPr>
            <w:tcW w:w="940"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144</w:t>
            </w:r>
            <w:r>
              <w:rPr>
                <w:sz w:val="18"/>
                <w:szCs w:val="18"/>
              </w:rPr>
              <w:t>,</w:t>
            </w:r>
            <w:r w:rsidR="00BD774B" w:rsidRPr="00FC06E9">
              <w:rPr>
                <w:sz w:val="18"/>
                <w:szCs w:val="18"/>
              </w:rPr>
              <w:t>5</w:t>
            </w:r>
          </w:p>
        </w:tc>
        <w:tc>
          <w:tcPr>
            <w:tcW w:w="1418"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134</w:t>
            </w:r>
            <w:r>
              <w:rPr>
                <w:sz w:val="18"/>
                <w:szCs w:val="18"/>
              </w:rPr>
              <w:t>,</w:t>
            </w:r>
            <w:r w:rsidR="00BD774B" w:rsidRPr="00FC06E9">
              <w:rPr>
                <w:sz w:val="18"/>
                <w:szCs w:val="18"/>
              </w:rPr>
              <w:t>0</w:t>
            </w:r>
          </w:p>
        </w:tc>
        <w:tc>
          <w:tcPr>
            <w:tcW w:w="85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10</w:t>
            </w:r>
            <w:r w:rsidR="00FC06E9">
              <w:rPr>
                <w:sz w:val="18"/>
                <w:szCs w:val="18"/>
              </w:rPr>
              <w:t>,</w:t>
            </w:r>
            <w:r w:rsidRPr="00FC06E9">
              <w:rPr>
                <w:sz w:val="18"/>
                <w:szCs w:val="18"/>
              </w:rPr>
              <w:t>5</w:t>
            </w:r>
          </w:p>
        </w:tc>
      </w:tr>
      <w:tr w:rsidR="00BD774B" w:rsidRPr="00286DE3" w:rsidTr="00FC06E9">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70</w:t>
            </w:r>
          </w:p>
        </w:tc>
        <w:tc>
          <w:tcPr>
            <w:tcW w:w="1276"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18</w:t>
            </w:r>
            <w:r w:rsidR="00FC06E9">
              <w:rPr>
                <w:sz w:val="18"/>
                <w:szCs w:val="18"/>
              </w:rPr>
              <w:t>,</w:t>
            </w:r>
            <w:r w:rsidRPr="00FC06E9">
              <w:rPr>
                <w:sz w:val="18"/>
                <w:szCs w:val="18"/>
              </w:rPr>
              <w:t>2</w:t>
            </w:r>
          </w:p>
        </w:tc>
        <w:tc>
          <w:tcPr>
            <w:tcW w:w="127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47</w:t>
            </w:r>
            <w:r w:rsidR="00FC06E9">
              <w:rPr>
                <w:sz w:val="18"/>
                <w:szCs w:val="18"/>
              </w:rPr>
              <w:t>,</w:t>
            </w:r>
            <w:r w:rsidRPr="00FC06E9">
              <w:rPr>
                <w:sz w:val="18"/>
                <w:szCs w:val="18"/>
              </w:rPr>
              <w:t>9</w:t>
            </w:r>
          </w:p>
        </w:tc>
        <w:tc>
          <w:tcPr>
            <w:tcW w:w="993"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0</w:t>
            </w:r>
            <w:r w:rsidR="00FC06E9">
              <w:rPr>
                <w:sz w:val="18"/>
                <w:szCs w:val="18"/>
              </w:rPr>
              <w:t>,</w:t>
            </w:r>
            <w:r w:rsidRPr="00FC06E9">
              <w:rPr>
                <w:sz w:val="18"/>
                <w:szCs w:val="18"/>
              </w:rPr>
              <w:t>7</w:t>
            </w:r>
          </w:p>
        </w:tc>
        <w:tc>
          <w:tcPr>
            <w:tcW w:w="1144"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11</w:t>
            </w:r>
            <w:r>
              <w:rPr>
                <w:sz w:val="18"/>
                <w:szCs w:val="18"/>
              </w:rPr>
              <w:t>,</w:t>
            </w:r>
            <w:r w:rsidR="00BD774B" w:rsidRPr="00FC06E9">
              <w:rPr>
                <w:sz w:val="18"/>
                <w:szCs w:val="18"/>
              </w:rPr>
              <w:t>7</w:t>
            </w:r>
          </w:p>
        </w:tc>
        <w:tc>
          <w:tcPr>
            <w:tcW w:w="892"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635</w:t>
            </w:r>
          </w:p>
        </w:tc>
        <w:tc>
          <w:tcPr>
            <w:tcW w:w="940"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146</w:t>
            </w:r>
            <w:r>
              <w:rPr>
                <w:sz w:val="18"/>
                <w:szCs w:val="18"/>
              </w:rPr>
              <w:t>,</w:t>
            </w:r>
            <w:r w:rsidR="00BD774B" w:rsidRPr="00FC06E9">
              <w:rPr>
                <w:sz w:val="18"/>
                <w:szCs w:val="18"/>
              </w:rPr>
              <w:t>7</w:t>
            </w:r>
          </w:p>
        </w:tc>
        <w:tc>
          <w:tcPr>
            <w:tcW w:w="1418"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133</w:t>
            </w:r>
            <w:r>
              <w:rPr>
                <w:sz w:val="18"/>
                <w:szCs w:val="18"/>
              </w:rPr>
              <w:t>,</w:t>
            </w:r>
            <w:r w:rsidR="00BD774B" w:rsidRPr="00FC06E9">
              <w:rPr>
                <w:sz w:val="18"/>
                <w:szCs w:val="18"/>
              </w:rPr>
              <w:t>0</w:t>
            </w:r>
          </w:p>
        </w:tc>
        <w:tc>
          <w:tcPr>
            <w:tcW w:w="85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13</w:t>
            </w:r>
            <w:r w:rsidR="00FC06E9">
              <w:rPr>
                <w:sz w:val="18"/>
                <w:szCs w:val="18"/>
              </w:rPr>
              <w:t>,</w:t>
            </w:r>
            <w:r w:rsidRPr="00FC06E9">
              <w:rPr>
                <w:sz w:val="18"/>
                <w:szCs w:val="18"/>
              </w:rPr>
              <w:t>7</w:t>
            </w:r>
          </w:p>
        </w:tc>
      </w:tr>
      <w:tr w:rsidR="00BD774B" w:rsidRPr="00286DE3" w:rsidTr="00FC06E9">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80</w:t>
            </w:r>
          </w:p>
        </w:tc>
        <w:tc>
          <w:tcPr>
            <w:tcW w:w="1276"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9</w:t>
            </w:r>
            <w:r w:rsidR="00FC06E9">
              <w:rPr>
                <w:sz w:val="18"/>
                <w:szCs w:val="18"/>
              </w:rPr>
              <w:t>,</w:t>
            </w:r>
            <w:r w:rsidRPr="00FC06E9">
              <w:rPr>
                <w:sz w:val="18"/>
                <w:szCs w:val="18"/>
              </w:rPr>
              <w:t>1</w:t>
            </w:r>
          </w:p>
        </w:tc>
        <w:tc>
          <w:tcPr>
            <w:tcW w:w="127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57</w:t>
            </w:r>
          </w:p>
        </w:tc>
        <w:tc>
          <w:tcPr>
            <w:tcW w:w="993"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2</w:t>
            </w:r>
            <w:r>
              <w:rPr>
                <w:sz w:val="18"/>
                <w:szCs w:val="18"/>
              </w:rPr>
              <w:t>,</w:t>
            </w:r>
            <w:r w:rsidR="00BD774B" w:rsidRPr="00FC06E9">
              <w:rPr>
                <w:sz w:val="18"/>
                <w:szCs w:val="18"/>
              </w:rPr>
              <w:t>2</w:t>
            </w:r>
          </w:p>
        </w:tc>
        <w:tc>
          <w:tcPr>
            <w:tcW w:w="1144"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14</w:t>
            </w:r>
            <w:r>
              <w:rPr>
                <w:sz w:val="18"/>
                <w:szCs w:val="18"/>
              </w:rPr>
              <w:t>,</w:t>
            </w:r>
            <w:r w:rsidR="00BD774B" w:rsidRPr="00FC06E9">
              <w:rPr>
                <w:sz w:val="18"/>
                <w:szCs w:val="18"/>
              </w:rPr>
              <w:t>6</w:t>
            </w:r>
          </w:p>
        </w:tc>
        <w:tc>
          <w:tcPr>
            <w:tcW w:w="892"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608</w:t>
            </w:r>
          </w:p>
        </w:tc>
        <w:tc>
          <w:tcPr>
            <w:tcW w:w="940"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149</w:t>
            </w:r>
            <w:r>
              <w:rPr>
                <w:sz w:val="18"/>
                <w:szCs w:val="18"/>
              </w:rPr>
              <w:t>,</w:t>
            </w:r>
            <w:r w:rsidR="00BD774B" w:rsidRPr="00FC06E9">
              <w:rPr>
                <w:sz w:val="18"/>
                <w:szCs w:val="18"/>
              </w:rPr>
              <w:t>2</w:t>
            </w:r>
          </w:p>
        </w:tc>
        <w:tc>
          <w:tcPr>
            <w:tcW w:w="1418"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132</w:t>
            </w:r>
            <w:r>
              <w:rPr>
                <w:sz w:val="18"/>
                <w:szCs w:val="18"/>
              </w:rPr>
              <w:t>,</w:t>
            </w:r>
            <w:r w:rsidR="00BD774B" w:rsidRPr="00FC06E9">
              <w:rPr>
                <w:sz w:val="18"/>
                <w:szCs w:val="18"/>
              </w:rPr>
              <w:t>0</w:t>
            </w:r>
          </w:p>
        </w:tc>
        <w:tc>
          <w:tcPr>
            <w:tcW w:w="85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17</w:t>
            </w:r>
            <w:r w:rsidR="00FC06E9">
              <w:rPr>
                <w:sz w:val="18"/>
                <w:szCs w:val="18"/>
              </w:rPr>
              <w:t>,</w:t>
            </w:r>
            <w:r w:rsidRPr="00FC06E9">
              <w:rPr>
                <w:sz w:val="18"/>
                <w:szCs w:val="18"/>
              </w:rPr>
              <w:t>2</w:t>
            </w:r>
          </w:p>
        </w:tc>
      </w:tr>
      <w:tr w:rsidR="00BD774B" w:rsidRPr="00286DE3" w:rsidTr="00FC06E9">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90</w:t>
            </w:r>
          </w:p>
        </w:tc>
        <w:tc>
          <w:tcPr>
            <w:tcW w:w="1276"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0</w:t>
            </w:r>
          </w:p>
        </w:tc>
        <w:tc>
          <w:tcPr>
            <w:tcW w:w="127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66</w:t>
            </w:r>
            <w:r w:rsidR="00FC06E9">
              <w:rPr>
                <w:sz w:val="18"/>
                <w:szCs w:val="18"/>
              </w:rPr>
              <w:t>,</w:t>
            </w:r>
            <w:r w:rsidRPr="00FC06E9">
              <w:rPr>
                <w:sz w:val="18"/>
                <w:szCs w:val="18"/>
              </w:rPr>
              <w:t>1</w:t>
            </w:r>
          </w:p>
        </w:tc>
        <w:tc>
          <w:tcPr>
            <w:tcW w:w="993"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5</w:t>
            </w:r>
            <w:r>
              <w:rPr>
                <w:sz w:val="18"/>
                <w:szCs w:val="18"/>
              </w:rPr>
              <w:t>,</w:t>
            </w:r>
            <w:r w:rsidR="00BD774B" w:rsidRPr="00FC06E9">
              <w:rPr>
                <w:sz w:val="18"/>
                <w:szCs w:val="18"/>
              </w:rPr>
              <w:t>5</w:t>
            </w:r>
          </w:p>
        </w:tc>
        <w:tc>
          <w:tcPr>
            <w:tcW w:w="1144"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17</w:t>
            </w:r>
            <w:r>
              <w:rPr>
                <w:sz w:val="18"/>
                <w:szCs w:val="18"/>
              </w:rPr>
              <w:t>,</w:t>
            </w:r>
            <w:r w:rsidR="00BD774B" w:rsidRPr="00FC06E9">
              <w:rPr>
                <w:sz w:val="18"/>
                <w:szCs w:val="18"/>
              </w:rPr>
              <w:t>9</w:t>
            </w:r>
          </w:p>
        </w:tc>
        <w:tc>
          <w:tcPr>
            <w:tcW w:w="892"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600</w:t>
            </w:r>
          </w:p>
        </w:tc>
        <w:tc>
          <w:tcPr>
            <w:tcW w:w="940"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152</w:t>
            </w:r>
            <w:r>
              <w:rPr>
                <w:sz w:val="18"/>
                <w:szCs w:val="18"/>
              </w:rPr>
              <w:t>,</w:t>
            </w:r>
            <w:r w:rsidR="00BD774B" w:rsidRPr="00FC06E9">
              <w:rPr>
                <w:sz w:val="18"/>
                <w:szCs w:val="18"/>
              </w:rPr>
              <w:t>4</w:t>
            </w:r>
          </w:p>
        </w:tc>
        <w:tc>
          <w:tcPr>
            <w:tcW w:w="1418" w:type="dxa"/>
            <w:tcBorders>
              <w:top w:val="nil"/>
              <w:left w:val="nil"/>
              <w:bottom w:val="single" w:sz="4" w:space="0" w:color="auto"/>
              <w:right w:val="single" w:sz="4" w:space="0" w:color="auto"/>
            </w:tcBorders>
            <w:shd w:val="clear" w:color="auto" w:fill="auto"/>
            <w:noWrap/>
            <w:vAlign w:val="bottom"/>
            <w:hideMark/>
          </w:tcPr>
          <w:p w:rsidR="00BD774B" w:rsidRPr="00FC06E9" w:rsidRDefault="00FC06E9" w:rsidP="00FC06E9">
            <w:pPr>
              <w:pStyle w:val="Tabletext"/>
              <w:jc w:val="center"/>
              <w:rPr>
                <w:sz w:val="18"/>
                <w:szCs w:val="18"/>
              </w:rPr>
            </w:pPr>
            <w:r>
              <w:rPr>
                <w:sz w:val="18"/>
                <w:szCs w:val="18"/>
              </w:rPr>
              <w:t>–</w:t>
            </w:r>
            <w:r w:rsidR="00BD774B" w:rsidRPr="00FC06E9">
              <w:rPr>
                <w:sz w:val="18"/>
                <w:szCs w:val="18"/>
              </w:rPr>
              <w:t>131</w:t>
            </w:r>
            <w:r>
              <w:rPr>
                <w:sz w:val="18"/>
                <w:szCs w:val="18"/>
              </w:rPr>
              <w:t>,</w:t>
            </w:r>
            <w:r w:rsidR="00BD774B" w:rsidRPr="00FC06E9">
              <w:rPr>
                <w:sz w:val="18"/>
                <w:szCs w:val="18"/>
              </w:rPr>
              <w:t>0</w:t>
            </w:r>
          </w:p>
        </w:tc>
        <w:tc>
          <w:tcPr>
            <w:tcW w:w="855" w:type="dxa"/>
            <w:tcBorders>
              <w:top w:val="nil"/>
              <w:left w:val="nil"/>
              <w:bottom w:val="single" w:sz="4" w:space="0" w:color="auto"/>
              <w:right w:val="single" w:sz="4" w:space="0" w:color="auto"/>
            </w:tcBorders>
            <w:shd w:val="clear" w:color="auto" w:fill="auto"/>
            <w:noWrap/>
            <w:vAlign w:val="bottom"/>
            <w:hideMark/>
          </w:tcPr>
          <w:p w:rsidR="00BD774B" w:rsidRPr="00FC06E9" w:rsidRDefault="00BD774B" w:rsidP="00FC06E9">
            <w:pPr>
              <w:pStyle w:val="Tabletext"/>
              <w:jc w:val="center"/>
              <w:rPr>
                <w:sz w:val="18"/>
                <w:szCs w:val="18"/>
              </w:rPr>
            </w:pPr>
            <w:r w:rsidRPr="00FC06E9">
              <w:rPr>
                <w:sz w:val="18"/>
                <w:szCs w:val="18"/>
              </w:rPr>
              <w:t>21</w:t>
            </w:r>
            <w:r w:rsidR="00FC06E9">
              <w:rPr>
                <w:sz w:val="18"/>
                <w:szCs w:val="18"/>
              </w:rPr>
              <w:t>,</w:t>
            </w:r>
            <w:r w:rsidRPr="00FC06E9">
              <w:rPr>
                <w:sz w:val="18"/>
                <w:szCs w:val="18"/>
              </w:rPr>
              <w:t>4</w:t>
            </w:r>
          </w:p>
        </w:tc>
      </w:tr>
    </w:tbl>
    <w:p w:rsidR="00BD774B" w:rsidRPr="009B6E00" w:rsidRDefault="00FC06E9" w:rsidP="00FC06E9">
      <w:r w:rsidRPr="00412CD8">
        <w:t>2)</w:t>
      </w:r>
      <w:r w:rsidRPr="00412CD8">
        <w:tab/>
      </w:r>
      <w:r w:rsidR="00BD774B" w:rsidRPr="00DD7D12">
        <w:rPr>
          <w:u w:val="single"/>
        </w:rPr>
        <w:t>Antena Isoflux:</w:t>
      </w:r>
      <w:r w:rsidR="00BD774B" w:rsidRPr="00DD7D12">
        <w:t xml:space="preserve"> Esta antena está diseñada para apuntar al nadir creando un diagrama de radiación simétrico en torno al sentido de apuntamiento. </w:t>
      </w:r>
      <w:r w:rsidR="00BD774B" w:rsidRPr="009B6E00">
        <w:t>Suponiendo una ganancia de antena de cresta de 2 dBi, una potencia RF de transmisi</w:t>
      </w:r>
      <w:r w:rsidR="00BD774B">
        <w:t>ón de</w:t>
      </w:r>
      <w:r w:rsidR="00BD774B" w:rsidRPr="009B6E00">
        <w:t xml:space="preserve"> </w:t>
      </w:r>
      <w:r>
        <w:t>–</w:t>
      </w:r>
      <w:r w:rsidR="00BD774B" w:rsidRPr="009B6E00">
        <w:t xml:space="preserve">5 dBW </w:t>
      </w:r>
      <w:r w:rsidR="00BD774B">
        <w:t>e</w:t>
      </w:r>
      <w:r w:rsidR="00BD774B" w:rsidRPr="009B6E00">
        <w:t xml:space="preserve">n 25 kHz </w:t>
      </w:r>
      <w:r w:rsidR="00BD774B">
        <w:t>garantizará el cumplimiento del límite de dfp. En el Cuadro A4-4 se muestra la p.i.r.e. de satélite en función de la elevación del barco</w:t>
      </w:r>
      <w:r w:rsidR="00BD774B" w:rsidRPr="009B6E00">
        <w:t>.</w:t>
      </w:r>
    </w:p>
    <w:p w:rsidR="00BD774B" w:rsidRPr="009B6E00" w:rsidRDefault="00BD774B" w:rsidP="00BD774B">
      <w:pPr>
        <w:pStyle w:val="TableNo"/>
        <w:rPr>
          <w:b/>
        </w:rPr>
      </w:pPr>
      <w:r w:rsidRPr="009B6E00">
        <w:t>CUADRO A4-4</w:t>
      </w:r>
    </w:p>
    <w:p w:rsidR="00BD774B" w:rsidRPr="009B6E00" w:rsidRDefault="00BD774B" w:rsidP="00BD774B">
      <w:pPr>
        <w:pStyle w:val="Tabletitle"/>
      </w:pPr>
      <w:r w:rsidRPr="009B6E00">
        <w:t xml:space="preserve">p.i.r.e. de satélite en función de la elevación con una </w:t>
      </w:r>
      <w:r>
        <w:t>antena Isoflux</w:t>
      </w:r>
      <w:r w:rsidRPr="009B6E00">
        <w:t xml:space="preserve"> </w:t>
      </w:r>
    </w:p>
    <w:tbl>
      <w:tblPr>
        <w:tblW w:w="9639" w:type="dxa"/>
        <w:jc w:val="center"/>
        <w:tblLayout w:type="fixed"/>
        <w:tblCellMar>
          <w:left w:w="70" w:type="dxa"/>
          <w:right w:w="70" w:type="dxa"/>
        </w:tblCellMar>
        <w:tblLook w:val="04A0" w:firstRow="1" w:lastRow="0" w:firstColumn="1" w:lastColumn="0" w:noHBand="0" w:noVBand="1"/>
      </w:tblPr>
      <w:tblGrid>
        <w:gridCol w:w="1072"/>
        <w:gridCol w:w="1135"/>
        <w:gridCol w:w="1190"/>
        <w:gridCol w:w="1020"/>
        <w:gridCol w:w="1263"/>
        <w:gridCol w:w="948"/>
        <w:gridCol w:w="869"/>
        <w:gridCol w:w="1184"/>
        <w:gridCol w:w="958"/>
      </w:tblGrid>
      <w:tr w:rsidR="00BD774B" w:rsidRPr="00F260E3" w:rsidTr="00E92833">
        <w:trPr>
          <w:trHeight w:val="300"/>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74B" w:rsidRPr="00E92833" w:rsidRDefault="00BD774B" w:rsidP="00E92833">
            <w:pPr>
              <w:pStyle w:val="Tablehead"/>
              <w:rPr>
                <w:sz w:val="18"/>
                <w:szCs w:val="18"/>
              </w:rPr>
            </w:pPr>
            <w:r w:rsidRPr="00E92833">
              <w:rPr>
                <w:sz w:val="18"/>
                <w:szCs w:val="18"/>
              </w:rPr>
              <w:t>Ángulo de elevación del barco</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head"/>
              <w:rPr>
                <w:sz w:val="18"/>
                <w:szCs w:val="18"/>
              </w:rPr>
            </w:pPr>
            <w:r w:rsidRPr="00E92833">
              <w:rPr>
                <w:sz w:val="18"/>
                <w:szCs w:val="18"/>
              </w:rPr>
              <w:t>Ángulo de desplazami</w:t>
            </w:r>
            <w:r w:rsidR="00E92833">
              <w:rPr>
                <w:sz w:val="18"/>
                <w:szCs w:val="18"/>
              </w:rPr>
              <w:t>-</w:t>
            </w:r>
            <w:r w:rsidRPr="00E92833">
              <w:rPr>
                <w:sz w:val="18"/>
                <w:szCs w:val="18"/>
              </w:rPr>
              <w:t>ento respecto al nadir</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head"/>
              <w:rPr>
                <w:sz w:val="18"/>
                <w:szCs w:val="18"/>
              </w:rPr>
            </w:pPr>
            <w:r w:rsidRPr="00E92833">
              <w:rPr>
                <w:sz w:val="18"/>
                <w:szCs w:val="18"/>
              </w:rPr>
              <w:t>Desplazami</w:t>
            </w:r>
            <w:r w:rsidR="00E92833">
              <w:rPr>
                <w:sz w:val="18"/>
                <w:szCs w:val="18"/>
              </w:rPr>
              <w:t>-</w:t>
            </w:r>
            <w:r w:rsidRPr="00E92833">
              <w:rPr>
                <w:sz w:val="18"/>
                <w:szCs w:val="18"/>
              </w:rPr>
              <w:t>ento respecto al eje de puntería</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head"/>
              <w:rPr>
                <w:sz w:val="18"/>
                <w:szCs w:val="18"/>
              </w:rPr>
            </w:pPr>
            <w:r w:rsidRPr="00E92833">
              <w:rPr>
                <w:sz w:val="18"/>
                <w:szCs w:val="18"/>
              </w:rPr>
              <w:t>Ganancia de la antena de satélite</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head"/>
              <w:rPr>
                <w:sz w:val="18"/>
                <w:szCs w:val="18"/>
              </w:rPr>
            </w:pPr>
            <w:r w:rsidRPr="00E92833">
              <w:rPr>
                <w:sz w:val="18"/>
                <w:szCs w:val="18"/>
              </w:rPr>
              <w:t>p.i.r.e. de satélite en polarización circular</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head"/>
              <w:rPr>
                <w:sz w:val="18"/>
                <w:szCs w:val="18"/>
              </w:rPr>
            </w:pPr>
            <w:r w:rsidRPr="00E92833">
              <w:rPr>
                <w:sz w:val="18"/>
                <w:szCs w:val="18"/>
              </w:rPr>
              <w:t>Distancia del satélite</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head"/>
              <w:rPr>
                <w:sz w:val="18"/>
                <w:szCs w:val="18"/>
              </w:rPr>
            </w:pPr>
            <w:r w:rsidRPr="00E92833">
              <w:rPr>
                <w:sz w:val="18"/>
                <w:szCs w:val="18"/>
              </w:rPr>
              <w:t>Dfp</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head"/>
              <w:rPr>
                <w:sz w:val="18"/>
                <w:szCs w:val="18"/>
              </w:rPr>
            </w:pPr>
            <w:r w:rsidRPr="00E92833">
              <w:rPr>
                <w:sz w:val="18"/>
                <w:szCs w:val="18"/>
              </w:rPr>
              <w:t>Límite de dfp del Cuadro A4-1</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head"/>
              <w:rPr>
                <w:sz w:val="18"/>
                <w:szCs w:val="18"/>
              </w:rPr>
            </w:pPr>
            <w:r w:rsidRPr="00E92833">
              <w:rPr>
                <w:sz w:val="18"/>
                <w:szCs w:val="18"/>
              </w:rPr>
              <w:t>Márgen de dfp</w:t>
            </w:r>
          </w:p>
        </w:tc>
      </w:tr>
      <w:tr w:rsidR="00BD774B" w:rsidRPr="00F260E3" w:rsidTr="00E92833">
        <w:trPr>
          <w:trHeight w:val="300"/>
          <w:jc w:val="center"/>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BD774B" w:rsidRPr="00E92833" w:rsidRDefault="00BD774B" w:rsidP="00E92833">
            <w:pPr>
              <w:pStyle w:val="Tabletext"/>
              <w:jc w:val="center"/>
            </w:pPr>
            <w:r w:rsidRPr="00E92833">
              <w:t>Grados</w:t>
            </w:r>
          </w:p>
        </w:tc>
        <w:tc>
          <w:tcPr>
            <w:tcW w:w="1135" w:type="dxa"/>
            <w:tcBorders>
              <w:top w:val="nil"/>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text"/>
              <w:jc w:val="center"/>
            </w:pPr>
            <w:r w:rsidRPr="00E92833">
              <w:t>Grados</w:t>
            </w:r>
          </w:p>
        </w:tc>
        <w:tc>
          <w:tcPr>
            <w:tcW w:w="1190" w:type="dxa"/>
            <w:tcBorders>
              <w:top w:val="nil"/>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text"/>
              <w:jc w:val="center"/>
            </w:pPr>
            <w:r w:rsidRPr="00E92833">
              <w:t>grados</w:t>
            </w:r>
          </w:p>
        </w:tc>
        <w:tc>
          <w:tcPr>
            <w:tcW w:w="1020" w:type="dxa"/>
            <w:tcBorders>
              <w:top w:val="nil"/>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text"/>
              <w:jc w:val="center"/>
            </w:pPr>
            <w:r w:rsidRPr="00E92833">
              <w:t>dBi</w:t>
            </w:r>
          </w:p>
        </w:tc>
        <w:tc>
          <w:tcPr>
            <w:tcW w:w="1263" w:type="dxa"/>
            <w:tcBorders>
              <w:top w:val="nil"/>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text"/>
              <w:jc w:val="center"/>
            </w:pPr>
            <w:r w:rsidRPr="00E92833">
              <w:t>dBW</w:t>
            </w:r>
          </w:p>
        </w:tc>
        <w:tc>
          <w:tcPr>
            <w:tcW w:w="948" w:type="dxa"/>
            <w:tcBorders>
              <w:top w:val="nil"/>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text"/>
              <w:jc w:val="center"/>
            </w:pPr>
            <w:r w:rsidRPr="00E92833">
              <w:t>km</w:t>
            </w:r>
          </w:p>
        </w:tc>
        <w:tc>
          <w:tcPr>
            <w:tcW w:w="869" w:type="dxa"/>
            <w:tcBorders>
              <w:top w:val="nil"/>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text"/>
              <w:jc w:val="center"/>
            </w:pPr>
            <w:r w:rsidRPr="00E92833">
              <w:t>dBW/m</w:t>
            </w:r>
            <w:r w:rsidRPr="00E92833">
              <w:rPr>
                <w:vertAlign w:val="superscript"/>
              </w:rPr>
              <w:t>2</w:t>
            </w:r>
            <w:r w:rsidRPr="00E92833">
              <w:t>/4 kHz</w:t>
            </w:r>
          </w:p>
        </w:tc>
        <w:tc>
          <w:tcPr>
            <w:tcW w:w="1184" w:type="dxa"/>
            <w:tcBorders>
              <w:top w:val="nil"/>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text"/>
              <w:jc w:val="center"/>
            </w:pPr>
            <w:r w:rsidRPr="00E92833">
              <w:t>dBW/m</w:t>
            </w:r>
            <w:r w:rsidRPr="00E92833">
              <w:rPr>
                <w:vertAlign w:val="superscript"/>
              </w:rPr>
              <w:t>2</w:t>
            </w:r>
            <w:r w:rsidRPr="00E92833">
              <w:t>/4 kHz</w:t>
            </w:r>
          </w:p>
        </w:tc>
        <w:tc>
          <w:tcPr>
            <w:tcW w:w="958" w:type="dxa"/>
            <w:tcBorders>
              <w:top w:val="nil"/>
              <w:left w:val="nil"/>
              <w:bottom w:val="single" w:sz="4" w:space="0" w:color="auto"/>
              <w:right w:val="single" w:sz="4" w:space="0" w:color="auto"/>
            </w:tcBorders>
            <w:shd w:val="clear" w:color="auto" w:fill="auto"/>
            <w:noWrap/>
            <w:vAlign w:val="center"/>
            <w:hideMark/>
          </w:tcPr>
          <w:p w:rsidR="00BD774B" w:rsidRPr="00E92833" w:rsidRDefault="00BD774B" w:rsidP="00E92833">
            <w:pPr>
              <w:pStyle w:val="Tabletext"/>
              <w:jc w:val="center"/>
            </w:pPr>
            <w:r w:rsidRPr="00E92833">
              <w:t>dB</w:t>
            </w:r>
          </w:p>
        </w:tc>
      </w:tr>
      <w:tr w:rsidR="00E92833" w:rsidRPr="00F260E3" w:rsidTr="00E92833">
        <w:trPr>
          <w:trHeight w:val="300"/>
          <w:jc w:val="center"/>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0</w:t>
            </w:r>
          </w:p>
        </w:tc>
        <w:tc>
          <w:tcPr>
            <w:tcW w:w="1135"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66</w:t>
            </w:r>
            <w:r>
              <w:t>,</w:t>
            </w:r>
            <w:r w:rsidRPr="00E92833">
              <w:t>1</w:t>
            </w:r>
          </w:p>
        </w:tc>
        <w:tc>
          <w:tcPr>
            <w:tcW w:w="1190"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0</w:t>
            </w:r>
          </w:p>
        </w:tc>
        <w:tc>
          <w:tcPr>
            <w:tcW w:w="1020"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2</w:t>
            </w:r>
          </w:p>
        </w:tc>
        <w:tc>
          <w:tcPr>
            <w:tcW w:w="1263"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−3</w:t>
            </w:r>
            <w:r>
              <w:t>,</w:t>
            </w:r>
            <w:r w:rsidRPr="00E92833">
              <w:t>0</w:t>
            </w:r>
          </w:p>
        </w:tc>
        <w:tc>
          <w:tcPr>
            <w:tcW w:w="948"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2 830</w:t>
            </w:r>
          </w:p>
        </w:tc>
        <w:tc>
          <w:tcPr>
            <w:tcW w:w="869"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−151</w:t>
            </w:r>
            <w:r>
              <w:t>,</w:t>
            </w:r>
            <w:r w:rsidRPr="00E92833">
              <w:t>0</w:t>
            </w:r>
          </w:p>
        </w:tc>
        <w:tc>
          <w:tcPr>
            <w:tcW w:w="1184"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−149</w:t>
            </w:r>
            <w:r>
              <w:t>,</w:t>
            </w:r>
            <w:r w:rsidRPr="00E92833">
              <w:t>0</w:t>
            </w:r>
          </w:p>
        </w:tc>
        <w:tc>
          <w:tcPr>
            <w:tcW w:w="958"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2</w:t>
            </w:r>
            <w:r>
              <w:t>,</w:t>
            </w:r>
            <w:r w:rsidRPr="00E92833">
              <w:t>0</w:t>
            </w:r>
          </w:p>
        </w:tc>
      </w:tr>
      <w:tr w:rsidR="00E92833" w:rsidRPr="00F260E3" w:rsidTr="00E92833">
        <w:trPr>
          <w:trHeight w:val="300"/>
          <w:jc w:val="center"/>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10</w:t>
            </w:r>
          </w:p>
        </w:tc>
        <w:tc>
          <w:tcPr>
            <w:tcW w:w="1135"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64</w:t>
            </w:r>
            <w:r>
              <w:t>,</w:t>
            </w:r>
            <w:r w:rsidRPr="00E92833">
              <w:t>2</w:t>
            </w:r>
          </w:p>
        </w:tc>
        <w:tc>
          <w:tcPr>
            <w:tcW w:w="1190"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w:t>
            </w:r>
            <w:r>
              <w:t>,</w:t>
            </w:r>
            <w:r w:rsidRPr="00E92833">
              <w:t>9</w:t>
            </w:r>
          </w:p>
        </w:tc>
        <w:tc>
          <w:tcPr>
            <w:tcW w:w="1020"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w:t>
            </w:r>
            <w:r>
              <w:t>,</w:t>
            </w:r>
            <w:r w:rsidRPr="00E92833">
              <w:t>5</w:t>
            </w:r>
          </w:p>
        </w:tc>
        <w:tc>
          <w:tcPr>
            <w:tcW w:w="1263"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−3</w:t>
            </w:r>
            <w:r>
              <w:t>,</w:t>
            </w:r>
            <w:r w:rsidRPr="00E92833">
              <w:t>5</w:t>
            </w:r>
          </w:p>
        </w:tc>
        <w:tc>
          <w:tcPr>
            <w:tcW w:w="948"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1 932</w:t>
            </w:r>
          </w:p>
        </w:tc>
        <w:tc>
          <w:tcPr>
            <w:tcW w:w="869"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−148</w:t>
            </w:r>
            <w:r>
              <w:t>,</w:t>
            </w:r>
            <w:r w:rsidRPr="00E92833">
              <w:t>2</w:t>
            </w:r>
          </w:p>
        </w:tc>
        <w:tc>
          <w:tcPr>
            <w:tcW w:w="1184"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−147</w:t>
            </w:r>
            <w:r>
              <w:t>,</w:t>
            </w:r>
            <w:r w:rsidRPr="00E92833">
              <w:t>4</w:t>
            </w:r>
          </w:p>
        </w:tc>
        <w:tc>
          <w:tcPr>
            <w:tcW w:w="958"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0</w:t>
            </w:r>
            <w:r>
              <w:t>,</w:t>
            </w:r>
            <w:r w:rsidRPr="00E92833">
              <w:t>8</w:t>
            </w:r>
          </w:p>
        </w:tc>
      </w:tr>
      <w:tr w:rsidR="00E92833" w:rsidRPr="00F260E3" w:rsidTr="00E92833">
        <w:trPr>
          <w:trHeight w:val="300"/>
          <w:jc w:val="center"/>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20</w:t>
            </w:r>
          </w:p>
        </w:tc>
        <w:tc>
          <w:tcPr>
            <w:tcW w:w="1135"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59</w:t>
            </w:r>
            <w:r>
              <w:t>,</w:t>
            </w:r>
            <w:r w:rsidRPr="00E92833">
              <w:t>2</w:t>
            </w:r>
          </w:p>
        </w:tc>
        <w:tc>
          <w:tcPr>
            <w:tcW w:w="1190"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6</w:t>
            </w:r>
            <w:r>
              <w:t>,</w:t>
            </w:r>
            <w:r w:rsidRPr="00E92833">
              <w:t>9</w:t>
            </w:r>
          </w:p>
        </w:tc>
        <w:tc>
          <w:tcPr>
            <w:tcW w:w="1020"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w:t>
            </w:r>
          </w:p>
        </w:tc>
        <w:tc>
          <w:tcPr>
            <w:tcW w:w="1263"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−4</w:t>
            </w:r>
            <w:r>
              <w:t>,</w:t>
            </w:r>
            <w:r w:rsidRPr="00E92833">
              <w:t>0</w:t>
            </w:r>
          </w:p>
        </w:tc>
        <w:tc>
          <w:tcPr>
            <w:tcW w:w="948"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1 392</w:t>
            </w:r>
          </w:p>
        </w:tc>
        <w:tc>
          <w:tcPr>
            <w:tcW w:w="869"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−145</w:t>
            </w:r>
            <w:r>
              <w:t>,</w:t>
            </w:r>
            <w:r w:rsidRPr="00E92833">
              <w:t>8</w:t>
            </w:r>
          </w:p>
        </w:tc>
        <w:tc>
          <w:tcPr>
            <w:tcW w:w="1184"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−145</w:t>
            </w:r>
            <w:r>
              <w:t>,</w:t>
            </w:r>
            <w:r w:rsidRPr="00E92833">
              <w:t>8</w:t>
            </w:r>
          </w:p>
        </w:tc>
        <w:tc>
          <w:tcPr>
            <w:tcW w:w="958"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0</w:t>
            </w:r>
            <w:r>
              <w:t>,</w:t>
            </w:r>
            <w:r w:rsidRPr="00E92833">
              <w:t>0</w:t>
            </w:r>
          </w:p>
        </w:tc>
      </w:tr>
      <w:tr w:rsidR="00E92833" w:rsidRPr="00F260E3" w:rsidTr="00E92833">
        <w:trPr>
          <w:trHeight w:val="300"/>
          <w:jc w:val="center"/>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30</w:t>
            </w:r>
          </w:p>
        </w:tc>
        <w:tc>
          <w:tcPr>
            <w:tcW w:w="1135"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52</w:t>
            </w:r>
            <w:r>
              <w:t>,</w:t>
            </w:r>
            <w:r w:rsidRPr="00E92833">
              <w:t>3</w:t>
            </w:r>
          </w:p>
        </w:tc>
        <w:tc>
          <w:tcPr>
            <w:tcW w:w="1190"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13</w:t>
            </w:r>
            <w:r>
              <w:t>,</w:t>
            </w:r>
            <w:r w:rsidRPr="00E92833">
              <w:t>8</w:t>
            </w:r>
          </w:p>
        </w:tc>
        <w:tc>
          <w:tcPr>
            <w:tcW w:w="1020"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−0</w:t>
            </w:r>
            <w:r>
              <w:t>,</w:t>
            </w:r>
            <w:r w:rsidRPr="00E92833">
              <w:t>5</w:t>
            </w:r>
          </w:p>
        </w:tc>
        <w:tc>
          <w:tcPr>
            <w:tcW w:w="1263"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−5</w:t>
            </w:r>
            <w:r>
              <w:t>,</w:t>
            </w:r>
            <w:r w:rsidRPr="00E92833">
              <w:t>5</w:t>
            </w:r>
          </w:p>
        </w:tc>
        <w:tc>
          <w:tcPr>
            <w:tcW w:w="948"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1 075</w:t>
            </w:r>
          </w:p>
        </w:tc>
        <w:tc>
          <w:tcPr>
            <w:tcW w:w="869"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−145</w:t>
            </w:r>
            <w:r>
              <w:t>,</w:t>
            </w:r>
            <w:r w:rsidRPr="00E92833">
              <w:t>1</w:t>
            </w:r>
          </w:p>
        </w:tc>
        <w:tc>
          <w:tcPr>
            <w:tcW w:w="1184"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−144</w:t>
            </w:r>
            <w:r>
              <w:t>,</w:t>
            </w:r>
            <w:r w:rsidRPr="00E92833">
              <w:t>2</w:t>
            </w:r>
          </w:p>
        </w:tc>
        <w:tc>
          <w:tcPr>
            <w:tcW w:w="958"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0</w:t>
            </w:r>
            <w:r>
              <w:t>,</w:t>
            </w:r>
            <w:r w:rsidRPr="00E92833">
              <w:t>9</w:t>
            </w:r>
          </w:p>
        </w:tc>
      </w:tr>
      <w:tr w:rsidR="00E92833" w:rsidRPr="00F260E3" w:rsidTr="00E92833">
        <w:trPr>
          <w:trHeight w:val="300"/>
          <w:jc w:val="center"/>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40</w:t>
            </w:r>
          </w:p>
        </w:tc>
        <w:tc>
          <w:tcPr>
            <w:tcW w:w="1135"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44</w:t>
            </w:r>
            <w:r>
              <w:t>,</w:t>
            </w:r>
            <w:r w:rsidRPr="00E92833">
              <w:t>4</w:t>
            </w:r>
          </w:p>
        </w:tc>
        <w:tc>
          <w:tcPr>
            <w:tcW w:w="1190"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21</w:t>
            </w:r>
            <w:r>
              <w:t>,</w:t>
            </w:r>
            <w:r w:rsidRPr="00E92833">
              <w:t>7</w:t>
            </w:r>
          </w:p>
        </w:tc>
        <w:tc>
          <w:tcPr>
            <w:tcW w:w="1020"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−2</w:t>
            </w:r>
          </w:p>
        </w:tc>
        <w:tc>
          <w:tcPr>
            <w:tcW w:w="1263"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−7</w:t>
            </w:r>
            <w:r>
              <w:t>,</w:t>
            </w:r>
            <w:r w:rsidRPr="00E92833">
              <w:t>0</w:t>
            </w:r>
          </w:p>
        </w:tc>
        <w:tc>
          <w:tcPr>
            <w:tcW w:w="948"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882</w:t>
            </w:r>
          </w:p>
        </w:tc>
        <w:tc>
          <w:tcPr>
            <w:tcW w:w="869"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−144</w:t>
            </w:r>
            <w:r>
              <w:t>,</w:t>
            </w:r>
            <w:r w:rsidRPr="00E92833">
              <w:t>9</w:t>
            </w:r>
          </w:p>
        </w:tc>
        <w:tc>
          <w:tcPr>
            <w:tcW w:w="1184"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−142</w:t>
            </w:r>
            <w:r>
              <w:t>,</w:t>
            </w:r>
            <w:r w:rsidRPr="00E92833">
              <w:t>6</w:t>
            </w:r>
          </w:p>
        </w:tc>
        <w:tc>
          <w:tcPr>
            <w:tcW w:w="958"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2</w:t>
            </w:r>
            <w:r>
              <w:t>,</w:t>
            </w:r>
            <w:r w:rsidRPr="00E92833">
              <w:t>3</w:t>
            </w:r>
          </w:p>
        </w:tc>
      </w:tr>
      <w:tr w:rsidR="00E92833" w:rsidRPr="00F260E3" w:rsidTr="00E92833">
        <w:trPr>
          <w:trHeight w:val="300"/>
          <w:jc w:val="center"/>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50</w:t>
            </w:r>
          </w:p>
        </w:tc>
        <w:tc>
          <w:tcPr>
            <w:tcW w:w="1135"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36</w:t>
            </w:r>
          </w:p>
        </w:tc>
        <w:tc>
          <w:tcPr>
            <w:tcW w:w="1190"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30</w:t>
            </w:r>
            <w:r>
              <w:t>,</w:t>
            </w:r>
            <w:r w:rsidRPr="00E92833">
              <w:t>1</w:t>
            </w:r>
          </w:p>
        </w:tc>
        <w:tc>
          <w:tcPr>
            <w:tcW w:w="1020"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−4</w:t>
            </w:r>
          </w:p>
        </w:tc>
        <w:tc>
          <w:tcPr>
            <w:tcW w:w="1263"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−9</w:t>
            </w:r>
            <w:r>
              <w:t>,</w:t>
            </w:r>
            <w:r w:rsidRPr="00E92833">
              <w:t>0</w:t>
            </w:r>
          </w:p>
        </w:tc>
        <w:tc>
          <w:tcPr>
            <w:tcW w:w="948"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761</w:t>
            </w:r>
          </w:p>
        </w:tc>
        <w:tc>
          <w:tcPr>
            <w:tcW w:w="869"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−145</w:t>
            </w:r>
            <w:r>
              <w:t>,</w:t>
            </w:r>
            <w:r w:rsidRPr="00E92833">
              <w:t>6</w:t>
            </w:r>
          </w:p>
        </w:tc>
        <w:tc>
          <w:tcPr>
            <w:tcW w:w="1184"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−139</w:t>
            </w:r>
            <w:r>
              <w:t>,</w:t>
            </w:r>
            <w:r w:rsidRPr="00E92833">
              <w:t>4</w:t>
            </w:r>
          </w:p>
        </w:tc>
        <w:tc>
          <w:tcPr>
            <w:tcW w:w="958"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6</w:t>
            </w:r>
            <w:r>
              <w:t>,</w:t>
            </w:r>
            <w:r w:rsidRPr="00E92833">
              <w:t>2</w:t>
            </w:r>
          </w:p>
        </w:tc>
      </w:tr>
      <w:tr w:rsidR="00E92833" w:rsidRPr="00F260E3" w:rsidTr="00E92833">
        <w:trPr>
          <w:trHeight w:val="300"/>
          <w:jc w:val="center"/>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60</w:t>
            </w:r>
          </w:p>
        </w:tc>
        <w:tc>
          <w:tcPr>
            <w:tcW w:w="1135"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27</w:t>
            </w:r>
            <w:r>
              <w:t>,</w:t>
            </w:r>
            <w:r w:rsidRPr="00E92833">
              <w:t>2</w:t>
            </w:r>
          </w:p>
        </w:tc>
        <w:tc>
          <w:tcPr>
            <w:tcW w:w="1190"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38</w:t>
            </w:r>
            <w:r>
              <w:t>,</w:t>
            </w:r>
            <w:r w:rsidRPr="00E92833">
              <w:t>9</w:t>
            </w:r>
          </w:p>
        </w:tc>
        <w:tc>
          <w:tcPr>
            <w:tcW w:w="1020"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−5</w:t>
            </w:r>
          </w:p>
        </w:tc>
        <w:tc>
          <w:tcPr>
            <w:tcW w:w="1263"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−10</w:t>
            </w:r>
            <w:r>
              <w:t>,</w:t>
            </w:r>
            <w:r w:rsidRPr="00E92833">
              <w:t>0</w:t>
            </w:r>
          </w:p>
        </w:tc>
        <w:tc>
          <w:tcPr>
            <w:tcW w:w="948"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683</w:t>
            </w:r>
          </w:p>
        </w:tc>
        <w:tc>
          <w:tcPr>
            <w:tcW w:w="869"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−145</w:t>
            </w:r>
            <w:r>
              <w:t>,</w:t>
            </w:r>
            <w:r w:rsidRPr="00E92833">
              <w:t>7</w:t>
            </w:r>
          </w:p>
        </w:tc>
        <w:tc>
          <w:tcPr>
            <w:tcW w:w="1184"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−134</w:t>
            </w:r>
            <w:r>
              <w:t>,</w:t>
            </w:r>
            <w:r w:rsidRPr="00E92833">
              <w:t>0</w:t>
            </w:r>
          </w:p>
        </w:tc>
        <w:tc>
          <w:tcPr>
            <w:tcW w:w="958"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11</w:t>
            </w:r>
            <w:r>
              <w:t>,</w:t>
            </w:r>
            <w:r w:rsidRPr="00E92833">
              <w:t>7</w:t>
            </w:r>
          </w:p>
        </w:tc>
      </w:tr>
      <w:tr w:rsidR="00E92833" w:rsidRPr="00F260E3" w:rsidTr="00E92833">
        <w:trPr>
          <w:trHeight w:val="300"/>
          <w:jc w:val="center"/>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70</w:t>
            </w:r>
          </w:p>
        </w:tc>
        <w:tc>
          <w:tcPr>
            <w:tcW w:w="1135"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18</w:t>
            </w:r>
            <w:r>
              <w:t>,</w:t>
            </w:r>
            <w:r w:rsidRPr="00E92833">
              <w:t>2</w:t>
            </w:r>
          </w:p>
        </w:tc>
        <w:tc>
          <w:tcPr>
            <w:tcW w:w="1190"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47</w:t>
            </w:r>
            <w:r>
              <w:t>,</w:t>
            </w:r>
            <w:r w:rsidRPr="00E92833">
              <w:t>9</w:t>
            </w:r>
          </w:p>
        </w:tc>
        <w:tc>
          <w:tcPr>
            <w:tcW w:w="1020"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−7</w:t>
            </w:r>
          </w:p>
        </w:tc>
        <w:tc>
          <w:tcPr>
            <w:tcW w:w="1263"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−12</w:t>
            </w:r>
            <w:r>
              <w:t>,</w:t>
            </w:r>
            <w:r w:rsidRPr="00E92833">
              <w:t>0</w:t>
            </w:r>
          </w:p>
        </w:tc>
        <w:tc>
          <w:tcPr>
            <w:tcW w:w="948"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635</w:t>
            </w:r>
          </w:p>
        </w:tc>
        <w:tc>
          <w:tcPr>
            <w:tcW w:w="869"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−147</w:t>
            </w:r>
            <w:r>
              <w:t>,</w:t>
            </w:r>
            <w:r w:rsidRPr="00E92833">
              <w:t>0</w:t>
            </w:r>
          </w:p>
        </w:tc>
        <w:tc>
          <w:tcPr>
            <w:tcW w:w="1184"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−133</w:t>
            </w:r>
            <w:r>
              <w:t>,</w:t>
            </w:r>
            <w:r w:rsidRPr="00E92833">
              <w:t>0</w:t>
            </w:r>
          </w:p>
        </w:tc>
        <w:tc>
          <w:tcPr>
            <w:tcW w:w="958"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14</w:t>
            </w:r>
            <w:r>
              <w:t>,</w:t>
            </w:r>
            <w:r w:rsidRPr="00E92833">
              <w:t>0</w:t>
            </w:r>
          </w:p>
        </w:tc>
      </w:tr>
      <w:tr w:rsidR="00E92833" w:rsidRPr="00F260E3" w:rsidTr="00E92833">
        <w:trPr>
          <w:trHeight w:val="300"/>
          <w:jc w:val="center"/>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80</w:t>
            </w:r>
          </w:p>
        </w:tc>
        <w:tc>
          <w:tcPr>
            <w:tcW w:w="1135"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9</w:t>
            </w:r>
            <w:r>
              <w:t>,</w:t>
            </w:r>
            <w:r w:rsidRPr="00E92833">
              <w:t>1</w:t>
            </w:r>
          </w:p>
        </w:tc>
        <w:tc>
          <w:tcPr>
            <w:tcW w:w="1190"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57</w:t>
            </w:r>
          </w:p>
        </w:tc>
        <w:tc>
          <w:tcPr>
            <w:tcW w:w="1020"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−8</w:t>
            </w:r>
          </w:p>
        </w:tc>
        <w:tc>
          <w:tcPr>
            <w:tcW w:w="1263"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−13</w:t>
            </w:r>
            <w:r>
              <w:t>,</w:t>
            </w:r>
            <w:r w:rsidRPr="00E92833">
              <w:t>0</w:t>
            </w:r>
          </w:p>
        </w:tc>
        <w:tc>
          <w:tcPr>
            <w:tcW w:w="948"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608</w:t>
            </w:r>
          </w:p>
        </w:tc>
        <w:tc>
          <w:tcPr>
            <w:tcW w:w="869"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−147</w:t>
            </w:r>
            <w:r>
              <w:t>,</w:t>
            </w:r>
            <w:r w:rsidRPr="00E92833">
              <w:t>6</w:t>
            </w:r>
          </w:p>
        </w:tc>
        <w:tc>
          <w:tcPr>
            <w:tcW w:w="1184"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−132</w:t>
            </w:r>
            <w:r>
              <w:t>,</w:t>
            </w:r>
            <w:r w:rsidRPr="00E92833">
              <w:t>0</w:t>
            </w:r>
          </w:p>
        </w:tc>
        <w:tc>
          <w:tcPr>
            <w:tcW w:w="958"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15</w:t>
            </w:r>
            <w:r>
              <w:t>,</w:t>
            </w:r>
            <w:r w:rsidRPr="00E92833">
              <w:t>6</w:t>
            </w:r>
          </w:p>
        </w:tc>
      </w:tr>
      <w:tr w:rsidR="00E92833" w:rsidRPr="00F260E3" w:rsidTr="00E92833">
        <w:trPr>
          <w:trHeight w:val="300"/>
          <w:jc w:val="center"/>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90</w:t>
            </w:r>
          </w:p>
        </w:tc>
        <w:tc>
          <w:tcPr>
            <w:tcW w:w="1135"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0</w:t>
            </w:r>
          </w:p>
        </w:tc>
        <w:tc>
          <w:tcPr>
            <w:tcW w:w="1190"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66</w:t>
            </w:r>
            <w:r>
              <w:t>,</w:t>
            </w:r>
            <w:r w:rsidRPr="00E92833">
              <w:t>1</w:t>
            </w:r>
          </w:p>
        </w:tc>
        <w:tc>
          <w:tcPr>
            <w:tcW w:w="1020"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−8</w:t>
            </w:r>
            <w:r>
              <w:t>,</w:t>
            </w:r>
            <w:r w:rsidRPr="00E92833">
              <w:t>5</w:t>
            </w:r>
          </w:p>
        </w:tc>
        <w:tc>
          <w:tcPr>
            <w:tcW w:w="1263"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−13</w:t>
            </w:r>
            <w:r>
              <w:t>,</w:t>
            </w:r>
            <w:r w:rsidRPr="00E92833">
              <w:t>5</w:t>
            </w:r>
          </w:p>
        </w:tc>
        <w:tc>
          <w:tcPr>
            <w:tcW w:w="948"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600</w:t>
            </w:r>
          </w:p>
        </w:tc>
        <w:tc>
          <w:tcPr>
            <w:tcW w:w="869"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−148</w:t>
            </w:r>
            <w:r>
              <w:t>,</w:t>
            </w:r>
            <w:r w:rsidRPr="00E92833">
              <w:t>0</w:t>
            </w:r>
          </w:p>
        </w:tc>
        <w:tc>
          <w:tcPr>
            <w:tcW w:w="1184" w:type="dxa"/>
            <w:tcBorders>
              <w:top w:val="nil"/>
              <w:left w:val="nil"/>
              <w:bottom w:val="single" w:sz="4" w:space="0" w:color="auto"/>
              <w:right w:val="single" w:sz="4" w:space="0" w:color="auto"/>
            </w:tcBorders>
            <w:shd w:val="clear" w:color="auto" w:fill="auto"/>
            <w:noWrap/>
            <w:vAlign w:val="center"/>
            <w:hideMark/>
          </w:tcPr>
          <w:p w:rsidR="00E92833" w:rsidRPr="00E92833" w:rsidRDefault="00E92833" w:rsidP="00E92833">
            <w:pPr>
              <w:pStyle w:val="Tabletext"/>
              <w:jc w:val="center"/>
            </w:pPr>
            <w:r w:rsidRPr="00E92833">
              <w:t>−131</w:t>
            </w:r>
            <w:r>
              <w:t>,</w:t>
            </w:r>
            <w:r w:rsidRPr="00E92833">
              <w:t>0</w:t>
            </w:r>
          </w:p>
        </w:tc>
        <w:tc>
          <w:tcPr>
            <w:tcW w:w="958" w:type="dxa"/>
            <w:tcBorders>
              <w:top w:val="nil"/>
              <w:left w:val="nil"/>
              <w:bottom w:val="single" w:sz="4" w:space="0" w:color="auto"/>
              <w:right w:val="single" w:sz="4" w:space="0" w:color="auto"/>
            </w:tcBorders>
            <w:shd w:val="clear" w:color="auto" w:fill="auto"/>
            <w:noWrap/>
            <w:vAlign w:val="center"/>
          </w:tcPr>
          <w:p w:rsidR="00E92833" w:rsidRPr="00E92833" w:rsidRDefault="00E92833" w:rsidP="00E92833">
            <w:pPr>
              <w:pStyle w:val="Tabletext"/>
              <w:jc w:val="center"/>
            </w:pPr>
            <w:r w:rsidRPr="00E92833">
              <w:t>17</w:t>
            </w:r>
            <w:r>
              <w:t>,</w:t>
            </w:r>
            <w:r w:rsidRPr="00E92833">
              <w:t>0</w:t>
            </w:r>
          </w:p>
        </w:tc>
      </w:tr>
    </w:tbl>
    <w:p w:rsidR="00BD774B" w:rsidRPr="009B6E00" w:rsidRDefault="00BD774B" w:rsidP="00BD774B">
      <w:pPr>
        <w:pStyle w:val="Heading3"/>
      </w:pPr>
      <w:r w:rsidRPr="009B6E00">
        <w:t>2.1.6</w:t>
      </w:r>
      <w:r w:rsidRPr="009B6E00">
        <w:tab/>
        <w:t>Protección del servicio de radioastronomía en la banda 150,05-153 MHz</w:t>
      </w:r>
    </w:p>
    <w:p w:rsidR="00BD774B" w:rsidRDefault="00BD774B" w:rsidP="0010121C">
      <w:r w:rsidRPr="009B6E00">
        <w:t>Un límite de protección adecuado del servicio de radioastronomía en la banda 150</w:t>
      </w:r>
      <w:r>
        <w:t>,</w:t>
      </w:r>
      <w:r w:rsidRPr="009B6E00">
        <w:t>05-153</w:t>
      </w:r>
      <w:r>
        <w:t>,</w:t>
      </w:r>
      <w:r w:rsidRPr="009B6E00">
        <w:t xml:space="preserve">0 MHz </w:t>
      </w:r>
      <w:r>
        <w:t>sería</w:t>
      </w:r>
      <w:r w:rsidRPr="009B6E00">
        <w:t xml:space="preserve"> </w:t>
      </w:r>
      <w:r w:rsidR="00E92833">
        <w:t>–</w:t>
      </w:r>
      <w:r w:rsidRPr="009B6E00">
        <w:t>238 dBW/m</w:t>
      </w:r>
      <w:r w:rsidRPr="009B6E00">
        <w:rPr>
          <w:vertAlign w:val="superscript"/>
        </w:rPr>
        <w:t>2</w:t>
      </w:r>
      <w:r w:rsidRPr="009B6E00">
        <w:t xml:space="preserve"> </w:t>
      </w:r>
      <w:r>
        <w:t>en un ancho de banda de</w:t>
      </w:r>
      <w:r w:rsidRPr="009B6E00">
        <w:t xml:space="preserve"> 2</w:t>
      </w:r>
      <w:r>
        <w:t>,</w:t>
      </w:r>
      <w:r w:rsidRPr="009B6E00">
        <w:t xml:space="preserve">95 MHz </w:t>
      </w:r>
      <w:r>
        <w:t>centrado alrededor de</w:t>
      </w:r>
      <w:r w:rsidRPr="009B6E00">
        <w:t xml:space="preserve"> 152 MHz. Por consiguiente, las emisiones de enlace descendente VDE-SAT máximas en la banda 150,05</w:t>
      </w:r>
      <w:r w:rsidR="0010121C">
        <w:noBreakHyphen/>
      </w:r>
      <w:r w:rsidRPr="009B6E00">
        <w:t>153</w:t>
      </w:r>
      <w:r w:rsidR="0010121C">
        <w:t> </w:t>
      </w:r>
      <w:r w:rsidRPr="009B6E00">
        <w:t>MHz deber</w:t>
      </w:r>
      <w:r>
        <w:t>án ser inferiores a los valores indicados en el Cuadro</w:t>
      </w:r>
      <w:r w:rsidRPr="009B6E00">
        <w:t xml:space="preserve"> A4-5.</w:t>
      </w:r>
    </w:p>
    <w:p w:rsidR="00BD774B" w:rsidRDefault="00BD774B" w:rsidP="00BD774B">
      <w:pPr>
        <w:pStyle w:val="TableNo"/>
        <w:rPr>
          <w:b/>
        </w:rPr>
      </w:pPr>
      <w:r>
        <w:lastRenderedPageBreak/>
        <w:t>CUADRO</w:t>
      </w:r>
      <w:r w:rsidRPr="00F260E3">
        <w:t xml:space="preserve"> A4-5</w:t>
      </w:r>
    </w:p>
    <w:p w:rsidR="00BD774B" w:rsidRPr="009B6E00" w:rsidRDefault="00BD774B" w:rsidP="00BD774B">
      <w:pPr>
        <w:pStyle w:val="Tabletitle"/>
      </w:pPr>
      <w:r w:rsidRPr="009B6E00">
        <w:t>Valores máximos de las emisiones no deseadas de sat</w:t>
      </w:r>
      <w:r>
        <w:t>élite en la banda</w:t>
      </w:r>
      <w:r w:rsidRPr="009B6E00">
        <w:t xml:space="preserve"> 150</w:t>
      </w:r>
      <w:r>
        <w:t>,</w:t>
      </w:r>
      <w:r w:rsidRPr="009B6E00">
        <w:t>05-153 MHz</w:t>
      </w:r>
    </w:p>
    <w:tbl>
      <w:tblPr>
        <w:tblW w:w="8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481"/>
        <w:gridCol w:w="1779"/>
        <w:gridCol w:w="1191"/>
        <w:gridCol w:w="1320"/>
        <w:gridCol w:w="1320"/>
        <w:gridCol w:w="1414"/>
      </w:tblGrid>
      <w:tr w:rsidR="00BD774B" w:rsidRPr="009B6E00" w:rsidTr="00E92833">
        <w:trPr>
          <w:trHeight w:val="483"/>
          <w:jc w:val="center"/>
        </w:trPr>
        <w:tc>
          <w:tcPr>
            <w:tcW w:w="871" w:type="pct"/>
            <w:vMerge w:val="restart"/>
            <w:shd w:val="clear" w:color="auto" w:fill="auto"/>
            <w:noWrap/>
            <w:vAlign w:val="center"/>
            <w:hideMark/>
          </w:tcPr>
          <w:p w:rsidR="00BD774B" w:rsidRPr="00E06ADD" w:rsidRDefault="00BD774B" w:rsidP="0010121C">
            <w:pPr>
              <w:pStyle w:val="Tablehead"/>
              <w:rPr>
                <w:rFonts w:eastAsia="MS Mincho"/>
              </w:rPr>
            </w:pPr>
            <w:r w:rsidRPr="00E06ADD">
              <w:rPr>
                <w:rFonts w:eastAsia="MS Mincho"/>
              </w:rPr>
              <w:t>Ángulo de elevación del barco</w:t>
            </w:r>
            <w:r w:rsidR="0010121C">
              <w:rPr>
                <w:rFonts w:eastAsia="MS Mincho"/>
              </w:rPr>
              <w:br/>
            </w:r>
            <w:r w:rsidRPr="00E06ADD">
              <w:rPr>
                <w:rFonts w:eastAsia="MS Mincho"/>
              </w:rPr>
              <w:t>(grados)</w:t>
            </w:r>
          </w:p>
        </w:tc>
        <w:tc>
          <w:tcPr>
            <w:tcW w:w="1046" w:type="pct"/>
            <w:vMerge w:val="restart"/>
            <w:shd w:val="clear" w:color="auto" w:fill="auto"/>
            <w:noWrap/>
            <w:vAlign w:val="center"/>
            <w:hideMark/>
          </w:tcPr>
          <w:p w:rsidR="00BD774B" w:rsidRPr="009B6E00" w:rsidRDefault="00BD774B" w:rsidP="0010121C">
            <w:pPr>
              <w:pStyle w:val="Tablehead"/>
            </w:pPr>
            <w:r w:rsidRPr="009B6E00">
              <w:t>Límite del SRA</w:t>
            </w:r>
            <w:r w:rsidR="00E92833">
              <w:br/>
            </w:r>
            <w:r w:rsidRPr="009B6E00">
              <w:t>(W/m</w:t>
            </w:r>
            <w:r w:rsidRPr="009B6E00">
              <w:rPr>
                <w:vertAlign w:val="superscript"/>
              </w:rPr>
              <w:t>2</w:t>
            </w:r>
            <w:r w:rsidRPr="009B6E00">
              <w:t>/ 2</w:t>
            </w:r>
            <w:r w:rsidR="0010121C">
              <w:t>,</w:t>
            </w:r>
            <w:r w:rsidRPr="009B6E00">
              <w:t>95 MHz)</w:t>
            </w:r>
          </w:p>
        </w:tc>
        <w:tc>
          <w:tcPr>
            <w:tcW w:w="700" w:type="pct"/>
            <w:vMerge w:val="restart"/>
            <w:shd w:val="clear" w:color="auto" w:fill="auto"/>
            <w:noWrap/>
            <w:vAlign w:val="center"/>
            <w:hideMark/>
          </w:tcPr>
          <w:p w:rsidR="00BD774B" w:rsidRPr="00E67220" w:rsidRDefault="00BD774B" w:rsidP="00E92833">
            <w:pPr>
              <w:pStyle w:val="Tablehead"/>
            </w:pPr>
            <w:r>
              <w:t>Distancia</w:t>
            </w:r>
            <w:r w:rsidR="00E92833">
              <w:br/>
            </w:r>
            <w:r w:rsidRPr="00E67220">
              <w:t>(km)</w:t>
            </w:r>
          </w:p>
        </w:tc>
        <w:tc>
          <w:tcPr>
            <w:tcW w:w="2383" w:type="pct"/>
            <w:gridSpan w:val="3"/>
            <w:shd w:val="clear" w:color="auto" w:fill="auto"/>
            <w:noWrap/>
            <w:vAlign w:val="center"/>
            <w:hideMark/>
          </w:tcPr>
          <w:p w:rsidR="00BD774B" w:rsidRPr="009B6E00" w:rsidRDefault="00BD774B" w:rsidP="00BD774B">
            <w:pPr>
              <w:pStyle w:val="Tablehead"/>
            </w:pPr>
            <w:r w:rsidRPr="009B6E00">
              <w:t xml:space="preserve">p.i.r.e. </w:t>
            </w:r>
            <w:r>
              <w:t>interferente máxima del satélite</w:t>
            </w:r>
          </w:p>
        </w:tc>
      </w:tr>
      <w:tr w:rsidR="00BD774B" w:rsidRPr="009B6E00" w:rsidTr="00E92833">
        <w:trPr>
          <w:trHeight w:val="482"/>
          <w:jc w:val="center"/>
        </w:trPr>
        <w:tc>
          <w:tcPr>
            <w:tcW w:w="871" w:type="pct"/>
            <w:vMerge/>
            <w:shd w:val="clear" w:color="auto" w:fill="auto"/>
            <w:noWrap/>
            <w:vAlign w:val="center"/>
          </w:tcPr>
          <w:p w:rsidR="00BD774B" w:rsidRPr="009B6E00" w:rsidRDefault="00BD774B" w:rsidP="00BD774B">
            <w:pPr>
              <w:jc w:val="center"/>
              <w:rPr>
                <w:b/>
                <w:sz w:val="18"/>
                <w:szCs w:val="18"/>
              </w:rPr>
            </w:pPr>
          </w:p>
        </w:tc>
        <w:tc>
          <w:tcPr>
            <w:tcW w:w="1046" w:type="pct"/>
            <w:vMerge/>
            <w:shd w:val="clear" w:color="auto" w:fill="auto"/>
            <w:noWrap/>
            <w:vAlign w:val="center"/>
          </w:tcPr>
          <w:p w:rsidR="00BD774B" w:rsidRPr="009B6E00" w:rsidRDefault="00BD774B" w:rsidP="00BD774B">
            <w:pPr>
              <w:jc w:val="center"/>
              <w:rPr>
                <w:b/>
                <w:sz w:val="18"/>
                <w:szCs w:val="18"/>
              </w:rPr>
            </w:pPr>
          </w:p>
        </w:tc>
        <w:tc>
          <w:tcPr>
            <w:tcW w:w="700" w:type="pct"/>
            <w:vMerge/>
            <w:shd w:val="clear" w:color="auto" w:fill="auto"/>
            <w:noWrap/>
            <w:vAlign w:val="center"/>
          </w:tcPr>
          <w:p w:rsidR="00BD774B" w:rsidRPr="009B6E00" w:rsidRDefault="00BD774B" w:rsidP="00BD774B">
            <w:pPr>
              <w:jc w:val="center"/>
              <w:rPr>
                <w:b/>
                <w:sz w:val="18"/>
                <w:szCs w:val="18"/>
              </w:rPr>
            </w:pPr>
          </w:p>
        </w:tc>
        <w:tc>
          <w:tcPr>
            <w:tcW w:w="776" w:type="pct"/>
            <w:shd w:val="clear" w:color="auto" w:fill="auto"/>
            <w:noWrap/>
            <w:vAlign w:val="center"/>
          </w:tcPr>
          <w:p w:rsidR="00BD774B" w:rsidRPr="009B6E00" w:rsidRDefault="00BD774B" w:rsidP="00BD774B">
            <w:pPr>
              <w:pStyle w:val="Tablehead"/>
            </w:pPr>
            <w:r w:rsidRPr="009B6E00">
              <w:t>(W)</w:t>
            </w:r>
          </w:p>
        </w:tc>
        <w:tc>
          <w:tcPr>
            <w:tcW w:w="776" w:type="pct"/>
            <w:shd w:val="clear" w:color="auto" w:fill="auto"/>
            <w:vAlign w:val="center"/>
          </w:tcPr>
          <w:p w:rsidR="00BD774B" w:rsidRPr="009B6E00" w:rsidRDefault="00BD774B" w:rsidP="00BD774B">
            <w:pPr>
              <w:pStyle w:val="Tablehead"/>
            </w:pPr>
            <w:r w:rsidRPr="009B6E00">
              <w:t>(dBW)</w:t>
            </w:r>
          </w:p>
        </w:tc>
        <w:tc>
          <w:tcPr>
            <w:tcW w:w="831" w:type="pct"/>
            <w:shd w:val="clear" w:color="auto" w:fill="auto"/>
            <w:vAlign w:val="center"/>
          </w:tcPr>
          <w:p w:rsidR="00BD774B" w:rsidRPr="009B6E00" w:rsidRDefault="00BD774B" w:rsidP="00BD774B">
            <w:pPr>
              <w:pStyle w:val="Tablehead"/>
            </w:pPr>
            <w:r w:rsidRPr="009B6E00">
              <w:t>(dBW/Hz)</w:t>
            </w:r>
          </w:p>
        </w:tc>
      </w:tr>
      <w:tr w:rsidR="00BD774B" w:rsidRPr="009B6E00" w:rsidTr="00E92833">
        <w:trPr>
          <w:trHeight w:val="300"/>
          <w:jc w:val="center"/>
        </w:trPr>
        <w:tc>
          <w:tcPr>
            <w:tcW w:w="871" w:type="pct"/>
            <w:shd w:val="clear" w:color="auto" w:fill="auto"/>
            <w:noWrap/>
            <w:vAlign w:val="bottom"/>
            <w:hideMark/>
          </w:tcPr>
          <w:p w:rsidR="00BD774B" w:rsidRPr="009B6E00" w:rsidRDefault="00BD774B" w:rsidP="00BD774B">
            <w:pPr>
              <w:pStyle w:val="Tabletext"/>
              <w:jc w:val="center"/>
            </w:pPr>
            <w:r w:rsidRPr="009B6E00">
              <w:t>0</w:t>
            </w:r>
          </w:p>
        </w:tc>
        <w:tc>
          <w:tcPr>
            <w:tcW w:w="1046" w:type="pct"/>
            <w:shd w:val="clear" w:color="auto" w:fill="auto"/>
            <w:noWrap/>
            <w:vAlign w:val="bottom"/>
            <w:hideMark/>
          </w:tcPr>
          <w:p w:rsidR="00BD774B" w:rsidRPr="009B6E00" w:rsidRDefault="00BD774B" w:rsidP="0010121C">
            <w:pPr>
              <w:pStyle w:val="Tabletext"/>
              <w:jc w:val="center"/>
            </w:pPr>
            <w:r w:rsidRPr="009B6E00">
              <w:t>1</w:t>
            </w:r>
            <w:r w:rsidR="0010121C">
              <w:t>,</w:t>
            </w:r>
            <w:r w:rsidRPr="009B6E00">
              <w:t>58E-24</w:t>
            </w:r>
          </w:p>
        </w:tc>
        <w:tc>
          <w:tcPr>
            <w:tcW w:w="700" w:type="pct"/>
            <w:shd w:val="clear" w:color="auto" w:fill="auto"/>
            <w:noWrap/>
            <w:vAlign w:val="bottom"/>
            <w:hideMark/>
          </w:tcPr>
          <w:p w:rsidR="00BD774B" w:rsidRPr="009B6E00" w:rsidRDefault="00BD774B" w:rsidP="00BD774B">
            <w:pPr>
              <w:pStyle w:val="Tabletext"/>
              <w:jc w:val="center"/>
            </w:pPr>
            <w:r w:rsidRPr="009B6E00">
              <w:t>2830</w:t>
            </w:r>
          </w:p>
        </w:tc>
        <w:tc>
          <w:tcPr>
            <w:tcW w:w="776" w:type="pct"/>
            <w:shd w:val="clear" w:color="auto" w:fill="auto"/>
            <w:noWrap/>
            <w:vAlign w:val="bottom"/>
            <w:hideMark/>
          </w:tcPr>
          <w:p w:rsidR="00BD774B" w:rsidRPr="009B6E00" w:rsidRDefault="00BD774B" w:rsidP="00BD774B">
            <w:pPr>
              <w:pStyle w:val="Tabletext"/>
              <w:jc w:val="center"/>
            </w:pPr>
            <w:r w:rsidRPr="009B6E00">
              <w:t>1</w:t>
            </w:r>
            <w:r w:rsidR="00E92833">
              <w:t>,</w:t>
            </w:r>
            <w:r w:rsidRPr="009B6E00">
              <w:t>60E-10</w:t>
            </w:r>
          </w:p>
        </w:tc>
        <w:tc>
          <w:tcPr>
            <w:tcW w:w="776" w:type="pct"/>
            <w:shd w:val="clear" w:color="auto" w:fill="auto"/>
            <w:noWrap/>
            <w:vAlign w:val="bottom"/>
            <w:hideMark/>
          </w:tcPr>
          <w:p w:rsidR="00BD774B" w:rsidRPr="009B6E00" w:rsidRDefault="0010121C" w:rsidP="00BD774B">
            <w:pPr>
              <w:pStyle w:val="Tabletext"/>
              <w:jc w:val="center"/>
            </w:pPr>
            <w:r w:rsidRPr="00D265ED">
              <w:rPr>
                <w:rFonts w:eastAsia="MS Mincho"/>
                <w:lang w:eastAsia="ja-JP"/>
              </w:rPr>
              <w:t>–</w:t>
            </w:r>
            <w:r w:rsidR="00BD774B" w:rsidRPr="009B6E00">
              <w:t>97</w:t>
            </w:r>
            <w:r w:rsidR="00E92833">
              <w:t>,</w:t>
            </w:r>
            <w:r w:rsidR="00BD774B" w:rsidRPr="009B6E00">
              <w:t>97</w:t>
            </w:r>
          </w:p>
        </w:tc>
        <w:tc>
          <w:tcPr>
            <w:tcW w:w="831" w:type="pct"/>
            <w:shd w:val="clear" w:color="auto" w:fill="auto"/>
            <w:noWrap/>
            <w:vAlign w:val="bottom"/>
            <w:hideMark/>
          </w:tcPr>
          <w:p w:rsidR="00BD774B" w:rsidRPr="009B6E00" w:rsidRDefault="0010121C" w:rsidP="00BD774B">
            <w:pPr>
              <w:pStyle w:val="Tabletext"/>
              <w:jc w:val="center"/>
            </w:pPr>
            <w:r>
              <w:t>–</w:t>
            </w:r>
            <w:r w:rsidR="00BD774B" w:rsidRPr="009B6E00">
              <w:t>162</w:t>
            </w:r>
            <w:r w:rsidR="00E92833">
              <w:t>,</w:t>
            </w:r>
            <w:r w:rsidR="00BD774B" w:rsidRPr="009B6E00">
              <w:t>67</w:t>
            </w:r>
          </w:p>
        </w:tc>
      </w:tr>
      <w:tr w:rsidR="00BD774B" w:rsidRPr="009B6E00" w:rsidTr="00E92833">
        <w:trPr>
          <w:trHeight w:val="300"/>
          <w:jc w:val="center"/>
        </w:trPr>
        <w:tc>
          <w:tcPr>
            <w:tcW w:w="871" w:type="pct"/>
            <w:shd w:val="clear" w:color="auto" w:fill="auto"/>
            <w:noWrap/>
            <w:vAlign w:val="bottom"/>
            <w:hideMark/>
          </w:tcPr>
          <w:p w:rsidR="00BD774B" w:rsidRPr="009B6E00" w:rsidRDefault="00BD774B" w:rsidP="00BD774B">
            <w:pPr>
              <w:pStyle w:val="Tabletext"/>
              <w:jc w:val="center"/>
            </w:pPr>
            <w:r w:rsidRPr="009B6E00">
              <w:t>10</w:t>
            </w:r>
          </w:p>
        </w:tc>
        <w:tc>
          <w:tcPr>
            <w:tcW w:w="1046" w:type="pct"/>
            <w:shd w:val="clear" w:color="auto" w:fill="auto"/>
            <w:noWrap/>
            <w:vAlign w:val="bottom"/>
            <w:hideMark/>
          </w:tcPr>
          <w:p w:rsidR="00BD774B" w:rsidRPr="009B6E00" w:rsidRDefault="00BD774B" w:rsidP="00BD774B">
            <w:pPr>
              <w:pStyle w:val="Tabletext"/>
              <w:jc w:val="center"/>
            </w:pPr>
            <w:r w:rsidRPr="009B6E00">
              <w:t>1</w:t>
            </w:r>
            <w:r w:rsidR="00E92833">
              <w:t>,</w:t>
            </w:r>
            <w:r w:rsidRPr="009B6E00">
              <w:t>58E-24</w:t>
            </w:r>
          </w:p>
        </w:tc>
        <w:tc>
          <w:tcPr>
            <w:tcW w:w="700" w:type="pct"/>
            <w:shd w:val="clear" w:color="auto" w:fill="auto"/>
            <w:noWrap/>
            <w:vAlign w:val="bottom"/>
            <w:hideMark/>
          </w:tcPr>
          <w:p w:rsidR="00BD774B" w:rsidRPr="009B6E00" w:rsidRDefault="00BD774B" w:rsidP="00BD774B">
            <w:pPr>
              <w:pStyle w:val="Tabletext"/>
              <w:jc w:val="center"/>
            </w:pPr>
            <w:r w:rsidRPr="009B6E00">
              <w:t>1932</w:t>
            </w:r>
          </w:p>
        </w:tc>
        <w:tc>
          <w:tcPr>
            <w:tcW w:w="776" w:type="pct"/>
            <w:shd w:val="clear" w:color="auto" w:fill="auto"/>
            <w:noWrap/>
            <w:vAlign w:val="bottom"/>
            <w:hideMark/>
          </w:tcPr>
          <w:p w:rsidR="00BD774B" w:rsidRPr="009B6E00" w:rsidRDefault="00BD774B" w:rsidP="00BD774B">
            <w:pPr>
              <w:pStyle w:val="Tabletext"/>
              <w:jc w:val="center"/>
            </w:pPr>
            <w:r w:rsidRPr="009B6E00">
              <w:t>7</w:t>
            </w:r>
            <w:r w:rsidR="00E92833">
              <w:t>,</w:t>
            </w:r>
            <w:r w:rsidRPr="009B6E00">
              <w:t>43E-11</w:t>
            </w:r>
          </w:p>
        </w:tc>
        <w:tc>
          <w:tcPr>
            <w:tcW w:w="776" w:type="pct"/>
            <w:shd w:val="clear" w:color="auto" w:fill="auto"/>
            <w:noWrap/>
            <w:vAlign w:val="bottom"/>
            <w:hideMark/>
          </w:tcPr>
          <w:p w:rsidR="00BD774B" w:rsidRPr="009B6E00" w:rsidRDefault="0010121C" w:rsidP="00BD774B">
            <w:pPr>
              <w:pStyle w:val="Tabletext"/>
              <w:jc w:val="center"/>
            </w:pPr>
            <w:r w:rsidRPr="00D265ED">
              <w:rPr>
                <w:rFonts w:eastAsia="MS Mincho"/>
                <w:lang w:eastAsia="ja-JP"/>
              </w:rPr>
              <w:t>–</w:t>
            </w:r>
            <w:r w:rsidR="00BD774B" w:rsidRPr="009B6E00">
              <w:t>101</w:t>
            </w:r>
            <w:r w:rsidR="00E92833">
              <w:t>,</w:t>
            </w:r>
            <w:r w:rsidR="00BD774B" w:rsidRPr="009B6E00">
              <w:t>29</w:t>
            </w:r>
          </w:p>
        </w:tc>
        <w:tc>
          <w:tcPr>
            <w:tcW w:w="831" w:type="pct"/>
            <w:shd w:val="clear" w:color="auto" w:fill="auto"/>
            <w:noWrap/>
            <w:vAlign w:val="bottom"/>
            <w:hideMark/>
          </w:tcPr>
          <w:p w:rsidR="00BD774B" w:rsidRPr="009B6E00" w:rsidRDefault="0010121C" w:rsidP="00BD774B">
            <w:pPr>
              <w:pStyle w:val="Tabletext"/>
              <w:jc w:val="center"/>
            </w:pPr>
            <w:r w:rsidRPr="00D265ED">
              <w:rPr>
                <w:rFonts w:eastAsia="MS Mincho"/>
                <w:lang w:eastAsia="ja-JP"/>
              </w:rPr>
              <w:t>–</w:t>
            </w:r>
            <w:r w:rsidR="00BD774B" w:rsidRPr="009B6E00">
              <w:t>165</w:t>
            </w:r>
            <w:r w:rsidR="00E92833">
              <w:t>,</w:t>
            </w:r>
            <w:r w:rsidR="00BD774B" w:rsidRPr="009B6E00">
              <w:t>99</w:t>
            </w:r>
          </w:p>
        </w:tc>
      </w:tr>
      <w:tr w:rsidR="00BD774B" w:rsidRPr="00902B4B" w:rsidTr="00E92833">
        <w:trPr>
          <w:trHeight w:val="300"/>
          <w:jc w:val="center"/>
        </w:trPr>
        <w:tc>
          <w:tcPr>
            <w:tcW w:w="871" w:type="pct"/>
            <w:shd w:val="clear" w:color="auto" w:fill="auto"/>
            <w:noWrap/>
            <w:vAlign w:val="bottom"/>
            <w:hideMark/>
          </w:tcPr>
          <w:p w:rsidR="00BD774B" w:rsidRPr="009B6E00" w:rsidRDefault="00BD774B" w:rsidP="00BD774B">
            <w:pPr>
              <w:pStyle w:val="Tabletext"/>
              <w:jc w:val="center"/>
            </w:pPr>
            <w:r w:rsidRPr="009B6E00">
              <w:t>20</w:t>
            </w:r>
          </w:p>
        </w:tc>
        <w:tc>
          <w:tcPr>
            <w:tcW w:w="1046" w:type="pct"/>
            <w:shd w:val="clear" w:color="auto" w:fill="auto"/>
            <w:noWrap/>
            <w:vAlign w:val="bottom"/>
            <w:hideMark/>
          </w:tcPr>
          <w:p w:rsidR="00BD774B" w:rsidRPr="009B6E00" w:rsidRDefault="00BD774B" w:rsidP="00BD774B">
            <w:pPr>
              <w:pStyle w:val="Tabletext"/>
              <w:jc w:val="center"/>
            </w:pPr>
            <w:r w:rsidRPr="009B6E00">
              <w:t>1</w:t>
            </w:r>
            <w:r w:rsidR="00E92833">
              <w:t>,</w:t>
            </w:r>
            <w:r w:rsidRPr="009B6E00">
              <w:t>58E-24</w:t>
            </w:r>
          </w:p>
        </w:tc>
        <w:tc>
          <w:tcPr>
            <w:tcW w:w="700" w:type="pct"/>
            <w:shd w:val="clear" w:color="auto" w:fill="auto"/>
            <w:noWrap/>
            <w:vAlign w:val="bottom"/>
            <w:hideMark/>
          </w:tcPr>
          <w:p w:rsidR="00BD774B" w:rsidRPr="00902B4B" w:rsidRDefault="00BD774B" w:rsidP="00BD774B">
            <w:pPr>
              <w:pStyle w:val="Tabletext"/>
              <w:jc w:val="center"/>
            </w:pPr>
            <w:r w:rsidRPr="00902B4B">
              <w:t>1392</w:t>
            </w:r>
          </w:p>
        </w:tc>
        <w:tc>
          <w:tcPr>
            <w:tcW w:w="776" w:type="pct"/>
            <w:shd w:val="clear" w:color="auto" w:fill="auto"/>
            <w:noWrap/>
            <w:vAlign w:val="bottom"/>
            <w:hideMark/>
          </w:tcPr>
          <w:p w:rsidR="00BD774B" w:rsidRPr="00902B4B" w:rsidRDefault="00BD774B" w:rsidP="00BD774B">
            <w:pPr>
              <w:pStyle w:val="Tabletext"/>
              <w:jc w:val="center"/>
            </w:pPr>
            <w:r w:rsidRPr="00902B4B">
              <w:t>3</w:t>
            </w:r>
            <w:r w:rsidR="00E92833">
              <w:t>,</w:t>
            </w:r>
            <w:r w:rsidRPr="00902B4B">
              <w:t>86E-11</w:t>
            </w:r>
          </w:p>
        </w:tc>
        <w:tc>
          <w:tcPr>
            <w:tcW w:w="776" w:type="pct"/>
            <w:shd w:val="clear" w:color="auto" w:fill="auto"/>
            <w:noWrap/>
            <w:vAlign w:val="bottom"/>
            <w:hideMark/>
          </w:tcPr>
          <w:p w:rsidR="00BD774B" w:rsidRPr="00902B4B" w:rsidRDefault="0010121C" w:rsidP="00BD774B">
            <w:pPr>
              <w:pStyle w:val="Tabletext"/>
              <w:jc w:val="center"/>
            </w:pPr>
            <w:r>
              <w:t>–</w:t>
            </w:r>
            <w:r w:rsidR="00BD774B" w:rsidRPr="00902B4B">
              <w:t>104</w:t>
            </w:r>
            <w:r w:rsidR="00E92833">
              <w:t>,</w:t>
            </w:r>
            <w:r w:rsidR="00BD774B" w:rsidRPr="00902B4B">
              <w:t>14</w:t>
            </w:r>
          </w:p>
        </w:tc>
        <w:tc>
          <w:tcPr>
            <w:tcW w:w="831" w:type="pct"/>
            <w:shd w:val="clear" w:color="auto" w:fill="auto"/>
            <w:noWrap/>
            <w:vAlign w:val="bottom"/>
            <w:hideMark/>
          </w:tcPr>
          <w:p w:rsidR="00BD774B" w:rsidRPr="00902B4B" w:rsidRDefault="0010121C" w:rsidP="00BD774B">
            <w:pPr>
              <w:pStyle w:val="Tabletext"/>
              <w:jc w:val="center"/>
            </w:pPr>
            <w:r>
              <w:t>–</w:t>
            </w:r>
            <w:r w:rsidR="00BD774B" w:rsidRPr="00902B4B">
              <w:t>168</w:t>
            </w:r>
            <w:r w:rsidR="00E92833">
              <w:t>,</w:t>
            </w:r>
            <w:r w:rsidR="00BD774B" w:rsidRPr="00902B4B">
              <w:t>83</w:t>
            </w:r>
          </w:p>
        </w:tc>
      </w:tr>
      <w:tr w:rsidR="00BD774B" w:rsidRPr="00902B4B" w:rsidTr="00E92833">
        <w:trPr>
          <w:trHeight w:val="300"/>
          <w:jc w:val="center"/>
        </w:trPr>
        <w:tc>
          <w:tcPr>
            <w:tcW w:w="871" w:type="pct"/>
            <w:shd w:val="clear" w:color="auto" w:fill="auto"/>
            <w:noWrap/>
            <w:vAlign w:val="bottom"/>
            <w:hideMark/>
          </w:tcPr>
          <w:p w:rsidR="00BD774B" w:rsidRPr="00902B4B" w:rsidRDefault="00BD774B" w:rsidP="00BD774B">
            <w:pPr>
              <w:pStyle w:val="Tabletext"/>
              <w:jc w:val="center"/>
            </w:pPr>
            <w:r w:rsidRPr="00902B4B">
              <w:t>30</w:t>
            </w:r>
          </w:p>
        </w:tc>
        <w:tc>
          <w:tcPr>
            <w:tcW w:w="1046" w:type="pct"/>
            <w:shd w:val="clear" w:color="auto" w:fill="auto"/>
            <w:noWrap/>
            <w:vAlign w:val="bottom"/>
            <w:hideMark/>
          </w:tcPr>
          <w:p w:rsidR="00BD774B" w:rsidRPr="00902B4B" w:rsidRDefault="00BD774B" w:rsidP="00BD774B">
            <w:pPr>
              <w:pStyle w:val="Tabletext"/>
              <w:jc w:val="center"/>
            </w:pPr>
            <w:r w:rsidRPr="00902B4B">
              <w:t>1</w:t>
            </w:r>
            <w:r w:rsidR="00E92833">
              <w:t>,</w:t>
            </w:r>
            <w:r w:rsidRPr="00902B4B">
              <w:t>58E-24</w:t>
            </w:r>
          </w:p>
        </w:tc>
        <w:tc>
          <w:tcPr>
            <w:tcW w:w="700" w:type="pct"/>
            <w:shd w:val="clear" w:color="auto" w:fill="auto"/>
            <w:noWrap/>
            <w:vAlign w:val="bottom"/>
            <w:hideMark/>
          </w:tcPr>
          <w:p w:rsidR="00BD774B" w:rsidRPr="00902B4B" w:rsidRDefault="00BD774B" w:rsidP="00BD774B">
            <w:pPr>
              <w:pStyle w:val="Tabletext"/>
              <w:jc w:val="center"/>
            </w:pPr>
            <w:r w:rsidRPr="00902B4B">
              <w:t>1075</w:t>
            </w:r>
          </w:p>
        </w:tc>
        <w:tc>
          <w:tcPr>
            <w:tcW w:w="776" w:type="pct"/>
            <w:shd w:val="clear" w:color="auto" w:fill="auto"/>
            <w:noWrap/>
            <w:vAlign w:val="bottom"/>
            <w:hideMark/>
          </w:tcPr>
          <w:p w:rsidR="00BD774B" w:rsidRPr="00902B4B" w:rsidRDefault="00BD774B" w:rsidP="00BD774B">
            <w:pPr>
              <w:pStyle w:val="Tabletext"/>
              <w:jc w:val="center"/>
            </w:pPr>
            <w:r w:rsidRPr="00902B4B">
              <w:t>2</w:t>
            </w:r>
            <w:r w:rsidR="00E92833">
              <w:t>,</w:t>
            </w:r>
            <w:r w:rsidRPr="00902B4B">
              <w:t>30E-11</w:t>
            </w:r>
          </w:p>
        </w:tc>
        <w:tc>
          <w:tcPr>
            <w:tcW w:w="776" w:type="pct"/>
            <w:shd w:val="clear" w:color="auto" w:fill="auto"/>
            <w:noWrap/>
            <w:vAlign w:val="bottom"/>
            <w:hideMark/>
          </w:tcPr>
          <w:p w:rsidR="00BD774B" w:rsidRPr="00902B4B" w:rsidRDefault="0010121C" w:rsidP="00BD774B">
            <w:pPr>
              <w:pStyle w:val="Tabletext"/>
              <w:jc w:val="center"/>
            </w:pPr>
            <w:r>
              <w:t>–</w:t>
            </w:r>
            <w:r w:rsidR="00BD774B" w:rsidRPr="00902B4B">
              <w:t>106</w:t>
            </w:r>
            <w:r w:rsidR="00E92833">
              <w:t>,</w:t>
            </w:r>
            <w:r w:rsidR="00BD774B" w:rsidRPr="00902B4B">
              <w:t>38</w:t>
            </w:r>
          </w:p>
        </w:tc>
        <w:tc>
          <w:tcPr>
            <w:tcW w:w="831" w:type="pct"/>
            <w:shd w:val="clear" w:color="auto" w:fill="auto"/>
            <w:noWrap/>
            <w:vAlign w:val="bottom"/>
            <w:hideMark/>
          </w:tcPr>
          <w:p w:rsidR="00BD774B" w:rsidRPr="00902B4B" w:rsidRDefault="0010121C" w:rsidP="00BD774B">
            <w:pPr>
              <w:pStyle w:val="Tabletext"/>
              <w:jc w:val="center"/>
            </w:pPr>
            <w:r>
              <w:t>–</w:t>
            </w:r>
            <w:r w:rsidR="00BD774B" w:rsidRPr="00902B4B">
              <w:t>171</w:t>
            </w:r>
            <w:r w:rsidR="00E92833">
              <w:t>,</w:t>
            </w:r>
            <w:r w:rsidR="00BD774B" w:rsidRPr="00902B4B">
              <w:t>08</w:t>
            </w:r>
          </w:p>
        </w:tc>
      </w:tr>
      <w:tr w:rsidR="00BD774B" w:rsidRPr="00902B4B" w:rsidTr="00E92833">
        <w:trPr>
          <w:trHeight w:val="300"/>
          <w:jc w:val="center"/>
        </w:trPr>
        <w:tc>
          <w:tcPr>
            <w:tcW w:w="871" w:type="pct"/>
            <w:shd w:val="clear" w:color="auto" w:fill="auto"/>
            <w:noWrap/>
            <w:vAlign w:val="bottom"/>
            <w:hideMark/>
          </w:tcPr>
          <w:p w:rsidR="00BD774B" w:rsidRPr="00902B4B" w:rsidRDefault="00BD774B" w:rsidP="00BD774B">
            <w:pPr>
              <w:pStyle w:val="Tabletext"/>
              <w:jc w:val="center"/>
            </w:pPr>
            <w:r w:rsidRPr="00902B4B">
              <w:t>40</w:t>
            </w:r>
          </w:p>
        </w:tc>
        <w:tc>
          <w:tcPr>
            <w:tcW w:w="1046" w:type="pct"/>
            <w:shd w:val="clear" w:color="auto" w:fill="auto"/>
            <w:noWrap/>
            <w:vAlign w:val="bottom"/>
            <w:hideMark/>
          </w:tcPr>
          <w:p w:rsidR="00BD774B" w:rsidRPr="00902B4B" w:rsidRDefault="00BD774B" w:rsidP="00BD774B">
            <w:pPr>
              <w:pStyle w:val="Tabletext"/>
              <w:jc w:val="center"/>
            </w:pPr>
            <w:r w:rsidRPr="00902B4B">
              <w:t>1</w:t>
            </w:r>
            <w:r w:rsidR="00E92833">
              <w:t>,</w:t>
            </w:r>
            <w:r w:rsidRPr="00902B4B">
              <w:t>58E-24</w:t>
            </w:r>
          </w:p>
        </w:tc>
        <w:tc>
          <w:tcPr>
            <w:tcW w:w="700" w:type="pct"/>
            <w:shd w:val="clear" w:color="auto" w:fill="auto"/>
            <w:noWrap/>
            <w:vAlign w:val="bottom"/>
            <w:hideMark/>
          </w:tcPr>
          <w:p w:rsidR="00BD774B" w:rsidRPr="00902B4B" w:rsidRDefault="00BD774B" w:rsidP="00BD774B">
            <w:pPr>
              <w:pStyle w:val="Tabletext"/>
              <w:jc w:val="center"/>
            </w:pPr>
            <w:r w:rsidRPr="00902B4B">
              <w:t>882</w:t>
            </w:r>
          </w:p>
        </w:tc>
        <w:tc>
          <w:tcPr>
            <w:tcW w:w="776" w:type="pct"/>
            <w:shd w:val="clear" w:color="auto" w:fill="auto"/>
            <w:noWrap/>
            <w:vAlign w:val="bottom"/>
            <w:hideMark/>
          </w:tcPr>
          <w:p w:rsidR="00BD774B" w:rsidRPr="00902B4B" w:rsidRDefault="00BD774B" w:rsidP="00BD774B">
            <w:pPr>
              <w:pStyle w:val="Tabletext"/>
              <w:jc w:val="center"/>
            </w:pPr>
            <w:r w:rsidRPr="00902B4B">
              <w:t>1</w:t>
            </w:r>
            <w:r w:rsidR="00E92833">
              <w:t>,</w:t>
            </w:r>
            <w:r w:rsidRPr="00902B4B">
              <w:t>55E-11</w:t>
            </w:r>
          </w:p>
        </w:tc>
        <w:tc>
          <w:tcPr>
            <w:tcW w:w="776" w:type="pct"/>
            <w:shd w:val="clear" w:color="auto" w:fill="auto"/>
            <w:noWrap/>
            <w:vAlign w:val="bottom"/>
            <w:hideMark/>
          </w:tcPr>
          <w:p w:rsidR="00BD774B" w:rsidRPr="00902B4B" w:rsidRDefault="0010121C" w:rsidP="00BD774B">
            <w:pPr>
              <w:pStyle w:val="Tabletext"/>
              <w:jc w:val="center"/>
            </w:pPr>
            <w:r>
              <w:t>–</w:t>
            </w:r>
            <w:r w:rsidR="00BD774B" w:rsidRPr="00902B4B">
              <w:t>108</w:t>
            </w:r>
            <w:r w:rsidR="00E92833">
              <w:t>,</w:t>
            </w:r>
            <w:r w:rsidR="00BD774B" w:rsidRPr="00902B4B">
              <w:t>10</w:t>
            </w:r>
          </w:p>
        </w:tc>
        <w:tc>
          <w:tcPr>
            <w:tcW w:w="831" w:type="pct"/>
            <w:shd w:val="clear" w:color="auto" w:fill="auto"/>
            <w:noWrap/>
            <w:vAlign w:val="bottom"/>
            <w:hideMark/>
          </w:tcPr>
          <w:p w:rsidR="00BD774B" w:rsidRPr="00902B4B" w:rsidRDefault="0010121C" w:rsidP="00BD774B">
            <w:pPr>
              <w:pStyle w:val="Tabletext"/>
              <w:jc w:val="center"/>
            </w:pPr>
            <w:r>
              <w:t>–</w:t>
            </w:r>
            <w:r w:rsidR="00BD774B" w:rsidRPr="00902B4B">
              <w:t>172</w:t>
            </w:r>
            <w:r w:rsidR="00E92833">
              <w:t>,</w:t>
            </w:r>
            <w:r w:rsidR="00BD774B" w:rsidRPr="00902B4B">
              <w:t>80</w:t>
            </w:r>
          </w:p>
        </w:tc>
      </w:tr>
      <w:tr w:rsidR="00BD774B" w:rsidRPr="00902B4B" w:rsidTr="00E92833">
        <w:trPr>
          <w:trHeight w:val="300"/>
          <w:jc w:val="center"/>
        </w:trPr>
        <w:tc>
          <w:tcPr>
            <w:tcW w:w="871" w:type="pct"/>
            <w:shd w:val="clear" w:color="auto" w:fill="auto"/>
            <w:noWrap/>
            <w:vAlign w:val="bottom"/>
            <w:hideMark/>
          </w:tcPr>
          <w:p w:rsidR="00BD774B" w:rsidRPr="00902B4B" w:rsidRDefault="00BD774B" w:rsidP="00BD774B">
            <w:pPr>
              <w:pStyle w:val="Tabletext"/>
              <w:jc w:val="center"/>
            </w:pPr>
            <w:r w:rsidRPr="00902B4B">
              <w:t>50</w:t>
            </w:r>
          </w:p>
        </w:tc>
        <w:tc>
          <w:tcPr>
            <w:tcW w:w="1046" w:type="pct"/>
            <w:shd w:val="clear" w:color="auto" w:fill="auto"/>
            <w:noWrap/>
            <w:vAlign w:val="bottom"/>
            <w:hideMark/>
          </w:tcPr>
          <w:p w:rsidR="00BD774B" w:rsidRPr="00902B4B" w:rsidRDefault="00BD774B" w:rsidP="00BD774B">
            <w:pPr>
              <w:pStyle w:val="Tabletext"/>
              <w:jc w:val="center"/>
            </w:pPr>
            <w:r w:rsidRPr="00902B4B">
              <w:t>1</w:t>
            </w:r>
            <w:r w:rsidR="00E92833">
              <w:t>,</w:t>
            </w:r>
            <w:r w:rsidRPr="00902B4B">
              <w:t>58E-24</w:t>
            </w:r>
          </w:p>
        </w:tc>
        <w:tc>
          <w:tcPr>
            <w:tcW w:w="700" w:type="pct"/>
            <w:shd w:val="clear" w:color="auto" w:fill="auto"/>
            <w:noWrap/>
            <w:vAlign w:val="bottom"/>
            <w:hideMark/>
          </w:tcPr>
          <w:p w:rsidR="00BD774B" w:rsidRPr="00902B4B" w:rsidRDefault="00BD774B" w:rsidP="00BD774B">
            <w:pPr>
              <w:pStyle w:val="Tabletext"/>
              <w:jc w:val="center"/>
            </w:pPr>
            <w:r w:rsidRPr="00902B4B">
              <w:t>761</w:t>
            </w:r>
          </w:p>
        </w:tc>
        <w:tc>
          <w:tcPr>
            <w:tcW w:w="776" w:type="pct"/>
            <w:shd w:val="clear" w:color="auto" w:fill="auto"/>
            <w:noWrap/>
            <w:vAlign w:val="bottom"/>
            <w:hideMark/>
          </w:tcPr>
          <w:p w:rsidR="00BD774B" w:rsidRPr="00902B4B" w:rsidRDefault="00BD774B" w:rsidP="00BD774B">
            <w:pPr>
              <w:pStyle w:val="Tabletext"/>
              <w:jc w:val="center"/>
            </w:pPr>
            <w:r w:rsidRPr="00902B4B">
              <w:t>1</w:t>
            </w:r>
            <w:r w:rsidR="00E92833">
              <w:t>,</w:t>
            </w:r>
            <w:r w:rsidRPr="00902B4B">
              <w:t>15E-11</w:t>
            </w:r>
          </w:p>
        </w:tc>
        <w:tc>
          <w:tcPr>
            <w:tcW w:w="776" w:type="pct"/>
            <w:shd w:val="clear" w:color="auto" w:fill="auto"/>
            <w:noWrap/>
            <w:vAlign w:val="bottom"/>
            <w:hideMark/>
          </w:tcPr>
          <w:p w:rsidR="00BD774B" w:rsidRPr="00902B4B" w:rsidRDefault="0010121C" w:rsidP="00BD774B">
            <w:pPr>
              <w:pStyle w:val="Tabletext"/>
              <w:jc w:val="center"/>
            </w:pPr>
            <w:r>
              <w:t>–</w:t>
            </w:r>
            <w:r w:rsidR="00BD774B" w:rsidRPr="00902B4B">
              <w:t>109</w:t>
            </w:r>
            <w:r w:rsidR="00E92833">
              <w:t>,</w:t>
            </w:r>
            <w:r w:rsidR="00BD774B" w:rsidRPr="00902B4B">
              <w:t>38</w:t>
            </w:r>
          </w:p>
        </w:tc>
        <w:tc>
          <w:tcPr>
            <w:tcW w:w="831" w:type="pct"/>
            <w:shd w:val="clear" w:color="auto" w:fill="auto"/>
            <w:noWrap/>
            <w:vAlign w:val="bottom"/>
            <w:hideMark/>
          </w:tcPr>
          <w:p w:rsidR="00BD774B" w:rsidRPr="00902B4B" w:rsidRDefault="0010121C" w:rsidP="00BD774B">
            <w:pPr>
              <w:pStyle w:val="Tabletext"/>
              <w:jc w:val="center"/>
            </w:pPr>
            <w:r>
              <w:t>–</w:t>
            </w:r>
            <w:r w:rsidR="00BD774B" w:rsidRPr="00902B4B">
              <w:t>174</w:t>
            </w:r>
            <w:r w:rsidR="00E92833">
              <w:t>,</w:t>
            </w:r>
            <w:r w:rsidR="00BD774B" w:rsidRPr="00902B4B">
              <w:t>08</w:t>
            </w:r>
          </w:p>
        </w:tc>
      </w:tr>
      <w:tr w:rsidR="00BD774B" w:rsidRPr="00902B4B" w:rsidTr="00E92833">
        <w:trPr>
          <w:trHeight w:val="300"/>
          <w:jc w:val="center"/>
        </w:trPr>
        <w:tc>
          <w:tcPr>
            <w:tcW w:w="871" w:type="pct"/>
            <w:shd w:val="clear" w:color="auto" w:fill="auto"/>
            <w:noWrap/>
            <w:vAlign w:val="bottom"/>
            <w:hideMark/>
          </w:tcPr>
          <w:p w:rsidR="00BD774B" w:rsidRPr="00902B4B" w:rsidRDefault="00BD774B" w:rsidP="00BD774B">
            <w:pPr>
              <w:pStyle w:val="Tabletext"/>
              <w:jc w:val="center"/>
            </w:pPr>
            <w:r w:rsidRPr="00902B4B">
              <w:t>60</w:t>
            </w:r>
          </w:p>
        </w:tc>
        <w:tc>
          <w:tcPr>
            <w:tcW w:w="1046" w:type="pct"/>
            <w:shd w:val="clear" w:color="auto" w:fill="auto"/>
            <w:noWrap/>
            <w:vAlign w:val="bottom"/>
            <w:hideMark/>
          </w:tcPr>
          <w:p w:rsidR="00BD774B" w:rsidRPr="00902B4B" w:rsidRDefault="00BD774B" w:rsidP="00BD774B">
            <w:pPr>
              <w:pStyle w:val="Tabletext"/>
              <w:jc w:val="center"/>
            </w:pPr>
            <w:r w:rsidRPr="00902B4B">
              <w:t>1</w:t>
            </w:r>
            <w:r w:rsidR="00E92833">
              <w:t>,</w:t>
            </w:r>
            <w:r w:rsidRPr="00902B4B">
              <w:t>58E-24</w:t>
            </w:r>
          </w:p>
        </w:tc>
        <w:tc>
          <w:tcPr>
            <w:tcW w:w="700" w:type="pct"/>
            <w:shd w:val="clear" w:color="auto" w:fill="auto"/>
            <w:noWrap/>
            <w:vAlign w:val="bottom"/>
            <w:hideMark/>
          </w:tcPr>
          <w:p w:rsidR="00BD774B" w:rsidRPr="00902B4B" w:rsidRDefault="00BD774B" w:rsidP="00BD774B">
            <w:pPr>
              <w:pStyle w:val="Tabletext"/>
              <w:jc w:val="center"/>
            </w:pPr>
            <w:r w:rsidRPr="00902B4B">
              <w:t>683</w:t>
            </w:r>
          </w:p>
        </w:tc>
        <w:tc>
          <w:tcPr>
            <w:tcW w:w="776" w:type="pct"/>
            <w:shd w:val="clear" w:color="auto" w:fill="auto"/>
            <w:noWrap/>
            <w:vAlign w:val="bottom"/>
            <w:hideMark/>
          </w:tcPr>
          <w:p w:rsidR="00BD774B" w:rsidRPr="00902B4B" w:rsidRDefault="00BD774B" w:rsidP="00BD774B">
            <w:pPr>
              <w:pStyle w:val="Tabletext"/>
              <w:jc w:val="center"/>
            </w:pPr>
            <w:r w:rsidRPr="00902B4B">
              <w:t>9</w:t>
            </w:r>
            <w:r w:rsidR="00E92833">
              <w:t>,</w:t>
            </w:r>
            <w:r w:rsidRPr="00902B4B">
              <w:t>29E-12</w:t>
            </w:r>
          </w:p>
        </w:tc>
        <w:tc>
          <w:tcPr>
            <w:tcW w:w="776" w:type="pct"/>
            <w:shd w:val="clear" w:color="auto" w:fill="auto"/>
            <w:noWrap/>
            <w:vAlign w:val="bottom"/>
            <w:hideMark/>
          </w:tcPr>
          <w:p w:rsidR="00BD774B" w:rsidRPr="00902B4B" w:rsidRDefault="0010121C" w:rsidP="00BD774B">
            <w:pPr>
              <w:pStyle w:val="Tabletext"/>
              <w:jc w:val="center"/>
            </w:pPr>
            <w:r>
              <w:t>–</w:t>
            </w:r>
            <w:r w:rsidR="00BD774B" w:rsidRPr="00902B4B">
              <w:t>110</w:t>
            </w:r>
            <w:r w:rsidR="00E92833">
              <w:t>,</w:t>
            </w:r>
            <w:r w:rsidR="00BD774B" w:rsidRPr="00902B4B">
              <w:t>32</w:t>
            </w:r>
          </w:p>
        </w:tc>
        <w:tc>
          <w:tcPr>
            <w:tcW w:w="831" w:type="pct"/>
            <w:shd w:val="clear" w:color="auto" w:fill="auto"/>
            <w:noWrap/>
            <w:vAlign w:val="bottom"/>
            <w:hideMark/>
          </w:tcPr>
          <w:p w:rsidR="00BD774B" w:rsidRPr="00902B4B" w:rsidRDefault="0010121C" w:rsidP="00BD774B">
            <w:pPr>
              <w:pStyle w:val="Tabletext"/>
              <w:jc w:val="center"/>
            </w:pPr>
            <w:r>
              <w:t>–</w:t>
            </w:r>
            <w:r w:rsidR="00BD774B" w:rsidRPr="00902B4B">
              <w:t>175</w:t>
            </w:r>
            <w:r w:rsidR="00E92833">
              <w:t>,</w:t>
            </w:r>
            <w:r w:rsidR="00BD774B" w:rsidRPr="00902B4B">
              <w:t>02</w:t>
            </w:r>
          </w:p>
        </w:tc>
      </w:tr>
      <w:tr w:rsidR="00BD774B" w:rsidRPr="00902B4B" w:rsidTr="00E92833">
        <w:trPr>
          <w:trHeight w:val="300"/>
          <w:jc w:val="center"/>
        </w:trPr>
        <w:tc>
          <w:tcPr>
            <w:tcW w:w="871" w:type="pct"/>
            <w:shd w:val="clear" w:color="auto" w:fill="auto"/>
            <w:noWrap/>
            <w:vAlign w:val="bottom"/>
            <w:hideMark/>
          </w:tcPr>
          <w:p w:rsidR="00BD774B" w:rsidRPr="00902B4B" w:rsidRDefault="00BD774B" w:rsidP="00BD774B">
            <w:pPr>
              <w:pStyle w:val="Tabletext"/>
              <w:jc w:val="center"/>
            </w:pPr>
            <w:r w:rsidRPr="00902B4B">
              <w:t>70</w:t>
            </w:r>
          </w:p>
        </w:tc>
        <w:tc>
          <w:tcPr>
            <w:tcW w:w="1046" w:type="pct"/>
            <w:shd w:val="clear" w:color="auto" w:fill="auto"/>
            <w:noWrap/>
            <w:vAlign w:val="bottom"/>
            <w:hideMark/>
          </w:tcPr>
          <w:p w:rsidR="00BD774B" w:rsidRPr="00902B4B" w:rsidRDefault="00BD774B" w:rsidP="00BD774B">
            <w:pPr>
              <w:pStyle w:val="Tabletext"/>
              <w:jc w:val="center"/>
            </w:pPr>
            <w:r w:rsidRPr="00902B4B">
              <w:t>1</w:t>
            </w:r>
            <w:r w:rsidR="00E92833">
              <w:t>,</w:t>
            </w:r>
            <w:r w:rsidRPr="00902B4B">
              <w:t>58E-24</w:t>
            </w:r>
          </w:p>
        </w:tc>
        <w:tc>
          <w:tcPr>
            <w:tcW w:w="700" w:type="pct"/>
            <w:shd w:val="clear" w:color="auto" w:fill="auto"/>
            <w:noWrap/>
            <w:vAlign w:val="bottom"/>
            <w:hideMark/>
          </w:tcPr>
          <w:p w:rsidR="00BD774B" w:rsidRPr="00902B4B" w:rsidRDefault="00BD774B" w:rsidP="00BD774B">
            <w:pPr>
              <w:pStyle w:val="Tabletext"/>
              <w:jc w:val="center"/>
            </w:pPr>
            <w:r w:rsidRPr="00902B4B">
              <w:t>635</w:t>
            </w:r>
          </w:p>
        </w:tc>
        <w:tc>
          <w:tcPr>
            <w:tcW w:w="776" w:type="pct"/>
            <w:shd w:val="clear" w:color="auto" w:fill="auto"/>
            <w:noWrap/>
            <w:vAlign w:val="bottom"/>
            <w:hideMark/>
          </w:tcPr>
          <w:p w:rsidR="00BD774B" w:rsidRPr="00902B4B" w:rsidRDefault="00BD774B" w:rsidP="00BD774B">
            <w:pPr>
              <w:pStyle w:val="Tabletext"/>
              <w:jc w:val="center"/>
            </w:pPr>
            <w:r w:rsidRPr="00902B4B">
              <w:t>8</w:t>
            </w:r>
            <w:r w:rsidR="00E92833">
              <w:t>,</w:t>
            </w:r>
            <w:r w:rsidRPr="00902B4B">
              <w:t>03E-12</w:t>
            </w:r>
          </w:p>
        </w:tc>
        <w:tc>
          <w:tcPr>
            <w:tcW w:w="776" w:type="pct"/>
            <w:shd w:val="clear" w:color="auto" w:fill="auto"/>
            <w:noWrap/>
            <w:vAlign w:val="bottom"/>
            <w:hideMark/>
          </w:tcPr>
          <w:p w:rsidR="00BD774B" w:rsidRPr="00902B4B" w:rsidRDefault="0010121C" w:rsidP="00BD774B">
            <w:pPr>
              <w:pStyle w:val="Tabletext"/>
              <w:jc w:val="center"/>
            </w:pPr>
            <w:r>
              <w:t>–</w:t>
            </w:r>
            <w:r w:rsidR="00BD774B" w:rsidRPr="00902B4B">
              <w:t>110</w:t>
            </w:r>
            <w:r w:rsidR="00E92833">
              <w:t>,</w:t>
            </w:r>
            <w:r w:rsidR="00BD774B" w:rsidRPr="00902B4B">
              <w:t>95</w:t>
            </w:r>
          </w:p>
        </w:tc>
        <w:tc>
          <w:tcPr>
            <w:tcW w:w="831" w:type="pct"/>
            <w:shd w:val="clear" w:color="auto" w:fill="auto"/>
            <w:noWrap/>
            <w:vAlign w:val="bottom"/>
            <w:hideMark/>
          </w:tcPr>
          <w:p w:rsidR="00BD774B" w:rsidRPr="00902B4B" w:rsidRDefault="0010121C" w:rsidP="00BD774B">
            <w:pPr>
              <w:pStyle w:val="Tabletext"/>
              <w:jc w:val="center"/>
            </w:pPr>
            <w:r>
              <w:t>–</w:t>
            </w:r>
            <w:r w:rsidR="00BD774B" w:rsidRPr="00902B4B">
              <w:t>175</w:t>
            </w:r>
            <w:r w:rsidR="00E92833">
              <w:t>,</w:t>
            </w:r>
            <w:r w:rsidR="00BD774B" w:rsidRPr="00902B4B">
              <w:t>65</w:t>
            </w:r>
          </w:p>
        </w:tc>
      </w:tr>
      <w:tr w:rsidR="00BD774B" w:rsidRPr="00902B4B" w:rsidTr="00E92833">
        <w:trPr>
          <w:trHeight w:val="300"/>
          <w:jc w:val="center"/>
        </w:trPr>
        <w:tc>
          <w:tcPr>
            <w:tcW w:w="871" w:type="pct"/>
            <w:shd w:val="clear" w:color="auto" w:fill="auto"/>
            <w:noWrap/>
            <w:vAlign w:val="bottom"/>
            <w:hideMark/>
          </w:tcPr>
          <w:p w:rsidR="00BD774B" w:rsidRPr="00902B4B" w:rsidRDefault="00BD774B" w:rsidP="00BD774B">
            <w:pPr>
              <w:pStyle w:val="Tabletext"/>
              <w:jc w:val="center"/>
            </w:pPr>
            <w:r w:rsidRPr="00902B4B">
              <w:t>80</w:t>
            </w:r>
          </w:p>
        </w:tc>
        <w:tc>
          <w:tcPr>
            <w:tcW w:w="1046" w:type="pct"/>
            <w:shd w:val="clear" w:color="auto" w:fill="auto"/>
            <w:noWrap/>
            <w:vAlign w:val="bottom"/>
            <w:hideMark/>
          </w:tcPr>
          <w:p w:rsidR="00BD774B" w:rsidRPr="00902B4B" w:rsidRDefault="00BD774B" w:rsidP="00BD774B">
            <w:pPr>
              <w:pStyle w:val="Tabletext"/>
              <w:jc w:val="center"/>
            </w:pPr>
            <w:r w:rsidRPr="00902B4B">
              <w:t>1</w:t>
            </w:r>
            <w:r w:rsidR="00E92833">
              <w:t>,</w:t>
            </w:r>
            <w:r w:rsidRPr="00902B4B">
              <w:t>58E-24</w:t>
            </w:r>
          </w:p>
        </w:tc>
        <w:tc>
          <w:tcPr>
            <w:tcW w:w="700" w:type="pct"/>
            <w:shd w:val="clear" w:color="auto" w:fill="auto"/>
            <w:noWrap/>
            <w:vAlign w:val="bottom"/>
            <w:hideMark/>
          </w:tcPr>
          <w:p w:rsidR="00BD774B" w:rsidRPr="00902B4B" w:rsidRDefault="00BD774B" w:rsidP="00BD774B">
            <w:pPr>
              <w:pStyle w:val="Tabletext"/>
              <w:jc w:val="center"/>
            </w:pPr>
            <w:r w:rsidRPr="00902B4B">
              <w:t>608</w:t>
            </w:r>
          </w:p>
        </w:tc>
        <w:tc>
          <w:tcPr>
            <w:tcW w:w="776" w:type="pct"/>
            <w:shd w:val="clear" w:color="auto" w:fill="auto"/>
            <w:noWrap/>
            <w:vAlign w:val="bottom"/>
            <w:hideMark/>
          </w:tcPr>
          <w:p w:rsidR="00BD774B" w:rsidRPr="00902B4B" w:rsidRDefault="00BD774B" w:rsidP="00BD774B">
            <w:pPr>
              <w:pStyle w:val="Tabletext"/>
              <w:jc w:val="center"/>
            </w:pPr>
            <w:r w:rsidRPr="00902B4B">
              <w:t>7</w:t>
            </w:r>
            <w:r w:rsidR="00E92833">
              <w:t>,</w:t>
            </w:r>
            <w:r w:rsidRPr="00902B4B">
              <w:t>36E-12</w:t>
            </w:r>
          </w:p>
        </w:tc>
        <w:tc>
          <w:tcPr>
            <w:tcW w:w="776" w:type="pct"/>
            <w:shd w:val="clear" w:color="auto" w:fill="auto"/>
            <w:noWrap/>
            <w:vAlign w:val="bottom"/>
            <w:hideMark/>
          </w:tcPr>
          <w:p w:rsidR="00BD774B" w:rsidRPr="00902B4B" w:rsidRDefault="0010121C" w:rsidP="00BD774B">
            <w:pPr>
              <w:pStyle w:val="Tabletext"/>
              <w:jc w:val="center"/>
            </w:pPr>
            <w:r>
              <w:t>–</w:t>
            </w:r>
            <w:r w:rsidR="00BD774B" w:rsidRPr="00902B4B">
              <w:t>111</w:t>
            </w:r>
            <w:r w:rsidR="00E92833">
              <w:t>,</w:t>
            </w:r>
            <w:r w:rsidR="00BD774B" w:rsidRPr="00902B4B">
              <w:t>33</w:t>
            </w:r>
          </w:p>
        </w:tc>
        <w:tc>
          <w:tcPr>
            <w:tcW w:w="831" w:type="pct"/>
            <w:shd w:val="clear" w:color="auto" w:fill="auto"/>
            <w:noWrap/>
            <w:vAlign w:val="bottom"/>
            <w:hideMark/>
          </w:tcPr>
          <w:p w:rsidR="00BD774B" w:rsidRPr="00902B4B" w:rsidRDefault="0010121C" w:rsidP="00BD774B">
            <w:pPr>
              <w:pStyle w:val="Tabletext"/>
              <w:jc w:val="center"/>
            </w:pPr>
            <w:r>
              <w:t>–</w:t>
            </w:r>
            <w:r w:rsidR="00BD774B" w:rsidRPr="00902B4B">
              <w:t>176</w:t>
            </w:r>
            <w:r w:rsidR="00E92833">
              <w:t>,</w:t>
            </w:r>
            <w:r w:rsidR="00BD774B" w:rsidRPr="00902B4B">
              <w:t>03</w:t>
            </w:r>
          </w:p>
        </w:tc>
      </w:tr>
      <w:tr w:rsidR="00BD774B" w:rsidRPr="00902B4B" w:rsidTr="00E92833">
        <w:trPr>
          <w:trHeight w:val="300"/>
          <w:jc w:val="center"/>
        </w:trPr>
        <w:tc>
          <w:tcPr>
            <w:tcW w:w="871" w:type="pct"/>
            <w:shd w:val="clear" w:color="auto" w:fill="auto"/>
            <w:noWrap/>
            <w:vAlign w:val="bottom"/>
            <w:hideMark/>
          </w:tcPr>
          <w:p w:rsidR="00BD774B" w:rsidRPr="00902B4B" w:rsidRDefault="00BD774B" w:rsidP="00BD774B">
            <w:pPr>
              <w:pStyle w:val="Tabletext"/>
              <w:jc w:val="center"/>
            </w:pPr>
            <w:r w:rsidRPr="00902B4B">
              <w:t>90</w:t>
            </w:r>
          </w:p>
        </w:tc>
        <w:tc>
          <w:tcPr>
            <w:tcW w:w="1046" w:type="pct"/>
            <w:shd w:val="clear" w:color="auto" w:fill="auto"/>
            <w:noWrap/>
            <w:vAlign w:val="bottom"/>
            <w:hideMark/>
          </w:tcPr>
          <w:p w:rsidR="00BD774B" w:rsidRPr="00902B4B" w:rsidRDefault="00BD774B" w:rsidP="00BD774B">
            <w:pPr>
              <w:pStyle w:val="Tabletext"/>
              <w:jc w:val="center"/>
            </w:pPr>
            <w:r w:rsidRPr="00902B4B">
              <w:t>1</w:t>
            </w:r>
            <w:r w:rsidR="00E92833">
              <w:t>,</w:t>
            </w:r>
            <w:r w:rsidRPr="00902B4B">
              <w:t>58E-24</w:t>
            </w:r>
          </w:p>
        </w:tc>
        <w:tc>
          <w:tcPr>
            <w:tcW w:w="700" w:type="pct"/>
            <w:shd w:val="clear" w:color="auto" w:fill="auto"/>
            <w:noWrap/>
            <w:vAlign w:val="bottom"/>
            <w:hideMark/>
          </w:tcPr>
          <w:p w:rsidR="00BD774B" w:rsidRPr="00902B4B" w:rsidRDefault="00BD774B" w:rsidP="00BD774B">
            <w:pPr>
              <w:pStyle w:val="Tabletext"/>
              <w:jc w:val="center"/>
            </w:pPr>
            <w:r w:rsidRPr="00902B4B">
              <w:t>600</w:t>
            </w:r>
          </w:p>
        </w:tc>
        <w:tc>
          <w:tcPr>
            <w:tcW w:w="776" w:type="pct"/>
            <w:shd w:val="clear" w:color="auto" w:fill="auto"/>
            <w:noWrap/>
            <w:vAlign w:val="bottom"/>
            <w:hideMark/>
          </w:tcPr>
          <w:p w:rsidR="00BD774B" w:rsidRPr="00902B4B" w:rsidRDefault="00BD774B" w:rsidP="00BD774B">
            <w:pPr>
              <w:pStyle w:val="Tabletext"/>
              <w:jc w:val="center"/>
            </w:pPr>
            <w:r w:rsidRPr="00902B4B">
              <w:t>7</w:t>
            </w:r>
            <w:r w:rsidR="00E92833">
              <w:t>,</w:t>
            </w:r>
            <w:r w:rsidRPr="00902B4B">
              <w:t>17E-12</w:t>
            </w:r>
          </w:p>
        </w:tc>
        <w:tc>
          <w:tcPr>
            <w:tcW w:w="776" w:type="pct"/>
            <w:shd w:val="clear" w:color="auto" w:fill="auto"/>
            <w:noWrap/>
            <w:vAlign w:val="bottom"/>
            <w:hideMark/>
          </w:tcPr>
          <w:p w:rsidR="00BD774B" w:rsidRPr="00902B4B" w:rsidRDefault="0010121C" w:rsidP="00BD774B">
            <w:pPr>
              <w:pStyle w:val="Tabletext"/>
              <w:jc w:val="center"/>
            </w:pPr>
            <w:r>
              <w:t>–</w:t>
            </w:r>
            <w:r w:rsidR="00BD774B" w:rsidRPr="00902B4B">
              <w:t>111</w:t>
            </w:r>
            <w:r w:rsidR="00E92833">
              <w:t>,</w:t>
            </w:r>
            <w:r w:rsidR="00BD774B" w:rsidRPr="00902B4B">
              <w:t>44</w:t>
            </w:r>
          </w:p>
        </w:tc>
        <w:tc>
          <w:tcPr>
            <w:tcW w:w="831" w:type="pct"/>
            <w:shd w:val="clear" w:color="auto" w:fill="auto"/>
            <w:noWrap/>
            <w:vAlign w:val="bottom"/>
            <w:hideMark/>
          </w:tcPr>
          <w:p w:rsidR="00BD774B" w:rsidRPr="00902B4B" w:rsidRDefault="0010121C" w:rsidP="00BD774B">
            <w:pPr>
              <w:pStyle w:val="Tabletext"/>
              <w:jc w:val="center"/>
            </w:pPr>
            <w:r>
              <w:t>–</w:t>
            </w:r>
            <w:r w:rsidR="00BD774B" w:rsidRPr="00902B4B">
              <w:t>176</w:t>
            </w:r>
            <w:r w:rsidR="00E92833">
              <w:t>,</w:t>
            </w:r>
            <w:r w:rsidR="00BD774B" w:rsidRPr="00902B4B">
              <w:t>14</w:t>
            </w:r>
          </w:p>
        </w:tc>
      </w:tr>
    </w:tbl>
    <w:p w:rsidR="00BD774B" w:rsidRPr="009B6E00" w:rsidRDefault="00BD774B" w:rsidP="00BD774B">
      <w:pPr>
        <w:pStyle w:val="Heading3"/>
      </w:pPr>
      <w:r w:rsidRPr="009B6E00">
        <w:t>2.1.7</w:t>
      </w:r>
      <w:r w:rsidRPr="009B6E00">
        <w:tab/>
        <w:t>Ganancia de la antena receptora</w:t>
      </w:r>
    </w:p>
    <w:p w:rsidR="00BD774B" w:rsidRPr="009B6E00" w:rsidRDefault="00BD774B" w:rsidP="00BD774B">
      <w:r w:rsidRPr="009B6E00">
        <w:t xml:space="preserve">Véase el Anexo 1. </w:t>
      </w:r>
    </w:p>
    <w:p w:rsidR="00BD774B" w:rsidRPr="009B6E00" w:rsidRDefault="00BD774B" w:rsidP="00BD774B">
      <w:pPr>
        <w:pStyle w:val="Heading3"/>
      </w:pPr>
      <w:r w:rsidRPr="009B6E00">
        <w:t>2.1.8</w:t>
      </w:r>
      <w:r w:rsidRPr="009B6E00">
        <w:tab/>
        <w:t>Relación señal recibida-ruido m</w:t>
      </w:r>
      <w:r>
        <w:t>ás nivel de interferencia</w:t>
      </w:r>
    </w:p>
    <w:p w:rsidR="00BD774B" w:rsidRPr="009B6E00" w:rsidRDefault="00BD774B" w:rsidP="00BD774B">
      <w:r w:rsidRPr="009B6E00">
        <w:t xml:space="preserve">Véase el Anexo 1. </w:t>
      </w:r>
    </w:p>
    <w:p w:rsidR="00BD774B" w:rsidRPr="009B6E00" w:rsidRDefault="00BD774B" w:rsidP="00BD774B">
      <w:pPr>
        <w:pStyle w:val="Heading3"/>
      </w:pPr>
      <w:r w:rsidRPr="009B6E00">
        <w:t>2.1.9</w:t>
      </w:r>
      <w:r w:rsidRPr="009B6E00">
        <w:tab/>
        <w:t>C/(N</w:t>
      </w:r>
      <w:r w:rsidRPr="009B6E00">
        <w:rPr>
          <w:vertAlign w:val="subscript"/>
        </w:rPr>
        <w:t>0</w:t>
      </w:r>
      <w:r w:rsidRPr="009B6E00">
        <w:t>+I</w:t>
      </w:r>
      <w:r w:rsidRPr="009B6E00">
        <w:rPr>
          <w:vertAlign w:val="subscript"/>
        </w:rPr>
        <w:t>0</w:t>
      </w:r>
      <w:r w:rsidRPr="009B6E00">
        <w:t>) del enlace</w:t>
      </w:r>
    </w:p>
    <w:p w:rsidR="00BD774B" w:rsidRPr="006E4235" w:rsidRDefault="00BD774B" w:rsidP="00E92833">
      <w:r w:rsidRPr="009B6E00">
        <w:t>El nivel de señal nominal y la relación C/(N</w:t>
      </w:r>
      <w:r w:rsidRPr="009B6E00">
        <w:rPr>
          <w:vertAlign w:val="subscript"/>
        </w:rPr>
        <w:t>0</w:t>
      </w:r>
      <w:r w:rsidRPr="009B6E00">
        <w:t>+I</w:t>
      </w:r>
      <w:r w:rsidRPr="009B6E00">
        <w:rPr>
          <w:vertAlign w:val="subscript"/>
        </w:rPr>
        <w:t>0</w:t>
      </w:r>
      <w:r w:rsidRPr="009B6E00">
        <w:t>) en función de la elevaci</w:t>
      </w:r>
      <w:r>
        <w:t>ón para un canal de</w:t>
      </w:r>
      <w:r w:rsidRPr="009B6E00">
        <w:t xml:space="preserve"> 25</w:t>
      </w:r>
      <w:r w:rsidR="00E92833">
        <w:t> </w:t>
      </w:r>
      <w:r w:rsidRPr="009B6E00">
        <w:t>kHz</w:t>
      </w:r>
      <w:r>
        <w:t xml:space="preserve"> se presentan en los Cuadros</w:t>
      </w:r>
      <w:r w:rsidRPr="009B6E00">
        <w:t xml:space="preserve"> A4-3 </w:t>
      </w:r>
      <w:r>
        <w:t>y</w:t>
      </w:r>
      <w:r w:rsidRPr="009B6E00">
        <w:t xml:space="preserve"> A4-4 </w:t>
      </w:r>
      <w:r>
        <w:t>para las antenas</w:t>
      </w:r>
      <w:r w:rsidRPr="009B6E00">
        <w:t xml:space="preserve"> Yagi </w:t>
      </w:r>
      <w:r>
        <w:t>e</w:t>
      </w:r>
      <w:r w:rsidRPr="009B6E00">
        <w:t xml:space="preserve"> Isoflux</w:t>
      </w:r>
      <w:r>
        <w:t>, respectivamente. Como se muestra en el Cuadro A1-5 (Anexo 1), se supone que la ganancia de antena de barco</w:t>
      </w:r>
      <w:r w:rsidRPr="009B6E00">
        <w:t xml:space="preserve"> </w:t>
      </w:r>
      <w:r>
        <w:t>es de</w:t>
      </w:r>
      <w:r w:rsidRPr="006E4235">
        <w:t xml:space="preserve"> 3 dBi y la temperatur</w:t>
      </w:r>
      <w:r>
        <w:t>a</w:t>
      </w:r>
      <w:r w:rsidRPr="006E4235">
        <w:t xml:space="preserve"> de ruido del sistema es de 30,2 dBK.</w:t>
      </w:r>
    </w:p>
    <w:p w:rsidR="00BD774B" w:rsidRPr="00864250" w:rsidRDefault="00BD774B" w:rsidP="00E92833">
      <w:r w:rsidRPr="00864250">
        <w:t>Dado que la dfp del enlace descendente está limitada, un aumento del ancho de banda del canal a 50</w:t>
      </w:r>
      <w:r w:rsidR="00E92833">
        <w:t> </w:t>
      </w:r>
      <w:r w:rsidRPr="00864250">
        <w:t>kHz o 100 kHz aumentará el nivel de la señal y la C/(N</w:t>
      </w:r>
      <w:r w:rsidRPr="00864250">
        <w:rPr>
          <w:vertAlign w:val="subscript"/>
        </w:rPr>
        <w:t>0</w:t>
      </w:r>
      <w:r w:rsidRPr="00864250">
        <w:t>+I</w:t>
      </w:r>
      <w:r w:rsidRPr="00864250">
        <w:rPr>
          <w:vertAlign w:val="subscript"/>
        </w:rPr>
        <w:t>0</w:t>
      </w:r>
      <w:r w:rsidRPr="00864250">
        <w:t>) en 3 y 6 dB</w:t>
      </w:r>
      <w:r>
        <w:t>,</w:t>
      </w:r>
      <w:r w:rsidRPr="00864250">
        <w:t xml:space="preserve"> respectivamente. Una limitación de la zona de servicio a ángulos de elevación de barco entre 10 y 55 grados tambi</w:t>
      </w:r>
      <w:r>
        <w:t>én mejora el enlace en</w:t>
      </w:r>
      <w:r w:rsidRPr="00864250">
        <w:t xml:space="preserve"> 3 dB.</w:t>
      </w:r>
    </w:p>
    <w:p w:rsidR="00BD774B" w:rsidRPr="00864250" w:rsidRDefault="00BD774B" w:rsidP="00BD774B">
      <w:r w:rsidRPr="00864250">
        <w:t>La antena Isoflux mejora el presupuesto de enlace cuando los ángulos de elevación son bajos y ofrece una zona de cobertura sim</w:t>
      </w:r>
      <w:r>
        <w:t>étrica más amplia, pero necesita una potencia de transmisión 5 veces mayor en el satélite</w:t>
      </w:r>
      <w:r w:rsidRPr="00864250">
        <w:t>.</w:t>
      </w:r>
    </w:p>
    <w:p w:rsidR="00BD774B" w:rsidRPr="00864250" w:rsidRDefault="00BD774B" w:rsidP="00BD774B">
      <w:r w:rsidRPr="00864250">
        <w:t>En el Cuadro A4-6 se muestran los resultados del presupuesto de enlace con una antena de sat</w:t>
      </w:r>
      <w:r>
        <w:t>élite Yagi. Los resultados con la antena Isoflux se muestran en el Cuadro</w:t>
      </w:r>
      <w:r w:rsidRPr="00864250">
        <w:t xml:space="preserve"> A4-7. </w:t>
      </w:r>
    </w:p>
    <w:p w:rsidR="00BD774B" w:rsidRDefault="00BD774B" w:rsidP="00BD774B">
      <w:r w:rsidRPr="00864250">
        <w:t>Cabe señalar que los análisis se basan en una visibilidad de sat</w:t>
      </w:r>
      <w:r>
        <w:t>élite único</w:t>
      </w:r>
      <w:r w:rsidRPr="00864250">
        <w:t>.</w:t>
      </w:r>
    </w:p>
    <w:p w:rsidR="00E92833" w:rsidRDefault="00E92833">
      <w:pPr>
        <w:tabs>
          <w:tab w:val="clear" w:pos="1134"/>
          <w:tab w:val="clear" w:pos="1871"/>
          <w:tab w:val="clear" w:pos="2268"/>
        </w:tabs>
        <w:overflowPunct/>
        <w:autoSpaceDE/>
        <w:autoSpaceDN/>
        <w:adjustRightInd/>
        <w:spacing w:before="0"/>
        <w:textAlignment w:val="auto"/>
        <w:rPr>
          <w:caps/>
          <w:sz w:val="20"/>
        </w:rPr>
      </w:pPr>
      <w:r>
        <w:br w:type="page"/>
      </w:r>
    </w:p>
    <w:p w:rsidR="00BD774B" w:rsidRPr="00864250" w:rsidRDefault="00BD774B" w:rsidP="00BD774B">
      <w:pPr>
        <w:pStyle w:val="TableNo"/>
      </w:pPr>
      <w:r w:rsidRPr="00864250">
        <w:lastRenderedPageBreak/>
        <w:t>CUADRO A4-6</w:t>
      </w:r>
    </w:p>
    <w:p w:rsidR="00BD774B" w:rsidRPr="00864250" w:rsidRDefault="00BD774B" w:rsidP="00BD774B">
      <w:pPr>
        <w:pStyle w:val="Tabletitle"/>
        <w:rPr>
          <w:sz w:val="16"/>
          <w:szCs w:val="16"/>
        </w:rPr>
      </w:pPr>
      <w:r w:rsidRPr="00864250">
        <w:t>Presupuesto de enlace con una antena de sat</w:t>
      </w:r>
      <w:r>
        <w:t>élite</w:t>
      </w:r>
      <w:r w:rsidRPr="00864250">
        <w:t xml:space="preserve"> Yagi</w:t>
      </w:r>
      <w:r>
        <w:t xml:space="preserve"> </w:t>
      </w:r>
      <w:r w:rsidRPr="00864250">
        <w:rPr>
          <w:sz w:val="16"/>
          <w:szCs w:val="16"/>
        </w:rPr>
        <w:t>(</w:t>
      </w:r>
      <w:r>
        <w:rPr>
          <w:sz w:val="16"/>
          <w:szCs w:val="16"/>
        </w:rPr>
        <w:t>potencia RF de transmisión</w:t>
      </w:r>
      <w:r w:rsidRPr="00864250">
        <w:rPr>
          <w:sz w:val="16"/>
          <w:szCs w:val="16"/>
        </w:rPr>
        <w:t xml:space="preserve"> =</w:t>
      </w:r>
      <w:r w:rsidR="0010121C">
        <w:rPr>
          <w:sz w:val="16"/>
          <w:szCs w:val="16"/>
        </w:rPr>
        <w:t>–</w:t>
      </w:r>
      <w:r w:rsidRPr="00864250">
        <w:rPr>
          <w:sz w:val="16"/>
          <w:szCs w:val="16"/>
        </w:rPr>
        <w:t>12</w:t>
      </w:r>
      <w:r>
        <w:rPr>
          <w:sz w:val="16"/>
          <w:szCs w:val="16"/>
        </w:rPr>
        <w:t>,</w:t>
      </w:r>
      <w:r w:rsidRPr="00864250">
        <w:rPr>
          <w:sz w:val="16"/>
          <w:szCs w:val="16"/>
        </w:rPr>
        <w:t>4 dBW/25 kHz)</w:t>
      </w:r>
    </w:p>
    <w:tbl>
      <w:tblPr>
        <w:tblW w:w="9639" w:type="dxa"/>
        <w:jc w:val="center"/>
        <w:tblLayout w:type="fixed"/>
        <w:tblLook w:val="04A0" w:firstRow="1" w:lastRow="0" w:firstColumn="1" w:lastColumn="0" w:noHBand="0" w:noVBand="1"/>
      </w:tblPr>
      <w:tblGrid>
        <w:gridCol w:w="988"/>
        <w:gridCol w:w="1275"/>
        <w:gridCol w:w="993"/>
        <w:gridCol w:w="850"/>
        <w:gridCol w:w="992"/>
        <w:gridCol w:w="993"/>
        <w:gridCol w:w="850"/>
        <w:gridCol w:w="611"/>
        <w:gridCol w:w="1090"/>
        <w:gridCol w:w="997"/>
      </w:tblGrid>
      <w:tr w:rsidR="00E92833" w:rsidRPr="00F260E3" w:rsidTr="00E92833">
        <w:trPr>
          <w:trHeight w:val="300"/>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rsidR="00BD774B" w:rsidRPr="00E92833" w:rsidRDefault="00BD774B" w:rsidP="00BD774B">
            <w:pPr>
              <w:jc w:val="center"/>
              <w:rPr>
                <w:b/>
                <w:sz w:val="18"/>
                <w:szCs w:val="18"/>
              </w:rPr>
            </w:pPr>
            <w:r w:rsidRPr="00E92833">
              <w:rPr>
                <w:b/>
                <w:sz w:val="18"/>
                <w:szCs w:val="18"/>
              </w:rPr>
              <w:t>Ángulo de elevación del barco</w:t>
            </w:r>
          </w:p>
        </w:tc>
        <w:tc>
          <w:tcPr>
            <w:tcW w:w="1275" w:type="dxa"/>
            <w:tcBorders>
              <w:top w:val="single" w:sz="4" w:space="0" w:color="auto"/>
              <w:left w:val="nil"/>
              <w:bottom w:val="single" w:sz="4" w:space="0" w:color="auto"/>
              <w:right w:val="single" w:sz="4" w:space="0" w:color="auto"/>
            </w:tcBorders>
            <w:noWrap/>
            <w:vAlign w:val="center"/>
            <w:hideMark/>
          </w:tcPr>
          <w:p w:rsidR="00BD774B" w:rsidRPr="00E92833" w:rsidRDefault="00BD774B" w:rsidP="00BD774B">
            <w:pPr>
              <w:jc w:val="center"/>
              <w:rPr>
                <w:b/>
                <w:sz w:val="18"/>
                <w:szCs w:val="18"/>
              </w:rPr>
            </w:pPr>
            <w:r w:rsidRPr="00E92833">
              <w:rPr>
                <w:b/>
                <w:sz w:val="18"/>
                <w:szCs w:val="18"/>
              </w:rPr>
              <w:t>p.i.r.e</w:t>
            </w:r>
            <w:r w:rsidR="00E92833" w:rsidRPr="00E92833">
              <w:rPr>
                <w:b/>
                <w:sz w:val="18"/>
                <w:szCs w:val="18"/>
              </w:rPr>
              <w:t>.</w:t>
            </w:r>
            <w:r w:rsidRPr="00E92833">
              <w:rPr>
                <w:b/>
                <w:sz w:val="18"/>
                <w:szCs w:val="18"/>
              </w:rPr>
              <w:t xml:space="preserve"> de satélite en polarización circular</w:t>
            </w:r>
          </w:p>
        </w:tc>
        <w:tc>
          <w:tcPr>
            <w:tcW w:w="993" w:type="dxa"/>
            <w:tcBorders>
              <w:top w:val="single" w:sz="4" w:space="0" w:color="auto"/>
              <w:left w:val="nil"/>
              <w:bottom w:val="single" w:sz="4" w:space="0" w:color="auto"/>
              <w:right w:val="single" w:sz="4" w:space="0" w:color="auto"/>
            </w:tcBorders>
            <w:noWrap/>
            <w:vAlign w:val="center"/>
            <w:hideMark/>
          </w:tcPr>
          <w:p w:rsidR="00BD774B" w:rsidRPr="00E92833" w:rsidRDefault="00BD774B" w:rsidP="00BD774B">
            <w:pPr>
              <w:jc w:val="center"/>
              <w:rPr>
                <w:b/>
                <w:sz w:val="18"/>
                <w:szCs w:val="18"/>
              </w:rPr>
            </w:pPr>
            <w:r w:rsidRPr="00E92833">
              <w:rPr>
                <w:b/>
                <w:sz w:val="18"/>
                <w:szCs w:val="18"/>
              </w:rPr>
              <w:t>Distancia del satélite</w:t>
            </w:r>
          </w:p>
        </w:tc>
        <w:tc>
          <w:tcPr>
            <w:tcW w:w="850" w:type="dxa"/>
            <w:tcBorders>
              <w:top w:val="single" w:sz="4" w:space="0" w:color="auto"/>
              <w:left w:val="nil"/>
              <w:bottom w:val="single" w:sz="4" w:space="0" w:color="auto"/>
              <w:right w:val="single" w:sz="4" w:space="0" w:color="auto"/>
            </w:tcBorders>
            <w:noWrap/>
            <w:vAlign w:val="center"/>
            <w:hideMark/>
          </w:tcPr>
          <w:p w:rsidR="00BD774B" w:rsidRPr="00E92833" w:rsidRDefault="00BD774B" w:rsidP="00BD774B">
            <w:pPr>
              <w:jc w:val="center"/>
              <w:rPr>
                <w:b/>
                <w:sz w:val="18"/>
                <w:szCs w:val="18"/>
              </w:rPr>
            </w:pPr>
            <w:r w:rsidRPr="00E92833">
              <w:rPr>
                <w:b/>
                <w:sz w:val="18"/>
                <w:szCs w:val="18"/>
              </w:rPr>
              <w:t>Pérdida de trayecto</w:t>
            </w:r>
          </w:p>
        </w:tc>
        <w:tc>
          <w:tcPr>
            <w:tcW w:w="992" w:type="dxa"/>
            <w:tcBorders>
              <w:top w:val="single" w:sz="4" w:space="0" w:color="auto"/>
              <w:left w:val="nil"/>
              <w:bottom w:val="single" w:sz="4" w:space="0" w:color="auto"/>
              <w:right w:val="single" w:sz="4" w:space="0" w:color="auto"/>
            </w:tcBorders>
            <w:noWrap/>
            <w:vAlign w:val="center"/>
            <w:hideMark/>
          </w:tcPr>
          <w:p w:rsidR="00BD774B" w:rsidRPr="00E92833" w:rsidRDefault="00BD774B" w:rsidP="00BD774B">
            <w:pPr>
              <w:jc w:val="center"/>
              <w:rPr>
                <w:b/>
                <w:sz w:val="18"/>
                <w:szCs w:val="18"/>
              </w:rPr>
            </w:pPr>
            <w:r w:rsidRPr="00E92833">
              <w:rPr>
                <w:b/>
                <w:sz w:val="18"/>
                <w:szCs w:val="18"/>
              </w:rPr>
              <w:t>Pérdida de polariza</w:t>
            </w:r>
            <w:r w:rsidR="00E92833">
              <w:rPr>
                <w:b/>
                <w:sz w:val="18"/>
                <w:szCs w:val="18"/>
              </w:rPr>
              <w:t>-</w:t>
            </w:r>
            <w:r w:rsidRPr="00E92833">
              <w:rPr>
                <w:b/>
                <w:sz w:val="18"/>
                <w:szCs w:val="18"/>
              </w:rPr>
              <w:t>ción</w:t>
            </w:r>
          </w:p>
        </w:tc>
        <w:tc>
          <w:tcPr>
            <w:tcW w:w="993" w:type="dxa"/>
            <w:tcBorders>
              <w:top w:val="single" w:sz="4" w:space="0" w:color="auto"/>
              <w:left w:val="nil"/>
              <w:bottom w:val="single" w:sz="4" w:space="0" w:color="auto"/>
              <w:right w:val="single" w:sz="4" w:space="0" w:color="auto"/>
            </w:tcBorders>
            <w:noWrap/>
            <w:vAlign w:val="center"/>
            <w:hideMark/>
          </w:tcPr>
          <w:p w:rsidR="00BD774B" w:rsidRPr="00E92833" w:rsidRDefault="00BD774B" w:rsidP="00BD774B">
            <w:pPr>
              <w:jc w:val="center"/>
              <w:rPr>
                <w:b/>
                <w:sz w:val="18"/>
                <w:szCs w:val="18"/>
              </w:rPr>
            </w:pPr>
            <w:r w:rsidRPr="00E92833">
              <w:rPr>
                <w:b/>
                <w:sz w:val="18"/>
                <w:szCs w:val="18"/>
              </w:rPr>
              <w:t>Ganancia de la antena del barco</w:t>
            </w:r>
          </w:p>
        </w:tc>
        <w:tc>
          <w:tcPr>
            <w:tcW w:w="850" w:type="dxa"/>
            <w:tcBorders>
              <w:top w:val="single" w:sz="4" w:space="0" w:color="auto"/>
              <w:left w:val="nil"/>
              <w:bottom w:val="single" w:sz="4" w:space="0" w:color="auto"/>
              <w:right w:val="single" w:sz="4" w:space="0" w:color="auto"/>
            </w:tcBorders>
            <w:noWrap/>
            <w:vAlign w:val="center"/>
            <w:hideMark/>
          </w:tcPr>
          <w:p w:rsidR="00BD774B" w:rsidRPr="00E92833" w:rsidRDefault="00BD774B" w:rsidP="00BD774B">
            <w:pPr>
              <w:jc w:val="center"/>
              <w:rPr>
                <w:b/>
                <w:sz w:val="18"/>
                <w:szCs w:val="18"/>
              </w:rPr>
            </w:pPr>
            <w:r w:rsidRPr="00E92833">
              <w:rPr>
                <w:b/>
                <w:sz w:val="18"/>
                <w:szCs w:val="18"/>
              </w:rPr>
              <w:t>Nivel de señal de la antena</w:t>
            </w:r>
          </w:p>
        </w:tc>
        <w:tc>
          <w:tcPr>
            <w:tcW w:w="611" w:type="dxa"/>
            <w:tcBorders>
              <w:top w:val="single" w:sz="4" w:space="0" w:color="auto"/>
              <w:left w:val="nil"/>
              <w:bottom w:val="single" w:sz="4" w:space="0" w:color="auto"/>
              <w:right w:val="single" w:sz="4" w:space="0" w:color="auto"/>
            </w:tcBorders>
            <w:vAlign w:val="center"/>
          </w:tcPr>
          <w:p w:rsidR="00BD774B" w:rsidRPr="00E92833" w:rsidRDefault="00BD774B" w:rsidP="00BD774B">
            <w:pPr>
              <w:jc w:val="center"/>
              <w:rPr>
                <w:b/>
                <w:sz w:val="18"/>
                <w:szCs w:val="18"/>
              </w:rPr>
            </w:pPr>
            <w:r w:rsidRPr="00E92833">
              <w:rPr>
                <w:b/>
                <w:sz w:val="18"/>
                <w:szCs w:val="18"/>
              </w:rPr>
              <w:t>C/N</w:t>
            </w:r>
            <w:r w:rsidRPr="00E92833">
              <w:rPr>
                <w:b/>
                <w:sz w:val="18"/>
                <w:szCs w:val="18"/>
                <w:vertAlign w:val="subscript"/>
              </w:rPr>
              <w:t>0</w:t>
            </w:r>
          </w:p>
        </w:tc>
        <w:tc>
          <w:tcPr>
            <w:tcW w:w="1090" w:type="dxa"/>
            <w:tcBorders>
              <w:top w:val="single" w:sz="4" w:space="0" w:color="auto"/>
              <w:left w:val="single" w:sz="4" w:space="0" w:color="auto"/>
              <w:bottom w:val="single" w:sz="4" w:space="0" w:color="auto"/>
              <w:right w:val="single" w:sz="4" w:space="0" w:color="auto"/>
            </w:tcBorders>
            <w:noWrap/>
            <w:vAlign w:val="center"/>
            <w:hideMark/>
          </w:tcPr>
          <w:p w:rsidR="00BD774B" w:rsidRPr="00E92833" w:rsidRDefault="00BD774B" w:rsidP="00BD774B">
            <w:pPr>
              <w:jc w:val="center"/>
              <w:rPr>
                <w:b/>
                <w:sz w:val="18"/>
                <w:szCs w:val="18"/>
              </w:rPr>
            </w:pPr>
            <w:r w:rsidRPr="00E92833">
              <w:rPr>
                <w:b/>
                <w:sz w:val="18"/>
                <w:szCs w:val="18"/>
              </w:rPr>
              <w:t>Nivel de ruido en un ancho de banda de 25 kHz</w:t>
            </w:r>
          </w:p>
        </w:tc>
        <w:tc>
          <w:tcPr>
            <w:tcW w:w="997" w:type="dxa"/>
            <w:tcBorders>
              <w:top w:val="single" w:sz="4" w:space="0" w:color="auto"/>
              <w:left w:val="nil"/>
              <w:bottom w:val="single" w:sz="4" w:space="0" w:color="auto"/>
              <w:right w:val="single" w:sz="4" w:space="0" w:color="auto"/>
            </w:tcBorders>
            <w:noWrap/>
            <w:vAlign w:val="center"/>
            <w:hideMark/>
          </w:tcPr>
          <w:p w:rsidR="00BD774B" w:rsidRPr="00E92833" w:rsidRDefault="00BD774B" w:rsidP="00BD774B">
            <w:pPr>
              <w:jc w:val="center"/>
              <w:rPr>
                <w:b/>
                <w:sz w:val="18"/>
                <w:szCs w:val="18"/>
              </w:rPr>
            </w:pPr>
            <w:r w:rsidRPr="00E92833">
              <w:rPr>
                <w:b/>
                <w:sz w:val="18"/>
                <w:szCs w:val="18"/>
              </w:rPr>
              <w:t>C/(N</w:t>
            </w:r>
            <w:r w:rsidRPr="00E92833">
              <w:rPr>
                <w:b/>
                <w:sz w:val="18"/>
                <w:szCs w:val="18"/>
                <w:vertAlign w:val="subscript"/>
              </w:rPr>
              <w:t>0</w:t>
            </w:r>
            <w:r w:rsidRPr="00E92833">
              <w:rPr>
                <w:b/>
                <w:sz w:val="18"/>
                <w:szCs w:val="18"/>
              </w:rPr>
              <w:t>+I</w:t>
            </w:r>
            <w:r w:rsidRPr="00E92833">
              <w:rPr>
                <w:b/>
                <w:sz w:val="18"/>
                <w:szCs w:val="18"/>
                <w:vertAlign w:val="subscript"/>
              </w:rPr>
              <w:t>0</w:t>
            </w:r>
            <w:r w:rsidRPr="00E92833">
              <w:rPr>
                <w:b/>
                <w:sz w:val="18"/>
                <w:szCs w:val="18"/>
              </w:rPr>
              <w:t>)</w:t>
            </w:r>
          </w:p>
        </w:tc>
      </w:tr>
      <w:tr w:rsidR="00E92833" w:rsidRPr="00F260E3" w:rsidTr="00E92833">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BD774B" w:rsidRPr="00D16740" w:rsidRDefault="00BD774B" w:rsidP="00E92833">
            <w:pPr>
              <w:pStyle w:val="Tabletext"/>
              <w:jc w:val="center"/>
              <w:rPr>
                <w:b/>
                <w:sz w:val="18"/>
                <w:szCs w:val="18"/>
              </w:rPr>
            </w:pPr>
            <w:r w:rsidRPr="00D16740">
              <w:rPr>
                <w:b/>
                <w:sz w:val="18"/>
                <w:szCs w:val="18"/>
              </w:rPr>
              <w:t>(</w:t>
            </w:r>
            <w:r w:rsidRPr="00D16740">
              <w:rPr>
                <w:rFonts w:eastAsia="MS Mincho"/>
                <w:b/>
                <w:lang w:val="en-GB"/>
              </w:rPr>
              <w:t>grados</w:t>
            </w:r>
            <w:r w:rsidRPr="00D16740">
              <w:rPr>
                <w:b/>
                <w:sz w:val="18"/>
                <w:szCs w:val="18"/>
              </w:rPr>
              <w:t>)</w:t>
            </w:r>
          </w:p>
        </w:tc>
        <w:tc>
          <w:tcPr>
            <w:tcW w:w="1275" w:type="dxa"/>
            <w:tcBorders>
              <w:top w:val="nil"/>
              <w:left w:val="nil"/>
              <w:bottom w:val="single" w:sz="4" w:space="0" w:color="auto"/>
              <w:right w:val="single" w:sz="4" w:space="0" w:color="auto"/>
            </w:tcBorders>
            <w:noWrap/>
            <w:vAlign w:val="bottom"/>
            <w:hideMark/>
          </w:tcPr>
          <w:p w:rsidR="00BD774B" w:rsidRPr="00E92833" w:rsidRDefault="00BD774B" w:rsidP="00BD774B">
            <w:pPr>
              <w:jc w:val="center"/>
              <w:rPr>
                <w:b/>
                <w:sz w:val="18"/>
                <w:szCs w:val="18"/>
              </w:rPr>
            </w:pPr>
            <w:r w:rsidRPr="00E92833">
              <w:rPr>
                <w:b/>
                <w:sz w:val="18"/>
                <w:szCs w:val="18"/>
              </w:rPr>
              <w:t>(dBW)</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jc w:val="center"/>
              <w:rPr>
                <w:b/>
                <w:sz w:val="18"/>
                <w:szCs w:val="18"/>
              </w:rPr>
            </w:pPr>
            <w:r w:rsidRPr="00E92833">
              <w:rPr>
                <w:b/>
                <w:sz w:val="18"/>
                <w:szCs w:val="18"/>
              </w:rPr>
              <w:t>(km)</w:t>
            </w:r>
          </w:p>
        </w:tc>
        <w:tc>
          <w:tcPr>
            <w:tcW w:w="850" w:type="dxa"/>
            <w:tcBorders>
              <w:top w:val="nil"/>
              <w:left w:val="nil"/>
              <w:bottom w:val="single" w:sz="4" w:space="0" w:color="auto"/>
              <w:right w:val="single" w:sz="4" w:space="0" w:color="auto"/>
            </w:tcBorders>
            <w:noWrap/>
            <w:vAlign w:val="bottom"/>
            <w:hideMark/>
          </w:tcPr>
          <w:p w:rsidR="00BD774B" w:rsidRPr="00E92833" w:rsidRDefault="00BD774B" w:rsidP="00BD774B">
            <w:pPr>
              <w:jc w:val="center"/>
              <w:rPr>
                <w:b/>
                <w:sz w:val="18"/>
                <w:szCs w:val="18"/>
              </w:rPr>
            </w:pPr>
            <w:r w:rsidRPr="00E92833">
              <w:rPr>
                <w:b/>
                <w:sz w:val="18"/>
                <w:szCs w:val="18"/>
              </w:rPr>
              <w:t>(dB)</w:t>
            </w:r>
          </w:p>
        </w:tc>
        <w:tc>
          <w:tcPr>
            <w:tcW w:w="992" w:type="dxa"/>
            <w:tcBorders>
              <w:top w:val="nil"/>
              <w:left w:val="nil"/>
              <w:bottom w:val="single" w:sz="4" w:space="0" w:color="auto"/>
              <w:right w:val="single" w:sz="4" w:space="0" w:color="auto"/>
            </w:tcBorders>
            <w:noWrap/>
            <w:vAlign w:val="bottom"/>
            <w:hideMark/>
          </w:tcPr>
          <w:p w:rsidR="00BD774B" w:rsidRPr="00E92833" w:rsidRDefault="00BD774B" w:rsidP="00BD774B">
            <w:pPr>
              <w:jc w:val="center"/>
              <w:rPr>
                <w:b/>
                <w:sz w:val="18"/>
                <w:szCs w:val="18"/>
              </w:rPr>
            </w:pPr>
            <w:r w:rsidRPr="00E92833">
              <w:rPr>
                <w:b/>
                <w:sz w:val="18"/>
                <w:szCs w:val="18"/>
              </w:rPr>
              <w:t>(dB)</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jc w:val="center"/>
              <w:rPr>
                <w:b/>
                <w:sz w:val="18"/>
                <w:szCs w:val="18"/>
              </w:rPr>
            </w:pPr>
            <w:r w:rsidRPr="00E92833">
              <w:rPr>
                <w:b/>
                <w:sz w:val="18"/>
                <w:szCs w:val="18"/>
              </w:rPr>
              <w:t>(dBi)</w:t>
            </w:r>
          </w:p>
        </w:tc>
        <w:tc>
          <w:tcPr>
            <w:tcW w:w="850" w:type="dxa"/>
            <w:tcBorders>
              <w:top w:val="nil"/>
              <w:left w:val="nil"/>
              <w:bottom w:val="single" w:sz="4" w:space="0" w:color="auto"/>
              <w:right w:val="single" w:sz="4" w:space="0" w:color="auto"/>
            </w:tcBorders>
            <w:noWrap/>
            <w:vAlign w:val="bottom"/>
            <w:hideMark/>
          </w:tcPr>
          <w:p w:rsidR="00BD774B" w:rsidRPr="00E92833" w:rsidRDefault="00BD774B" w:rsidP="00BD774B">
            <w:pPr>
              <w:jc w:val="center"/>
              <w:rPr>
                <w:b/>
                <w:sz w:val="18"/>
                <w:szCs w:val="18"/>
              </w:rPr>
            </w:pPr>
            <w:r w:rsidRPr="00E92833">
              <w:rPr>
                <w:b/>
                <w:sz w:val="18"/>
                <w:szCs w:val="18"/>
              </w:rPr>
              <w:t>(dBm)</w:t>
            </w:r>
          </w:p>
        </w:tc>
        <w:tc>
          <w:tcPr>
            <w:tcW w:w="611" w:type="dxa"/>
            <w:tcBorders>
              <w:top w:val="single" w:sz="4" w:space="0" w:color="auto"/>
              <w:left w:val="nil"/>
              <w:bottom w:val="single" w:sz="4" w:space="0" w:color="auto"/>
              <w:right w:val="single" w:sz="4" w:space="0" w:color="auto"/>
            </w:tcBorders>
            <w:hideMark/>
          </w:tcPr>
          <w:p w:rsidR="00BD774B" w:rsidRPr="00E92833" w:rsidRDefault="00BD774B" w:rsidP="00E92833">
            <w:pPr>
              <w:ind w:left="-57" w:right="-113"/>
              <w:jc w:val="center"/>
              <w:rPr>
                <w:b/>
                <w:sz w:val="18"/>
                <w:szCs w:val="18"/>
              </w:rPr>
            </w:pPr>
            <w:r w:rsidRPr="00E92833">
              <w:rPr>
                <w:b/>
                <w:sz w:val="18"/>
                <w:szCs w:val="18"/>
              </w:rPr>
              <w:t>(dBHz)</w:t>
            </w:r>
          </w:p>
        </w:tc>
        <w:tc>
          <w:tcPr>
            <w:tcW w:w="1090" w:type="dxa"/>
            <w:tcBorders>
              <w:top w:val="single" w:sz="4" w:space="0" w:color="auto"/>
              <w:left w:val="single" w:sz="4" w:space="0" w:color="auto"/>
              <w:bottom w:val="single" w:sz="4" w:space="0" w:color="auto"/>
              <w:right w:val="single" w:sz="4" w:space="0" w:color="auto"/>
            </w:tcBorders>
            <w:noWrap/>
            <w:vAlign w:val="bottom"/>
            <w:hideMark/>
          </w:tcPr>
          <w:p w:rsidR="00BD774B" w:rsidRPr="00E92833" w:rsidRDefault="00BD774B" w:rsidP="00BD774B">
            <w:pPr>
              <w:jc w:val="center"/>
              <w:rPr>
                <w:b/>
                <w:sz w:val="18"/>
                <w:szCs w:val="18"/>
              </w:rPr>
            </w:pPr>
            <w:r w:rsidRPr="00E92833">
              <w:rPr>
                <w:b/>
                <w:sz w:val="18"/>
                <w:szCs w:val="18"/>
              </w:rPr>
              <w:t>(dBm)</w:t>
            </w:r>
          </w:p>
        </w:tc>
        <w:tc>
          <w:tcPr>
            <w:tcW w:w="997" w:type="dxa"/>
            <w:tcBorders>
              <w:top w:val="nil"/>
              <w:left w:val="nil"/>
              <w:bottom w:val="single" w:sz="4" w:space="0" w:color="auto"/>
              <w:right w:val="single" w:sz="4" w:space="0" w:color="auto"/>
            </w:tcBorders>
            <w:noWrap/>
            <w:vAlign w:val="bottom"/>
            <w:hideMark/>
          </w:tcPr>
          <w:p w:rsidR="00BD774B" w:rsidRPr="00E92833" w:rsidRDefault="00BD774B" w:rsidP="00BD774B">
            <w:pPr>
              <w:jc w:val="center"/>
              <w:rPr>
                <w:b/>
                <w:sz w:val="18"/>
                <w:szCs w:val="18"/>
              </w:rPr>
            </w:pPr>
            <w:r w:rsidRPr="00E92833">
              <w:rPr>
                <w:b/>
                <w:sz w:val="18"/>
                <w:szCs w:val="18"/>
              </w:rPr>
              <w:t>(dBHz)</w:t>
            </w:r>
          </w:p>
        </w:tc>
      </w:tr>
      <w:tr w:rsidR="00E92833" w:rsidRPr="00F260E3" w:rsidTr="00E92833">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0</w:t>
            </w:r>
          </w:p>
        </w:tc>
        <w:tc>
          <w:tcPr>
            <w:tcW w:w="1275"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4</w:t>
            </w:r>
            <w:r w:rsidR="00D16740">
              <w:rPr>
                <w:sz w:val="18"/>
                <w:szCs w:val="18"/>
              </w:rPr>
              <w:t>,</w:t>
            </w:r>
            <w:r w:rsidR="00BD774B" w:rsidRPr="00E92833">
              <w:rPr>
                <w:sz w:val="18"/>
                <w:szCs w:val="18"/>
              </w:rPr>
              <w:t>4</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2830</w:t>
            </w:r>
          </w:p>
        </w:tc>
        <w:tc>
          <w:tcPr>
            <w:tcW w:w="850"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145</w:t>
            </w:r>
            <w:r w:rsidR="00D16740">
              <w:rPr>
                <w:sz w:val="18"/>
                <w:szCs w:val="18"/>
              </w:rPr>
              <w:t>,</w:t>
            </w:r>
            <w:r w:rsidRPr="00E92833">
              <w:rPr>
                <w:sz w:val="18"/>
                <w:szCs w:val="18"/>
              </w:rPr>
              <w:t>6</w:t>
            </w:r>
          </w:p>
        </w:tc>
        <w:tc>
          <w:tcPr>
            <w:tcW w:w="992"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3</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3</w:t>
            </w:r>
          </w:p>
        </w:tc>
        <w:tc>
          <w:tcPr>
            <w:tcW w:w="850"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120</w:t>
            </w:r>
            <w:r w:rsidR="00D16740">
              <w:rPr>
                <w:sz w:val="18"/>
                <w:szCs w:val="18"/>
              </w:rPr>
              <w:t>,</w:t>
            </w:r>
            <w:r w:rsidR="00BD774B" w:rsidRPr="00E92833">
              <w:rPr>
                <w:sz w:val="18"/>
                <w:szCs w:val="18"/>
              </w:rPr>
              <w:t>0</w:t>
            </w:r>
          </w:p>
        </w:tc>
        <w:tc>
          <w:tcPr>
            <w:tcW w:w="611" w:type="dxa"/>
            <w:tcBorders>
              <w:top w:val="single" w:sz="4" w:space="0" w:color="auto"/>
              <w:left w:val="nil"/>
              <w:bottom w:val="single" w:sz="4" w:space="0" w:color="auto"/>
              <w:right w:val="single" w:sz="4" w:space="0" w:color="auto"/>
            </w:tcBorders>
            <w:vAlign w:val="bottom"/>
            <w:hideMark/>
          </w:tcPr>
          <w:p w:rsidR="00BD774B" w:rsidRPr="00E92833" w:rsidRDefault="00BD774B" w:rsidP="00BD774B">
            <w:pPr>
              <w:pStyle w:val="Tabletext"/>
              <w:jc w:val="center"/>
              <w:rPr>
                <w:sz w:val="18"/>
                <w:szCs w:val="18"/>
              </w:rPr>
            </w:pPr>
            <w:r w:rsidRPr="00E92833">
              <w:rPr>
                <w:sz w:val="18"/>
                <w:szCs w:val="18"/>
              </w:rPr>
              <w:t>48</w:t>
            </w:r>
            <w:r w:rsidR="00D16740">
              <w:rPr>
                <w:sz w:val="18"/>
                <w:szCs w:val="18"/>
              </w:rPr>
              <w:t>,</w:t>
            </w:r>
            <w:r w:rsidRPr="00E92833">
              <w:rPr>
                <w:sz w:val="18"/>
                <w:szCs w:val="18"/>
              </w:rPr>
              <w:t>4</w:t>
            </w:r>
          </w:p>
        </w:tc>
        <w:tc>
          <w:tcPr>
            <w:tcW w:w="1090" w:type="dxa"/>
            <w:tcBorders>
              <w:top w:val="single" w:sz="4" w:space="0" w:color="auto"/>
              <w:left w:val="single" w:sz="4" w:space="0" w:color="auto"/>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116</w:t>
            </w:r>
          </w:p>
        </w:tc>
        <w:tc>
          <w:tcPr>
            <w:tcW w:w="997"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40</w:t>
            </w:r>
            <w:r w:rsidR="00D16740">
              <w:rPr>
                <w:sz w:val="18"/>
                <w:szCs w:val="18"/>
              </w:rPr>
              <w:t>,</w:t>
            </w:r>
            <w:r w:rsidRPr="00E92833">
              <w:rPr>
                <w:sz w:val="18"/>
                <w:szCs w:val="18"/>
              </w:rPr>
              <w:t>0</w:t>
            </w:r>
          </w:p>
        </w:tc>
      </w:tr>
      <w:tr w:rsidR="00E92833" w:rsidRPr="00F260E3" w:rsidTr="00E92833">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10</w:t>
            </w:r>
          </w:p>
        </w:tc>
        <w:tc>
          <w:tcPr>
            <w:tcW w:w="1275"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4</w:t>
            </w:r>
            <w:r w:rsidR="00D16740">
              <w:rPr>
                <w:sz w:val="18"/>
                <w:szCs w:val="18"/>
              </w:rPr>
              <w:t>,</w:t>
            </w:r>
            <w:r w:rsidR="00BD774B" w:rsidRPr="00E92833">
              <w:rPr>
                <w:sz w:val="18"/>
                <w:szCs w:val="18"/>
              </w:rPr>
              <w:t>4</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1932</w:t>
            </w:r>
          </w:p>
        </w:tc>
        <w:tc>
          <w:tcPr>
            <w:tcW w:w="850"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142</w:t>
            </w:r>
            <w:r w:rsidR="00D16740">
              <w:rPr>
                <w:sz w:val="18"/>
                <w:szCs w:val="18"/>
              </w:rPr>
              <w:t>,</w:t>
            </w:r>
            <w:r w:rsidRPr="00E92833">
              <w:rPr>
                <w:sz w:val="18"/>
                <w:szCs w:val="18"/>
              </w:rPr>
              <w:t>2</w:t>
            </w:r>
          </w:p>
        </w:tc>
        <w:tc>
          <w:tcPr>
            <w:tcW w:w="992"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3</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3</w:t>
            </w:r>
          </w:p>
        </w:tc>
        <w:tc>
          <w:tcPr>
            <w:tcW w:w="850"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116</w:t>
            </w:r>
            <w:r w:rsidR="00D16740">
              <w:rPr>
                <w:sz w:val="18"/>
                <w:szCs w:val="18"/>
              </w:rPr>
              <w:t>,</w:t>
            </w:r>
            <w:r w:rsidR="00BD774B" w:rsidRPr="00E92833">
              <w:rPr>
                <w:sz w:val="18"/>
                <w:szCs w:val="18"/>
              </w:rPr>
              <w:t>7</w:t>
            </w:r>
          </w:p>
        </w:tc>
        <w:tc>
          <w:tcPr>
            <w:tcW w:w="611" w:type="dxa"/>
            <w:tcBorders>
              <w:top w:val="single" w:sz="4" w:space="0" w:color="auto"/>
              <w:left w:val="nil"/>
              <w:bottom w:val="single" w:sz="4" w:space="0" w:color="auto"/>
              <w:right w:val="single" w:sz="4" w:space="0" w:color="auto"/>
            </w:tcBorders>
            <w:vAlign w:val="bottom"/>
            <w:hideMark/>
          </w:tcPr>
          <w:p w:rsidR="00BD774B" w:rsidRPr="00E92833" w:rsidRDefault="00BD774B" w:rsidP="00BD774B">
            <w:pPr>
              <w:pStyle w:val="Tabletext"/>
              <w:jc w:val="center"/>
              <w:rPr>
                <w:sz w:val="18"/>
                <w:szCs w:val="18"/>
              </w:rPr>
            </w:pPr>
            <w:r w:rsidRPr="00E92833">
              <w:rPr>
                <w:sz w:val="18"/>
                <w:szCs w:val="18"/>
              </w:rPr>
              <w:t>51</w:t>
            </w:r>
            <w:r w:rsidR="00D16740">
              <w:rPr>
                <w:sz w:val="18"/>
                <w:szCs w:val="18"/>
              </w:rPr>
              <w:t>,</w:t>
            </w:r>
            <w:r w:rsidRPr="00E92833">
              <w:rPr>
                <w:sz w:val="18"/>
                <w:szCs w:val="18"/>
              </w:rPr>
              <w:t>7</w:t>
            </w:r>
          </w:p>
        </w:tc>
        <w:tc>
          <w:tcPr>
            <w:tcW w:w="1090" w:type="dxa"/>
            <w:tcBorders>
              <w:top w:val="single" w:sz="4" w:space="0" w:color="auto"/>
              <w:left w:val="single" w:sz="4" w:space="0" w:color="auto"/>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116</w:t>
            </w:r>
          </w:p>
        </w:tc>
        <w:tc>
          <w:tcPr>
            <w:tcW w:w="997"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43</w:t>
            </w:r>
            <w:r w:rsidR="00D16740">
              <w:rPr>
                <w:sz w:val="18"/>
                <w:szCs w:val="18"/>
              </w:rPr>
              <w:t>,</w:t>
            </w:r>
            <w:r w:rsidRPr="00E92833">
              <w:rPr>
                <w:sz w:val="18"/>
                <w:szCs w:val="18"/>
              </w:rPr>
              <w:t>3</w:t>
            </w:r>
          </w:p>
        </w:tc>
      </w:tr>
      <w:tr w:rsidR="00E92833" w:rsidRPr="00F260E3" w:rsidTr="00E92833">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20</w:t>
            </w:r>
          </w:p>
        </w:tc>
        <w:tc>
          <w:tcPr>
            <w:tcW w:w="1275"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4</w:t>
            </w:r>
            <w:r w:rsidR="00D16740">
              <w:rPr>
                <w:sz w:val="18"/>
                <w:szCs w:val="18"/>
              </w:rPr>
              <w:t>,</w:t>
            </w:r>
            <w:r w:rsidR="00BD774B" w:rsidRPr="00E92833">
              <w:rPr>
                <w:sz w:val="18"/>
                <w:szCs w:val="18"/>
              </w:rPr>
              <w:t>4</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1392</w:t>
            </w:r>
          </w:p>
        </w:tc>
        <w:tc>
          <w:tcPr>
            <w:tcW w:w="850"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139</w:t>
            </w:r>
            <w:r w:rsidR="00D16740">
              <w:rPr>
                <w:sz w:val="18"/>
                <w:szCs w:val="18"/>
              </w:rPr>
              <w:t>,</w:t>
            </w:r>
            <w:r w:rsidRPr="00E92833">
              <w:rPr>
                <w:sz w:val="18"/>
                <w:szCs w:val="18"/>
              </w:rPr>
              <w:t>4</w:t>
            </w:r>
          </w:p>
        </w:tc>
        <w:tc>
          <w:tcPr>
            <w:tcW w:w="992"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3</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2</w:t>
            </w:r>
            <w:r w:rsidR="00D16740">
              <w:rPr>
                <w:sz w:val="18"/>
                <w:szCs w:val="18"/>
              </w:rPr>
              <w:t>,</w:t>
            </w:r>
            <w:r w:rsidRPr="00E92833">
              <w:rPr>
                <w:sz w:val="18"/>
                <w:szCs w:val="18"/>
              </w:rPr>
              <w:t>5</w:t>
            </w:r>
          </w:p>
        </w:tc>
        <w:tc>
          <w:tcPr>
            <w:tcW w:w="850"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114</w:t>
            </w:r>
            <w:r w:rsidR="00D16740">
              <w:rPr>
                <w:sz w:val="18"/>
                <w:szCs w:val="18"/>
              </w:rPr>
              <w:t>,</w:t>
            </w:r>
            <w:r w:rsidR="00BD774B" w:rsidRPr="00E92833">
              <w:rPr>
                <w:sz w:val="18"/>
                <w:szCs w:val="18"/>
              </w:rPr>
              <w:t>3</w:t>
            </w:r>
          </w:p>
        </w:tc>
        <w:tc>
          <w:tcPr>
            <w:tcW w:w="611" w:type="dxa"/>
            <w:tcBorders>
              <w:top w:val="single" w:sz="4" w:space="0" w:color="auto"/>
              <w:left w:val="nil"/>
              <w:bottom w:val="single" w:sz="4" w:space="0" w:color="auto"/>
              <w:right w:val="single" w:sz="4" w:space="0" w:color="auto"/>
            </w:tcBorders>
            <w:vAlign w:val="bottom"/>
            <w:hideMark/>
          </w:tcPr>
          <w:p w:rsidR="00BD774B" w:rsidRPr="00E92833" w:rsidRDefault="00BD774B" w:rsidP="00BD774B">
            <w:pPr>
              <w:pStyle w:val="Tabletext"/>
              <w:jc w:val="center"/>
              <w:rPr>
                <w:sz w:val="18"/>
                <w:szCs w:val="18"/>
              </w:rPr>
            </w:pPr>
            <w:r w:rsidRPr="00E92833">
              <w:rPr>
                <w:sz w:val="18"/>
                <w:szCs w:val="18"/>
              </w:rPr>
              <w:t>54</w:t>
            </w:r>
            <w:r w:rsidR="00D16740">
              <w:rPr>
                <w:sz w:val="18"/>
                <w:szCs w:val="18"/>
              </w:rPr>
              <w:t>,</w:t>
            </w:r>
            <w:r w:rsidRPr="00E92833">
              <w:rPr>
                <w:sz w:val="18"/>
                <w:szCs w:val="18"/>
              </w:rPr>
              <w:t>1</w:t>
            </w:r>
          </w:p>
        </w:tc>
        <w:tc>
          <w:tcPr>
            <w:tcW w:w="1090" w:type="dxa"/>
            <w:tcBorders>
              <w:top w:val="single" w:sz="4" w:space="0" w:color="auto"/>
              <w:left w:val="single" w:sz="4" w:space="0" w:color="auto"/>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116</w:t>
            </w:r>
          </w:p>
        </w:tc>
        <w:tc>
          <w:tcPr>
            <w:tcW w:w="997"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45</w:t>
            </w:r>
            <w:r w:rsidR="00D16740">
              <w:rPr>
                <w:sz w:val="18"/>
                <w:szCs w:val="18"/>
              </w:rPr>
              <w:t>,</w:t>
            </w:r>
            <w:r w:rsidRPr="00E92833">
              <w:rPr>
                <w:sz w:val="18"/>
                <w:szCs w:val="18"/>
              </w:rPr>
              <w:t>7</w:t>
            </w:r>
          </w:p>
        </w:tc>
      </w:tr>
      <w:tr w:rsidR="00E92833" w:rsidRPr="00F260E3" w:rsidTr="00E92833">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30</w:t>
            </w:r>
          </w:p>
        </w:tc>
        <w:tc>
          <w:tcPr>
            <w:tcW w:w="1275"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4</w:t>
            </w:r>
            <w:r w:rsidR="00D16740">
              <w:rPr>
                <w:sz w:val="18"/>
                <w:szCs w:val="18"/>
              </w:rPr>
              <w:t>,</w:t>
            </w:r>
            <w:r w:rsidR="00BD774B" w:rsidRPr="00E92833">
              <w:rPr>
                <w:sz w:val="18"/>
                <w:szCs w:val="18"/>
              </w:rPr>
              <w:t>6</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1075</w:t>
            </w:r>
          </w:p>
        </w:tc>
        <w:tc>
          <w:tcPr>
            <w:tcW w:w="850"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137</w:t>
            </w:r>
            <w:r w:rsidR="00D16740">
              <w:rPr>
                <w:sz w:val="18"/>
                <w:szCs w:val="18"/>
              </w:rPr>
              <w:t>,</w:t>
            </w:r>
            <w:r w:rsidRPr="00E92833">
              <w:rPr>
                <w:sz w:val="18"/>
                <w:szCs w:val="18"/>
              </w:rPr>
              <w:t>2</w:t>
            </w:r>
          </w:p>
        </w:tc>
        <w:tc>
          <w:tcPr>
            <w:tcW w:w="992"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3</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w:t>
            </w:r>
          </w:p>
        </w:tc>
        <w:tc>
          <w:tcPr>
            <w:tcW w:w="850"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113</w:t>
            </w:r>
            <w:r w:rsidR="00D16740">
              <w:rPr>
                <w:sz w:val="18"/>
                <w:szCs w:val="18"/>
              </w:rPr>
              <w:t>,</w:t>
            </w:r>
            <w:r w:rsidR="00BD774B" w:rsidRPr="00E92833">
              <w:rPr>
                <w:sz w:val="18"/>
                <w:szCs w:val="18"/>
              </w:rPr>
              <w:t>8</w:t>
            </w:r>
          </w:p>
        </w:tc>
        <w:tc>
          <w:tcPr>
            <w:tcW w:w="611" w:type="dxa"/>
            <w:tcBorders>
              <w:top w:val="single" w:sz="4" w:space="0" w:color="auto"/>
              <w:left w:val="nil"/>
              <w:bottom w:val="single" w:sz="4" w:space="0" w:color="auto"/>
              <w:right w:val="single" w:sz="4" w:space="0" w:color="auto"/>
            </w:tcBorders>
            <w:vAlign w:val="bottom"/>
            <w:hideMark/>
          </w:tcPr>
          <w:p w:rsidR="00BD774B" w:rsidRPr="00E92833" w:rsidRDefault="00BD774B" w:rsidP="00BD774B">
            <w:pPr>
              <w:pStyle w:val="Tabletext"/>
              <w:jc w:val="center"/>
              <w:rPr>
                <w:sz w:val="18"/>
                <w:szCs w:val="18"/>
              </w:rPr>
            </w:pPr>
            <w:r w:rsidRPr="00E92833">
              <w:rPr>
                <w:sz w:val="18"/>
                <w:szCs w:val="18"/>
              </w:rPr>
              <w:t>54</w:t>
            </w:r>
            <w:r w:rsidR="00D16740">
              <w:rPr>
                <w:sz w:val="18"/>
                <w:szCs w:val="18"/>
              </w:rPr>
              <w:t>,</w:t>
            </w:r>
            <w:r w:rsidRPr="00E92833">
              <w:rPr>
                <w:sz w:val="18"/>
                <w:szCs w:val="18"/>
              </w:rPr>
              <w:t>6</w:t>
            </w:r>
          </w:p>
        </w:tc>
        <w:tc>
          <w:tcPr>
            <w:tcW w:w="1090" w:type="dxa"/>
            <w:tcBorders>
              <w:top w:val="single" w:sz="4" w:space="0" w:color="auto"/>
              <w:left w:val="single" w:sz="4" w:space="0" w:color="auto"/>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116</w:t>
            </w:r>
          </w:p>
        </w:tc>
        <w:tc>
          <w:tcPr>
            <w:tcW w:w="997"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46</w:t>
            </w:r>
            <w:r w:rsidR="00D16740">
              <w:rPr>
                <w:sz w:val="18"/>
                <w:szCs w:val="18"/>
              </w:rPr>
              <w:t>,</w:t>
            </w:r>
            <w:r w:rsidRPr="00E92833">
              <w:rPr>
                <w:sz w:val="18"/>
                <w:szCs w:val="18"/>
              </w:rPr>
              <w:t>2</w:t>
            </w:r>
          </w:p>
        </w:tc>
      </w:tr>
      <w:tr w:rsidR="00E92833" w:rsidRPr="00F260E3" w:rsidTr="00E92833">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40</w:t>
            </w:r>
          </w:p>
        </w:tc>
        <w:tc>
          <w:tcPr>
            <w:tcW w:w="1275"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5</w:t>
            </w:r>
            <w:r w:rsidR="00D16740">
              <w:rPr>
                <w:sz w:val="18"/>
                <w:szCs w:val="18"/>
              </w:rPr>
              <w:t>,</w:t>
            </w:r>
            <w:r w:rsidR="00BD774B" w:rsidRPr="00E92833">
              <w:rPr>
                <w:sz w:val="18"/>
                <w:szCs w:val="18"/>
              </w:rPr>
              <w:t>5</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882</w:t>
            </w:r>
          </w:p>
        </w:tc>
        <w:tc>
          <w:tcPr>
            <w:tcW w:w="850"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135</w:t>
            </w:r>
            <w:r w:rsidR="00D16740">
              <w:rPr>
                <w:sz w:val="18"/>
                <w:szCs w:val="18"/>
              </w:rPr>
              <w:t>,</w:t>
            </w:r>
            <w:r w:rsidRPr="00E92833">
              <w:rPr>
                <w:sz w:val="18"/>
                <w:szCs w:val="18"/>
              </w:rPr>
              <w:t>4</w:t>
            </w:r>
          </w:p>
        </w:tc>
        <w:tc>
          <w:tcPr>
            <w:tcW w:w="992"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3</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0</w:t>
            </w:r>
          </w:p>
        </w:tc>
        <w:tc>
          <w:tcPr>
            <w:tcW w:w="850"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114</w:t>
            </w:r>
            <w:r w:rsidR="00D16740">
              <w:rPr>
                <w:sz w:val="18"/>
                <w:szCs w:val="18"/>
              </w:rPr>
              <w:t>,</w:t>
            </w:r>
            <w:r w:rsidR="00BD774B" w:rsidRPr="00E92833">
              <w:rPr>
                <w:sz w:val="18"/>
                <w:szCs w:val="18"/>
              </w:rPr>
              <w:t>0</w:t>
            </w:r>
          </w:p>
        </w:tc>
        <w:tc>
          <w:tcPr>
            <w:tcW w:w="611" w:type="dxa"/>
            <w:tcBorders>
              <w:top w:val="single" w:sz="4" w:space="0" w:color="auto"/>
              <w:left w:val="nil"/>
              <w:bottom w:val="single" w:sz="4" w:space="0" w:color="auto"/>
              <w:right w:val="single" w:sz="4" w:space="0" w:color="auto"/>
            </w:tcBorders>
            <w:vAlign w:val="bottom"/>
            <w:hideMark/>
          </w:tcPr>
          <w:p w:rsidR="00BD774B" w:rsidRPr="00E92833" w:rsidRDefault="00BD774B" w:rsidP="00BD774B">
            <w:pPr>
              <w:pStyle w:val="Tabletext"/>
              <w:jc w:val="center"/>
              <w:rPr>
                <w:sz w:val="18"/>
                <w:szCs w:val="18"/>
              </w:rPr>
            </w:pPr>
            <w:r w:rsidRPr="00E92833">
              <w:rPr>
                <w:sz w:val="18"/>
                <w:szCs w:val="18"/>
              </w:rPr>
              <w:t>54</w:t>
            </w:r>
            <w:r w:rsidR="00D16740">
              <w:rPr>
                <w:sz w:val="18"/>
                <w:szCs w:val="18"/>
              </w:rPr>
              <w:t>,</w:t>
            </w:r>
            <w:r w:rsidRPr="00E92833">
              <w:rPr>
                <w:sz w:val="18"/>
                <w:szCs w:val="18"/>
              </w:rPr>
              <w:t>4</w:t>
            </w:r>
          </w:p>
        </w:tc>
        <w:tc>
          <w:tcPr>
            <w:tcW w:w="1090" w:type="dxa"/>
            <w:tcBorders>
              <w:top w:val="single" w:sz="4" w:space="0" w:color="auto"/>
              <w:left w:val="single" w:sz="4" w:space="0" w:color="auto"/>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116</w:t>
            </w:r>
          </w:p>
        </w:tc>
        <w:tc>
          <w:tcPr>
            <w:tcW w:w="997"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46</w:t>
            </w:r>
            <w:r w:rsidR="00D16740">
              <w:rPr>
                <w:sz w:val="18"/>
                <w:szCs w:val="18"/>
              </w:rPr>
              <w:t>,</w:t>
            </w:r>
            <w:r w:rsidRPr="00E92833">
              <w:rPr>
                <w:sz w:val="18"/>
                <w:szCs w:val="18"/>
              </w:rPr>
              <w:t>0</w:t>
            </w:r>
          </w:p>
        </w:tc>
      </w:tr>
      <w:tr w:rsidR="00E92833" w:rsidRPr="00F260E3" w:rsidTr="00E92833">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50</w:t>
            </w:r>
          </w:p>
        </w:tc>
        <w:tc>
          <w:tcPr>
            <w:tcW w:w="1275"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6</w:t>
            </w:r>
            <w:r w:rsidR="00D16740">
              <w:rPr>
                <w:sz w:val="18"/>
                <w:szCs w:val="18"/>
              </w:rPr>
              <w:t>,</w:t>
            </w:r>
            <w:r w:rsidR="00BD774B" w:rsidRPr="00E92833">
              <w:rPr>
                <w:sz w:val="18"/>
                <w:szCs w:val="18"/>
              </w:rPr>
              <w:t>9</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761</w:t>
            </w:r>
          </w:p>
        </w:tc>
        <w:tc>
          <w:tcPr>
            <w:tcW w:w="850"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134</w:t>
            </w:r>
            <w:r w:rsidR="00D16740">
              <w:rPr>
                <w:sz w:val="18"/>
                <w:szCs w:val="18"/>
              </w:rPr>
              <w:t>,</w:t>
            </w:r>
            <w:r w:rsidRPr="00E92833">
              <w:rPr>
                <w:sz w:val="18"/>
                <w:szCs w:val="18"/>
              </w:rPr>
              <w:t>2</w:t>
            </w:r>
          </w:p>
        </w:tc>
        <w:tc>
          <w:tcPr>
            <w:tcW w:w="992"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3</w:t>
            </w:r>
          </w:p>
        </w:tc>
        <w:tc>
          <w:tcPr>
            <w:tcW w:w="993"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w:t>
            </w:r>
            <w:r w:rsidR="00D16740">
              <w:rPr>
                <w:sz w:val="18"/>
                <w:szCs w:val="18"/>
              </w:rPr>
              <w:t>,</w:t>
            </w:r>
            <w:r w:rsidR="00BD774B" w:rsidRPr="00E92833">
              <w:rPr>
                <w:sz w:val="18"/>
                <w:szCs w:val="18"/>
              </w:rPr>
              <w:t>5</w:t>
            </w:r>
          </w:p>
        </w:tc>
        <w:tc>
          <w:tcPr>
            <w:tcW w:w="850"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115</w:t>
            </w:r>
            <w:r w:rsidR="00D16740">
              <w:rPr>
                <w:sz w:val="18"/>
                <w:szCs w:val="18"/>
              </w:rPr>
              <w:t>,</w:t>
            </w:r>
            <w:r w:rsidR="00BD774B" w:rsidRPr="00E92833">
              <w:rPr>
                <w:sz w:val="18"/>
                <w:szCs w:val="18"/>
              </w:rPr>
              <w:t>6</w:t>
            </w:r>
          </w:p>
        </w:tc>
        <w:tc>
          <w:tcPr>
            <w:tcW w:w="611" w:type="dxa"/>
            <w:tcBorders>
              <w:top w:val="single" w:sz="4" w:space="0" w:color="auto"/>
              <w:left w:val="nil"/>
              <w:bottom w:val="single" w:sz="4" w:space="0" w:color="auto"/>
              <w:right w:val="single" w:sz="4" w:space="0" w:color="auto"/>
            </w:tcBorders>
            <w:vAlign w:val="bottom"/>
            <w:hideMark/>
          </w:tcPr>
          <w:p w:rsidR="00BD774B" w:rsidRPr="00E92833" w:rsidRDefault="00BD774B" w:rsidP="00BD774B">
            <w:pPr>
              <w:pStyle w:val="Tabletext"/>
              <w:jc w:val="center"/>
              <w:rPr>
                <w:sz w:val="18"/>
                <w:szCs w:val="18"/>
              </w:rPr>
            </w:pPr>
            <w:r w:rsidRPr="00E92833">
              <w:rPr>
                <w:sz w:val="18"/>
                <w:szCs w:val="18"/>
              </w:rPr>
              <w:t>52</w:t>
            </w:r>
            <w:r w:rsidR="00D16740">
              <w:rPr>
                <w:sz w:val="18"/>
                <w:szCs w:val="18"/>
              </w:rPr>
              <w:t>,</w:t>
            </w:r>
            <w:r w:rsidRPr="00E92833">
              <w:rPr>
                <w:sz w:val="18"/>
                <w:szCs w:val="18"/>
              </w:rPr>
              <w:t>8</w:t>
            </w:r>
          </w:p>
        </w:tc>
        <w:tc>
          <w:tcPr>
            <w:tcW w:w="1090" w:type="dxa"/>
            <w:tcBorders>
              <w:top w:val="single" w:sz="4" w:space="0" w:color="auto"/>
              <w:left w:val="single" w:sz="4" w:space="0" w:color="auto"/>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116</w:t>
            </w:r>
          </w:p>
        </w:tc>
        <w:tc>
          <w:tcPr>
            <w:tcW w:w="997"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44</w:t>
            </w:r>
            <w:r w:rsidR="00D16740">
              <w:rPr>
                <w:sz w:val="18"/>
                <w:szCs w:val="18"/>
              </w:rPr>
              <w:t>,</w:t>
            </w:r>
            <w:r w:rsidRPr="00E92833">
              <w:rPr>
                <w:sz w:val="18"/>
                <w:szCs w:val="18"/>
              </w:rPr>
              <w:t>4</w:t>
            </w:r>
          </w:p>
        </w:tc>
      </w:tr>
      <w:tr w:rsidR="00E92833" w:rsidRPr="00F260E3" w:rsidTr="00E92833">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60</w:t>
            </w:r>
          </w:p>
        </w:tc>
        <w:tc>
          <w:tcPr>
            <w:tcW w:w="1275"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8</w:t>
            </w:r>
            <w:r w:rsidR="00D16740">
              <w:rPr>
                <w:sz w:val="18"/>
                <w:szCs w:val="18"/>
              </w:rPr>
              <w:t>,</w:t>
            </w:r>
            <w:r w:rsidR="00BD774B" w:rsidRPr="00E92833">
              <w:rPr>
                <w:sz w:val="18"/>
                <w:szCs w:val="18"/>
              </w:rPr>
              <w:t>8</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683</w:t>
            </w:r>
          </w:p>
        </w:tc>
        <w:tc>
          <w:tcPr>
            <w:tcW w:w="850"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133</w:t>
            </w:r>
            <w:r w:rsidR="00D16740">
              <w:rPr>
                <w:sz w:val="18"/>
                <w:szCs w:val="18"/>
              </w:rPr>
              <w:t>,</w:t>
            </w:r>
            <w:r w:rsidRPr="00E92833">
              <w:rPr>
                <w:sz w:val="18"/>
                <w:szCs w:val="18"/>
              </w:rPr>
              <w:t>2</w:t>
            </w:r>
          </w:p>
        </w:tc>
        <w:tc>
          <w:tcPr>
            <w:tcW w:w="992"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3</w:t>
            </w:r>
          </w:p>
        </w:tc>
        <w:tc>
          <w:tcPr>
            <w:tcW w:w="993"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3</w:t>
            </w:r>
          </w:p>
        </w:tc>
        <w:tc>
          <w:tcPr>
            <w:tcW w:w="850"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118</w:t>
            </w:r>
            <w:r w:rsidR="00D16740">
              <w:rPr>
                <w:sz w:val="18"/>
                <w:szCs w:val="18"/>
              </w:rPr>
              <w:t>,</w:t>
            </w:r>
            <w:r w:rsidR="00BD774B" w:rsidRPr="00E92833">
              <w:rPr>
                <w:sz w:val="18"/>
                <w:szCs w:val="18"/>
              </w:rPr>
              <w:t>0</w:t>
            </w:r>
          </w:p>
        </w:tc>
        <w:tc>
          <w:tcPr>
            <w:tcW w:w="611" w:type="dxa"/>
            <w:tcBorders>
              <w:top w:val="single" w:sz="4" w:space="0" w:color="auto"/>
              <w:left w:val="nil"/>
              <w:bottom w:val="single" w:sz="4" w:space="0" w:color="auto"/>
              <w:right w:val="single" w:sz="4" w:space="0" w:color="auto"/>
            </w:tcBorders>
            <w:vAlign w:val="bottom"/>
            <w:hideMark/>
          </w:tcPr>
          <w:p w:rsidR="00BD774B" w:rsidRPr="00E92833" w:rsidRDefault="00BD774B" w:rsidP="00BD774B">
            <w:pPr>
              <w:pStyle w:val="Tabletext"/>
              <w:jc w:val="center"/>
              <w:rPr>
                <w:sz w:val="18"/>
                <w:szCs w:val="18"/>
              </w:rPr>
            </w:pPr>
            <w:r w:rsidRPr="00E92833">
              <w:rPr>
                <w:sz w:val="18"/>
                <w:szCs w:val="18"/>
              </w:rPr>
              <w:t>50</w:t>
            </w:r>
            <w:r w:rsidR="00D16740">
              <w:rPr>
                <w:sz w:val="18"/>
                <w:szCs w:val="18"/>
              </w:rPr>
              <w:t>,</w:t>
            </w:r>
            <w:r w:rsidRPr="00E92833">
              <w:rPr>
                <w:sz w:val="18"/>
                <w:szCs w:val="18"/>
              </w:rPr>
              <w:t>4</w:t>
            </w:r>
          </w:p>
        </w:tc>
        <w:tc>
          <w:tcPr>
            <w:tcW w:w="1090" w:type="dxa"/>
            <w:tcBorders>
              <w:top w:val="single" w:sz="4" w:space="0" w:color="auto"/>
              <w:left w:val="single" w:sz="4" w:space="0" w:color="auto"/>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116</w:t>
            </w:r>
          </w:p>
        </w:tc>
        <w:tc>
          <w:tcPr>
            <w:tcW w:w="997"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41</w:t>
            </w:r>
            <w:r w:rsidR="00D16740">
              <w:rPr>
                <w:sz w:val="18"/>
                <w:szCs w:val="18"/>
              </w:rPr>
              <w:t>,</w:t>
            </w:r>
            <w:r w:rsidRPr="00E92833">
              <w:rPr>
                <w:sz w:val="18"/>
                <w:szCs w:val="18"/>
              </w:rPr>
              <w:t>9</w:t>
            </w:r>
          </w:p>
        </w:tc>
      </w:tr>
      <w:tr w:rsidR="00E92833" w:rsidRPr="00F260E3" w:rsidTr="00E92833">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70</w:t>
            </w:r>
          </w:p>
        </w:tc>
        <w:tc>
          <w:tcPr>
            <w:tcW w:w="1275"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w:t>
            </w:r>
            <w:r w:rsidR="00D16740">
              <w:rPr>
                <w:sz w:val="18"/>
                <w:szCs w:val="18"/>
              </w:rPr>
              <w:t>,</w:t>
            </w:r>
            <w:r w:rsidR="00BD774B" w:rsidRPr="00E92833">
              <w:rPr>
                <w:sz w:val="18"/>
                <w:szCs w:val="18"/>
              </w:rPr>
              <w:t>7</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635</w:t>
            </w:r>
          </w:p>
        </w:tc>
        <w:tc>
          <w:tcPr>
            <w:tcW w:w="850"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132</w:t>
            </w:r>
            <w:r w:rsidR="00D16740">
              <w:rPr>
                <w:sz w:val="18"/>
                <w:szCs w:val="18"/>
              </w:rPr>
              <w:t>,</w:t>
            </w:r>
            <w:r w:rsidRPr="00E92833">
              <w:rPr>
                <w:sz w:val="18"/>
                <w:szCs w:val="18"/>
              </w:rPr>
              <w:t>6</w:t>
            </w:r>
          </w:p>
        </w:tc>
        <w:tc>
          <w:tcPr>
            <w:tcW w:w="992"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3</w:t>
            </w:r>
          </w:p>
        </w:tc>
        <w:tc>
          <w:tcPr>
            <w:tcW w:w="993"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4</w:t>
            </w:r>
          </w:p>
        </w:tc>
        <w:tc>
          <w:tcPr>
            <w:tcW w:w="850"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121</w:t>
            </w:r>
            <w:r w:rsidR="00D16740">
              <w:rPr>
                <w:sz w:val="18"/>
                <w:szCs w:val="18"/>
              </w:rPr>
              <w:t>,</w:t>
            </w:r>
            <w:r w:rsidR="00BD774B" w:rsidRPr="00E92833">
              <w:rPr>
                <w:sz w:val="18"/>
                <w:szCs w:val="18"/>
              </w:rPr>
              <w:t>3</w:t>
            </w:r>
          </w:p>
        </w:tc>
        <w:tc>
          <w:tcPr>
            <w:tcW w:w="611" w:type="dxa"/>
            <w:tcBorders>
              <w:top w:val="single" w:sz="4" w:space="0" w:color="auto"/>
              <w:left w:val="nil"/>
              <w:bottom w:val="single" w:sz="4" w:space="0" w:color="auto"/>
              <w:right w:val="single" w:sz="4" w:space="0" w:color="auto"/>
            </w:tcBorders>
            <w:vAlign w:val="bottom"/>
            <w:hideMark/>
          </w:tcPr>
          <w:p w:rsidR="00BD774B" w:rsidRPr="00E92833" w:rsidRDefault="00BD774B" w:rsidP="00BD774B">
            <w:pPr>
              <w:pStyle w:val="Tabletext"/>
              <w:jc w:val="center"/>
              <w:rPr>
                <w:sz w:val="18"/>
                <w:szCs w:val="18"/>
              </w:rPr>
            </w:pPr>
            <w:r w:rsidRPr="00E92833">
              <w:rPr>
                <w:sz w:val="18"/>
                <w:szCs w:val="18"/>
              </w:rPr>
              <w:t>47</w:t>
            </w:r>
            <w:r w:rsidR="00D16740">
              <w:rPr>
                <w:sz w:val="18"/>
                <w:szCs w:val="18"/>
              </w:rPr>
              <w:t>,</w:t>
            </w:r>
            <w:r w:rsidRPr="00E92833">
              <w:rPr>
                <w:sz w:val="18"/>
                <w:szCs w:val="18"/>
              </w:rPr>
              <w:t>1</w:t>
            </w:r>
          </w:p>
        </w:tc>
        <w:tc>
          <w:tcPr>
            <w:tcW w:w="1090" w:type="dxa"/>
            <w:tcBorders>
              <w:top w:val="single" w:sz="4" w:space="0" w:color="auto"/>
              <w:left w:val="single" w:sz="4" w:space="0" w:color="auto"/>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116</w:t>
            </w:r>
          </w:p>
        </w:tc>
        <w:tc>
          <w:tcPr>
            <w:tcW w:w="997"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38</w:t>
            </w:r>
            <w:r w:rsidR="00D16740">
              <w:rPr>
                <w:sz w:val="18"/>
                <w:szCs w:val="18"/>
              </w:rPr>
              <w:t>,</w:t>
            </w:r>
            <w:r w:rsidRPr="00E92833">
              <w:rPr>
                <w:sz w:val="18"/>
                <w:szCs w:val="18"/>
              </w:rPr>
              <w:t>7</w:t>
            </w:r>
          </w:p>
        </w:tc>
      </w:tr>
      <w:tr w:rsidR="00E92833" w:rsidRPr="00F260E3" w:rsidTr="00E92833">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80</w:t>
            </w:r>
          </w:p>
        </w:tc>
        <w:tc>
          <w:tcPr>
            <w:tcW w:w="1275"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14</w:t>
            </w:r>
            <w:r w:rsidR="00D16740">
              <w:rPr>
                <w:sz w:val="18"/>
                <w:szCs w:val="18"/>
              </w:rPr>
              <w:t>,</w:t>
            </w:r>
            <w:r w:rsidR="00BD774B" w:rsidRPr="00E92833">
              <w:rPr>
                <w:sz w:val="18"/>
                <w:szCs w:val="18"/>
              </w:rPr>
              <w:t>6</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608</w:t>
            </w:r>
          </w:p>
        </w:tc>
        <w:tc>
          <w:tcPr>
            <w:tcW w:w="850"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132</w:t>
            </w:r>
            <w:r w:rsidR="00D16740">
              <w:rPr>
                <w:sz w:val="18"/>
                <w:szCs w:val="18"/>
              </w:rPr>
              <w:t>,</w:t>
            </w:r>
            <w:r w:rsidRPr="00E92833">
              <w:rPr>
                <w:sz w:val="18"/>
                <w:szCs w:val="18"/>
              </w:rPr>
              <w:t>2</w:t>
            </w:r>
          </w:p>
        </w:tc>
        <w:tc>
          <w:tcPr>
            <w:tcW w:w="992"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3</w:t>
            </w:r>
          </w:p>
        </w:tc>
        <w:tc>
          <w:tcPr>
            <w:tcW w:w="993"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10</w:t>
            </w:r>
          </w:p>
        </w:tc>
        <w:tc>
          <w:tcPr>
            <w:tcW w:w="850"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129</w:t>
            </w:r>
            <w:r w:rsidR="00D16740">
              <w:rPr>
                <w:sz w:val="18"/>
                <w:szCs w:val="18"/>
              </w:rPr>
              <w:t>,</w:t>
            </w:r>
            <w:r w:rsidR="00BD774B" w:rsidRPr="00E92833">
              <w:rPr>
                <w:sz w:val="18"/>
                <w:szCs w:val="18"/>
              </w:rPr>
              <w:t>8</w:t>
            </w:r>
          </w:p>
        </w:tc>
        <w:tc>
          <w:tcPr>
            <w:tcW w:w="611" w:type="dxa"/>
            <w:tcBorders>
              <w:top w:val="single" w:sz="4" w:space="0" w:color="auto"/>
              <w:left w:val="nil"/>
              <w:bottom w:val="single" w:sz="4" w:space="0" w:color="auto"/>
              <w:right w:val="single" w:sz="4" w:space="0" w:color="auto"/>
            </w:tcBorders>
            <w:vAlign w:val="bottom"/>
            <w:hideMark/>
          </w:tcPr>
          <w:p w:rsidR="00BD774B" w:rsidRPr="00E92833" w:rsidRDefault="00BD774B" w:rsidP="00BD774B">
            <w:pPr>
              <w:pStyle w:val="Tabletext"/>
              <w:jc w:val="center"/>
              <w:rPr>
                <w:sz w:val="18"/>
                <w:szCs w:val="18"/>
              </w:rPr>
            </w:pPr>
            <w:r w:rsidRPr="00E92833">
              <w:rPr>
                <w:sz w:val="18"/>
                <w:szCs w:val="18"/>
              </w:rPr>
              <w:t>38</w:t>
            </w:r>
            <w:r w:rsidR="00D16740">
              <w:rPr>
                <w:sz w:val="18"/>
                <w:szCs w:val="18"/>
              </w:rPr>
              <w:t>,</w:t>
            </w:r>
            <w:r w:rsidRPr="00E92833">
              <w:rPr>
                <w:sz w:val="18"/>
                <w:szCs w:val="18"/>
              </w:rPr>
              <w:t>6</w:t>
            </w:r>
          </w:p>
        </w:tc>
        <w:tc>
          <w:tcPr>
            <w:tcW w:w="1090" w:type="dxa"/>
            <w:tcBorders>
              <w:top w:val="single" w:sz="4" w:space="0" w:color="auto"/>
              <w:left w:val="single" w:sz="4" w:space="0" w:color="auto"/>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116</w:t>
            </w:r>
          </w:p>
        </w:tc>
        <w:tc>
          <w:tcPr>
            <w:tcW w:w="997"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30</w:t>
            </w:r>
            <w:r w:rsidR="00D16740">
              <w:rPr>
                <w:sz w:val="18"/>
                <w:szCs w:val="18"/>
              </w:rPr>
              <w:t>,</w:t>
            </w:r>
            <w:r w:rsidRPr="00E92833">
              <w:rPr>
                <w:sz w:val="18"/>
                <w:szCs w:val="18"/>
              </w:rPr>
              <w:t>2</w:t>
            </w:r>
          </w:p>
        </w:tc>
      </w:tr>
      <w:tr w:rsidR="00E92833" w:rsidRPr="00F260E3" w:rsidTr="00E92833">
        <w:trPr>
          <w:trHeight w:val="300"/>
          <w:jc w:val="center"/>
        </w:trPr>
        <w:tc>
          <w:tcPr>
            <w:tcW w:w="988" w:type="dxa"/>
            <w:tcBorders>
              <w:top w:val="nil"/>
              <w:left w:val="single" w:sz="4" w:space="0" w:color="auto"/>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90</w:t>
            </w:r>
          </w:p>
        </w:tc>
        <w:tc>
          <w:tcPr>
            <w:tcW w:w="1275"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17</w:t>
            </w:r>
            <w:r w:rsidR="00D16740">
              <w:rPr>
                <w:sz w:val="18"/>
                <w:szCs w:val="18"/>
              </w:rPr>
              <w:t>,</w:t>
            </w:r>
            <w:r w:rsidR="00BD774B" w:rsidRPr="00E92833">
              <w:rPr>
                <w:sz w:val="18"/>
                <w:szCs w:val="18"/>
              </w:rPr>
              <w:t>9</w:t>
            </w:r>
          </w:p>
        </w:tc>
        <w:tc>
          <w:tcPr>
            <w:tcW w:w="993"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600</w:t>
            </w:r>
          </w:p>
        </w:tc>
        <w:tc>
          <w:tcPr>
            <w:tcW w:w="850"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132</w:t>
            </w:r>
            <w:r w:rsidR="00D16740">
              <w:rPr>
                <w:sz w:val="18"/>
                <w:szCs w:val="18"/>
              </w:rPr>
              <w:t>,</w:t>
            </w:r>
            <w:r w:rsidRPr="00E92833">
              <w:rPr>
                <w:sz w:val="18"/>
                <w:szCs w:val="18"/>
              </w:rPr>
              <w:t>1</w:t>
            </w:r>
          </w:p>
        </w:tc>
        <w:tc>
          <w:tcPr>
            <w:tcW w:w="992"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3</w:t>
            </w:r>
          </w:p>
        </w:tc>
        <w:tc>
          <w:tcPr>
            <w:tcW w:w="993"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20</w:t>
            </w:r>
          </w:p>
        </w:tc>
        <w:tc>
          <w:tcPr>
            <w:tcW w:w="850" w:type="dxa"/>
            <w:tcBorders>
              <w:top w:val="nil"/>
              <w:left w:val="nil"/>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143</w:t>
            </w:r>
            <w:r w:rsidR="00D16740">
              <w:rPr>
                <w:sz w:val="18"/>
                <w:szCs w:val="18"/>
              </w:rPr>
              <w:t>,</w:t>
            </w:r>
            <w:r w:rsidR="00BD774B" w:rsidRPr="00E92833">
              <w:rPr>
                <w:sz w:val="18"/>
                <w:szCs w:val="18"/>
              </w:rPr>
              <w:t>0</w:t>
            </w:r>
          </w:p>
        </w:tc>
        <w:tc>
          <w:tcPr>
            <w:tcW w:w="611" w:type="dxa"/>
            <w:tcBorders>
              <w:top w:val="single" w:sz="4" w:space="0" w:color="auto"/>
              <w:left w:val="nil"/>
              <w:bottom w:val="single" w:sz="4" w:space="0" w:color="auto"/>
              <w:right w:val="single" w:sz="4" w:space="0" w:color="auto"/>
            </w:tcBorders>
            <w:vAlign w:val="bottom"/>
            <w:hideMark/>
          </w:tcPr>
          <w:p w:rsidR="00BD774B" w:rsidRPr="00E92833" w:rsidRDefault="00BD774B" w:rsidP="00BD774B">
            <w:pPr>
              <w:pStyle w:val="Tabletext"/>
              <w:jc w:val="center"/>
              <w:rPr>
                <w:sz w:val="18"/>
                <w:szCs w:val="18"/>
              </w:rPr>
            </w:pPr>
            <w:r w:rsidRPr="00E92833">
              <w:rPr>
                <w:sz w:val="18"/>
                <w:szCs w:val="18"/>
              </w:rPr>
              <w:t>25</w:t>
            </w:r>
            <w:r w:rsidR="00D16740">
              <w:rPr>
                <w:sz w:val="18"/>
                <w:szCs w:val="18"/>
              </w:rPr>
              <w:t>,</w:t>
            </w:r>
            <w:r w:rsidRPr="00E92833">
              <w:rPr>
                <w:sz w:val="18"/>
                <w:szCs w:val="18"/>
              </w:rPr>
              <w:t>4</w:t>
            </w:r>
          </w:p>
        </w:tc>
        <w:tc>
          <w:tcPr>
            <w:tcW w:w="1090" w:type="dxa"/>
            <w:tcBorders>
              <w:top w:val="single" w:sz="4" w:space="0" w:color="auto"/>
              <w:left w:val="single" w:sz="4" w:space="0" w:color="auto"/>
              <w:bottom w:val="single" w:sz="4" w:space="0" w:color="auto"/>
              <w:right w:val="single" w:sz="4" w:space="0" w:color="auto"/>
            </w:tcBorders>
            <w:noWrap/>
            <w:vAlign w:val="bottom"/>
            <w:hideMark/>
          </w:tcPr>
          <w:p w:rsidR="00BD774B" w:rsidRPr="00E92833" w:rsidRDefault="0010121C" w:rsidP="00BD774B">
            <w:pPr>
              <w:pStyle w:val="Tabletext"/>
              <w:jc w:val="center"/>
              <w:rPr>
                <w:sz w:val="18"/>
                <w:szCs w:val="18"/>
              </w:rPr>
            </w:pPr>
            <w:r>
              <w:rPr>
                <w:sz w:val="18"/>
                <w:szCs w:val="18"/>
              </w:rPr>
              <w:t>–</w:t>
            </w:r>
            <w:r w:rsidR="00BD774B" w:rsidRPr="00E92833">
              <w:rPr>
                <w:sz w:val="18"/>
                <w:szCs w:val="18"/>
              </w:rPr>
              <w:t>116</w:t>
            </w:r>
          </w:p>
        </w:tc>
        <w:tc>
          <w:tcPr>
            <w:tcW w:w="997" w:type="dxa"/>
            <w:tcBorders>
              <w:top w:val="nil"/>
              <w:left w:val="nil"/>
              <w:bottom w:val="single" w:sz="4" w:space="0" w:color="auto"/>
              <w:right w:val="single" w:sz="4" w:space="0" w:color="auto"/>
            </w:tcBorders>
            <w:noWrap/>
            <w:vAlign w:val="bottom"/>
            <w:hideMark/>
          </w:tcPr>
          <w:p w:rsidR="00BD774B" w:rsidRPr="00E92833" w:rsidRDefault="00BD774B" w:rsidP="00BD774B">
            <w:pPr>
              <w:pStyle w:val="Tabletext"/>
              <w:jc w:val="center"/>
              <w:rPr>
                <w:sz w:val="18"/>
                <w:szCs w:val="18"/>
              </w:rPr>
            </w:pPr>
            <w:r w:rsidRPr="00E92833">
              <w:rPr>
                <w:sz w:val="18"/>
                <w:szCs w:val="18"/>
              </w:rPr>
              <w:t>17</w:t>
            </w:r>
            <w:r w:rsidR="00D16740">
              <w:rPr>
                <w:sz w:val="18"/>
                <w:szCs w:val="18"/>
              </w:rPr>
              <w:t>,</w:t>
            </w:r>
            <w:r w:rsidRPr="00E92833">
              <w:rPr>
                <w:sz w:val="18"/>
                <w:szCs w:val="18"/>
              </w:rPr>
              <w:t>0</w:t>
            </w:r>
          </w:p>
        </w:tc>
      </w:tr>
    </w:tbl>
    <w:p w:rsidR="00BD774B" w:rsidRPr="00F260E3" w:rsidRDefault="00BD774B" w:rsidP="00BD774B">
      <w:pPr>
        <w:pStyle w:val="Tabletext"/>
      </w:pPr>
    </w:p>
    <w:p w:rsidR="00BD774B" w:rsidRPr="00F260E3" w:rsidRDefault="00BD774B" w:rsidP="00BD774B">
      <w:pPr>
        <w:pStyle w:val="TableNo"/>
      </w:pPr>
      <w:r>
        <w:t>CUADRO</w:t>
      </w:r>
      <w:r w:rsidRPr="00F260E3">
        <w:t xml:space="preserve"> A4-7 </w:t>
      </w:r>
    </w:p>
    <w:p w:rsidR="00BD774B" w:rsidRPr="00864250" w:rsidRDefault="00BD774B" w:rsidP="00BD774B">
      <w:pPr>
        <w:pStyle w:val="Tabletitle"/>
      </w:pPr>
      <w:r w:rsidRPr="00864250">
        <w:t>Presupuesto de enlace con una antena de satélite Isoflux (potencia RF de transmisi</w:t>
      </w:r>
      <w:r>
        <w:t>ón</w:t>
      </w:r>
      <w:r w:rsidRPr="00864250">
        <w:t xml:space="preserve"> =</w:t>
      </w:r>
      <w:r w:rsidR="0010121C">
        <w:t>–</w:t>
      </w:r>
      <w:r w:rsidRPr="00864250">
        <w:t>5</w:t>
      </w:r>
      <w:r>
        <w:t>,</w:t>
      </w:r>
      <w:r w:rsidRPr="00864250">
        <w:t xml:space="preserve">0 dBW/25 kHz)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992"/>
        <w:gridCol w:w="707"/>
        <w:gridCol w:w="850"/>
        <w:gridCol w:w="1134"/>
        <w:gridCol w:w="1134"/>
        <w:gridCol w:w="850"/>
        <w:gridCol w:w="1134"/>
        <w:gridCol w:w="850"/>
        <w:gridCol w:w="999"/>
        <w:gridCol w:w="989"/>
      </w:tblGrid>
      <w:tr w:rsidR="00BD774B" w:rsidRPr="00D16740" w:rsidTr="00D87A59">
        <w:trPr>
          <w:trHeight w:val="300"/>
          <w:jc w:val="center"/>
        </w:trPr>
        <w:tc>
          <w:tcPr>
            <w:tcW w:w="515" w:type="pct"/>
            <w:noWrap/>
            <w:vAlign w:val="center"/>
            <w:hideMark/>
          </w:tcPr>
          <w:p w:rsidR="00BD774B" w:rsidRPr="00D16740" w:rsidRDefault="00BD774B" w:rsidP="00BD774B">
            <w:pPr>
              <w:pStyle w:val="Tablehead"/>
              <w:rPr>
                <w:sz w:val="18"/>
                <w:szCs w:val="18"/>
              </w:rPr>
            </w:pPr>
            <w:r w:rsidRPr="00D16740">
              <w:rPr>
                <w:sz w:val="18"/>
                <w:szCs w:val="18"/>
              </w:rPr>
              <w:t>Ángulo de elevación del barco</w:t>
            </w:r>
          </w:p>
        </w:tc>
        <w:tc>
          <w:tcPr>
            <w:tcW w:w="367" w:type="pct"/>
            <w:noWrap/>
            <w:vAlign w:val="center"/>
            <w:hideMark/>
          </w:tcPr>
          <w:p w:rsidR="00BD774B" w:rsidRPr="00D16740" w:rsidRDefault="00BD774B" w:rsidP="00BD774B">
            <w:pPr>
              <w:pStyle w:val="Tablehead"/>
              <w:rPr>
                <w:sz w:val="18"/>
                <w:szCs w:val="18"/>
                <w:lang w:val="fr-CH"/>
              </w:rPr>
            </w:pPr>
            <w:r w:rsidRPr="00D16740">
              <w:rPr>
                <w:sz w:val="18"/>
                <w:szCs w:val="18"/>
                <w:lang w:val="fr-CH"/>
              </w:rPr>
              <w:t>p.i.r.e. de satélite</w:t>
            </w:r>
          </w:p>
        </w:tc>
        <w:tc>
          <w:tcPr>
            <w:tcW w:w="441" w:type="pct"/>
            <w:noWrap/>
            <w:vAlign w:val="center"/>
            <w:hideMark/>
          </w:tcPr>
          <w:p w:rsidR="00BD774B" w:rsidRPr="00D16740" w:rsidRDefault="00BD774B" w:rsidP="00BD774B">
            <w:pPr>
              <w:pStyle w:val="Tablehead"/>
              <w:rPr>
                <w:sz w:val="18"/>
                <w:szCs w:val="18"/>
              </w:rPr>
            </w:pPr>
            <w:r w:rsidRPr="00D16740">
              <w:rPr>
                <w:sz w:val="18"/>
                <w:szCs w:val="18"/>
              </w:rPr>
              <w:t>Pérdida de trayecto</w:t>
            </w:r>
          </w:p>
        </w:tc>
        <w:tc>
          <w:tcPr>
            <w:tcW w:w="588" w:type="pct"/>
            <w:noWrap/>
            <w:vAlign w:val="center"/>
            <w:hideMark/>
          </w:tcPr>
          <w:p w:rsidR="00BD774B" w:rsidRPr="00D16740" w:rsidRDefault="00BD774B" w:rsidP="00BD774B">
            <w:pPr>
              <w:pStyle w:val="Tablehead"/>
              <w:rPr>
                <w:sz w:val="18"/>
                <w:szCs w:val="18"/>
              </w:rPr>
            </w:pPr>
            <w:r w:rsidRPr="00D16740">
              <w:rPr>
                <w:sz w:val="18"/>
                <w:szCs w:val="18"/>
              </w:rPr>
              <w:t>Pérdida de polarización</w:t>
            </w:r>
          </w:p>
        </w:tc>
        <w:tc>
          <w:tcPr>
            <w:tcW w:w="588" w:type="pct"/>
            <w:noWrap/>
            <w:vAlign w:val="center"/>
            <w:hideMark/>
          </w:tcPr>
          <w:p w:rsidR="00BD774B" w:rsidRPr="00D16740" w:rsidRDefault="00BD774B" w:rsidP="00BD774B">
            <w:pPr>
              <w:pStyle w:val="Tablehead"/>
              <w:rPr>
                <w:sz w:val="18"/>
                <w:szCs w:val="18"/>
              </w:rPr>
            </w:pPr>
            <w:r w:rsidRPr="00D16740">
              <w:rPr>
                <w:sz w:val="18"/>
                <w:szCs w:val="18"/>
              </w:rPr>
              <w:t>Ganancia de la antena del barco</w:t>
            </w:r>
          </w:p>
        </w:tc>
        <w:tc>
          <w:tcPr>
            <w:tcW w:w="441" w:type="pct"/>
            <w:noWrap/>
            <w:vAlign w:val="center"/>
            <w:hideMark/>
          </w:tcPr>
          <w:p w:rsidR="00BD774B" w:rsidRPr="00D16740" w:rsidRDefault="00BD774B" w:rsidP="00BD774B">
            <w:pPr>
              <w:pStyle w:val="Tablehead"/>
              <w:rPr>
                <w:sz w:val="18"/>
                <w:szCs w:val="18"/>
              </w:rPr>
            </w:pPr>
            <w:r w:rsidRPr="00D16740">
              <w:rPr>
                <w:sz w:val="18"/>
                <w:szCs w:val="18"/>
              </w:rPr>
              <w:t>G/T del barco</w:t>
            </w:r>
          </w:p>
        </w:tc>
        <w:tc>
          <w:tcPr>
            <w:tcW w:w="588" w:type="pct"/>
            <w:noWrap/>
            <w:vAlign w:val="center"/>
            <w:hideMark/>
          </w:tcPr>
          <w:p w:rsidR="00BD774B" w:rsidRPr="00D16740" w:rsidRDefault="00BD774B" w:rsidP="00BD774B">
            <w:pPr>
              <w:pStyle w:val="Tablehead"/>
              <w:rPr>
                <w:sz w:val="18"/>
                <w:szCs w:val="18"/>
              </w:rPr>
            </w:pPr>
            <w:r w:rsidRPr="00D16740">
              <w:rPr>
                <w:sz w:val="18"/>
                <w:szCs w:val="18"/>
              </w:rPr>
              <w:t>C/N</w:t>
            </w:r>
            <w:r w:rsidRPr="00D16740">
              <w:rPr>
                <w:sz w:val="18"/>
                <w:szCs w:val="18"/>
                <w:vertAlign w:val="subscript"/>
              </w:rPr>
              <w:t>0</w:t>
            </w:r>
            <w:r w:rsidRPr="00D16740">
              <w:rPr>
                <w:sz w:val="18"/>
                <w:szCs w:val="18"/>
              </w:rPr>
              <w:t xml:space="preserve"> sin interferencia</w:t>
            </w:r>
          </w:p>
        </w:tc>
        <w:tc>
          <w:tcPr>
            <w:tcW w:w="441" w:type="pct"/>
            <w:noWrap/>
            <w:vAlign w:val="center"/>
            <w:hideMark/>
          </w:tcPr>
          <w:p w:rsidR="00BD774B" w:rsidRPr="00D16740" w:rsidRDefault="00BD774B" w:rsidP="00BD774B">
            <w:pPr>
              <w:pStyle w:val="Tablehead"/>
              <w:rPr>
                <w:sz w:val="18"/>
                <w:szCs w:val="18"/>
              </w:rPr>
            </w:pPr>
            <w:r w:rsidRPr="00D16740">
              <w:rPr>
                <w:sz w:val="18"/>
                <w:szCs w:val="18"/>
              </w:rPr>
              <w:t>Nivel de antena</w:t>
            </w:r>
          </w:p>
        </w:tc>
        <w:tc>
          <w:tcPr>
            <w:tcW w:w="518" w:type="pct"/>
            <w:noWrap/>
            <w:vAlign w:val="center"/>
            <w:hideMark/>
          </w:tcPr>
          <w:p w:rsidR="00BD774B" w:rsidRPr="00D16740" w:rsidRDefault="00BD774B" w:rsidP="00BD774B">
            <w:pPr>
              <w:pStyle w:val="Tablehead"/>
              <w:rPr>
                <w:sz w:val="18"/>
                <w:szCs w:val="18"/>
              </w:rPr>
            </w:pPr>
            <w:r w:rsidRPr="00D16740">
              <w:rPr>
                <w:sz w:val="18"/>
                <w:szCs w:val="18"/>
              </w:rPr>
              <w:t>Nivel de ruido en 25 kHz</w:t>
            </w:r>
          </w:p>
        </w:tc>
        <w:tc>
          <w:tcPr>
            <w:tcW w:w="513" w:type="pct"/>
            <w:noWrap/>
            <w:vAlign w:val="center"/>
            <w:hideMark/>
          </w:tcPr>
          <w:p w:rsidR="00BD774B" w:rsidRPr="00D16740" w:rsidRDefault="00BD774B" w:rsidP="00BD774B">
            <w:pPr>
              <w:pStyle w:val="Tablehead"/>
              <w:rPr>
                <w:sz w:val="18"/>
                <w:szCs w:val="18"/>
              </w:rPr>
            </w:pPr>
            <w:r w:rsidRPr="00D16740">
              <w:rPr>
                <w:sz w:val="18"/>
                <w:szCs w:val="18"/>
              </w:rPr>
              <w:t>C/(N</w:t>
            </w:r>
            <w:r w:rsidRPr="00D16740">
              <w:rPr>
                <w:sz w:val="18"/>
                <w:szCs w:val="18"/>
                <w:vertAlign w:val="subscript"/>
              </w:rPr>
              <w:t>0</w:t>
            </w:r>
            <w:r w:rsidRPr="00D16740">
              <w:rPr>
                <w:sz w:val="18"/>
                <w:szCs w:val="18"/>
              </w:rPr>
              <w:t>+I</w:t>
            </w:r>
            <w:r w:rsidRPr="00D16740">
              <w:rPr>
                <w:sz w:val="18"/>
                <w:szCs w:val="18"/>
                <w:vertAlign w:val="subscript"/>
              </w:rPr>
              <w:t>0</w:t>
            </w:r>
            <w:r w:rsidRPr="00D16740">
              <w:rPr>
                <w:sz w:val="18"/>
                <w:szCs w:val="18"/>
              </w:rPr>
              <w:t>)</w:t>
            </w:r>
          </w:p>
        </w:tc>
      </w:tr>
      <w:tr w:rsidR="00BD774B" w:rsidRPr="00D16740" w:rsidTr="00D87A59">
        <w:trPr>
          <w:trHeight w:val="300"/>
          <w:jc w:val="center"/>
        </w:trPr>
        <w:tc>
          <w:tcPr>
            <w:tcW w:w="515" w:type="pct"/>
            <w:noWrap/>
            <w:vAlign w:val="center"/>
            <w:hideMark/>
          </w:tcPr>
          <w:p w:rsidR="00BD774B" w:rsidRPr="00D16740" w:rsidRDefault="00BD774B" w:rsidP="00BD774B">
            <w:pPr>
              <w:pStyle w:val="Tablehead"/>
              <w:rPr>
                <w:sz w:val="18"/>
                <w:szCs w:val="18"/>
              </w:rPr>
            </w:pPr>
            <w:r w:rsidRPr="00D16740">
              <w:rPr>
                <w:sz w:val="18"/>
                <w:szCs w:val="18"/>
              </w:rPr>
              <w:t>grados</w:t>
            </w:r>
          </w:p>
        </w:tc>
        <w:tc>
          <w:tcPr>
            <w:tcW w:w="367" w:type="pct"/>
            <w:noWrap/>
            <w:vAlign w:val="center"/>
            <w:hideMark/>
          </w:tcPr>
          <w:p w:rsidR="00BD774B" w:rsidRPr="00D16740" w:rsidRDefault="00BD774B" w:rsidP="00BD774B">
            <w:pPr>
              <w:pStyle w:val="Tablehead"/>
              <w:rPr>
                <w:sz w:val="18"/>
                <w:szCs w:val="18"/>
              </w:rPr>
            </w:pPr>
            <w:r w:rsidRPr="00D16740">
              <w:rPr>
                <w:sz w:val="18"/>
                <w:szCs w:val="18"/>
              </w:rPr>
              <w:t>dBW</w:t>
            </w:r>
          </w:p>
        </w:tc>
        <w:tc>
          <w:tcPr>
            <w:tcW w:w="441" w:type="pct"/>
            <w:noWrap/>
            <w:vAlign w:val="center"/>
            <w:hideMark/>
          </w:tcPr>
          <w:p w:rsidR="00BD774B" w:rsidRPr="00D16740" w:rsidRDefault="00BD774B" w:rsidP="00BD774B">
            <w:pPr>
              <w:pStyle w:val="Tablehead"/>
              <w:rPr>
                <w:sz w:val="18"/>
                <w:szCs w:val="18"/>
              </w:rPr>
            </w:pPr>
            <w:r w:rsidRPr="00D16740">
              <w:rPr>
                <w:sz w:val="18"/>
                <w:szCs w:val="18"/>
              </w:rPr>
              <w:t>dB</w:t>
            </w:r>
          </w:p>
        </w:tc>
        <w:tc>
          <w:tcPr>
            <w:tcW w:w="588" w:type="pct"/>
            <w:noWrap/>
            <w:vAlign w:val="center"/>
            <w:hideMark/>
          </w:tcPr>
          <w:p w:rsidR="00BD774B" w:rsidRPr="00D16740" w:rsidRDefault="00BD774B" w:rsidP="00BD774B">
            <w:pPr>
              <w:pStyle w:val="Tablehead"/>
              <w:rPr>
                <w:sz w:val="18"/>
                <w:szCs w:val="18"/>
              </w:rPr>
            </w:pPr>
            <w:r w:rsidRPr="00D16740">
              <w:rPr>
                <w:sz w:val="18"/>
                <w:szCs w:val="18"/>
              </w:rPr>
              <w:t>dB</w:t>
            </w:r>
          </w:p>
        </w:tc>
        <w:tc>
          <w:tcPr>
            <w:tcW w:w="588" w:type="pct"/>
            <w:noWrap/>
            <w:vAlign w:val="center"/>
            <w:hideMark/>
          </w:tcPr>
          <w:p w:rsidR="00BD774B" w:rsidRPr="00D16740" w:rsidRDefault="00BD774B" w:rsidP="00BD774B">
            <w:pPr>
              <w:pStyle w:val="Tablehead"/>
              <w:rPr>
                <w:sz w:val="18"/>
                <w:szCs w:val="18"/>
              </w:rPr>
            </w:pPr>
            <w:r w:rsidRPr="00D16740">
              <w:rPr>
                <w:sz w:val="18"/>
                <w:szCs w:val="18"/>
              </w:rPr>
              <w:t>dBi</w:t>
            </w:r>
          </w:p>
        </w:tc>
        <w:tc>
          <w:tcPr>
            <w:tcW w:w="441" w:type="pct"/>
            <w:noWrap/>
            <w:vAlign w:val="center"/>
            <w:hideMark/>
          </w:tcPr>
          <w:p w:rsidR="00BD774B" w:rsidRPr="00D16740" w:rsidRDefault="00BD774B" w:rsidP="00BD774B">
            <w:pPr>
              <w:pStyle w:val="Tablehead"/>
              <w:rPr>
                <w:sz w:val="18"/>
                <w:szCs w:val="18"/>
              </w:rPr>
            </w:pPr>
            <w:r w:rsidRPr="00D16740">
              <w:rPr>
                <w:sz w:val="18"/>
                <w:szCs w:val="18"/>
              </w:rPr>
              <w:t>dB/K</w:t>
            </w:r>
          </w:p>
        </w:tc>
        <w:tc>
          <w:tcPr>
            <w:tcW w:w="588" w:type="pct"/>
            <w:noWrap/>
            <w:vAlign w:val="center"/>
            <w:hideMark/>
          </w:tcPr>
          <w:p w:rsidR="00BD774B" w:rsidRPr="00D16740" w:rsidRDefault="00BD774B" w:rsidP="00BD774B">
            <w:pPr>
              <w:pStyle w:val="Tablehead"/>
              <w:rPr>
                <w:sz w:val="18"/>
                <w:szCs w:val="18"/>
              </w:rPr>
            </w:pPr>
            <w:r w:rsidRPr="00D16740">
              <w:rPr>
                <w:sz w:val="18"/>
                <w:szCs w:val="18"/>
              </w:rPr>
              <w:t>dBHz</w:t>
            </w:r>
          </w:p>
        </w:tc>
        <w:tc>
          <w:tcPr>
            <w:tcW w:w="441" w:type="pct"/>
            <w:noWrap/>
            <w:vAlign w:val="center"/>
            <w:hideMark/>
          </w:tcPr>
          <w:p w:rsidR="00BD774B" w:rsidRPr="00D16740" w:rsidRDefault="00BD774B" w:rsidP="00BD774B">
            <w:pPr>
              <w:pStyle w:val="Tablehead"/>
              <w:rPr>
                <w:sz w:val="18"/>
                <w:szCs w:val="18"/>
              </w:rPr>
            </w:pPr>
            <w:r w:rsidRPr="00D16740">
              <w:rPr>
                <w:sz w:val="18"/>
                <w:szCs w:val="18"/>
              </w:rPr>
              <w:t>dBm</w:t>
            </w:r>
          </w:p>
        </w:tc>
        <w:tc>
          <w:tcPr>
            <w:tcW w:w="518" w:type="pct"/>
            <w:noWrap/>
            <w:vAlign w:val="center"/>
            <w:hideMark/>
          </w:tcPr>
          <w:p w:rsidR="00BD774B" w:rsidRPr="00D16740" w:rsidRDefault="00BD774B" w:rsidP="00BD774B">
            <w:pPr>
              <w:pStyle w:val="Tablehead"/>
              <w:rPr>
                <w:sz w:val="18"/>
                <w:szCs w:val="18"/>
              </w:rPr>
            </w:pPr>
            <w:r w:rsidRPr="00D16740">
              <w:rPr>
                <w:sz w:val="18"/>
                <w:szCs w:val="18"/>
              </w:rPr>
              <w:t>dBm</w:t>
            </w:r>
          </w:p>
        </w:tc>
        <w:tc>
          <w:tcPr>
            <w:tcW w:w="513" w:type="pct"/>
            <w:noWrap/>
            <w:vAlign w:val="center"/>
            <w:hideMark/>
          </w:tcPr>
          <w:p w:rsidR="00BD774B" w:rsidRPr="00D16740" w:rsidRDefault="00BD774B" w:rsidP="00BD774B">
            <w:pPr>
              <w:pStyle w:val="Tablehead"/>
              <w:rPr>
                <w:sz w:val="18"/>
                <w:szCs w:val="18"/>
              </w:rPr>
            </w:pPr>
            <w:r w:rsidRPr="00D16740">
              <w:rPr>
                <w:sz w:val="18"/>
                <w:szCs w:val="18"/>
              </w:rPr>
              <w:t>dBHz</w:t>
            </w:r>
          </w:p>
        </w:tc>
      </w:tr>
      <w:tr w:rsidR="00BD774B" w:rsidRPr="00D16740" w:rsidTr="00D87A59">
        <w:trPr>
          <w:trHeight w:val="300"/>
          <w:jc w:val="center"/>
        </w:trPr>
        <w:tc>
          <w:tcPr>
            <w:tcW w:w="515" w:type="pct"/>
            <w:noWrap/>
            <w:vAlign w:val="bottom"/>
            <w:hideMark/>
          </w:tcPr>
          <w:p w:rsidR="00BD774B" w:rsidRPr="00D16740" w:rsidRDefault="00BD774B" w:rsidP="00BD774B">
            <w:pPr>
              <w:pStyle w:val="Tabletext"/>
              <w:jc w:val="center"/>
              <w:rPr>
                <w:sz w:val="18"/>
                <w:szCs w:val="18"/>
              </w:rPr>
            </w:pPr>
            <w:r w:rsidRPr="00D16740">
              <w:rPr>
                <w:sz w:val="18"/>
                <w:szCs w:val="18"/>
              </w:rPr>
              <w:t>0</w:t>
            </w:r>
          </w:p>
        </w:tc>
        <w:tc>
          <w:tcPr>
            <w:tcW w:w="367"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3</w:t>
            </w:r>
            <w:r w:rsidR="00D87A59">
              <w:rPr>
                <w:sz w:val="18"/>
                <w:szCs w:val="18"/>
              </w:rPr>
              <w:t>,</w:t>
            </w:r>
            <w:r w:rsidR="00BD774B" w:rsidRPr="00D16740">
              <w:rPr>
                <w:sz w:val="18"/>
                <w:szCs w:val="18"/>
              </w:rPr>
              <w:t>0</w:t>
            </w:r>
          </w:p>
        </w:tc>
        <w:tc>
          <w:tcPr>
            <w:tcW w:w="441" w:type="pct"/>
            <w:noWrap/>
            <w:vAlign w:val="bottom"/>
            <w:hideMark/>
          </w:tcPr>
          <w:p w:rsidR="00BD774B" w:rsidRPr="00D16740" w:rsidRDefault="00BD774B" w:rsidP="00BD774B">
            <w:pPr>
              <w:pStyle w:val="Tabletext"/>
              <w:jc w:val="center"/>
              <w:rPr>
                <w:sz w:val="18"/>
                <w:szCs w:val="18"/>
              </w:rPr>
            </w:pPr>
            <w:r w:rsidRPr="00D16740">
              <w:rPr>
                <w:sz w:val="18"/>
                <w:szCs w:val="18"/>
              </w:rPr>
              <w:t>145</w:t>
            </w:r>
            <w:r w:rsidR="00D87A59">
              <w:rPr>
                <w:sz w:val="18"/>
                <w:szCs w:val="18"/>
              </w:rPr>
              <w:t>,</w:t>
            </w:r>
            <w:r w:rsidRPr="00D16740">
              <w:rPr>
                <w:sz w:val="18"/>
                <w:szCs w:val="18"/>
              </w:rPr>
              <w:t>6</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3</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3</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27</w:t>
            </w:r>
            <w:r w:rsidR="00D87A59">
              <w:rPr>
                <w:sz w:val="18"/>
                <w:szCs w:val="18"/>
              </w:rPr>
              <w:t>,</w:t>
            </w:r>
            <w:r w:rsidR="00BD774B" w:rsidRPr="00D16740">
              <w:rPr>
                <w:sz w:val="18"/>
                <w:szCs w:val="18"/>
              </w:rPr>
              <w:t>2</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49</w:t>
            </w:r>
            <w:r w:rsidR="00D87A59">
              <w:rPr>
                <w:sz w:val="18"/>
                <w:szCs w:val="18"/>
              </w:rPr>
              <w:t>,</w:t>
            </w:r>
            <w:r w:rsidRPr="00D16740">
              <w:rPr>
                <w:sz w:val="18"/>
                <w:szCs w:val="18"/>
              </w:rPr>
              <w:t>8</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118</w:t>
            </w:r>
            <w:r w:rsidR="00D87A59">
              <w:rPr>
                <w:sz w:val="18"/>
                <w:szCs w:val="18"/>
              </w:rPr>
              <w:t>,</w:t>
            </w:r>
            <w:r w:rsidR="00BD774B" w:rsidRPr="00D16740">
              <w:rPr>
                <w:sz w:val="18"/>
                <w:szCs w:val="18"/>
              </w:rPr>
              <w:t>6</w:t>
            </w:r>
          </w:p>
        </w:tc>
        <w:tc>
          <w:tcPr>
            <w:tcW w:w="518"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116</w:t>
            </w:r>
          </w:p>
        </w:tc>
        <w:tc>
          <w:tcPr>
            <w:tcW w:w="513" w:type="pct"/>
            <w:noWrap/>
            <w:vAlign w:val="bottom"/>
            <w:hideMark/>
          </w:tcPr>
          <w:p w:rsidR="00BD774B" w:rsidRPr="00D16740" w:rsidRDefault="00BD774B" w:rsidP="00BD774B">
            <w:pPr>
              <w:pStyle w:val="Tabletext"/>
              <w:jc w:val="center"/>
              <w:rPr>
                <w:sz w:val="18"/>
                <w:szCs w:val="18"/>
              </w:rPr>
            </w:pPr>
            <w:r w:rsidRPr="00D16740">
              <w:rPr>
                <w:sz w:val="18"/>
                <w:szCs w:val="18"/>
              </w:rPr>
              <w:t>41</w:t>
            </w:r>
            <w:r w:rsidR="00D87A59">
              <w:rPr>
                <w:sz w:val="18"/>
                <w:szCs w:val="18"/>
              </w:rPr>
              <w:t>,</w:t>
            </w:r>
            <w:r w:rsidRPr="00D16740">
              <w:rPr>
                <w:sz w:val="18"/>
                <w:szCs w:val="18"/>
              </w:rPr>
              <w:t>4</w:t>
            </w:r>
          </w:p>
        </w:tc>
      </w:tr>
      <w:tr w:rsidR="00BD774B" w:rsidRPr="00D16740" w:rsidTr="00D87A59">
        <w:trPr>
          <w:trHeight w:val="300"/>
          <w:jc w:val="center"/>
        </w:trPr>
        <w:tc>
          <w:tcPr>
            <w:tcW w:w="515" w:type="pct"/>
            <w:noWrap/>
            <w:vAlign w:val="bottom"/>
            <w:hideMark/>
          </w:tcPr>
          <w:p w:rsidR="00BD774B" w:rsidRPr="00D16740" w:rsidRDefault="00BD774B" w:rsidP="00BD774B">
            <w:pPr>
              <w:pStyle w:val="Tabletext"/>
              <w:jc w:val="center"/>
              <w:rPr>
                <w:sz w:val="18"/>
                <w:szCs w:val="18"/>
              </w:rPr>
            </w:pPr>
            <w:r w:rsidRPr="00D16740">
              <w:rPr>
                <w:sz w:val="18"/>
                <w:szCs w:val="18"/>
              </w:rPr>
              <w:t>10</w:t>
            </w:r>
          </w:p>
        </w:tc>
        <w:tc>
          <w:tcPr>
            <w:tcW w:w="367"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3</w:t>
            </w:r>
            <w:r w:rsidR="00D87A59">
              <w:rPr>
                <w:sz w:val="18"/>
                <w:szCs w:val="18"/>
              </w:rPr>
              <w:t>,</w:t>
            </w:r>
            <w:r w:rsidR="00BD774B" w:rsidRPr="00D16740">
              <w:rPr>
                <w:sz w:val="18"/>
                <w:szCs w:val="18"/>
              </w:rPr>
              <w:t>5</w:t>
            </w:r>
          </w:p>
        </w:tc>
        <w:tc>
          <w:tcPr>
            <w:tcW w:w="441" w:type="pct"/>
            <w:noWrap/>
            <w:vAlign w:val="bottom"/>
            <w:hideMark/>
          </w:tcPr>
          <w:p w:rsidR="00BD774B" w:rsidRPr="00D16740" w:rsidRDefault="00BD774B" w:rsidP="00BD774B">
            <w:pPr>
              <w:pStyle w:val="Tabletext"/>
              <w:jc w:val="center"/>
              <w:rPr>
                <w:sz w:val="18"/>
                <w:szCs w:val="18"/>
              </w:rPr>
            </w:pPr>
            <w:r w:rsidRPr="00D16740">
              <w:rPr>
                <w:sz w:val="18"/>
                <w:szCs w:val="18"/>
              </w:rPr>
              <w:t>142</w:t>
            </w:r>
            <w:r w:rsidR="00D87A59">
              <w:rPr>
                <w:sz w:val="18"/>
                <w:szCs w:val="18"/>
              </w:rPr>
              <w:t>,</w:t>
            </w:r>
            <w:r w:rsidRPr="00D16740">
              <w:rPr>
                <w:sz w:val="18"/>
                <w:szCs w:val="18"/>
              </w:rPr>
              <w:t>2</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3</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3</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27</w:t>
            </w:r>
            <w:r w:rsidR="00D87A59">
              <w:rPr>
                <w:sz w:val="18"/>
                <w:szCs w:val="18"/>
              </w:rPr>
              <w:t>,</w:t>
            </w:r>
            <w:r w:rsidR="00BD774B" w:rsidRPr="00D16740">
              <w:rPr>
                <w:sz w:val="18"/>
                <w:szCs w:val="18"/>
              </w:rPr>
              <w:t>2</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52</w:t>
            </w:r>
            <w:r w:rsidR="00D87A59">
              <w:rPr>
                <w:sz w:val="18"/>
                <w:szCs w:val="18"/>
              </w:rPr>
              <w:t>,</w:t>
            </w:r>
            <w:r w:rsidRPr="00D16740">
              <w:rPr>
                <w:sz w:val="18"/>
                <w:szCs w:val="18"/>
              </w:rPr>
              <w:t>7</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115</w:t>
            </w:r>
            <w:r w:rsidR="00D87A59">
              <w:rPr>
                <w:sz w:val="18"/>
                <w:szCs w:val="18"/>
              </w:rPr>
              <w:t>,</w:t>
            </w:r>
            <w:r w:rsidR="00BD774B" w:rsidRPr="00D16740">
              <w:rPr>
                <w:sz w:val="18"/>
                <w:szCs w:val="18"/>
              </w:rPr>
              <w:t>7</w:t>
            </w:r>
          </w:p>
        </w:tc>
        <w:tc>
          <w:tcPr>
            <w:tcW w:w="518"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116</w:t>
            </w:r>
          </w:p>
        </w:tc>
        <w:tc>
          <w:tcPr>
            <w:tcW w:w="513" w:type="pct"/>
            <w:noWrap/>
            <w:vAlign w:val="bottom"/>
            <w:hideMark/>
          </w:tcPr>
          <w:p w:rsidR="00BD774B" w:rsidRPr="00D16740" w:rsidRDefault="00BD774B" w:rsidP="00BD774B">
            <w:pPr>
              <w:pStyle w:val="Tabletext"/>
              <w:jc w:val="center"/>
              <w:rPr>
                <w:sz w:val="18"/>
                <w:szCs w:val="18"/>
              </w:rPr>
            </w:pPr>
            <w:r w:rsidRPr="00D16740">
              <w:rPr>
                <w:sz w:val="18"/>
                <w:szCs w:val="18"/>
              </w:rPr>
              <w:t>44</w:t>
            </w:r>
            <w:r w:rsidR="00D87A59">
              <w:rPr>
                <w:sz w:val="18"/>
                <w:szCs w:val="18"/>
              </w:rPr>
              <w:t>,</w:t>
            </w:r>
            <w:r w:rsidRPr="00D16740">
              <w:rPr>
                <w:sz w:val="18"/>
                <w:szCs w:val="18"/>
              </w:rPr>
              <w:t>2</w:t>
            </w:r>
          </w:p>
        </w:tc>
      </w:tr>
      <w:tr w:rsidR="00BD774B" w:rsidRPr="00D16740" w:rsidTr="00D87A59">
        <w:trPr>
          <w:trHeight w:val="300"/>
          <w:jc w:val="center"/>
        </w:trPr>
        <w:tc>
          <w:tcPr>
            <w:tcW w:w="515" w:type="pct"/>
            <w:noWrap/>
            <w:vAlign w:val="bottom"/>
            <w:hideMark/>
          </w:tcPr>
          <w:p w:rsidR="00BD774B" w:rsidRPr="00D16740" w:rsidRDefault="00BD774B" w:rsidP="00BD774B">
            <w:pPr>
              <w:pStyle w:val="Tabletext"/>
              <w:jc w:val="center"/>
              <w:rPr>
                <w:sz w:val="18"/>
                <w:szCs w:val="18"/>
              </w:rPr>
            </w:pPr>
            <w:r w:rsidRPr="00D16740">
              <w:rPr>
                <w:sz w:val="18"/>
                <w:szCs w:val="18"/>
              </w:rPr>
              <w:t>20</w:t>
            </w:r>
          </w:p>
        </w:tc>
        <w:tc>
          <w:tcPr>
            <w:tcW w:w="367"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4</w:t>
            </w:r>
            <w:r w:rsidR="00D87A59">
              <w:rPr>
                <w:sz w:val="18"/>
                <w:szCs w:val="18"/>
              </w:rPr>
              <w:t>,</w:t>
            </w:r>
            <w:r w:rsidR="00BD774B" w:rsidRPr="00D16740">
              <w:rPr>
                <w:sz w:val="18"/>
                <w:szCs w:val="18"/>
              </w:rPr>
              <w:t>0</w:t>
            </w:r>
          </w:p>
        </w:tc>
        <w:tc>
          <w:tcPr>
            <w:tcW w:w="441" w:type="pct"/>
            <w:noWrap/>
            <w:vAlign w:val="bottom"/>
            <w:hideMark/>
          </w:tcPr>
          <w:p w:rsidR="00BD774B" w:rsidRPr="00D16740" w:rsidRDefault="00BD774B" w:rsidP="00BD774B">
            <w:pPr>
              <w:pStyle w:val="Tabletext"/>
              <w:jc w:val="center"/>
              <w:rPr>
                <w:sz w:val="18"/>
                <w:szCs w:val="18"/>
              </w:rPr>
            </w:pPr>
            <w:r w:rsidRPr="00D16740">
              <w:rPr>
                <w:sz w:val="18"/>
                <w:szCs w:val="18"/>
              </w:rPr>
              <w:t>139</w:t>
            </w:r>
            <w:r w:rsidR="00D87A59">
              <w:rPr>
                <w:sz w:val="18"/>
                <w:szCs w:val="18"/>
              </w:rPr>
              <w:t>,</w:t>
            </w:r>
            <w:r w:rsidRPr="00D16740">
              <w:rPr>
                <w:sz w:val="18"/>
                <w:szCs w:val="18"/>
              </w:rPr>
              <w:t>4</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3</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2</w:t>
            </w:r>
            <w:r w:rsidR="00D87A59">
              <w:rPr>
                <w:sz w:val="18"/>
                <w:szCs w:val="18"/>
              </w:rPr>
              <w:t>,</w:t>
            </w:r>
            <w:r w:rsidRPr="00D16740">
              <w:rPr>
                <w:sz w:val="18"/>
                <w:szCs w:val="18"/>
              </w:rPr>
              <w:t>5</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27</w:t>
            </w:r>
            <w:r w:rsidR="00D87A59">
              <w:rPr>
                <w:sz w:val="18"/>
                <w:szCs w:val="18"/>
              </w:rPr>
              <w:t>,</w:t>
            </w:r>
            <w:r w:rsidR="00BD774B" w:rsidRPr="00D16740">
              <w:rPr>
                <w:sz w:val="18"/>
                <w:szCs w:val="18"/>
              </w:rPr>
              <w:t>7</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54</w:t>
            </w:r>
            <w:r w:rsidR="00D87A59">
              <w:rPr>
                <w:sz w:val="18"/>
                <w:szCs w:val="18"/>
              </w:rPr>
              <w:t>,</w:t>
            </w:r>
            <w:r w:rsidRPr="00D16740">
              <w:rPr>
                <w:sz w:val="18"/>
                <w:szCs w:val="18"/>
              </w:rPr>
              <w:t>5</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113</w:t>
            </w:r>
            <w:r w:rsidR="00D87A59">
              <w:rPr>
                <w:sz w:val="18"/>
                <w:szCs w:val="18"/>
              </w:rPr>
              <w:t>,</w:t>
            </w:r>
            <w:r w:rsidR="00BD774B" w:rsidRPr="00D16740">
              <w:rPr>
                <w:sz w:val="18"/>
                <w:szCs w:val="18"/>
              </w:rPr>
              <w:t>9</w:t>
            </w:r>
          </w:p>
        </w:tc>
        <w:tc>
          <w:tcPr>
            <w:tcW w:w="518"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116</w:t>
            </w:r>
          </w:p>
        </w:tc>
        <w:tc>
          <w:tcPr>
            <w:tcW w:w="513" w:type="pct"/>
            <w:noWrap/>
            <w:vAlign w:val="bottom"/>
            <w:hideMark/>
          </w:tcPr>
          <w:p w:rsidR="00BD774B" w:rsidRPr="00D16740" w:rsidRDefault="00BD774B" w:rsidP="00BD774B">
            <w:pPr>
              <w:pStyle w:val="Tabletext"/>
              <w:jc w:val="center"/>
              <w:rPr>
                <w:sz w:val="18"/>
                <w:szCs w:val="18"/>
              </w:rPr>
            </w:pPr>
            <w:r w:rsidRPr="00D16740">
              <w:rPr>
                <w:sz w:val="18"/>
                <w:szCs w:val="18"/>
              </w:rPr>
              <w:t>46</w:t>
            </w:r>
            <w:r w:rsidR="00D87A59">
              <w:rPr>
                <w:sz w:val="18"/>
                <w:szCs w:val="18"/>
              </w:rPr>
              <w:t>,</w:t>
            </w:r>
            <w:r w:rsidRPr="00D16740">
              <w:rPr>
                <w:sz w:val="18"/>
                <w:szCs w:val="18"/>
              </w:rPr>
              <w:t>1</w:t>
            </w:r>
          </w:p>
        </w:tc>
      </w:tr>
      <w:tr w:rsidR="00BD774B" w:rsidRPr="00D16740" w:rsidTr="00D87A59">
        <w:trPr>
          <w:trHeight w:val="300"/>
          <w:jc w:val="center"/>
        </w:trPr>
        <w:tc>
          <w:tcPr>
            <w:tcW w:w="515" w:type="pct"/>
            <w:noWrap/>
            <w:vAlign w:val="bottom"/>
            <w:hideMark/>
          </w:tcPr>
          <w:p w:rsidR="00BD774B" w:rsidRPr="00D16740" w:rsidRDefault="00BD774B" w:rsidP="00BD774B">
            <w:pPr>
              <w:pStyle w:val="Tabletext"/>
              <w:jc w:val="center"/>
              <w:rPr>
                <w:sz w:val="18"/>
                <w:szCs w:val="18"/>
              </w:rPr>
            </w:pPr>
            <w:r w:rsidRPr="00D16740">
              <w:rPr>
                <w:sz w:val="18"/>
                <w:szCs w:val="18"/>
              </w:rPr>
              <w:t>30</w:t>
            </w:r>
          </w:p>
        </w:tc>
        <w:tc>
          <w:tcPr>
            <w:tcW w:w="367"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5</w:t>
            </w:r>
            <w:r w:rsidR="00D87A59">
              <w:rPr>
                <w:sz w:val="18"/>
                <w:szCs w:val="18"/>
              </w:rPr>
              <w:t>,</w:t>
            </w:r>
            <w:r w:rsidR="00BD774B" w:rsidRPr="00D16740">
              <w:rPr>
                <w:sz w:val="18"/>
                <w:szCs w:val="18"/>
              </w:rPr>
              <w:t>5</w:t>
            </w:r>
          </w:p>
        </w:tc>
        <w:tc>
          <w:tcPr>
            <w:tcW w:w="441" w:type="pct"/>
            <w:noWrap/>
            <w:vAlign w:val="bottom"/>
            <w:hideMark/>
          </w:tcPr>
          <w:p w:rsidR="00BD774B" w:rsidRPr="00D16740" w:rsidRDefault="00BD774B" w:rsidP="00BD774B">
            <w:pPr>
              <w:pStyle w:val="Tabletext"/>
              <w:jc w:val="center"/>
              <w:rPr>
                <w:sz w:val="18"/>
                <w:szCs w:val="18"/>
              </w:rPr>
            </w:pPr>
            <w:r w:rsidRPr="00D16740">
              <w:rPr>
                <w:sz w:val="18"/>
                <w:szCs w:val="18"/>
              </w:rPr>
              <w:t>137</w:t>
            </w:r>
            <w:r w:rsidR="00D87A59">
              <w:rPr>
                <w:sz w:val="18"/>
                <w:szCs w:val="18"/>
              </w:rPr>
              <w:t>,</w:t>
            </w:r>
            <w:r w:rsidRPr="00D16740">
              <w:rPr>
                <w:sz w:val="18"/>
                <w:szCs w:val="18"/>
              </w:rPr>
              <w:t>2</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3</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1</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29</w:t>
            </w:r>
            <w:r w:rsidR="00D87A59">
              <w:rPr>
                <w:sz w:val="18"/>
                <w:szCs w:val="18"/>
              </w:rPr>
              <w:t>,</w:t>
            </w:r>
            <w:r w:rsidR="00BD774B" w:rsidRPr="00D16740">
              <w:rPr>
                <w:sz w:val="18"/>
                <w:szCs w:val="18"/>
              </w:rPr>
              <w:t>2</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53</w:t>
            </w:r>
            <w:r w:rsidR="00D87A59">
              <w:rPr>
                <w:sz w:val="18"/>
                <w:szCs w:val="18"/>
              </w:rPr>
              <w:t>,</w:t>
            </w:r>
            <w:r w:rsidRPr="00D16740">
              <w:rPr>
                <w:sz w:val="18"/>
                <w:szCs w:val="18"/>
              </w:rPr>
              <w:t>7</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114</w:t>
            </w:r>
            <w:r w:rsidR="00D87A59">
              <w:rPr>
                <w:sz w:val="18"/>
                <w:szCs w:val="18"/>
              </w:rPr>
              <w:t>,</w:t>
            </w:r>
            <w:r w:rsidR="00BD774B" w:rsidRPr="00D16740">
              <w:rPr>
                <w:sz w:val="18"/>
                <w:szCs w:val="18"/>
              </w:rPr>
              <w:t>7</w:t>
            </w:r>
          </w:p>
        </w:tc>
        <w:tc>
          <w:tcPr>
            <w:tcW w:w="518"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116</w:t>
            </w:r>
          </w:p>
        </w:tc>
        <w:tc>
          <w:tcPr>
            <w:tcW w:w="513" w:type="pct"/>
            <w:noWrap/>
            <w:vAlign w:val="bottom"/>
            <w:hideMark/>
          </w:tcPr>
          <w:p w:rsidR="00BD774B" w:rsidRPr="00D16740" w:rsidRDefault="00BD774B" w:rsidP="00BD774B">
            <w:pPr>
              <w:pStyle w:val="Tabletext"/>
              <w:jc w:val="center"/>
              <w:rPr>
                <w:sz w:val="18"/>
                <w:szCs w:val="18"/>
              </w:rPr>
            </w:pPr>
            <w:r w:rsidRPr="00D16740">
              <w:rPr>
                <w:sz w:val="18"/>
                <w:szCs w:val="18"/>
              </w:rPr>
              <w:t>45</w:t>
            </w:r>
            <w:r w:rsidR="00D87A59">
              <w:rPr>
                <w:sz w:val="18"/>
                <w:szCs w:val="18"/>
              </w:rPr>
              <w:t>,</w:t>
            </w:r>
            <w:r w:rsidRPr="00D16740">
              <w:rPr>
                <w:sz w:val="18"/>
                <w:szCs w:val="18"/>
              </w:rPr>
              <w:t>3</w:t>
            </w:r>
          </w:p>
        </w:tc>
      </w:tr>
      <w:tr w:rsidR="00BD774B" w:rsidRPr="00D16740" w:rsidTr="00D87A59">
        <w:trPr>
          <w:trHeight w:val="300"/>
          <w:jc w:val="center"/>
        </w:trPr>
        <w:tc>
          <w:tcPr>
            <w:tcW w:w="515" w:type="pct"/>
            <w:noWrap/>
            <w:vAlign w:val="bottom"/>
            <w:hideMark/>
          </w:tcPr>
          <w:p w:rsidR="00BD774B" w:rsidRPr="00D16740" w:rsidRDefault="00BD774B" w:rsidP="00BD774B">
            <w:pPr>
              <w:pStyle w:val="Tabletext"/>
              <w:jc w:val="center"/>
              <w:rPr>
                <w:sz w:val="18"/>
                <w:szCs w:val="18"/>
              </w:rPr>
            </w:pPr>
            <w:r w:rsidRPr="00D16740">
              <w:rPr>
                <w:sz w:val="18"/>
                <w:szCs w:val="18"/>
              </w:rPr>
              <w:t>40</w:t>
            </w:r>
          </w:p>
        </w:tc>
        <w:tc>
          <w:tcPr>
            <w:tcW w:w="367"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7</w:t>
            </w:r>
            <w:r w:rsidR="00D87A59">
              <w:rPr>
                <w:sz w:val="18"/>
                <w:szCs w:val="18"/>
              </w:rPr>
              <w:t>,</w:t>
            </w:r>
            <w:r w:rsidR="00BD774B" w:rsidRPr="00D16740">
              <w:rPr>
                <w:sz w:val="18"/>
                <w:szCs w:val="18"/>
              </w:rPr>
              <w:t>0</w:t>
            </w:r>
          </w:p>
        </w:tc>
        <w:tc>
          <w:tcPr>
            <w:tcW w:w="441" w:type="pct"/>
            <w:noWrap/>
            <w:vAlign w:val="bottom"/>
            <w:hideMark/>
          </w:tcPr>
          <w:p w:rsidR="00BD774B" w:rsidRPr="00D16740" w:rsidRDefault="00BD774B" w:rsidP="00BD774B">
            <w:pPr>
              <w:pStyle w:val="Tabletext"/>
              <w:jc w:val="center"/>
              <w:rPr>
                <w:sz w:val="18"/>
                <w:szCs w:val="18"/>
              </w:rPr>
            </w:pPr>
            <w:r w:rsidRPr="00D16740">
              <w:rPr>
                <w:sz w:val="18"/>
                <w:szCs w:val="18"/>
              </w:rPr>
              <w:t>135</w:t>
            </w:r>
            <w:r w:rsidR="00D87A59">
              <w:rPr>
                <w:sz w:val="18"/>
                <w:szCs w:val="18"/>
              </w:rPr>
              <w:t>,</w:t>
            </w:r>
            <w:r w:rsidRPr="00D16740">
              <w:rPr>
                <w:sz w:val="18"/>
                <w:szCs w:val="18"/>
              </w:rPr>
              <w:t>4</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3</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0</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30</w:t>
            </w:r>
            <w:r w:rsidR="00D87A59">
              <w:rPr>
                <w:sz w:val="18"/>
                <w:szCs w:val="18"/>
              </w:rPr>
              <w:t>,</w:t>
            </w:r>
            <w:r w:rsidR="00BD774B" w:rsidRPr="00D16740">
              <w:rPr>
                <w:sz w:val="18"/>
                <w:szCs w:val="18"/>
              </w:rPr>
              <w:t>2</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53</w:t>
            </w:r>
            <w:r w:rsidR="00D87A59">
              <w:rPr>
                <w:sz w:val="18"/>
                <w:szCs w:val="18"/>
              </w:rPr>
              <w:t>,</w:t>
            </w:r>
            <w:r w:rsidRPr="00D16740">
              <w:rPr>
                <w:sz w:val="18"/>
                <w:szCs w:val="18"/>
              </w:rPr>
              <w:t>0</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115</w:t>
            </w:r>
            <w:r w:rsidR="00D87A59">
              <w:rPr>
                <w:sz w:val="18"/>
                <w:szCs w:val="18"/>
              </w:rPr>
              <w:t>,</w:t>
            </w:r>
            <w:r w:rsidR="00BD774B" w:rsidRPr="00D16740">
              <w:rPr>
                <w:sz w:val="18"/>
                <w:szCs w:val="18"/>
              </w:rPr>
              <w:t>4</w:t>
            </w:r>
          </w:p>
        </w:tc>
        <w:tc>
          <w:tcPr>
            <w:tcW w:w="518"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116</w:t>
            </w:r>
          </w:p>
        </w:tc>
        <w:tc>
          <w:tcPr>
            <w:tcW w:w="513" w:type="pct"/>
            <w:noWrap/>
            <w:vAlign w:val="bottom"/>
            <w:hideMark/>
          </w:tcPr>
          <w:p w:rsidR="00BD774B" w:rsidRPr="00D16740" w:rsidRDefault="00BD774B" w:rsidP="00BD774B">
            <w:pPr>
              <w:pStyle w:val="Tabletext"/>
              <w:jc w:val="center"/>
              <w:rPr>
                <w:sz w:val="18"/>
                <w:szCs w:val="18"/>
              </w:rPr>
            </w:pPr>
            <w:r w:rsidRPr="00D16740">
              <w:rPr>
                <w:sz w:val="18"/>
                <w:szCs w:val="18"/>
              </w:rPr>
              <w:t>44</w:t>
            </w:r>
            <w:r w:rsidR="00D87A59">
              <w:rPr>
                <w:sz w:val="18"/>
                <w:szCs w:val="18"/>
              </w:rPr>
              <w:t>,</w:t>
            </w:r>
            <w:r w:rsidRPr="00D16740">
              <w:rPr>
                <w:sz w:val="18"/>
                <w:szCs w:val="18"/>
              </w:rPr>
              <w:t>5</w:t>
            </w:r>
          </w:p>
        </w:tc>
      </w:tr>
      <w:tr w:rsidR="00BD774B" w:rsidRPr="00D16740" w:rsidTr="00D87A59">
        <w:trPr>
          <w:trHeight w:val="300"/>
          <w:jc w:val="center"/>
        </w:trPr>
        <w:tc>
          <w:tcPr>
            <w:tcW w:w="515" w:type="pct"/>
            <w:noWrap/>
            <w:vAlign w:val="bottom"/>
            <w:hideMark/>
          </w:tcPr>
          <w:p w:rsidR="00BD774B" w:rsidRPr="00D16740" w:rsidRDefault="00BD774B" w:rsidP="00BD774B">
            <w:pPr>
              <w:pStyle w:val="Tabletext"/>
              <w:jc w:val="center"/>
              <w:rPr>
                <w:sz w:val="18"/>
                <w:szCs w:val="18"/>
              </w:rPr>
            </w:pPr>
            <w:r w:rsidRPr="00D16740">
              <w:rPr>
                <w:sz w:val="18"/>
                <w:szCs w:val="18"/>
              </w:rPr>
              <w:t>50</w:t>
            </w:r>
          </w:p>
        </w:tc>
        <w:tc>
          <w:tcPr>
            <w:tcW w:w="367"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9</w:t>
            </w:r>
            <w:r w:rsidR="00D87A59">
              <w:rPr>
                <w:sz w:val="18"/>
                <w:szCs w:val="18"/>
              </w:rPr>
              <w:t>,</w:t>
            </w:r>
            <w:r w:rsidR="00BD774B" w:rsidRPr="00D16740">
              <w:rPr>
                <w:sz w:val="18"/>
                <w:szCs w:val="18"/>
              </w:rPr>
              <w:t>0</w:t>
            </w:r>
          </w:p>
        </w:tc>
        <w:tc>
          <w:tcPr>
            <w:tcW w:w="441" w:type="pct"/>
            <w:noWrap/>
            <w:vAlign w:val="bottom"/>
            <w:hideMark/>
          </w:tcPr>
          <w:p w:rsidR="00BD774B" w:rsidRPr="00D16740" w:rsidRDefault="00BD774B" w:rsidP="00BD774B">
            <w:pPr>
              <w:pStyle w:val="Tabletext"/>
              <w:jc w:val="center"/>
              <w:rPr>
                <w:sz w:val="18"/>
                <w:szCs w:val="18"/>
              </w:rPr>
            </w:pPr>
            <w:r w:rsidRPr="00D16740">
              <w:rPr>
                <w:sz w:val="18"/>
                <w:szCs w:val="18"/>
              </w:rPr>
              <w:t>134</w:t>
            </w:r>
            <w:r w:rsidR="00D87A59">
              <w:rPr>
                <w:sz w:val="18"/>
                <w:szCs w:val="18"/>
              </w:rPr>
              <w:t>,</w:t>
            </w:r>
            <w:r w:rsidRPr="00D16740">
              <w:rPr>
                <w:sz w:val="18"/>
                <w:szCs w:val="18"/>
              </w:rPr>
              <w:t>2</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3</w:t>
            </w:r>
          </w:p>
        </w:tc>
        <w:tc>
          <w:tcPr>
            <w:tcW w:w="588"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w:t>
            </w:r>
            <w:r w:rsidR="00D87A59">
              <w:rPr>
                <w:sz w:val="18"/>
                <w:szCs w:val="18"/>
              </w:rPr>
              <w:t>,</w:t>
            </w:r>
            <w:r w:rsidR="00BD774B" w:rsidRPr="00D16740">
              <w:rPr>
                <w:sz w:val="18"/>
                <w:szCs w:val="18"/>
              </w:rPr>
              <w:t>5</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31</w:t>
            </w:r>
            <w:r w:rsidR="00D87A59">
              <w:rPr>
                <w:sz w:val="18"/>
                <w:szCs w:val="18"/>
              </w:rPr>
              <w:t>,</w:t>
            </w:r>
            <w:r w:rsidR="00BD774B" w:rsidRPr="00D16740">
              <w:rPr>
                <w:sz w:val="18"/>
                <w:szCs w:val="18"/>
              </w:rPr>
              <w:t>7</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50</w:t>
            </w:r>
            <w:r w:rsidR="00D87A59">
              <w:rPr>
                <w:sz w:val="18"/>
                <w:szCs w:val="18"/>
              </w:rPr>
              <w:t>,</w:t>
            </w:r>
            <w:r w:rsidRPr="00D16740">
              <w:rPr>
                <w:sz w:val="18"/>
                <w:szCs w:val="18"/>
              </w:rPr>
              <w:t>7</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117</w:t>
            </w:r>
            <w:r w:rsidR="00D87A59">
              <w:rPr>
                <w:sz w:val="18"/>
                <w:szCs w:val="18"/>
              </w:rPr>
              <w:t>,</w:t>
            </w:r>
            <w:r w:rsidR="00BD774B" w:rsidRPr="00D16740">
              <w:rPr>
                <w:sz w:val="18"/>
                <w:szCs w:val="18"/>
              </w:rPr>
              <w:t>7</w:t>
            </w:r>
          </w:p>
        </w:tc>
        <w:tc>
          <w:tcPr>
            <w:tcW w:w="518"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116</w:t>
            </w:r>
          </w:p>
        </w:tc>
        <w:tc>
          <w:tcPr>
            <w:tcW w:w="513" w:type="pct"/>
            <w:noWrap/>
            <w:vAlign w:val="bottom"/>
            <w:hideMark/>
          </w:tcPr>
          <w:p w:rsidR="00BD774B" w:rsidRPr="00D16740" w:rsidRDefault="00BD774B" w:rsidP="00BD774B">
            <w:pPr>
              <w:pStyle w:val="Tabletext"/>
              <w:jc w:val="center"/>
              <w:rPr>
                <w:sz w:val="18"/>
                <w:szCs w:val="18"/>
              </w:rPr>
            </w:pPr>
            <w:r w:rsidRPr="00D16740">
              <w:rPr>
                <w:sz w:val="18"/>
                <w:szCs w:val="18"/>
              </w:rPr>
              <w:t>42</w:t>
            </w:r>
            <w:r w:rsidR="00D87A59">
              <w:rPr>
                <w:sz w:val="18"/>
                <w:szCs w:val="18"/>
              </w:rPr>
              <w:t>,</w:t>
            </w:r>
            <w:r w:rsidRPr="00D16740">
              <w:rPr>
                <w:sz w:val="18"/>
                <w:szCs w:val="18"/>
              </w:rPr>
              <w:t>3</w:t>
            </w:r>
          </w:p>
        </w:tc>
      </w:tr>
      <w:tr w:rsidR="00BD774B" w:rsidRPr="00D16740" w:rsidTr="00D87A59">
        <w:trPr>
          <w:trHeight w:val="300"/>
          <w:jc w:val="center"/>
        </w:trPr>
        <w:tc>
          <w:tcPr>
            <w:tcW w:w="515" w:type="pct"/>
            <w:noWrap/>
            <w:vAlign w:val="bottom"/>
            <w:hideMark/>
          </w:tcPr>
          <w:p w:rsidR="00BD774B" w:rsidRPr="00D16740" w:rsidRDefault="00BD774B" w:rsidP="00BD774B">
            <w:pPr>
              <w:pStyle w:val="Tabletext"/>
              <w:jc w:val="center"/>
              <w:rPr>
                <w:sz w:val="18"/>
                <w:szCs w:val="18"/>
              </w:rPr>
            </w:pPr>
            <w:r w:rsidRPr="00D16740">
              <w:rPr>
                <w:sz w:val="18"/>
                <w:szCs w:val="18"/>
              </w:rPr>
              <w:t>60</w:t>
            </w:r>
          </w:p>
        </w:tc>
        <w:tc>
          <w:tcPr>
            <w:tcW w:w="367"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10</w:t>
            </w:r>
            <w:r w:rsidR="00D87A59">
              <w:rPr>
                <w:sz w:val="18"/>
                <w:szCs w:val="18"/>
              </w:rPr>
              <w:t>,</w:t>
            </w:r>
            <w:r w:rsidR="00BD774B" w:rsidRPr="00D16740">
              <w:rPr>
                <w:sz w:val="18"/>
                <w:szCs w:val="18"/>
              </w:rPr>
              <w:t>0</w:t>
            </w:r>
          </w:p>
        </w:tc>
        <w:tc>
          <w:tcPr>
            <w:tcW w:w="441" w:type="pct"/>
            <w:noWrap/>
            <w:vAlign w:val="bottom"/>
            <w:hideMark/>
          </w:tcPr>
          <w:p w:rsidR="00BD774B" w:rsidRPr="00D16740" w:rsidRDefault="00BD774B" w:rsidP="00BD774B">
            <w:pPr>
              <w:pStyle w:val="Tabletext"/>
              <w:jc w:val="center"/>
              <w:rPr>
                <w:sz w:val="18"/>
                <w:szCs w:val="18"/>
              </w:rPr>
            </w:pPr>
            <w:r w:rsidRPr="00D16740">
              <w:rPr>
                <w:sz w:val="18"/>
                <w:szCs w:val="18"/>
              </w:rPr>
              <w:t>133</w:t>
            </w:r>
            <w:r w:rsidR="00D87A59">
              <w:rPr>
                <w:sz w:val="18"/>
                <w:szCs w:val="18"/>
              </w:rPr>
              <w:t>,</w:t>
            </w:r>
            <w:r w:rsidRPr="00D16740">
              <w:rPr>
                <w:sz w:val="18"/>
                <w:szCs w:val="18"/>
              </w:rPr>
              <w:t>2</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3</w:t>
            </w:r>
          </w:p>
        </w:tc>
        <w:tc>
          <w:tcPr>
            <w:tcW w:w="588"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3</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33</w:t>
            </w:r>
            <w:r w:rsidR="00D87A59">
              <w:rPr>
                <w:sz w:val="18"/>
                <w:szCs w:val="18"/>
              </w:rPr>
              <w:t>,</w:t>
            </w:r>
            <w:r w:rsidR="00BD774B" w:rsidRPr="00D16740">
              <w:rPr>
                <w:sz w:val="18"/>
                <w:szCs w:val="18"/>
              </w:rPr>
              <w:t>2</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49</w:t>
            </w:r>
            <w:r w:rsidR="00D87A59">
              <w:rPr>
                <w:sz w:val="18"/>
                <w:szCs w:val="18"/>
              </w:rPr>
              <w:t>,</w:t>
            </w:r>
            <w:r w:rsidRPr="00D16740">
              <w:rPr>
                <w:sz w:val="18"/>
                <w:szCs w:val="18"/>
              </w:rPr>
              <w:t>2</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119</w:t>
            </w:r>
            <w:r w:rsidR="00D87A59">
              <w:rPr>
                <w:sz w:val="18"/>
                <w:szCs w:val="18"/>
              </w:rPr>
              <w:t>,</w:t>
            </w:r>
            <w:r w:rsidR="00BD774B" w:rsidRPr="00D16740">
              <w:rPr>
                <w:sz w:val="18"/>
                <w:szCs w:val="18"/>
              </w:rPr>
              <w:t>2</w:t>
            </w:r>
          </w:p>
        </w:tc>
        <w:tc>
          <w:tcPr>
            <w:tcW w:w="518"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116</w:t>
            </w:r>
          </w:p>
        </w:tc>
        <w:tc>
          <w:tcPr>
            <w:tcW w:w="513" w:type="pct"/>
            <w:noWrap/>
            <w:vAlign w:val="bottom"/>
            <w:hideMark/>
          </w:tcPr>
          <w:p w:rsidR="00BD774B" w:rsidRPr="00D16740" w:rsidRDefault="00BD774B" w:rsidP="00BD774B">
            <w:pPr>
              <w:pStyle w:val="Tabletext"/>
              <w:jc w:val="center"/>
              <w:rPr>
                <w:sz w:val="18"/>
                <w:szCs w:val="18"/>
              </w:rPr>
            </w:pPr>
            <w:r w:rsidRPr="00D16740">
              <w:rPr>
                <w:sz w:val="18"/>
                <w:szCs w:val="18"/>
              </w:rPr>
              <w:t>40</w:t>
            </w:r>
            <w:r w:rsidR="00D87A59">
              <w:rPr>
                <w:sz w:val="18"/>
                <w:szCs w:val="18"/>
              </w:rPr>
              <w:t>,</w:t>
            </w:r>
            <w:r w:rsidRPr="00D16740">
              <w:rPr>
                <w:sz w:val="18"/>
                <w:szCs w:val="18"/>
              </w:rPr>
              <w:t>8</w:t>
            </w:r>
          </w:p>
        </w:tc>
      </w:tr>
      <w:tr w:rsidR="00BD774B" w:rsidRPr="00D16740" w:rsidTr="00D87A59">
        <w:trPr>
          <w:trHeight w:val="300"/>
          <w:jc w:val="center"/>
        </w:trPr>
        <w:tc>
          <w:tcPr>
            <w:tcW w:w="515" w:type="pct"/>
            <w:noWrap/>
            <w:vAlign w:val="bottom"/>
            <w:hideMark/>
          </w:tcPr>
          <w:p w:rsidR="00BD774B" w:rsidRPr="00D16740" w:rsidRDefault="00BD774B" w:rsidP="00BD774B">
            <w:pPr>
              <w:pStyle w:val="Tabletext"/>
              <w:jc w:val="center"/>
              <w:rPr>
                <w:sz w:val="18"/>
                <w:szCs w:val="18"/>
              </w:rPr>
            </w:pPr>
            <w:r w:rsidRPr="00D16740">
              <w:rPr>
                <w:sz w:val="18"/>
                <w:szCs w:val="18"/>
              </w:rPr>
              <w:t>70</w:t>
            </w:r>
          </w:p>
        </w:tc>
        <w:tc>
          <w:tcPr>
            <w:tcW w:w="367"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12</w:t>
            </w:r>
            <w:r w:rsidR="00D87A59">
              <w:rPr>
                <w:sz w:val="18"/>
                <w:szCs w:val="18"/>
              </w:rPr>
              <w:t>,</w:t>
            </w:r>
            <w:r w:rsidR="00BD774B" w:rsidRPr="00D16740">
              <w:rPr>
                <w:sz w:val="18"/>
                <w:szCs w:val="18"/>
              </w:rPr>
              <w:t>0</w:t>
            </w:r>
          </w:p>
        </w:tc>
        <w:tc>
          <w:tcPr>
            <w:tcW w:w="441" w:type="pct"/>
            <w:noWrap/>
            <w:vAlign w:val="bottom"/>
            <w:hideMark/>
          </w:tcPr>
          <w:p w:rsidR="00BD774B" w:rsidRPr="00D16740" w:rsidRDefault="00BD774B" w:rsidP="00BD774B">
            <w:pPr>
              <w:pStyle w:val="Tabletext"/>
              <w:jc w:val="center"/>
              <w:rPr>
                <w:sz w:val="18"/>
                <w:szCs w:val="18"/>
              </w:rPr>
            </w:pPr>
            <w:r w:rsidRPr="00D16740">
              <w:rPr>
                <w:sz w:val="18"/>
                <w:szCs w:val="18"/>
              </w:rPr>
              <w:t>132</w:t>
            </w:r>
            <w:r w:rsidR="00D87A59">
              <w:rPr>
                <w:sz w:val="18"/>
                <w:szCs w:val="18"/>
              </w:rPr>
              <w:t>,</w:t>
            </w:r>
            <w:r w:rsidRPr="00D16740">
              <w:rPr>
                <w:sz w:val="18"/>
                <w:szCs w:val="18"/>
              </w:rPr>
              <w:t>6</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3</w:t>
            </w:r>
          </w:p>
        </w:tc>
        <w:tc>
          <w:tcPr>
            <w:tcW w:w="588"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4</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34</w:t>
            </w:r>
            <w:r w:rsidR="00D87A59">
              <w:rPr>
                <w:sz w:val="18"/>
                <w:szCs w:val="18"/>
              </w:rPr>
              <w:t>,</w:t>
            </w:r>
            <w:r w:rsidR="00BD774B" w:rsidRPr="00D16740">
              <w:rPr>
                <w:sz w:val="18"/>
                <w:szCs w:val="18"/>
              </w:rPr>
              <w:t>2</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46</w:t>
            </w:r>
            <w:r w:rsidR="00D87A59">
              <w:rPr>
                <w:sz w:val="18"/>
                <w:szCs w:val="18"/>
              </w:rPr>
              <w:t>,</w:t>
            </w:r>
            <w:r w:rsidRPr="00D16740">
              <w:rPr>
                <w:sz w:val="18"/>
                <w:szCs w:val="18"/>
              </w:rPr>
              <w:t>8</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121</w:t>
            </w:r>
            <w:r w:rsidR="00D87A59">
              <w:rPr>
                <w:sz w:val="18"/>
                <w:szCs w:val="18"/>
              </w:rPr>
              <w:t>,</w:t>
            </w:r>
            <w:r w:rsidR="00BD774B" w:rsidRPr="00D16740">
              <w:rPr>
                <w:sz w:val="18"/>
                <w:szCs w:val="18"/>
              </w:rPr>
              <w:t>6</w:t>
            </w:r>
          </w:p>
        </w:tc>
        <w:tc>
          <w:tcPr>
            <w:tcW w:w="518"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116</w:t>
            </w:r>
          </w:p>
        </w:tc>
        <w:tc>
          <w:tcPr>
            <w:tcW w:w="513" w:type="pct"/>
            <w:noWrap/>
            <w:vAlign w:val="bottom"/>
            <w:hideMark/>
          </w:tcPr>
          <w:p w:rsidR="00BD774B" w:rsidRPr="00D16740" w:rsidRDefault="00BD774B" w:rsidP="00BD774B">
            <w:pPr>
              <w:pStyle w:val="Tabletext"/>
              <w:jc w:val="center"/>
              <w:rPr>
                <w:sz w:val="18"/>
                <w:szCs w:val="18"/>
              </w:rPr>
            </w:pPr>
            <w:r w:rsidRPr="00D16740">
              <w:rPr>
                <w:sz w:val="18"/>
                <w:szCs w:val="18"/>
              </w:rPr>
              <w:t>38</w:t>
            </w:r>
            <w:r w:rsidR="00D87A59">
              <w:rPr>
                <w:sz w:val="18"/>
                <w:szCs w:val="18"/>
              </w:rPr>
              <w:t>,</w:t>
            </w:r>
            <w:r w:rsidRPr="00D16740">
              <w:rPr>
                <w:sz w:val="18"/>
                <w:szCs w:val="18"/>
              </w:rPr>
              <w:t>4</w:t>
            </w:r>
          </w:p>
        </w:tc>
      </w:tr>
      <w:tr w:rsidR="00BD774B" w:rsidRPr="00D16740" w:rsidTr="00D87A59">
        <w:trPr>
          <w:trHeight w:val="300"/>
          <w:jc w:val="center"/>
        </w:trPr>
        <w:tc>
          <w:tcPr>
            <w:tcW w:w="515" w:type="pct"/>
            <w:noWrap/>
            <w:vAlign w:val="bottom"/>
            <w:hideMark/>
          </w:tcPr>
          <w:p w:rsidR="00BD774B" w:rsidRPr="00D16740" w:rsidRDefault="00BD774B" w:rsidP="00BD774B">
            <w:pPr>
              <w:pStyle w:val="Tabletext"/>
              <w:jc w:val="center"/>
              <w:rPr>
                <w:sz w:val="18"/>
                <w:szCs w:val="18"/>
              </w:rPr>
            </w:pPr>
            <w:r w:rsidRPr="00D16740">
              <w:rPr>
                <w:sz w:val="18"/>
                <w:szCs w:val="18"/>
              </w:rPr>
              <w:t>80</w:t>
            </w:r>
          </w:p>
        </w:tc>
        <w:tc>
          <w:tcPr>
            <w:tcW w:w="367"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13</w:t>
            </w:r>
            <w:r w:rsidR="00D87A59">
              <w:rPr>
                <w:sz w:val="18"/>
                <w:szCs w:val="18"/>
              </w:rPr>
              <w:t>,</w:t>
            </w:r>
            <w:r w:rsidR="00BD774B" w:rsidRPr="00D16740">
              <w:rPr>
                <w:sz w:val="18"/>
                <w:szCs w:val="18"/>
              </w:rPr>
              <w:t>0</w:t>
            </w:r>
          </w:p>
        </w:tc>
        <w:tc>
          <w:tcPr>
            <w:tcW w:w="441" w:type="pct"/>
            <w:noWrap/>
            <w:vAlign w:val="bottom"/>
            <w:hideMark/>
          </w:tcPr>
          <w:p w:rsidR="00BD774B" w:rsidRPr="00D16740" w:rsidRDefault="00BD774B" w:rsidP="00BD774B">
            <w:pPr>
              <w:pStyle w:val="Tabletext"/>
              <w:jc w:val="center"/>
              <w:rPr>
                <w:sz w:val="18"/>
                <w:szCs w:val="18"/>
              </w:rPr>
            </w:pPr>
            <w:r w:rsidRPr="00D16740">
              <w:rPr>
                <w:sz w:val="18"/>
                <w:szCs w:val="18"/>
              </w:rPr>
              <w:t>132</w:t>
            </w:r>
            <w:r w:rsidR="00D87A59">
              <w:rPr>
                <w:sz w:val="18"/>
                <w:szCs w:val="18"/>
              </w:rPr>
              <w:t>,</w:t>
            </w:r>
            <w:r w:rsidRPr="00D16740">
              <w:rPr>
                <w:sz w:val="18"/>
                <w:szCs w:val="18"/>
              </w:rPr>
              <w:t>2</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3</w:t>
            </w:r>
          </w:p>
        </w:tc>
        <w:tc>
          <w:tcPr>
            <w:tcW w:w="588"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10</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40</w:t>
            </w:r>
            <w:r w:rsidR="00D87A59">
              <w:rPr>
                <w:sz w:val="18"/>
                <w:szCs w:val="18"/>
              </w:rPr>
              <w:t>,</w:t>
            </w:r>
            <w:r w:rsidR="00BD774B" w:rsidRPr="00D16740">
              <w:rPr>
                <w:sz w:val="18"/>
                <w:szCs w:val="18"/>
              </w:rPr>
              <w:t>2</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40</w:t>
            </w:r>
            <w:r w:rsidR="00D87A59">
              <w:rPr>
                <w:sz w:val="18"/>
                <w:szCs w:val="18"/>
              </w:rPr>
              <w:t>,</w:t>
            </w:r>
            <w:r w:rsidRPr="00D16740">
              <w:rPr>
                <w:sz w:val="18"/>
                <w:szCs w:val="18"/>
              </w:rPr>
              <w:t>2</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128</w:t>
            </w:r>
            <w:r w:rsidR="00D87A59">
              <w:rPr>
                <w:sz w:val="18"/>
                <w:szCs w:val="18"/>
              </w:rPr>
              <w:t>,</w:t>
            </w:r>
            <w:r w:rsidR="00BD774B" w:rsidRPr="00D16740">
              <w:rPr>
                <w:sz w:val="18"/>
                <w:szCs w:val="18"/>
              </w:rPr>
              <w:t>2</w:t>
            </w:r>
          </w:p>
        </w:tc>
        <w:tc>
          <w:tcPr>
            <w:tcW w:w="518"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116</w:t>
            </w:r>
          </w:p>
        </w:tc>
        <w:tc>
          <w:tcPr>
            <w:tcW w:w="513" w:type="pct"/>
            <w:noWrap/>
            <w:vAlign w:val="bottom"/>
            <w:hideMark/>
          </w:tcPr>
          <w:p w:rsidR="00BD774B" w:rsidRPr="00D16740" w:rsidRDefault="00BD774B" w:rsidP="00BD774B">
            <w:pPr>
              <w:pStyle w:val="Tabletext"/>
              <w:jc w:val="center"/>
              <w:rPr>
                <w:sz w:val="18"/>
                <w:szCs w:val="18"/>
              </w:rPr>
            </w:pPr>
            <w:r w:rsidRPr="00D16740">
              <w:rPr>
                <w:sz w:val="18"/>
                <w:szCs w:val="18"/>
              </w:rPr>
              <w:t>31</w:t>
            </w:r>
            <w:r w:rsidR="00D87A59">
              <w:rPr>
                <w:sz w:val="18"/>
                <w:szCs w:val="18"/>
              </w:rPr>
              <w:t>,</w:t>
            </w:r>
            <w:r w:rsidRPr="00D16740">
              <w:rPr>
                <w:sz w:val="18"/>
                <w:szCs w:val="18"/>
              </w:rPr>
              <w:t>8</w:t>
            </w:r>
          </w:p>
        </w:tc>
      </w:tr>
      <w:tr w:rsidR="00BD774B" w:rsidRPr="00D16740" w:rsidTr="00D87A59">
        <w:trPr>
          <w:trHeight w:val="300"/>
          <w:jc w:val="center"/>
        </w:trPr>
        <w:tc>
          <w:tcPr>
            <w:tcW w:w="515" w:type="pct"/>
            <w:noWrap/>
            <w:vAlign w:val="bottom"/>
            <w:hideMark/>
          </w:tcPr>
          <w:p w:rsidR="00BD774B" w:rsidRPr="00D16740" w:rsidRDefault="00BD774B" w:rsidP="00BD774B">
            <w:pPr>
              <w:pStyle w:val="Tabletext"/>
              <w:jc w:val="center"/>
              <w:rPr>
                <w:sz w:val="18"/>
                <w:szCs w:val="18"/>
              </w:rPr>
            </w:pPr>
            <w:r w:rsidRPr="00D16740">
              <w:rPr>
                <w:sz w:val="18"/>
                <w:szCs w:val="18"/>
              </w:rPr>
              <w:t>90</w:t>
            </w:r>
          </w:p>
        </w:tc>
        <w:tc>
          <w:tcPr>
            <w:tcW w:w="367"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13</w:t>
            </w:r>
            <w:r w:rsidR="00D87A59">
              <w:rPr>
                <w:sz w:val="18"/>
                <w:szCs w:val="18"/>
              </w:rPr>
              <w:t>,</w:t>
            </w:r>
            <w:r w:rsidR="00BD774B" w:rsidRPr="00D16740">
              <w:rPr>
                <w:sz w:val="18"/>
                <w:szCs w:val="18"/>
              </w:rPr>
              <w:t>5</w:t>
            </w:r>
          </w:p>
        </w:tc>
        <w:tc>
          <w:tcPr>
            <w:tcW w:w="441" w:type="pct"/>
            <w:noWrap/>
            <w:vAlign w:val="bottom"/>
            <w:hideMark/>
          </w:tcPr>
          <w:p w:rsidR="00BD774B" w:rsidRPr="00D16740" w:rsidRDefault="00BD774B" w:rsidP="00BD774B">
            <w:pPr>
              <w:pStyle w:val="Tabletext"/>
              <w:jc w:val="center"/>
              <w:rPr>
                <w:sz w:val="18"/>
                <w:szCs w:val="18"/>
              </w:rPr>
            </w:pPr>
            <w:r w:rsidRPr="00D16740">
              <w:rPr>
                <w:sz w:val="18"/>
                <w:szCs w:val="18"/>
              </w:rPr>
              <w:t>132</w:t>
            </w:r>
            <w:r w:rsidR="00D87A59">
              <w:rPr>
                <w:sz w:val="18"/>
                <w:szCs w:val="18"/>
              </w:rPr>
              <w:t>,</w:t>
            </w:r>
            <w:r w:rsidRPr="00D16740">
              <w:rPr>
                <w:sz w:val="18"/>
                <w:szCs w:val="18"/>
              </w:rPr>
              <w:t>1</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3</w:t>
            </w:r>
          </w:p>
        </w:tc>
        <w:tc>
          <w:tcPr>
            <w:tcW w:w="588"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20</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50</w:t>
            </w:r>
            <w:r w:rsidR="00D87A59">
              <w:rPr>
                <w:sz w:val="18"/>
                <w:szCs w:val="18"/>
              </w:rPr>
              <w:t>,</w:t>
            </w:r>
            <w:r w:rsidR="00BD774B" w:rsidRPr="00D16740">
              <w:rPr>
                <w:sz w:val="18"/>
                <w:szCs w:val="18"/>
              </w:rPr>
              <w:t>2</w:t>
            </w:r>
          </w:p>
        </w:tc>
        <w:tc>
          <w:tcPr>
            <w:tcW w:w="588" w:type="pct"/>
            <w:noWrap/>
            <w:vAlign w:val="bottom"/>
            <w:hideMark/>
          </w:tcPr>
          <w:p w:rsidR="00BD774B" w:rsidRPr="00D16740" w:rsidRDefault="00BD774B" w:rsidP="00BD774B">
            <w:pPr>
              <w:pStyle w:val="Tabletext"/>
              <w:jc w:val="center"/>
              <w:rPr>
                <w:sz w:val="18"/>
                <w:szCs w:val="18"/>
              </w:rPr>
            </w:pPr>
            <w:r w:rsidRPr="00D16740">
              <w:rPr>
                <w:sz w:val="18"/>
                <w:szCs w:val="18"/>
              </w:rPr>
              <w:t>29</w:t>
            </w:r>
            <w:r w:rsidR="00D87A59">
              <w:rPr>
                <w:sz w:val="18"/>
                <w:szCs w:val="18"/>
              </w:rPr>
              <w:t>,</w:t>
            </w:r>
            <w:r w:rsidRPr="00D16740">
              <w:rPr>
                <w:sz w:val="18"/>
                <w:szCs w:val="18"/>
              </w:rPr>
              <w:t>8</w:t>
            </w:r>
          </w:p>
        </w:tc>
        <w:tc>
          <w:tcPr>
            <w:tcW w:w="441"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138</w:t>
            </w:r>
            <w:r w:rsidR="00D87A59">
              <w:rPr>
                <w:sz w:val="18"/>
                <w:szCs w:val="18"/>
              </w:rPr>
              <w:t>,</w:t>
            </w:r>
            <w:r w:rsidR="00BD774B" w:rsidRPr="00D16740">
              <w:rPr>
                <w:sz w:val="18"/>
                <w:szCs w:val="18"/>
              </w:rPr>
              <w:t>6</w:t>
            </w:r>
          </w:p>
        </w:tc>
        <w:tc>
          <w:tcPr>
            <w:tcW w:w="518" w:type="pct"/>
            <w:noWrap/>
            <w:vAlign w:val="bottom"/>
            <w:hideMark/>
          </w:tcPr>
          <w:p w:rsidR="00BD774B" w:rsidRPr="00D16740" w:rsidRDefault="0010121C" w:rsidP="00BD774B">
            <w:pPr>
              <w:pStyle w:val="Tabletext"/>
              <w:jc w:val="center"/>
              <w:rPr>
                <w:sz w:val="18"/>
                <w:szCs w:val="18"/>
              </w:rPr>
            </w:pPr>
            <w:r>
              <w:rPr>
                <w:sz w:val="18"/>
                <w:szCs w:val="18"/>
              </w:rPr>
              <w:t>–</w:t>
            </w:r>
            <w:r w:rsidR="00BD774B" w:rsidRPr="00D16740">
              <w:rPr>
                <w:sz w:val="18"/>
                <w:szCs w:val="18"/>
              </w:rPr>
              <w:t>116</w:t>
            </w:r>
          </w:p>
        </w:tc>
        <w:tc>
          <w:tcPr>
            <w:tcW w:w="513" w:type="pct"/>
            <w:noWrap/>
            <w:vAlign w:val="bottom"/>
            <w:hideMark/>
          </w:tcPr>
          <w:p w:rsidR="00BD774B" w:rsidRPr="00D16740" w:rsidRDefault="00BD774B" w:rsidP="00BD774B">
            <w:pPr>
              <w:pStyle w:val="Tabletext"/>
              <w:jc w:val="center"/>
              <w:rPr>
                <w:sz w:val="18"/>
                <w:szCs w:val="18"/>
              </w:rPr>
            </w:pPr>
            <w:r w:rsidRPr="00D16740">
              <w:rPr>
                <w:sz w:val="18"/>
                <w:szCs w:val="18"/>
              </w:rPr>
              <w:t>21</w:t>
            </w:r>
            <w:r w:rsidR="00D87A59">
              <w:rPr>
                <w:sz w:val="18"/>
                <w:szCs w:val="18"/>
              </w:rPr>
              <w:t>,</w:t>
            </w:r>
            <w:r w:rsidRPr="00D16740">
              <w:rPr>
                <w:sz w:val="18"/>
                <w:szCs w:val="18"/>
              </w:rPr>
              <w:t>4</w:t>
            </w:r>
          </w:p>
        </w:tc>
      </w:tr>
    </w:tbl>
    <w:p w:rsidR="00BD774B" w:rsidRPr="00406A92" w:rsidRDefault="00BD774B" w:rsidP="00BD774B">
      <w:pPr>
        <w:pStyle w:val="Heading3"/>
      </w:pPr>
      <w:r>
        <w:t>2.1.10</w:t>
      </w:r>
      <w:r>
        <w:tab/>
        <w:t>Efectos de propagación</w:t>
      </w:r>
    </w:p>
    <w:p w:rsidR="00BD774B" w:rsidRPr="002D1DAF" w:rsidRDefault="00BD774B" w:rsidP="00BD774B">
      <w:r w:rsidRPr="0054203C">
        <w:t>El nivel de la señal recibida a bordo de un barco variará en función de una serie de factores, como se muestra en el Cuadro A4</w:t>
      </w:r>
      <w:r w:rsidRPr="0054203C">
        <w:noBreakHyphen/>
        <w:t xml:space="preserve">7. </w:t>
      </w:r>
      <w:r>
        <w:t>Se asume una distribución de Rice con una relación portadora/multitrayecto</w:t>
      </w:r>
      <w:r w:rsidRPr="002D1DAF">
        <w:t xml:space="preserve"> (C/M) de 10 dB y un ancho de banda de desvanecimiento de 3 Hz (véase la </w:t>
      </w:r>
      <w:r w:rsidR="005A4D69">
        <w:t>Fig.</w:t>
      </w:r>
      <w:r w:rsidRPr="002D1DAF">
        <w:t xml:space="preserve"> A4-2), aunque el sistema podrá adaptarse a condiciones de propagación notablemente mejores y peores. En el Cuadro A4-8 se muestran las profundidades</w:t>
      </w:r>
      <w:r>
        <w:t xml:space="preserve"> de desvanecimiento debido al centelleo ionosférico en latitudes medias</w:t>
      </w:r>
      <w:r w:rsidRPr="002D1DAF">
        <w:t>.</w:t>
      </w:r>
    </w:p>
    <w:p w:rsidR="00BD774B" w:rsidRDefault="00BD774B" w:rsidP="00BD774B">
      <w:pPr>
        <w:pStyle w:val="TableNo"/>
        <w:rPr>
          <w:b/>
        </w:rPr>
      </w:pPr>
      <w:bookmarkStart w:id="202" w:name="_Toc412447431"/>
      <w:r w:rsidRPr="00BD774B">
        <w:lastRenderedPageBreak/>
        <w:t>CUADRO</w:t>
      </w:r>
      <w:r>
        <w:t xml:space="preserve"> A4-7</w:t>
      </w:r>
      <w:r>
        <w:rPr>
          <w:b/>
        </w:rPr>
        <w:t xml:space="preserve"> </w:t>
      </w:r>
    </w:p>
    <w:p w:rsidR="00BD774B" w:rsidRPr="002D1DAF" w:rsidRDefault="00BD774B" w:rsidP="00BD774B">
      <w:pPr>
        <w:pStyle w:val="Tabletitle"/>
      </w:pPr>
      <w:r w:rsidRPr="002D1DAF">
        <w:t>Efectos ionosféricos para ángulos de elevación de unos 30° con avance transversal</w:t>
      </w:r>
      <w:r>
        <w:t xml:space="preserve"> en una sola dirección</w:t>
      </w:r>
      <w:r w:rsidRPr="002D1DAF">
        <w:t xml:space="preserve"> </w:t>
      </w:r>
      <w:r w:rsidRPr="002D1DAF">
        <w:br/>
        <w:t>(</w:t>
      </w:r>
      <w:r>
        <w:t>obtenidos de la Recomendación UIT</w:t>
      </w:r>
      <w:r w:rsidRPr="002D1DAF">
        <w:t>-R P.531)</w:t>
      </w:r>
      <w:bookmarkEnd w:id="202"/>
    </w:p>
    <w:p w:rsidR="00BD774B" w:rsidRPr="002D1DAF" w:rsidRDefault="00BD774B" w:rsidP="00BD774B">
      <w:pPr>
        <w:pStyle w:val="Blanc"/>
        <w:rPr>
          <w:sz w:val="8"/>
          <w:lang w:val="es-ES_tradnl"/>
        </w:rPr>
      </w:pPr>
    </w:p>
    <w:tbl>
      <w:tblPr>
        <w:tblW w:w="8677" w:type="dxa"/>
        <w:jc w:val="center"/>
        <w:tblLayout w:type="fixed"/>
        <w:tblLook w:val="04A0" w:firstRow="1" w:lastRow="0" w:firstColumn="1" w:lastColumn="0" w:noHBand="0" w:noVBand="1"/>
      </w:tblPr>
      <w:tblGrid>
        <w:gridCol w:w="2260"/>
        <w:gridCol w:w="1513"/>
        <w:gridCol w:w="1701"/>
        <w:gridCol w:w="1785"/>
        <w:gridCol w:w="1418"/>
      </w:tblGrid>
      <w:tr w:rsidR="00BD774B" w:rsidRPr="009D59F0" w:rsidTr="00D87A59">
        <w:trPr>
          <w:cantSplit/>
          <w:jc w:val="center"/>
        </w:trPr>
        <w:tc>
          <w:tcPr>
            <w:tcW w:w="2260" w:type="dxa"/>
            <w:tcBorders>
              <w:top w:val="single" w:sz="6" w:space="0" w:color="auto"/>
              <w:left w:val="single" w:sz="6" w:space="0" w:color="auto"/>
              <w:bottom w:val="single" w:sz="6" w:space="0" w:color="auto"/>
              <w:right w:val="single" w:sz="6" w:space="0" w:color="auto"/>
            </w:tcBorders>
            <w:vAlign w:val="center"/>
            <w:hideMark/>
          </w:tcPr>
          <w:p w:rsidR="00BD774B" w:rsidRPr="00E67220" w:rsidRDefault="00BD774B" w:rsidP="00BD774B">
            <w:pPr>
              <w:pStyle w:val="Tablehead"/>
            </w:pPr>
            <w:r w:rsidRPr="00E67220">
              <w:t>Efect</w:t>
            </w:r>
            <w:r>
              <w:t>o</w:t>
            </w:r>
          </w:p>
        </w:tc>
        <w:tc>
          <w:tcPr>
            <w:tcW w:w="1513" w:type="dxa"/>
            <w:tcBorders>
              <w:top w:val="single" w:sz="6" w:space="0" w:color="auto"/>
              <w:left w:val="single" w:sz="6" w:space="0" w:color="auto"/>
              <w:bottom w:val="single" w:sz="6" w:space="0" w:color="auto"/>
              <w:right w:val="single" w:sz="6" w:space="0" w:color="auto"/>
            </w:tcBorders>
            <w:vAlign w:val="center"/>
            <w:hideMark/>
          </w:tcPr>
          <w:p w:rsidR="00BD774B" w:rsidRPr="00E67220" w:rsidRDefault="00BD774B" w:rsidP="00BD774B">
            <w:pPr>
              <w:pStyle w:val="Tablehead"/>
            </w:pPr>
            <w:r>
              <w:t>Dependencia de la frecuencia</w:t>
            </w:r>
          </w:p>
        </w:tc>
        <w:tc>
          <w:tcPr>
            <w:tcW w:w="1701" w:type="dxa"/>
            <w:tcBorders>
              <w:top w:val="single" w:sz="6" w:space="0" w:color="auto"/>
              <w:left w:val="single" w:sz="6" w:space="0" w:color="auto"/>
              <w:bottom w:val="single" w:sz="6" w:space="0" w:color="auto"/>
              <w:right w:val="single" w:sz="6" w:space="0" w:color="auto"/>
            </w:tcBorders>
            <w:vAlign w:val="center"/>
            <w:hideMark/>
          </w:tcPr>
          <w:p w:rsidR="00BD774B" w:rsidRPr="00E67220" w:rsidRDefault="00BD774B" w:rsidP="00BD774B">
            <w:pPr>
              <w:pStyle w:val="Tablehead"/>
            </w:pPr>
            <w:r w:rsidRPr="00E67220">
              <w:t>0</w:t>
            </w:r>
            <w:r>
              <w:t>,</w:t>
            </w:r>
            <w:r w:rsidRPr="00E67220">
              <w:t>1 GHz</w:t>
            </w:r>
          </w:p>
        </w:tc>
        <w:tc>
          <w:tcPr>
            <w:tcW w:w="1785" w:type="dxa"/>
            <w:tcBorders>
              <w:top w:val="single" w:sz="6" w:space="0" w:color="auto"/>
              <w:left w:val="single" w:sz="6" w:space="0" w:color="auto"/>
              <w:bottom w:val="single" w:sz="6" w:space="0" w:color="auto"/>
              <w:right w:val="single" w:sz="6" w:space="0" w:color="auto"/>
            </w:tcBorders>
            <w:vAlign w:val="center"/>
            <w:hideMark/>
          </w:tcPr>
          <w:p w:rsidR="00BD774B" w:rsidRPr="00E67220" w:rsidRDefault="00BD774B" w:rsidP="00BD774B">
            <w:pPr>
              <w:pStyle w:val="Tablehead"/>
            </w:pPr>
            <w:r w:rsidRPr="00E67220">
              <w:t>0</w:t>
            </w:r>
            <w:r>
              <w:t>,</w:t>
            </w:r>
            <w:r w:rsidRPr="00E67220">
              <w:t>25 GHz</w:t>
            </w:r>
          </w:p>
        </w:tc>
        <w:tc>
          <w:tcPr>
            <w:tcW w:w="1418" w:type="dxa"/>
            <w:tcBorders>
              <w:top w:val="single" w:sz="6" w:space="0" w:color="auto"/>
              <w:left w:val="single" w:sz="6" w:space="0" w:color="auto"/>
              <w:bottom w:val="single" w:sz="6" w:space="0" w:color="auto"/>
              <w:right w:val="single" w:sz="6" w:space="0" w:color="auto"/>
            </w:tcBorders>
            <w:vAlign w:val="center"/>
            <w:hideMark/>
          </w:tcPr>
          <w:p w:rsidR="00BD774B" w:rsidRPr="00E67220" w:rsidRDefault="00BD774B" w:rsidP="00BD774B">
            <w:pPr>
              <w:pStyle w:val="Tablehead"/>
            </w:pPr>
            <w:r w:rsidRPr="00E67220">
              <w:t>1 GHz</w:t>
            </w:r>
          </w:p>
        </w:tc>
      </w:tr>
      <w:tr w:rsidR="00D87A59" w:rsidRPr="009D59F0" w:rsidTr="00D87A59">
        <w:trPr>
          <w:cantSplit/>
          <w:jc w:val="center"/>
        </w:trPr>
        <w:tc>
          <w:tcPr>
            <w:tcW w:w="2260" w:type="dxa"/>
            <w:tcBorders>
              <w:top w:val="single" w:sz="6" w:space="0" w:color="auto"/>
              <w:left w:val="single" w:sz="6" w:space="0" w:color="auto"/>
              <w:bottom w:val="nil"/>
              <w:right w:val="single" w:sz="6" w:space="0" w:color="auto"/>
            </w:tcBorders>
            <w:hideMark/>
          </w:tcPr>
          <w:p w:rsidR="00D87A59" w:rsidRPr="00D87A59" w:rsidRDefault="00D87A59" w:rsidP="00D87A59">
            <w:pPr>
              <w:pStyle w:val="Tabletext"/>
              <w:rPr>
                <w:rFonts w:eastAsia="MS Mincho"/>
                <w:lang w:val="en-GB"/>
              </w:rPr>
            </w:pPr>
            <w:r w:rsidRPr="00D87A59">
              <w:rPr>
                <w:rFonts w:eastAsia="MS Mincho"/>
                <w:lang w:val="en-GB"/>
              </w:rPr>
              <w:t>Rotación de Faraday</w:t>
            </w:r>
          </w:p>
        </w:tc>
        <w:tc>
          <w:tcPr>
            <w:tcW w:w="1513" w:type="dxa"/>
            <w:tcBorders>
              <w:top w:val="single" w:sz="6" w:space="0" w:color="auto"/>
              <w:left w:val="nil"/>
              <w:bottom w:val="nil"/>
              <w:right w:val="nil"/>
            </w:tcBorders>
            <w:hideMark/>
          </w:tcPr>
          <w:p w:rsidR="00D87A59" w:rsidRPr="00487029" w:rsidRDefault="00D87A59" w:rsidP="00D87A59">
            <w:pPr>
              <w:pStyle w:val="Tabletext"/>
              <w:jc w:val="center"/>
            </w:pPr>
            <w:r w:rsidRPr="00487029">
              <w:t>1/</w:t>
            </w:r>
            <w:r w:rsidRPr="00487029">
              <w:rPr>
                <w:i/>
                <w:iCs/>
              </w:rPr>
              <w:t>f</w:t>
            </w:r>
            <w:r w:rsidRPr="00487029">
              <w:t> </w:t>
            </w:r>
            <w:r w:rsidRPr="00487029">
              <w:rPr>
                <w:position w:val="4"/>
                <w:sz w:val="14"/>
              </w:rPr>
              <w:t>2</w:t>
            </w:r>
          </w:p>
        </w:tc>
        <w:tc>
          <w:tcPr>
            <w:tcW w:w="1701" w:type="dxa"/>
            <w:tcBorders>
              <w:top w:val="single" w:sz="6" w:space="0" w:color="auto"/>
              <w:left w:val="single" w:sz="6" w:space="0" w:color="auto"/>
              <w:bottom w:val="nil"/>
              <w:right w:val="single" w:sz="6" w:space="0" w:color="auto"/>
            </w:tcBorders>
            <w:hideMark/>
          </w:tcPr>
          <w:p w:rsidR="00D87A59" w:rsidRPr="00487029" w:rsidRDefault="00D87A59" w:rsidP="00D87A59">
            <w:pPr>
              <w:pStyle w:val="Tabletext"/>
              <w:jc w:val="center"/>
            </w:pPr>
            <w:r w:rsidRPr="00487029">
              <w:t>30 rotations</w:t>
            </w:r>
          </w:p>
        </w:tc>
        <w:tc>
          <w:tcPr>
            <w:tcW w:w="1785" w:type="dxa"/>
            <w:tcBorders>
              <w:top w:val="single" w:sz="6" w:space="0" w:color="auto"/>
              <w:left w:val="single" w:sz="6" w:space="0" w:color="auto"/>
              <w:bottom w:val="nil"/>
              <w:right w:val="single" w:sz="6" w:space="0" w:color="auto"/>
            </w:tcBorders>
            <w:hideMark/>
          </w:tcPr>
          <w:p w:rsidR="00D87A59" w:rsidRPr="00487029" w:rsidRDefault="00D87A59" w:rsidP="00D87A59">
            <w:pPr>
              <w:pStyle w:val="Tabletext"/>
              <w:jc w:val="center"/>
            </w:pPr>
            <w:r w:rsidRPr="00487029">
              <w:t>4.8 rotations</w:t>
            </w:r>
          </w:p>
        </w:tc>
        <w:tc>
          <w:tcPr>
            <w:tcW w:w="1418" w:type="dxa"/>
            <w:tcBorders>
              <w:top w:val="single" w:sz="6" w:space="0" w:color="auto"/>
              <w:left w:val="single" w:sz="6" w:space="0" w:color="auto"/>
              <w:bottom w:val="nil"/>
              <w:right w:val="single" w:sz="6" w:space="0" w:color="auto"/>
            </w:tcBorders>
            <w:hideMark/>
          </w:tcPr>
          <w:p w:rsidR="00D87A59" w:rsidRPr="00487029" w:rsidRDefault="00D87A59" w:rsidP="00D87A59">
            <w:pPr>
              <w:pStyle w:val="Tabletext"/>
              <w:jc w:val="center"/>
            </w:pPr>
            <w:r w:rsidRPr="00487029">
              <w:t>108</w:t>
            </w:r>
            <w:r w:rsidRPr="00487029">
              <w:sym w:font="Symbol" w:char="F0B0"/>
            </w:r>
          </w:p>
        </w:tc>
      </w:tr>
      <w:tr w:rsidR="00D87A59" w:rsidRPr="009D59F0" w:rsidTr="00D87A59">
        <w:trPr>
          <w:cantSplit/>
          <w:jc w:val="center"/>
        </w:trPr>
        <w:tc>
          <w:tcPr>
            <w:tcW w:w="2260" w:type="dxa"/>
            <w:tcBorders>
              <w:top w:val="nil"/>
              <w:left w:val="single" w:sz="6" w:space="0" w:color="auto"/>
              <w:bottom w:val="nil"/>
              <w:right w:val="single" w:sz="6" w:space="0" w:color="auto"/>
            </w:tcBorders>
            <w:hideMark/>
          </w:tcPr>
          <w:p w:rsidR="00D87A59" w:rsidRPr="00D87A59" w:rsidRDefault="00D87A59" w:rsidP="00D87A59">
            <w:pPr>
              <w:pStyle w:val="Tabletext"/>
              <w:rPr>
                <w:rFonts w:eastAsia="MS Mincho"/>
                <w:lang w:val="en-GB"/>
              </w:rPr>
            </w:pPr>
            <w:r w:rsidRPr="00D87A59">
              <w:rPr>
                <w:rFonts w:eastAsia="MS Mincho"/>
                <w:lang w:val="en-GB"/>
              </w:rPr>
              <w:t>Retardo de propagación</w:t>
            </w:r>
          </w:p>
        </w:tc>
        <w:tc>
          <w:tcPr>
            <w:tcW w:w="1513" w:type="dxa"/>
            <w:hideMark/>
          </w:tcPr>
          <w:p w:rsidR="00D87A59" w:rsidRPr="00487029" w:rsidRDefault="00D87A59" w:rsidP="00D87A59">
            <w:pPr>
              <w:pStyle w:val="Tabletext"/>
              <w:jc w:val="center"/>
            </w:pPr>
            <w:r w:rsidRPr="00487029">
              <w:t>1/</w:t>
            </w:r>
            <w:r w:rsidRPr="00487029">
              <w:rPr>
                <w:i/>
                <w:iCs/>
              </w:rPr>
              <w:t>f</w:t>
            </w:r>
            <w:r w:rsidRPr="00487029">
              <w:t> </w:t>
            </w:r>
            <w:r w:rsidRPr="00487029">
              <w:rPr>
                <w:position w:val="4"/>
                <w:sz w:val="14"/>
              </w:rPr>
              <w:t>2</w:t>
            </w:r>
          </w:p>
        </w:tc>
        <w:tc>
          <w:tcPr>
            <w:tcW w:w="1701" w:type="dxa"/>
            <w:tcBorders>
              <w:top w:val="nil"/>
              <w:left w:val="single" w:sz="6" w:space="0" w:color="auto"/>
              <w:bottom w:val="nil"/>
              <w:right w:val="single" w:sz="6" w:space="0" w:color="auto"/>
            </w:tcBorders>
            <w:hideMark/>
          </w:tcPr>
          <w:p w:rsidR="00D87A59" w:rsidRPr="00487029" w:rsidRDefault="00D87A59" w:rsidP="00D87A59">
            <w:pPr>
              <w:pStyle w:val="Tabletext"/>
              <w:jc w:val="center"/>
            </w:pPr>
            <w:r w:rsidRPr="00487029">
              <w:t>25 µs</w:t>
            </w:r>
          </w:p>
        </w:tc>
        <w:tc>
          <w:tcPr>
            <w:tcW w:w="1785" w:type="dxa"/>
            <w:tcBorders>
              <w:top w:val="nil"/>
              <w:left w:val="single" w:sz="6" w:space="0" w:color="auto"/>
              <w:bottom w:val="nil"/>
              <w:right w:val="single" w:sz="6" w:space="0" w:color="auto"/>
            </w:tcBorders>
            <w:hideMark/>
          </w:tcPr>
          <w:p w:rsidR="00D87A59" w:rsidRPr="00487029" w:rsidRDefault="00D87A59" w:rsidP="00D87A59">
            <w:pPr>
              <w:pStyle w:val="Tabletext"/>
              <w:jc w:val="center"/>
            </w:pPr>
            <w:r w:rsidRPr="00487029">
              <w:t>4 µs</w:t>
            </w:r>
          </w:p>
        </w:tc>
        <w:tc>
          <w:tcPr>
            <w:tcW w:w="1418" w:type="dxa"/>
            <w:tcBorders>
              <w:top w:val="nil"/>
              <w:left w:val="single" w:sz="6" w:space="0" w:color="auto"/>
              <w:bottom w:val="nil"/>
              <w:right w:val="single" w:sz="6" w:space="0" w:color="auto"/>
            </w:tcBorders>
            <w:hideMark/>
          </w:tcPr>
          <w:p w:rsidR="00D87A59" w:rsidRPr="00487029" w:rsidRDefault="00D87A59" w:rsidP="00D87A59">
            <w:pPr>
              <w:pStyle w:val="Tabletext"/>
              <w:jc w:val="center"/>
            </w:pPr>
            <w:r w:rsidRPr="00487029">
              <w:t>0.25 µs</w:t>
            </w:r>
          </w:p>
        </w:tc>
      </w:tr>
      <w:tr w:rsidR="00D87A59" w:rsidRPr="009D59F0" w:rsidTr="00D87A59">
        <w:trPr>
          <w:cantSplit/>
          <w:jc w:val="center"/>
        </w:trPr>
        <w:tc>
          <w:tcPr>
            <w:tcW w:w="2260" w:type="dxa"/>
            <w:tcBorders>
              <w:top w:val="nil"/>
              <w:left w:val="single" w:sz="6" w:space="0" w:color="auto"/>
              <w:bottom w:val="nil"/>
              <w:right w:val="single" w:sz="6" w:space="0" w:color="auto"/>
            </w:tcBorders>
            <w:hideMark/>
          </w:tcPr>
          <w:p w:rsidR="00D87A59" w:rsidRPr="00D87A59" w:rsidRDefault="00D87A59" w:rsidP="00D87A59">
            <w:pPr>
              <w:pStyle w:val="Tabletext"/>
              <w:rPr>
                <w:rFonts w:eastAsia="MS Mincho"/>
                <w:lang w:val="en-GB"/>
              </w:rPr>
            </w:pPr>
            <w:r w:rsidRPr="00D87A59">
              <w:rPr>
                <w:rFonts w:eastAsia="MS Mincho"/>
                <w:lang w:val="en-GB"/>
              </w:rPr>
              <w:t>Refracción</w:t>
            </w:r>
          </w:p>
        </w:tc>
        <w:tc>
          <w:tcPr>
            <w:tcW w:w="1513" w:type="dxa"/>
            <w:hideMark/>
          </w:tcPr>
          <w:p w:rsidR="00D87A59" w:rsidRPr="00487029" w:rsidRDefault="00D87A59" w:rsidP="00D87A59">
            <w:pPr>
              <w:pStyle w:val="Tabletext"/>
              <w:jc w:val="center"/>
            </w:pPr>
            <w:r w:rsidRPr="00487029">
              <w:t>1/</w:t>
            </w:r>
            <w:r w:rsidRPr="00487029">
              <w:rPr>
                <w:i/>
                <w:iCs/>
              </w:rPr>
              <w:t>f</w:t>
            </w:r>
            <w:r w:rsidRPr="00487029">
              <w:t> </w:t>
            </w:r>
            <w:r w:rsidRPr="00487029">
              <w:rPr>
                <w:position w:val="4"/>
                <w:sz w:val="14"/>
              </w:rPr>
              <w:t>2</w:t>
            </w:r>
          </w:p>
        </w:tc>
        <w:tc>
          <w:tcPr>
            <w:tcW w:w="1701" w:type="dxa"/>
            <w:tcBorders>
              <w:top w:val="nil"/>
              <w:left w:val="single" w:sz="6" w:space="0" w:color="auto"/>
              <w:bottom w:val="nil"/>
              <w:right w:val="single" w:sz="6" w:space="0" w:color="auto"/>
            </w:tcBorders>
            <w:hideMark/>
          </w:tcPr>
          <w:p w:rsidR="00D87A59" w:rsidRPr="00487029" w:rsidRDefault="00D87A59" w:rsidP="00D87A59">
            <w:pPr>
              <w:pStyle w:val="Tabletext"/>
              <w:jc w:val="center"/>
            </w:pPr>
            <w:r w:rsidRPr="00487029">
              <w:sym w:font="Symbol" w:char="F03C"/>
            </w:r>
            <w:r w:rsidRPr="00487029">
              <w:t xml:space="preserve"> 1</w:t>
            </w:r>
            <w:r w:rsidRPr="00487029">
              <w:sym w:font="Symbol" w:char="F0B0"/>
            </w:r>
          </w:p>
        </w:tc>
        <w:tc>
          <w:tcPr>
            <w:tcW w:w="1785" w:type="dxa"/>
            <w:tcBorders>
              <w:top w:val="nil"/>
              <w:left w:val="single" w:sz="6" w:space="0" w:color="auto"/>
              <w:bottom w:val="nil"/>
              <w:right w:val="single" w:sz="6" w:space="0" w:color="auto"/>
            </w:tcBorders>
            <w:hideMark/>
          </w:tcPr>
          <w:p w:rsidR="00D87A59" w:rsidRPr="00487029" w:rsidRDefault="00D87A59" w:rsidP="00D87A59">
            <w:pPr>
              <w:pStyle w:val="Tabletext"/>
              <w:jc w:val="center"/>
            </w:pPr>
            <w:r w:rsidRPr="00487029">
              <w:sym w:font="Symbol" w:char="F03C"/>
            </w:r>
            <w:r w:rsidRPr="00487029">
              <w:t xml:space="preserve"> 0.16</w:t>
            </w:r>
            <w:r w:rsidRPr="00487029">
              <w:sym w:font="Symbol" w:char="F0B0"/>
            </w:r>
          </w:p>
        </w:tc>
        <w:tc>
          <w:tcPr>
            <w:tcW w:w="1418" w:type="dxa"/>
            <w:tcBorders>
              <w:top w:val="nil"/>
              <w:left w:val="single" w:sz="6" w:space="0" w:color="auto"/>
              <w:bottom w:val="nil"/>
              <w:right w:val="single" w:sz="6" w:space="0" w:color="auto"/>
            </w:tcBorders>
            <w:hideMark/>
          </w:tcPr>
          <w:p w:rsidR="00D87A59" w:rsidRPr="00487029" w:rsidRDefault="00D87A59" w:rsidP="00D87A59">
            <w:pPr>
              <w:pStyle w:val="Tabletext"/>
              <w:jc w:val="center"/>
            </w:pPr>
            <w:r w:rsidRPr="00487029">
              <w:sym w:font="Symbol" w:char="F03C"/>
            </w:r>
            <w:r w:rsidRPr="00487029">
              <w:t xml:space="preserve"> 0.6</w:t>
            </w:r>
            <w:r w:rsidRPr="00487029">
              <w:sym w:font="Symbol" w:char="F0A2"/>
            </w:r>
          </w:p>
        </w:tc>
      </w:tr>
      <w:tr w:rsidR="00D87A59" w:rsidRPr="009D59F0" w:rsidTr="00D87A59">
        <w:trPr>
          <w:cantSplit/>
          <w:jc w:val="center"/>
        </w:trPr>
        <w:tc>
          <w:tcPr>
            <w:tcW w:w="2260" w:type="dxa"/>
            <w:tcBorders>
              <w:top w:val="nil"/>
              <w:left w:val="single" w:sz="6" w:space="0" w:color="auto"/>
              <w:bottom w:val="nil"/>
              <w:right w:val="single" w:sz="6" w:space="0" w:color="auto"/>
            </w:tcBorders>
            <w:hideMark/>
          </w:tcPr>
          <w:p w:rsidR="00D87A59" w:rsidRPr="00E06ADD" w:rsidRDefault="00D87A59" w:rsidP="00D87A59">
            <w:pPr>
              <w:pStyle w:val="Tabletext"/>
              <w:rPr>
                <w:rFonts w:eastAsia="MS Mincho"/>
              </w:rPr>
            </w:pPr>
            <w:r w:rsidRPr="00E06ADD">
              <w:rPr>
                <w:rFonts w:eastAsia="MS Mincho"/>
              </w:rPr>
              <w:t>Variación en la dirección de llegada (r.m.s.)</w:t>
            </w:r>
          </w:p>
        </w:tc>
        <w:tc>
          <w:tcPr>
            <w:tcW w:w="1513" w:type="dxa"/>
            <w:hideMark/>
          </w:tcPr>
          <w:p w:rsidR="00D87A59" w:rsidRPr="00487029" w:rsidRDefault="00D87A59" w:rsidP="00D87A59">
            <w:pPr>
              <w:pStyle w:val="Tabletext"/>
              <w:jc w:val="center"/>
            </w:pPr>
            <w:r w:rsidRPr="00487029">
              <w:br/>
              <w:t>1/</w:t>
            </w:r>
            <w:r w:rsidRPr="00487029">
              <w:rPr>
                <w:i/>
                <w:iCs/>
              </w:rPr>
              <w:t>f</w:t>
            </w:r>
            <w:r w:rsidRPr="00487029">
              <w:t> </w:t>
            </w:r>
            <w:r w:rsidRPr="00487029">
              <w:rPr>
                <w:position w:val="4"/>
                <w:sz w:val="14"/>
              </w:rPr>
              <w:t>2</w:t>
            </w:r>
          </w:p>
        </w:tc>
        <w:tc>
          <w:tcPr>
            <w:tcW w:w="1701" w:type="dxa"/>
            <w:tcBorders>
              <w:top w:val="nil"/>
              <w:left w:val="single" w:sz="6" w:space="0" w:color="auto"/>
              <w:bottom w:val="nil"/>
              <w:right w:val="single" w:sz="6" w:space="0" w:color="auto"/>
            </w:tcBorders>
            <w:hideMark/>
          </w:tcPr>
          <w:p w:rsidR="00D87A59" w:rsidRPr="00487029" w:rsidRDefault="00D87A59" w:rsidP="00D87A59">
            <w:pPr>
              <w:pStyle w:val="Tabletext"/>
              <w:jc w:val="center"/>
            </w:pPr>
            <w:r w:rsidRPr="00487029">
              <w:br/>
              <w:t>20</w:t>
            </w:r>
            <w:r w:rsidRPr="00487029">
              <w:sym w:font="Symbol" w:char="F0A2"/>
            </w:r>
          </w:p>
        </w:tc>
        <w:tc>
          <w:tcPr>
            <w:tcW w:w="1785" w:type="dxa"/>
            <w:tcBorders>
              <w:top w:val="nil"/>
              <w:left w:val="single" w:sz="6" w:space="0" w:color="auto"/>
              <w:bottom w:val="nil"/>
              <w:right w:val="single" w:sz="6" w:space="0" w:color="auto"/>
            </w:tcBorders>
            <w:hideMark/>
          </w:tcPr>
          <w:p w:rsidR="00D87A59" w:rsidRPr="00487029" w:rsidRDefault="00D87A59" w:rsidP="00D87A59">
            <w:pPr>
              <w:pStyle w:val="Tabletext"/>
              <w:jc w:val="center"/>
            </w:pPr>
            <w:r w:rsidRPr="00487029">
              <w:br/>
              <w:t>3</w:t>
            </w:r>
            <w:r>
              <w:t>,</w:t>
            </w:r>
            <w:r w:rsidRPr="00487029">
              <w:t>2</w:t>
            </w:r>
            <w:r w:rsidRPr="00487029">
              <w:sym w:font="Symbol" w:char="F0A2"/>
            </w:r>
          </w:p>
        </w:tc>
        <w:tc>
          <w:tcPr>
            <w:tcW w:w="1418" w:type="dxa"/>
            <w:tcBorders>
              <w:top w:val="nil"/>
              <w:left w:val="single" w:sz="6" w:space="0" w:color="auto"/>
              <w:bottom w:val="nil"/>
              <w:right w:val="single" w:sz="6" w:space="0" w:color="auto"/>
            </w:tcBorders>
            <w:hideMark/>
          </w:tcPr>
          <w:p w:rsidR="00D87A59" w:rsidRPr="00487029" w:rsidRDefault="00D87A59" w:rsidP="00D87A59">
            <w:pPr>
              <w:pStyle w:val="Tabletext"/>
              <w:jc w:val="center"/>
            </w:pPr>
            <w:r w:rsidRPr="00487029">
              <w:br/>
              <w:t>12</w:t>
            </w:r>
            <w:r w:rsidRPr="00487029">
              <w:sym w:font="Symbol" w:char="F0A2"/>
            </w:r>
            <w:r w:rsidRPr="00487029">
              <w:sym w:font="Symbol" w:char="F0A2"/>
            </w:r>
          </w:p>
        </w:tc>
      </w:tr>
      <w:tr w:rsidR="00D87A59" w:rsidRPr="009D59F0" w:rsidTr="00D87A59">
        <w:trPr>
          <w:cantSplit/>
          <w:jc w:val="center"/>
        </w:trPr>
        <w:tc>
          <w:tcPr>
            <w:tcW w:w="2260" w:type="dxa"/>
            <w:tcBorders>
              <w:top w:val="nil"/>
              <w:left w:val="single" w:sz="6" w:space="0" w:color="auto"/>
              <w:bottom w:val="nil"/>
              <w:right w:val="single" w:sz="6" w:space="0" w:color="auto"/>
            </w:tcBorders>
            <w:hideMark/>
          </w:tcPr>
          <w:p w:rsidR="00D87A59" w:rsidRPr="00E06ADD" w:rsidRDefault="00D87A59" w:rsidP="00D87A59">
            <w:pPr>
              <w:pStyle w:val="Tabletext"/>
              <w:rPr>
                <w:rFonts w:eastAsia="MS Mincho"/>
              </w:rPr>
            </w:pPr>
            <w:r w:rsidRPr="00E06ADD">
              <w:rPr>
                <w:rFonts w:eastAsia="MS Mincho"/>
              </w:rPr>
              <w:t>Absorción (auroral y/o casquete polar)</w:t>
            </w:r>
          </w:p>
        </w:tc>
        <w:tc>
          <w:tcPr>
            <w:tcW w:w="1513" w:type="dxa"/>
            <w:hideMark/>
          </w:tcPr>
          <w:p w:rsidR="00D87A59" w:rsidRPr="00487029" w:rsidRDefault="00D87A59" w:rsidP="00D87A59">
            <w:pPr>
              <w:pStyle w:val="Tabletext"/>
              <w:jc w:val="center"/>
            </w:pPr>
            <w:r w:rsidRPr="00487029">
              <w:rPr>
                <w:rFonts w:ascii="Symbol" w:hAnsi="Symbol"/>
              </w:rPr>
              <w:br/>
            </w:r>
            <w:r w:rsidRPr="00487029">
              <w:t>≈1/</w:t>
            </w:r>
            <w:r w:rsidRPr="00487029">
              <w:rPr>
                <w:i/>
                <w:iCs/>
              </w:rPr>
              <w:t>f</w:t>
            </w:r>
            <w:r w:rsidRPr="00487029">
              <w:t> </w:t>
            </w:r>
            <w:r w:rsidRPr="00487029">
              <w:rPr>
                <w:position w:val="4"/>
                <w:sz w:val="14"/>
              </w:rPr>
              <w:t>2</w:t>
            </w:r>
          </w:p>
        </w:tc>
        <w:tc>
          <w:tcPr>
            <w:tcW w:w="1701" w:type="dxa"/>
            <w:tcBorders>
              <w:top w:val="nil"/>
              <w:left w:val="single" w:sz="6" w:space="0" w:color="auto"/>
              <w:bottom w:val="nil"/>
              <w:right w:val="single" w:sz="6" w:space="0" w:color="auto"/>
            </w:tcBorders>
            <w:hideMark/>
          </w:tcPr>
          <w:p w:rsidR="00D87A59" w:rsidRPr="00487029" w:rsidRDefault="00D87A59" w:rsidP="00D87A59">
            <w:pPr>
              <w:pStyle w:val="Tabletext"/>
              <w:jc w:val="center"/>
            </w:pPr>
            <w:r w:rsidRPr="00487029">
              <w:br/>
              <w:t>5 dB</w:t>
            </w:r>
          </w:p>
        </w:tc>
        <w:tc>
          <w:tcPr>
            <w:tcW w:w="1785" w:type="dxa"/>
            <w:tcBorders>
              <w:top w:val="nil"/>
              <w:left w:val="single" w:sz="6" w:space="0" w:color="auto"/>
              <w:bottom w:val="nil"/>
              <w:right w:val="single" w:sz="6" w:space="0" w:color="auto"/>
            </w:tcBorders>
            <w:hideMark/>
          </w:tcPr>
          <w:p w:rsidR="00D87A59" w:rsidRPr="00487029" w:rsidRDefault="00D87A59" w:rsidP="00D87A59">
            <w:pPr>
              <w:pStyle w:val="Tabletext"/>
              <w:jc w:val="center"/>
            </w:pPr>
            <w:r w:rsidRPr="00487029">
              <w:br/>
              <w:t>0</w:t>
            </w:r>
            <w:r>
              <w:t>,</w:t>
            </w:r>
            <w:r w:rsidRPr="00487029">
              <w:t>8 dB</w:t>
            </w:r>
          </w:p>
        </w:tc>
        <w:tc>
          <w:tcPr>
            <w:tcW w:w="1418" w:type="dxa"/>
            <w:tcBorders>
              <w:top w:val="nil"/>
              <w:left w:val="single" w:sz="6" w:space="0" w:color="auto"/>
              <w:bottom w:val="nil"/>
              <w:right w:val="single" w:sz="6" w:space="0" w:color="auto"/>
            </w:tcBorders>
            <w:hideMark/>
          </w:tcPr>
          <w:p w:rsidR="00D87A59" w:rsidRPr="00487029" w:rsidRDefault="00D87A59" w:rsidP="00D87A59">
            <w:pPr>
              <w:pStyle w:val="Tabletext"/>
              <w:jc w:val="center"/>
            </w:pPr>
            <w:r w:rsidRPr="00487029">
              <w:br/>
              <w:t>0</w:t>
            </w:r>
            <w:r>
              <w:t>,</w:t>
            </w:r>
            <w:r w:rsidRPr="00487029">
              <w:t>05 dB</w:t>
            </w:r>
          </w:p>
        </w:tc>
      </w:tr>
      <w:tr w:rsidR="00D87A59" w:rsidRPr="009D59F0" w:rsidTr="00D87A59">
        <w:trPr>
          <w:cantSplit/>
          <w:jc w:val="center"/>
        </w:trPr>
        <w:tc>
          <w:tcPr>
            <w:tcW w:w="2260" w:type="dxa"/>
            <w:tcBorders>
              <w:top w:val="nil"/>
              <w:left w:val="single" w:sz="6" w:space="0" w:color="auto"/>
              <w:bottom w:val="nil"/>
              <w:right w:val="single" w:sz="6" w:space="0" w:color="auto"/>
            </w:tcBorders>
            <w:hideMark/>
          </w:tcPr>
          <w:p w:rsidR="00D87A59" w:rsidRPr="00D87A59" w:rsidRDefault="00D87A59" w:rsidP="00D87A59">
            <w:pPr>
              <w:pStyle w:val="Tabletext"/>
              <w:rPr>
                <w:rFonts w:eastAsia="MS Mincho"/>
                <w:lang w:val="en-GB"/>
              </w:rPr>
            </w:pPr>
            <w:r w:rsidRPr="00D87A59">
              <w:rPr>
                <w:rFonts w:eastAsia="MS Mincho"/>
                <w:lang w:val="en-GB"/>
              </w:rPr>
              <w:t>Absorción (latitudes medias)</w:t>
            </w:r>
          </w:p>
        </w:tc>
        <w:tc>
          <w:tcPr>
            <w:tcW w:w="1513" w:type="dxa"/>
            <w:hideMark/>
          </w:tcPr>
          <w:p w:rsidR="00D87A59" w:rsidRPr="00487029" w:rsidRDefault="00D87A59" w:rsidP="00D87A59">
            <w:pPr>
              <w:pStyle w:val="Tabletext"/>
              <w:jc w:val="center"/>
            </w:pPr>
            <w:r w:rsidRPr="00487029">
              <w:t>1/</w:t>
            </w:r>
            <w:r w:rsidRPr="00487029">
              <w:rPr>
                <w:i/>
                <w:iCs/>
              </w:rPr>
              <w:t>f</w:t>
            </w:r>
            <w:r w:rsidRPr="00487029">
              <w:t> </w:t>
            </w:r>
            <w:r w:rsidRPr="00487029">
              <w:rPr>
                <w:position w:val="4"/>
                <w:sz w:val="14"/>
              </w:rPr>
              <w:t>2</w:t>
            </w:r>
          </w:p>
        </w:tc>
        <w:tc>
          <w:tcPr>
            <w:tcW w:w="1701" w:type="dxa"/>
            <w:tcBorders>
              <w:top w:val="nil"/>
              <w:left w:val="single" w:sz="6" w:space="0" w:color="auto"/>
              <w:bottom w:val="nil"/>
              <w:right w:val="single" w:sz="6" w:space="0" w:color="auto"/>
            </w:tcBorders>
            <w:hideMark/>
          </w:tcPr>
          <w:p w:rsidR="00D87A59" w:rsidRPr="00487029" w:rsidRDefault="00D87A59" w:rsidP="00D87A59">
            <w:pPr>
              <w:pStyle w:val="Tabletext"/>
              <w:jc w:val="center"/>
            </w:pPr>
            <w:r w:rsidRPr="00487029">
              <w:sym w:font="Symbol" w:char="F03C"/>
            </w:r>
            <w:r w:rsidRPr="00487029">
              <w:t xml:space="preserve"> 1 dB</w:t>
            </w:r>
          </w:p>
        </w:tc>
        <w:tc>
          <w:tcPr>
            <w:tcW w:w="1785" w:type="dxa"/>
            <w:tcBorders>
              <w:top w:val="nil"/>
              <w:left w:val="single" w:sz="6" w:space="0" w:color="auto"/>
              <w:bottom w:val="nil"/>
              <w:right w:val="single" w:sz="6" w:space="0" w:color="auto"/>
            </w:tcBorders>
            <w:hideMark/>
          </w:tcPr>
          <w:p w:rsidR="00D87A59" w:rsidRPr="00487029" w:rsidRDefault="00D87A59" w:rsidP="00D87A59">
            <w:pPr>
              <w:pStyle w:val="Tabletext"/>
              <w:jc w:val="center"/>
            </w:pPr>
            <w:r w:rsidRPr="00487029">
              <w:sym w:font="Symbol" w:char="F03C"/>
            </w:r>
            <w:r w:rsidRPr="00487029">
              <w:t xml:space="preserve"> 0</w:t>
            </w:r>
            <w:r>
              <w:t>,</w:t>
            </w:r>
            <w:r w:rsidRPr="00487029">
              <w:t>16 dB</w:t>
            </w:r>
          </w:p>
        </w:tc>
        <w:tc>
          <w:tcPr>
            <w:tcW w:w="1418" w:type="dxa"/>
            <w:tcBorders>
              <w:top w:val="nil"/>
              <w:left w:val="single" w:sz="6" w:space="0" w:color="auto"/>
              <w:bottom w:val="nil"/>
              <w:right w:val="single" w:sz="6" w:space="0" w:color="auto"/>
            </w:tcBorders>
            <w:hideMark/>
          </w:tcPr>
          <w:p w:rsidR="00D87A59" w:rsidRPr="00487029" w:rsidRDefault="00D87A59" w:rsidP="00D87A59">
            <w:pPr>
              <w:pStyle w:val="Tabletext"/>
              <w:jc w:val="center"/>
            </w:pPr>
            <w:r w:rsidRPr="00487029">
              <w:sym w:font="Symbol" w:char="F03C"/>
            </w:r>
            <w:r w:rsidRPr="00487029">
              <w:t xml:space="preserve"> 0</w:t>
            </w:r>
            <w:r>
              <w:t>,</w:t>
            </w:r>
            <w:r w:rsidRPr="00487029">
              <w:t>01 dB</w:t>
            </w:r>
          </w:p>
        </w:tc>
      </w:tr>
      <w:tr w:rsidR="00D87A59" w:rsidRPr="009D59F0" w:rsidTr="00D87A59">
        <w:trPr>
          <w:cantSplit/>
          <w:jc w:val="center"/>
        </w:trPr>
        <w:tc>
          <w:tcPr>
            <w:tcW w:w="2260" w:type="dxa"/>
            <w:tcBorders>
              <w:top w:val="nil"/>
              <w:left w:val="single" w:sz="6" w:space="0" w:color="auto"/>
              <w:right w:val="single" w:sz="6" w:space="0" w:color="auto"/>
            </w:tcBorders>
            <w:hideMark/>
          </w:tcPr>
          <w:p w:rsidR="00D87A59" w:rsidRPr="00D87A59" w:rsidRDefault="00D87A59" w:rsidP="00D87A59">
            <w:pPr>
              <w:pStyle w:val="Tabletext"/>
              <w:rPr>
                <w:rFonts w:eastAsia="MS Mincho"/>
                <w:lang w:val="en-GB"/>
              </w:rPr>
            </w:pPr>
            <w:r w:rsidRPr="00D87A59">
              <w:rPr>
                <w:rFonts w:eastAsia="MS Mincho"/>
                <w:lang w:val="en-GB"/>
              </w:rPr>
              <w:t>Dispersion</w:t>
            </w:r>
          </w:p>
        </w:tc>
        <w:tc>
          <w:tcPr>
            <w:tcW w:w="1513" w:type="dxa"/>
            <w:hideMark/>
          </w:tcPr>
          <w:p w:rsidR="00D87A59" w:rsidRPr="00487029" w:rsidRDefault="00D87A59" w:rsidP="00D87A59">
            <w:pPr>
              <w:pStyle w:val="Tabletext"/>
              <w:jc w:val="center"/>
            </w:pPr>
            <w:r w:rsidRPr="00487029">
              <w:t>1/</w:t>
            </w:r>
            <w:r w:rsidRPr="00487029">
              <w:rPr>
                <w:i/>
                <w:iCs/>
              </w:rPr>
              <w:t>f</w:t>
            </w:r>
            <w:r w:rsidRPr="00487029">
              <w:t> </w:t>
            </w:r>
            <w:r w:rsidRPr="00487029">
              <w:rPr>
                <w:position w:val="4"/>
                <w:sz w:val="14"/>
              </w:rPr>
              <w:t>3</w:t>
            </w:r>
          </w:p>
        </w:tc>
        <w:tc>
          <w:tcPr>
            <w:tcW w:w="1701" w:type="dxa"/>
            <w:tcBorders>
              <w:top w:val="nil"/>
              <w:left w:val="single" w:sz="6" w:space="0" w:color="auto"/>
              <w:right w:val="single" w:sz="6" w:space="0" w:color="auto"/>
            </w:tcBorders>
            <w:hideMark/>
          </w:tcPr>
          <w:p w:rsidR="00D87A59" w:rsidRPr="00487029" w:rsidRDefault="00D87A59" w:rsidP="00D87A59">
            <w:pPr>
              <w:pStyle w:val="Tabletext"/>
              <w:jc w:val="center"/>
            </w:pPr>
            <w:r w:rsidRPr="00487029">
              <w:t>0</w:t>
            </w:r>
            <w:r>
              <w:t>,</w:t>
            </w:r>
            <w:r w:rsidRPr="00487029">
              <w:t>4 ps/Hz</w:t>
            </w:r>
          </w:p>
        </w:tc>
        <w:tc>
          <w:tcPr>
            <w:tcW w:w="1785" w:type="dxa"/>
            <w:tcBorders>
              <w:top w:val="nil"/>
              <w:left w:val="single" w:sz="6" w:space="0" w:color="auto"/>
              <w:right w:val="single" w:sz="6" w:space="0" w:color="auto"/>
            </w:tcBorders>
            <w:hideMark/>
          </w:tcPr>
          <w:p w:rsidR="00D87A59" w:rsidRPr="00487029" w:rsidRDefault="00D87A59" w:rsidP="00D87A59">
            <w:pPr>
              <w:pStyle w:val="Tabletext"/>
              <w:jc w:val="center"/>
            </w:pPr>
            <w:r w:rsidRPr="00487029">
              <w:t>0</w:t>
            </w:r>
            <w:r>
              <w:t>,</w:t>
            </w:r>
            <w:r w:rsidRPr="00487029">
              <w:t>026 ps/Hz</w:t>
            </w:r>
          </w:p>
        </w:tc>
        <w:tc>
          <w:tcPr>
            <w:tcW w:w="1418" w:type="dxa"/>
            <w:tcBorders>
              <w:top w:val="nil"/>
              <w:left w:val="single" w:sz="6" w:space="0" w:color="auto"/>
              <w:right w:val="single" w:sz="6" w:space="0" w:color="auto"/>
            </w:tcBorders>
            <w:hideMark/>
          </w:tcPr>
          <w:p w:rsidR="00D87A59" w:rsidRPr="00487029" w:rsidRDefault="00D87A59" w:rsidP="00D87A59">
            <w:pPr>
              <w:pStyle w:val="Tabletext"/>
              <w:jc w:val="center"/>
            </w:pPr>
            <w:r w:rsidRPr="00487029">
              <w:t>0</w:t>
            </w:r>
            <w:r>
              <w:t>,</w:t>
            </w:r>
            <w:r w:rsidRPr="00487029">
              <w:t>0004 ps/Hz</w:t>
            </w:r>
          </w:p>
        </w:tc>
      </w:tr>
      <w:tr w:rsidR="00D87A59" w:rsidRPr="009D59F0" w:rsidTr="00412CD8">
        <w:trPr>
          <w:cantSplit/>
          <w:jc w:val="center"/>
        </w:trPr>
        <w:tc>
          <w:tcPr>
            <w:tcW w:w="2260" w:type="dxa"/>
            <w:tcBorders>
              <w:top w:val="nil"/>
              <w:left w:val="single" w:sz="6" w:space="0" w:color="auto"/>
              <w:bottom w:val="single" w:sz="6" w:space="0" w:color="auto"/>
              <w:right w:val="single" w:sz="6" w:space="0" w:color="auto"/>
            </w:tcBorders>
            <w:hideMark/>
          </w:tcPr>
          <w:p w:rsidR="00D87A59" w:rsidRPr="00D87A59" w:rsidRDefault="00D87A59" w:rsidP="00D87A59">
            <w:pPr>
              <w:pStyle w:val="Tabletext"/>
              <w:rPr>
                <w:rFonts w:eastAsia="MS Mincho"/>
                <w:lang w:val="en-GB"/>
              </w:rPr>
            </w:pPr>
            <w:r w:rsidRPr="00D87A59">
              <w:rPr>
                <w:rFonts w:eastAsia="MS Mincho"/>
                <w:lang w:val="en-GB"/>
              </w:rPr>
              <w:t>Centelleo (1)</w:t>
            </w:r>
          </w:p>
        </w:tc>
        <w:tc>
          <w:tcPr>
            <w:tcW w:w="1513" w:type="dxa"/>
            <w:tcBorders>
              <w:bottom w:val="single" w:sz="6" w:space="0" w:color="auto"/>
            </w:tcBorders>
            <w:hideMark/>
          </w:tcPr>
          <w:p w:rsidR="00D87A59" w:rsidRPr="00D87A59" w:rsidRDefault="00D87A59" w:rsidP="00D87A59">
            <w:pPr>
              <w:pStyle w:val="Tabletext"/>
              <w:jc w:val="center"/>
              <w:rPr>
                <w:lang w:val="fr-CH"/>
              </w:rPr>
            </w:pPr>
            <w:r w:rsidRPr="00D87A59">
              <w:rPr>
                <w:lang w:val="fr-CH"/>
              </w:rPr>
              <w:t xml:space="preserve">Véase la Rec. </w:t>
            </w:r>
            <w:r w:rsidRPr="00D87A59">
              <w:rPr>
                <w:lang w:val="fr-CH"/>
              </w:rPr>
              <w:br/>
              <w:t>UIT-R.P.531</w:t>
            </w:r>
          </w:p>
        </w:tc>
        <w:tc>
          <w:tcPr>
            <w:tcW w:w="1701" w:type="dxa"/>
            <w:tcBorders>
              <w:top w:val="nil"/>
              <w:left w:val="single" w:sz="6" w:space="0" w:color="auto"/>
              <w:bottom w:val="single" w:sz="6" w:space="0" w:color="auto"/>
              <w:right w:val="single" w:sz="6" w:space="0" w:color="auto"/>
            </w:tcBorders>
            <w:hideMark/>
          </w:tcPr>
          <w:p w:rsidR="00D87A59" w:rsidRPr="00D87A59" w:rsidRDefault="00D87A59" w:rsidP="00D87A59">
            <w:pPr>
              <w:pStyle w:val="Tabletext"/>
              <w:jc w:val="center"/>
              <w:rPr>
                <w:lang w:val="fr-CH"/>
              </w:rPr>
            </w:pPr>
            <w:r w:rsidRPr="00D87A59">
              <w:rPr>
                <w:lang w:val="fr-CH"/>
              </w:rPr>
              <w:t>Véase la Rec.</w:t>
            </w:r>
            <w:r w:rsidRPr="00D87A59">
              <w:rPr>
                <w:lang w:val="fr-CH"/>
              </w:rPr>
              <w:br/>
              <w:t>UIT-R P.531</w:t>
            </w:r>
          </w:p>
        </w:tc>
        <w:tc>
          <w:tcPr>
            <w:tcW w:w="1785" w:type="dxa"/>
            <w:tcBorders>
              <w:top w:val="nil"/>
              <w:left w:val="single" w:sz="6" w:space="0" w:color="auto"/>
              <w:bottom w:val="single" w:sz="6" w:space="0" w:color="auto"/>
              <w:right w:val="single" w:sz="6" w:space="0" w:color="auto"/>
            </w:tcBorders>
            <w:hideMark/>
          </w:tcPr>
          <w:p w:rsidR="00D87A59" w:rsidRPr="00D87A59" w:rsidRDefault="00D87A59" w:rsidP="00D87A59">
            <w:pPr>
              <w:pStyle w:val="Tabletext"/>
              <w:jc w:val="center"/>
              <w:rPr>
                <w:lang w:val="fr-CH"/>
              </w:rPr>
            </w:pPr>
            <w:r w:rsidRPr="00D87A59">
              <w:rPr>
                <w:lang w:val="fr-CH"/>
              </w:rPr>
              <w:t>Véase la Rec.</w:t>
            </w:r>
            <w:r w:rsidRPr="00D87A59">
              <w:rPr>
                <w:lang w:val="fr-CH"/>
              </w:rPr>
              <w:br/>
              <w:t>UIT-R P.531</w:t>
            </w:r>
          </w:p>
        </w:tc>
        <w:tc>
          <w:tcPr>
            <w:tcW w:w="1418" w:type="dxa"/>
            <w:tcBorders>
              <w:top w:val="nil"/>
              <w:left w:val="single" w:sz="6" w:space="0" w:color="auto"/>
              <w:bottom w:val="single" w:sz="6" w:space="0" w:color="auto"/>
              <w:right w:val="single" w:sz="6" w:space="0" w:color="auto"/>
            </w:tcBorders>
            <w:hideMark/>
          </w:tcPr>
          <w:p w:rsidR="00D87A59" w:rsidRPr="00487029" w:rsidRDefault="00D87A59" w:rsidP="00D87A59">
            <w:pPr>
              <w:pStyle w:val="Tabletext"/>
              <w:jc w:val="center"/>
            </w:pPr>
            <w:r w:rsidRPr="00487029">
              <w:sym w:font="Symbol" w:char="F03E"/>
            </w:r>
            <w:r w:rsidRPr="00487029">
              <w:t xml:space="preserve"> 20 dB</w:t>
            </w:r>
            <w:r w:rsidRPr="00487029">
              <w:br/>
            </w:r>
            <w:r>
              <w:t>cresta a cresta</w:t>
            </w:r>
          </w:p>
        </w:tc>
      </w:tr>
      <w:tr w:rsidR="00D87A59" w:rsidRPr="009D59F0" w:rsidTr="00412CD8">
        <w:trPr>
          <w:cantSplit/>
          <w:jc w:val="center"/>
        </w:trPr>
        <w:tc>
          <w:tcPr>
            <w:tcW w:w="8677" w:type="dxa"/>
            <w:gridSpan w:val="5"/>
            <w:tcBorders>
              <w:top w:val="single" w:sz="6" w:space="0" w:color="auto"/>
            </w:tcBorders>
          </w:tcPr>
          <w:p w:rsidR="00D87A59" w:rsidRPr="00D87A59" w:rsidRDefault="00D87A59" w:rsidP="00D87A59">
            <w:pPr>
              <w:pStyle w:val="Tablelegend"/>
              <w:rPr>
                <w:rFonts w:eastAsia="MS Mincho"/>
              </w:rPr>
            </w:pPr>
            <w:r w:rsidRPr="00D87A59">
              <w:t>*</w:t>
            </w:r>
            <w:r w:rsidRPr="00D87A59">
              <w:tab/>
              <w:t>Esta estimación se basa en un CET de 1018 electrones/m</w:t>
            </w:r>
            <w:r w:rsidRPr="00D87A59">
              <w:rPr>
                <w:vertAlign w:val="superscript"/>
              </w:rPr>
              <w:t>2</w:t>
            </w:r>
            <w:r w:rsidRPr="00D87A59">
              <w:t>, un valor elevado del CET existente a bajas latitudes durante las horas del día con gran actividad solar.</w:t>
            </w:r>
          </w:p>
          <w:p w:rsidR="00D87A59" w:rsidRPr="00D87A59" w:rsidRDefault="00D87A59" w:rsidP="00D87A59">
            <w:pPr>
              <w:pStyle w:val="Tablelegend"/>
            </w:pPr>
            <w:r w:rsidRPr="00D87A59">
              <w:rPr>
                <w:vertAlign w:val="superscript"/>
              </w:rPr>
              <w:t>(1)</w:t>
            </w:r>
            <w:r w:rsidRPr="00D87A59">
              <w:tab/>
              <w:t>Valores observados cerca del Ecuador geomagnético durante las primeras horas de la noche (hora local) en el equinoccio con gran número de manchas solares.</w:t>
            </w:r>
          </w:p>
        </w:tc>
      </w:tr>
    </w:tbl>
    <w:p w:rsidR="00BD774B" w:rsidRPr="00A92B71" w:rsidRDefault="00BD774B" w:rsidP="00BD774B">
      <w:pPr>
        <w:pStyle w:val="TableNo"/>
        <w:rPr>
          <w:b/>
        </w:rPr>
      </w:pPr>
      <w:bookmarkStart w:id="203" w:name="_Toc412447432"/>
      <w:r w:rsidRPr="00A92B71">
        <w:t>Cuadro A4-8</w:t>
      </w:r>
    </w:p>
    <w:p w:rsidR="00BD774B" w:rsidRPr="00A92B71" w:rsidRDefault="00BD774B" w:rsidP="00BD774B">
      <w:pPr>
        <w:pStyle w:val="Tabletitle"/>
      </w:pPr>
      <w:r w:rsidRPr="00A92B71">
        <w:t>Profundidades de desvanecimiento debido al centelleo ionosférico en latitudes medias (dB)</w:t>
      </w:r>
      <w:bookmarkEnd w:id="203"/>
    </w:p>
    <w:tbl>
      <w:tblPr>
        <w:tblW w:w="8505" w:type="dxa"/>
        <w:jc w:val="center"/>
        <w:tblLayout w:type="fixed"/>
        <w:tblLook w:val="04A0" w:firstRow="1" w:lastRow="0" w:firstColumn="1" w:lastColumn="0" w:noHBand="0" w:noVBand="1"/>
      </w:tblPr>
      <w:tblGrid>
        <w:gridCol w:w="2834"/>
        <w:gridCol w:w="1417"/>
        <w:gridCol w:w="1418"/>
        <w:gridCol w:w="1418"/>
        <w:gridCol w:w="1418"/>
      </w:tblGrid>
      <w:tr w:rsidR="00BD774B" w:rsidRPr="00511A97" w:rsidTr="00D87A59">
        <w:trPr>
          <w:cantSplit/>
          <w:trHeight w:val="345"/>
          <w:jc w:val="center"/>
        </w:trPr>
        <w:tc>
          <w:tcPr>
            <w:tcW w:w="2268" w:type="dxa"/>
            <w:tcBorders>
              <w:top w:val="single" w:sz="6" w:space="0" w:color="auto"/>
              <w:left w:val="single" w:sz="6" w:space="0" w:color="auto"/>
              <w:bottom w:val="nil"/>
              <w:right w:val="single" w:sz="6" w:space="0" w:color="auto"/>
            </w:tcBorders>
            <w:hideMark/>
          </w:tcPr>
          <w:p w:rsidR="00BD774B" w:rsidRPr="00755A86" w:rsidRDefault="00BD774B" w:rsidP="00BD774B">
            <w:pPr>
              <w:pStyle w:val="Tablehead"/>
              <w:rPr>
                <w:rFonts w:eastAsia="SimSun"/>
                <w:lang w:eastAsia="nb-NO"/>
              </w:rPr>
            </w:pPr>
            <w:r w:rsidRPr="00755A86">
              <w:rPr>
                <w:rFonts w:eastAsia="SimSun"/>
                <w:lang w:eastAsia="nb-NO"/>
              </w:rPr>
              <w:t>P</w:t>
            </w:r>
            <w:r>
              <w:rPr>
                <w:rFonts w:eastAsia="SimSun"/>
                <w:lang w:eastAsia="nb-NO"/>
              </w:rPr>
              <w:t>orcentaje de tiempo</w:t>
            </w:r>
          </w:p>
        </w:tc>
        <w:tc>
          <w:tcPr>
            <w:tcW w:w="4536" w:type="dxa"/>
            <w:gridSpan w:val="4"/>
            <w:tcBorders>
              <w:top w:val="single" w:sz="6" w:space="0" w:color="auto"/>
              <w:left w:val="single" w:sz="6" w:space="0" w:color="auto"/>
              <w:bottom w:val="single" w:sz="6" w:space="0" w:color="auto"/>
              <w:right w:val="single" w:sz="6" w:space="0" w:color="auto"/>
            </w:tcBorders>
            <w:hideMark/>
          </w:tcPr>
          <w:p w:rsidR="00BD774B" w:rsidRPr="00755A86" w:rsidRDefault="00BD774B" w:rsidP="00BD774B">
            <w:pPr>
              <w:pStyle w:val="Tablehead"/>
              <w:rPr>
                <w:rFonts w:eastAsia="SimSun"/>
                <w:lang w:eastAsia="nb-NO"/>
              </w:rPr>
            </w:pPr>
            <w:r w:rsidRPr="00755A86">
              <w:rPr>
                <w:rFonts w:eastAsia="SimSun"/>
                <w:lang w:eastAsia="nb-NO"/>
              </w:rPr>
              <w:t>Fre</w:t>
            </w:r>
            <w:r>
              <w:rPr>
                <w:rFonts w:eastAsia="SimSun"/>
                <w:lang w:eastAsia="nb-NO"/>
              </w:rPr>
              <w:t>cuencia</w:t>
            </w:r>
            <w:r w:rsidRPr="00755A86">
              <w:rPr>
                <w:rFonts w:eastAsia="SimSun"/>
                <w:lang w:eastAsia="nb-NO"/>
              </w:rPr>
              <w:t xml:space="preserve"> (GHz)</w:t>
            </w:r>
          </w:p>
        </w:tc>
      </w:tr>
      <w:tr w:rsidR="00BD774B" w:rsidRPr="00511A97" w:rsidTr="00D87A59">
        <w:trPr>
          <w:cantSplit/>
          <w:jc w:val="center"/>
        </w:trPr>
        <w:tc>
          <w:tcPr>
            <w:tcW w:w="2268" w:type="dxa"/>
            <w:tcBorders>
              <w:top w:val="nil"/>
              <w:left w:val="single" w:sz="6" w:space="0" w:color="auto"/>
              <w:bottom w:val="single" w:sz="6" w:space="0" w:color="auto"/>
              <w:right w:val="single" w:sz="6" w:space="0" w:color="auto"/>
            </w:tcBorders>
            <w:hideMark/>
          </w:tcPr>
          <w:p w:rsidR="00BD774B" w:rsidRPr="00755A86" w:rsidRDefault="00BD774B" w:rsidP="00BD774B">
            <w:pPr>
              <w:pStyle w:val="Tablehead"/>
              <w:rPr>
                <w:rFonts w:eastAsia="SimSun"/>
                <w:lang w:eastAsia="nb-NO"/>
              </w:rPr>
            </w:pPr>
            <w:r w:rsidRPr="00755A86">
              <w:rPr>
                <w:rFonts w:eastAsia="SimSun"/>
                <w:lang w:eastAsia="nb-NO"/>
              </w:rPr>
              <w:t>(%)</w:t>
            </w:r>
          </w:p>
        </w:tc>
        <w:tc>
          <w:tcPr>
            <w:tcW w:w="1134" w:type="dxa"/>
            <w:tcBorders>
              <w:top w:val="single" w:sz="6" w:space="0" w:color="auto"/>
              <w:left w:val="single" w:sz="6" w:space="0" w:color="auto"/>
              <w:bottom w:val="single" w:sz="6" w:space="0" w:color="auto"/>
              <w:right w:val="single" w:sz="6" w:space="0" w:color="auto"/>
            </w:tcBorders>
            <w:hideMark/>
          </w:tcPr>
          <w:p w:rsidR="00BD774B" w:rsidRPr="00755A86" w:rsidRDefault="00BD774B" w:rsidP="00BD774B">
            <w:pPr>
              <w:pStyle w:val="Tablehead"/>
              <w:rPr>
                <w:rFonts w:eastAsia="SimSun"/>
                <w:lang w:eastAsia="nb-NO"/>
              </w:rPr>
            </w:pPr>
            <w:r w:rsidRPr="00755A86">
              <w:rPr>
                <w:rFonts w:eastAsia="SimSun"/>
                <w:lang w:eastAsia="nb-NO"/>
              </w:rPr>
              <w:t>0</w:t>
            </w:r>
            <w:r w:rsidR="00D87A59">
              <w:rPr>
                <w:rFonts w:eastAsia="SimSun"/>
                <w:lang w:eastAsia="nb-NO"/>
              </w:rPr>
              <w:t>,</w:t>
            </w:r>
            <w:r w:rsidRPr="00755A86">
              <w:rPr>
                <w:rFonts w:eastAsia="SimSun"/>
                <w:lang w:eastAsia="nb-NO"/>
              </w:rPr>
              <w:t>1</w:t>
            </w:r>
          </w:p>
        </w:tc>
        <w:tc>
          <w:tcPr>
            <w:tcW w:w="1134" w:type="dxa"/>
            <w:tcBorders>
              <w:top w:val="single" w:sz="6" w:space="0" w:color="auto"/>
              <w:left w:val="single" w:sz="6" w:space="0" w:color="auto"/>
              <w:bottom w:val="single" w:sz="6" w:space="0" w:color="auto"/>
              <w:right w:val="single" w:sz="6" w:space="0" w:color="auto"/>
            </w:tcBorders>
            <w:hideMark/>
          </w:tcPr>
          <w:p w:rsidR="00BD774B" w:rsidRPr="00755A86" w:rsidRDefault="00BD774B" w:rsidP="00BD774B">
            <w:pPr>
              <w:pStyle w:val="Tablehead"/>
              <w:rPr>
                <w:rFonts w:eastAsia="SimSun"/>
                <w:lang w:eastAsia="nb-NO"/>
              </w:rPr>
            </w:pPr>
            <w:r w:rsidRPr="00755A86">
              <w:rPr>
                <w:rFonts w:eastAsia="SimSun"/>
                <w:lang w:eastAsia="nb-NO"/>
              </w:rPr>
              <w:t>0</w:t>
            </w:r>
            <w:r w:rsidR="00D87A59">
              <w:rPr>
                <w:rFonts w:eastAsia="SimSun"/>
                <w:lang w:eastAsia="nb-NO"/>
              </w:rPr>
              <w:t>,</w:t>
            </w:r>
            <w:r w:rsidRPr="00755A86">
              <w:rPr>
                <w:rFonts w:eastAsia="SimSun"/>
                <w:lang w:eastAsia="nb-NO"/>
              </w:rPr>
              <w:t>2</w:t>
            </w:r>
          </w:p>
        </w:tc>
        <w:tc>
          <w:tcPr>
            <w:tcW w:w="1134" w:type="dxa"/>
            <w:tcBorders>
              <w:top w:val="single" w:sz="6" w:space="0" w:color="auto"/>
              <w:left w:val="single" w:sz="6" w:space="0" w:color="auto"/>
              <w:bottom w:val="single" w:sz="6" w:space="0" w:color="auto"/>
              <w:right w:val="single" w:sz="6" w:space="0" w:color="auto"/>
            </w:tcBorders>
            <w:hideMark/>
          </w:tcPr>
          <w:p w:rsidR="00BD774B" w:rsidRPr="00755A86" w:rsidRDefault="00BD774B" w:rsidP="00BD774B">
            <w:pPr>
              <w:pStyle w:val="Tablehead"/>
              <w:rPr>
                <w:rFonts w:eastAsia="SimSun"/>
                <w:lang w:eastAsia="nb-NO"/>
              </w:rPr>
            </w:pPr>
            <w:r w:rsidRPr="00755A86">
              <w:rPr>
                <w:rFonts w:eastAsia="SimSun"/>
                <w:lang w:eastAsia="nb-NO"/>
              </w:rPr>
              <w:t>0</w:t>
            </w:r>
            <w:r w:rsidR="00D87A59">
              <w:rPr>
                <w:rFonts w:eastAsia="SimSun"/>
                <w:lang w:eastAsia="nb-NO"/>
              </w:rPr>
              <w:t>,</w:t>
            </w:r>
            <w:r w:rsidRPr="00755A86">
              <w:rPr>
                <w:rFonts w:eastAsia="SimSun"/>
                <w:lang w:eastAsia="nb-NO"/>
              </w:rPr>
              <w:t>5</w:t>
            </w:r>
          </w:p>
        </w:tc>
        <w:tc>
          <w:tcPr>
            <w:tcW w:w="1134" w:type="dxa"/>
            <w:tcBorders>
              <w:top w:val="single" w:sz="6" w:space="0" w:color="auto"/>
              <w:left w:val="single" w:sz="6" w:space="0" w:color="auto"/>
              <w:bottom w:val="single" w:sz="6" w:space="0" w:color="auto"/>
              <w:right w:val="single" w:sz="6" w:space="0" w:color="auto"/>
            </w:tcBorders>
            <w:hideMark/>
          </w:tcPr>
          <w:p w:rsidR="00BD774B" w:rsidRPr="00755A86" w:rsidRDefault="00BD774B" w:rsidP="00BD774B">
            <w:pPr>
              <w:pStyle w:val="Tablehead"/>
              <w:rPr>
                <w:rFonts w:eastAsia="SimSun"/>
                <w:lang w:eastAsia="nb-NO"/>
              </w:rPr>
            </w:pPr>
            <w:r w:rsidRPr="00755A86">
              <w:rPr>
                <w:rFonts w:eastAsia="SimSun"/>
                <w:lang w:eastAsia="nb-NO"/>
              </w:rPr>
              <w:t>1</w:t>
            </w:r>
          </w:p>
        </w:tc>
      </w:tr>
      <w:tr w:rsidR="00BD774B" w:rsidRPr="00511A97" w:rsidTr="00D87A59">
        <w:trPr>
          <w:cantSplit/>
          <w:jc w:val="center"/>
        </w:trPr>
        <w:tc>
          <w:tcPr>
            <w:tcW w:w="2268" w:type="dxa"/>
            <w:tcBorders>
              <w:top w:val="single" w:sz="6" w:space="0" w:color="auto"/>
              <w:left w:val="single" w:sz="6" w:space="0" w:color="auto"/>
              <w:bottom w:val="nil"/>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1</w:t>
            </w:r>
            <w:r w:rsidR="00D87A59">
              <w:rPr>
                <w:rFonts w:eastAsia="SimSun"/>
                <w:lang w:eastAsia="nb-NO"/>
              </w:rPr>
              <w:t>,</w:t>
            </w:r>
            <w:r w:rsidRPr="00755A86">
              <w:rPr>
                <w:rFonts w:eastAsia="SimSun"/>
                <w:lang w:eastAsia="nb-NO"/>
              </w:rPr>
              <w:t>0</w:t>
            </w:r>
          </w:p>
        </w:tc>
        <w:tc>
          <w:tcPr>
            <w:tcW w:w="1134" w:type="dxa"/>
            <w:tcBorders>
              <w:top w:val="single" w:sz="6" w:space="0" w:color="auto"/>
              <w:left w:val="single" w:sz="6" w:space="0" w:color="auto"/>
              <w:bottom w:val="nil"/>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5</w:t>
            </w:r>
            <w:r w:rsidR="00D87A59">
              <w:rPr>
                <w:rFonts w:eastAsia="SimSun"/>
                <w:lang w:eastAsia="nb-NO"/>
              </w:rPr>
              <w:t>,</w:t>
            </w:r>
            <w:r w:rsidRPr="00755A86">
              <w:rPr>
                <w:rFonts w:eastAsia="SimSun"/>
                <w:lang w:eastAsia="nb-NO"/>
              </w:rPr>
              <w:t>9</w:t>
            </w:r>
          </w:p>
        </w:tc>
        <w:tc>
          <w:tcPr>
            <w:tcW w:w="1134" w:type="dxa"/>
            <w:tcBorders>
              <w:top w:val="single" w:sz="6" w:space="0" w:color="auto"/>
              <w:left w:val="single" w:sz="6" w:space="0" w:color="auto"/>
              <w:bottom w:val="nil"/>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1</w:t>
            </w:r>
            <w:r w:rsidR="00D87A59">
              <w:rPr>
                <w:rFonts w:eastAsia="SimSun"/>
                <w:lang w:eastAsia="nb-NO"/>
              </w:rPr>
              <w:t>,</w:t>
            </w:r>
            <w:r w:rsidRPr="00755A86">
              <w:rPr>
                <w:rFonts w:eastAsia="SimSun"/>
                <w:lang w:eastAsia="nb-NO"/>
              </w:rPr>
              <w:t>5</w:t>
            </w:r>
          </w:p>
        </w:tc>
        <w:tc>
          <w:tcPr>
            <w:tcW w:w="1134" w:type="dxa"/>
            <w:tcBorders>
              <w:top w:val="single" w:sz="6" w:space="0" w:color="auto"/>
              <w:left w:val="single" w:sz="6" w:space="0" w:color="auto"/>
              <w:bottom w:val="nil"/>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0</w:t>
            </w:r>
            <w:r w:rsidR="00D87A59">
              <w:rPr>
                <w:rFonts w:eastAsia="SimSun"/>
                <w:lang w:eastAsia="nb-NO"/>
              </w:rPr>
              <w:t>,</w:t>
            </w:r>
            <w:r w:rsidRPr="00755A86">
              <w:rPr>
                <w:rFonts w:eastAsia="SimSun"/>
                <w:lang w:eastAsia="nb-NO"/>
              </w:rPr>
              <w:t>2</w:t>
            </w:r>
          </w:p>
        </w:tc>
        <w:tc>
          <w:tcPr>
            <w:tcW w:w="1134" w:type="dxa"/>
            <w:tcBorders>
              <w:top w:val="single" w:sz="6" w:space="0" w:color="auto"/>
              <w:left w:val="single" w:sz="6" w:space="0" w:color="auto"/>
              <w:bottom w:val="nil"/>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0</w:t>
            </w:r>
            <w:r w:rsidR="00D87A59">
              <w:rPr>
                <w:rFonts w:eastAsia="SimSun"/>
                <w:lang w:eastAsia="nb-NO"/>
              </w:rPr>
              <w:t>,</w:t>
            </w:r>
            <w:r w:rsidRPr="00755A86">
              <w:rPr>
                <w:rFonts w:eastAsia="SimSun"/>
                <w:lang w:eastAsia="nb-NO"/>
              </w:rPr>
              <w:t>1</w:t>
            </w:r>
          </w:p>
        </w:tc>
      </w:tr>
      <w:tr w:rsidR="00BD774B" w:rsidRPr="00511A97" w:rsidTr="00D87A59">
        <w:trPr>
          <w:cantSplit/>
          <w:jc w:val="center"/>
        </w:trPr>
        <w:tc>
          <w:tcPr>
            <w:tcW w:w="2268" w:type="dxa"/>
            <w:tcBorders>
              <w:top w:val="nil"/>
              <w:left w:val="single" w:sz="6" w:space="0" w:color="auto"/>
              <w:bottom w:val="nil"/>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0</w:t>
            </w:r>
            <w:r w:rsidR="00D87A59">
              <w:rPr>
                <w:rFonts w:eastAsia="SimSun"/>
                <w:lang w:eastAsia="nb-NO"/>
              </w:rPr>
              <w:t>,</w:t>
            </w:r>
            <w:r w:rsidRPr="00755A86">
              <w:rPr>
                <w:rFonts w:eastAsia="SimSun"/>
                <w:lang w:eastAsia="nb-NO"/>
              </w:rPr>
              <w:t>5</w:t>
            </w:r>
          </w:p>
        </w:tc>
        <w:tc>
          <w:tcPr>
            <w:tcW w:w="1134" w:type="dxa"/>
            <w:tcBorders>
              <w:top w:val="nil"/>
              <w:left w:val="single" w:sz="6" w:space="0" w:color="auto"/>
              <w:bottom w:val="nil"/>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9</w:t>
            </w:r>
            <w:r w:rsidR="00D87A59">
              <w:rPr>
                <w:rFonts w:eastAsia="SimSun"/>
                <w:lang w:eastAsia="nb-NO"/>
              </w:rPr>
              <w:t>,</w:t>
            </w:r>
            <w:r w:rsidRPr="00755A86">
              <w:rPr>
                <w:rFonts w:eastAsia="SimSun"/>
                <w:lang w:eastAsia="nb-NO"/>
              </w:rPr>
              <w:t>3</w:t>
            </w:r>
          </w:p>
        </w:tc>
        <w:tc>
          <w:tcPr>
            <w:tcW w:w="1134" w:type="dxa"/>
            <w:tcBorders>
              <w:top w:val="nil"/>
              <w:left w:val="single" w:sz="6" w:space="0" w:color="auto"/>
              <w:bottom w:val="nil"/>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2</w:t>
            </w:r>
            <w:r w:rsidR="00D87A59">
              <w:rPr>
                <w:rFonts w:eastAsia="SimSun"/>
                <w:lang w:eastAsia="nb-NO"/>
              </w:rPr>
              <w:t>,</w:t>
            </w:r>
            <w:r w:rsidRPr="00755A86">
              <w:rPr>
                <w:rFonts w:eastAsia="SimSun"/>
                <w:lang w:eastAsia="nb-NO"/>
              </w:rPr>
              <w:t>3</w:t>
            </w:r>
          </w:p>
        </w:tc>
        <w:tc>
          <w:tcPr>
            <w:tcW w:w="1134" w:type="dxa"/>
            <w:tcBorders>
              <w:top w:val="nil"/>
              <w:left w:val="single" w:sz="6" w:space="0" w:color="auto"/>
              <w:bottom w:val="nil"/>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0</w:t>
            </w:r>
            <w:r w:rsidR="00D87A59">
              <w:rPr>
                <w:rFonts w:eastAsia="SimSun"/>
                <w:lang w:eastAsia="nb-NO"/>
              </w:rPr>
              <w:t>,</w:t>
            </w:r>
            <w:r w:rsidRPr="00755A86">
              <w:rPr>
                <w:rFonts w:eastAsia="SimSun"/>
                <w:lang w:eastAsia="nb-NO"/>
              </w:rPr>
              <w:t>4</w:t>
            </w:r>
          </w:p>
        </w:tc>
        <w:tc>
          <w:tcPr>
            <w:tcW w:w="1134" w:type="dxa"/>
            <w:tcBorders>
              <w:top w:val="nil"/>
              <w:left w:val="single" w:sz="6" w:space="0" w:color="auto"/>
              <w:bottom w:val="nil"/>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0</w:t>
            </w:r>
            <w:r w:rsidR="00D87A59">
              <w:rPr>
                <w:rFonts w:eastAsia="SimSun"/>
                <w:lang w:eastAsia="nb-NO"/>
              </w:rPr>
              <w:t>,</w:t>
            </w:r>
            <w:r w:rsidRPr="00755A86">
              <w:rPr>
                <w:rFonts w:eastAsia="SimSun"/>
                <w:lang w:eastAsia="nb-NO"/>
              </w:rPr>
              <w:t>1</w:t>
            </w:r>
          </w:p>
        </w:tc>
      </w:tr>
      <w:tr w:rsidR="00BD774B" w:rsidRPr="00511A97" w:rsidTr="00D87A59">
        <w:trPr>
          <w:cantSplit/>
          <w:jc w:val="center"/>
        </w:trPr>
        <w:tc>
          <w:tcPr>
            <w:tcW w:w="2268" w:type="dxa"/>
            <w:tcBorders>
              <w:top w:val="nil"/>
              <w:left w:val="single" w:sz="6" w:space="0" w:color="auto"/>
              <w:bottom w:val="nil"/>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0</w:t>
            </w:r>
            <w:r w:rsidR="00D87A59">
              <w:rPr>
                <w:rFonts w:eastAsia="SimSun"/>
                <w:lang w:eastAsia="nb-NO"/>
              </w:rPr>
              <w:t>,</w:t>
            </w:r>
            <w:r w:rsidRPr="00755A86">
              <w:rPr>
                <w:rFonts w:eastAsia="SimSun"/>
                <w:lang w:eastAsia="nb-NO"/>
              </w:rPr>
              <w:t>2</w:t>
            </w:r>
          </w:p>
        </w:tc>
        <w:tc>
          <w:tcPr>
            <w:tcW w:w="1134" w:type="dxa"/>
            <w:tcBorders>
              <w:top w:val="nil"/>
              <w:left w:val="single" w:sz="6" w:space="0" w:color="auto"/>
              <w:bottom w:val="nil"/>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16</w:t>
            </w:r>
            <w:r w:rsidR="00D87A59">
              <w:rPr>
                <w:rFonts w:eastAsia="SimSun"/>
                <w:lang w:eastAsia="nb-NO"/>
              </w:rPr>
              <w:t>,</w:t>
            </w:r>
            <w:r w:rsidRPr="00755A86">
              <w:rPr>
                <w:rFonts w:eastAsia="SimSun"/>
                <w:lang w:eastAsia="nb-NO"/>
              </w:rPr>
              <w:t>6</w:t>
            </w:r>
          </w:p>
        </w:tc>
        <w:tc>
          <w:tcPr>
            <w:tcW w:w="1134" w:type="dxa"/>
            <w:tcBorders>
              <w:top w:val="nil"/>
              <w:left w:val="single" w:sz="6" w:space="0" w:color="auto"/>
              <w:bottom w:val="nil"/>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4</w:t>
            </w:r>
            <w:r w:rsidR="00D87A59">
              <w:rPr>
                <w:rFonts w:eastAsia="SimSun"/>
                <w:lang w:eastAsia="nb-NO"/>
              </w:rPr>
              <w:t>,</w:t>
            </w:r>
            <w:r w:rsidRPr="00755A86">
              <w:rPr>
                <w:rFonts w:eastAsia="SimSun"/>
                <w:lang w:eastAsia="nb-NO"/>
              </w:rPr>
              <w:t>2</w:t>
            </w:r>
          </w:p>
        </w:tc>
        <w:tc>
          <w:tcPr>
            <w:tcW w:w="1134" w:type="dxa"/>
            <w:tcBorders>
              <w:top w:val="nil"/>
              <w:left w:val="single" w:sz="6" w:space="0" w:color="auto"/>
              <w:bottom w:val="nil"/>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0</w:t>
            </w:r>
            <w:r w:rsidR="00D87A59">
              <w:rPr>
                <w:rFonts w:eastAsia="SimSun"/>
                <w:lang w:eastAsia="nb-NO"/>
              </w:rPr>
              <w:t>,</w:t>
            </w:r>
            <w:r w:rsidRPr="00755A86">
              <w:rPr>
                <w:rFonts w:eastAsia="SimSun"/>
                <w:lang w:eastAsia="nb-NO"/>
              </w:rPr>
              <w:t>7</w:t>
            </w:r>
          </w:p>
        </w:tc>
        <w:tc>
          <w:tcPr>
            <w:tcW w:w="1134" w:type="dxa"/>
            <w:tcBorders>
              <w:top w:val="nil"/>
              <w:left w:val="single" w:sz="6" w:space="0" w:color="auto"/>
              <w:bottom w:val="nil"/>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0</w:t>
            </w:r>
            <w:r w:rsidR="00D87A59">
              <w:rPr>
                <w:rFonts w:eastAsia="SimSun"/>
                <w:lang w:eastAsia="nb-NO"/>
              </w:rPr>
              <w:t>,</w:t>
            </w:r>
            <w:r w:rsidRPr="00755A86">
              <w:rPr>
                <w:rFonts w:eastAsia="SimSun"/>
                <w:lang w:eastAsia="nb-NO"/>
              </w:rPr>
              <w:t>2</w:t>
            </w:r>
          </w:p>
        </w:tc>
      </w:tr>
      <w:tr w:rsidR="00BD774B" w:rsidRPr="00511A97" w:rsidTr="00D87A59">
        <w:trPr>
          <w:cantSplit/>
          <w:jc w:val="center"/>
        </w:trPr>
        <w:tc>
          <w:tcPr>
            <w:tcW w:w="2268" w:type="dxa"/>
            <w:tcBorders>
              <w:top w:val="nil"/>
              <w:left w:val="single" w:sz="6" w:space="0" w:color="auto"/>
              <w:bottom w:val="single" w:sz="6" w:space="0" w:color="auto"/>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0</w:t>
            </w:r>
            <w:r w:rsidR="00D87A59">
              <w:rPr>
                <w:rFonts w:eastAsia="SimSun"/>
                <w:lang w:eastAsia="nb-NO"/>
              </w:rPr>
              <w:t>,</w:t>
            </w:r>
            <w:r w:rsidRPr="00755A86">
              <w:rPr>
                <w:rFonts w:eastAsia="SimSun"/>
                <w:lang w:eastAsia="nb-NO"/>
              </w:rPr>
              <w:t>1</w:t>
            </w:r>
          </w:p>
        </w:tc>
        <w:tc>
          <w:tcPr>
            <w:tcW w:w="1134" w:type="dxa"/>
            <w:tcBorders>
              <w:top w:val="nil"/>
              <w:left w:val="single" w:sz="6" w:space="0" w:color="auto"/>
              <w:bottom w:val="single" w:sz="6" w:space="0" w:color="auto"/>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25</w:t>
            </w:r>
            <w:r w:rsidR="00D87A59">
              <w:rPr>
                <w:rFonts w:eastAsia="SimSun"/>
                <w:lang w:eastAsia="nb-NO"/>
              </w:rPr>
              <w:t>,</w:t>
            </w:r>
            <w:r w:rsidRPr="00755A86">
              <w:rPr>
                <w:rFonts w:eastAsia="SimSun"/>
                <w:lang w:eastAsia="nb-NO"/>
              </w:rPr>
              <w:t>0</w:t>
            </w:r>
          </w:p>
        </w:tc>
        <w:tc>
          <w:tcPr>
            <w:tcW w:w="1134" w:type="dxa"/>
            <w:tcBorders>
              <w:top w:val="nil"/>
              <w:left w:val="single" w:sz="6" w:space="0" w:color="auto"/>
              <w:bottom w:val="single" w:sz="6" w:space="0" w:color="auto"/>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6</w:t>
            </w:r>
            <w:r w:rsidR="00D87A59">
              <w:rPr>
                <w:rFonts w:eastAsia="SimSun"/>
                <w:lang w:eastAsia="nb-NO"/>
              </w:rPr>
              <w:t>,</w:t>
            </w:r>
            <w:r w:rsidRPr="00755A86">
              <w:rPr>
                <w:rFonts w:eastAsia="SimSun"/>
                <w:lang w:eastAsia="nb-NO"/>
              </w:rPr>
              <w:t>2</w:t>
            </w:r>
          </w:p>
        </w:tc>
        <w:tc>
          <w:tcPr>
            <w:tcW w:w="1134" w:type="dxa"/>
            <w:tcBorders>
              <w:top w:val="nil"/>
              <w:left w:val="single" w:sz="6" w:space="0" w:color="auto"/>
              <w:bottom w:val="single" w:sz="6" w:space="0" w:color="auto"/>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1</w:t>
            </w:r>
            <w:r w:rsidR="00D87A59">
              <w:rPr>
                <w:rFonts w:eastAsia="SimSun"/>
                <w:lang w:eastAsia="nb-NO"/>
              </w:rPr>
              <w:t>,</w:t>
            </w:r>
            <w:r w:rsidRPr="00755A86">
              <w:rPr>
                <w:rFonts w:eastAsia="SimSun"/>
                <w:lang w:eastAsia="nb-NO"/>
              </w:rPr>
              <w:t>0</w:t>
            </w:r>
          </w:p>
        </w:tc>
        <w:tc>
          <w:tcPr>
            <w:tcW w:w="1134" w:type="dxa"/>
            <w:tcBorders>
              <w:top w:val="nil"/>
              <w:left w:val="single" w:sz="6" w:space="0" w:color="auto"/>
              <w:bottom w:val="single" w:sz="6" w:space="0" w:color="auto"/>
              <w:right w:val="single" w:sz="6" w:space="0" w:color="auto"/>
            </w:tcBorders>
            <w:hideMark/>
          </w:tcPr>
          <w:p w:rsidR="00BD774B" w:rsidRPr="00755A86" w:rsidRDefault="00BD774B" w:rsidP="00BD774B">
            <w:pPr>
              <w:pStyle w:val="Tabletext"/>
              <w:jc w:val="center"/>
              <w:rPr>
                <w:rFonts w:eastAsia="SimSun"/>
                <w:lang w:eastAsia="nb-NO"/>
              </w:rPr>
            </w:pPr>
            <w:r w:rsidRPr="00755A86">
              <w:rPr>
                <w:rFonts w:eastAsia="SimSun"/>
                <w:lang w:eastAsia="nb-NO"/>
              </w:rPr>
              <w:t>0</w:t>
            </w:r>
            <w:r w:rsidR="00D87A59">
              <w:rPr>
                <w:rFonts w:eastAsia="SimSun"/>
                <w:lang w:eastAsia="nb-NO"/>
              </w:rPr>
              <w:t>,</w:t>
            </w:r>
            <w:r w:rsidRPr="00755A86">
              <w:rPr>
                <w:rFonts w:eastAsia="SimSun"/>
                <w:lang w:eastAsia="nb-NO"/>
              </w:rPr>
              <w:t>3</w:t>
            </w:r>
          </w:p>
        </w:tc>
      </w:tr>
    </w:tbl>
    <w:p w:rsidR="00BD774B" w:rsidRDefault="00BD774B" w:rsidP="00BD774B">
      <w:pPr>
        <w:pStyle w:val="FigureNo"/>
        <w:rPr>
          <w:noProof/>
        </w:rPr>
      </w:pPr>
      <w:bookmarkStart w:id="204" w:name="_Toc412447413"/>
      <w:r w:rsidRPr="00750CB3">
        <w:lastRenderedPageBreak/>
        <w:t>Figur</w:t>
      </w:r>
      <w:r>
        <w:t>A</w:t>
      </w:r>
      <w:r w:rsidRPr="00750CB3">
        <w:t xml:space="preserve"> </w:t>
      </w:r>
      <w:r>
        <w:t>A4-2</w:t>
      </w:r>
      <w:r>
        <w:rPr>
          <w:noProof/>
        </w:rPr>
        <w:t xml:space="preserve"> </w:t>
      </w:r>
    </w:p>
    <w:p w:rsidR="00BD774B" w:rsidRPr="00A92B71" w:rsidRDefault="00BD774B" w:rsidP="00BD774B">
      <w:pPr>
        <w:pStyle w:val="Figuretitle"/>
      </w:pPr>
      <w:r w:rsidRPr="00A92B71">
        <w:t>Probabilidad de profundidad de desvanecimiento de Rice</w:t>
      </w:r>
      <w:bookmarkEnd w:id="204"/>
    </w:p>
    <w:p w:rsidR="00BD774B" w:rsidRPr="009D59F0" w:rsidRDefault="00BD774B" w:rsidP="00BD774B">
      <w:pPr>
        <w:jc w:val="center"/>
      </w:pPr>
      <w:r w:rsidRPr="00D517F0">
        <w:rPr>
          <w:noProof/>
          <w:lang w:val="en-GB" w:eastAsia="zh-CN"/>
        </w:rPr>
        <w:drawing>
          <wp:inline distT="0" distB="0" distL="0" distR="0">
            <wp:extent cx="4881245" cy="2609215"/>
            <wp:effectExtent l="0" t="0" r="14605" b="63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D774B" w:rsidRPr="00D87A59" w:rsidRDefault="00BD774B" w:rsidP="00D87A59">
      <w:pPr>
        <w:spacing w:before="0"/>
        <w:rPr>
          <w:sz w:val="18"/>
          <w:szCs w:val="18"/>
        </w:rPr>
      </w:pPr>
      <w:r w:rsidRPr="00D87A59">
        <w:rPr>
          <w:sz w:val="18"/>
          <w:szCs w:val="18"/>
        </w:rPr>
        <w:t>LEYENDA</w:t>
      </w:r>
      <w:r w:rsidR="00D87A59" w:rsidRPr="00D87A59">
        <w:rPr>
          <w:sz w:val="18"/>
          <w:szCs w:val="18"/>
        </w:rPr>
        <w:t>S DE LA FIGURA</w:t>
      </w:r>
    </w:p>
    <w:p w:rsidR="00BD774B" w:rsidRPr="00E06ADD" w:rsidRDefault="00BD774B" w:rsidP="00D87A59">
      <w:pPr>
        <w:spacing w:before="0"/>
        <w:rPr>
          <w:sz w:val="18"/>
          <w:szCs w:val="18"/>
        </w:rPr>
      </w:pPr>
      <w:r w:rsidRPr="00E06ADD">
        <w:rPr>
          <w:sz w:val="18"/>
          <w:szCs w:val="18"/>
        </w:rPr>
        <w:t>probabilidad de desvanecimiento</w:t>
      </w:r>
    </w:p>
    <w:p w:rsidR="00BD774B" w:rsidRPr="00E06ADD" w:rsidRDefault="00BD774B" w:rsidP="00D87A59">
      <w:pPr>
        <w:spacing w:before="0"/>
        <w:rPr>
          <w:sz w:val="18"/>
          <w:szCs w:val="18"/>
        </w:rPr>
      </w:pPr>
      <w:r w:rsidRPr="00E06ADD">
        <w:rPr>
          <w:sz w:val="18"/>
          <w:szCs w:val="18"/>
        </w:rPr>
        <w:t>nivel de desvanecimiento</w:t>
      </w:r>
    </w:p>
    <w:p w:rsidR="00BD774B" w:rsidRPr="00A92B71" w:rsidRDefault="00BD774B" w:rsidP="00D87A59">
      <w:pPr>
        <w:pStyle w:val="Heading2"/>
      </w:pPr>
      <w:r w:rsidRPr="00A92B71">
        <w:t>2</w:t>
      </w:r>
      <w:r w:rsidR="00D87A59">
        <w:t>.</w:t>
      </w:r>
      <w:r w:rsidRPr="00A92B71">
        <w:t>2</w:t>
      </w:r>
      <w:r w:rsidRPr="00A92B71">
        <w:tab/>
        <w:t xml:space="preserve">Esquemas de modulación de capa física </w:t>
      </w:r>
    </w:p>
    <w:p w:rsidR="00BD774B" w:rsidRPr="00A92B71" w:rsidRDefault="00BD774B" w:rsidP="00BD774B">
      <w:r w:rsidRPr="00A92B71">
        <w:t>El enlace descendente VDE-SAT soporta diversos esquemas de modulación para maximiz</w:t>
      </w:r>
      <w:r>
        <w:t>a</w:t>
      </w:r>
      <w:r w:rsidRPr="00A92B71">
        <w:t xml:space="preserve">r la eficacia </w:t>
      </w:r>
      <w:r>
        <w:t>e</w:t>
      </w:r>
      <w:r w:rsidRPr="00A92B71">
        <w:t>spectral y el caudal. En el Cuadro A4-9 se muestran los métodos de modulación soportados</w:t>
      </w:r>
      <w:r>
        <w:t>.</w:t>
      </w:r>
    </w:p>
    <w:p w:rsidR="00BD774B" w:rsidRPr="00A92B71" w:rsidRDefault="00BD774B" w:rsidP="00BD774B">
      <w:pPr>
        <w:pStyle w:val="TableNo"/>
        <w:rPr>
          <w:b/>
        </w:rPr>
      </w:pPr>
      <w:r w:rsidRPr="00A92B71">
        <w:t>CUADRO A4-9</w:t>
      </w:r>
      <w:r w:rsidRPr="00A92B71">
        <w:rPr>
          <w:b/>
        </w:rPr>
        <w:t xml:space="preserve"> </w:t>
      </w:r>
    </w:p>
    <w:p w:rsidR="00BD774B" w:rsidRPr="00A92B71" w:rsidRDefault="00BD774B" w:rsidP="00BD774B">
      <w:pPr>
        <w:pStyle w:val="Tabletitle"/>
      </w:pPr>
      <w:r w:rsidRPr="00A92B71">
        <w:t>Métodos de modulación en el enlace descendente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480"/>
        <w:gridCol w:w="2405"/>
        <w:gridCol w:w="2126"/>
      </w:tblGrid>
      <w:tr w:rsidR="00BD774B" w:rsidRPr="00511A97" w:rsidTr="00BD774B">
        <w:trPr>
          <w:jc w:val="center"/>
        </w:trPr>
        <w:tc>
          <w:tcPr>
            <w:tcW w:w="794" w:type="dxa"/>
            <w:shd w:val="clear" w:color="auto" w:fill="auto"/>
            <w:vAlign w:val="center"/>
          </w:tcPr>
          <w:p w:rsidR="00BD774B" w:rsidRPr="001F6AB1" w:rsidRDefault="00BD774B" w:rsidP="00BD774B">
            <w:pPr>
              <w:pStyle w:val="Tablehead"/>
            </w:pPr>
            <w:r>
              <w:t>Índice</w:t>
            </w:r>
          </w:p>
        </w:tc>
        <w:tc>
          <w:tcPr>
            <w:tcW w:w="1480" w:type="dxa"/>
            <w:shd w:val="clear" w:color="auto" w:fill="auto"/>
            <w:vAlign w:val="center"/>
          </w:tcPr>
          <w:p w:rsidR="00BD774B" w:rsidRPr="001F6AB1" w:rsidRDefault="00BD774B" w:rsidP="00BD774B">
            <w:pPr>
              <w:pStyle w:val="Tablehead"/>
            </w:pPr>
            <w:r>
              <w:t>Bits/símbolos</w:t>
            </w:r>
          </w:p>
        </w:tc>
        <w:tc>
          <w:tcPr>
            <w:tcW w:w="2405" w:type="dxa"/>
            <w:shd w:val="clear" w:color="auto" w:fill="auto"/>
            <w:vAlign w:val="center"/>
          </w:tcPr>
          <w:p w:rsidR="00BD774B" w:rsidRPr="001F6AB1" w:rsidRDefault="00BD774B" w:rsidP="00BD774B">
            <w:pPr>
              <w:pStyle w:val="Tablehead"/>
            </w:pPr>
            <w:r>
              <w:t>Tipo de modulación</w:t>
            </w:r>
          </w:p>
        </w:tc>
        <w:tc>
          <w:tcPr>
            <w:tcW w:w="2126" w:type="dxa"/>
            <w:shd w:val="clear" w:color="auto" w:fill="auto"/>
            <w:vAlign w:val="center"/>
          </w:tcPr>
          <w:p w:rsidR="00BD774B" w:rsidRPr="001F6AB1" w:rsidRDefault="00BD774B" w:rsidP="00BD774B">
            <w:pPr>
              <w:pStyle w:val="Tablehead"/>
            </w:pPr>
            <w:r>
              <w:t>Correspondencia de bits</w:t>
            </w:r>
          </w:p>
        </w:tc>
      </w:tr>
      <w:tr w:rsidR="00BD774B" w:rsidRPr="00511A97" w:rsidTr="00BD774B">
        <w:trPr>
          <w:jc w:val="center"/>
        </w:trPr>
        <w:tc>
          <w:tcPr>
            <w:tcW w:w="794" w:type="dxa"/>
            <w:shd w:val="clear" w:color="auto" w:fill="auto"/>
            <w:vAlign w:val="center"/>
          </w:tcPr>
          <w:p w:rsidR="00BD774B" w:rsidRPr="001F6AB1" w:rsidRDefault="00BD774B" w:rsidP="00BD774B">
            <w:pPr>
              <w:pStyle w:val="Tabletext"/>
              <w:jc w:val="center"/>
            </w:pPr>
            <w:r w:rsidRPr="001F6AB1">
              <w:t>1</w:t>
            </w:r>
          </w:p>
        </w:tc>
        <w:tc>
          <w:tcPr>
            <w:tcW w:w="1480" w:type="dxa"/>
            <w:shd w:val="clear" w:color="auto" w:fill="auto"/>
            <w:vAlign w:val="center"/>
          </w:tcPr>
          <w:p w:rsidR="00BD774B" w:rsidRPr="001F6AB1" w:rsidRDefault="00BD774B" w:rsidP="00BD774B">
            <w:pPr>
              <w:pStyle w:val="Tabletext"/>
              <w:jc w:val="center"/>
            </w:pPr>
            <w:r w:rsidRPr="001F6AB1">
              <w:t>1</w:t>
            </w:r>
          </w:p>
        </w:tc>
        <w:tc>
          <w:tcPr>
            <w:tcW w:w="2405" w:type="dxa"/>
            <w:shd w:val="clear" w:color="auto" w:fill="auto"/>
            <w:vAlign w:val="center"/>
          </w:tcPr>
          <w:p w:rsidR="00BD774B" w:rsidRPr="001F6AB1" w:rsidRDefault="00BD774B" w:rsidP="00BD774B">
            <w:pPr>
              <w:pStyle w:val="Tabletext"/>
              <w:jc w:val="center"/>
            </w:pPr>
            <w:r>
              <w:t>MDP-2</w:t>
            </w:r>
          </w:p>
        </w:tc>
        <w:tc>
          <w:tcPr>
            <w:tcW w:w="2126" w:type="dxa"/>
            <w:shd w:val="clear" w:color="auto" w:fill="auto"/>
            <w:vAlign w:val="center"/>
          </w:tcPr>
          <w:p w:rsidR="00BD774B" w:rsidRPr="001F6AB1" w:rsidRDefault="00BD774B" w:rsidP="00BD774B">
            <w:pPr>
              <w:pStyle w:val="Tabletext"/>
              <w:jc w:val="center"/>
            </w:pPr>
            <w:r w:rsidRPr="001F6AB1">
              <w:t>--</w:t>
            </w:r>
          </w:p>
        </w:tc>
      </w:tr>
      <w:tr w:rsidR="00BD774B" w:rsidRPr="00511A97" w:rsidTr="00BD774B">
        <w:trPr>
          <w:jc w:val="center"/>
        </w:trPr>
        <w:tc>
          <w:tcPr>
            <w:tcW w:w="794" w:type="dxa"/>
            <w:shd w:val="clear" w:color="auto" w:fill="auto"/>
            <w:vAlign w:val="center"/>
          </w:tcPr>
          <w:p w:rsidR="00BD774B" w:rsidRPr="001F6AB1" w:rsidRDefault="00BD774B" w:rsidP="00BD774B">
            <w:pPr>
              <w:pStyle w:val="Tabletext"/>
              <w:jc w:val="center"/>
            </w:pPr>
            <w:r w:rsidRPr="001F6AB1">
              <w:t>2</w:t>
            </w:r>
          </w:p>
        </w:tc>
        <w:tc>
          <w:tcPr>
            <w:tcW w:w="1480" w:type="dxa"/>
            <w:shd w:val="clear" w:color="auto" w:fill="auto"/>
            <w:vAlign w:val="center"/>
          </w:tcPr>
          <w:p w:rsidR="00BD774B" w:rsidRPr="001F6AB1" w:rsidRDefault="00BD774B" w:rsidP="00BD774B">
            <w:pPr>
              <w:pStyle w:val="Tabletext"/>
              <w:jc w:val="center"/>
            </w:pPr>
            <w:r w:rsidRPr="001F6AB1">
              <w:t>2</w:t>
            </w:r>
          </w:p>
        </w:tc>
        <w:tc>
          <w:tcPr>
            <w:tcW w:w="2405" w:type="dxa"/>
            <w:shd w:val="clear" w:color="auto" w:fill="auto"/>
            <w:vAlign w:val="center"/>
          </w:tcPr>
          <w:p w:rsidR="00BD774B" w:rsidRPr="001F6AB1" w:rsidRDefault="00BD774B" w:rsidP="00BD774B">
            <w:pPr>
              <w:pStyle w:val="Tabletext"/>
              <w:jc w:val="center"/>
            </w:pPr>
            <w:r>
              <w:t>MDP-4 con codificación Gray</w:t>
            </w:r>
          </w:p>
        </w:tc>
        <w:tc>
          <w:tcPr>
            <w:tcW w:w="2126" w:type="dxa"/>
            <w:shd w:val="clear" w:color="auto" w:fill="auto"/>
            <w:vAlign w:val="center"/>
          </w:tcPr>
          <w:p w:rsidR="00BD774B" w:rsidRPr="001F6AB1" w:rsidRDefault="00BD774B" w:rsidP="00BD774B">
            <w:pPr>
              <w:pStyle w:val="Tabletext"/>
              <w:jc w:val="center"/>
            </w:pPr>
            <w:r w:rsidRPr="001F6AB1">
              <w:t>Figur</w:t>
            </w:r>
            <w:r>
              <w:t>a</w:t>
            </w:r>
            <w:r w:rsidRPr="001F6AB1">
              <w:t xml:space="preserve"> A4-3</w:t>
            </w:r>
          </w:p>
        </w:tc>
      </w:tr>
      <w:tr w:rsidR="00BD774B" w:rsidRPr="00511A97" w:rsidTr="00BD774B">
        <w:trPr>
          <w:jc w:val="center"/>
        </w:trPr>
        <w:tc>
          <w:tcPr>
            <w:tcW w:w="794" w:type="dxa"/>
            <w:shd w:val="clear" w:color="auto" w:fill="auto"/>
            <w:vAlign w:val="center"/>
          </w:tcPr>
          <w:p w:rsidR="00BD774B" w:rsidRPr="001F6AB1" w:rsidRDefault="00BD774B" w:rsidP="00BD774B">
            <w:pPr>
              <w:pStyle w:val="Tabletext"/>
              <w:jc w:val="center"/>
            </w:pPr>
            <w:r w:rsidRPr="001F6AB1">
              <w:t>3</w:t>
            </w:r>
          </w:p>
        </w:tc>
        <w:tc>
          <w:tcPr>
            <w:tcW w:w="1480" w:type="dxa"/>
            <w:shd w:val="clear" w:color="auto" w:fill="auto"/>
            <w:vAlign w:val="center"/>
          </w:tcPr>
          <w:p w:rsidR="00BD774B" w:rsidRPr="001F6AB1" w:rsidRDefault="00BD774B" w:rsidP="00BD774B">
            <w:pPr>
              <w:pStyle w:val="Tabletext"/>
              <w:jc w:val="center"/>
            </w:pPr>
            <w:r w:rsidRPr="001F6AB1">
              <w:t>3</w:t>
            </w:r>
          </w:p>
        </w:tc>
        <w:tc>
          <w:tcPr>
            <w:tcW w:w="2405" w:type="dxa"/>
            <w:shd w:val="clear" w:color="auto" w:fill="auto"/>
            <w:vAlign w:val="center"/>
          </w:tcPr>
          <w:p w:rsidR="00BD774B" w:rsidRPr="001F6AB1" w:rsidRDefault="00BD774B" w:rsidP="00BD774B">
            <w:pPr>
              <w:pStyle w:val="Tabletext"/>
              <w:jc w:val="center"/>
            </w:pPr>
            <w:r>
              <w:t>MDP-8 con codificación Gray</w:t>
            </w:r>
          </w:p>
        </w:tc>
        <w:tc>
          <w:tcPr>
            <w:tcW w:w="2126" w:type="dxa"/>
            <w:shd w:val="clear" w:color="auto" w:fill="auto"/>
            <w:vAlign w:val="center"/>
          </w:tcPr>
          <w:p w:rsidR="00BD774B" w:rsidRPr="001F6AB1" w:rsidRDefault="00BD774B" w:rsidP="00BD774B">
            <w:pPr>
              <w:pStyle w:val="Tabletext"/>
              <w:jc w:val="center"/>
            </w:pPr>
            <w:r w:rsidRPr="001F6AB1">
              <w:t>Figur</w:t>
            </w:r>
            <w:r>
              <w:t>a</w:t>
            </w:r>
            <w:r w:rsidRPr="001F6AB1">
              <w:t xml:space="preserve"> A4-4</w:t>
            </w:r>
          </w:p>
        </w:tc>
      </w:tr>
      <w:tr w:rsidR="00BD774B" w:rsidRPr="00511A97" w:rsidTr="00BD774B">
        <w:trPr>
          <w:jc w:val="center"/>
        </w:trPr>
        <w:tc>
          <w:tcPr>
            <w:tcW w:w="794" w:type="dxa"/>
            <w:shd w:val="clear" w:color="auto" w:fill="auto"/>
            <w:vAlign w:val="center"/>
          </w:tcPr>
          <w:p w:rsidR="00BD774B" w:rsidRPr="001F6AB1" w:rsidRDefault="00BD774B" w:rsidP="00BD774B">
            <w:pPr>
              <w:pStyle w:val="Tabletext"/>
              <w:jc w:val="center"/>
            </w:pPr>
            <w:r w:rsidRPr="001F6AB1">
              <w:t>4</w:t>
            </w:r>
          </w:p>
        </w:tc>
        <w:tc>
          <w:tcPr>
            <w:tcW w:w="1480" w:type="dxa"/>
            <w:shd w:val="clear" w:color="auto" w:fill="auto"/>
            <w:vAlign w:val="center"/>
          </w:tcPr>
          <w:p w:rsidR="00BD774B" w:rsidRPr="001F6AB1" w:rsidRDefault="00BD774B" w:rsidP="00BD774B">
            <w:pPr>
              <w:pStyle w:val="Tabletext"/>
              <w:jc w:val="center"/>
            </w:pPr>
            <w:r w:rsidRPr="001F6AB1">
              <w:t>4</w:t>
            </w:r>
          </w:p>
        </w:tc>
        <w:tc>
          <w:tcPr>
            <w:tcW w:w="2405" w:type="dxa"/>
            <w:shd w:val="clear" w:color="auto" w:fill="auto"/>
            <w:vAlign w:val="center"/>
          </w:tcPr>
          <w:p w:rsidR="00BD774B" w:rsidRPr="001F6AB1" w:rsidRDefault="00BD774B" w:rsidP="00BD774B">
            <w:pPr>
              <w:pStyle w:val="Tabletext"/>
              <w:jc w:val="center"/>
            </w:pPr>
            <w:r>
              <w:t>MDPA-16</w:t>
            </w:r>
          </w:p>
        </w:tc>
        <w:tc>
          <w:tcPr>
            <w:tcW w:w="2126" w:type="dxa"/>
            <w:shd w:val="clear" w:color="auto" w:fill="auto"/>
            <w:vAlign w:val="center"/>
          </w:tcPr>
          <w:p w:rsidR="00BD774B" w:rsidRPr="001F6AB1" w:rsidRDefault="00BD774B" w:rsidP="00BD774B">
            <w:pPr>
              <w:pStyle w:val="Tabletext"/>
              <w:jc w:val="center"/>
            </w:pPr>
            <w:r w:rsidRPr="001F6AB1">
              <w:t>Figur</w:t>
            </w:r>
            <w:r>
              <w:t>a</w:t>
            </w:r>
            <w:r w:rsidRPr="001F6AB1">
              <w:t xml:space="preserve"> A4-5</w:t>
            </w:r>
          </w:p>
        </w:tc>
      </w:tr>
    </w:tbl>
    <w:p w:rsidR="00BD774B" w:rsidRDefault="00BD774B" w:rsidP="00BD774B">
      <w:pPr>
        <w:pStyle w:val="FigureNo"/>
        <w:rPr>
          <w:noProof/>
        </w:rPr>
      </w:pPr>
      <w:bookmarkStart w:id="205" w:name="_Ref419292430"/>
      <w:bookmarkStart w:id="206" w:name="_Ref419292425"/>
      <w:r w:rsidRPr="004001C9">
        <w:lastRenderedPageBreak/>
        <w:t>Figur</w:t>
      </w:r>
      <w:r>
        <w:t>A</w:t>
      </w:r>
      <w:r w:rsidRPr="004001C9">
        <w:t xml:space="preserve"> </w:t>
      </w:r>
      <w:bookmarkEnd w:id="205"/>
      <w:r>
        <w:t>A4-3</w:t>
      </w:r>
      <w:r>
        <w:rPr>
          <w:noProof/>
        </w:rPr>
        <w:t xml:space="preserve"> </w:t>
      </w:r>
    </w:p>
    <w:p w:rsidR="00BD774B" w:rsidRDefault="00BD774B" w:rsidP="00BD774B">
      <w:pPr>
        <w:pStyle w:val="Figuretitle"/>
      </w:pPr>
      <w:r>
        <w:t>Correspondencia símbolos a bits con MDP-4</w:t>
      </w:r>
      <w:bookmarkEnd w:id="206"/>
    </w:p>
    <w:p w:rsidR="00BD774B" w:rsidRPr="00E00256" w:rsidRDefault="00BD774B" w:rsidP="00BB4E42">
      <w:pPr>
        <w:pStyle w:val="Figure"/>
      </w:pPr>
      <w:r>
        <w:object w:dxaOrig="3512" w:dyaOrig="3224">
          <v:shape id="_x0000_i1284" type="#_x0000_t75" style="width:174.55pt;height:159.25pt" o:ole="">
            <v:imagedata r:id="rId60" o:title=""/>
          </v:shape>
          <o:OLEObject Type="Embed" ProgID="Visio.Drawing.11" ShapeID="_x0000_i1284" DrawAspect="Content" ObjectID="_1506759801" r:id="rId61"/>
        </w:object>
      </w:r>
    </w:p>
    <w:p w:rsidR="00BD774B" w:rsidRDefault="00BD774B" w:rsidP="00BD774B">
      <w:pPr>
        <w:pStyle w:val="FigureNo"/>
        <w:rPr>
          <w:noProof/>
        </w:rPr>
      </w:pPr>
      <w:bookmarkStart w:id="207" w:name="_Ref419292453"/>
      <w:r w:rsidRPr="004001C9">
        <w:t>Figur</w:t>
      </w:r>
      <w:r>
        <w:t>A</w:t>
      </w:r>
      <w:bookmarkEnd w:id="207"/>
      <w:r w:rsidRPr="004001C9">
        <w:t xml:space="preserve"> </w:t>
      </w:r>
      <w:r>
        <w:t>A4-4</w:t>
      </w:r>
    </w:p>
    <w:p w:rsidR="00BD774B" w:rsidRDefault="00BD774B" w:rsidP="00BD774B">
      <w:pPr>
        <w:pStyle w:val="Figuretitle"/>
      </w:pPr>
      <w:r>
        <w:t>Correspondencia símbolos a bits con MDP-</w:t>
      </w:r>
      <w:r w:rsidRPr="00E77964">
        <w:t>8</w:t>
      </w:r>
    </w:p>
    <w:p w:rsidR="00BD774B" w:rsidRDefault="00BD774B" w:rsidP="00BB4E42">
      <w:pPr>
        <w:pStyle w:val="Figure"/>
      </w:pPr>
      <w:r>
        <w:object w:dxaOrig="4051" w:dyaOrig="3592">
          <v:shape id="_x0000_i1285" type="#_x0000_t75" style="width:200.75pt;height:179.8pt" o:ole="">
            <v:imagedata r:id="rId62" o:title=""/>
          </v:shape>
          <o:OLEObject Type="Embed" ProgID="Visio.Drawing.11" ShapeID="_x0000_i1285" DrawAspect="Content" ObjectID="_1506759802" r:id="rId63"/>
        </w:object>
      </w:r>
    </w:p>
    <w:p w:rsidR="00BB4E42" w:rsidRDefault="00BB4E42">
      <w:pPr>
        <w:tabs>
          <w:tab w:val="clear" w:pos="1134"/>
          <w:tab w:val="clear" w:pos="1871"/>
          <w:tab w:val="clear" w:pos="2268"/>
        </w:tabs>
        <w:overflowPunct/>
        <w:autoSpaceDE/>
        <w:autoSpaceDN/>
        <w:adjustRightInd/>
        <w:spacing w:before="0"/>
        <w:textAlignment w:val="auto"/>
        <w:rPr>
          <w:caps/>
          <w:sz w:val="20"/>
        </w:rPr>
      </w:pPr>
      <w:bookmarkStart w:id="208" w:name="_Ref419292464"/>
      <w:r>
        <w:br w:type="page"/>
      </w:r>
    </w:p>
    <w:p w:rsidR="00BD774B" w:rsidRDefault="00BD774B" w:rsidP="00BD774B">
      <w:pPr>
        <w:pStyle w:val="FigureNo"/>
        <w:rPr>
          <w:noProof/>
        </w:rPr>
      </w:pPr>
      <w:r>
        <w:lastRenderedPageBreak/>
        <w:t>FigurA</w:t>
      </w:r>
      <w:bookmarkEnd w:id="208"/>
      <w:r>
        <w:t xml:space="preserve"> A4-5</w:t>
      </w:r>
      <w:r>
        <w:rPr>
          <w:noProof/>
        </w:rPr>
        <w:t xml:space="preserve"> </w:t>
      </w:r>
    </w:p>
    <w:p w:rsidR="00BD774B" w:rsidRDefault="00BD774B" w:rsidP="00BD774B">
      <w:pPr>
        <w:pStyle w:val="Figuretitle"/>
      </w:pPr>
      <w:r>
        <w:t>Correspondencia bits a símbolos con MDPA-</w:t>
      </w:r>
      <w:r w:rsidRPr="00E77964">
        <w:t>16</w:t>
      </w:r>
    </w:p>
    <w:p w:rsidR="00BD774B" w:rsidRPr="00E00256" w:rsidRDefault="00BD774B" w:rsidP="00BB4E42">
      <w:pPr>
        <w:pStyle w:val="Figure"/>
      </w:pPr>
      <w:r>
        <w:object w:dxaOrig="4717" w:dyaOrig="4248">
          <v:shape id="_x0000_i1286" type="#_x0000_t75" style="width:236.05pt;height:3in" o:ole="">
            <v:imagedata r:id="rId64" o:title=""/>
          </v:shape>
          <o:OLEObject Type="Embed" ProgID="Visio.Drawing.11" ShapeID="_x0000_i1286" DrawAspect="Content" ObjectID="_1506759803" r:id="rId65"/>
        </w:object>
      </w:r>
    </w:p>
    <w:p w:rsidR="00BD774B" w:rsidRPr="00CA06E7" w:rsidRDefault="00BD774B" w:rsidP="00BD774B">
      <w:r w:rsidRPr="00CA06E7">
        <w:rPr>
          <w:w w:val="103"/>
        </w:rPr>
        <w:t xml:space="preserve">La constelación de modulación MDPA-16 está compuesta por dos anillos concéntricos de 4 y 12 puntos MDP uniformemente espaciados en el anillo interior de radio </w:t>
      </w:r>
      <w:r w:rsidRPr="00CA06E7">
        <w:t>R</w:t>
      </w:r>
      <w:r w:rsidRPr="00CA06E7">
        <w:rPr>
          <w:vertAlign w:val="subscript"/>
        </w:rPr>
        <w:t>1</w:t>
      </w:r>
      <w:r w:rsidRPr="00CA06E7">
        <w:t xml:space="preserve"> y el anillo exterior de radio</w:t>
      </w:r>
      <w:r w:rsidRPr="00CA06E7">
        <w:rPr>
          <w:color w:val="000000"/>
        </w:rPr>
        <w:t xml:space="preserve"> R</w:t>
      </w:r>
      <w:r w:rsidRPr="00CA06E7">
        <w:rPr>
          <w:color w:val="000000"/>
          <w:vertAlign w:val="subscript"/>
        </w:rPr>
        <w:t>2</w:t>
      </w:r>
      <w:r>
        <w:rPr>
          <w:color w:val="000000"/>
          <w:vertAlign w:val="subscript"/>
        </w:rPr>
        <w:t xml:space="preserve">, </w:t>
      </w:r>
      <w:r>
        <w:rPr>
          <w:w w:val="103"/>
        </w:rPr>
        <w:t>respectivamente</w:t>
      </w:r>
      <w:r w:rsidRPr="00CA06E7">
        <w:rPr>
          <w:color w:val="000000"/>
        </w:rPr>
        <w:t>.</w:t>
      </w:r>
    </w:p>
    <w:p w:rsidR="00BD774B" w:rsidRPr="00CA06E7" w:rsidRDefault="00BD774B" w:rsidP="00BB4E42">
      <w:pPr>
        <w:rPr>
          <w:w w:val="103"/>
        </w:rPr>
      </w:pPr>
      <w:r w:rsidRPr="00CA06E7">
        <w:rPr>
          <w:w w:val="103"/>
        </w:rPr>
        <w:t>La relación entre el radio del círculo exterior y el radio del c</w:t>
      </w:r>
      <w:r>
        <w:rPr>
          <w:w w:val="103"/>
        </w:rPr>
        <w:t>írculo interior</w:t>
      </w:r>
      <w:r w:rsidRPr="00CA06E7">
        <w:rPr>
          <w:w w:val="103"/>
        </w:rPr>
        <w:t xml:space="preserve"> (</w:t>
      </w:r>
      <w:r>
        <w:rPr>
          <w:rFonts w:ascii="Arial Unicode MS" w:hAnsi="Arial Unicode MS" w:cs="Arial Unicode MS"/>
          <w:w w:val="103"/>
        </w:rPr>
        <w:t>γ</w:t>
      </w:r>
      <w:r w:rsidRPr="00CA06E7">
        <w:rPr>
          <w:w w:val="103"/>
        </w:rPr>
        <w:t xml:space="preserve"> =R</w:t>
      </w:r>
      <w:r w:rsidRPr="00CA06E7">
        <w:rPr>
          <w:w w:val="103"/>
          <w:vertAlign w:val="subscript"/>
        </w:rPr>
        <w:t>2</w:t>
      </w:r>
      <w:r w:rsidRPr="00CA06E7">
        <w:rPr>
          <w:w w:val="103"/>
        </w:rPr>
        <w:t>/R</w:t>
      </w:r>
      <w:r w:rsidRPr="00CA06E7">
        <w:rPr>
          <w:w w:val="103"/>
          <w:vertAlign w:val="subscript"/>
        </w:rPr>
        <w:t>1</w:t>
      </w:r>
      <w:r w:rsidRPr="00CA06E7">
        <w:rPr>
          <w:w w:val="103"/>
        </w:rPr>
        <w:t>) s</w:t>
      </w:r>
      <w:r>
        <w:rPr>
          <w:w w:val="103"/>
        </w:rPr>
        <w:t>erá igual a</w:t>
      </w:r>
      <w:r w:rsidR="00BB4E42">
        <w:rPr>
          <w:w w:val="103"/>
        </w:rPr>
        <w:t> </w:t>
      </w:r>
      <w:r w:rsidRPr="00CA06E7">
        <w:rPr>
          <w:w w:val="103"/>
        </w:rPr>
        <w:t xml:space="preserve">3. </w:t>
      </w:r>
      <w:r w:rsidRPr="00CA06E7">
        <w:rPr>
          <w:spacing w:val="3"/>
        </w:rPr>
        <w:t>R</w:t>
      </w:r>
      <w:r w:rsidRPr="00CA06E7">
        <w:rPr>
          <w:spacing w:val="3"/>
          <w:sz w:val="21"/>
          <w:szCs w:val="21"/>
          <w:vertAlign w:val="subscript"/>
        </w:rPr>
        <w:t>1</w:t>
      </w:r>
      <w:r w:rsidRPr="00CA06E7">
        <w:rPr>
          <w:spacing w:val="3"/>
        </w:rPr>
        <w:t xml:space="preserve"> se pondrá a</w:t>
      </w:r>
      <w:r w:rsidRPr="00CA06E7">
        <w:rPr>
          <w:spacing w:val="2"/>
        </w:rPr>
        <w:t xml:space="preserve"> </w:t>
      </w:r>
      <m:oMath>
        <m:r>
          <w:rPr>
            <w:rFonts w:ascii="Cambria Math" w:hAnsi="Cambria Math"/>
            <w:spacing w:val="3"/>
          </w:rPr>
          <m:t>1/√7</m:t>
        </m:r>
      </m:oMath>
      <w:r w:rsidRPr="00CA06E7">
        <w:rPr>
          <w:spacing w:val="2"/>
        </w:rPr>
        <w:t xml:space="preserve"> y R</w:t>
      </w:r>
      <w:r w:rsidRPr="00CA06E7">
        <w:rPr>
          <w:spacing w:val="2"/>
          <w:sz w:val="21"/>
          <w:szCs w:val="21"/>
          <w:vertAlign w:val="subscript"/>
        </w:rPr>
        <w:t>2</w:t>
      </w:r>
      <w:r w:rsidRPr="00CA06E7">
        <w:rPr>
          <w:spacing w:val="2"/>
        </w:rPr>
        <w:t xml:space="preserve"> se pondrá a </w:t>
      </w:r>
      <m:oMath>
        <m:r>
          <w:rPr>
            <w:rFonts w:ascii="Cambria Math" w:hAnsi="Cambria Math"/>
            <w:spacing w:val="3"/>
          </w:rPr>
          <m:t>3/√7</m:t>
        </m:r>
      </m:oMath>
      <w:r w:rsidRPr="00CA06E7">
        <w:rPr>
          <w:spacing w:val="2"/>
        </w:rPr>
        <w:t xml:space="preserve"> </w:t>
      </w:r>
      <w:r w:rsidRPr="00CA06E7">
        <w:rPr>
          <w:spacing w:val="3"/>
        </w:rPr>
        <w:t>para que la energ</w:t>
      </w:r>
      <w:r>
        <w:rPr>
          <w:spacing w:val="3"/>
        </w:rPr>
        <w:t>ía media de la señal sea igual a</w:t>
      </w:r>
      <w:r w:rsidR="00BB4E42">
        <w:rPr>
          <w:w w:val="103"/>
        </w:rPr>
        <w:t> </w:t>
      </w:r>
      <w:r w:rsidRPr="00CA06E7">
        <w:rPr>
          <w:w w:val="103"/>
        </w:rPr>
        <w:t>1.</w:t>
      </w:r>
    </w:p>
    <w:p w:rsidR="00BD774B" w:rsidRPr="00CA06E7" w:rsidRDefault="00BD774B" w:rsidP="00BD774B">
      <w:r w:rsidRPr="00CA06E7">
        <w:t xml:space="preserve">Como ocurre con el </w:t>
      </w:r>
      <w:r>
        <w:t>SIA</w:t>
      </w:r>
      <w:r w:rsidRPr="00CA06E7">
        <w:t>, cuando los datos salen al enlace de datos VHF, se agruparán en bytes de 8 bits del principio al fin del cuadro asociado a cada mensaje, de acuerdo con ISO/</w:t>
      </w:r>
      <w:r>
        <w:t>CEI</w:t>
      </w:r>
      <w:r w:rsidRPr="00CA06E7">
        <w:t xml:space="preserve"> 13239:2002. Cada byte saldrá con el bit menos significativo primero.</w:t>
      </w:r>
    </w:p>
    <w:p w:rsidR="00BD774B" w:rsidRPr="00CA06E7" w:rsidRDefault="00BD774B" w:rsidP="00BD774B">
      <w:pPr>
        <w:pStyle w:val="Heading2"/>
      </w:pPr>
      <w:r w:rsidRPr="00CA06E7">
        <w:t>2.3</w:t>
      </w:r>
      <w:r w:rsidRPr="00CA06E7">
        <w:tab/>
      </w:r>
      <w:r>
        <w:t>C</w:t>
      </w:r>
      <w:r w:rsidRPr="00CA06E7">
        <w:t>onformación de la banda base y modulaci</w:t>
      </w:r>
      <w:r>
        <w:t>ón en cuadratura</w:t>
      </w:r>
    </w:p>
    <w:p w:rsidR="00BD774B" w:rsidRPr="00CA06E7" w:rsidRDefault="00BD774B" w:rsidP="00BD774B">
      <w:r w:rsidRPr="00CA06E7">
        <w:t>Los símbolos de la banda base pasarán por un filtro de ra</w:t>
      </w:r>
      <w:r>
        <w:t xml:space="preserve">íz cuadrada del coseno alzado. </w:t>
      </w:r>
      <w:r w:rsidRPr="00CA06E7">
        <w:t>El factor de caída será  = 0,25.</w:t>
      </w:r>
    </w:p>
    <w:p w:rsidR="00BD774B" w:rsidRPr="00CA06E7" w:rsidRDefault="00BD774B" w:rsidP="00BD774B">
      <w:pPr>
        <w:pStyle w:val="Heading2"/>
      </w:pPr>
      <w:r w:rsidRPr="00CA06E7">
        <w:t>2.4</w:t>
      </w:r>
      <w:r w:rsidRPr="00CA06E7">
        <w:tab/>
        <w:t>Precisión de la transmisión</w:t>
      </w:r>
    </w:p>
    <w:p w:rsidR="00BD774B" w:rsidRPr="00CA06E7" w:rsidRDefault="00BD774B" w:rsidP="00BD774B">
      <w:pPr>
        <w:pStyle w:val="Heading3"/>
      </w:pPr>
      <w:r w:rsidRPr="00CA06E7">
        <w:t>2.4.1</w:t>
      </w:r>
      <w:r w:rsidRPr="00CA06E7">
        <w:tab/>
        <w:t>Precisión de la temporización de símbolos (en la salida del sat</w:t>
      </w:r>
      <w:r>
        <w:t>élite</w:t>
      </w:r>
      <w:r w:rsidRPr="00CA06E7">
        <w:t>)</w:t>
      </w:r>
    </w:p>
    <w:p w:rsidR="00BD774B" w:rsidRPr="00CA06E7" w:rsidRDefault="00BD774B" w:rsidP="00BB4E42">
      <w:r w:rsidRPr="00CA06E7">
        <w:t>La precisi</w:t>
      </w:r>
      <w:r>
        <w:t>ó</w:t>
      </w:r>
      <w:r w:rsidRPr="00CA06E7">
        <w:t>n de la temporización de la señal de transmisi</w:t>
      </w:r>
      <w:r>
        <w:t>ó</w:t>
      </w:r>
      <w:r w:rsidRPr="00CA06E7">
        <w:t>n en el satélite deber</w:t>
      </w:r>
      <w:r>
        <w:t>á ser mejor que</w:t>
      </w:r>
      <w:r w:rsidRPr="00CA06E7">
        <w:t xml:space="preserve"> 5</w:t>
      </w:r>
      <w:r w:rsidR="00BB4E42">
        <w:t> </w:t>
      </w:r>
      <w:r w:rsidRPr="00CA06E7">
        <w:t xml:space="preserve">ppm. </w:t>
      </w:r>
    </w:p>
    <w:p w:rsidR="00BD774B" w:rsidRPr="004A5B70" w:rsidRDefault="00BD774B" w:rsidP="00BD774B">
      <w:pPr>
        <w:pStyle w:val="Heading3"/>
      </w:pPr>
      <w:r w:rsidRPr="004A5B70">
        <w:t>2.4.2</w:t>
      </w:r>
      <w:r w:rsidRPr="004A5B70">
        <w:tab/>
        <w:t>Fluctuación de fase de la temporización del transmisor</w:t>
      </w:r>
    </w:p>
    <w:p w:rsidR="00BD774B" w:rsidRPr="004A5B70" w:rsidRDefault="00BD774B" w:rsidP="00BD774B">
      <w:r w:rsidRPr="004A5B70">
        <w:t>La fluctuación de fase de la temporización debe ser mejor que el 5% del interval</w:t>
      </w:r>
      <w:r>
        <w:t>o</w:t>
      </w:r>
      <w:r w:rsidRPr="004A5B70">
        <w:t xml:space="preserve"> de símbolo (valor de cresta).</w:t>
      </w:r>
    </w:p>
    <w:p w:rsidR="00BD774B" w:rsidRPr="004A5B70" w:rsidRDefault="00BD774B" w:rsidP="00BD774B">
      <w:pPr>
        <w:pStyle w:val="Heading3"/>
      </w:pPr>
      <w:r w:rsidRPr="004A5B70">
        <w:t>2.4.3</w:t>
      </w:r>
      <w:r w:rsidRPr="004A5B70">
        <w:tab/>
        <w:t>precisión de la transmisión de interval</w:t>
      </w:r>
      <w:r>
        <w:t>o</w:t>
      </w:r>
      <w:r w:rsidRPr="004A5B70">
        <w:t xml:space="preserve"> en la salida del sat</w:t>
      </w:r>
      <w:r>
        <w:t>élite</w:t>
      </w:r>
      <w:r w:rsidRPr="004A5B70">
        <w:t xml:space="preserve"> </w:t>
      </w:r>
    </w:p>
    <w:p w:rsidR="00BD774B" w:rsidRPr="004A5B70" w:rsidRDefault="00BD774B" w:rsidP="00BD774B">
      <w:r w:rsidRPr="004A5B70">
        <w:t>La precisi</w:t>
      </w:r>
      <w:r>
        <w:t>ó</w:t>
      </w:r>
      <w:r w:rsidRPr="004A5B70">
        <w:t>n de la transmisi</w:t>
      </w:r>
      <w:r>
        <w:t>ó</w:t>
      </w:r>
      <w:r w:rsidRPr="004A5B70">
        <w:t>n de interval</w:t>
      </w:r>
      <w:r>
        <w:t>o</w:t>
      </w:r>
      <w:r w:rsidRPr="004A5B70">
        <w:t xml:space="preserve"> debe ser mejor que 50 µs (cresta) en relaci</w:t>
      </w:r>
      <w:r>
        <w:t>ón con, por ejemplo, la temporización de referencia GNSS</w:t>
      </w:r>
      <w:r w:rsidRPr="004A5B70">
        <w:t>.</w:t>
      </w:r>
    </w:p>
    <w:p w:rsidR="00BD774B" w:rsidRPr="002A6475" w:rsidRDefault="00BD774B" w:rsidP="00BD774B">
      <w:pPr>
        <w:pStyle w:val="Heading2"/>
      </w:pPr>
      <w:r w:rsidRPr="002A6475">
        <w:lastRenderedPageBreak/>
        <w:t>2.5</w:t>
      </w:r>
      <w:r w:rsidRPr="002A6475">
        <w:tab/>
        <w:t>Satélites semidúplex y dúplex completo</w:t>
      </w:r>
    </w:p>
    <w:p w:rsidR="00BD774B" w:rsidRPr="004A5B70" w:rsidRDefault="00BD774B" w:rsidP="00BD774B">
      <w:r w:rsidRPr="004A5B70">
        <w:t xml:space="preserve">El sistema puede configurarse tanto para satélites </w:t>
      </w:r>
      <w:r>
        <w:t>semi</w:t>
      </w:r>
      <w:r w:rsidRPr="004A5B70">
        <w:t>d</w:t>
      </w:r>
      <w:r>
        <w:t>ú</w:t>
      </w:r>
      <w:r w:rsidRPr="004A5B70">
        <w:t>plex como para satélites d</w:t>
      </w:r>
      <w:r>
        <w:t>ú</w:t>
      </w:r>
      <w:r w:rsidRPr="004A5B70">
        <w:t xml:space="preserve">plex completo, como se muestra en la </w:t>
      </w:r>
      <w:r w:rsidR="005A4D69">
        <w:t>Fig.</w:t>
      </w:r>
      <w:r w:rsidRPr="004A5B70">
        <w:t xml:space="preserve"> A4-6.</w:t>
      </w:r>
    </w:p>
    <w:p w:rsidR="00BD774B" w:rsidRDefault="00BD774B" w:rsidP="00BD774B">
      <w:pPr>
        <w:pStyle w:val="FigureNo"/>
        <w:rPr>
          <w:noProof/>
        </w:rPr>
      </w:pPr>
      <w:r>
        <w:t>FigurA A4-6</w:t>
      </w:r>
    </w:p>
    <w:p w:rsidR="00BD774B" w:rsidRPr="002A6475" w:rsidRDefault="00BD774B" w:rsidP="00BD774B">
      <w:pPr>
        <w:pStyle w:val="Figuretitle"/>
        <w:rPr>
          <w:noProof/>
        </w:rPr>
      </w:pPr>
      <w:r w:rsidRPr="002A6475">
        <w:rPr>
          <w:noProof/>
        </w:rPr>
        <w:t>Funcionamiento del satélite semidúplex y dúplex completo</w:t>
      </w:r>
    </w:p>
    <w:p w:rsidR="00BD774B" w:rsidRDefault="00BD774B" w:rsidP="00BB4E42">
      <w:pPr>
        <w:pStyle w:val="Figure"/>
      </w:pPr>
      <w:r>
        <w:object w:dxaOrig="10761" w:dyaOrig="4525">
          <v:shape id="_x0000_i1287" type="#_x0000_t75" style="width:437.25pt;height:184.15pt" o:ole="">
            <v:imagedata r:id="rId66" o:title=""/>
          </v:shape>
          <o:OLEObject Type="Embed" ProgID="Visio.Drawing.11" ShapeID="_x0000_i1287" DrawAspect="Content" ObjectID="_1506759804" r:id="rId67"/>
        </w:object>
      </w:r>
    </w:p>
    <w:p w:rsidR="00BD774B" w:rsidRPr="00BB4E42" w:rsidRDefault="00BD774B" w:rsidP="00BB4E42">
      <w:pPr>
        <w:spacing w:before="0"/>
        <w:rPr>
          <w:sz w:val="18"/>
          <w:szCs w:val="18"/>
        </w:rPr>
      </w:pPr>
      <w:r w:rsidRPr="00BB4E42">
        <w:rPr>
          <w:sz w:val="18"/>
          <w:szCs w:val="18"/>
        </w:rPr>
        <w:t>LEYENDA</w:t>
      </w:r>
      <w:r w:rsidR="00BB4E42">
        <w:rPr>
          <w:sz w:val="18"/>
          <w:szCs w:val="18"/>
        </w:rPr>
        <w:t>S DE LA FIGURA</w:t>
      </w:r>
    </w:p>
    <w:p w:rsidR="00BD774B" w:rsidRPr="00E06ADD" w:rsidRDefault="00BD774B" w:rsidP="00BB4E42">
      <w:pPr>
        <w:spacing w:before="0"/>
        <w:rPr>
          <w:sz w:val="18"/>
          <w:szCs w:val="18"/>
        </w:rPr>
      </w:pPr>
      <w:r w:rsidRPr="00E06ADD">
        <w:rPr>
          <w:sz w:val="18"/>
          <w:szCs w:val="18"/>
        </w:rPr>
        <w:t>satélite dúplex</w:t>
      </w:r>
    </w:p>
    <w:p w:rsidR="00BD774B" w:rsidRPr="00E06ADD" w:rsidRDefault="00BD774B" w:rsidP="00BB4E42">
      <w:pPr>
        <w:spacing w:before="0"/>
        <w:rPr>
          <w:sz w:val="18"/>
          <w:szCs w:val="18"/>
        </w:rPr>
      </w:pPr>
      <w:r w:rsidRPr="00E06ADD">
        <w:rPr>
          <w:sz w:val="18"/>
          <w:szCs w:val="18"/>
        </w:rPr>
        <w:t>transmisión</w:t>
      </w:r>
    </w:p>
    <w:p w:rsidR="00BD774B" w:rsidRPr="00E06ADD" w:rsidRDefault="00BD774B" w:rsidP="00BB4E42">
      <w:pPr>
        <w:spacing w:before="0"/>
        <w:rPr>
          <w:sz w:val="18"/>
          <w:szCs w:val="18"/>
        </w:rPr>
      </w:pPr>
      <w:r w:rsidRPr="00E06ADD">
        <w:rPr>
          <w:sz w:val="18"/>
          <w:szCs w:val="18"/>
        </w:rPr>
        <w:t>recepción</w:t>
      </w:r>
    </w:p>
    <w:p w:rsidR="00BD774B" w:rsidRPr="00E06ADD" w:rsidRDefault="00BD774B" w:rsidP="00BB4E42">
      <w:pPr>
        <w:spacing w:before="0"/>
        <w:rPr>
          <w:sz w:val="18"/>
          <w:szCs w:val="18"/>
        </w:rPr>
      </w:pPr>
      <w:r w:rsidRPr="00E06ADD">
        <w:rPr>
          <w:sz w:val="18"/>
          <w:szCs w:val="18"/>
        </w:rPr>
        <w:t>Slot = intervalo  Last= ultimo</w:t>
      </w:r>
    </w:p>
    <w:p w:rsidR="00BD774B" w:rsidRPr="00E06ADD" w:rsidRDefault="00BD774B" w:rsidP="00BB4E42">
      <w:pPr>
        <w:spacing w:before="0"/>
        <w:rPr>
          <w:sz w:val="18"/>
          <w:szCs w:val="18"/>
        </w:rPr>
      </w:pPr>
      <w:r w:rsidRPr="00E06ADD">
        <w:rPr>
          <w:sz w:val="18"/>
          <w:szCs w:val="18"/>
        </w:rPr>
        <w:t>Transmisión barco 1 /barco 2 / barco N</w:t>
      </w:r>
    </w:p>
    <w:p w:rsidR="00BD774B" w:rsidRPr="00E06ADD" w:rsidRDefault="00BD774B" w:rsidP="00BB4E42">
      <w:pPr>
        <w:spacing w:before="0"/>
        <w:rPr>
          <w:sz w:val="18"/>
          <w:szCs w:val="18"/>
        </w:rPr>
      </w:pPr>
      <w:r w:rsidRPr="00E06ADD">
        <w:rPr>
          <w:sz w:val="18"/>
          <w:szCs w:val="18"/>
        </w:rPr>
        <w:t>Satélite semidúplex</w:t>
      </w:r>
    </w:p>
    <w:p w:rsidR="00BD774B" w:rsidRPr="00E06ADD" w:rsidRDefault="00BD774B" w:rsidP="00BB4E42">
      <w:pPr>
        <w:spacing w:before="0"/>
        <w:rPr>
          <w:sz w:val="18"/>
          <w:szCs w:val="18"/>
        </w:rPr>
      </w:pPr>
      <w:r w:rsidRPr="00E06ADD">
        <w:rPr>
          <w:sz w:val="18"/>
          <w:szCs w:val="18"/>
        </w:rPr>
        <w:t>Transmisión</w:t>
      </w:r>
    </w:p>
    <w:p w:rsidR="00BD774B" w:rsidRPr="00E06ADD" w:rsidRDefault="00BD774B" w:rsidP="00BB4E42">
      <w:pPr>
        <w:spacing w:before="0"/>
        <w:rPr>
          <w:sz w:val="18"/>
          <w:szCs w:val="18"/>
        </w:rPr>
      </w:pPr>
      <w:r w:rsidRPr="00E06ADD">
        <w:rPr>
          <w:sz w:val="18"/>
          <w:szCs w:val="18"/>
        </w:rPr>
        <w:t>Recepción</w:t>
      </w:r>
    </w:p>
    <w:p w:rsidR="00BD774B" w:rsidRPr="00BB4E42" w:rsidRDefault="00BD774B" w:rsidP="00BB4E42">
      <w:pPr>
        <w:spacing w:before="0"/>
        <w:rPr>
          <w:sz w:val="18"/>
          <w:szCs w:val="18"/>
        </w:rPr>
      </w:pPr>
      <w:r w:rsidRPr="00BB4E42">
        <w:rPr>
          <w:sz w:val="18"/>
          <w:szCs w:val="18"/>
        </w:rPr>
        <w:t>Tablón de anuncios + señalización + tráfico de enlace descendente</w:t>
      </w:r>
    </w:p>
    <w:p w:rsidR="00BD774B" w:rsidRPr="00BB4E42" w:rsidRDefault="00BD774B" w:rsidP="00BB4E42">
      <w:pPr>
        <w:spacing w:before="0"/>
        <w:rPr>
          <w:sz w:val="18"/>
          <w:szCs w:val="18"/>
        </w:rPr>
      </w:pPr>
      <w:r w:rsidRPr="00BB4E42">
        <w:rPr>
          <w:sz w:val="18"/>
          <w:szCs w:val="18"/>
        </w:rPr>
        <w:t>Señalización + tráfico de enlace ascendente</w:t>
      </w:r>
    </w:p>
    <w:p w:rsidR="00BD774B" w:rsidRPr="00B404BA" w:rsidRDefault="00BD774B" w:rsidP="00A41FD1">
      <w:pPr>
        <w:pStyle w:val="Heading2"/>
      </w:pPr>
      <w:r>
        <w:t>2.6</w:t>
      </w:r>
      <w:r>
        <w:tab/>
        <w:t>Jerarquía de tramas</w:t>
      </w:r>
    </w:p>
    <w:p w:rsidR="00BD774B" w:rsidRPr="004A5B70" w:rsidRDefault="00BD774B" w:rsidP="00BD774B">
      <w:r w:rsidRPr="004A5B70">
        <w:t xml:space="preserve">La estructura de </w:t>
      </w:r>
      <w:r>
        <w:t xml:space="preserve">las </w:t>
      </w:r>
      <w:r w:rsidRPr="004A5B70">
        <w:t>tramas VDES es idéntica y está si</w:t>
      </w:r>
      <w:r>
        <w:t>n</w:t>
      </w:r>
      <w:r w:rsidRPr="004A5B70">
        <w:t>cronizada en el tiempo en la superficie de la Tierra a UTC (</w:t>
      </w:r>
      <w:r>
        <w:t>como en el SIA</w:t>
      </w:r>
      <w:r w:rsidRPr="004A5B70">
        <w:t xml:space="preserve">). </w:t>
      </w:r>
      <w:r>
        <w:t xml:space="preserve">La jerarquía de tramas se muestra en la </w:t>
      </w:r>
      <w:r w:rsidR="005A4D69">
        <w:t>Fig.</w:t>
      </w:r>
      <w:r w:rsidRPr="004A5B70">
        <w:t xml:space="preserve"> A4-7.  </w:t>
      </w:r>
    </w:p>
    <w:p w:rsidR="00BD774B" w:rsidRPr="004A5B70" w:rsidRDefault="00BD774B" w:rsidP="00BD774B">
      <w:r w:rsidRPr="004A5B70">
        <w:t xml:space="preserve">Como se ve en la </w:t>
      </w:r>
      <w:r w:rsidR="005A4D69">
        <w:t>Fig.</w:t>
      </w:r>
      <w:r w:rsidRPr="004A5B70">
        <w:t xml:space="preserve"> A4-7, cada trama est</w:t>
      </w:r>
      <w:r>
        <w:t>á formada por</w:t>
      </w:r>
      <w:r w:rsidRPr="004A5B70">
        <w:t xml:space="preserve"> 2250 </w:t>
      </w:r>
      <w:r>
        <w:t xml:space="preserve">intervalos (como en la Recomendación </w:t>
      </w:r>
      <w:hyperlink r:id="rId68" w:history="1">
        <w:r>
          <w:rPr>
            <w:rStyle w:val="Hyperlink"/>
          </w:rPr>
          <w:t>UIT</w:t>
        </w:r>
        <w:r w:rsidRPr="004A5B70">
          <w:rPr>
            <w:rStyle w:val="Hyperlink"/>
          </w:rPr>
          <w:t>-R M.1371</w:t>
        </w:r>
      </w:hyperlink>
      <w:r w:rsidRPr="004A5B70">
        <w:t>).</w:t>
      </w:r>
    </w:p>
    <w:p w:rsidR="00BD774B" w:rsidRPr="008D2BAB" w:rsidRDefault="00BD774B" w:rsidP="00BD774B">
      <w:r w:rsidRPr="004A5B70">
        <w:t xml:space="preserve">La trama 0 empieza a las 00:00:00 UTC y hay 1440 </w:t>
      </w:r>
      <w:r>
        <w:t>en un día. Se han de tener en cuenta los ajustes del segundo intercalar para evitar la propagación de errores</w:t>
      </w:r>
      <w:r w:rsidRPr="008D2BAB">
        <w:t>.</w:t>
      </w:r>
    </w:p>
    <w:p w:rsidR="00BD774B" w:rsidRPr="008D2BAB" w:rsidRDefault="00BD774B" w:rsidP="00BD774B">
      <w:r w:rsidRPr="008D2BAB">
        <w:t>El número de subintervalos por trama PL se codifica en el encabezamiento (como se indica en la</w:t>
      </w:r>
      <w:r>
        <w:t>s</w:t>
      </w:r>
      <w:r w:rsidRPr="008D2BAB">
        <w:t xml:space="preserve"> siguientes cl</w:t>
      </w:r>
      <w:r>
        <w:t>áusulas</w:t>
      </w:r>
      <w:r w:rsidRPr="008D2BAB">
        <w:t>).</w:t>
      </w:r>
    </w:p>
    <w:p w:rsidR="00BD774B" w:rsidRPr="00B5657F" w:rsidRDefault="00BD774B" w:rsidP="00BD774B">
      <w:pPr>
        <w:pStyle w:val="FigureNo"/>
        <w:rPr>
          <w:noProof/>
        </w:rPr>
      </w:pPr>
      <w:r w:rsidRPr="00B5657F">
        <w:lastRenderedPageBreak/>
        <w:t>FigurA A4-7</w:t>
      </w:r>
    </w:p>
    <w:p w:rsidR="00BD774B" w:rsidRPr="00B5657F" w:rsidRDefault="00BD774B" w:rsidP="00BD774B">
      <w:pPr>
        <w:pStyle w:val="Figuretitle"/>
        <w:rPr>
          <w:noProof/>
        </w:rPr>
      </w:pPr>
      <w:r w:rsidRPr="00B5657F">
        <w:rPr>
          <w:noProof/>
        </w:rPr>
        <w:t xml:space="preserve">Jerarquía de tramas de enlace descendente VDE-SAT </w:t>
      </w:r>
    </w:p>
    <w:p w:rsidR="00BD774B" w:rsidRDefault="00BD774B" w:rsidP="00A41FD1">
      <w:pPr>
        <w:pStyle w:val="Figure"/>
        <w:rPr>
          <w:noProof/>
        </w:rPr>
      </w:pPr>
      <w:r>
        <w:object w:dxaOrig="11007" w:dyaOrig="4534">
          <v:shape id="_x0000_i1244" type="#_x0000_t75" style="width:442.05pt;height:179.8pt" o:ole="">
            <v:imagedata r:id="rId69" o:title=""/>
          </v:shape>
          <o:OLEObject Type="Embed" ProgID="Visio.Drawing.11" ShapeID="_x0000_i1244" DrawAspect="Content" ObjectID="_1506759805" r:id="rId70"/>
        </w:object>
      </w:r>
    </w:p>
    <w:p w:rsidR="00BD774B" w:rsidRPr="00A41FD1" w:rsidRDefault="00BD774B" w:rsidP="00A41FD1">
      <w:pPr>
        <w:spacing w:before="0"/>
        <w:rPr>
          <w:sz w:val="18"/>
          <w:szCs w:val="18"/>
        </w:rPr>
      </w:pPr>
      <w:r w:rsidRPr="00A41FD1">
        <w:rPr>
          <w:sz w:val="18"/>
          <w:szCs w:val="18"/>
        </w:rPr>
        <w:t>LEYENDA</w:t>
      </w:r>
      <w:r w:rsidR="00A41FD1" w:rsidRPr="00A41FD1">
        <w:rPr>
          <w:sz w:val="18"/>
          <w:szCs w:val="18"/>
        </w:rPr>
        <w:t>S DE LA FIGURA</w:t>
      </w:r>
    </w:p>
    <w:p w:rsidR="00BD774B" w:rsidRPr="00A41FD1" w:rsidRDefault="00BD774B" w:rsidP="00A41FD1">
      <w:pPr>
        <w:spacing w:before="0"/>
        <w:rPr>
          <w:sz w:val="18"/>
          <w:szCs w:val="18"/>
        </w:rPr>
      </w:pPr>
      <w:r w:rsidRPr="00A41FD1">
        <w:rPr>
          <w:sz w:val="18"/>
          <w:szCs w:val="18"/>
        </w:rPr>
        <w:t>Frame = trama / Slot = intervalo / Subslot = subintervalo / Ramp up = rampa ascendente / pilot = piloto / sync = sincronización / header = encabezamiento / data = datos /ramp down = rampa descendente / guard = guarda /symbols = símbolos / Trama PL multiintervalo</w:t>
      </w:r>
    </w:p>
    <w:p w:rsidR="00BD774B" w:rsidRPr="00B5657F" w:rsidRDefault="00BD774B" w:rsidP="00BD774B">
      <w:pPr>
        <w:pStyle w:val="Heading3"/>
      </w:pPr>
      <w:r w:rsidRPr="00B5657F">
        <w:t>2.6.1</w:t>
      </w:r>
      <w:r w:rsidRPr="00B5657F">
        <w:tab/>
        <w:t xml:space="preserve">Tiempo de guarda y rampa ascendente </w:t>
      </w:r>
    </w:p>
    <w:p w:rsidR="00BD774B" w:rsidRPr="00B5657F" w:rsidRDefault="00BD774B" w:rsidP="00A41FD1">
      <w:r w:rsidRPr="00B5657F">
        <w:t xml:space="preserve">La rampa ascendente de </w:t>
      </w:r>
      <w:r w:rsidR="00A41FD1">
        <w:t>–</w:t>
      </w:r>
      <w:r w:rsidRPr="00B5657F">
        <w:t xml:space="preserve">30 dBc a </w:t>
      </w:r>
      <w:r w:rsidR="0010121C">
        <w:t>–</w:t>
      </w:r>
      <w:r w:rsidRPr="00B5657F">
        <w:t xml:space="preserve">1,5 dBc de la potencia deberá llevarse a cabo en un tiempo igual o inferior a 300 µs </w:t>
      </w:r>
      <w:r>
        <w:t>para una ocupación de canal de</w:t>
      </w:r>
      <w:r w:rsidRPr="00B5657F">
        <w:t xml:space="preserve"> 50 kHz</w:t>
      </w:r>
      <w:r>
        <w:t>. De este modo se cumplen los requisitos de interferencia del canal adyacente</w:t>
      </w:r>
      <w:r w:rsidRPr="00B5657F">
        <w:t>.</w:t>
      </w:r>
    </w:p>
    <w:p w:rsidR="00BD774B" w:rsidRPr="00B5657F" w:rsidRDefault="00BD774B" w:rsidP="00BD774B">
      <w:r w:rsidRPr="00B5657F">
        <w:t>Puede no ser necesario observar un tiempo de guarda al inicio de una trama PL, pero se ha previsto para permitir la futur</w:t>
      </w:r>
      <w:r>
        <w:t>a</w:t>
      </w:r>
      <w:r w:rsidRPr="00B5657F">
        <w:t xml:space="preserve"> expansi</w:t>
      </w:r>
      <w:r>
        <w:t>ó</w:t>
      </w:r>
      <w:r w:rsidRPr="00B5657F">
        <w:t>n del piloto, la palabra de sincronizaci</w:t>
      </w:r>
      <w:r>
        <w:t>ón y el encabezamiento de formato de la trama PL</w:t>
      </w:r>
      <w:r w:rsidRPr="00B5657F">
        <w:t>.</w:t>
      </w:r>
    </w:p>
    <w:p w:rsidR="00BD774B" w:rsidRPr="0037173D" w:rsidRDefault="00BD774B" w:rsidP="00BD774B">
      <w:pPr>
        <w:pStyle w:val="Heading3"/>
      </w:pPr>
      <w:r>
        <w:t>2.6.2</w:t>
      </w:r>
      <w:r>
        <w:tab/>
        <w:t>Piloto de sincronización</w:t>
      </w:r>
    </w:p>
    <w:p w:rsidR="00BD774B" w:rsidRPr="00B5657F" w:rsidRDefault="00BD774B" w:rsidP="00BD774B">
      <w:r w:rsidRPr="00B5657F">
        <w:t>El piloto de sincronización es un conjunto de símbolos conocidos situado antes de la palabra de sincronización y a intervalos regulares durante la porci</w:t>
      </w:r>
      <w:r>
        <w:t>ón de datos</w:t>
      </w:r>
      <w:r w:rsidRPr="00B5657F">
        <w:t>.</w:t>
      </w:r>
    </w:p>
    <w:p w:rsidR="00BD774B" w:rsidRPr="00B5657F" w:rsidRDefault="00BD774B" w:rsidP="00BD774B">
      <w:pPr>
        <w:pStyle w:val="Heading3"/>
      </w:pPr>
      <w:r w:rsidRPr="00B5657F">
        <w:t>2.6.3</w:t>
      </w:r>
      <w:r w:rsidRPr="00B5657F">
        <w:tab/>
      </w:r>
      <w:r>
        <w:t>P</w:t>
      </w:r>
      <w:r w:rsidRPr="00B5657F">
        <w:t>alabra de sincronización (SYNC)</w:t>
      </w:r>
    </w:p>
    <w:p w:rsidR="00BD774B" w:rsidRPr="00B5657F" w:rsidRDefault="00BD774B" w:rsidP="00BD774B">
      <w:r w:rsidRPr="00B5657F">
        <w:t>El format</w:t>
      </w:r>
      <w:r>
        <w:t>o</w:t>
      </w:r>
      <w:r w:rsidRPr="00B5657F">
        <w:t xml:space="preserve"> del encabezamiento y la palabra de sincronizaci</w:t>
      </w:r>
      <w:r>
        <w:t>ón de la trama PL es fijo para todas las transmisiones. En el Cuadro A4-10 se define la palabra exclusiva en código Barker de 13 bits que se modula  con MDP-2 a una velocidad de símbolos de</w:t>
      </w:r>
      <w:r w:rsidRPr="00B5657F">
        <w:t xml:space="preserve"> 2,4 ksym/s. </w:t>
      </w:r>
      <w:r>
        <w:t>El b</w:t>
      </w:r>
      <w:r w:rsidRPr="00B5657F">
        <w:t xml:space="preserve">it 0 </w:t>
      </w:r>
      <w:r>
        <w:t>se transmite primero. Su duración es de</w:t>
      </w:r>
      <w:r w:rsidRPr="00B5657F">
        <w:t xml:space="preserve"> 4</w:t>
      </w:r>
      <w:r>
        <w:t>,</w:t>
      </w:r>
      <w:r w:rsidRPr="00B5657F">
        <w:t>91 ms.</w:t>
      </w:r>
      <w:r w:rsidRPr="00B5657F">
        <w:rPr>
          <w:b/>
        </w:rPr>
        <w:t xml:space="preserve"> </w:t>
      </w:r>
    </w:p>
    <w:p w:rsidR="00BD774B" w:rsidRPr="007F587B" w:rsidRDefault="00BD774B" w:rsidP="00BD774B">
      <w:pPr>
        <w:pStyle w:val="TableNo"/>
      </w:pPr>
      <w:r>
        <w:t>CUADRO</w:t>
      </w:r>
      <w:r w:rsidRPr="007F587B">
        <w:t xml:space="preserve"> </w:t>
      </w:r>
      <w:r>
        <w:t>A4-10</w:t>
      </w:r>
      <w:r w:rsidRPr="007F587B">
        <w:t xml:space="preserve"> </w:t>
      </w:r>
    </w:p>
    <w:p w:rsidR="00BD774B" w:rsidRPr="00B5657F" w:rsidRDefault="00BD774B" w:rsidP="00BD774B">
      <w:pPr>
        <w:pStyle w:val="Tabletitle"/>
      </w:pPr>
      <w:r w:rsidRPr="00B5657F">
        <w:t>Palabra exclusiva en secuencia Barker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638"/>
        <w:gridCol w:w="639"/>
        <w:gridCol w:w="638"/>
        <w:gridCol w:w="638"/>
        <w:gridCol w:w="638"/>
        <w:gridCol w:w="529"/>
        <w:gridCol w:w="529"/>
        <w:gridCol w:w="529"/>
        <w:gridCol w:w="529"/>
        <w:gridCol w:w="529"/>
        <w:gridCol w:w="463"/>
        <w:gridCol w:w="463"/>
      </w:tblGrid>
      <w:tr w:rsidR="00BD774B" w:rsidRPr="007F587B" w:rsidTr="00BD774B">
        <w:trPr>
          <w:jc w:val="center"/>
        </w:trPr>
        <w:tc>
          <w:tcPr>
            <w:tcW w:w="7402" w:type="dxa"/>
            <w:gridSpan w:val="13"/>
            <w:shd w:val="clear" w:color="auto" w:fill="auto"/>
          </w:tcPr>
          <w:p w:rsidR="00BD774B" w:rsidRPr="009A65F8" w:rsidRDefault="00BD774B" w:rsidP="00BD774B">
            <w:pPr>
              <w:jc w:val="center"/>
              <w:rPr>
                <w:rFonts w:eastAsia="Calibri"/>
                <w:sz w:val="20"/>
              </w:rPr>
            </w:pPr>
            <w:r w:rsidRPr="009A65F8">
              <w:rPr>
                <w:rFonts w:eastAsia="Calibri"/>
                <w:sz w:val="20"/>
              </w:rPr>
              <w:t>Número de bit</w:t>
            </w:r>
          </w:p>
        </w:tc>
      </w:tr>
      <w:tr w:rsidR="00BD774B" w:rsidRPr="007F587B" w:rsidTr="00BD774B">
        <w:trPr>
          <w:jc w:val="center"/>
        </w:trPr>
        <w:tc>
          <w:tcPr>
            <w:tcW w:w="640" w:type="dxa"/>
            <w:shd w:val="clear" w:color="auto" w:fill="auto"/>
          </w:tcPr>
          <w:p w:rsidR="00BD774B" w:rsidRPr="009A65F8" w:rsidRDefault="00BD774B" w:rsidP="00BD774B">
            <w:pPr>
              <w:rPr>
                <w:rFonts w:eastAsia="Calibri"/>
                <w:sz w:val="20"/>
              </w:rPr>
            </w:pPr>
            <w:r w:rsidRPr="009A65F8">
              <w:rPr>
                <w:rFonts w:eastAsia="Calibri"/>
                <w:sz w:val="20"/>
              </w:rPr>
              <w:t>0</w:t>
            </w:r>
          </w:p>
        </w:tc>
        <w:tc>
          <w:tcPr>
            <w:tcW w:w="638" w:type="dxa"/>
            <w:shd w:val="clear" w:color="auto" w:fill="auto"/>
          </w:tcPr>
          <w:p w:rsidR="00BD774B" w:rsidRPr="009A65F8" w:rsidRDefault="00BD774B" w:rsidP="00BD774B">
            <w:pPr>
              <w:rPr>
                <w:rFonts w:eastAsia="Calibri"/>
                <w:sz w:val="20"/>
              </w:rPr>
            </w:pPr>
            <w:r w:rsidRPr="009A65F8">
              <w:rPr>
                <w:rFonts w:eastAsia="Calibri"/>
                <w:sz w:val="20"/>
              </w:rPr>
              <w:t>1</w:t>
            </w:r>
          </w:p>
        </w:tc>
        <w:tc>
          <w:tcPr>
            <w:tcW w:w="639" w:type="dxa"/>
            <w:shd w:val="clear" w:color="auto" w:fill="auto"/>
          </w:tcPr>
          <w:p w:rsidR="00BD774B" w:rsidRPr="009A65F8" w:rsidRDefault="00BD774B" w:rsidP="00BD774B">
            <w:pPr>
              <w:rPr>
                <w:rFonts w:eastAsia="Calibri"/>
                <w:sz w:val="20"/>
              </w:rPr>
            </w:pPr>
            <w:r w:rsidRPr="009A65F8">
              <w:rPr>
                <w:rFonts w:eastAsia="Calibri"/>
                <w:sz w:val="20"/>
              </w:rPr>
              <w:t>2</w:t>
            </w:r>
          </w:p>
        </w:tc>
        <w:tc>
          <w:tcPr>
            <w:tcW w:w="638" w:type="dxa"/>
            <w:shd w:val="clear" w:color="auto" w:fill="auto"/>
          </w:tcPr>
          <w:p w:rsidR="00BD774B" w:rsidRPr="009A65F8" w:rsidRDefault="00BD774B" w:rsidP="00BD774B">
            <w:pPr>
              <w:rPr>
                <w:rFonts w:eastAsia="Calibri"/>
                <w:sz w:val="20"/>
              </w:rPr>
            </w:pPr>
            <w:r w:rsidRPr="009A65F8">
              <w:rPr>
                <w:rFonts w:eastAsia="Calibri"/>
                <w:sz w:val="20"/>
              </w:rPr>
              <w:t>3</w:t>
            </w:r>
          </w:p>
        </w:tc>
        <w:tc>
          <w:tcPr>
            <w:tcW w:w="638" w:type="dxa"/>
            <w:shd w:val="clear" w:color="auto" w:fill="auto"/>
          </w:tcPr>
          <w:p w:rsidR="00BD774B" w:rsidRPr="009A65F8" w:rsidRDefault="00BD774B" w:rsidP="00BD774B">
            <w:pPr>
              <w:rPr>
                <w:rFonts w:eastAsia="Calibri"/>
                <w:sz w:val="20"/>
              </w:rPr>
            </w:pPr>
            <w:r w:rsidRPr="009A65F8">
              <w:rPr>
                <w:rFonts w:eastAsia="Calibri"/>
                <w:sz w:val="20"/>
              </w:rPr>
              <w:t>4</w:t>
            </w:r>
          </w:p>
        </w:tc>
        <w:tc>
          <w:tcPr>
            <w:tcW w:w="638" w:type="dxa"/>
            <w:shd w:val="clear" w:color="auto" w:fill="auto"/>
          </w:tcPr>
          <w:p w:rsidR="00BD774B" w:rsidRPr="009A65F8" w:rsidRDefault="00BD774B" w:rsidP="00BD774B">
            <w:pPr>
              <w:rPr>
                <w:rFonts w:eastAsia="Calibri"/>
                <w:sz w:val="20"/>
              </w:rPr>
            </w:pPr>
            <w:r w:rsidRPr="009A65F8">
              <w:rPr>
                <w:rFonts w:eastAsia="Calibri"/>
                <w:sz w:val="20"/>
              </w:rPr>
              <w:t>5</w:t>
            </w:r>
          </w:p>
        </w:tc>
        <w:tc>
          <w:tcPr>
            <w:tcW w:w="529" w:type="dxa"/>
            <w:shd w:val="clear" w:color="auto" w:fill="auto"/>
          </w:tcPr>
          <w:p w:rsidR="00BD774B" w:rsidRPr="009A65F8" w:rsidRDefault="00BD774B" w:rsidP="00BD774B">
            <w:pPr>
              <w:rPr>
                <w:rFonts w:eastAsia="Calibri"/>
                <w:sz w:val="20"/>
              </w:rPr>
            </w:pPr>
            <w:r w:rsidRPr="009A65F8">
              <w:rPr>
                <w:rFonts w:eastAsia="Calibri"/>
                <w:sz w:val="20"/>
              </w:rPr>
              <w:t>6</w:t>
            </w:r>
          </w:p>
        </w:tc>
        <w:tc>
          <w:tcPr>
            <w:tcW w:w="529" w:type="dxa"/>
            <w:shd w:val="clear" w:color="auto" w:fill="auto"/>
          </w:tcPr>
          <w:p w:rsidR="00BD774B" w:rsidRPr="009A65F8" w:rsidRDefault="00BD774B" w:rsidP="00BD774B">
            <w:pPr>
              <w:rPr>
                <w:rFonts w:eastAsia="Calibri"/>
                <w:sz w:val="20"/>
              </w:rPr>
            </w:pPr>
            <w:r w:rsidRPr="009A65F8">
              <w:rPr>
                <w:rFonts w:eastAsia="Calibri"/>
                <w:sz w:val="20"/>
              </w:rPr>
              <w:t>7</w:t>
            </w:r>
          </w:p>
        </w:tc>
        <w:tc>
          <w:tcPr>
            <w:tcW w:w="529" w:type="dxa"/>
            <w:shd w:val="clear" w:color="auto" w:fill="auto"/>
          </w:tcPr>
          <w:p w:rsidR="00BD774B" w:rsidRPr="009A65F8" w:rsidRDefault="00BD774B" w:rsidP="00BD774B">
            <w:pPr>
              <w:rPr>
                <w:rFonts w:eastAsia="Calibri"/>
                <w:sz w:val="20"/>
              </w:rPr>
            </w:pPr>
            <w:r w:rsidRPr="009A65F8">
              <w:rPr>
                <w:rFonts w:eastAsia="Calibri"/>
                <w:sz w:val="20"/>
              </w:rPr>
              <w:t>8</w:t>
            </w:r>
          </w:p>
        </w:tc>
        <w:tc>
          <w:tcPr>
            <w:tcW w:w="529" w:type="dxa"/>
            <w:shd w:val="clear" w:color="auto" w:fill="auto"/>
          </w:tcPr>
          <w:p w:rsidR="00BD774B" w:rsidRPr="009A65F8" w:rsidRDefault="00BD774B" w:rsidP="00BD774B">
            <w:pPr>
              <w:rPr>
                <w:rFonts w:eastAsia="Calibri"/>
                <w:sz w:val="20"/>
              </w:rPr>
            </w:pPr>
            <w:r w:rsidRPr="009A65F8">
              <w:rPr>
                <w:rFonts w:eastAsia="Calibri"/>
                <w:sz w:val="20"/>
              </w:rPr>
              <w:t>9</w:t>
            </w:r>
          </w:p>
        </w:tc>
        <w:tc>
          <w:tcPr>
            <w:tcW w:w="529" w:type="dxa"/>
            <w:shd w:val="clear" w:color="auto" w:fill="auto"/>
          </w:tcPr>
          <w:p w:rsidR="00BD774B" w:rsidRPr="009A65F8" w:rsidRDefault="00BD774B" w:rsidP="00BD774B">
            <w:pPr>
              <w:rPr>
                <w:rFonts w:eastAsia="Calibri"/>
                <w:sz w:val="20"/>
              </w:rPr>
            </w:pPr>
            <w:r w:rsidRPr="009A65F8">
              <w:rPr>
                <w:rFonts w:eastAsia="Calibri"/>
                <w:sz w:val="20"/>
              </w:rPr>
              <w:t>10</w:t>
            </w:r>
          </w:p>
        </w:tc>
        <w:tc>
          <w:tcPr>
            <w:tcW w:w="463" w:type="dxa"/>
            <w:shd w:val="clear" w:color="auto" w:fill="auto"/>
          </w:tcPr>
          <w:p w:rsidR="00BD774B" w:rsidRPr="009A65F8" w:rsidRDefault="00BD774B" w:rsidP="00BD774B">
            <w:pPr>
              <w:rPr>
                <w:rFonts w:eastAsia="Calibri"/>
                <w:sz w:val="20"/>
              </w:rPr>
            </w:pPr>
            <w:r w:rsidRPr="009A65F8">
              <w:rPr>
                <w:rFonts w:eastAsia="Calibri"/>
                <w:sz w:val="20"/>
              </w:rPr>
              <w:t>11</w:t>
            </w:r>
          </w:p>
        </w:tc>
        <w:tc>
          <w:tcPr>
            <w:tcW w:w="463" w:type="dxa"/>
            <w:shd w:val="clear" w:color="auto" w:fill="auto"/>
          </w:tcPr>
          <w:p w:rsidR="00BD774B" w:rsidRPr="009A65F8" w:rsidRDefault="00BD774B" w:rsidP="00BD774B">
            <w:pPr>
              <w:rPr>
                <w:rFonts w:eastAsia="Calibri"/>
                <w:sz w:val="20"/>
              </w:rPr>
            </w:pPr>
            <w:r w:rsidRPr="009A65F8">
              <w:rPr>
                <w:rFonts w:eastAsia="Calibri"/>
                <w:sz w:val="20"/>
              </w:rPr>
              <w:t>12</w:t>
            </w:r>
          </w:p>
        </w:tc>
      </w:tr>
      <w:tr w:rsidR="00BD774B" w:rsidRPr="007F587B" w:rsidTr="00BD774B">
        <w:trPr>
          <w:jc w:val="center"/>
        </w:trPr>
        <w:tc>
          <w:tcPr>
            <w:tcW w:w="640" w:type="dxa"/>
            <w:shd w:val="clear" w:color="auto" w:fill="auto"/>
          </w:tcPr>
          <w:p w:rsidR="00BD774B" w:rsidRPr="009A65F8" w:rsidRDefault="00BD774B" w:rsidP="00BD774B">
            <w:pPr>
              <w:rPr>
                <w:rFonts w:eastAsia="Calibri"/>
                <w:sz w:val="20"/>
              </w:rPr>
            </w:pPr>
            <w:r w:rsidRPr="009A65F8">
              <w:rPr>
                <w:rFonts w:eastAsia="Calibri"/>
                <w:sz w:val="20"/>
              </w:rPr>
              <w:t>1</w:t>
            </w:r>
          </w:p>
        </w:tc>
        <w:tc>
          <w:tcPr>
            <w:tcW w:w="638" w:type="dxa"/>
            <w:shd w:val="clear" w:color="auto" w:fill="auto"/>
          </w:tcPr>
          <w:p w:rsidR="00BD774B" w:rsidRPr="009A65F8" w:rsidRDefault="00BD774B" w:rsidP="00BD774B">
            <w:pPr>
              <w:rPr>
                <w:rFonts w:eastAsia="Calibri"/>
                <w:sz w:val="20"/>
              </w:rPr>
            </w:pPr>
            <w:r w:rsidRPr="009A65F8">
              <w:rPr>
                <w:rFonts w:eastAsia="Calibri"/>
                <w:sz w:val="20"/>
              </w:rPr>
              <w:t>1</w:t>
            </w:r>
          </w:p>
        </w:tc>
        <w:tc>
          <w:tcPr>
            <w:tcW w:w="639" w:type="dxa"/>
            <w:shd w:val="clear" w:color="auto" w:fill="auto"/>
          </w:tcPr>
          <w:p w:rsidR="00BD774B" w:rsidRPr="009A65F8" w:rsidRDefault="00BD774B" w:rsidP="00BD774B">
            <w:pPr>
              <w:rPr>
                <w:rFonts w:eastAsia="Calibri"/>
                <w:sz w:val="20"/>
              </w:rPr>
            </w:pPr>
            <w:r w:rsidRPr="009A65F8">
              <w:rPr>
                <w:rFonts w:eastAsia="Calibri"/>
                <w:sz w:val="20"/>
              </w:rPr>
              <w:t>1</w:t>
            </w:r>
          </w:p>
        </w:tc>
        <w:tc>
          <w:tcPr>
            <w:tcW w:w="638" w:type="dxa"/>
            <w:shd w:val="clear" w:color="auto" w:fill="auto"/>
          </w:tcPr>
          <w:p w:rsidR="00BD774B" w:rsidRPr="009A65F8" w:rsidRDefault="00BD774B" w:rsidP="00BD774B">
            <w:pPr>
              <w:rPr>
                <w:rFonts w:eastAsia="Calibri"/>
                <w:sz w:val="20"/>
              </w:rPr>
            </w:pPr>
            <w:r w:rsidRPr="009A65F8">
              <w:rPr>
                <w:rFonts w:eastAsia="Calibri"/>
                <w:sz w:val="20"/>
              </w:rPr>
              <w:t>1</w:t>
            </w:r>
          </w:p>
        </w:tc>
        <w:tc>
          <w:tcPr>
            <w:tcW w:w="638" w:type="dxa"/>
            <w:shd w:val="clear" w:color="auto" w:fill="auto"/>
          </w:tcPr>
          <w:p w:rsidR="00BD774B" w:rsidRPr="009A65F8" w:rsidRDefault="00BD774B" w:rsidP="00BD774B">
            <w:pPr>
              <w:rPr>
                <w:rFonts w:eastAsia="Calibri"/>
                <w:sz w:val="20"/>
              </w:rPr>
            </w:pPr>
            <w:r w:rsidRPr="009A65F8">
              <w:rPr>
                <w:rFonts w:eastAsia="Calibri"/>
                <w:sz w:val="20"/>
              </w:rPr>
              <w:t>1</w:t>
            </w:r>
          </w:p>
        </w:tc>
        <w:tc>
          <w:tcPr>
            <w:tcW w:w="638" w:type="dxa"/>
            <w:shd w:val="clear" w:color="auto" w:fill="auto"/>
          </w:tcPr>
          <w:p w:rsidR="00BD774B" w:rsidRPr="009A65F8" w:rsidRDefault="00A41FD1" w:rsidP="00BD774B">
            <w:pPr>
              <w:rPr>
                <w:rFonts w:eastAsia="Calibri"/>
                <w:sz w:val="20"/>
              </w:rPr>
            </w:pPr>
            <w:r>
              <w:rPr>
                <w:rFonts w:eastAsia="Calibri"/>
                <w:sz w:val="20"/>
              </w:rPr>
              <w:t>–</w:t>
            </w:r>
            <w:r w:rsidR="00BD774B" w:rsidRPr="009A65F8">
              <w:rPr>
                <w:rFonts w:eastAsia="Calibri"/>
                <w:sz w:val="20"/>
              </w:rPr>
              <w:t>1</w:t>
            </w:r>
          </w:p>
        </w:tc>
        <w:tc>
          <w:tcPr>
            <w:tcW w:w="529" w:type="dxa"/>
            <w:shd w:val="clear" w:color="auto" w:fill="auto"/>
          </w:tcPr>
          <w:p w:rsidR="00BD774B" w:rsidRPr="009A65F8" w:rsidRDefault="003C7864" w:rsidP="00BD774B">
            <w:pPr>
              <w:rPr>
                <w:rFonts w:eastAsia="Calibri"/>
                <w:sz w:val="20"/>
              </w:rPr>
            </w:pPr>
            <w:r>
              <w:rPr>
                <w:rFonts w:eastAsia="Calibri"/>
                <w:sz w:val="20"/>
              </w:rPr>
              <w:t>–</w:t>
            </w:r>
            <w:r w:rsidR="00BD774B" w:rsidRPr="009A65F8">
              <w:rPr>
                <w:rFonts w:eastAsia="Calibri"/>
                <w:sz w:val="20"/>
              </w:rPr>
              <w:t>1</w:t>
            </w:r>
          </w:p>
        </w:tc>
        <w:tc>
          <w:tcPr>
            <w:tcW w:w="529" w:type="dxa"/>
            <w:shd w:val="clear" w:color="auto" w:fill="auto"/>
          </w:tcPr>
          <w:p w:rsidR="00BD774B" w:rsidRPr="009A65F8" w:rsidRDefault="00BD774B" w:rsidP="00BD774B">
            <w:pPr>
              <w:rPr>
                <w:rFonts w:eastAsia="Calibri"/>
                <w:sz w:val="20"/>
              </w:rPr>
            </w:pPr>
            <w:r w:rsidRPr="009A65F8">
              <w:rPr>
                <w:rFonts w:eastAsia="Calibri"/>
                <w:sz w:val="20"/>
              </w:rPr>
              <w:t>1</w:t>
            </w:r>
          </w:p>
        </w:tc>
        <w:tc>
          <w:tcPr>
            <w:tcW w:w="529" w:type="dxa"/>
            <w:shd w:val="clear" w:color="auto" w:fill="auto"/>
          </w:tcPr>
          <w:p w:rsidR="00BD774B" w:rsidRPr="009A65F8" w:rsidRDefault="00BD774B" w:rsidP="00BD774B">
            <w:pPr>
              <w:rPr>
                <w:rFonts w:eastAsia="Calibri"/>
                <w:sz w:val="20"/>
              </w:rPr>
            </w:pPr>
            <w:r w:rsidRPr="009A65F8">
              <w:rPr>
                <w:rFonts w:eastAsia="Calibri"/>
                <w:sz w:val="20"/>
              </w:rPr>
              <w:t>1</w:t>
            </w:r>
          </w:p>
        </w:tc>
        <w:tc>
          <w:tcPr>
            <w:tcW w:w="529" w:type="dxa"/>
            <w:shd w:val="clear" w:color="auto" w:fill="auto"/>
          </w:tcPr>
          <w:p w:rsidR="00BD774B" w:rsidRPr="009A65F8" w:rsidRDefault="003C7864" w:rsidP="00BD774B">
            <w:pPr>
              <w:rPr>
                <w:rFonts w:eastAsia="Calibri"/>
                <w:sz w:val="20"/>
              </w:rPr>
            </w:pPr>
            <w:r>
              <w:rPr>
                <w:rFonts w:eastAsia="Calibri"/>
                <w:sz w:val="20"/>
              </w:rPr>
              <w:t>–</w:t>
            </w:r>
            <w:r w:rsidR="00BD774B" w:rsidRPr="009A65F8">
              <w:rPr>
                <w:rFonts w:eastAsia="Calibri"/>
                <w:sz w:val="20"/>
              </w:rPr>
              <w:t>1</w:t>
            </w:r>
          </w:p>
        </w:tc>
        <w:tc>
          <w:tcPr>
            <w:tcW w:w="529" w:type="dxa"/>
            <w:shd w:val="clear" w:color="auto" w:fill="auto"/>
          </w:tcPr>
          <w:p w:rsidR="00BD774B" w:rsidRPr="009A65F8" w:rsidRDefault="00BD774B" w:rsidP="00BD774B">
            <w:pPr>
              <w:rPr>
                <w:rFonts w:eastAsia="Calibri"/>
                <w:sz w:val="20"/>
              </w:rPr>
            </w:pPr>
            <w:r w:rsidRPr="009A65F8">
              <w:rPr>
                <w:rFonts w:eastAsia="Calibri"/>
                <w:sz w:val="20"/>
              </w:rPr>
              <w:t>1</w:t>
            </w:r>
          </w:p>
        </w:tc>
        <w:tc>
          <w:tcPr>
            <w:tcW w:w="463" w:type="dxa"/>
            <w:shd w:val="clear" w:color="auto" w:fill="auto"/>
          </w:tcPr>
          <w:p w:rsidR="00BD774B" w:rsidRPr="009A65F8" w:rsidRDefault="003C7864" w:rsidP="00BD774B">
            <w:pPr>
              <w:rPr>
                <w:rFonts w:eastAsia="Calibri"/>
                <w:sz w:val="20"/>
              </w:rPr>
            </w:pPr>
            <w:r>
              <w:rPr>
                <w:rFonts w:eastAsia="Calibri"/>
                <w:sz w:val="20"/>
              </w:rPr>
              <w:t>–</w:t>
            </w:r>
            <w:r w:rsidR="00BD774B" w:rsidRPr="009A65F8">
              <w:rPr>
                <w:rFonts w:eastAsia="Calibri"/>
                <w:sz w:val="20"/>
              </w:rPr>
              <w:t>1</w:t>
            </w:r>
          </w:p>
        </w:tc>
        <w:tc>
          <w:tcPr>
            <w:tcW w:w="463" w:type="dxa"/>
            <w:shd w:val="clear" w:color="auto" w:fill="auto"/>
          </w:tcPr>
          <w:p w:rsidR="00BD774B" w:rsidRPr="009A65F8" w:rsidRDefault="00BD774B" w:rsidP="00BD774B">
            <w:pPr>
              <w:rPr>
                <w:rFonts w:eastAsia="Calibri"/>
                <w:sz w:val="20"/>
              </w:rPr>
            </w:pPr>
            <w:r w:rsidRPr="009A65F8">
              <w:rPr>
                <w:rFonts w:eastAsia="Calibri"/>
                <w:sz w:val="20"/>
              </w:rPr>
              <w:t>1</w:t>
            </w:r>
          </w:p>
        </w:tc>
      </w:tr>
    </w:tbl>
    <w:p w:rsidR="00BD774B" w:rsidRPr="00E208B7" w:rsidRDefault="00BD774B" w:rsidP="005A4D69">
      <w:r w:rsidRPr="00E208B7">
        <w:t xml:space="preserve">Las probabilidades de perder una detección o de realizar una detección falsa se muestran en la </w:t>
      </w:r>
      <w:r w:rsidR="005A4D69">
        <w:t>Fig. </w:t>
      </w:r>
      <w:r w:rsidRPr="00E208B7">
        <w:t>A4-8 para una C/(N</w:t>
      </w:r>
      <w:r w:rsidRPr="00E208B7">
        <w:rPr>
          <w:vertAlign w:val="subscript"/>
        </w:rPr>
        <w:t>0</w:t>
      </w:r>
      <w:r w:rsidRPr="00E208B7">
        <w:t>+I</w:t>
      </w:r>
      <w:r w:rsidRPr="00E208B7">
        <w:rPr>
          <w:vertAlign w:val="subscript"/>
        </w:rPr>
        <w:t>0</w:t>
      </w:r>
      <w:r w:rsidRPr="00E208B7">
        <w:t xml:space="preserve">) de 37 dBHz, lo que, en un canal de 50 kHz, corresponde a una </w:t>
      </w:r>
      <w:r w:rsidRPr="00E208B7">
        <w:lastRenderedPageBreak/>
        <w:t xml:space="preserve">profundidad de desvanecimiento de 7 dB, </w:t>
      </w:r>
      <w:r>
        <w:t>que ocurre menos del 1% del tiempo en el canal de Rice</w:t>
      </w:r>
      <w:r w:rsidRPr="00E208B7">
        <w:t xml:space="preserve"> (C/M=10 dB). </w:t>
      </w:r>
    </w:p>
    <w:p w:rsidR="00BD774B" w:rsidRPr="00E208B7" w:rsidRDefault="00BD774B" w:rsidP="00BD774B">
      <w:r w:rsidRPr="00E208B7">
        <w:t>Durante estos cortos periodos de tiempo, un umbral constant</w:t>
      </w:r>
      <w:r>
        <w:t>e</w:t>
      </w:r>
      <w:r w:rsidRPr="00E208B7">
        <w:t xml:space="preserve"> de falsa alarma puesto a 10</w:t>
      </w:r>
      <w:r w:rsidRPr="00E208B7">
        <w:rPr>
          <w:vertAlign w:val="superscript"/>
        </w:rPr>
        <w:t>-4</w:t>
      </w:r>
      <w:r w:rsidRPr="00E208B7">
        <w:t xml:space="preserve"> har</w:t>
      </w:r>
      <w:r>
        <w:t>á que no se detecte el</w:t>
      </w:r>
      <w:r w:rsidRPr="00E208B7">
        <w:t xml:space="preserve"> 2% </w:t>
      </w:r>
      <w:r>
        <w:t>de las tramas PL durante los eventos de desvanecimiento</w:t>
      </w:r>
      <w:r w:rsidRPr="00E208B7">
        <w:t>.</w:t>
      </w:r>
    </w:p>
    <w:p w:rsidR="00BD774B" w:rsidRPr="00E208B7" w:rsidRDefault="00BD774B" w:rsidP="00BD774B">
      <w:pPr>
        <w:pStyle w:val="FigureNo"/>
      </w:pPr>
      <w:r w:rsidRPr="00E208B7">
        <w:t>FigurA A4-8</w:t>
      </w:r>
    </w:p>
    <w:p w:rsidR="00BD774B" w:rsidRPr="00E208B7" w:rsidRDefault="00BD774B" w:rsidP="00BD774B">
      <w:pPr>
        <w:pStyle w:val="Figuretitle"/>
        <w:rPr>
          <w:noProof/>
        </w:rPr>
      </w:pPr>
      <w:r w:rsidRPr="00E208B7">
        <w:rPr>
          <w:noProof/>
        </w:rPr>
        <w:t xml:space="preserve">Probabilidades de pérdida de palabra SYNC </w:t>
      </w:r>
      <w:r>
        <w:rPr>
          <w:noProof/>
        </w:rPr>
        <w:t>y de detección falsa</w:t>
      </w:r>
      <w:r w:rsidRPr="00E208B7">
        <w:rPr>
          <w:noProof/>
        </w:rPr>
        <w:t xml:space="preserve"> </w:t>
      </w:r>
    </w:p>
    <w:p w:rsidR="00BD774B" w:rsidRPr="00CC156E" w:rsidRDefault="00BD774B" w:rsidP="003C7864">
      <w:pPr>
        <w:pStyle w:val="Figure"/>
      </w:pPr>
      <w:r w:rsidRPr="00D517F0">
        <w:rPr>
          <w:noProof/>
          <w:lang w:val="en-GB" w:eastAsia="zh-CN"/>
        </w:rPr>
        <w:drawing>
          <wp:inline distT="0" distB="0" distL="0" distR="0" wp14:anchorId="58138B35" wp14:editId="00D0423B">
            <wp:extent cx="4572000" cy="2743200"/>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D774B" w:rsidRPr="003C7864" w:rsidRDefault="00BD774B" w:rsidP="003C7864">
      <w:pPr>
        <w:spacing w:before="0"/>
        <w:rPr>
          <w:sz w:val="18"/>
          <w:szCs w:val="18"/>
        </w:rPr>
      </w:pPr>
      <w:r w:rsidRPr="003C7864">
        <w:rPr>
          <w:sz w:val="18"/>
          <w:szCs w:val="18"/>
        </w:rPr>
        <w:t>LEYENDA</w:t>
      </w:r>
      <w:r w:rsidR="003C7864" w:rsidRPr="003C7864">
        <w:rPr>
          <w:sz w:val="18"/>
          <w:szCs w:val="18"/>
        </w:rPr>
        <w:t xml:space="preserve"> DE LA FIGURA</w:t>
      </w:r>
    </w:p>
    <w:p w:rsidR="00BD774B" w:rsidRPr="00E06ADD" w:rsidRDefault="00BD774B" w:rsidP="003C7864">
      <w:pPr>
        <w:spacing w:before="0"/>
        <w:rPr>
          <w:sz w:val="18"/>
          <w:szCs w:val="18"/>
        </w:rPr>
      </w:pPr>
      <w:r w:rsidRPr="00E06ADD">
        <w:rPr>
          <w:sz w:val="18"/>
          <w:szCs w:val="18"/>
        </w:rPr>
        <w:t>probabilidad de pérdida de detección</w:t>
      </w:r>
    </w:p>
    <w:p w:rsidR="00BD774B" w:rsidRPr="00E06ADD" w:rsidRDefault="00BD774B" w:rsidP="003C7864">
      <w:pPr>
        <w:spacing w:before="0"/>
        <w:rPr>
          <w:sz w:val="18"/>
          <w:szCs w:val="18"/>
        </w:rPr>
      </w:pPr>
      <w:r w:rsidRPr="00E06ADD">
        <w:rPr>
          <w:sz w:val="18"/>
          <w:szCs w:val="18"/>
        </w:rPr>
        <w:t>probabilidad de falsa alarma</w:t>
      </w:r>
    </w:p>
    <w:p w:rsidR="00BD774B" w:rsidRPr="00E06ADD" w:rsidRDefault="00BD774B" w:rsidP="003C7864">
      <w:pPr>
        <w:spacing w:before="0"/>
        <w:rPr>
          <w:sz w:val="18"/>
          <w:szCs w:val="18"/>
        </w:rPr>
      </w:pPr>
      <w:r w:rsidRPr="00E06ADD">
        <w:rPr>
          <w:sz w:val="18"/>
          <w:szCs w:val="18"/>
        </w:rPr>
        <w:t>tiempo de integración coherente</w:t>
      </w:r>
    </w:p>
    <w:p w:rsidR="00BD774B" w:rsidRPr="00E06ADD" w:rsidRDefault="00BD774B" w:rsidP="003C7864">
      <w:pPr>
        <w:spacing w:before="0"/>
      </w:pPr>
      <w:r w:rsidRPr="00E06ADD">
        <w:rPr>
          <w:sz w:val="18"/>
          <w:szCs w:val="18"/>
        </w:rPr>
        <w:t>sin postintegración</w:t>
      </w:r>
    </w:p>
    <w:p w:rsidR="00BD774B" w:rsidRPr="001403F4" w:rsidRDefault="00BD774B" w:rsidP="00BD774B">
      <w:pPr>
        <w:pStyle w:val="Heading3"/>
      </w:pPr>
      <w:r w:rsidRPr="001403F4">
        <w:t>2.6.4</w:t>
      </w:r>
      <w:r w:rsidRPr="001403F4">
        <w:tab/>
      </w:r>
      <w:r>
        <w:t>D</w:t>
      </w:r>
      <w:r w:rsidRPr="001403F4">
        <w:t>ispersión de secuencia directa</w:t>
      </w:r>
    </w:p>
    <w:p w:rsidR="00BD774B" w:rsidRPr="001403F4" w:rsidRDefault="00BD774B" w:rsidP="00BD774B">
      <w:r w:rsidRPr="001403F4">
        <w:t xml:space="preserve">Se seleccionan los códigos de dispersión SS0 y SS1 </w:t>
      </w:r>
      <w:r>
        <w:t xml:space="preserve">para minimizar la </w:t>
      </w:r>
      <w:r w:rsidR="0010121C">
        <w:t>«</w:t>
      </w:r>
      <w:r>
        <w:t>correlación no deseada</w:t>
      </w:r>
      <w:r w:rsidR="0010121C">
        <w:t>»</w:t>
      </w:r>
      <w:r>
        <w:t xml:space="preserve"> máxima, como se define a continuación</w:t>
      </w:r>
      <w:r w:rsidRPr="001403F4">
        <w:t>:</w:t>
      </w:r>
    </w:p>
    <w:p w:rsidR="00BD774B" w:rsidRPr="001403F4" w:rsidRDefault="00BD774B" w:rsidP="00BD774B">
      <w:pPr>
        <w:pStyle w:val="enumlev1"/>
      </w:pPr>
      <w:r w:rsidRPr="001403F4">
        <w:t>–</w:t>
      </w:r>
      <w:r w:rsidRPr="001403F4">
        <w:tab/>
        <w:t>autocorrelación del código con su versi</w:t>
      </w:r>
      <w:r>
        <w:t>ó</w:t>
      </w:r>
      <w:r w:rsidRPr="001403F4">
        <w:t>n retardada.</w:t>
      </w:r>
    </w:p>
    <w:p w:rsidR="00BD774B" w:rsidRPr="001403F4" w:rsidRDefault="00BD774B" w:rsidP="00BD774B">
      <w:pPr>
        <w:pStyle w:val="enumlev1"/>
      </w:pPr>
      <w:r w:rsidRPr="001403F4">
        <w:t>–</w:t>
      </w:r>
      <w:r w:rsidRPr="001403F4">
        <w:tab/>
        <w:t>correlación del código con otras secuencias.</w:t>
      </w:r>
    </w:p>
    <w:p w:rsidR="00BD774B" w:rsidRPr="001403F4" w:rsidRDefault="00BD774B" w:rsidP="00BD774B">
      <w:r w:rsidRPr="001403F4">
        <w:t>La evaluación se efectúa no sólo para las señales alineadas en frecuencia, sino tambi</w:t>
      </w:r>
      <w:r>
        <w:t>én para las señales con diferencia</w:t>
      </w:r>
      <w:r w:rsidRPr="001403F4">
        <w:t xml:space="preserve"> Doppler.</w:t>
      </w:r>
    </w:p>
    <w:p w:rsidR="00BD774B" w:rsidRPr="001403F4" w:rsidRDefault="00BD774B" w:rsidP="00BD774B">
      <w:r w:rsidRPr="001403F4">
        <w:t>Los códigos seleccionados son SS0 y SS1, como se muestra en el Cuadro A4-11.</w:t>
      </w:r>
    </w:p>
    <w:p w:rsidR="00BD774B" w:rsidRPr="001403F4" w:rsidRDefault="00BD774B" w:rsidP="00BD774B">
      <w:r w:rsidRPr="001403F4">
        <w:t>El primer piloto y los símbolos MDP-2 se dispersan con una secuencia de 8 bits hasta alcanzar una velocidad de chip de 19</w:t>
      </w:r>
      <w:r>
        <w:t>,</w:t>
      </w:r>
      <w:r w:rsidRPr="001403F4">
        <w:t xml:space="preserve">2 kchip/s </w:t>
      </w:r>
      <w:r>
        <w:t>para adaptarse a un canal de</w:t>
      </w:r>
      <w:r w:rsidRPr="001403F4">
        <w:t xml:space="preserve"> 50 kHz</w:t>
      </w:r>
      <w:r>
        <w:t>. Se utiliza la secuencia de dispersión</w:t>
      </w:r>
      <w:r w:rsidRPr="001403F4">
        <w:t xml:space="preserve"> SS0 del Cuadro A4-11.</w:t>
      </w:r>
    </w:p>
    <w:p w:rsidR="00BD774B" w:rsidRDefault="00BD774B" w:rsidP="00BD774B">
      <w:pPr>
        <w:pStyle w:val="TableNo"/>
      </w:pPr>
      <w:bookmarkStart w:id="209" w:name="_Ref419315215"/>
      <w:r>
        <w:lastRenderedPageBreak/>
        <w:t>CUADRO A4-11</w:t>
      </w:r>
    </w:p>
    <w:p w:rsidR="00BD774B" w:rsidRPr="0037173D" w:rsidRDefault="00BD774B" w:rsidP="00BD774B">
      <w:pPr>
        <w:pStyle w:val="Tabletitle"/>
      </w:pPr>
      <w:r>
        <w:t>Secuencias de dispersión</w:t>
      </w:r>
      <w:bookmarkEnd w:id="209"/>
      <w: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776"/>
        <w:gridCol w:w="777"/>
        <w:gridCol w:w="776"/>
        <w:gridCol w:w="777"/>
        <w:gridCol w:w="776"/>
        <w:gridCol w:w="777"/>
        <w:gridCol w:w="776"/>
        <w:gridCol w:w="777"/>
      </w:tblGrid>
      <w:tr w:rsidR="00BD774B" w:rsidRPr="007F587B" w:rsidTr="00BD774B">
        <w:tc>
          <w:tcPr>
            <w:tcW w:w="2111" w:type="dxa"/>
            <w:vMerge w:val="restart"/>
            <w:shd w:val="clear" w:color="auto" w:fill="auto"/>
          </w:tcPr>
          <w:p w:rsidR="00BD774B" w:rsidRPr="007F587B" w:rsidRDefault="00BD774B" w:rsidP="00BD774B">
            <w:pPr>
              <w:pStyle w:val="Tablehead"/>
            </w:pPr>
            <w:r>
              <w:t>Nombre de secuencia</w:t>
            </w:r>
          </w:p>
        </w:tc>
        <w:tc>
          <w:tcPr>
            <w:tcW w:w="6212" w:type="dxa"/>
            <w:gridSpan w:val="8"/>
            <w:shd w:val="clear" w:color="auto" w:fill="auto"/>
          </w:tcPr>
          <w:p w:rsidR="00BD774B" w:rsidRPr="00E67220" w:rsidRDefault="00BD774B" w:rsidP="00BD774B">
            <w:pPr>
              <w:pStyle w:val="Tablehead"/>
            </w:pPr>
            <w:r>
              <w:t>Número de chip</w:t>
            </w:r>
          </w:p>
        </w:tc>
      </w:tr>
      <w:tr w:rsidR="00BD774B" w:rsidRPr="007F587B" w:rsidTr="00BD774B">
        <w:trPr>
          <w:trHeight w:val="281"/>
        </w:trPr>
        <w:tc>
          <w:tcPr>
            <w:tcW w:w="2111" w:type="dxa"/>
            <w:vMerge/>
            <w:shd w:val="clear" w:color="auto" w:fill="auto"/>
          </w:tcPr>
          <w:p w:rsidR="00BD774B" w:rsidRPr="009A65F8" w:rsidRDefault="00BD774B" w:rsidP="00BD774B">
            <w:pPr>
              <w:rPr>
                <w:rFonts w:eastAsia="Calibri"/>
                <w:sz w:val="20"/>
              </w:rPr>
            </w:pPr>
          </w:p>
        </w:tc>
        <w:tc>
          <w:tcPr>
            <w:tcW w:w="776" w:type="dxa"/>
            <w:shd w:val="clear" w:color="auto" w:fill="auto"/>
            <w:vAlign w:val="center"/>
          </w:tcPr>
          <w:p w:rsidR="00BD774B" w:rsidRPr="007F587B" w:rsidRDefault="00BD774B" w:rsidP="00BD774B">
            <w:pPr>
              <w:pStyle w:val="Tabletext"/>
              <w:jc w:val="center"/>
            </w:pPr>
            <w:r w:rsidRPr="007F587B">
              <w:t>0</w:t>
            </w:r>
          </w:p>
        </w:tc>
        <w:tc>
          <w:tcPr>
            <w:tcW w:w="777" w:type="dxa"/>
            <w:shd w:val="clear" w:color="auto" w:fill="auto"/>
            <w:vAlign w:val="center"/>
          </w:tcPr>
          <w:p w:rsidR="00BD774B" w:rsidRPr="007F587B" w:rsidRDefault="00BD774B" w:rsidP="00BD774B">
            <w:pPr>
              <w:pStyle w:val="Tabletext"/>
              <w:jc w:val="center"/>
            </w:pPr>
            <w:r w:rsidRPr="007F587B">
              <w:t>1</w:t>
            </w:r>
          </w:p>
        </w:tc>
        <w:tc>
          <w:tcPr>
            <w:tcW w:w="776" w:type="dxa"/>
            <w:shd w:val="clear" w:color="auto" w:fill="auto"/>
            <w:vAlign w:val="center"/>
          </w:tcPr>
          <w:p w:rsidR="00BD774B" w:rsidRPr="007F587B" w:rsidRDefault="00BD774B" w:rsidP="00BD774B">
            <w:pPr>
              <w:pStyle w:val="Tabletext"/>
              <w:jc w:val="center"/>
            </w:pPr>
            <w:r w:rsidRPr="007F587B">
              <w:t>2</w:t>
            </w:r>
          </w:p>
        </w:tc>
        <w:tc>
          <w:tcPr>
            <w:tcW w:w="777" w:type="dxa"/>
            <w:shd w:val="clear" w:color="auto" w:fill="auto"/>
            <w:vAlign w:val="center"/>
          </w:tcPr>
          <w:p w:rsidR="00BD774B" w:rsidRPr="007F587B" w:rsidRDefault="00BD774B" w:rsidP="00BD774B">
            <w:pPr>
              <w:pStyle w:val="Tabletext"/>
              <w:jc w:val="center"/>
            </w:pPr>
            <w:r w:rsidRPr="007F587B">
              <w:t>3</w:t>
            </w:r>
          </w:p>
        </w:tc>
        <w:tc>
          <w:tcPr>
            <w:tcW w:w="776" w:type="dxa"/>
            <w:shd w:val="clear" w:color="auto" w:fill="auto"/>
            <w:vAlign w:val="center"/>
          </w:tcPr>
          <w:p w:rsidR="00BD774B" w:rsidRPr="007F587B" w:rsidRDefault="00BD774B" w:rsidP="00BD774B">
            <w:pPr>
              <w:pStyle w:val="Tabletext"/>
              <w:jc w:val="center"/>
            </w:pPr>
            <w:r w:rsidRPr="007F587B">
              <w:t>4</w:t>
            </w:r>
          </w:p>
        </w:tc>
        <w:tc>
          <w:tcPr>
            <w:tcW w:w="777" w:type="dxa"/>
            <w:shd w:val="clear" w:color="auto" w:fill="auto"/>
            <w:vAlign w:val="center"/>
          </w:tcPr>
          <w:p w:rsidR="00BD774B" w:rsidRPr="007F587B" w:rsidRDefault="00BD774B" w:rsidP="00BD774B">
            <w:pPr>
              <w:pStyle w:val="Tabletext"/>
              <w:jc w:val="center"/>
            </w:pPr>
            <w:r w:rsidRPr="007F587B">
              <w:t>5</w:t>
            </w:r>
          </w:p>
        </w:tc>
        <w:tc>
          <w:tcPr>
            <w:tcW w:w="776" w:type="dxa"/>
            <w:shd w:val="clear" w:color="auto" w:fill="auto"/>
            <w:vAlign w:val="center"/>
          </w:tcPr>
          <w:p w:rsidR="00BD774B" w:rsidRPr="007F587B" w:rsidRDefault="00BD774B" w:rsidP="00BD774B">
            <w:pPr>
              <w:pStyle w:val="Tabletext"/>
              <w:jc w:val="center"/>
            </w:pPr>
            <w:r w:rsidRPr="007F587B">
              <w:t>6</w:t>
            </w:r>
          </w:p>
        </w:tc>
        <w:tc>
          <w:tcPr>
            <w:tcW w:w="777" w:type="dxa"/>
            <w:shd w:val="clear" w:color="auto" w:fill="auto"/>
            <w:vAlign w:val="center"/>
          </w:tcPr>
          <w:p w:rsidR="00BD774B" w:rsidRPr="009A65F8" w:rsidRDefault="00BD774B" w:rsidP="00BD774B">
            <w:pPr>
              <w:jc w:val="center"/>
              <w:rPr>
                <w:rFonts w:eastAsia="Calibri"/>
                <w:sz w:val="20"/>
              </w:rPr>
            </w:pPr>
            <w:r w:rsidRPr="009A65F8">
              <w:rPr>
                <w:rFonts w:eastAsia="Calibri"/>
                <w:sz w:val="20"/>
              </w:rPr>
              <w:t>7</w:t>
            </w:r>
          </w:p>
        </w:tc>
      </w:tr>
      <w:tr w:rsidR="00BD774B" w:rsidRPr="007F587B" w:rsidTr="00BD774B">
        <w:trPr>
          <w:trHeight w:val="282"/>
        </w:trPr>
        <w:tc>
          <w:tcPr>
            <w:tcW w:w="2111" w:type="dxa"/>
            <w:shd w:val="clear" w:color="auto" w:fill="auto"/>
          </w:tcPr>
          <w:p w:rsidR="00BD774B" w:rsidRPr="007F587B" w:rsidRDefault="00BD774B" w:rsidP="00BD774B">
            <w:pPr>
              <w:pStyle w:val="Tabletext"/>
            </w:pPr>
            <w:r w:rsidRPr="007F587B">
              <w:t>SS0  (0b1001010)</w:t>
            </w:r>
          </w:p>
        </w:tc>
        <w:tc>
          <w:tcPr>
            <w:tcW w:w="776" w:type="dxa"/>
            <w:shd w:val="clear" w:color="auto" w:fill="auto"/>
            <w:vAlign w:val="center"/>
          </w:tcPr>
          <w:p w:rsidR="00BD774B" w:rsidRPr="007F587B" w:rsidRDefault="00BD774B" w:rsidP="00BD774B">
            <w:pPr>
              <w:pStyle w:val="Tabletext"/>
              <w:jc w:val="center"/>
            </w:pPr>
            <w:r w:rsidRPr="007F587B">
              <w:t>1</w:t>
            </w:r>
          </w:p>
        </w:tc>
        <w:tc>
          <w:tcPr>
            <w:tcW w:w="777" w:type="dxa"/>
            <w:shd w:val="clear" w:color="auto" w:fill="auto"/>
            <w:vAlign w:val="center"/>
          </w:tcPr>
          <w:p w:rsidR="00BD774B" w:rsidRPr="007F587B" w:rsidRDefault="003C7864" w:rsidP="00BD774B">
            <w:pPr>
              <w:pStyle w:val="Tabletext"/>
              <w:jc w:val="center"/>
            </w:pPr>
            <w:r>
              <w:rPr>
                <w:rFonts w:eastAsia="Calibri"/>
              </w:rPr>
              <w:t>–</w:t>
            </w:r>
            <w:r w:rsidR="00BD774B" w:rsidRPr="007F587B">
              <w:t>1</w:t>
            </w:r>
          </w:p>
        </w:tc>
        <w:tc>
          <w:tcPr>
            <w:tcW w:w="776" w:type="dxa"/>
            <w:shd w:val="clear" w:color="auto" w:fill="auto"/>
            <w:vAlign w:val="center"/>
          </w:tcPr>
          <w:p w:rsidR="00BD774B" w:rsidRPr="007F587B" w:rsidRDefault="003C7864" w:rsidP="00BD774B">
            <w:pPr>
              <w:pStyle w:val="Tabletext"/>
              <w:jc w:val="center"/>
            </w:pPr>
            <w:r>
              <w:rPr>
                <w:rFonts w:eastAsia="Calibri"/>
              </w:rPr>
              <w:t>–</w:t>
            </w:r>
            <w:r w:rsidR="00BD774B" w:rsidRPr="007F587B">
              <w:t>1</w:t>
            </w:r>
          </w:p>
        </w:tc>
        <w:tc>
          <w:tcPr>
            <w:tcW w:w="777" w:type="dxa"/>
            <w:shd w:val="clear" w:color="auto" w:fill="auto"/>
            <w:vAlign w:val="center"/>
          </w:tcPr>
          <w:p w:rsidR="00BD774B" w:rsidRPr="007F587B" w:rsidRDefault="003C7864" w:rsidP="00BD774B">
            <w:pPr>
              <w:pStyle w:val="Tabletext"/>
              <w:jc w:val="center"/>
            </w:pPr>
            <w:r>
              <w:rPr>
                <w:rFonts w:eastAsia="Calibri"/>
              </w:rPr>
              <w:t>–</w:t>
            </w:r>
            <w:r w:rsidR="00BD774B" w:rsidRPr="007F587B">
              <w:t>1</w:t>
            </w:r>
          </w:p>
        </w:tc>
        <w:tc>
          <w:tcPr>
            <w:tcW w:w="776" w:type="dxa"/>
            <w:shd w:val="clear" w:color="auto" w:fill="auto"/>
            <w:vAlign w:val="center"/>
          </w:tcPr>
          <w:p w:rsidR="00BD774B" w:rsidRPr="007F587B" w:rsidRDefault="00BD774B" w:rsidP="00BD774B">
            <w:pPr>
              <w:pStyle w:val="Tabletext"/>
              <w:jc w:val="center"/>
            </w:pPr>
            <w:r w:rsidRPr="007F587B">
              <w:t>1</w:t>
            </w:r>
          </w:p>
        </w:tc>
        <w:tc>
          <w:tcPr>
            <w:tcW w:w="777" w:type="dxa"/>
            <w:shd w:val="clear" w:color="auto" w:fill="auto"/>
            <w:vAlign w:val="center"/>
          </w:tcPr>
          <w:p w:rsidR="00BD774B" w:rsidRPr="007F587B" w:rsidRDefault="003C7864" w:rsidP="00BD774B">
            <w:pPr>
              <w:pStyle w:val="Tabletext"/>
              <w:jc w:val="center"/>
            </w:pPr>
            <w:r>
              <w:rPr>
                <w:rFonts w:eastAsia="Calibri"/>
              </w:rPr>
              <w:t>–</w:t>
            </w:r>
            <w:r w:rsidR="00BD774B" w:rsidRPr="007F587B">
              <w:t>1</w:t>
            </w:r>
          </w:p>
        </w:tc>
        <w:tc>
          <w:tcPr>
            <w:tcW w:w="776" w:type="dxa"/>
            <w:shd w:val="clear" w:color="auto" w:fill="auto"/>
            <w:vAlign w:val="center"/>
          </w:tcPr>
          <w:p w:rsidR="00BD774B" w:rsidRPr="007F587B" w:rsidRDefault="00BD774B" w:rsidP="00BD774B">
            <w:pPr>
              <w:pStyle w:val="Tabletext"/>
              <w:jc w:val="center"/>
            </w:pPr>
            <w:r w:rsidRPr="007F587B">
              <w:t>1</w:t>
            </w:r>
          </w:p>
        </w:tc>
        <w:tc>
          <w:tcPr>
            <w:tcW w:w="777" w:type="dxa"/>
            <w:shd w:val="clear" w:color="auto" w:fill="auto"/>
            <w:vAlign w:val="center"/>
          </w:tcPr>
          <w:p w:rsidR="00BD774B" w:rsidRPr="009A65F8" w:rsidRDefault="003C7864" w:rsidP="00BD774B">
            <w:pPr>
              <w:jc w:val="center"/>
              <w:rPr>
                <w:rFonts w:eastAsia="Calibri"/>
                <w:sz w:val="20"/>
              </w:rPr>
            </w:pPr>
            <w:r>
              <w:rPr>
                <w:rFonts w:eastAsia="Calibri"/>
                <w:sz w:val="20"/>
              </w:rPr>
              <w:t>–</w:t>
            </w:r>
            <w:r w:rsidR="00BD774B" w:rsidRPr="009A65F8">
              <w:rPr>
                <w:rFonts w:eastAsia="Calibri"/>
                <w:sz w:val="20"/>
              </w:rPr>
              <w:t>1</w:t>
            </w:r>
          </w:p>
        </w:tc>
      </w:tr>
      <w:tr w:rsidR="00BD774B" w:rsidRPr="007F587B" w:rsidTr="00BD774B">
        <w:trPr>
          <w:trHeight w:val="282"/>
        </w:trPr>
        <w:tc>
          <w:tcPr>
            <w:tcW w:w="2111" w:type="dxa"/>
            <w:shd w:val="clear" w:color="auto" w:fill="auto"/>
          </w:tcPr>
          <w:p w:rsidR="00BD774B" w:rsidRPr="007F587B" w:rsidRDefault="00BD774B" w:rsidP="00BD774B">
            <w:pPr>
              <w:pStyle w:val="Tabletext"/>
            </w:pPr>
            <w:r w:rsidRPr="007F587B">
              <w:t>SS1  (0b10100011)</w:t>
            </w:r>
          </w:p>
        </w:tc>
        <w:tc>
          <w:tcPr>
            <w:tcW w:w="776" w:type="dxa"/>
            <w:shd w:val="clear" w:color="auto" w:fill="auto"/>
            <w:vAlign w:val="center"/>
          </w:tcPr>
          <w:p w:rsidR="00BD774B" w:rsidRPr="007F587B" w:rsidRDefault="00BD774B" w:rsidP="00BD774B">
            <w:pPr>
              <w:pStyle w:val="Tabletext"/>
              <w:jc w:val="center"/>
            </w:pPr>
            <w:r w:rsidRPr="007F587B">
              <w:t>1</w:t>
            </w:r>
          </w:p>
        </w:tc>
        <w:tc>
          <w:tcPr>
            <w:tcW w:w="777" w:type="dxa"/>
            <w:shd w:val="clear" w:color="auto" w:fill="auto"/>
            <w:vAlign w:val="center"/>
          </w:tcPr>
          <w:p w:rsidR="00BD774B" w:rsidRPr="007F587B" w:rsidRDefault="003C7864" w:rsidP="00BD774B">
            <w:pPr>
              <w:pStyle w:val="Tabletext"/>
              <w:jc w:val="center"/>
            </w:pPr>
            <w:r>
              <w:rPr>
                <w:rFonts w:eastAsia="Calibri"/>
              </w:rPr>
              <w:t>–</w:t>
            </w:r>
            <w:r w:rsidR="00BD774B" w:rsidRPr="007F587B">
              <w:t>1</w:t>
            </w:r>
          </w:p>
        </w:tc>
        <w:tc>
          <w:tcPr>
            <w:tcW w:w="776" w:type="dxa"/>
            <w:shd w:val="clear" w:color="auto" w:fill="auto"/>
            <w:vAlign w:val="center"/>
          </w:tcPr>
          <w:p w:rsidR="00BD774B" w:rsidRPr="007F587B" w:rsidRDefault="00BD774B" w:rsidP="00BD774B">
            <w:pPr>
              <w:pStyle w:val="Tabletext"/>
              <w:jc w:val="center"/>
            </w:pPr>
            <w:r w:rsidRPr="007F587B">
              <w:t>1</w:t>
            </w:r>
          </w:p>
        </w:tc>
        <w:tc>
          <w:tcPr>
            <w:tcW w:w="777" w:type="dxa"/>
            <w:shd w:val="clear" w:color="auto" w:fill="auto"/>
            <w:vAlign w:val="center"/>
          </w:tcPr>
          <w:p w:rsidR="00BD774B" w:rsidRPr="007F587B" w:rsidRDefault="003C7864" w:rsidP="00BD774B">
            <w:pPr>
              <w:pStyle w:val="Tabletext"/>
              <w:jc w:val="center"/>
            </w:pPr>
            <w:r>
              <w:rPr>
                <w:rFonts w:eastAsia="Calibri"/>
              </w:rPr>
              <w:t>–</w:t>
            </w:r>
            <w:r w:rsidR="00BD774B" w:rsidRPr="007F587B">
              <w:t>1</w:t>
            </w:r>
          </w:p>
        </w:tc>
        <w:tc>
          <w:tcPr>
            <w:tcW w:w="776" w:type="dxa"/>
            <w:shd w:val="clear" w:color="auto" w:fill="auto"/>
            <w:vAlign w:val="center"/>
          </w:tcPr>
          <w:p w:rsidR="00BD774B" w:rsidRPr="007F587B" w:rsidRDefault="003C7864" w:rsidP="00BD774B">
            <w:pPr>
              <w:pStyle w:val="Tabletext"/>
              <w:jc w:val="center"/>
            </w:pPr>
            <w:r>
              <w:rPr>
                <w:rFonts w:eastAsia="Calibri"/>
              </w:rPr>
              <w:t>–</w:t>
            </w:r>
            <w:r w:rsidR="00BD774B" w:rsidRPr="007F587B">
              <w:t>1</w:t>
            </w:r>
          </w:p>
        </w:tc>
        <w:tc>
          <w:tcPr>
            <w:tcW w:w="777" w:type="dxa"/>
            <w:shd w:val="clear" w:color="auto" w:fill="auto"/>
            <w:vAlign w:val="center"/>
          </w:tcPr>
          <w:p w:rsidR="00BD774B" w:rsidRPr="007F587B" w:rsidRDefault="003C7864" w:rsidP="00BD774B">
            <w:pPr>
              <w:pStyle w:val="Tabletext"/>
              <w:jc w:val="center"/>
            </w:pPr>
            <w:r>
              <w:rPr>
                <w:rFonts w:eastAsia="Calibri"/>
              </w:rPr>
              <w:t>–</w:t>
            </w:r>
            <w:r w:rsidR="00BD774B" w:rsidRPr="007F587B">
              <w:t>1</w:t>
            </w:r>
          </w:p>
        </w:tc>
        <w:tc>
          <w:tcPr>
            <w:tcW w:w="776" w:type="dxa"/>
            <w:shd w:val="clear" w:color="auto" w:fill="auto"/>
            <w:vAlign w:val="center"/>
          </w:tcPr>
          <w:p w:rsidR="00BD774B" w:rsidRPr="007F587B" w:rsidRDefault="00BD774B" w:rsidP="00BD774B">
            <w:pPr>
              <w:pStyle w:val="Tabletext"/>
              <w:jc w:val="center"/>
            </w:pPr>
            <w:r w:rsidRPr="007F587B">
              <w:t>1</w:t>
            </w:r>
          </w:p>
        </w:tc>
        <w:tc>
          <w:tcPr>
            <w:tcW w:w="777" w:type="dxa"/>
            <w:shd w:val="clear" w:color="auto" w:fill="auto"/>
            <w:vAlign w:val="center"/>
          </w:tcPr>
          <w:p w:rsidR="00BD774B" w:rsidRPr="009A65F8" w:rsidRDefault="00BD774B" w:rsidP="00BD774B">
            <w:pPr>
              <w:jc w:val="center"/>
              <w:rPr>
                <w:rFonts w:eastAsia="Calibri"/>
                <w:sz w:val="20"/>
              </w:rPr>
            </w:pPr>
            <w:r w:rsidRPr="009A65F8">
              <w:rPr>
                <w:rFonts w:eastAsia="Calibri"/>
                <w:sz w:val="20"/>
              </w:rPr>
              <w:t>1</w:t>
            </w:r>
          </w:p>
        </w:tc>
      </w:tr>
      <w:tr w:rsidR="00BD774B" w:rsidRPr="007F587B" w:rsidTr="00BD774B">
        <w:trPr>
          <w:trHeight w:val="282"/>
        </w:trPr>
        <w:tc>
          <w:tcPr>
            <w:tcW w:w="2111" w:type="dxa"/>
            <w:shd w:val="clear" w:color="auto" w:fill="auto"/>
          </w:tcPr>
          <w:p w:rsidR="00BD774B" w:rsidRPr="007F587B" w:rsidRDefault="00BD774B" w:rsidP="00BD774B">
            <w:pPr>
              <w:pStyle w:val="Tabletext"/>
            </w:pPr>
            <w:r w:rsidRPr="007F587B">
              <w:t>SS2 (0b01101100)</w:t>
            </w:r>
          </w:p>
        </w:tc>
        <w:tc>
          <w:tcPr>
            <w:tcW w:w="776" w:type="dxa"/>
            <w:shd w:val="clear" w:color="auto" w:fill="auto"/>
            <w:vAlign w:val="center"/>
          </w:tcPr>
          <w:p w:rsidR="00BD774B" w:rsidRPr="007F587B" w:rsidRDefault="003C7864" w:rsidP="00BD774B">
            <w:pPr>
              <w:pStyle w:val="Tabletext"/>
              <w:jc w:val="center"/>
            </w:pPr>
            <w:r>
              <w:rPr>
                <w:rFonts w:eastAsia="Calibri"/>
              </w:rPr>
              <w:t>–</w:t>
            </w:r>
            <w:r w:rsidR="00BD774B" w:rsidRPr="007F587B">
              <w:t>1</w:t>
            </w:r>
          </w:p>
        </w:tc>
        <w:tc>
          <w:tcPr>
            <w:tcW w:w="777" w:type="dxa"/>
            <w:shd w:val="clear" w:color="auto" w:fill="auto"/>
            <w:vAlign w:val="center"/>
          </w:tcPr>
          <w:p w:rsidR="00BD774B" w:rsidRPr="007F587B" w:rsidRDefault="00BD774B" w:rsidP="00BD774B">
            <w:pPr>
              <w:pStyle w:val="Tabletext"/>
              <w:jc w:val="center"/>
            </w:pPr>
            <w:r w:rsidRPr="007F587B">
              <w:t>1</w:t>
            </w:r>
          </w:p>
        </w:tc>
        <w:tc>
          <w:tcPr>
            <w:tcW w:w="776" w:type="dxa"/>
            <w:shd w:val="clear" w:color="auto" w:fill="auto"/>
            <w:vAlign w:val="center"/>
          </w:tcPr>
          <w:p w:rsidR="00BD774B" w:rsidRPr="007F587B" w:rsidRDefault="00BD774B" w:rsidP="00BD774B">
            <w:pPr>
              <w:pStyle w:val="Tabletext"/>
              <w:jc w:val="center"/>
            </w:pPr>
            <w:r w:rsidRPr="007F587B">
              <w:t>1</w:t>
            </w:r>
          </w:p>
        </w:tc>
        <w:tc>
          <w:tcPr>
            <w:tcW w:w="777" w:type="dxa"/>
            <w:shd w:val="clear" w:color="auto" w:fill="auto"/>
            <w:vAlign w:val="center"/>
          </w:tcPr>
          <w:p w:rsidR="00BD774B" w:rsidRPr="007F587B" w:rsidRDefault="003C7864" w:rsidP="00BD774B">
            <w:pPr>
              <w:pStyle w:val="Tabletext"/>
              <w:jc w:val="center"/>
            </w:pPr>
            <w:r>
              <w:rPr>
                <w:rFonts w:eastAsia="Calibri"/>
              </w:rPr>
              <w:t>–</w:t>
            </w:r>
            <w:r w:rsidR="00BD774B" w:rsidRPr="007F587B">
              <w:t>1</w:t>
            </w:r>
          </w:p>
        </w:tc>
        <w:tc>
          <w:tcPr>
            <w:tcW w:w="776" w:type="dxa"/>
            <w:shd w:val="clear" w:color="auto" w:fill="auto"/>
            <w:vAlign w:val="center"/>
          </w:tcPr>
          <w:p w:rsidR="00BD774B" w:rsidRPr="007F587B" w:rsidRDefault="00BD774B" w:rsidP="00BD774B">
            <w:pPr>
              <w:pStyle w:val="Tabletext"/>
              <w:jc w:val="center"/>
            </w:pPr>
            <w:r w:rsidRPr="007F587B">
              <w:t>1</w:t>
            </w:r>
          </w:p>
        </w:tc>
        <w:tc>
          <w:tcPr>
            <w:tcW w:w="777" w:type="dxa"/>
            <w:shd w:val="clear" w:color="auto" w:fill="auto"/>
            <w:vAlign w:val="center"/>
          </w:tcPr>
          <w:p w:rsidR="00BD774B" w:rsidRPr="007F587B" w:rsidRDefault="00BD774B" w:rsidP="00BD774B">
            <w:pPr>
              <w:pStyle w:val="Tabletext"/>
              <w:jc w:val="center"/>
            </w:pPr>
            <w:r w:rsidRPr="007F587B">
              <w:t>1</w:t>
            </w:r>
          </w:p>
        </w:tc>
        <w:tc>
          <w:tcPr>
            <w:tcW w:w="776" w:type="dxa"/>
            <w:shd w:val="clear" w:color="auto" w:fill="auto"/>
            <w:vAlign w:val="center"/>
          </w:tcPr>
          <w:p w:rsidR="00BD774B" w:rsidRPr="007F587B" w:rsidRDefault="003C7864" w:rsidP="00BD774B">
            <w:pPr>
              <w:pStyle w:val="Tabletext"/>
              <w:jc w:val="center"/>
            </w:pPr>
            <w:r>
              <w:rPr>
                <w:rFonts w:eastAsia="Calibri"/>
              </w:rPr>
              <w:t>–</w:t>
            </w:r>
            <w:r w:rsidR="00BD774B" w:rsidRPr="007F587B">
              <w:t>1</w:t>
            </w:r>
          </w:p>
        </w:tc>
        <w:tc>
          <w:tcPr>
            <w:tcW w:w="777" w:type="dxa"/>
            <w:shd w:val="clear" w:color="auto" w:fill="auto"/>
            <w:vAlign w:val="center"/>
          </w:tcPr>
          <w:p w:rsidR="00BD774B" w:rsidRPr="009A65F8" w:rsidRDefault="003C7864" w:rsidP="00BD774B">
            <w:pPr>
              <w:jc w:val="center"/>
              <w:rPr>
                <w:rFonts w:eastAsia="Calibri"/>
                <w:sz w:val="20"/>
              </w:rPr>
            </w:pPr>
            <w:r>
              <w:rPr>
                <w:rFonts w:eastAsia="Calibri"/>
                <w:sz w:val="20"/>
              </w:rPr>
              <w:t>–</w:t>
            </w:r>
            <w:r w:rsidR="00BD774B" w:rsidRPr="009A65F8">
              <w:rPr>
                <w:rFonts w:eastAsia="Calibri"/>
                <w:sz w:val="20"/>
              </w:rPr>
              <w:t>1</w:t>
            </w:r>
          </w:p>
        </w:tc>
      </w:tr>
      <w:tr w:rsidR="00BD774B" w:rsidRPr="007F587B" w:rsidTr="00BD774B">
        <w:trPr>
          <w:trHeight w:val="282"/>
        </w:trPr>
        <w:tc>
          <w:tcPr>
            <w:tcW w:w="2111" w:type="dxa"/>
            <w:shd w:val="clear" w:color="auto" w:fill="auto"/>
          </w:tcPr>
          <w:p w:rsidR="00BD774B" w:rsidRPr="007F587B" w:rsidRDefault="00BD774B" w:rsidP="00BD774B">
            <w:pPr>
              <w:pStyle w:val="Tabletext"/>
            </w:pPr>
            <w:r w:rsidRPr="007F587B">
              <w:t>SS3 (0b 01111001)</w:t>
            </w:r>
          </w:p>
        </w:tc>
        <w:tc>
          <w:tcPr>
            <w:tcW w:w="776" w:type="dxa"/>
            <w:shd w:val="clear" w:color="auto" w:fill="auto"/>
            <w:vAlign w:val="center"/>
          </w:tcPr>
          <w:p w:rsidR="00BD774B" w:rsidRPr="007F587B" w:rsidRDefault="003C7864" w:rsidP="00BD774B">
            <w:pPr>
              <w:pStyle w:val="Tabletext"/>
              <w:jc w:val="center"/>
            </w:pPr>
            <w:r>
              <w:rPr>
                <w:rFonts w:eastAsia="Calibri"/>
              </w:rPr>
              <w:t>–</w:t>
            </w:r>
            <w:r w:rsidR="00BD774B" w:rsidRPr="007F587B">
              <w:t>1</w:t>
            </w:r>
          </w:p>
        </w:tc>
        <w:tc>
          <w:tcPr>
            <w:tcW w:w="777" w:type="dxa"/>
            <w:shd w:val="clear" w:color="auto" w:fill="auto"/>
            <w:vAlign w:val="center"/>
          </w:tcPr>
          <w:p w:rsidR="00BD774B" w:rsidRPr="007F587B" w:rsidRDefault="00BD774B" w:rsidP="00BD774B">
            <w:pPr>
              <w:pStyle w:val="Tabletext"/>
              <w:jc w:val="center"/>
            </w:pPr>
            <w:r w:rsidRPr="007F587B">
              <w:t>1</w:t>
            </w:r>
          </w:p>
        </w:tc>
        <w:tc>
          <w:tcPr>
            <w:tcW w:w="776" w:type="dxa"/>
            <w:shd w:val="clear" w:color="auto" w:fill="auto"/>
            <w:vAlign w:val="center"/>
          </w:tcPr>
          <w:p w:rsidR="00BD774B" w:rsidRPr="007F587B" w:rsidRDefault="00BD774B" w:rsidP="00BD774B">
            <w:pPr>
              <w:pStyle w:val="Tabletext"/>
              <w:jc w:val="center"/>
            </w:pPr>
            <w:r w:rsidRPr="007F587B">
              <w:t>1</w:t>
            </w:r>
          </w:p>
        </w:tc>
        <w:tc>
          <w:tcPr>
            <w:tcW w:w="777" w:type="dxa"/>
            <w:shd w:val="clear" w:color="auto" w:fill="auto"/>
            <w:vAlign w:val="center"/>
          </w:tcPr>
          <w:p w:rsidR="00BD774B" w:rsidRPr="007F587B" w:rsidRDefault="00BD774B" w:rsidP="00BD774B">
            <w:pPr>
              <w:pStyle w:val="Tabletext"/>
              <w:jc w:val="center"/>
            </w:pPr>
            <w:r w:rsidRPr="007F587B">
              <w:t>1</w:t>
            </w:r>
          </w:p>
        </w:tc>
        <w:tc>
          <w:tcPr>
            <w:tcW w:w="776" w:type="dxa"/>
            <w:shd w:val="clear" w:color="auto" w:fill="auto"/>
            <w:vAlign w:val="center"/>
          </w:tcPr>
          <w:p w:rsidR="00BD774B" w:rsidRPr="007F587B" w:rsidRDefault="00BD774B" w:rsidP="00BD774B">
            <w:pPr>
              <w:pStyle w:val="Tabletext"/>
              <w:jc w:val="center"/>
            </w:pPr>
            <w:r w:rsidRPr="007F587B">
              <w:t>1</w:t>
            </w:r>
          </w:p>
        </w:tc>
        <w:tc>
          <w:tcPr>
            <w:tcW w:w="777" w:type="dxa"/>
            <w:shd w:val="clear" w:color="auto" w:fill="auto"/>
            <w:vAlign w:val="center"/>
          </w:tcPr>
          <w:p w:rsidR="00BD774B" w:rsidRPr="007F587B" w:rsidRDefault="003C7864" w:rsidP="00BD774B">
            <w:pPr>
              <w:pStyle w:val="Tabletext"/>
              <w:jc w:val="center"/>
            </w:pPr>
            <w:r>
              <w:rPr>
                <w:rFonts w:eastAsia="Calibri"/>
              </w:rPr>
              <w:t>–</w:t>
            </w:r>
            <w:r w:rsidR="00BD774B" w:rsidRPr="007F587B">
              <w:t>1</w:t>
            </w:r>
          </w:p>
        </w:tc>
        <w:tc>
          <w:tcPr>
            <w:tcW w:w="776" w:type="dxa"/>
            <w:shd w:val="clear" w:color="auto" w:fill="auto"/>
            <w:vAlign w:val="center"/>
          </w:tcPr>
          <w:p w:rsidR="00BD774B" w:rsidRPr="007F587B" w:rsidRDefault="003C7864" w:rsidP="00BD774B">
            <w:pPr>
              <w:pStyle w:val="Tabletext"/>
              <w:jc w:val="center"/>
            </w:pPr>
            <w:r>
              <w:rPr>
                <w:rFonts w:eastAsia="Calibri"/>
              </w:rPr>
              <w:t>–</w:t>
            </w:r>
            <w:r w:rsidR="00BD774B" w:rsidRPr="007F587B">
              <w:t>1</w:t>
            </w:r>
          </w:p>
        </w:tc>
        <w:tc>
          <w:tcPr>
            <w:tcW w:w="777" w:type="dxa"/>
            <w:shd w:val="clear" w:color="auto" w:fill="auto"/>
            <w:vAlign w:val="center"/>
          </w:tcPr>
          <w:p w:rsidR="00BD774B" w:rsidRPr="009A65F8" w:rsidRDefault="00BD774B" w:rsidP="00BD774B">
            <w:pPr>
              <w:jc w:val="center"/>
              <w:rPr>
                <w:rFonts w:eastAsia="Calibri"/>
                <w:sz w:val="20"/>
              </w:rPr>
            </w:pPr>
            <w:r w:rsidRPr="009A65F8">
              <w:rPr>
                <w:rFonts w:eastAsia="Calibri"/>
                <w:sz w:val="20"/>
              </w:rPr>
              <w:t>1</w:t>
            </w:r>
          </w:p>
        </w:tc>
      </w:tr>
    </w:tbl>
    <w:p w:rsidR="00BD774B" w:rsidRPr="00C54D01" w:rsidRDefault="00BD774B" w:rsidP="00BD774B">
      <w:pPr>
        <w:pStyle w:val="Heading3"/>
      </w:pPr>
      <w:r w:rsidRPr="00C54D01">
        <w:t>2.6.5</w:t>
      </w:r>
      <w:r w:rsidRPr="00C54D01">
        <w:tab/>
        <w:t>Encabezamiento de la trama PL</w:t>
      </w:r>
    </w:p>
    <w:p w:rsidR="00BD774B" w:rsidRPr="00C54D01" w:rsidRDefault="00BD774B" w:rsidP="00BD774B">
      <w:r w:rsidRPr="00C54D01">
        <w:t>El encabezamiento está modulado con MDP-2 y dispersado de la misma manera que la palabra de sincronizaci</w:t>
      </w:r>
      <w:r>
        <w:t xml:space="preserve">ón descrita anteriormente. </w:t>
      </w:r>
      <w:r w:rsidRPr="00C54D01">
        <w:t>En el encabezamiento de la trama PL se definen los siguientes parámetros asociados a cada trama PL:</w:t>
      </w:r>
    </w:p>
    <w:p w:rsidR="00BD774B" w:rsidRPr="00C54D01" w:rsidRDefault="00BD774B" w:rsidP="00BD774B">
      <w:r w:rsidRPr="00C54D01">
        <w:t>Duración de la trama PL (como múltiplo entero de una duraci</w:t>
      </w:r>
      <w:r>
        <w:t>ón de subintervalo</w:t>
      </w:r>
      <w:r w:rsidRPr="00C54D01">
        <w:t>)</w:t>
      </w:r>
    </w:p>
    <w:p w:rsidR="00BD774B" w:rsidRPr="00C54D01" w:rsidRDefault="00BD774B" w:rsidP="00BD774B">
      <w:r w:rsidRPr="00C54D01">
        <w:t>Número de subintervalos de datos (N) por trama PL</w:t>
      </w:r>
    </w:p>
    <w:p w:rsidR="00BD774B" w:rsidRPr="00C54D01" w:rsidRDefault="00BD774B" w:rsidP="00BD774B">
      <w:pPr>
        <w:pStyle w:val="enumlev1"/>
      </w:pPr>
      <w:r w:rsidRPr="00C54D01">
        <w:t>–</w:t>
      </w:r>
      <w:r w:rsidRPr="00C54D01">
        <w:tab/>
        <w:t>velocidad de símbolos;</w:t>
      </w:r>
    </w:p>
    <w:p w:rsidR="00BD774B" w:rsidRPr="00C54D01" w:rsidRDefault="00BD774B" w:rsidP="00BD774B">
      <w:pPr>
        <w:pStyle w:val="enumlev1"/>
      </w:pPr>
      <w:r w:rsidRPr="00C54D01">
        <w:t>–</w:t>
      </w:r>
      <w:r w:rsidRPr="00C54D01">
        <w:tab/>
        <w:t>tipo de modulación;</w:t>
      </w:r>
    </w:p>
    <w:p w:rsidR="00BD774B" w:rsidRPr="00C54D01" w:rsidRDefault="00BD774B" w:rsidP="00BD774B">
      <w:pPr>
        <w:pStyle w:val="enumlev1"/>
      </w:pPr>
      <w:r w:rsidRPr="00C54D01">
        <w:t>–</w:t>
      </w:r>
      <w:r w:rsidRPr="00C54D01">
        <w:tab/>
        <w:t>tipo de FEC;</w:t>
      </w:r>
    </w:p>
    <w:p w:rsidR="00BD774B" w:rsidRPr="00C54D01" w:rsidRDefault="00BD774B" w:rsidP="00BD774B">
      <w:pPr>
        <w:pStyle w:val="enumlev1"/>
      </w:pPr>
      <w:r w:rsidRPr="00C54D01">
        <w:t>–</w:t>
      </w:r>
      <w:r w:rsidRPr="00C54D01">
        <w:tab/>
        <w:t>tasa de FEC;</w:t>
      </w:r>
    </w:p>
    <w:p w:rsidR="00BD774B" w:rsidRPr="00C54D01" w:rsidRDefault="00BD774B" w:rsidP="00BD774B">
      <w:pPr>
        <w:pStyle w:val="enumlev1"/>
      </w:pPr>
      <w:r w:rsidRPr="00C54D01">
        <w:t>–</w:t>
      </w:r>
      <w:r w:rsidRPr="00C54D01">
        <w:tab/>
        <w:t>tipo de intercalador;</w:t>
      </w:r>
    </w:p>
    <w:p w:rsidR="00BD774B" w:rsidRPr="00C54D01" w:rsidRDefault="00BD774B" w:rsidP="00BD774B">
      <w:pPr>
        <w:pStyle w:val="enumlev1"/>
      </w:pPr>
      <w:r w:rsidRPr="00C54D01">
        <w:t>–</w:t>
      </w:r>
      <w:r w:rsidRPr="00C54D01">
        <w:tab/>
        <w:t>tipo de aleatorizador;</w:t>
      </w:r>
    </w:p>
    <w:p w:rsidR="00BD774B" w:rsidRPr="00C54D01" w:rsidRDefault="00BD774B" w:rsidP="00BD774B">
      <w:pPr>
        <w:pStyle w:val="enumlev1"/>
      </w:pPr>
      <w:r w:rsidRPr="00C54D01">
        <w:t>–</w:t>
      </w:r>
      <w:r w:rsidRPr="00C54D01">
        <w:tab/>
        <w:t>factor de dispersi</w:t>
      </w:r>
      <w:r>
        <w:t>ó</w:t>
      </w:r>
      <w:r w:rsidRPr="00C54D01">
        <w:t>n (1 o superior);</w:t>
      </w:r>
    </w:p>
    <w:p w:rsidR="00BD774B" w:rsidRPr="00C54D01" w:rsidRDefault="00BD774B" w:rsidP="00BD774B">
      <w:pPr>
        <w:pStyle w:val="enumlev1"/>
      </w:pPr>
      <w:r w:rsidRPr="00C54D01">
        <w:t>–</w:t>
      </w:r>
      <w:r w:rsidRPr="00C54D01">
        <w:tab/>
        <w:t>secuencia de dispersi</w:t>
      </w:r>
      <w:r>
        <w:t>ó</w:t>
      </w:r>
      <w:r w:rsidRPr="00C54D01">
        <w:t>n (1 o según se haya definido).</w:t>
      </w:r>
    </w:p>
    <w:p w:rsidR="00BD774B" w:rsidRPr="00C54D01" w:rsidRDefault="00BD774B" w:rsidP="00BD774B">
      <w:r w:rsidRPr="00C54D01">
        <w:t xml:space="preserve">El encabezamiento contiene 7 bits para definir hasta 128 formatos de trama PL. </w:t>
      </w:r>
      <w:r>
        <w:t>El encabezamiento de la trama PL se codifica utilizando la corrección de errores en recepción en cuadratura ortogonal</w:t>
      </w:r>
      <w:r w:rsidRPr="00C54D01">
        <w:t xml:space="preserve"> (32,7).</w:t>
      </w:r>
      <w:r>
        <w:t xml:space="preserve"> En la </w:t>
      </w:r>
      <w:r w:rsidR="005A4D69">
        <w:t>Fig.</w:t>
      </w:r>
      <w:r>
        <w:t xml:space="preserve"> A4-9 se muestra el funcionamiento de esta FEC</w:t>
      </w:r>
      <w:r w:rsidRPr="00C54D01">
        <w:t xml:space="preserve">. </w:t>
      </w:r>
    </w:p>
    <w:p w:rsidR="00BD774B" w:rsidRPr="00C54D01" w:rsidRDefault="00BD774B" w:rsidP="00BD774B">
      <w:pPr>
        <w:pStyle w:val="FigureNo"/>
        <w:rPr>
          <w:noProof/>
        </w:rPr>
      </w:pPr>
      <w:bookmarkStart w:id="210" w:name="_Ref419306328"/>
      <w:r w:rsidRPr="00C54D01">
        <w:lastRenderedPageBreak/>
        <w:t>FigurA A4-9</w:t>
      </w:r>
    </w:p>
    <w:p w:rsidR="00BD774B" w:rsidRPr="00C54D01" w:rsidRDefault="00BD774B" w:rsidP="00BD774B">
      <w:pPr>
        <w:pStyle w:val="Figuretitle"/>
      </w:pPr>
      <w:r w:rsidRPr="00C54D01">
        <w:t>Probabilidad de error en el encabezamiento</w:t>
      </w:r>
      <w:bookmarkEnd w:id="210"/>
    </w:p>
    <w:p w:rsidR="00BD774B" w:rsidRPr="006036B2" w:rsidRDefault="00BD774B" w:rsidP="0068401B">
      <w:pPr>
        <w:pStyle w:val="Figure"/>
      </w:pPr>
      <w:r w:rsidRPr="00D517F0">
        <w:rPr>
          <w:noProof/>
          <w:lang w:val="en-GB" w:eastAsia="zh-CN"/>
        </w:rPr>
        <w:drawing>
          <wp:inline distT="0" distB="0" distL="0" distR="0" wp14:anchorId="508979F8" wp14:editId="45190333">
            <wp:extent cx="5078730" cy="3347720"/>
            <wp:effectExtent l="0" t="0" r="7620" b="508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D774B" w:rsidRPr="005A4D69" w:rsidRDefault="00BD774B" w:rsidP="0068401B">
      <w:pPr>
        <w:rPr>
          <w:sz w:val="18"/>
          <w:szCs w:val="18"/>
        </w:rPr>
      </w:pPr>
      <w:r w:rsidRPr="005A4D69">
        <w:rPr>
          <w:sz w:val="18"/>
          <w:szCs w:val="18"/>
        </w:rPr>
        <w:t>LEYENDA</w:t>
      </w:r>
      <w:r w:rsidR="0068401B" w:rsidRPr="005A4D69">
        <w:rPr>
          <w:sz w:val="18"/>
          <w:szCs w:val="18"/>
        </w:rPr>
        <w:t xml:space="preserve"> DE LA FIGURA</w:t>
      </w:r>
    </w:p>
    <w:p w:rsidR="00BD774B" w:rsidRPr="00C54D01" w:rsidRDefault="00BD774B" w:rsidP="0068401B">
      <w:pPr>
        <w:spacing w:before="0"/>
      </w:pPr>
      <w:r w:rsidRPr="005A4D69">
        <w:rPr>
          <w:sz w:val="18"/>
          <w:szCs w:val="18"/>
        </w:rPr>
        <w:t>Probabilidad de error en la palabra de código</w:t>
      </w:r>
    </w:p>
    <w:p w:rsidR="00BD774B" w:rsidRPr="00801AEF" w:rsidRDefault="00BD774B" w:rsidP="00BD774B">
      <w:pPr>
        <w:pStyle w:val="Heading3"/>
      </w:pPr>
      <w:r w:rsidRPr="00801AEF">
        <w:t>2.6.6</w:t>
      </w:r>
      <w:r w:rsidRPr="00801AEF">
        <w:tab/>
      </w:r>
      <w:r>
        <w:t>C</w:t>
      </w:r>
      <w:r w:rsidRPr="00801AEF">
        <w:t>odificación de correcci</w:t>
      </w:r>
      <w:r>
        <w:t>ón de errores en recepción del segmento de datos</w:t>
      </w:r>
    </w:p>
    <w:p w:rsidR="00BD774B" w:rsidRPr="00801AEF" w:rsidRDefault="00BD774B" w:rsidP="00BD774B">
      <w:r w:rsidRPr="00801AEF">
        <w:t>El esquema de codificación FEC aplicado al segment</w:t>
      </w:r>
      <w:r>
        <w:t>o</w:t>
      </w:r>
      <w:r w:rsidRPr="00801AEF">
        <w:t xml:space="preserve"> de datos de las tramas PL es semejante al c</w:t>
      </w:r>
      <w:r>
        <w:t>ódigo FEC de la norma de</w:t>
      </w:r>
      <w:r w:rsidRPr="00801AEF">
        <w:t xml:space="preserve"> 3GPP</w:t>
      </w:r>
      <w:r>
        <w:t>. La definición de FEC es la del Anexo 1, pues se puede aplicar el mismo esquema FEC  a</w:t>
      </w:r>
      <w:r w:rsidR="0010121C">
        <w:t xml:space="preserve"> VDE-SAT y VDE-</w:t>
      </w:r>
      <w:r w:rsidRPr="00801AEF">
        <w:t>terrenal.</w:t>
      </w:r>
    </w:p>
    <w:p w:rsidR="00BD774B" w:rsidRPr="00801AEF" w:rsidRDefault="00BD774B" w:rsidP="00BD774B">
      <w:pPr>
        <w:pStyle w:val="Heading3"/>
      </w:pPr>
      <w:r w:rsidRPr="00801AEF">
        <w:t>2.6.7</w:t>
      </w:r>
      <w:r w:rsidRPr="00801AEF">
        <w:tab/>
        <w:t xml:space="preserve">Segmentos de datos </w:t>
      </w:r>
    </w:p>
    <w:p w:rsidR="00BD774B" w:rsidRPr="00801AEF" w:rsidRDefault="00BD774B" w:rsidP="00BD774B">
      <w:r w:rsidRPr="00801AEF">
        <w:t>Como se muestra en la jerarqu</w:t>
      </w:r>
      <w:r>
        <w:t xml:space="preserve">ía de datos, cada trama PL contiene uno o varios segmentos de datos. </w:t>
      </w:r>
      <w:r w:rsidRPr="00801AEF">
        <w:t>Los segmentos de datos contienen símbolos de canal que transportan bits de informaci</w:t>
      </w:r>
      <w:r>
        <w:t>ón codificados. Dentro de las tramas PL se establece la correspondencia entre los bits codificados y un segmento de N datos intercalados</w:t>
      </w:r>
      <w:r w:rsidRPr="00801AEF">
        <w:t xml:space="preserve">. </w:t>
      </w:r>
    </w:p>
    <w:p w:rsidR="00BD774B" w:rsidRPr="00801AEF" w:rsidRDefault="00BD774B" w:rsidP="00BD774B">
      <w:pPr>
        <w:pStyle w:val="Heading3"/>
      </w:pPr>
      <w:r w:rsidRPr="00801AEF">
        <w:t>2.6.8</w:t>
      </w:r>
      <w:r w:rsidRPr="00801AEF">
        <w:tab/>
        <w:t>Aleatorización de la capa física</w:t>
      </w:r>
    </w:p>
    <w:p w:rsidR="00BD774B" w:rsidRPr="00801AEF" w:rsidRDefault="00BD774B" w:rsidP="00BD774B">
      <w:r w:rsidRPr="00801AEF">
        <w:t>Antes de la modulación (y de la dispersi</w:t>
      </w:r>
      <w:r>
        <w:t>ó</w:t>
      </w:r>
      <w:r w:rsidRPr="00801AEF">
        <w:t>n, si procede), se han de aleatorizar las muestras de cada trama PL, excluida la palabra SYNC, para dispersar la energ</w:t>
      </w:r>
      <w:r>
        <w:t>ía multiplicando las</w:t>
      </w:r>
      <w:r w:rsidRPr="00801AEF">
        <w:t xml:space="preserve"> (I+jQ) </w:t>
      </w:r>
      <w:r>
        <w:t>muestras por una secuencia de aleatorización compleja</w:t>
      </w:r>
      <w:r w:rsidRPr="00801AEF">
        <w:t xml:space="preserve"> (C</w:t>
      </w:r>
      <w:r w:rsidRPr="00801AEF">
        <w:rPr>
          <w:vertAlign w:val="subscript"/>
        </w:rPr>
        <w:t>I</w:t>
      </w:r>
      <w:r w:rsidRPr="00801AEF">
        <w:t>+jC</w:t>
      </w:r>
      <w:r w:rsidRPr="00801AEF">
        <w:rPr>
          <w:vertAlign w:val="subscript"/>
        </w:rPr>
        <w:t>Q</w:t>
      </w:r>
      <w:r w:rsidRPr="00801AEF">
        <w:t>):</w:t>
      </w:r>
    </w:p>
    <w:p w:rsidR="00BD774B" w:rsidRDefault="00BD774B" w:rsidP="00BD774B">
      <w:r>
        <w:t>–</w:t>
      </w:r>
      <w:r>
        <w:tab/>
      </w:r>
      <w:r w:rsidRPr="00314E7B">
        <w:t>I</w:t>
      </w:r>
      <w:r w:rsidRPr="00F078F3">
        <w:rPr>
          <w:vertAlign w:val="subscript"/>
        </w:rPr>
        <w:t>SCRAMBLED</w:t>
      </w:r>
      <w:r w:rsidRPr="00314E7B">
        <w:t xml:space="preserve"> = </w:t>
      </w:r>
      <w:r>
        <w:t>(</w:t>
      </w:r>
      <w:r w:rsidRPr="00314E7B">
        <w:t>I C</w:t>
      </w:r>
      <w:r w:rsidRPr="00F078F3">
        <w:rPr>
          <w:vertAlign w:val="subscript"/>
        </w:rPr>
        <w:t>I</w:t>
      </w:r>
      <w:r w:rsidRPr="00314E7B">
        <w:t xml:space="preserve"> </w:t>
      </w:r>
      <w:r w:rsidR="0010121C">
        <w:t>–</w:t>
      </w:r>
      <w:r w:rsidRPr="00314E7B">
        <w:t xml:space="preserve"> Q C</w:t>
      </w:r>
      <w:r w:rsidRPr="00F078F3">
        <w:rPr>
          <w:vertAlign w:val="subscript"/>
        </w:rPr>
        <w:t>Q</w:t>
      </w:r>
      <w:r>
        <w:t>)</w:t>
      </w:r>
      <w:r w:rsidRPr="00314E7B">
        <w:t>;</w:t>
      </w:r>
    </w:p>
    <w:p w:rsidR="00BD774B" w:rsidRDefault="00BD774B" w:rsidP="00BD774B">
      <w:r>
        <w:t>–</w:t>
      </w:r>
      <w:r>
        <w:tab/>
      </w:r>
      <w:r w:rsidRPr="00314E7B">
        <w:t>Q</w:t>
      </w:r>
      <w:r w:rsidRPr="00F078F3">
        <w:rPr>
          <w:vertAlign w:val="subscript"/>
        </w:rPr>
        <w:t>SCRAMBLED</w:t>
      </w:r>
      <w:r w:rsidRPr="00314E7B">
        <w:t xml:space="preserve"> = (I C</w:t>
      </w:r>
      <w:r w:rsidRPr="00F078F3">
        <w:rPr>
          <w:vertAlign w:val="subscript"/>
        </w:rPr>
        <w:t>Q</w:t>
      </w:r>
      <w:r w:rsidRPr="00314E7B">
        <w:t xml:space="preserve"> + Q C</w:t>
      </w:r>
      <w:r w:rsidRPr="00F078F3">
        <w:rPr>
          <w:vertAlign w:val="subscript"/>
        </w:rPr>
        <w:t>I</w:t>
      </w:r>
      <w:r w:rsidRPr="00314E7B">
        <w:t>)</w:t>
      </w:r>
      <w:r>
        <w:t>.</w:t>
      </w:r>
    </w:p>
    <w:p w:rsidR="00BD774B" w:rsidRPr="00801AEF" w:rsidRDefault="00BD774B" w:rsidP="00BD774B">
      <w:r w:rsidRPr="00801AEF">
        <w:t>La velocidad de la secuencia de aleatorización se corresponde con la velocidad de símbolos de la trama PL, por lo que no afecta al ancho de banda de la señal ocupado. La secuencia de aleatorización se reinicializará al final de cada trama PL. La secuencia de aleatorización habrá de truncarse en longitud a fin de ajustarse a la longitud de la trama PL (excluida la palabra SYNC).</w:t>
      </w:r>
    </w:p>
    <w:p w:rsidR="00BD774B" w:rsidRPr="00801AEF" w:rsidRDefault="00BD774B" w:rsidP="00BD774B">
      <w:r w:rsidRPr="00801AEF">
        <w:t>La secuencia del código de aleatorización estará predefinida en funci</w:t>
      </w:r>
      <w:r>
        <w:t>ón del formato de la trama PL</w:t>
      </w:r>
      <w:r w:rsidRPr="00801AEF">
        <w:t>.</w:t>
      </w:r>
    </w:p>
    <w:p w:rsidR="00BD774B" w:rsidRDefault="00BD774B" w:rsidP="00BD774B">
      <w:pPr>
        <w:pStyle w:val="Heading3"/>
      </w:pPr>
      <w:r>
        <w:lastRenderedPageBreak/>
        <w:t>2.6.9</w:t>
      </w:r>
      <w:r>
        <w:tab/>
        <w:t xml:space="preserve">Intercalador de canal </w:t>
      </w:r>
    </w:p>
    <w:p w:rsidR="00BD774B" w:rsidRPr="002C5431" w:rsidRDefault="00BD774B" w:rsidP="00BD774B">
      <w:r w:rsidRPr="002C5431">
        <w:t>Se considera un intercalador de canal de bloque en el enlace descendente de VDE-SAT a fin de reducir las consecuencias del bloqueo corto de canal (debido, por ejemplo, a la transmisi</w:t>
      </w:r>
      <w:r>
        <w:t>ó</w:t>
      </w:r>
      <w:r w:rsidRPr="002C5431">
        <w:t>n SIA del buque o a eventos de desvanecimiento r</w:t>
      </w:r>
      <w:r>
        <w:t xml:space="preserve">ápido). </w:t>
      </w:r>
      <w:r w:rsidRPr="002C5431">
        <w:t xml:space="preserve">El intercalador de canal se aplica a las palabras código en la salida del codificador. </w:t>
      </w:r>
    </w:p>
    <w:p w:rsidR="00BD774B" w:rsidRPr="002C5431" w:rsidRDefault="00BD774B" w:rsidP="00BD774B">
      <w:r w:rsidRPr="002C5431">
        <w:t>El intercalador puede aplicarse a bloques de datos por permutación de columna (siempre y cuando los números de las columnas puedan ser un</w:t>
      </w:r>
      <w:r>
        <w:t xml:space="preserve"> entero</w:t>
      </w:r>
      <w:r w:rsidRPr="002C5431">
        <w:t xml:space="preserve"> potencia de 2). </w:t>
      </w:r>
      <w:r>
        <w:t xml:space="preserve">En este caso (desde el punto de vista del transmisor) la memoria del intercalador se escribe por filas y se lee por columnas una vez aplicada una permutación entre columnas. </w:t>
      </w:r>
      <w:r w:rsidRPr="002C5431">
        <w:t>La permutación de columnas propuesta es resultado de la lectura del índice de columnas en orden inverso (reordenaci</w:t>
      </w:r>
      <w:r>
        <w:t>ón de bits), es decir, que la columna con índice</w:t>
      </w:r>
      <w:r w:rsidRPr="002C5431">
        <w:t xml:space="preserve"> i</w:t>
      </w:r>
      <w:r w:rsidRPr="002C5431">
        <w:rPr>
          <w:vertAlign w:val="subscript"/>
        </w:rPr>
        <w:t>5</w:t>
      </w:r>
      <w:r w:rsidRPr="002C5431">
        <w:t xml:space="preserve"> i</w:t>
      </w:r>
      <w:r w:rsidRPr="002C5431">
        <w:rPr>
          <w:vertAlign w:val="subscript"/>
        </w:rPr>
        <w:t>4</w:t>
      </w:r>
      <w:r w:rsidRPr="002C5431">
        <w:t>, i</w:t>
      </w:r>
      <w:r w:rsidRPr="002C5431">
        <w:rPr>
          <w:vertAlign w:val="subscript"/>
        </w:rPr>
        <w:t>3,</w:t>
      </w:r>
      <w:r w:rsidRPr="002C5431">
        <w:t xml:space="preserve"> i</w:t>
      </w:r>
      <w:r w:rsidRPr="002C5431">
        <w:rPr>
          <w:vertAlign w:val="subscript"/>
        </w:rPr>
        <w:t>2</w:t>
      </w:r>
      <w:r w:rsidRPr="002C5431">
        <w:t>, i</w:t>
      </w:r>
      <w:r w:rsidRPr="002C5431">
        <w:rPr>
          <w:vertAlign w:val="subscript"/>
        </w:rPr>
        <w:t>1</w:t>
      </w:r>
      <w:r w:rsidRPr="002C5431">
        <w:t>, i</w:t>
      </w:r>
      <w:r w:rsidRPr="002C5431">
        <w:rPr>
          <w:vertAlign w:val="subscript"/>
        </w:rPr>
        <w:t>0</w:t>
      </w:r>
      <w:r w:rsidRPr="002C5431">
        <w:t xml:space="preserve">  se convierte en la columna i</w:t>
      </w:r>
      <w:r w:rsidRPr="002C5431">
        <w:rPr>
          <w:vertAlign w:val="subscript"/>
        </w:rPr>
        <w:t>0</w:t>
      </w:r>
      <w:r w:rsidRPr="002C5431">
        <w:t>, i</w:t>
      </w:r>
      <w:r w:rsidRPr="002C5431">
        <w:rPr>
          <w:vertAlign w:val="subscript"/>
        </w:rPr>
        <w:t>1</w:t>
      </w:r>
      <w:r w:rsidRPr="002C5431">
        <w:t>, i</w:t>
      </w:r>
      <w:r w:rsidRPr="002C5431">
        <w:rPr>
          <w:vertAlign w:val="subscript"/>
        </w:rPr>
        <w:t>2</w:t>
      </w:r>
      <w:r w:rsidRPr="002C5431">
        <w:t>, i</w:t>
      </w:r>
      <w:r w:rsidRPr="002C5431">
        <w:rPr>
          <w:vertAlign w:val="subscript"/>
        </w:rPr>
        <w:t>3</w:t>
      </w:r>
      <w:r w:rsidRPr="002C5431">
        <w:t>, i</w:t>
      </w:r>
      <w:r w:rsidRPr="002C5431">
        <w:rPr>
          <w:vertAlign w:val="subscript"/>
        </w:rPr>
        <w:t>4</w:t>
      </w:r>
      <w:r w:rsidRPr="002C5431">
        <w:t>, i</w:t>
      </w:r>
      <w:r w:rsidRPr="002C5431">
        <w:rPr>
          <w:vertAlign w:val="subscript"/>
        </w:rPr>
        <w:t>5</w:t>
      </w:r>
      <w:r w:rsidRPr="002C5431">
        <w:t xml:space="preserve">, </w:t>
      </w:r>
      <w:r>
        <w:t>donde</w:t>
      </w:r>
      <w:r w:rsidRPr="002C5431">
        <w:t xml:space="preserve"> i</w:t>
      </w:r>
      <w:r w:rsidRPr="002C5431">
        <w:rPr>
          <w:vertAlign w:val="subscript"/>
        </w:rPr>
        <w:t>0</w:t>
      </w:r>
      <w:r w:rsidRPr="002C5431">
        <w:t>, i</w:t>
      </w:r>
      <w:r w:rsidRPr="002C5431">
        <w:rPr>
          <w:vertAlign w:val="subscript"/>
        </w:rPr>
        <w:t>1,</w:t>
      </w:r>
      <w:r w:rsidRPr="002C5431">
        <w:t xml:space="preserve"> i</w:t>
      </w:r>
      <w:r w:rsidRPr="002C5431">
        <w:rPr>
          <w:vertAlign w:val="subscript"/>
        </w:rPr>
        <w:t>2,</w:t>
      </w:r>
      <w:r w:rsidRPr="002C5431">
        <w:t xml:space="preserve"> i</w:t>
      </w:r>
      <w:r w:rsidRPr="002C5431">
        <w:rPr>
          <w:vertAlign w:val="subscript"/>
        </w:rPr>
        <w:t>3,</w:t>
      </w:r>
      <w:r w:rsidRPr="002C5431">
        <w:t xml:space="preserve"> i</w:t>
      </w:r>
      <w:r w:rsidRPr="002C5431">
        <w:rPr>
          <w:vertAlign w:val="subscript"/>
        </w:rPr>
        <w:t>4</w:t>
      </w:r>
      <w:r w:rsidRPr="002C5431">
        <w:t xml:space="preserve"> </w:t>
      </w:r>
      <w:r>
        <w:t>y</w:t>
      </w:r>
      <w:r w:rsidRPr="002C5431">
        <w:t xml:space="preserve"> i</w:t>
      </w:r>
      <w:r w:rsidRPr="002C5431">
        <w:rPr>
          <w:vertAlign w:val="subscript"/>
        </w:rPr>
        <w:t>5</w:t>
      </w:r>
      <w:r w:rsidRPr="002C5431">
        <w:t xml:space="preserve"> </w:t>
      </w:r>
      <w:r>
        <w:t>son los bits que representan un número determinado</w:t>
      </w:r>
      <w:r w:rsidRPr="002C5431">
        <w:t>.</w:t>
      </w:r>
    </w:p>
    <w:p w:rsidR="00BD774B" w:rsidRPr="002C5431" w:rsidRDefault="00BD774B" w:rsidP="00BD774B">
      <w:r w:rsidRPr="002C5431">
        <w:t>En casos más generales (cuando el número de columnas no es un</w:t>
      </w:r>
      <w:r>
        <w:t xml:space="preserve"> entero</w:t>
      </w:r>
      <w:r w:rsidRPr="002C5431">
        <w:t xml:space="preserve"> potencia de 2), el </w:t>
      </w:r>
      <w:r>
        <w:t>índice del intercalador puede presentarse como una tabla de examen</w:t>
      </w:r>
      <w:r w:rsidRPr="002C5431">
        <w:t>.</w:t>
      </w:r>
    </w:p>
    <w:p w:rsidR="00BD774B" w:rsidRPr="0037173D" w:rsidRDefault="00BD774B" w:rsidP="00BD774B">
      <w:pPr>
        <w:pStyle w:val="Heading3"/>
      </w:pPr>
      <w:r>
        <w:t>2.6.10</w:t>
      </w:r>
      <w:r>
        <w:tab/>
      </w:r>
      <w:r w:rsidRPr="0037173D">
        <w:t>Ramp</w:t>
      </w:r>
      <w:r>
        <w:t>a descendente</w:t>
      </w:r>
    </w:p>
    <w:p w:rsidR="00BD774B" w:rsidRPr="002C5431" w:rsidRDefault="00BD774B" w:rsidP="005A4D69">
      <w:r w:rsidRPr="002C5431">
        <w:t xml:space="preserve">La rampa descendente ocurre en el </w:t>
      </w:r>
      <w:r>
        <w:t>ú</w:t>
      </w:r>
      <w:r w:rsidRPr="002C5431">
        <w:t>ltimo subintervalo de cada trama PL (como se ve en la Fig</w:t>
      </w:r>
      <w:r w:rsidR="005A4D69">
        <w:t>. </w:t>
      </w:r>
      <w:r w:rsidRPr="002C5431">
        <w:t>A4</w:t>
      </w:r>
      <w:r w:rsidR="005A4D69">
        <w:noBreakHyphen/>
      </w:r>
      <w:r w:rsidRPr="002C5431">
        <w:t xml:space="preserve">7) y va seguida del tiempo de guarda. La duración total de la rampa descendente y el tiempo de guarda es de 8,88 ms (duración de un subintervalo), mientras que la rampa descendente del 90% </w:t>
      </w:r>
      <w:r>
        <w:t>al</w:t>
      </w:r>
      <w:r w:rsidRPr="002C5431">
        <w:t xml:space="preserve"> 10% </w:t>
      </w:r>
      <w:r>
        <w:t>de la potencia debe realizarse en menos de</w:t>
      </w:r>
      <w:r w:rsidRPr="002C5431">
        <w:t xml:space="preserve"> 300 µs.</w:t>
      </w:r>
    </w:p>
    <w:p w:rsidR="00BD774B" w:rsidRPr="0037173D" w:rsidRDefault="00BD774B" w:rsidP="00BD774B">
      <w:pPr>
        <w:pStyle w:val="Heading3"/>
      </w:pPr>
      <w:r>
        <w:t>2.6.11</w:t>
      </w:r>
      <w:r>
        <w:tab/>
        <w:t>Tiempo de guarda</w:t>
      </w:r>
    </w:p>
    <w:p w:rsidR="00BD774B" w:rsidRPr="00E90186" w:rsidRDefault="00BD774B" w:rsidP="00BD774B">
      <w:r w:rsidRPr="00E90186">
        <w:t>El tiempo de guarda se añade al final de cada trama PL para evitar el solapamiento con las transmisiones de VDE terrenal. El tiempo de guarda dura 8,88 ms, lo que corresponde a la duraci</w:t>
      </w:r>
      <w:r>
        <w:t xml:space="preserve">ón de un subintervalo. Este tiempo basta para cubrir el retardo diferencial entre el tiempo de propagación más corto y más largo dentro de la zona de cobertura de un satélite LEO a </w:t>
      </w:r>
      <w:r w:rsidRPr="00E90186">
        <w:t>600 km de altitud (</w:t>
      </w:r>
      <w:r>
        <w:t>o menos</w:t>
      </w:r>
      <w:r w:rsidRPr="00E90186">
        <w:t>).</w:t>
      </w:r>
    </w:p>
    <w:p w:rsidR="00BD774B" w:rsidRDefault="00BD774B" w:rsidP="00BD774B">
      <w:pPr>
        <w:pStyle w:val="Heading2"/>
      </w:pPr>
      <w:r>
        <w:t>2.7</w:t>
      </w:r>
      <w:r>
        <w:tab/>
        <w:t>Formatos de trama PL de enlace descendente de VDE-SAT</w:t>
      </w:r>
    </w:p>
    <w:p w:rsidR="00BD774B" w:rsidRPr="005637EE" w:rsidRDefault="00BD774B" w:rsidP="00BD774B">
      <w:r w:rsidRPr="005637EE">
        <w:t xml:space="preserve">Como se muestra en la </w:t>
      </w:r>
      <w:r w:rsidR="005A4D69">
        <w:t>Fig.</w:t>
      </w:r>
      <w:r w:rsidRPr="005637EE">
        <w:t xml:space="preserve"> A4-7, las tramas PL son las unidades de transmisi</w:t>
      </w:r>
      <w:r>
        <w:t>ó</w:t>
      </w:r>
      <w:r w:rsidRPr="005637EE">
        <w:t>n autónomas utilizadas en los enlaces ascendente y descendente de VDE-SAT</w:t>
      </w:r>
      <w:r>
        <w:t>. En esta cláusula se definen los diversos formatos de trama PL utilizados para la señalización y la transmisión de datos en los canales del enlace descendente de</w:t>
      </w:r>
      <w:r w:rsidRPr="005637EE">
        <w:t xml:space="preserve"> VDE-SAT.</w:t>
      </w:r>
      <w:r>
        <w:t xml:space="preserve"> En el encabezamiento de la trama PL es posible definir 128 formatos de trama PL distintos para los enlaces ascendente y descendente de</w:t>
      </w:r>
      <w:r w:rsidRPr="005637EE">
        <w:t xml:space="preserve"> VDE-SAT.</w:t>
      </w:r>
    </w:p>
    <w:p w:rsidR="00BD774B" w:rsidRPr="005637EE" w:rsidRDefault="00BD774B" w:rsidP="00BD774B">
      <w:pPr>
        <w:pStyle w:val="Heading3"/>
      </w:pPr>
      <w:r w:rsidRPr="005637EE">
        <w:t>2.7.1</w:t>
      </w:r>
      <w:r w:rsidRPr="005637EE">
        <w:tab/>
        <w:t>Formato de trama PL 1</w:t>
      </w:r>
    </w:p>
    <w:p w:rsidR="00BD774B" w:rsidRPr="005637EE" w:rsidRDefault="00BD774B" w:rsidP="00BD774B">
      <w:r w:rsidRPr="005637EE">
        <w:t>El format</w:t>
      </w:r>
      <w:r>
        <w:t>o</w:t>
      </w:r>
      <w:r w:rsidRPr="005637EE">
        <w:t xml:space="preserve"> de trama PL 1 se presenta en el Cuadro A4-12. </w:t>
      </w:r>
    </w:p>
    <w:p w:rsidR="002E2DDD" w:rsidRDefault="002E2DDD">
      <w:pPr>
        <w:tabs>
          <w:tab w:val="clear" w:pos="1134"/>
          <w:tab w:val="clear" w:pos="1871"/>
          <w:tab w:val="clear" w:pos="2268"/>
        </w:tabs>
        <w:overflowPunct/>
        <w:autoSpaceDE/>
        <w:autoSpaceDN/>
        <w:adjustRightInd/>
        <w:spacing w:before="0"/>
        <w:textAlignment w:val="auto"/>
        <w:rPr>
          <w:caps/>
          <w:sz w:val="20"/>
        </w:rPr>
      </w:pPr>
      <w:r>
        <w:br w:type="page"/>
      </w:r>
    </w:p>
    <w:p w:rsidR="00BD774B" w:rsidRPr="00BF1AA5" w:rsidRDefault="00BD774B" w:rsidP="00BD774B">
      <w:pPr>
        <w:pStyle w:val="TableNo"/>
      </w:pPr>
      <w:r>
        <w:lastRenderedPageBreak/>
        <w:t>CUADRO</w:t>
      </w:r>
      <w:r w:rsidRPr="00BF1AA5">
        <w:t xml:space="preserve"> </w:t>
      </w:r>
      <w:r>
        <w:t>A4-12</w:t>
      </w:r>
    </w:p>
    <w:p w:rsidR="00BD774B" w:rsidRDefault="00BD774B" w:rsidP="00BD774B">
      <w:pPr>
        <w:pStyle w:val="Tabletitle"/>
      </w:pPr>
      <w:r>
        <w:t xml:space="preserve">Formato de trama </w:t>
      </w:r>
      <w:r w:rsidRPr="00BF1AA5">
        <w:t>PL 1</w:t>
      </w:r>
    </w:p>
    <w:tbl>
      <w:tblPr>
        <w:tblW w:w="423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3497"/>
        <w:gridCol w:w="3575"/>
        <w:gridCol w:w="1079"/>
      </w:tblGrid>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Formato de enlace descendente</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1</w:t>
            </w:r>
          </w:p>
        </w:tc>
        <w:tc>
          <w:tcPr>
            <w:tcW w:w="662"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p>
        </w:tc>
      </w:tr>
      <w:tr w:rsidR="00BD774B" w:rsidRPr="005637EE" w:rsidTr="002E2DDD">
        <w:trPr>
          <w:trHeight w:val="280"/>
          <w:jc w:val="center"/>
        </w:trPr>
        <w:tc>
          <w:tcPr>
            <w:tcW w:w="2145" w:type="pct"/>
            <w:shd w:val="clear" w:color="auto" w:fill="auto"/>
            <w:noWrap/>
            <w:vAlign w:val="bottom"/>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Función</w:t>
            </w:r>
          </w:p>
        </w:tc>
        <w:tc>
          <w:tcPr>
            <w:tcW w:w="2193" w:type="pct"/>
            <w:shd w:val="clear" w:color="auto" w:fill="auto"/>
            <w:noWrap/>
            <w:vAlign w:val="bottom"/>
          </w:tcPr>
          <w:p w:rsidR="00BD774B" w:rsidRPr="00E06A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rPr>
            </w:pPr>
            <w:r w:rsidRPr="00E06ADD">
              <w:rPr>
                <w:rFonts w:eastAsia="Calibri"/>
              </w:rPr>
              <w:t>Acceso múltiple, transmisión unidireccional fiable</w:t>
            </w:r>
          </w:p>
        </w:tc>
        <w:tc>
          <w:tcPr>
            <w:tcW w:w="662" w:type="pct"/>
            <w:shd w:val="clear" w:color="auto" w:fill="auto"/>
            <w:noWrap/>
            <w:vAlign w:val="bottom"/>
          </w:tcPr>
          <w:p w:rsidR="00BD774B" w:rsidRPr="00E06A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rPr>
            </w:pPr>
          </w:p>
        </w:tc>
      </w:tr>
      <w:tr w:rsidR="00BD774B" w:rsidRPr="00DA0DAD" w:rsidTr="002E2DDD">
        <w:trPr>
          <w:trHeight w:val="280"/>
          <w:jc w:val="center"/>
        </w:trPr>
        <w:tc>
          <w:tcPr>
            <w:tcW w:w="2145" w:type="pct"/>
            <w:shd w:val="clear" w:color="auto" w:fill="auto"/>
            <w:noWrap/>
            <w:vAlign w:val="bottom"/>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Utilización</w:t>
            </w:r>
          </w:p>
        </w:tc>
        <w:tc>
          <w:tcPr>
            <w:tcW w:w="2193" w:type="pct"/>
            <w:shd w:val="clear" w:color="auto" w:fill="auto"/>
            <w:noWrap/>
            <w:vAlign w:val="bottom"/>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Tablón de anuncios</w:t>
            </w:r>
          </w:p>
        </w:tc>
        <w:tc>
          <w:tcPr>
            <w:tcW w:w="662" w:type="pct"/>
            <w:shd w:val="clear" w:color="auto" w:fill="auto"/>
            <w:noWrap/>
            <w:vAlign w:val="bottom"/>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Valor de encabezamiento</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´01</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hex</w:t>
            </w:r>
          </w:p>
        </w:tc>
      </w:tr>
      <w:tr w:rsidR="00BD774B" w:rsidRPr="001F6AB1" w:rsidTr="002E2DDD">
        <w:trPr>
          <w:trHeight w:val="280"/>
          <w:jc w:val="center"/>
        </w:trPr>
        <w:tc>
          <w:tcPr>
            <w:tcW w:w="2145" w:type="pct"/>
            <w:shd w:val="clear" w:color="auto" w:fill="auto"/>
            <w:noWrap/>
            <w:vAlign w:val="bottom"/>
            <w:hideMark/>
          </w:tcPr>
          <w:p w:rsidR="00BD774B" w:rsidRPr="00E06A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rPr>
            </w:pPr>
            <w:r w:rsidRPr="00E06ADD">
              <w:rPr>
                <w:rFonts w:eastAsia="Calibri"/>
              </w:rPr>
              <w:t>Ancho de banda de canal</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50</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kHz</w:t>
            </w: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C/N0 sin desvanecimiento</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43,0</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dBHz</w:t>
            </w: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Duración de ráfaga</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90</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intervalos</w:t>
            </w: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Duración de ráfaga</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2400</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ms</w:t>
            </w: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Rampa descendente</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0,3</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ms</w:t>
            </w: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Tiempo de guarda</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8,0</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ms</w:t>
            </w: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Velocidad de canal</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33,6</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kchip/s</w:t>
            </w: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Factor de dispersión</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8</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p>
        </w:tc>
      </w:tr>
      <w:tr w:rsidR="00BD774B" w:rsidRPr="001F6AB1" w:rsidTr="002E2DDD">
        <w:trPr>
          <w:trHeight w:val="280"/>
          <w:jc w:val="center"/>
        </w:trPr>
        <w:tc>
          <w:tcPr>
            <w:tcW w:w="2145" w:type="pct"/>
            <w:shd w:val="clear" w:color="auto" w:fill="auto"/>
            <w:noWrap/>
            <w:vAlign w:val="bottom"/>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Código de dispersión</w:t>
            </w:r>
          </w:p>
        </w:tc>
        <w:tc>
          <w:tcPr>
            <w:tcW w:w="2193" w:type="pct"/>
            <w:shd w:val="clear" w:color="auto" w:fill="auto"/>
            <w:noWrap/>
            <w:vAlign w:val="bottom"/>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SS0</w:t>
            </w:r>
          </w:p>
        </w:tc>
        <w:tc>
          <w:tcPr>
            <w:tcW w:w="662" w:type="pct"/>
            <w:shd w:val="clear" w:color="auto" w:fill="auto"/>
            <w:noWrap/>
            <w:vAlign w:val="center"/>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Cuadro 29</w:t>
            </w: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Modulación</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MDP-2</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Bits/símbolos de canal</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1</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Tasa de FEC</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0,50</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p>
        </w:tc>
      </w:tr>
      <w:tr w:rsidR="00BD774B" w:rsidRPr="001F6AB1" w:rsidTr="002E2DDD">
        <w:trPr>
          <w:trHeight w:val="280"/>
          <w:jc w:val="center"/>
        </w:trPr>
        <w:tc>
          <w:tcPr>
            <w:tcW w:w="2145" w:type="pct"/>
            <w:shd w:val="clear" w:color="auto" w:fill="auto"/>
            <w:noWrap/>
            <w:vAlign w:val="bottom"/>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Tipo de FEC</w:t>
            </w:r>
          </w:p>
        </w:tc>
        <w:tc>
          <w:tcPr>
            <w:tcW w:w="2193" w:type="pct"/>
            <w:shd w:val="clear" w:color="auto" w:fill="auto"/>
            <w:noWrap/>
            <w:vAlign w:val="bottom"/>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3GPP</w:t>
            </w:r>
          </w:p>
        </w:tc>
        <w:tc>
          <w:tcPr>
            <w:tcW w:w="662" w:type="pct"/>
            <w:shd w:val="clear" w:color="auto" w:fill="auto"/>
            <w:noWrap/>
            <w:vAlign w:val="center"/>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Anexo 1</w:t>
            </w:r>
          </w:p>
        </w:tc>
      </w:tr>
      <w:tr w:rsidR="00BD774B" w:rsidRPr="001F6AB1" w:rsidTr="002E2DDD">
        <w:trPr>
          <w:trHeight w:val="280"/>
          <w:jc w:val="center"/>
        </w:trPr>
        <w:tc>
          <w:tcPr>
            <w:tcW w:w="2145" w:type="pct"/>
            <w:shd w:val="clear" w:color="auto" w:fill="auto"/>
            <w:noWrap/>
            <w:vAlign w:val="bottom"/>
            <w:hideMark/>
          </w:tcPr>
          <w:p w:rsidR="00BD774B" w:rsidRPr="00E06A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rPr>
            </w:pPr>
            <w:r w:rsidRPr="00E06ADD">
              <w:rPr>
                <w:rFonts w:eastAsia="Calibri"/>
              </w:rPr>
              <w:t>Velocidad de la información/usuario</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2,10</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kbits/s</w:t>
            </w: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Número de usuarios simultáneos</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8</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Eb/N0</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9,8</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dB</w:t>
            </w: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Factor de canal de Rice (C/M)</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10</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dB</w:t>
            </w:r>
          </w:p>
        </w:tc>
      </w:tr>
      <w:tr w:rsidR="00BD774B" w:rsidRPr="001F6AB1" w:rsidTr="002E2DDD">
        <w:trPr>
          <w:trHeight w:val="280"/>
          <w:jc w:val="center"/>
        </w:trPr>
        <w:tc>
          <w:tcPr>
            <w:tcW w:w="2145" w:type="pct"/>
            <w:shd w:val="clear" w:color="auto" w:fill="auto"/>
            <w:noWrap/>
            <w:vAlign w:val="bottom"/>
            <w:hideMark/>
          </w:tcPr>
          <w:p w:rsidR="00BD774B" w:rsidRPr="00E06A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rPr>
            </w:pPr>
            <w:r w:rsidRPr="00E06ADD">
              <w:rPr>
                <w:rFonts w:eastAsia="Calibri"/>
              </w:rPr>
              <w:t>Ancho de banda de desvanecimiento de canal</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3</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Hz</w:t>
            </w:r>
          </w:p>
        </w:tc>
      </w:tr>
      <w:tr w:rsidR="00BD774B" w:rsidRPr="001F6AB1" w:rsidTr="002E2DDD">
        <w:trPr>
          <w:trHeight w:val="280"/>
          <w:jc w:val="center"/>
        </w:trPr>
        <w:tc>
          <w:tcPr>
            <w:tcW w:w="2145" w:type="pct"/>
            <w:shd w:val="clear" w:color="auto" w:fill="auto"/>
            <w:noWrap/>
            <w:vAlign w:val="bottom"/>
            <w:hideMark/>
          </w:tcPr>
          <w:p w:rsidR="00BD774B" w:rsidRPr="00E06A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rPr>
            </w:pPr>
            <w:r w:rsidRPr="00E06ADD">
              <w:rPr>
                <w:rFonts w:eastAsia="Calibri"/>
              </w:rPr>
              <w:t>Tasa de errores en las tramas objetivo</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1</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w:t>
            </w:r>
          </w:p>
        </w:tc>
      </w:tr>
      <w:tr w:rsidR="00BD774B" w:rsidRPr="001F6AB1" w:rsidTr="002E2DDD">
        <w:trPr>
          <w:trHeight w:val="280"/>
          <w:jc w:val="center"/>
        </w:trPr>
        <w:tc>
          <w:tcPr>
            <w:tcW w:w="2145" w:type="pct"/>
            <w:shd w:val="clear" w:color="auto" w:fill="auto"/>
            <w:noWrap/>
            <w:vAlign w:val="bottom"/>
            <w:hideMark/>
          </w:tcPr>
          <w:p w:rsidR="00BD774B" w:rsidRPr="00E06A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rPr>
            </w:pPr>
            <w:r w:rsidRPr="00E06ADD">
              <w:rPr>
                <w:rFonts w:eastAsia="Calibri"/>
              </w:rPr>
              <w:t>Duración de la ráfaga piloto y datos</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2371</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ms</w:t>
            </w: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Duración del piloto</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237,1</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ms</w:t>
            </w: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Duración de los datos</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2133,9</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ms</w:t>
            </w:r>
          </w:p>
        </w:tc>
      </w:tr>
      <w:tr w:rsidR="00BD774B" w:rsidRPr="001F6AB1" w:rsidTr="002E2DDD">
        <w:trPr>
          <w:trHeight w:val="280"/>
          <w:jc w:val="center"/>
        </w:trPr>
        <w:tc>
          <w:tcPr>
            <w:tcW w:w="2145" w:type="pct"/>
            <w:shd w:val="clear" w:color="auto" w:fill="auto"/>
            <w:noWrap/>
            <w:vAlign w:val="bottom"/>
            <w:hideMark/>
          </w:tcPr>
          <w:p w:rsidR="00BD774B" w:rsidRPr="00E06A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rPr>
            </w:pPr>
            <w:r w:rsidRPr="00E06ADD">
              <w:rPr>
                <w:rFonts w:eastAsia="Calibri"/>
              </w:rPr>
              <w:t>Número de bits de información</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4480</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bits</w:t>
            </w: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Número de bits codificados</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8960</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bits</w:t>
            </w:r>
          </w:p>
        </w:tc>
      </w:tr>
      <w:tr w:rsidR="00BD774B" w:rsidRPr="001F6AB1" w:rsidTr="002E2DDD">
        <w:trPr>
          <w:trHeight w:val="280"/>
          <w:jc w:val="center"/>
        </w:trPr>
        <w:tc>
          <w:tcPr>
            <w:tcW w:w="2145" w:type="pct"/>
            <w:shd w:val="clear" w:color="auto" w:fill="auto"/>
            <w:noWrap/>
            <w:vAlign w:val="bottom"/>
            <w:hideMark/>
          </w:tcPr>
          <w:p w:rsidR="00BD774B" w:rsidRPr="00E06A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rPr>
            </w:pPr>
            <w:r w:rsidRPr="00E06ADD">
              <w:rPr>
                <w:rFonts w:eastAsia="Calibri"/>
              </w:rPr>
              <w:t>Ancho del intercalador de bloque</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128</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bits</w:t>
            </w:r>
          </w:p>
        </w:tc>
      </w:tr>
      <w:tr w:rsidR="00BD774B" w:rsidRPr="001F6AB1" w:rsidTr="002E2DDD">
        <w:trPr>
          <w:trHeight w:val="280"/>
          <w:jc w:val="center"/>
        </w:trPr>
        <w:tc>
          <w:tcPr>
            <w:tcW w:w="2145" w:type="pct"/>
            <w:shd w:val="clear" w:color="auto" w:fill="auto"/>
            <w:noWrap/>
            <w:vAlign w:val="bottom"/>
            <w:hideMark/>
          </w:tcPr>
          <w:p w:rsidR="00BD774B" w:rsidRPr="00E06A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rPr>
            </w:pPr>
            <w:r w:rsidRPr="00E06ADD">
              <w:rPr>
                <w:rFonts w:eastAsia="Calibri"/>
              </w:rPr>
              <w:t>Altura del intercalador de bloque</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70</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bits</w:t>
            </w:r>
          </w:p>
        </w:tc>
      </w:tr>
      <w:tr w:rsidR="00BD774B" w:rsidRPr="001F6AB1" w:rsidTr="002E2DDD">
        <w:trPr>
          <w:trHeight w:val="280"/>
          <w:jc w:val="center"/>
        </w:trPr>
        <w:tc>
          <w:tcPr>
            <w:tcW w:w="2145"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Tamaño del intercalador</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8960</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bits</w:t>
            </w:r>
          </w:p>
        </w:tc>
      </w:tr>
      <w:tr w:rsidR="00BD774B" w:rsidRPr="001F6AB1" w:rsidTr="002E2DDD">
        <w:trPr>
          <w:trHeight w:val="280"/>
          <w:jc w:val="center"/>
        </w:trPr>
        <w:tc>
          <w:tcPr>
            <w:tcW w:w="2145" w:type="pct"/>
            <w:shd w:val="clear" w:color="auto" w:fill="auto"/>
            <w:noWrap/>
            <w:vAlign w:val="bottom"/>
            <w:hideMark/>
          </w:tcPr>
          <w:p w:rsidR="00BD774B" w:rsidRPr="00E06A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rPr>
            </w:pPr>
            <w:r w:rsidRPr="00E06ADD">
              <w:rPr>
                <w:rFonts w:eastAsia="Calibri"/>
              </w:rPr>
              <w:t>Número de bytes de información</w:t>
            </w:r>
          </w:p>
        </w:tc>
        <w:tc>
          <w:tcPr>
            <w:tcW w:w="2193" w:type="pct"/>
            <w:shd w:val="clear" w:color="auto" w:fill="auto"/>
            <w:noWrap/>
            <w:vAlign w:val="bottom"/>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560</w:t>
            </w:r>
          </w:p>
        </w:tc>
        <w:tc>
          <w:tcPr>
            <w:tcW w:w="662" w:type="pct"/>
            <w:shd w:val="clear" w:color="auto" w:fill="auto"/>
            <w:noWrap/>
            <w:vAlign w:val="center"/>
            <w:hideMark/>
          </w:tcPr>
          <w:p w:rsidR="00BD774B" w:rsidRPr="002E2DDD" w:rsidRDefault="00BD774B" w:rsidP="002E2DD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Fonts w:eastAsia="Calibri"/>
                <w:lang w:val="en-GB"/>
              </w:rPr>
            </w:pPr>
            <w:r w:rsidRPr="002E2DDD">
              <w:rPr>
                <w:rFonts w:eastAsia="Calibri"/>
                <w:lang w:val="en-GB"/>
              </w:rPr>
              <w:t>bytes</w:t>
            </w:r>
          </w:p>
        </w:tc>
      </w:tr>
    </w:tbl>
    <w:p w:rsidR="00412CD8" w:rsidRDefault="00412CD8">
      <w:pPr>
        <w:tabs>
          <w:tab w:val="clear" w:pos="1134"/>
          <w:tab w:val="clear" w:pos="1871"/>
          <w:tab w:val="clear" w:pos="2268"/>
        </w:tabs>
        <w:overflowPunct/>
        <w:autoSpaceDE/>
        <w:autoSpaceDN/>
        <w:adjustRightInd/>
        <w:spacing w:before="0"/>
        <w:textAlignment w:val="auto"/>
        <w:rPr>
          <w:b/>
        </w:rPr>
      </w:pPr>
      <w:r>
        <w:br w:type="page"/>
      </w:r>
    </w:p>
    <w:p w:rsidR="00BD774B" w:rsidRPr="00D176D1" w:rsidRDefault="002E2DDD" w:rsidP="002E2DDD">
      <w:pPr>
        <w:pStyle w:val="Heading3"/>
      </w:pPr>
      <w:r>
        <w:lastRenderedPageBreak/>
        <w:t>2.7.2</w:t>
      </w:r>
      <w:r>
        <w:tab/>
        <w:t>F</w:t>
      </w:r>
      <w:r w:rsidR="00BD774B" w:rsidRPr="00D176D1">
        <w:t>ormat</w:t>
      </w:r>
      <w:r w:rsidR="00BD774B">
        <w:t>o</w:t>
      </w:r>
      <w:r w:rsidR="00BD774B" w:rsidRPr="00D176D1">
        <w:t xml:space="preserve"> de trama PL 2 se muestra en el Cuadro A4-13. </w:t>
      </w:r>
    </w:p>
    <w:p w:rsidR="00BD774B" w:rsidRPr="00BF1AA5" w:rsidRDefault="00BD774B" w:rsidP="00BD774B">
      <w:pPr>
        <w:pStyle w:val="TableNo"/>
      </w:pPr>
      <w:r>
        <w:t>CUADRO</w:t>
      </w:r>
      <w:r w:rsidRPr="00BF1AA5">
        <w:t xml:space="preserve"> </w:t>
      </w:r>
      <w:r>
        <w:t>A4-13</w:t>
      </w:r>
    </w:p>
    <w:p w:rsidR="00BD774B" w:rsidRPr="00143A9B" w:rsidRDefault="00BD774B" w:rsidP="00BD774B">
      <w:pPr>
        <w:pStyle w:val="Tabletitle"/>
      </w:pPr>
      <w:r>
        <w:t xml:space="preserve">Formato de trama </w:t>
      </w:r>
      <w:r w:rsidRPr="00BF1AA5">
        <w:t>PL 2</w:t>
      </w:r>
    </w:p>
    <w:tbl>
      <w:tblPr>
        <w:tblW w:w="407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3783"/>
        <w:gridCol w:w="3384"/>
        <w:gridCol w:w="940"/>
      </w:tblGrid>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Format de enlace descendente</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2</w:t>
            </w:r>
          </w:p>
        </w:tc>
        <w:tc>
          <w:tcPr>
            <w:tcW w:w="693" w:type="pct"/>
            <w:shd w:val="clear" w:color="auto" w:fill="auto"/>
            <w:noWrap/>
            <w:vAlign w:val="bottom"/>
            <w:hideMark/>
          </w:tcPr>
          <w:p w:rsidR="00BD774B" w:rsidRPr="00A86F27" w:rsidRDefault="00BD774B" w:rsidP="002E2DDD">
            <w:pPr>
              <w:pStyle w:val="Tabletext"/>
              <w:rPr>
                <w:lang w:eastAsia="nb-NO"/>
              </w:rPr>
            </w:pPr>
          </w:p>
        </w:tc>
      </w:tr>
      <w:tr w:rsidR="00BD774B" w:rsidRPr="00A86F27" w:rsidTr="002E2DDD">
        <w:trPr>
          <w:trHeight w:val="280"/>
          <w:jc w:val="center"/>
        </w:trPr>
        <w:tc>
          <w:tcPr>
            <w:tcW w:w="2061" w:type="pct"/>
            <w:shd w:val="clear" w:color="auto" w:fill="auto"/>
            <w:noWrap/>
            <w:vAlign w:val="bottom"/>
          </w:tcPr>
          <w:p w:rsidR="00BD774B" w:rsidRPr="00A86F27" w:rsidRDefault="00BD774B" w:rsidP="002E2DDD">
            <w:pPr>
              <w:pStyle w:val="Tabletext"/>
              <w:rPr>
                <w:lang w:eastAsia="nb-NO"/>
              </w:rPr>
            </w:pPr>
            <w:r>
              <w:rPr>
                <w:lang w:eastAsia="nb-NO"/>
              </w:rPr>
              <w:t>Función</w:t>
            </w:r>
          </w:p>
        </w:tc>
        <w:tc>
          <w:tcPr>
            <w:tcW w:w="2246" w:type="pct"/>
            <w:shd w:val="clear" w:color="auto" w:fill="auto"/>
            <w:noWrap/>
            <w:vAlign w:val="bottom"/>
          </w:tcPr>
          <w:p w:rsidR="00BD774B" w:rsidRPr="00A86F27" w:rsidRDefault="00BD774B" w:rsidP="002E2DDD">
            <w:pPr>
              <w:pStyle w:val="Tabletext"/>
              <w:jc w:val="center"/>
              <w:rPr>
                <w:lang w:eastAsia="nb-NO"/>
              </w:rPr>
            </w:pPr>
            <w:r>
              <w:rPr>
                <w:lang w:eastAsia="nb-NO"/>
              </w:rPr>
              <w:t>Transmisión unidireccional fiable</w:t>
            </w:r>
          </w:p>
        </w:tc>
        <w:tc>
          <w:tcPr>
            <w:tcW w:w="693" w:type="pct"/>
            <w:shd w:val="clear" w:color="auto" w:fill="auto"/>
            <w:noWrap/>
            <w:vAlign w:val="bottom"/>
          </w:tcPr>
          <w:p w:rsidR="00BD774B" w:rsidRPr="00A86F27" w:rsidRDefault="00BD774B" w:rsidP="002E2DDD">
            <w:pPr>
              <w:pStyle w:val="Tabletext"/>
              <w:rPr>
                <w:lang w:eastAsia="nb-NO"/>
              </w:rPr>
            </w:pPr>
          </w:p>
        </w:tc>
      </w:tr>
      <w:tr w:rsidR="00BD774B" w:rsidRPr="00D176D1" w:rsidTr="002E2DDD">
        <w:trPr>
          <w:trHeight w:val="280"/>
          <w:jc w:val="center"/>
        </w:trPr>
        <w:tc>
          <w:tcPr>
            <w:tcW w:w="2061" w:type="pct"/>
            <w:shd w:val="clear" w:color="auto" w:fill="auto"/>
            <w:noWrap/>
            <w:vAlign w:val="bottom"/>
          </w:tcPr>
          <w:p w:rsidR="00BD774B" w:rsidRPr="00A86F27" w:rsidRDefault="00BD774B" w:rsidP="002E2DDD">
            <w:pPr>
              <w:pStyle w:val="Tabletext"/>
              <w:rPr>
                <w:lang w:eastAsia="nb-NO"/>
              </w:rPr>
            </w:pPr>
            <w:r>
              <w:rPr>
                <w:lang w:eastAsia="nb-NO"/>
              </w:rPr>
              <w:t>Utilización</w:t>
            </w:r>
          </w:p>
        </w:tc>
        <w:tc>
          <w:tcPr>
            <w:tcW w:w="2246" w:type="pct"/>
            <w:shd w:val="clear" w:color="auto" w:fill="auto"/>
            <w:noWrap/>
            <w:vAlign w:val="bottom"/>
          </w:tcPr>
          <w:p w:rsidR="00BD774B" w:rsidRPr="00D176D1" w:rsidRDefault="00BD774B" w:rsidP="002E2DDD">
            <w:pPr>
              <w:pStyle w:val="Tabletext"/>
              <w:jc w:val="center"/>
              <w:rPr>
                <w:lang w:eastAsia="nb-NO"/>
              </w:rPr>
            </w:pPr>
            <w:r w:rsidRPr="00D176D1">
              <w:rPr>
                <w:lang w:eastAsia="nb-NO"/>
              </w:rPr>
              <w:t>Multidifusión, anuncios, acuse de recibo</w:t>
            </w:r>
          </w:p>
        </w:tc>
        <w:tc>
          <w:tcPr>
            <w:tcW w:w="693" w:type="pct"/>
            <w:shd w:val="clear" w:color="auto" w:fill="auto"/>
            <w:noWrap/>
            <w:vAlign w:val="bottom"/>
          </w:tcPr>
          <w:p w:rsidR="00BD774B" w:rsidRPr="00D176D1" w:rsidRDefault="00BD774B" w:rsidP="002E2DDD">
            <w:pPr>
              <w:pStyle w:val="Tabletext"/>
              <w:rPr>
                <w:lang w:eastAsia="nb-NO"/>
              </w:rPr>
            </w:pP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Valor de encabezamiento</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´02</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hex</w:t>
            </w:r>
          </w:p>
        </w:tc>
      </w:tr>
      <w:tr w:rsidR="00BD774B" w:rsidRPr="00A86F27" w:rsidTr="002E2DDD">
        <w:trPr>
          <w:trHeight w:val="280"/>
          <w:jc w:val="center"/>
        </w:trPr>
        <w:tc>
          <w:tcPr>
            <w:tcW w:w="2061" w:type="pct"/>
            <w:shd w:val="clear" w:color="auto" w:fill="auto"/>
            <w:noWrap/>
            <w:vAlign w:val="bottom"/>
            <w:hideMark/>
          </w:tcPr>
          <w:p w:rsidR="00BD774B" w:rsidRPr="00D176D1" w:rsidRDefault="00BD774B" w:rsidP="002E2DDD">
            <w:pPr>
              <w:pStyle w:val="Tabletext"/>
              <w:rPr>
                <w:lang w:eastAsia="nb-NO"/>
              </w:rPr>
            </w:pPr>
            <w:r w:rsidRPr="00D176D1">
              <w:rPr>
                <w:lang w:eastAsia="nb-NO"/>
              </w:rPr>
              <w:t>Ancho de banda de canal</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50</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kHz</w:t>
            </w:r>
          </w:p>
        </w:tc>
      </w:tr>
      <w:tr w:rsidR="00BD774B" w:rsidRPr="00A86F27" w:rsidTr="002E2DDD">
        <w:trPr>
          <w:trHeight w:val="280"/>
          <w:jc w:val="center"/>
        </w:trPr>
        <w:tc>
          <w:tcPr>
            <w:tcW w:w="2061" w:type="pct"/>
            <w:shd w:val="clear" w:color="auto" w:fill="auto"/>
            <w:noWrap/>
            <w:vAlign w:val="bottom"/>
            <w:hideMark/>
          </w:tcPr>
          <w:p w:rsidR="00BD774B" w:rsidRPr="00D176D1" w:rsidRDefault="00BD774B" w:rsidP="002E2DDD">
            <w:pPr>
              <w:pStyle w:val="Tabletext"/>
              <w:rPr>
                <w:lang w:eastAsia="nb-NO"/>
              </w:rPr>
            </w:pPr>
            <w:r w:rsidRPr="00A86F27">
              <w:rPr>
                <w:lang w:eastAsia="nb-NO"/>
              </w:rPr>
              <w:t>C/N</w:t>
            </w:r>
            <w:r w:rsidRPr="00A86F27">
              <w:rPr>
                <w:vertAlign w:val="subscript"/>
                <w:lang w:eastAsia="nb-NO"/>
              </w:rPr>
              <w:t>0</w:t>
            </w:r>
            <w:r>
              <w:rPr>
                <w:vertAlign w:val="subscript"/>
                <w:lang w:eastAsia="nb-NO"/>
              </w:rPr>
              <w:t xml:space="preserve"> </w:t>
            </w:r>
            <w:r>
              <w:rPr>
                <w:lang w:eastAsia="nb-NO"/>
              </w:rPr>
              <w:t>sin desvanecimiento</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4</w:t>
            </w:r>
            <w:r>
              <w:rPr>
                <w:lang w:eastAsia="nb-NO"/>
              </w:rPr>
              <w:t>3,</w:t>
            </w:r>
            <w:r w:rsidRPr="00A86F27">
              <w:rPr>
                <w:lang w:eastAsia="nb-NO"/>
              </w:rPr>
              <w:t>0</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dBHz</w:t>
            </w: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Duración de ráfaga</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90</w:t>
            </w:r>
          </w:p>
        </w:tc>
        <w:tc>
          <w:tcPr>
            <w:tcW w:w="693" w:type="pct"/>
            <w:shd w:val="clear" w:color="auto" w:fill="auto"/>
            <w:noWrap/>
            <w:vAlign w:val="center"/>
            <w:hideMark/>
          </w:tcPr>
          <w:p w:rsidR="00BD774B" w:rsidRPr="00A86F27" w:rsidRDefault="00BD774B" w:rsidP="002E2DDD">
            <w:pPr>
              <w:pStyle w:val="Tabletext"/>
              <w:rPr>
                <w:lang w:eastAsia="nb-NO"/>
              </w:rPr>
            </w:pPr>
            <w:r>
              <w:rPr>
                <w:lang w:eastAsia="nb-NO"/>
              </w:rPr>
              <w:t>Intervalos</w:t>
            </w: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Duración de ráfaga</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2400</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ms</w:t>
            </w: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Rampa descendente</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0</w:t>
            </w:r>
            <w:r>
              <w:rPr>
                <w:lang w:eastAsia="nb-NO"/>
              </w:rPr>
              <w:t>,</w:t>
            </w:r>
            <w:r w:rsidRPr="00A86F27">
              <w:rPr>
                <w:lang w:eastAsia="nb-NO"/>
              </w:rPr>
              <w:t>3</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ms</w:t>
            </w: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Tiempo de guarda</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8</w:t>
            </w:r>
            <w:r>
              <w:rPr>
                <w:lang w:eastAsia="nb-NO"/>
              </w:rPr>
              <w:t>,</w:t>
            </w:r>
            <w:r w:rsidRPr="00A86F27">
              <w:rPr>
                <w:lang w:eastAsia="nb-NO"/>
              </w:rPr>
              <w:t>0</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ms</w:t>
            </w: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Velocidad de canal</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19</w:t>
            </w:r>
            <w:r>
              <w:rPr>
                <w:lang w:eastAsia="nb-NO"/>
              </w:rPr>
              <w:t>,</w:t>
            </w:r>
            <w:r w:rsidRPr="00A86F27">
              <w:rPr>
                <w:lang w:eastAsia="nb-NO"/>
              </w:rPr>
              <w:t>2</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kchip/s</w:t>
            </w: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Factor de dispersión</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1</w:t>
            </w:r>
          </w:p>
        </w:tc>
        <w:tc>
          <w:tcPr>
            <w:tcW w:w="693" w:type="pct"/>
            <w:shd w:val="clear" w:color="auto" w:fill="auto"/>
            <w:noWrap/>
            <w:vAlign w:val="center"/>
            <w:hideMark/>
          </w:tcPr>
          <w:p w:rsidR="00BD774B" w:rsidRPr="00A86F27" w:rsidRDefault="00BD774B" w:rsidP="002E2DDD">
            <w:pPr>
              <w:pStyle w:val="Tabletext"/>
              <w:rPr>
                <w:lang w:eastAsia="nb-NO"/>
              </w:rPr>
            </w:pP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Modulación</w:t>
            </w:r>
          </w:p>
        </w:tc>
        <w:tc>
          <w:tcPr>
            <w:tcW w:w="2246" w:type="pct"/>
            <w:shd w:val="clear" w:color="auto" w:fill="auto"/>
            <w:noWrap/>
            <w:vAlign w:val="bottom"/>
            <w:hideMark/>
          </w:tcPr>
          <w:p w:rsidR="00BD774B" w:rsidRPr="00A86F27" w:rsidRDefault="00BD774B" w:rsidP="002E2DDD">
            <w:pPr>
              <w:pStyle w:val="Tabletext"/>
              <w:jc w:val="center"/>
              <w:rPr>
                <w:lang w:eastAsia="nb-NO"/>
              </w:rPr>
            </w:pPr>
            <w:r>
              <w:rPr>
                <w:lang w:eastAsia="nb-NO"/>
              </w:rPr>
              <w:t>MDP-4</w:t>
            </w:r>
          </w:p>
        </w:tc>
        <w:tc>
          <w:tcPr>
            <w:tcW w:w="693" w:type="pct"/>
            <w:shd w:val="clear" w:color="auto" w:fill="auto"/>
            <w:noWrap/>
            <w:vAlign w:val="center"/>
            <w:hideMark/>
          </w:tcPr>
          <w:p w:rsidR="00BD774B" w:rsidRPr="00A86F27" w:rsidRDefault="00BD774B" w:rsidP="002E2DDD">
            <w:pPr>
              <w:pStyle w:val="Tabletext"/>
              <w:rPr>
                <w:lang w:eastAsia="nb-NO"/>
              </w:rPr>
            </w:pP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Bits/símbolos de canal</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2</w:t>
            </w:r>
          </w:p>
        </w:tc>
        <w:tc>
          <w:tcPr>
            <w:tcW w:w="693" w:type="pct"/>
            <w:shd w:val="clear" w:color="auto" w:fill="auto"/>
            <w:noWrap/>
            <w:vAlign w:val="center"/>
            <w:hideMark/>
          </w:tcPr>
          <w:p w:rsidR="00BD774B" w:rsidRPr="00A86F27" w:rsidRDefault="00BD774B" w:rsidP="002E2DDD">
            <w:pPr>
              <w:pStyle w:val="Tabletext"/>
              <w:rPr>
                <w:lang w:eastAsia="nb-NO"/>
              </w:rPr>
            </w:pP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Tasa de FEC</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0</w:t>
            </w:r>
            <w:r>
              <w:rPr>
                <w:lang w:eastAsia="nb-NO"/>
              </w:rPr>
              <w:t>,</w:t>
            </w:r>
            <w:r w:rsidRPr="00A86F27">
              <w:rPr>
                <w:lang w:eastAsia="nb-NO"/>
              </w:rPr>
              <w:t>25</w:t>
            </w:r>
          </w:p>
        </w:tc>
        <w:tc>
          <w:tcPr>
            <w:tcW w:w="693" w:type="pct"/>
            <w:shd w:val="clear" w:color="auto" w:fill="auto"/>
            <w:noWrap/>
            <w:vAlign w:val="center"/>
            <w:hideMark/>
          </w:tcPr>
          <w:p w:rsidR="00BD774B" w:rsidRPr="00A86F27" w:rsidRDefault="00BD774B" w:rsidP="002E2DDD">
            <w:pPr>
              <w:pStyle w:val="Tabletext"/>
              <w:rPr>
                <w:lang w:eastAsia="nb-NO"/>
              </w:rPr>
            </w:pPr>
          </w:p>
        </w:tc>
      </w:tr>
      <w:tr w:rsidR="00BD774B" w:rsidRPr="00A86F27" w:rsidTr="002E2DDD">
        <w:trPr>
          <w:trHeight w:val="280"/>
          <w:jc w:val="center"/>
        </w:trPr>
        <w:tc>
          <w:tcPr>
            <w:tcW w:w="2061" w:type="pct"/>
            <w:shd w:val="clear" w:color="auto" w:fill="auto"/>
            <w:noWrap/>
            <w:vAlign w:val="bottom"/>
          </w:tcPr>
          <w:p w:rsidR="00BD774B" w:rsidRPr="00A86F27" w:rsidRDefault="00BD774B" w:rsidP="002E2DDD">
            <w:pPr>
              <w:pStyle w:val="Tabletext"/>
            </w:pPr>
            <w:r>
              <w:t>Tipo de FEC</w:t>
            </w:r>
          </w:p>
        </w:tc>
        <w:tc>
          <w:tcPr>
            <w:tcW w:w="2246" w:type="pct"/>
            <w:shd w:val="clear" w:color="auto" w:fill="auto"/>
            <w:noWrap/>
            <w:vAlign w:val="bottom"/>
          </w:tcPr>
          <w:p w:rsidR="00BD774B" w:rsidRPr="00A86F27" w:rsidRDefault="00BD774B" w:rsidP="002E2DDD">
            <w:pPr>
              <w:pStyle w:val="Tabletext"/>
              <w:jc w:val="center"/>
            </w:pPr>
            <w:r w:rsidRPr="00A86F27">
              <w:t>3GPP</w:t>
            </w:r>
          </w:p>
        </w:tc>
        <w:tc>
          <w:tcPr>
            <w:tcW w:w="693" w:type="pct"/>
            <w:shd w:val="clear" w:color="auto" w:fill="auto"/>
            <w:noWrap/>
            <w:vAlign w:val="center"/>
          </w:tcPr>
          <w:p w:rsidR="00BD774B" w:rsidRPr="00A86F27" w:rsidRDefault="00BD774B" w:rsidP="002E2DDD">
            <w:pPr>
              <w:pStyle w:val="Tabletext"/>
            </w:pPr>
            <w:r w:rsidRPr="00A86F27">
              <w:t>Anex</w:t>
            </w:r>
            <w:r>
              <w:t>o</w:t>
            </w:r>
            <w:r w:rsidRPr="00A86F27">
              <w:t xml:space="preserve"> 1</w:t>
            </w:r>
          </w:p>
        </w:tc>
      </w:tr>
      <w:tr w:rsidR="00BD774B" w:rsidRPr="00A86F27" w:rsidTr="002E2DDD">
        <w:trPr>
          <w:trHeight w:val="280"/>
          <w:jc w:val="center"/>
        </w:trPr>
        <w:tc>
          <w:tcPr>
            <w:tcW w:w="2061" w:type="pct"/>
            <w:shd w:val="clear" w:color="auto" w:fill="auto"/>
            <w:noWrap/>
            <w:vAlign w:val="bottom"/>
            <w:hideMark/>
          </w:tcPr>
          <w:p w:rsidR="00BD774B" w:rsidRPr="00D176D1" w:rsidRDefault="00BD774B" w:rsidP="002E2DDD">
            <w:pPr>
              <w:pStyle w:val="Tabletext"/>
              <w:rPr>
                <w:lang w:eastAsia="nb-NO"/>
              </w:rPr>
            </w:pPr>
            <w:r w:rsidRPr="00D176D1">
              <w:rPr>
                <w:lang w:eastAsia="nb-NO"/>
              </w:rPr>
              <w:t>Velocidad de la información/usuario</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9</w:t>
            </w:r>
            <w:r>
              <w:rPr>
                <w:lang w:eastAsia="nb-NO"/>
              </w:rPr>
              <w:t>,</w:t>
            </w:r>
            <w:r w:rsidRPr="00A86F27">
              <w:rPr>
                <w:lang w:eastAsia="nb-NO"/>
              </w:rPr>
              <w:t>60</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kbits/s</w:t>
            </w: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Número de usuarios simultáneos</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1</w:t>
            </w:r>
          </w:p>
        </w:tc>
        <w:tc>
          <w:tcPr>
            <w:tcW w:w="693" w:type="pct"/>
            <w:shd w:val="clear" w:color="auto" w:fill="auto"/>
            <w:noWrap/>
            <w:vAlign w:val="center"/>
            <w:hideMark/>
          </w:tcPr>
          <w:p w:rsidR="00BD774B" w:rsidRPr="00A86F27" w:rsidRDefault="00BD774B" w:rsidP="002E2DDD">
            <w:pPr>
              <w:pStyle w:val="Tabletext"/>
              <w:rPr>
                <w:lang w:eastAsia="nb-NO"/>
              </w:rPr>
            </w:pP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sidRPr="00A86F27">
              <w:rPr>
                <w:lang w:eastAsia="nb-NO"/>
              </w:rPr>
              <w:t>E</w:t>
            </w:r>
            <w:r w:rsidRPr="00A86F27">
              <w:rPr>
                <w:vertAlign w:val="subscript"/>
                <w:lang w:eastAsia="nb-NO"/>
              </w:rPr>
              <w:t>b</w:t>
            </w:r>
            <w:r w:rsidRPr="00A86F27">
              <w:rPr>
                <w:lang w:eastAsia="nb-NO"/>
              </w:rPr>
              <w:t>/N</w:t>
            </w:r>
            <w:r w:rsidRPr="00A86F27">
              <w:rPr>
                <w:vertAlign w:val="subscript"/>
                <w:lang w:eastAsia="nb-NO"/>
              </w:rPr>
              <w:t>0</w:t>
            </w:r>
          </w:p>
        </w:tc>
        <w:tc>
          <w:tcPr>
            <w:tcW w:w="2246" w:type="pct"/>
            <w:shd w:val="clear" w:color="auto" w:fill="auto"/>
            <w:noWrap/>
            <w:vAlign w:val="bottom"/>
            <w:hideMark/>
          </w:tcPr>
          <w:p w:rsidR="00BD774B" w:rsidRPr="00A86F27" w:rsidRDefault="00BD774B" w:rsidP="002E2DDD">
            <w:pPr>
              <w:pStyle w:val="Tabletext"/>
              <w:jc w:val="center"/>
              <w:rPr>
                <w:lang w:eastAsia="nb-NO"/>
              </w:rPr>
            </w:pPr>
            <w:r>
              <w:rPr>
                <w:lang w:eastAsia="nb-NO"/>
              </w:rPr>
              <w:t>3,</w:t>
            </w:r>
            <w:r w:rsidRPr="00A86F27">
              <w:rPr>
                <w:lang w:eastAsia="nb-NO"/>
              </w:rPr>
              <w:t>2</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dB</w:t>
            </w:r>
          </w:p>
        </w:tc>
      </w:tr>
      <w:tr w:rsidR="00BD774B" w:rsidRPr="00A86F27" w:rsidTr="002E2DDD">
        <w:trPr>
          <w:trHeight w:val="280"/>
          <w:jc w:val="center"/>
        </w:trPr>
        <w:tc>
          <w:tcPr>
            <w:tcW w:w="2061" w:type="pct"/>
            <w:shd w:val="clear" w:color="auto" w:fill="auto"/>
            <w:noWrap/>
            <w:vAlign w:val="bottom"/>
            <w:hideMark/>
          </w:tcPr>
          <w:p w:rsidR="00BD774B" w:rsidRPr="00D176D1" w:rsidRDefault="00BD774B" w:rsidP="002E2DDD">
            <w:pPr>
              <w:pStyle w:val="Tabletext"/>
              <w:rPr>
                <w:lang w:val="fr-CH" w:eastAsia="nb-NO"/>
              </w:rPr>
            </w:pPr>
            <w:r w:rsidRPr="00D176D1">
              <w:rPr>
                <w:lang w:val="fr-CH" w:eastAsia="nb-NO"/>
              </w:rPr>
              <w:t>Format de canal de Rice (C/M)</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10</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dB</w:t>
            </w:r>
          </w:p>
        </w:tc>
      </w:tr>
      <w:tr w:rsidR="00BD774B" w:rsidRPr="00A86F27" w:rsidTr="002E2DDD">
        <w:trPr>
          <w:trHeight w:val="280"/>
          <w:jc w:val="center"/>
        </w:trPr>
        <w:tc>
          <w:tcPr>
            <w:tcW w:w="2061" w:type="pct"/>
            <w:shd w:val="clear" w:color="auto" w:fill="auto"/>
            <w:noWrap/>
            <w:vAlign w:val="bottom"/>
            <w:hideMark/>
          </w:tcPr>
          <w:p w:rsidR="00BD774B" w:rsidRPr="00D176D1" w:rsidRDefault="00BD774B" w:rsidP="002E2DDD">
            <w:pPr>
              <w:pStyle w:val="Tabletext"/>
              <w:rPr>
                <w:lang w:eastAsia="nb-NO"/>
              </w:rPr>
            </w:pPr>
            <w:r w:rsidRPr="00D176D1">
              <w:rPr>
                <w:lang w:eastAsia="nb-NO"/>
              </w:rPr>
              <w:t>Ancho de banda de desvanecimiento de canal</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3</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Hz</w:t>
            </w:r>
          </w:p>
        </w:tc>
      </w:tr>
      <w:tr w:rsidR="00BD774B" w:rsidRPr="00A86F27" w:rsidTr="002E2DDD">
        <w:trPr>
          <w:trHeight w:val="280"/>
          <w:jc w:val="center"/>
        </w:trPr>
        <w:tc>
          <w:tcPr>
            <w:tcW w:w="2061" w:type="pct"/>
            <w:shd w:val="clear" w:color="auto" w:fill="auto"/>
            <w:noWrap/>
            <w:vAlign w:val="bottom"/>
            <w:hideMark/>
          </w:tcPr>
          <w:p w:rsidR="00BD774B" w:rsidRPr="00D176D1" w:rsidRDefault="00BD774B" w:rsidP="002E2DDD">
            <w:pPr>
              <w:pStyle w:val="Tabletext"/>
              <w:rPr>
                <w:lang w:eastAsia="nb-NO"/>
              </w:rPr>
            </w:pPr>
            <w:r w:rsidRPr="00D176D1">
              <w:rPr>
                <w:lang w:eastAsia="nb-NO"/>
              </w:rPr>
              <w:t>Tasa de errores en las tramas objetivo</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1</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w:t>
            </w:r>
          </w:p>
        </w:tc>
      </w:tr>
      <w:tr w:rsidR="00BD774B" w:rsidRPr="00A86F27" w:rsidTr="002E2DDD">
        <w:trPr>
          <w:trHeight w:val="280"/>
          <w:jc w:val="center"/>
        </w:trPr>
        <w:tc>
          <w:tcPr>
            <w:tcW w:w="2061" w:type="pct"/>
            <w:shd w:val="clear" w:color="auto" w:fill="auto"/>
            <w:noWrap/>
            <w:vAlign w:val="bottom"/>
            <w:hideMark/>
          </w:tcPr>
          <w:p w:rsidR="00BD774B" w:rsidRPr="00D176D1" w:rsidRDefault="00BD774B" w:rsidP="002E2DDD">
            <w:pPr>
              <w:pStyle w:val="Tabletext"/>
              <w:rPr>
                <w:lang w:eastAsia="nb-NO"/>
              </w:rPr>
            </w:pPr>
            <w:r w:rsidRPr="00D176D1">
              <w:rPr>
                <w:lang w:eastAsia="nb-NO"/>
              </w:rPr>
              <w:t>Duración de ráfaga piloto y datos</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2371</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ms</w:t>
            </w: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Duración del piloto</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237</w:t>
            </w:r>
            <w:r>
              <w:rPr>
                <w:lang w:eastAsia="nb-NO"/>
              </w:rPr>
              <w:t>,</w:t>
            </w:r>
            <w:r w:rsidRPr="00A86F27">
              <w:rPr>
                <w:lang w:eastAsia="nb-NO"/>
              </w:rPr>
              <w:t>1</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ms</w:t>
            </w: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Duración de los datos</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2133</w:t>
            </w:r>
            <w:r>
              <w:rPr>
                <w:lang w:eastAsia="nb-NO"/>
              </w:rPr>
              <w:t>,</w:t>
            </w:r>
            <w:r w:rsidRPr="00A86F27">
              <w:rPr>
                <w:lang w:eastAsia="nb-NO"/>
              </w:rPr>
              <w:t>9</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ms</w:t>
            </w:r>
          </w:p>
        </w:tc>
      </w:tr>
      <w:tr w:rsidR="00BD774B" w:rsidRPr="00A86F27" w:rsidTr="002E2DDD">
        <w:trPr>
          <w:trHeight w:val="280"/>
          <w:jc w:val="center"/>
        </w:trPr>
        <w:tc>
          <w:tcPr>
            <w:tcW w:w="2061" w:type="pct"/>
            <w:shd w:val="clear" w:color="auto" w:fill="auto"/>
            <w:noWrap/>
            <w:vAlign w:val="bottom"/>
            <w:hideMark/>
          </w:tcPr>
          <w:p w:rsidR="00BD774B" w:rsidRPr="00D176D1" w:rsidRDefault="00BD774B" w:rsidP="002E2DDD">
            <w:pPr>
              <w:pStyle w:val="Tabletext"/>
              <w:rPr>
                <w:lang w:eastAsia="nb-NO"/>
              </w:rPr>
            </w:pPr>
            <w:r w:rsidRPr="00D176D1">
              <w:rPr>
                <w:lang w:eastAsia="nb-NO"/>
              </w:rPr>
              <w:t>Número de bits de informaci</w:t>
            </w:r>
            <w:r>
              <w:rPr>
                <w:lang w:eastAsia="nb-NO"/>
              </w:rPr>
              <w:t>ón</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20480</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bits</w:t>
            </w: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Número de bits codificados</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81920</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bits</w:t>
            </w:r>
          </w:p>
        </w:tc>
      </w:tr>
      <w:tr w:rsidR="00BD774B" w:rsidRPr="00A86F27" w:rsidTr="002E2DDD">
        <w:trPr>
          <w:trHeight w:val="280"/>
          <w:jc w:val="center"/>
        </w:trPr>
        <w:tc>
          <w:tcPr>
            <w:tcW w:w="2061" w:type="pct"/>
            <w:shd w:val="clear" w:color="auto" w:fill="auto"/>
            <w:noWrap/>
            <w:vAlign w:val="bottom"/>
            <w:hideMark/>
          </w:tcPr>
          <w:p w:rsidR="00BD774B" w:rsidRPr="00D176D1" w:rsidRDefault="00BD774B" w:rsidP="002E2DDD">
            <w:pPr>
              <w:pStyle w:val="Tabletext"/>
              <w:rPr>
                <w:lang w:eastAsia="nb-NO"/>
              </w:rPr>
            </w:pPr>
            <w:r w:rsidRPr="00D176D1">
              <w:rPr>
                <w:lang w:eastAsia="nb-NO"/>
              </w:rPr>
              <w:t>Ancho del intercalador de bloque</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256</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bits</w:t>
            </w:r>
          </w:p>
        </w:tc>
      </w:tr>
      <w:tr w:rsidR="00BD774B" w:rsidRPr="00A86F27" w:rsidTr="002E2DDD">
        <w:trPr>
          <w:trHeight w:val="280"/>
          <w:jc w:val="center"/>
        </w:trPr>
        <w:tc>
          <w:tcPr>
            <w:tcW w:w="2061" w:type="pct"/>
            <w:shd w:val="clear" w:color="auto" w:fill="auto"/>
            <w:noWrap/>
            <w:vAlign w:val="bottom"/>
            <w:hideMark/>
          </w:tcPr>
          <w:p w:rsidR="00BD774B" w:rsidRPr="00D176D1" w:rsidRDefault="00BD774B" w:rsidP="002E2DDD">
            <w:pPr>
              <w:pStyle w:val="Tabletext"/>
              <w:rPr>
                <w:lang w:eastAsia="nb-NO"/>
              </w:rPr>
            </w:pPr>
            <w:r w:rsidRPr="00D176D1">
              <w:rPr>
                <w:lang w:eastAsia="nb-NO"/>
              </w:rPr>
              <w:t>Altura del intercalador de bloque</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320</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bits</w:t>
            </w:r>
          </w:p>
        </w:tc>
      </w:tr>
      <w:tr w:rsidR="00BD774B" w:rsidRPr="00A86F27" w:rsidTr="002E2DDD">
        <w:trPr>
          <w:trHeight w:val="280"/>
          <w:jc w:val="center"/>
        </w:trPr>
        <w:tc>
          <w:tcPr>
            <w:tcW w:w="2061" w:type="pct"/>
            <w:shd w:val="clear" w:color="auto" w:fill="auto"/>
            <w:noWrap/>
            <w:vAlign w:val="bottom"/>
            <w:hideMark/>
          </w:tcPr>
          <w:p w:rsidR="00BD774B" w:rsidRPr="00A86F27" w:rsidRDefault="00BD774B" w:rsidP="002E2DDD">
            <w:pPr>
              <w:pStyle w:val="Tabletext"/>
              <w:rPr>
                <w:lang w:eastAsia="nb-NO"/>
              </w:rPr>
            </w:pPr>
            <w:r>
              <w:rPr>
                <w:lang w:eastAsia="nb-NO"/>
              </w:rPr>
              <w:t>Tamaño del intercalador</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81920</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bits</w:t>
            </w:r>
          </w:p>
        </w:tc>
      </w:tr>
      <w:tr w:rsidR="00BD774B" w:rsidRPr="00A86F27" w:rsidTr="002E2DDD">
        <w:trPr>
          <w:trHeight w:val="280"/>
          <w:jc w:val="center"/>
        </w:trPr>
        <w:tc>
          <w:tcPr>
            <w:tcW w:w="2061" w:type="pct"/>
            <w:shd w:val="clear" w:color="auto" w:fill="auto"/>
            <w:noWrap/>
            <w:vAlign w:val="bottom"/>
            <w:hideMark/>
          </w:tcPr>
          <w:p w:rsidR="00BD774B" w:rsidRPr="00D176D1" w:rsidRDefault="00BD774B" w:rsidP="002E2DDD">
            <w:pPr>
              <w:pStyle w:val="Tabletext"/>
              <w:rPr>
                <w:lang w:eastAsia="nb-NO"/>
              </w:rPr>
            </w:pPr>
            <w:r w:rsidRPr="00D176D1">
              <w:rPr>
                <w:lang w:eastAsia="nb-NO"/>
              </w:rPr>
              <w:t>Número de bytes de informaci</w:t>
            </w:r>
            <w:r>
              <w:rPr>
                <w:lang w:eastAsia="nb-NO"/>
              </w:rPr>
              <w:t>ón</w:t>
            </w:r>
          </w:p>
        </w:tc>
        <w:tc>
          <w:tcPr>
            <w:tcW w:w="2246" w:type="pct"/>
            <w:shd w:val="clear" w:color="auto" w:fill="auto"/>
            <w:noWrap/>
            <w:vAlign w:val="bottom"/>
            <w:hideMark/>
          </w:tcPr>
          <w:p w:rsidR="00BD774B" w:rsidRPr="00A86F27" w:rsidRDefault="00BD774B" w:rsidP="002E2DDD">
            <w:pPr>
              <w:pStyle w:val="Tabletext"/>
              <w:jc w:val="center"/>
              <w:rPr>
                <w:lang w:eastAsia="nb-NO"/>
              </w:rPr>
            </w:pPr>
            <w:r w:rsidRPr="00A86F27">
              <w:rPr>
                <w:lang w:eastAsia="nb-NO"/>
              </w:rPr>
              <w:t>2560</w:t>
            </w:r>
          </w:p>
        </w:tc>
        <w:tc>
          <w:tcPr>
            <w:tcW w:w="693" w:type="pct"/>
            <w:shd w:val="clear" w:color="auto" w:fill="auto"/>
            <w:noWrap/>
            <w:vAlign w:val="center"/>
            <w:hideMark/>
          </w:tcPr>
          <w:p w:rsidR="00BD774B" w:rsidRPr="00A86F27" w:rsidRDefault="00BD774B" w:rsidP="002E2DDD">
            <w:pPr>
              <w:pStyle w:val="Tabletext"/>
              <w:rPr>
                <w:lang w:eastAsia="nb-NO"/>
              </w:rPr>
            </w:pPr>
            <w:r w:rsidRPr="00A86F27">
              <w:rPr>
                <w:lang w:eastAsia="nb-NO"/>
              </w:rPr>
              <w:t>bytes</w:t>
            </w:r>
          </w:p>
        </w:tc>
      </w:tr>
    </w:tbl>
    <w:p w:rsidR="00BD774B" w:rsidRPr="004433B3" w:rsidRDefault="00BD774B" w:rsidP="00BD774B">
      <w:pPr>
        <w:pStyle w:val="Heading3"/>
      </w:pPr>
      <w:r w:rsidRPr="004433B3">
        <w:t xml:space="preserve">2.7.3 </w:t>
      </w:r>
      <w:r w:rsidRPr="004433B3">
        <w:tab/>
        <w:t>Formato de trama PL 3</w:t>
      </w:r>
    </w:p>
    <w:p w:rsidR="00BD774B" w:rsidRPr="004433B3" w:rsidRDefault="00BD774B" w:rsidP="00BD774B">
      <w:r w:rsidRPr="004433B3">
        <w:t>El format</w:t>
      </w:r>
      <w:r>
        <w:t>o</w:t>
      </w:r>
      <w:r w:rsidRPr="004433B3">
        <w:t xml:space="preserve"> de trama PL 3 se muestra en el Cuadro A4-14.</w:t>
      </w:r>
    </w:p>
    <w:p w:rsidR="002E2DDD" w:rsidRDefault="002E2DDD">
      <w:pPr>
        <w:tabs>
          <w:tab w:val="clear" w:pos="1134"/>
          <w:tab w:val="clear" w:pos="1871"/>
          <w:tab w:val="clear" w:pos="2268"/>
        </w:tabs>
        <w:overflowPunct/>
        <w:autoSpaceDE/>
        <w:autoSpaceDN/>
        <w:adjustRightInd/>
        <w:spacing w:before="0"/>
        <w:textAlignment w:val="auto"/>
        <w:rPr>
          <w:caps/>
          <w:sz w:val="20"/>
        </w:rPr>
      </w:pPr>
      <w:r>
        <w:br w:type="page"/>
      </w:r>
    </w:p>
    <w:p w:rsidR="00BD774B" w:rsidRPr="004433B3" w:rsidRDefault="00BD774B" w:rsidP="002E2DDD">
      <w:pPr>
        <w:pStyle w:val="TableNo"/>
      </w:pPr>
      <w:r w:rsidRPr="004433B3">
        <w:lastRenderedPageBreak/>
        <w:t>CUADRO A4-14</w:t>
      </w:r>
    </w:p>
    <w:p w:rsidR="00BD774B" w:rsidRPr="004433B3" w:rsidRDefault="00BD774B" w:rsidP="00BD774B">
      <w:pPr>
        <w:pStyle w:val="Tabletitle"/>
      </w:pPr>
      <w:r w:rsidRPr="004433B3">
        <w:t>Formato de trama PL 3</w:t>
      </w:r>
    </w:p>
    <w:tbl>
      <w:tblPr>
        <w:tblW w:w="3751"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186"/>
        <w:gridCol w:w="2953"/>
        <w:gridCol w:w="1088"/>
      </w:tblGrid>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Format de enlace descendente</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3</w:t>
            </w:r>
          </w:p>
        </w:tc>
        <w:tc>
          <w:tcPr>
            <w:tcW w:w="753" w:type="pct"/>
            <w:shd w:val="clear" w:color="auto" w:fill="auto"/>
            <w:noWrap/>
            <w:vAlign w:val="bottom"/>
            <w:hideMark/>
          </w:tcPr>
          <w:p w:rsidR="00BD774B" w:rsidRPr="00755A86" w:rsidRDefault="00BD774B" w:rsidP="00BD774B">
            <w:pPr>
              <w:spacing w:before="40" w:after="40"/>
              <w:rPr>
                <w:color w:val="000000"/>
                <w:sz w:val="20"/>
                <w:lang w:eastAsia="nb-NO"/>
              </w:rPr>
            </w:pP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Función</w:t>
            </w:r>
          </w:p>
        </w:tc>
        <w:tc>
          <w:tcPr>
            <w:tcW w:w="2796" w:type="pct"/>
            <w:gridSpan w:val="2"/>
            <w:shd w:val="clear" w:color="auto" w:fill="auto"/>
            <w:noWrap/>
            <w:vAlign w:val="bottom"/>
            <w:hideMark/>
          </w:tcPr>
          <w:p w:rsidR="00BD774B" w:rsidRPr="00755A86" w:rsidRDefault="00BD774B" w:rsidP="00BD774B">
            <w:pPr>
              <w:spacing w:before="40" w:after="40"/>
              <w:rPr>
                <w:color w:val="000000"/>
                <w:sz w:val="20"/>
                <w:lang w:eastAsia="nb-NO"/>
              </w:rPr>
            </w:pPr>
            <w:r>
              <w:rPr>
                <w:color w:val="000000"/>
                <w:sz w:val="20"/>
                <w:lang w:eastAsia="nb-NO"/>
              </w:rPr>
              <w:t>Canal TDM de caudal elevado</w:t>
            </w:r>
          </w:p>
        </w:tc>
      </w:tr>
      <w:tr w:rsidR="00BD774B" w:rsidRPr="00DA0DAD"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Utilización</w:t>
            </w:r>
          </w:p>
        </w:tc>
        <w:tc>
          <w:tcPr>
            <w:tcW w:w="2796" w:type="pct"/>
            <w:gridSpan w:val="2"/>
            <w:shd w:val="clear" w:color="auto" w:fill="auto"/>
            <w:noWrap/>
            <w:vAlign w:val="bottom"/>
            <w:hideMark/>
          </w:tcPr>
          <w:p w:rsidR="00BD774B" w:rsidRPr="00DA0DAD" w:rsidRDefault="00BD774B" w:rsidP="00BD774B">
            <w:pPr>
              <w:spacing w:before="40" w:after="40"/>
              <w:rPr>
                <w:color w:val="000000"/>
                <w:sz w:val="20"/>
                <w:lang w:eastAsia="nb-NO"/>
              </w:rPr>
            </w:pPr>
            <w:r w:rsidRPr="00DA0DAD">
              <w:rPr>
                <w:color w:val="000000"/>
                <w:sz w:val="20"/>
                <w:lang w:eastAsia="nb-NO"/>
              </w:rPr>
              <w:t>Transferencia de segmentos de ficheros</w:t>
            </w: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Valor de encabezamiento</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´03</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hex</w:t>
            </w:r>
          </w:p>
        </w:tc>
      </w:tr>
      <w:tr w:rsidR="00BD774B" w:rsidRPr="00A86F27" w:rsidTr="00BD774B">
        <w:trPr>
          <w:trHeight w:val="280"/>
          <w:jc w:val="center"/>
        </w:trPr>
        <w:tc>
          <w:tcPr>
            <w:tcW w:w="2204" w:type="pct"/>
            <w:vAlign w:val="bottom"/>
          </w:tcPr>
          <w:p w:rsidR="00BD774B" w:rsidRPr="00D176D1" w:rsidRDefault="00BD774B" w:rsidP="00BD774B">
            <w:pPr>
              <w:pStyle w:val="Tabletext"/>
              <w:rPr>
                <w:lang w:eastAsia="nb-NO"/>
              </w:rPr>
            </w:pPr>
            <w:r w:rsidRPr="00D176D1">
              <w:rPr>
                <w:lang w:eastAsia="nb-NO"/>
              </w:rPr>
              <w:t>Ancho de banda de canal</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50</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kHz</w:t>
            </w:r>
          </w:p>
        </w:tc>
      </w:tr>
      <w:tr w:rsidR="00BD774B" w:rsidRPr="00A86F27" w:rsidTr="00BD774B">
        <w:trPr>
          <w:trHeight w:val="280"/>
          <w:jc w:val="center"/>
        </w:trPr>
        <w:tc>
          <w:tcPr>
            <w:tcW w:w="2204" w:type="pct"/>
            <w:vAlign w:val="bottom"/>
          </w:tcPr>
          <w:p w:rsidR="00BD774B" w:rsidRPr="00D176D1" w:rsidRDefault="00BD774B" w:rsidP="00BD774B">
            <w:pPr>
              <w:pStyle w:val="Tabletext"/>
              <w:rPr>
                <w:lang w:eastAsia="nb-NO"/>
              </w:rPr>
            </w:pPr>
            <w:r w:rsidRPr="00A86F27">
              <w:rPr>
                <w:lang w:eastAsia="nb-NO"/>
              </w:rPr>
              <w:t>C/N</w:t>
            </w:r>
            <w:r w:rsidRPr="00A86F27">
              <w:rPr>
                <w:vertAlign w:val="subscript"/>
                <w:lang w:eastAsia="nb-NO"/>
              </w:rPr>
              <w:t>0</w:t>
            </w:r>
            <w:r>
              <w:rPr>
                <w:vertAlign w:val="subscript"/>
                <w:lang w:eastAsia="nb-NO"/>
              </w:rPr>
              <w:t xml:space="preserve"> </w:t>
            </w:r>
            <w:r>
              <w:rPr>
                <w:lang w:eastAsia="nb-NO"/>
              </w:rPr>
              <w:t>sin desvanecimiento</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50</w:t>
            </w:r>
            <w:r>
              <w:rPr>
                <w:color w:val="000000"/>
                <w:sz w:val="20"/>
                <w:lang w:eastAsia="nb-NO"/>
              </w:rPr>
              <w:t>,</w:t>
            </w:r>
            <w:r w:rsidRPr="00755A86">
              <w:rPr>
                <w:color w:val="000000"/>
                <w:sz w:val="20"/>
                <w:lang w:eastAsia="nb-NO"/>
              </w:rPr>
              <w:t>0</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dBHz</w:t>
            </w: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Duración de ráfaga</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90</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Pr>
                <w:color w:val="000000"/>
                <w:sz w:val="20"/>
                <w:lang w:eastAsia="nb-NO"/>
              </w:rPr>
              <w:t>intervalos</w:t>
            </w: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Duración de ráfaga</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2400</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ms</w:t>
            </w: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Rampa descendente</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0</w:t>
            </w:r>
            <w:r>
              <w:rPr>
                <w:color w:val="000000"/>
                <w:sz w:val="20"/>
                <w:lang w:eastAsia="nb-NO"/>
              </w:rPr>
              <w:t>,</w:t>
            </w:r>
            <w:r w:rsidRPr="00755A86">
              <w:rPr>
                <w:color w:val="000000"/>
                <w:sz w:val="20"/>
                <w:lang w:eastAsia="nb-NO"/>
              </w:rPr>
              <w:t>3</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ms</w:t>
            </w: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Tiempo de guarda</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8</w:t>
            </w:r>
            <w:r>
              <w:rPr>
                <w:color w:val="000000"/>
                <w:sz w:val="20"/>
                <w:lang w:eastAsia="nb-NO"/>
              </w:rPr>
              <w:t>,</w:t>
            </w:r>
            <w:r w:rsidRPr="00755A86">
              <w:rPr>
                <w:color w:val="000000"/>
                <w:sz w:val="20"/>
                <w:lang w:eastAsia="nb-NO"/>
              </w:rPr>
              <w:t>0</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ms</w:t>
            </w: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Velocidad de canal</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19</w:t>
            </w:r>
            <w:r>
              <w:rPr>
                <w:color w:val="000000"/>
                <w:sz w:val="20"/>
                <w:lang w:eastAsia="nb-NO"/>
              </w:rPr>
              <w:t>,</w:t>
            </w:r>
            <w:r w:rsidRPr="00755A86">
              <w:rPr>
                <w:color w:val="000000"/>
                <w:sz w:val="20"/>
                <w:lang w:eastAsia="nb-NO"/>
              </w:rPr>
              <w:t>2</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kchip/s</w:t>
            </w: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Factor de dispersión</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1</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Modulación</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Pr>
                <w:color w:val="000000"/>
                <w:sz w:val="20"/>
                <w:lang w:eastAsia="nb-NO"/>
              </w:rPr>
              <w:t>MDP-8</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Bits/símbolos de canal</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3</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Tasa de FEC</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0</w:t>
            </w:r>
            <w:r>
              <w:rPr>
                <w:color w:val="000000"/>
                <w:sz w:val="20"/>
                <w:lang w:eastAsia="nb-NO"/>
              </w:rPr>
              <w:t>,</w:t>
            </w:r>
            <w:r w:rsidRPr="00755A86">
              <w:rPr>
                <w:color w:val="000000"/>
                <w:sz w:val="20"/>
                <w:lang w:eastAsia="nb-NO"/>
              </w:rPr>
              <w:t>50</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p>
        </w:tc>
      </w:tr>
      <w:tr w:rsidR="00BD774B" w:rsidRPr="00A86F27" w:rsidTr="00BD774B">
        <w:trPr>
          <w:trHeight w:val="280"/>
          <w:jc w:val="center"/>
        </w:trPr>
        <w:tc>
          <w:tcPr>
            <w:tcW w:w="2204" w:type="pct"/>
            <w:vAlign w:val="bottom"/>
          </w:tcPr>
          <w:p w:rsidR="00BD774B" w:rsidRPr="00A86F27" w:rsidRDefault="00BD774B" w:rsidP="00BD774B">
            <w:pPr>
              <w:pStyle w:val="Tabletext"/>
            </w:pPr>
            <w:r>
              <w:t>Tipo de FEC</w:t>
            </w:r>
          </w:p>
        </w:tc>
        <w:tc>
          <w:tcPr>
            <w:tcW w:w="2043" w:type="pct"/>
            <w:shd w:val="clear" w:color="auto" w:fill="auto"/>
            <w:noWrap/>
            <w:vAlign w:val="bottom"/>
          </w:tcPr>
          <w:p w:rsidR="00BD774B" w:rsidRPr="00755A86" w:rsidRDefault="00BD774B" w:rsidP="00BD774B">
            <w:pPr>
              <w:spacing w:before="40" w:after="40"/>
              <w:jc w:val="center"/>
              <w:rPr>
                <w:color w:val="000000"/>
                <w:sz w:val="20"/>
                <w:lang w:eastAsia="nb-NO"/>
              </w:rPr>
            </w:pPr>
            <w:r w:rsidRPr="00755A86">
              <w:rPr>
                <w:color w:val="000000"/>
                <w:sz w:val="20"/>
                <w:lang w:eastAsia="nb-NO"/>
              </w:rPr>
              <w:t>3GPP</w:t>
            </w:r>
          </w:p>
        </w:tc>
        <w:tc>
          <w:tcPr>
            <w:tcW w:w="753" w:type="pct"/>
            <w:shd w:val="clear" w:color="auto" w:fill="auto"/>
            <w:noWrap/>
            <w:vAlign w:val="center"/>
          </w:tcPr>
          <w:p w:rsidR="00BD774B" w:rsidRPr="00755A86" w:rsidRDefault="00BD774B" w:rsidP="00BD774B">
            <w:pPr>
              <w:spacing w:before="40" w:after="40"/>
              <w:jc w:val="center"/>
              <w:rPr>
                <w:color w:val="000000"/>
                <w:sz w:val="20"/>
                <w:lang w:eastAsia="nb-NO"/>
              </w:rPr>
            </w:pPr>
            <w:r w:rsidRPr="00755A86">
              <w:rPr>
                <w:color w:val="000000"/>
                <w:sz w:val="20"/>
                <w:lang w:eastAsia="nb-NO"/>
              </w:rPr>
              <w:t>Anex</w:t>
            </w:r>
            <w:r>
              <w:rPr>
                <w:color w:val="000000"/>
                <w:sz w:val="20"/>
                <w:lang w:eastAsia="nb-NO"/>
              </w:rPr>
              <w:t>o</w:t>
            </w:r>
            <w:r w:rsidRPr="00755A86">
              <w:rPr>
                <w:color w:val="000000"/>
                <w:sz w:val="20"/>
                <w:lang w:eastAsia="nb-NO"/>
              </w:rPr>
              <w:t xml:space="preserve"> 1</w:t>
            </w:r>
          </w:p>
        </w:tc>
      </w:tr>
      <w:tr w:rsidR="00BD774B" w:rsidRPr="00A86F27" w:rsidTr="00BD774B">
        <w:trPr>
          <w:trHeight w:val="280"/>
          <w:jc w:val="center"/>
        </w:trPr>
        <w:tc>
          <w:tcPr>
            <w:tcW w:w="2204" w:type="pct"/>
            <w:vAlign w:val="bottom"/>
          </w:tcPr>
          <w:p w:rsidR="00BD774B" w:rsidRPr="00D176D1" w:rsidRDefault="00BD774B" w:rsidP="00BD774B">
            <w:pPr>
              <w:pStyle w:val="Tabletext"/>
              <w:rPr>
                <w:lang w:eastAsia="nb-NO"/>
              </w:rPr>
            </w:pPr>
            <w:r w:rsidRPr="00D176D1">
              <w:rPr>
                <w:lang w:eastAsia="nb-NO"/>
              </w:rPr>
              <w:t>Velocidad de la información/usuario</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28</w:t>
            </w:r>
            <w:r>
              <w:rPr>
                <w:color w:val="000000"/>
                <w:sz w:val="20"/>
                <w:lang w:eastAsia="nb-NO"/>
              </w:rPr>
              <w:t>,</w:t>
            </w:r>
            <w:r w:rsidRPr="00755A86">
              <w:rPr>
                <w:color w:val="000000"/>
                <w:sz w:val="20"/>
                <w:lang w:eastAsia="nb-NO"/>
              </w:rPr>
              <w:t>80</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kbits/s</w:t>
            </w: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Número de usuarios simultáneos</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1</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sidRPr="00A86F27">
              <w:rPr>
                <w:lang w:eastAsia="nb-NO"/>
              </w:rPr>
              <w:t>E</w:t>
            </w:r>
            <w:r w:rsidRPr="00A86F27">
              <w:rPr>
                <w:vertAlign w:val="subscript"/>
                <w:lang w:eastAsia="nb-NO"/>
              </w:rPr>
              <w:t>b</w:t>
            </w:r>
            <w:r w:rsidRPr="00A86F27">
              <w:rPr>
                <w:lang w:eastAsia="nb-NO"/>
              </w:rPr>
              <w:t>/N</w:t>
            </w:r>
            <w:r w:rsidRPr="00A86F27">
              <w:rPr>
                <w:vertAlign w:val="subscript"/>
                <w:lang w:eastAsia="nb-NO"/>
              </w:rPr>
              <w:t>0</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5</w:t>
            </w:r>
            <w:r>
              <w:rPr>
                <w:color w:val="000000"/>
                <w:sz w:val="20"/>
                <w:lang w:eastAsia="nb-NO"/>
              </w:rPr>
              <w:t>,</w:t>
            </w:r>
            <w:r w:rsidRPr="00755A86">
              <w:rPr>
                <w:color w:val="000000"/>
                <w:sz w:val="20"/>
                <w:lang w:eastAsia="nb-NO"/>
              </w:rPr>
              <w:t>4</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dB</w:t>
            </w:r>
          </w:p>
        </w:tc>
      </w:tr>
      <w:tr w:rsidR="00BD774B" w:rsidRPr="00A86F27" w:rsidTr="00BD774B">
        <w:trPr>
          <w:trHeight w:val="280"/>
          <w:jc w:val="center"/>
        </w:trPr>
        <w:tc>
          <w:tcPr>
            <w:tcW w:w="2204" w:type="pct"/>
            <w:vAlign w:val="bottom"/>
          </w:tcPr>
          <w:p w:rsidR="00BD774B" w:rsidRPr="00DA0DAD" w:rsidRDefault="00BD774B" w:rsidP="00BD774B">
            <w:pPr>
              <w:pStyle w:val="Tabletext"/>
              <w:rPr>
                <w:lang w:eastAsia="nb-NO"/>
              </w:rPr>
            </w:pPr>
            <w:r w:rsidRPr="00DA0DAD">
              <w:rPr>
                <w:lang w:eastAsia="nb-NO"/>
              </w:rPr>
              <w:t>Formato de canal de Rice (C/M)</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10</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dB</w:t>
            </w:r>
          </w:p>
        </w:tc>
      </w:tr>
      <w:tr w:rsidR="00BD774B" w:rsidRPr="00A86F27" w:rsidTr="00BD774B">
        <w:trPr>
          <w:trHeight w:val="280"/>
          <w:jc w:val="center"/>
        </w:trPr>
        <w:tc>
          <w:tcPr>
            <w:tcW w:w="2204" w:type="pct"/>
            <w:vAlign w:val="bottom"/>
          </w:tcPr>
          <w:p w:rsidR="00BD774B" w:rsidRPr="00D176D1" w:rsidRDefault="00BD774B" w:rsidP="00BD774B">
            <w:pPr>
              <w:pStyle w:val="Tabletext"/>
              <w:rPr>
                <w:lang w:eastAsia="nb-NO"/>
              </w:rPr>
            </w:pPr>
            <w:r w:rsidRPr="00D176D1">
              <w:rPr>
                <w:lang w:eastAsia="nb-NO"/>
              </w:rPr>
              <w:t>Ancho de banda de desvanecimiento de canal</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3</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Hz</w:t>
            </w:r>
          </w:p>
        </w:tc>
      </w:tr>
      <w:tr w:rsidR="00BD774B" w:rsidRPr="00A86F27" w:rsidTr="00BD774B">
        <w:trPr>
          <w:trHeight w:val="280"/>
          <w:jc w:val="center"/>
        </w:trPr>
        <w:tc>
          <w:tcPr>
            <w:tcW w:w="2204" w:type="pct"/>
            <w:vAlign w:val="bottom"/>
          </w:tcPr>
          <w:p w:rsidR="00BD774B" w:rsidRPr="00D176D1" w:rsidRDefault="00BD774B" w:rsidP="00BD774B">
            <w:pPr>
              <w:pStyle w:val="Tabletext"/>
              <w:rPr>
                <w:lang w:eastAsia="nb-NO"/>
              </w:rPr>
            </w:pPr>
            <w:r w:rsidRPr="00D176D1">
              <w:rPr>
                <w:lang w:eastAsia="nb-NO"/>
              </w:rPr>
              <w:t>Tasa de errores en las tramas objetivo</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1</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w:t>
            </w:r>
          </w:p>
        </w:tc>
      </w:tr>
      <w:tr w:rsidR="00BD774B" w:rsidRPr="00A86F27" w:rsidTr="00BD774B">
        <w:trPr>
          <w:trHeight w:val="280"/>
          <w:jc w:val="center"/>
        </w:trPr>
        <w:tc>
          <w:tcPr>
            <w:tcW w:w="2204" w:type="pct"/>
            <w:vAlign w:val="bottom"/>
          </w:tcPr>
          <w:p w:rsidR="00BD774B" w:rsidRPr="00D176D1" w:rsidRDefault="00BD774B" w:rsidP="00BD774B">
            <w:pPr>
              <w:pStyle w:val="Tabletext"/>
              <w:rPr>
                <w:lang w:eastAsia="nb-NO"/>
              </w:rPr>
            </w:pPr>
            <w:r w:rsidRPr="00D176D1">
              <w:rPr>
                <w:lang w:eastAsia="nb-NO"/>
              </w:rPr>
              <w:t>Duración de ráfaga piloto y datos</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2371</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ms</w:t>
            </w: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Duración del piloto</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237</w:t>
            </w:r>
            <w:r>
              <w:rPr>
                <w:color w:val="000000"/>
                <w:sz w:val="20"/>
                <w:lang w:eastAsia="nb-NO"/>
              </w:rPr>
              <w:t>,</w:t>
            </w:r>
            <w:r w:rsidRPr="00755A86">
              <w:rPr>
                <w:color w:val="000000"/>
                <w:sz w:val="20"/>
                <w:lang w:eastAsia="nb-NO"/>
              </w:rPr>
              <w:t>1</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ms</w:t>
            </w: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Duración de los datos</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2133</w:t>
            </w:r>
            <w:r>
              <w:rPr>
                <w:color w:val="000000"/>
                <w:sz w:val="20"/>
                <w:lang w:eastAsia="nb-NO"/>
              </w:rPr>
              <w:t>,</w:t>
            </w:r>
            <w:r w:rsidRPr="00755A86">
              <w:rPr>
                <w:color w:val="000000"/>
                <w:sz w:val="20"/>
                <w:lang w:eastAsia="nb-NO"/>
              </w:rPr>
              <w:t>9</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ms</w:t>
            </w:r>
          </w:p>
        </w:tc>
      </w:tr>
      <w:tr w:rsidR="00BD774B" w:rsidRPr="00A86F27" w:rsidTr="00BD774B">
        <w:trPr>
          <w:trHeight w:val="280"/>
          <w:jc w:val="center"/>
        </w:trPr>
        <w:tc>
          <w:tcPr>
            <w:tcW w:w="2204" w:type="pct"/>
            <w:vAlign w:val="bottom"/>
          </w:tcPr>
          <w:p w:rsidR="00BD774B" w:rsidRPr="00D176D1" w:rsidRDefault="00BD774B" w:rsidP="00BD774B">
            <w:pPr>
              <w:pStyle w:val="Tabletext"/>
              <w:rPr>
                <w:lang w:eastAsia="nb-NO"/>
              </w:rPr>
            </w:pPr>
            <w:r w:rsidRPr="00D176D1">
              <w:rPr>
                <w:lang w:eastAsia="nb-NO"/>
              </w:rPr>
              <w:t>Número de bits de informaci</w:t>
            </w:r>
            <w:r>
              <w:rPr>
                <w:lang w:eastAsia="nb-NO"/>
              </w:rPr>
              <w:t>ón</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61448</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bits</w:t>
            </w: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Número de bits codificados</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122896</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bits</w:t>
            </w:r>
          </w:p>
        </w:tc>
      </w:tr>
      <w:tr w:rsidR="00BD774B" w:rsidRPr="00A86F27" w:rsidTr="00BD774B">
        <w:trPr>
          <w:trHeight w:val="280"/>
          <w:jc w:val="center"/>
        </w:trPr>
        <w:tc>
          <w:tcPr>
            <w:tcW w:w="2204" w:type="pct"/>
            <w:vAlign w:val="bottom"/>
          </w:tcPr>
          <w:p w:rsidR="00BD774B" w:rsidRPr="00D176D1" w:rsidRDefault="00BD774B" w:rsidP="00BD774B">
            <w:pPr>
              <w:pStyle w:val="Tabletext"/>
              <w:rPr>
                <w:lang w:eastAsia="nb-NO"/>
              </w:rPr>
            </w:pPr>
            <w:r w:rsidRPr="00D176D1">
              <w:rPr>
                <w:lang w:eastAsia="nb-NO"/>
              </w:rPr>
              <w:t>Ancho del intercalador de bloque</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512</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bits</w:t>
            </w:r>
          </w:p>
        </w:tc>
      </w:tr>
      <w:tr w:rsidR="00BD774B" w:rsidRPr="00A86F27" w:rsidTr="00BD774B">
        <w:trPr>
          <w:trHeight w:val="280"/>
          <w:jc w:val="center"/>
        </w:trPr>
        <w:tc>
          <w:tcPr>
            <w:tcW w:w="2204" w:type="pct"/>
            <w:vAlign w:val="bottom"/>
          </w:tcPr>
          <w:p w:rsidR="00BD774B" w:rsidRPr="00D176D1" w:rsidRDefault="00BD774B" w:rsidP="00BD774B">
            <w:pPr>
              <w:pStyle w:val="Tabletext"/>
              <w:rPr>
                <w:lang w:eastAsia="nb-NO"/>
              </w:rPr>
            </w:pPr>
            <w:r w:rsidRPr="00D176D1">
              <w:rPr>
                <w:lang w:eastAsia="nb-NO"/>
              </w:rPr>
              <w:t>Altura del intercalador de bloque</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241</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bits</w:t>
            </w:r>
          </w:p>
        </w:tc>
      </w:tr>
      <w:tr w:rsidR="00BD774B" w:rsidRPr="00A86F27" w:rsidTr="00BD774B">
        <w:trPr>
          <w:trHeight w:val="280"/>
          <w:jc w:val="center"/>
        </w:trPr>
        <w:tc>
          <w:tcPr>
            <w:tcW w:w="2204" w:type="pct"/>
            <w:vAlign w:val="bottom"/>
          </w:tcPr>
          <w:p w:rsidR="00BD774B" w:rsidRPr="00A86F27" w:rsidRDefault="00BD774B" w:rsidP="00BD774B">
            <w:pPr>
              <w:pStyle w:val="Tabletext"/>
              <w:rPr>
                <w:lang w:eastAsia="nb-NO"/>
              </w:rPr>
            </w:pPr>
            <w:r>
              <w:rPr>
                <w:lang w:eastAsia="nb-NO"/>
              </w:rPr>
              <w:t>Tamaño del intercalador</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123392</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bits</w:t>
            </w:r>
          </w:p>
        </w:tc>
      </w:tr>
      <w:tr w:rsidR="00BD774B" w:rsidRPr="00A86F27" w:rsidTr="00BD774B">
        <w:trPr>
          <w:trHeight w:val="280"/>
          <w:jc w:val="center"/>
        </w:trPr>
        <w:tc>
          <w:tcPr>
            <w:tcW w:w="2204" w:type="pct"/>
            <w:vAlign w:val="bottom"/>
          </w:tcPr>
          <w:p w:rsidR="00BD774B" w:rsidRPr="00D176D1" w:rsidRDefault="00BD774B" w:rsidP="00BD774B">
            <w:pPr>
              <w:pStyle w:val="Tabletext"/>
              <w:rPr>
                <w:lang w:eastAsia="nb-NO"/>
              </w:rPr>
            </w:pPr>
            <w:r w:rsidRPr="00D176D1">
              <w:rPr>
                <w:lang w:eastAsia="nb-NO"/>
              </w:rPr>
              <w:t>Número de bytes de informaci</w:t>
            </w:r>
            <w:r>
              <w:rPr>
                <w:lang w:eastAsia="nb-NO"/>
              </w:rPr>
              <w:t>ón</w:t>
            </w:r>
          </w:p>
        </w:tc>
        <w:tc>
          <w:tcPr>
            <w:tcW w:w="2043" w:type="pct"/>
            <w:shd w:val="clear" w:color="auto" w:fill="auto"/>
            <w:noWrap/>
            <w:vAlign w:val="bottom"/>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7681</w:t>
            </w:r>
          </w:p>
        </w:tc>
        <w:tc>
          <w:tcPr>
            <w:tcW w:w="753" w:type="pct"/>
            <w:shd w:val="clear" w:color="auto" w:fill="auto"/>
            <w:noWrap/>
            <w:vAlign w:val="center"/>
            <w:hideMark/>
          </w:tcPr>
          <w:p w:rsidR="00BD774B" w:rsidRPr="00755A86" w:rsidRDefault="00BD774B" w:rsidP="00BD774B">
            <w:pPr>
              <w:spacing w:before="40" w:after="40"/>
              <w:jc w:val="center"/>
              <w:rPr>
                <w:color w:val="000000"/>
                <w:sz w:val="20"/>
                <w:lang w:eastAsia="nb-NO"/>
              </w:rPr>
            </w:pPr>
            <w:r w:rsidRPr="00755A86">
              <w:rPr>
                <w:color w:val="000000"/>
                <w:sz w:val="20"/>
                <w:lang w:eastAsia="nb-NO"/>
              </w:rPr>
              <w:t>bytes</w:t>
            </w:r>
          </w:p>
        </w:tc>
      </w:tr>
    </w:tbl>
    <w:p w:rsidR="00BD774B" w:rsidRPr="00E52054" w:rsidRDefault="00BD774B" w:rsidP="00BD774B">
      <w:pPr>
        <w:pStyle w:val="Heading1"/>
      </w:pPr>
      <w:r>
        <w:t>3</w:t>
      </w:r>
      <w:r>
        <w:tab/>
        <w:t>Capa de enlace de VDE-SAT</w:t>
      </w:r>
    </w:p>
    <w:p w:rsidR="00BD774B" w:rsidRPr="0037173D" w:rsidRDefault="00BD774B" w:rsidP="00BD774B">
      <w:pPr>
        <w:pStyle w:val="Heading2"/>
      </w:pPr>
      <w:r>
        <w:t>3.1</w:t>
      </w:r>
      <w:r>
        <w:tab/>
        <w:t>Encapsulación de datos</w:t>
      </w:r>
    </w:p>
    <w:p w:rsidR="00BD774B" w:rsidRPr="000B4A65" w:rsidRDefault="00BD774B" w:rsidP="00BD774B">
      <w:r w:rsidRPr="000B4A65">
        <w:t>Los segmentos de datos de cada trama PL contienen m</w:t>
      </w:r>
      <w:r>
        <w:t>últiples datagramas encapsulados de longitud variable. Cada datagrama contiene los siguientes campos de encapsulación</w:t>
      </w:r>
      <w:r w:rsidRPr="000B4A65">
        <w:t>:</w:t>
      </w:r>
    </w:p>
    <w:p w:rsidR="00BD774B" w:rsidRPr="000B4A65" w:rsidRDefault="00BD774B" w:rsidP="00BD774B">
      <w:pPr>
        <w:pStyle w:val="enumlev1"/>
      </w:pPr>
      <w:r w:rsidRPr="000B4A65">
        <w:t>–</w:t>
      </w:r>
      <w:r w:rsidRPr="000B4A65">
        <w:tab/>
        <w:t>t</w:t>
      </w:r>
      <w:r>
        <w:t>ipo</w:t>
      </w:r>
      <w:r w:rsidRPr="000B4A65">
        <w:t xml:space="preserve"> de datagrama (1 byte);</w:t>
      </w:r>
    </w:p>
    <w:p w:rsidR="00BD774B" w:rsidRPr="000B4A65" w:rsidRDefault="00BD774B" w:rsidP="00BD774B">
      <w:pPr>
        <w:pStyle w:val="enumlev1"/>
      </w:pPr>
      <w:r w:rsidRPr="000B4A65">
        <w:t>–</w:t>
      </w:r>
      <w:r w:rsidRPr="000B4A65">
        <w:tab/>
        <w:t>ta</w:t>
      </w:r>
      <w:r>
        <w:t>maño de datagrama</w:t>
      </w:r>
      <w:r w:rsidRPr="000B4A65">
        <w:t xml:space="preserve"> (3 bytes);</w:t>
      </w:r>
    </w:p>
    <w:p w:rsidR="00BD774B" w:rsidRPr="000B4A65" w:rsidRDefault="00BD774B" w:rsidP="00BD774B">
      <w:pPr>
        <w:pStyle w:val="enumlev1"/>
      </w:pPr>
      <w:r w:rsidRPr="000B4A65">
        <w:t>–</w:t>
      </w:r>
      <w:r w:rsidRPr="000B4A65">
        <w:tab/>
        <w:t>ID de barco (4 bytes);</w:t>
      </w:r>
    </w:p>
    <w:p w:rsidR="00BD774B" w:rsidRPr="000B4A65" w:rsidRDefault="00BD774B" w:rsidP="00BD774B">
      <w:pPr>
        <w:pStyle w:val="enumlev1"/>
      </w:pPr>
      <w:r w:rsidRPr="000B4A65">
        <w:lastRenderedPageBreak/>
        <w:t>–</w:t>
      </w:r>
      <w:r w:rsidRPr="000B4A65">
        <w:tab/>
        <w:t>ID de transacción (4 bytes, opcional);</w:t>
      </w:r>
    </w:p>
    <w:p w:rsidR="00BD774B" w:rsidRPr="000B4A65" w:rsidRDefault="00BD774B" w:rsidP="00BD774B">
      <w:pPr>
        <w:pStyle w:val="enumlev1"/>
      </w:pPr>
      <w:r w:rsidRPr="000B4A65">
        <w:t>–</w:t>
      </w:r>
      <w:r w:rsidRPr="000B4A65">
        <w:tab/>
        <w:t xml:space="preserve">número de secuencia de datagrama (2 bytes, </w:t>
      </w:r>
      <w:r>
        <w:t>para datagramas multisegmento</w:t>
      </w:r>
      <w:r w:rsidRPr="000B4A65">
        <w:t>);</w:t>
      </w:r>
    </w:p>
    <w:p w:rsidR="00BD774B" w:rsidRPr="000B4A65" w:rsidRDefault="00BD774B" w:rsidP="00BD774B">
      <w:pPr>
        <w:pStyle w:val="enumlev1"/>
      </w:pPr>
      <w:r w:rsidRPr="000B4A65">
        <w:t>–</w:t>
      </w:r>
      <w:r w:rsidRPr="000B4A65">
        <w:tab/>
        <w:t>ID de fuente (8 bytes, opcional);</w:t>
      </w:r>
    </w:p>
    <w:p w:rsidR="00BD774B" w:rsidRPr="000B4A65" w:rsidRDefault="00BD774B" w:rsidP="00BD774B">
      <w:pPr>
        <w:pStyle w:val="enumlev1"/>
        <w:ind w:left="0" w:firstLine="0"/>
      </w:pPr>
      <w:r w:rsidRPr="000B4A65">
        <w:t>–</w:t>
      </w:r>
      <w:r w:rsidRPr="000B4A65">
        <w:tab/>
        <w:t>carga útil de datagrama (variable);</w:t>
      </w:r>
    </w:p>
    <w:p w:rsidR="00BD774B" w:rsidRPr="000B4A65" w:rsidRDefault="00BD774B" w:rsidP="00BD774B">
      <w:pPr>
        <w:pStyle w:val="enumlev1"/>
      </w:pPr>
      <w:r w:rsidRPr="000B4A65">
        <w:t>–</w:t>
      </w:r>
      <w:r w:rsidRPr="000B4A65">
        <w:tab/>
        <w:t>relleno de datos (variable, inferior a 8 bits);</w:t>
      </w:r>
    </w:p>
    <w:p w:rsidR="00BD774B" w:rsidRDefault="00BD774B" w:rsidP="00BD774B">
      <w:pPr>
        <w:pStyle w:val="enumlev1"/>
      </w:pPr>
      <w:r>
        <w:t>–</w:t>
      </w:r>
      <w:r>
        <w:tab/>
      </w:r>
      <w:r w:rsidRPr="0037173D">
        <w:t>CRC</w:t>
      </w:r>
      <w:r>
        <w:t xml:space="preserve"> (4 bytes).</w:t>
      </w:r>
    </w:p>
    <w:p w:rsidR="00BD774B" w:rsidRPr="002A7A61" w:rsidRDefault="00BD774B" w:rsidP="00BD774B">
      <w:pPr>
        <w:pStyle w:val="Heading2"/>
      </w:pPr>
      <w:r w:rsidRPr="002A7A61">
        <w:t>3.2</w:t>
      </w:r>
      <w:r w:rsidRPr="002A7A61">
        <w:tab/>
        <w:t>Verificación por redundancia cíclica</w:t>
      </w:r>
    </w:p>
    <w:p w:rsidR="00BD774B" w:rsidRPr="002A7A61" w:rsidRDefault="00BD774B" w:rsidP="00BD774B">
      <w:r w:rsidRPr="002A7A61">
        <w:t xml:space="preserve">Véase el Anexo 1. </w:t>
      </w:r>
    </w:p>
    <w:p w:rsidR="00BD774B" w:rsidRPr="002A7A61" w:rsidRDefault="00BD774B" w:rsidP="00BD774B">
      <w:pPr>
        <w:pStyle w:val="Heading2"/>
      </w:pPr>
      <w:r w:rsidRPr="002A7A61">
        <w:t>3.3</w:t>
      </w:r>
      <w:r w:rsidRPr="002A7A61">
        <w:tab/>
        <w:t>Petición automática de repetición (ARQ)</w:t>
      </w:r>
    </w:p>
    <w:p w:rsidR="00BD774B" w:rsidRPr="002A7A61" w:rsidRDefault="00BD774B" w:rsidP="00BD774B">
      <w:r w:rsidRPr="002A7A61">
        <w:t>Los datagramas pueden o no utilizar ARQ en función de la definición de cada tipo de datagrama. Una ARQ solicitará la retransmisión selectiv</w:t>
      </w:r>
      <w:r>
        <w:t>a</w:t>
      </w:r>
      <w:r w:rsidRPr="002A7A61">
        <w:t xml:space="preserve"> de un segment</w:t>
      </w:r>
      <w:r>
        <w:t>o</w:t>
      </w:r>
      <w:r w:rsidRPr="002A7A61">
        <w:t xml:space="preserve"> de datagrama perdido específico.</w:t>
      </w:r>
    </w:p>
    <w:p w:rsidR="00BD774B" w:rsidRPr="002A7A61" w:rsidRDefault="00BD774B" w:rsidP="00BD774B">
      <w:pPr>
        <w:pStyle w:val="Heading2"/>
      </w:pPr>
      <w:r w:rsidRPr="002A7A61">
        <w:t>3.4</w:t>
      </w:r>
      <w:r w:rsidRPr="002A7A61">
        <w:tab/>
        <w:t>Acuse de recibo (ACK)</w:t>
      </w:r>
    </w:p>
    <w:p w:rsidR="00BD774B" w:rsidRPr="002A7A61" w:rsidRDefault="00BD774B" w:rsidP="00BD774B">
      <w:r w:rsidRPr="002A7A61">
        <w:t>Por el enlace de sat</w:t>
      </w:r>
      <w:r>
        <w:t>élite s</w:t>
      </w:r>
      <w:r w:rsidRPr="002A7A61">
        <w:t>e acusa recibo de todos los datagramas sin errores CRC.</w:t>
      </w:r>
    </w:p>
    <w:p w:rsidR="00BD774B" w:rsidRPr="002A7A61" w:rsidRDefault="00BD774B" w:rsidP="00BD774B">
      <w:pPr>
        <w:pStyle w:val="Heading2"/>
      </w:pPr>
      <w:r w:rsidRPr="002A7A61">
        <w:t>3.5</w:t>
      </w:r>
      <w:r w:rsidRPr="002A7A61">
        <w:tab/>
        <w:t>Notificación de entrega en extremo (EDN)</w:t>
      </w:r>
    </w:p>
    <w:p w:rsidR="00BD774B" w:rsidRPr="002A7A61" w:rsidRDefault="00BD774B" w:rsidP="00BD774B">
      <w:r w:rsidRPr="002A7A61">
        <w:t xml:space="preserve">Se notificarán a la fuente todos los datagramas entregados satisfactoriamente al destino. </w:t>
      </w:r>
    </w:p>
    <w:p w:rsidR="00BD774B" w:rsidRPr="002A7A61" w:rsidRDefault="00BD774B" w:rsidP="00BD774B">
      <w:pPr>
        <w:pStyle w:val="Heading2"/>
      </w:pPr>
      <w:r w:rsidRPr="002A7A61">
        <w:t>3.6</w:t>
      </w:r>
      <w:r w:rsidRPr="002A7A61">
        <w:tab/>
      </w:r>
      <w:r w:rsidRPr="002A7A61">
        <w:rPr>
          <w:szCs w:val="24"/>
          <w:lang w:eastAsia="ja-JP"/>
        </w:rPr>
        <w:t>Fallo de entrega en extremo</w:t>
      </w:r>
      <w:r w:rsidRPr="002A7A61">
        <w:t xml:space="preserve"> (EDF)</w:t>
      </w:r>
    </w:p>
    <w:p w:rsidR="00BD774B" w:rsidRPr="002A7A61" w:rsidRDefault="00BD774B" w:rsidP="00BD774B">
      <w:r w:rsidRPr="002A7A61">
        <w:t>Se notificarán a la fuente todos los datagramas no entregados satisfactoriamente un</w:t>
      </w:r>
      <w:r w:rsidR="001A40AE">
        <w:t xml:space="preserve">a vez expirado el temporizador </w:t>
      </w:r>
      <w:r w:rsidRPr="002A7A61">
        <w:t xml:space="preserve">o </w:t>
      </w:r>
      <w:r>
        <w:t xml:space="preserve">alcanzado </w:t>
      </w:r>
      <w:r w:rsidRPr="002A7A61">
        <w:t>el l</w:t>
      </w:r>
      <w:r>
        <w:t>ímite de reintentos</w:t>
      </w:r>
      <w:r w:rsidRPr="002A7A61">
        <w:t>.</w:t>
      </w:r>
    </w:p>
    <w:p w:rsidR="00BD774B" w:rsidRPr="002A7A61" w:rsidRDefault="00BD774B" w:rsidP="00BD774B">
      <w:pPr>
        <w:pStyle w:val="Heading2"/>
      </w:pPr>
      <w:r w:rsidRPr="002A7A61">
        <w:t>3.7</w:t>
      </w:r>
      <w:r w:rsidRPr="002A7A61">
        <w:tab/>
        <w:t>Canales físico y lógico</w:t>
      </w:r>
    </w:p>
    <w:p w:rsidR="00BD774B" w:rsidRPr="002A7A61" w:rsidRDefault="00BD774B" w:rsidP="00BD774B">
      <w:r w:rsidRPr="002A7A61">
        <w:t>Los protocolos VDE-SAT utilizan varios canales para transport</w:t>
      </w:r>
      <w:r>
        <w:t>a</w:t>
      </w:r>
      <w:r w:rsidRPr="002A7A61">
        <w:t xml:space="preserve">r datos. </w:t>
      </w:r>
      <w:r>
        <w:t>Estos canales se dividen en canales físicos y canales lógicos. Todos los satélites transmiten un tablón de anuncios donde se define la configuración de esos canales</w:t>
      </w:r>
      <w:r w:rsidRPr="002A7A61">
        <w:t>.</w:t>
      </w:r>
    </w:p>
    <w:p w:rsidR="00BD774B" w:rsidRPr="0037173D" w:rsidRDefault="00BD774B" w:rsidP="00BD774B">
      <w:pPr>
        <w:pStyle w:val="Heading3"/>
      </w:pPr>
      <w:r>
        <w:t>3.7.1</w:t>
      </w:r>
      <w:r>
        <w:tab/>
        <w:t>Canales físicos</w:t>
      </w:r>
    </w:p>
    <w:p w:rsidR="00BD774B" w:rsidRPr="002A7A61" w:rsidRDefault="00BD774B" w:rsidP="00BD774B">
      <w:r w:rsidRPr="002A7A61">
        <w:t xml:space="preserve">Los canales físicos (PC) están determinados por la frecuencia central y el ancho de banda. </w:t>
      </w:r>
    </w:p>
    <w:p w:rsidR="00BD774B" w:rsidRPr="0037173D" w:rsidRDefault="00BD774B" w:rsidP="00BD774B">
      <w:pPr>
        <w:pStyle w:val="Heading3"/>
      </w:pPr>
      <w:r>
        <w:t>3.7.2</w:t>
      </w:r>
      <w:r>
        <w:tab/>
        <w:t xml:space="preserve">Canales lógicos </w:t>
      </w:r>
    </w:p>
    <w:p w:rsidR="00BD774B" w:rsidRPr="002A7A61" w:rsidRDefault="00BD774B" w:rsidP="00BD774B">
      <w:r w:rsidRPr="002A7A61">
        <w:t>Los canales lógicos (LC) se dividen en canales de señalización y canales de datos, como se describe a continuaci</w:t>
      </w:r>
      <w:r>
        <w:t>ón</w:t>
      </w:r>
      <w:r w:rsidRPr="002A7A61">
        <w:t>.</w:t>
      </w:r>
    </w:p>
    <w:p w:rsidR="00BD774B" w:rsidRPr="002A7A61" w:rsidRDefault="00BD774B" w:rsidP="00BD774B">
      <w:pPr>
        <w:pStyle w:val="Heading2"/>
      </w:pPr>
      <w:r w:rsidRPr="002A7A61">
        <w:t>3.8</w:t>
      </w:r>
      <w:r w:rsidRPr="002A7A61">
        <w:tab/>
        <w:t>Canales lógicos de señalización</w:t>
      </w:r>
    </w:p>
    <w:p w:rsidR="00BD774B" w:rsidRPr="002A7A61" w:rsidRDefault="00BD774B" w:rsidP="00BD774B">
      <w:r w:rsidRPr="002A7A61">
        <w:t>Se utilizan los siguientes canales de señalización de enlace descendente:</w:t>
      </w:r>
    </w:p>
    <w:p w:rsidR="00BD774B" w:rsidRPr="002A7A61" w:rsidRDefault="00BD774B" w:rsidP="00BD774B">
      <w:r w:rsidRPr="002A7A61">
        <w:t>–</w:t>
      </w:r>
      <w:r w:rsidRPr="002A7A61">
        <w:tab/>
        <w:t>Canal de señalización de</w:t>
      </w:r>
      <w:r>
        <w:t>l</w:t>
      </w:r>
      <w:r w:rsidRPr="002A7A61">
        <w:t xml:space="preserve"> tabl</w:t>
      </w:r>
      <w:r>
        <w:t>ón de anuncios</w:t>
      </w:r>
      <w:r w:rsidRPr="002A7A61">
        <w:t xml:space="preserve"> (BBSC);</w:t>
      </w:r>
    </w:p>
    <w:p w:rsidR="00BD774B" w:rsidRPr="002A7A61" w:rsidRDefault="00BD774B" w:rsidP="00BD774B">
      <w:r w:rsidRPr="002A7A61">
        <w:t>–</w:t>
      </w:r>
      <w:r w:rsidRPr="002A7A61">
        <w:tab/>
        <w:t>canal de señalización de anuncios (ASC);</w:t>
      </w:r>
    </w:p>
    <w:p w:rsidR="00BD774B" w:rsidRPr="002A7A61" w:rsidRDefault="00BD774B" w:rsidP="00BD774B">
      <w:r w:rsidRPr="002A7A61">
        <w:t>–</w:t>
      </w:r>
      <w:r w:rsidRPr="002A7A61">
        <w:tab/>
        <w:t xml:space="preserve">canal de datos </w:t>
      </w:r>
      <w:r>
        <w:t xml:space="preserve">de </w:t>
      </w:r>
      <w:r w:rsidRPr="002A7A61">
        <w:t>multidifusión (MDC);</w:t>
      </w:r>
    </w:p>
    <w:p w:rsidR="00BD774B" w:rsidRDefault="00BD774B" w:rsidP="00BD774B">
      <w:r w:rsidRPr="002A7A61">
        <w:t>–</w:t>
      </w:r>
      <w:r w:rsidRPr="002A7A61">
        <w:tab/>
        <w:t>canal de datos de unidifusión (UDC)</w:t>
      </w:r>
      <w:bookmarkStart w:id="211" w:name="_Toc440784112"/>
      <w:r w:rsidRPr="002A7A61">
        <w:t>.</w:t>
      </w:r>
    </w:p>
    <w:p w:rsidR="00BD774B" w:rsidRPr="002A7A61" w:rsidRDefault="00BD774B" w:rsidP="00BD774B">
      <w:pPr>
        <w:pStyle w:val="Heading3"/>
      </w:pPr>
      <w:r w:rsidRPr="002A7A61">
        <w:lastRenderedPageBreak/>
        <w:t>3.8.1</w:t>
      </w:r>
      <w:r w:rsidRPr="002A7A61">
        <w:tab/>
        <w:t>Canal de señalización de</w:t>
      </w:r>
      <w:r>
        <w:t>l</w:t>
      </w:r>
      <w:r w:rsidRPr="002A7A61">
        <w:t xml:space="preserve"> tabl</w:t>
      </w:r>
      <w:r>
        <w:t>ón de anuncios</w:t>
      </w:r>
    </w:p>
    <w:p w:rsidR="00BD774B" w:rsidRPr="00C71689" w:rsidRDefault="00BD774B" w:rsidP="00BD774B">
      <w:r w:rsidRPr="00C71689">
        <w:t>En el tabl</w:t>
      </w:r>
      <w:r>
        <w:t>ón de anuncios</w:t>
      </w:r>
      <w:r w:rsidRPr="00C71689">
        <w:t xml:space="preserve"> se definen los parámetros de señalización de la red, como los canales de señalizaci</w:t>
      </w:r>
      <w:r>
        <w:t>ón (canales de control) y el/los canal(es) de datos, las versiones del protocolo y la configuración futura de la red</w:t>
      </w:r>
      <w:r w:rsidRPr="00C71689">
        <w:t>.</w:t>
      </w:r>
    </w:p>
    <w:p w:rsidR="00BD774B" w:rsidRPr="00C71689" w:rsidRDefault="00BD774B" w:rsidP="00BD774B">
      <w:r w:rsidRPr="00C71689">
        <w:t>Un canal lógico se define por la función, la frecuencia central, el format</w:t>
      </w:r>
      <w:r>
        <w:t>o</w:t>
      </w:r>
      <w:r w:rsidRPr="00C71689">
        <w:t xml:space="preserve"> de trama PL y el inicio del primer interval</w:t>
      </w:r>
      <w:r>
        <w:t>o</w:t>
      </w:r>
      <w:r w:rsidRPr="00C71689">
        <w:t>. Los canales lógicos suelen repetirse a cada trama, a menos que se haya modificado la configuraci</w:t>
      </w:r>
      <w:r>
        <w:t>ón de la red para optimizar la capacidad</w:t>
      </w:r>
      <w:r w:rsidRPr="00C71689">
        <w:t>.</w:t>
      </w:r>
    </w:p>
    <w:p w:rsidR="00BD774B" w:rsidRPr="00C71689" w:rsidRDefault="00BD774B" w:rsidP="00BD774B">
      <w:r w:rsidRPr="00C71689">
        <w:t>También se facilitan los parámetros del satélite y el ID de red. También puede facilitarse información sobre otros satélites y redes. La informaci</w:t>
      </w:r>
      <w:r>
        <w:t>ón del tablón de anuncios no cambia a menudo y, para un satélite LEO pequeño, basta con recibir el tablón de anuncios una vez por paso y, para la mayoría de los pasos, con repetirlo una vez por minuto es suficiente</w:t>
      </w:r>
      <w:r w:rsidRPr="00C71689">
        <w:t>.</w:t>
      </w:r>
    </w:p>
    <w:p w:rsidR="00BD774B" w:rsidRPr="00C71689" w:rsidRDefault="00BD774B" w:rsidP="00BD774B">
      <w:r w:rsidRPr="00C71689">
        <w:t>El BBSC utiliza el format</w:t>
      </w:r>
      <w:r>
        <w:t>o</w:t>
      </w:r>
      <w:r w:rsidRPr="00C71689">
        <w:t xml:space="preserve"> de trama PL 1 definido en el Cuadro A4-12 y debe transmitirse una </w:t>
      </w:r>
      <w:r>
        <w:t>v</w:t>
      </w:r>
      <w:r w:rsidRPr="00C71689">
        <w:t>ez por minut</w:t>
      </w:r>
      <w:r>
        <w:t>o</w:t>
      </w:r>
      <w:r w:rsidRPr="00C71689">
        <w:t xml:space="preserve"> en los canales exclusivos del enlace descendente de sat</w:t>
      </w:r>
      <w:r>
        <w:t>élite de VDE (canales</w:t>
      </w:r>
      <w:r w:rsidRPr="00C71689">
        <w:t xml:space="preserve"> 2046 </w:t>
      </w:r>
      <w:r>
        <w:t>y</w:t>
      </w:r>
      <w:r w:rsidRPr="00C71689">
        <w:t xml:space="preserve"> 2086), </w:t>
      </w:r>
      <w:r>
        <w:t>empezando por el intervalo</w:t>
      </w:r>
      <w:r w:rsidRPr="00C71689">
        <w:t xml:space="preserve"> 0</w:t>
      </w:r>
      <w:r>
        <w:t xml:space="preserve"> con una duración de</w:t>
      </w:r>
      <w:r w:rsidRPr="00C71689">
        <w:t xml:space="preserve"> 2</w:t>
      </w:r>
      <w:r>
        <w:t>,</w:t>
      </w:r>
      <w:r w:rsidRPr="00C71689">
        <w:t>4 s (correspondi</w:t>
      </w:r>
      <w:r>
        <w:t>ente a 90 intervalos). Se utiliza un esquema de acceso múltiple por división de código para que múltiples satélites con cobertura solapada transmitan el tablón de anuncios al mismo tiempo. El barco receptor debe poder recibir el tablón de anuncios de hasta 8 satélites al mismo tiempo</w:t>
      </w:r>
      <w:r w:rsidRPr="00C71689">
        <w:t>.</w:t>
      </w:r>
    </w:p>
    <w:p w:rsidR="00BD774B" w:rsidRPr="00C71689" w:rsidRDefault="00BD774B" w:rsidP="00BD774B">
      <w:r w:rsidRPr="00C71689">
        <w:t>Todos los mensajes del tabl</w:t>
      </w:r>
      <w:r>
        <w:t>ón de anuncios</w:t>
      </w:r>
      <w:r w:rsidRPr="00C71689">
        <w:t xml:space="preserve"> pueden transmitirse por varias tramas. La información esencial del tabl</w:t>
      </w:r>
      <w:r>
        <w:t>ón de anuncios</w:t>
      </w:r>
      <w:r w:rsidRPr="00C71689">
        <w:t xml:space="preserve"> se repetirá en cada trama (cada 60 s).</w:t>
      </w:r>
    </w:p>
    <w:p w:rsidR="00BD774B" w:rsidRPr="00C71689" w:rsidRDefault="00BD774B" w:rsidP="00BD774B">
      <w:r w:rsidRPr="00C71689">
        <w:t>En el Cuadro A4-15 se muestra el contenido del tabl</w:t>
      </w:r>
      <w:r>
        <w:t>ón de anuncios</w:t>
      </w:r>
      <w:r w:rsidRPr="00C71689">
        <w:t xml:space="preserve">. </w:t>
      </w:r>
      <w:r>
        <w:t xml:space="preserve">Todos los paquetes empiezan con un paquete de 8 bits, seguido de un campo de 8 bits donde se indica la longitud en bytes. Se utilizan bits de relleno si la trama no está completa. </w:t>
      </w:r>
      <w:r w:rsidRPr="00C71689">
        <w:t>Los últimos 4 bytes son la CRC de 32 bits aplicada a toda la trama PL.</w:t>
      </w:r>
    </w:p>
    <w:p w:rsidR="00BD774B" w:rsidRPr="00CB46BC" w:rsidRDefault="00BD774B" w:rsidP="00BD774B">
      <w:pPr>
        <w:pStyle w:val="TableNo"/>
      </w:pPr>
      <w:r>
        <w:t>CUADRO</w:t>
      </w:r>
      <w:r w:rsidRPr="00CB46BC">
        <w:t xml:space="preserve"> A4-15</w:t>
      </w:r>
    </w:p>
    <w:p w:rsidR="00BD774B" w:rsidRPr="00C71689" w:rsidRDefault="00BD774B" w:rsidP="00BD774B">
      <w:pPr>
        <w:pStyle w:val="Tabletitle"/>
      </w:pPr>
      <w:r w:rsidRPr="00C71689">
        <w:t>Construcción del tabl</w:t>
      </w:r>
      <w:r>
        <w:t>ón de anuncios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169"/>
        <w:gridCol w:w="1092"/>
        <w:gridCol w:w="1162"/>
        <w:gridCol w:w="2098"/>
      </w:tblGrid>
      <w:tr w:rsidR="00BD774B" w:rsidTr="001A40AE">
        <w:trPr>
          <w:tblHeader/>
          <w:jc w:val="center"/>
        </w:trPr>
        <w:tc>
          <w:tcPr>
            <w:tcW w:w="1809" w:type="dxa"/>
            <w:shd w:val="clear" w:color="auto" w:fill="D9D9D9"/>
            <w:vAlign w:val="center"/>
          </w:tcPr>
          <w:p w:rsidR="00BD774B" w:rsidRPr="008343FE" w:rsidRDefault="00BD774B" w:rsidP="00BD774B">
            <w:pPr>
              <w:pStyle w:val="Tablehead"/>
            </w:pPr>
            <w:r w:rsidRPr="008343FE">
              <w:t>N</w:t>
            </w:r>
            <w:r>
              <w:t>ombre</w:t>
            </w:r>
          </w:p>
        </w:tc>
        <w:tc>
          <w:tcPr>
            <w:tcW w:w="2169" w:type="dxa"/>
            <w:shd w:val="clear" w:color="auto" w:fill="D9D9D9"/>
            <w:vAlign w:val="center"/>
          </w:tcPr>
          <w:p w:rsidR="00BD774B" w:rsidRPr="008343FE" w:rsidRDefault="00BD774B" w:rsidP="00BD774B">
            <w:pPr>
              <w:pStyle w:val="Tablehead"/>
            </w:pPr>
            <w:r>
              <w:t>Descripción</w:t>
            </w:r>
          </w:p>
        </w:tc>
        <w:tc>
          <w:tcPr>
            <w:tcW w:w="1092" w:type="dxa"/>
            <w:shd w:val="clear" w:color="auto" w:fill="D9D9D9"/>
            <w:vAlign w:val="center"/>
          </w:tcPr>
          <w:p w:rsidR="00BD774B" w:rsidRPr="008343FE" w:rsidRDefault="00BD774B" w:rsidP="00BD774B">
            <w:pPr>
              <w:pStyle w:val="Tablehead"/>
            </w:pPr>
            <w:r>
              <w:t>Tamaño total</w:t>
            </w:r>
            <w:r w:rsidRPr="008343FE">
              <w:t xml:space="preserve"> (bytes)</w:t>
            </w:r>
          </w:p>
        </w:tc>
        <w:tc>
          <w:tcPr>
            <w:tcW w:w="1162" w:type="dxa"/>
            <w:shd w:val="clear" w:color="auto" w:fill="D9D9D9"/>
            <w:vAlign w:val="center"/>
          </w:tcPr>
          <w:p w:rsidR="00BD774B" w:rsidRPr="008343FE" w:rsidRDefault="00BD774B" w:rsidP="00BD774B">
            <w:pPr>
              <w:pStyle w:val="Tablehead"/>
            </w:pPr>
            <w:r>
              <w:t>Intervalo de repetición</w:t>
            </w:r>
            <w:r w:rsidRPr="008343FE">
              <w:t xml:space="preserve"> (</w:t>
            </w:r>
            <w:r>
              <w:t>tramas</w:t>
            </w:r>
            <w:r w:rsidRPr="008343FE">
              <w:t>)</w:t>
            </w:r>
          </w:p>
        </w:tc>
        <w:tc>
          <w:tcPr>
            <w:tcW w:w="2098" w:type="dxa"/>
            <w:shd w:val="clear" w:color="auto" w:fill="D9D9D9"/>
            <w:vAlign w:val="center"/>
          </w:tcPr>
          <w:p w:rsidR="00BD774B" w:rsidRPr="008343FE" w:rsidRDefault="00BD774B" w:rsidP="00BD774B">
            <w:pPr>
              <w:pStyle w:val="Tablehead"/>
            </w:pPr>
            <w:r>
              <w:t>Observaciones</w:t>
            </w:r>
          </w:p>
        </w:tc>
      </w:tr>
      <w:tr w:rsidR="00BD774B" w:rsidTr="001A40AE">
        <w:trPr>
          <w:jc w:val="center"/>
        </w:trPr>
        <w:tc>
          <w:tcPr>
            <w:tcW w:w="1809" w:type="dxa"/>
            <w:shd w:val="clear" w:color="auto" w:fill="auto"/>
          </w:tcPr>
          <w:p w:rsidR="00BD774B" w:rsidRDefault="00BD774B" w:rsidP="00BD774B">
            <w:pPr>
              <w:pStyle w:val="Tabletext"/>
            </w:pPr>
            <w:r>
              <w:t>ID de red</w:t>
            </w:r>
          </w:p>
        </w:tc>
        <w:tc>
          <w:tcPr>
            <w:tcW w:w="2169" w:type="dxa"/>
            <w:shd w:val="clear" w:color="auto" w:fill="auto"/>
          </w:tcPr>
          <w:p w:rsidR="00BD774B" w:rsidRPr="00C71689" w:rsidRDefault="00BD774B" w:rsidP="00BD774B">
            <w:pPr>
              <w:pStyle w:val="Tabletext"/>
            </w:pPr>
            <w:r w:rsidRPr="00C71689">
              <w:t>Nombre de la red, hasta 16 caracteres ASCII</w:t>
            </w:r>
          </w:p>
        </w:tc>
        <w:tc>
          <w:tcPr>
            <w:tcW w:w="1092" w:type="dxa"/>
            <w:shd w:val="clear" w:color="auto" w:fill="auto"/>
            <w:vAlign w:val="center"/>
          </w:tcPr>
          <w:p w:rsidR="00BD774B" w:rsidRDefault="00BD774B" w:rsidP="00BD774B">
            <w:pPr>
              <w:pStyle w:val="Tabletext"/>
              <w:jc w:val="center"/>
            </w:pPr>
            <w:r>
              <w:t>18</w:t>
            </w:r>
          </w:p>
        </w:tc>
        <w:tc>
          <w:tcPr>
            <w:tcW w:w="1162" w:type="dxa"/>
            <w:shd w:val="clear" w:color="auto" w:fill="auto"/>
            <w:vAlign w:val="center"/>
          </w:tcPr>
          <w:p w:rsidR="00BD774B" w:rsidRDefault="00BD774B" w:rsidP="00BD774B">
            <w:pPr>
              <w:pStyle w:val="Tabletext"/>
              <w:jc w:val="center"/>
            </w:pPr>
            <w:r>
              <w:t>1</w:t>
            </w:r>
          </w:p>
        </w:tc>
        <w:tc>
          <w:tcPr>
            <w:tcW w:w="2098" w:type="dxa"/>
            <w:shd w:val="clear" w:color="auto" w:fill="auto"/>
          </w:tcPr>
          <w:p w:rsidR="00BD774B" w:rsidRDefault="00BD774B" w:rsidP="00BD774B">
            <w:pPr>
              <w:pStyle w:val="Tabletext"/>
            </w:pPr>
          </w:p>
        </w:tc>
      </w:tr>
      <w:tr w:rsidR="00BD774B" w:rsidTr="001A40AE">
        <w:trPr>
          <w:jc w:val="center"/>
        </w:trPr>
        <w:tc>
          <w:tcPr>
            <w:tcW w:w="1809" w:type="dxa"/>
            <w:shd w:val="clear" w:color="auto" w:fill="auto"/>
          </w:tcPr>
          <w:p w:rsidR="00BD774B" w:rsidRDefault="00BD774B" w:rsidP="00BD774B">
            <w:pPr>
              <w:pStyle w:val="Tabletext"/>
            </w:pPr>
            <w:r>
              <w:t>ID de satélite</w:t>
            </w:r>
          </w:p>
        </w:tc>
        <w:tc>
          <w:tcPr>
            <w:tcW w:w="2169" w:type="dxa"/>
            <w:shd w:val="clear" w:color="auto" w:fill="auto"/>
          </w:tcPr>
          <w:p w:rsidR="00BD774B" w:rsidRDefault="00BD774B" w:rsidP="00BD774B">
            <w:pPr>
              <w:pStyle w:val="Tabletext"/>
            </w:pPr>
            <w:r>
              <w:t>El ID de este satélite en una red. Hasta 256 satélites por red.</w:t>
            </w:r>
          </w:p>
        </w:tc>
        <w:tc>
          <w:tcPr>
            <w:tcW w:w="1092" w:type="dxa"/>
            <w:shd w:val="clear" w:color="auto" w:fill="auto"/>
            <w:vAlign w:val="center"/>
          </w:tcPr>
          <w:p w:rsidR="00BD774B" w:rsidRDefault="00BD774B" w:rsidP="00BD774B">
            <w:pPr>
              <w:pStyle w:val="Tabletext"/>
              <w:jc w:val="center"/>
            </w:pPr>
            <w:r>
              <w:t>3</w:t>
            </w:r>
          </w:p>
        </w:tc>
        <w:tc>
          <w:tcPr>
            <w:tcW w:w="1162" w:type="dxa"/>
            <w:shd w:val="clear" w:color="auto" w:fill="auto"/>
            <w:vAlign w:val="center"/>
          </w:tcPr>
          <w:p w:rsidR="00BD774B" w:rsidRDefault="00BD774B" w:rsidP="00BD774B">
            <w:pPr>
              <w:pStyle w:val="Tabletext"/>
              <w:jc w:val="center"/>
            </w:pPr>
            <w:r>
              <w:t>1</w:t>
            </w:r>
          </w:p>
        </w:tc>
        <w:tc>
          <w:tcPr>
            <w:tcW w:w="2098" w:type="dxa"/>
            <w:shd w:val="clear" w:color="auto" w:fill="auto"/>
          </w:tcPr>
          <w:p w:rsidR="00BD774B" w:rsidRDefault="00BD774B" w:rsidP="00BD774B">
            <w:pPr>
              <w:pStyle w:val="Tabletext"/>
            </w:pPr>
          </w:p>
        </w:tc>
      </w:tr>
      <w:tr w:rsidR="00BD774B" w:rsidTr="001A40AE">
        <w:trPr>
          <w:jc w:val="center"/>
        </w:trPr>
        <w:tc>
          <w:tcPr>
            <w:tcW w:w="1809" w:type="dxa"/>
            <w:shd w:val="clear" w:color="auto" w:fill="auto"/>
          </w:tcPr>
          <w:p w:rsidR="00BD774B" w:rsidRPr="00C71689" w:rsidRDefault="00BD774B" w:rsidP="00BD774B">
            <w:pPr>
              <w:pStyle w:val="Tabletext"/>
            </w:pPr>
            <w:r w:rsidRPr="00C71689">
              <w:t>Versi</w:t>
            </w:r>
            <w:r>
              <w:t>ó</w:t>
            </w:r>
            <w:r w:rsidRPr="00C71689">
              <w:t>n del tabl</w:t>
            </w:r>
            <w:r>
              <w:t>ón de anuncios</w:t>
            </w:r>
          </w:p>
        </w:tc>
        <w:tc>
          <w:tcPr>
            <w:tcW w:w="2169" w:type="dxa"/>
            <w:shd w:val="clear" w:color="auto" w:fill="auto"/>
          </w:tcPr>
          <w:p w:rsidR="00BD774B" w:rsidRDefault="00BD774B" w:rsidP="00BD774B">
            <w:pPr>
              <w:pStyle w:val="Tabletext"/>
            </w:pPr>
            <w:r w:rsidRPr="00C71689">
              <w:t>Número de versi</w:t>
            </w:r>
            <w:r>
              <w:t>ó</w:t>
            </w:r>
            <w:r w:rsidRPr="00C71689">
              <w:t>n de este tabl</w:t>
            </w:r>
            <w:r>
              <w:t>ón de anuncios.</w:t>
            </w:r>
          </w:p>
          <w:p w:rsidR="00BD774B" w:rsidRPr="00C71689" w:rsidRDefault="00BD774B" w:rsidP="00BD774B">
            <w:pPr>
              <w:pStyle w:val="Tabletext"/>
            </w:pPr>
            <w:r>
              <w:t>Hasta 256 tramas activas</w:t>
            </w:r>
          </w:p>
        </w:tc>
        <w:tc>
          <w:tcPr>
            <w:tcW w:w="1092" w:type="dxa"/>
            <w:shd w:val="clear" w:color="auto" w:fill="auto"/>
            <w:vAlign w:val="center"/>
          </w:tcPr>
          <w:p w:rsidR="00BD774B" w:rsidRDefault="00BD774B" w:rsidP="00BD774B">
            <w:pPr>
              <w:pStyle w:val="Tabletext"/>
              <w:jc w:val="center"/>
            </w:pPr>
            <w:r>
              <w:t>3</w:t>
            </w:r>
          </w:p>
        </w:tc>
        <w:tc>
          <w:tcPr>
            <w:tcW w:w="1162" w:type="dxa"/>
            <w:shd w:val="clear" w:color="auto" w:fill="auto"/>
            <w:vAlign w:val="center"/>
          </w:tcPr>
          <w:p w:rsidR="00BD774B" w:rsidRDefault="00BD774B" w:rsidP="00BD774B">
            <w:pPr>
              <w:pStyle w:val="Tabletext"/>
              <w:jc w:val="center"/>
            </w:pPr>
            <w:r>
              <w:t>1</w:t>
            </w:r>
          </w:p>
        </w:tc>
        <w:tc>
          <w:tcPr>
            <w:tcW w:w="2098" w:type="dxa"/>
            <w:shd w:val="clear" w:color="auto" w:fill="auto"/>
          </w:tcPr>
          <w:p w:rsidR="00BD774B" w:rsidRDefault="00BD774B" w:rsidP="00BD774B">
            <w:pPr>
              <w:pStyle w:val="Tabletext"/>
            </w:pPr>
          </w:p>
        </w:tc>
      </w:tr>
      <w:tr w:rsidR="00BD774B" w:rsidTr="001A40AE">
        <w:trPr>
          <w:jc w:val="center"/>
        </w:trPr>
        <w:tc>
          <w:tcPr>
            <w:tcW w:w="1809" w:type="dxa"/>
            <w:shd w:val="clear" w:color="auto" w:fill="auto"/>
          </w:tcPr>
          <w:p w:rsidR="00BD774B" w:rsidRDefault="00BD774B" w:rsidP="00BD774B">
            <w:pPr>
              <w:pStyle w:val="Tabletext"/>
            </w:pPr>
            <w:r>
              <w:t>Validez de esta versión</w:t>
            </w:r>
          </w:p>
        </w:tc>
        <w:tc>
          <w:tcPr>
            <w:tcW w:w="2169" w:type="dxa"/>
            <w:shd w:val="clear" w:color="auto" w:fill="auto"/>
          </w:tcPr>
          <w:p w:rsidR="00BD774B" w:rsidRPr="003C2622" w:rsidRDefault="00BD774B" w:rsidP="00BD774B">
            <w:pPr>
              <w:pStyle w:val="Tabletext"/>
            </w:pPr>
            <w:r w:rsidRPr="00CB46BC">
              <w:t xml:space="preserve">Duración de esta versión en número de tramas de 1 minuto. </w:t>
            </w:r>
            <w:r>
              <w:t>Utiliza 16 bits</w:t>
            </w:r>
          </w:p>
        </w:tc>
        <w:tc>
          <w:tcPr>
            <w:tcW w:w="1092" w:type="dxa"/>
            <w:shd w:val="clear" w:color="auto" w:fill="auto"/>
            <w:vAlign w:val="center"/>
          </w:tcPr>
          <w:p w:rsidR="00BD774B" w:rsidRDefault="00BD774B" w:rsidP="00BD774B">
            <w:pPr>
              <w:pStyle w:val="Tabletext"/>
              <w:jc w:val="center"/>
            </w:pPr>
            <w:r>
              <w:t>4</w:t>
            </w:r>
          </w:p>
        </w:tc>
        <w:tc>
          <w:tcPr>
            <w:tcW w:w="1162" w:type="dxa"/>
            <w:shd w:val="clear" w:color="auto" w:fill="auto"/>
            <w:vAlign w:val="center"/>
          </w:tcPr>
          <w:p w:rsidR="00BD774B" w:rsidRDefault="00BD774B" w:rsidP="00BD774B">
            <w:pPr>
              <w:pStyle w:val="Tabletext"/>
              <w:jc w:val="center"/>
            </w:pPr>
            <w:r>
              <w:t>1</w:t>
            </w:r>
          </w:p>
        </w:tc>
        <w:tc>
          <w:tcPr>
            <w:tcW w:w="2098" w:type="dxa"/>
            <w:shd w:val="clear" w:color="auto" w:fill="auto"/>
          </w:tcPr>
          <w:p w:rsidR="00BD774B" w:rsidRDefault="00BD774B" w:rsidP="00BD774B">
            <w:pPr>
              <w:pStyle w:val="Tabletext"/>
            </w:pPr>
          </w:p>
        </w:tc>
      </w:tr>
      <w:tr w:rsidR="00BD774B" w:rsidTr="001A40AE">
        <w:trPr>
          <w:jc w:val="center"/>
        </w:trPr>
        <w:tc>
          <w:tcPr>
            <w:tcW w:w="1809" w:type="dxa"/>
            <w:shd w:val="clear" w:color="auto" w:fill="auto"/>
          </w:tcPr>
          <w:p w:rsidR="00BD774B" w:rsidRPr="003C2622" w:rsidRDefault="00BD774B" w:rsidP="00BD774B">
            <w:pPr>
              <w:pStyle w:val="Tabletext"/>
            </w:pPr>
            <w:r w:rsidRPr="003C2622">
              <w:t>Modificación futur</w:t>
            </w:r>
            <w:r>
              <w:t>a</w:t>
            </w:r>
            <w:r w:rsidRPr="003C2622">
              <w:t xml:space="preserve"> del estatus del sat</w:t>
            </w:r>
            <w:r>
              <w:t>élite</w:t>
            </w:r>
          </w:p>
        </w:tc>
        <w:tc>
          <w:tcPr>
            <w:tcW w:w="2169" w:type="dxa"/>
            <w:shd w:val="clear" w:color="auto" w:fill="auto"/>
          </w:tcPr>
          <w:p w:rsidR="00BD774B" w:rsidRPr="003C2622" w:rsidRDefault="00BD774B" w:rsidP="00BD774B">
            <w:pPr>
              <w:pStyle w:val="Tabletext"/>
            </w:pPr>
            <w:r w:rsidRPr="003C2622">
              <w:t>Paquete con información sobre un cambio planificado de estatus.</w:t>
            </w:r>
          </w:p>
          <w:p w:rsidR="00BD774B" w:rsidRPr="003C2622" w:rsidRDefault="00BD774B" w:rsidP="00BD774B">
            <w:pPr>
              <w:pStyle w:val="Tabletext"/>
            </w:pPr>
            <w:r w:rsidRPr="003C2622">
              <w:lastRenderedPageBreak/>
              <w:t>Desde el inic</w:t>
            </w:r>
            <w:r>
              <w:t>i</w:t>
            </w:r>
            <w:r w:rsidRPr="003C2622">
              <w:t>o del día del calendario juliano del año</w:t>
            </w:r>
            <w:r>
              <w:t>, número de trama, hoy y trama, nuevo estatus</w:t>
            </w:r>
            <w:r w:rsidRPr="003C2622">
              <w:t>.</w:t>
            </w:r>
          </w:p>
        </w:tc>
        <w:tc>
          <w:tcPr>
            <w:tcW w:w="1092" w:type="dxa"/>
            <w:shd w:val="clear" w:color="auto" w:fill="auto"/>
            <w:vAlign w:val="center"/>
          </w:tcPr>
          <w:p w:rsidR="00BD774B" w:rsidRDefault="00BD774B" w:rsidP="00BD774B">
            <w:pPr>
              <w:pStyle w:val="Tabletext"/>
              <w:jc w:val="center"/>
            </w:pPr>
            <w:r>
              <w:lastRenderedPageBreak/>
              <w:t>13</w:t>
            </w:r>
          </w:p>
        </w:tc>
        <w:tc>
          <w:tcPr>
            <w:tcW w:w="1162" w:type="dxa"/>
            <w:shd w:val="clear" w:color="auto" w:fill="auto"/>
            <w:vAlign w:val="center"/>
          </w:tcPr>
          <w:p w:rsidR="00BD774B" w:rsidRDefault="00BD774B" w:rsidP="00BD774B">
            <w:pPr>
              <w:pStyle w:val="Tabletext"/>
              <w:jc w:val="center"/>
            </w:pPr>
            <w:r>
              <w:t>1</w:t>
            </w:r>
          </w:p>
        </w:tc>
        <w:tc>
          <w:tcPr>
            <w:tcW w:w="2098" w:type="dxa"/>
            <w:shd w:val="clear" w:color="auto" w:fill="auto"/>
          </w:tcPr>
          <w:p w:rsidR="00BD774B" w:rsidRDefault="00BD774B" w:rsidP="00BD774B">
            <w:pPr>
              <w:pStyle w:val="Tabletext"/>
            </w:pPr>
          </w:p>
        </w:tc>
      </w:tr>
      <w:tr w:rsidR="00BD774B" w:rsidTr="001A40AE">
        <w:trPr>
          <w:jc w:val="center"/>
        </w:trPr>
        <w:tc>
          <w:tcPr>
            <w:tcW w:w="1809" w:type="dxa"/>
            <w:shd w:val="clear" w:color="auto" w:fill="auto"/>
          </w:tcPr>
          <w:p w:rsidR="00BD774B" w:rsidRPr="003C2622" w:rsidRDefault="00BD774B" w:rsidP="00BD774B">
            <w:pPr>
              <w:pStyle w:val="Tabletext"/>
            </w:pPr>
            <w:r w:rsidRPr="003C2622">
              <w:lastRenderedPageBreak/>
              <w:t>Frecuencia de copia de seguridad del tabl</w:t>
            </w:r>
            <w:r>
              <w:t>ón de anuncios</w:t>
            </w:r>
          </w:p>
        </w:tc>
        <w:tc>
          <w:tcPr>
            <w:tcW w:w="2169" w:type="dxa"/>
            <w:shd w:val="clear" w:color="auto" w:fill="auto"/>
          </w:tcPr>
          <w:p w:rsidR="00BD774B" w:rsidRPr="003C2622" w:rsidRDefault="00BD774B" w:rsidP="00BD774B">
            <w:pPr>
              <w:pStyle w:val="Tabletext"/>
            </w:pPr>
            <w:r w:rsidRPr="003C2622">
              <w:t xml:space="preserve">Número de canal por encima de 156 MHz, </w:t>
            </w:r>
            <w:r>
              <w:t xml:space="preserve">resolución de </w:t>
            </w:r>
            <w:r w:rsidRPr="003C2622">
              <w:t>25 kHz</w:t>
            </w:r>
          </w:p>
        </w:tc>
        <w:tc>
          <w:tcPr>
            <w:tcW w:w="1092" w:type="dxa"/>
            <w:shd w:val="clear" w:color="auto" w:fill="auto"/>
            <w:vAlign w:val="center"/>
          </w:tcPr>
          <w:p w:rsidR="00BD774B" w:rsidRDefault="00BD774B" w:rsidP="00BD774B">
            <w:pPr>
              <w:pStyle w:val="Tabletext"/>
              <w:jc w:val="center"/>
            </w:pPr>
            <w:r>
              <w:t>3</w:t>
            </w:r>
          </w:p>
        </w:tc>
        <w:tc>
          <w:tcPr>
            <w:tcW w:w="1162" w:type="dxa"/>
            <w:shd w:val="clear" w:color="auto" w:fill="auto"/>
            <w:vAlign w:val="center"/>
          </w:tcPr>
          <w:p w:rsidR="00BD774B" w:rsidRDefault="00BD774B" w:rsidP="00BD774B">
            <w:pPr>
              <w:pStyle w:val="Tabletext"/>
              <w:jc w:val="center"/>
            </w:pPr>
            <w:r>
              <w:t>1</w:t>
            </w:r>
          </w:p>
        </w:tc>
        <w:tc>
          <w:tcPr>
            <w:tcW w:w="2098" w:type="dxa"/>
            <w:shd w:val="clear" w:color="auto" w:fill="auto"/>
          </w:tcPr>
          <w:p w:rsidR="00BD774B" w:rsidRDefault="00BD774B" w:rsidP="00BD774B">
            <w:pPr>
              <w:pStyle w:val="Tabletext"/>
            </w:pPr>
          </w:p>
        </w:tc>
      </w:tr>
      <w:tr w:rsidR="00BD774B" w:rsidTr="001A40AE">
        <w:trPr>
          <w:jc w:val="center"/>
        </w:trPr>
        <w:tc>
          <w:tcPr>
            <w:tcW w:w="1809" w:type="dxa"/>
            <w:shd w:val="clear" w:color="auto" w:fill="auto"/>
          </w:tcPr>
          <w:p w:rsidR="00BD774B" w:rsidRPr="003C2622" w:rsidRDefault="00BD774B" w:rsidP="00BD774B">
            <w:pPr>
              <w:pStyle w:val="Tabletext"/>
            </w:pPr>
            <w:r w:rsidRPr="003C2622">
              <w:t>Capacidad de protocol</w:t>
            </w:r>
            <w:r>
              <w:t>o</w:t>
            </w:r>
            <w:r w:rsidRPr="003C2622">
              <w:t xml:space="preserve"> de sat</w:t>
            </w:r>
            <w:r>
              <w:t>élite</w:t>
            </w:r>
          </w:p>
        </w:tc>
        <w:tc>
          <w:tcPr>
            <w:tcW w:w="2169" w:type="dxa"/>
            <w:shd w:val="clear" w:color="auto" w:fill="auto"/>
          </w:tcPr>
          <w:p w:rsidR="00BD774B" w:rsidRPr="003C2622" w:rsidRDefault="00BD774B" w:rsidP="00BD774B">
            <w:pPr>
              <w:pStyle w:val="Tabletext"/>
            </w:pPr>
            <w:r w:rsidRPr="003C2622">
              <w:t>Índice que muestra qué protocolos soporta el sat</w:t>
            </w:r>
            <w:r>
              <w:t>élite</w:t>
            </w:r>
          </w:p>
        </w:tc>
        <w:tc>
          <w:tcPr>
            <w:tcW w:w="1092" w:type="dxa"/>
            <w:shd w:val="clear" w:color="auto" w:fill="auto"/>
            <w:vAlign w:val="center"/>
          </w:tcPr>
          <w:p w:rsidR="00BD774B" w:rsidRDefault="00BD774B" w:rsidP="00BD774B">
            <w:pPr>
              <w:pStyle w:val="Tabletext"/>
              <w:jc w:val="center"/>
            </w:pPr>
            <w:r>
              <w:t>3</w:t>
            </w:r>
          </w:p>
        </w:tc>
        <w:tc>
          <w:tcPr>
            <w:tcW w:w="1162" w:type="dxa"/>
            <w:shd w:val="clear" w:color="auto" w:fill="auto"/>
            <w:vAlign w:val="center"/>
          </w:tcPr>
          <w:p w:rsidR="00BD774B" w:rsidRDefault="00BD774B" w:rsidP="00BD774B">
            <w:pPr>
              <w:pStyle w:val="Tabletext"/>
              <w:jc w:val="center"/>
            </w:pPr>
            <w:r>
              <w:t>1</w:t>
            </w:r>
          </w:p>
        </w:tc>
        <w:tc>
          <w:tcPr>
            <w:tcW w:w="2098" w:type="dxa"/>
            <w:shd w:val="clear" w:color="auto" w:fill="auto"/>
          </w:tcPr>
          <w:p w:rsidR="00BD774B" w:rsidRDefault="00BD774B" w:rsidP="00BD774B">
            <w:pPr>
              <w:pStyle w:val="Tabletext"/>
            </w:pPr>
          </w:p>
        </w:tc>
      </w:tr>
      <w:tr w:rsidR="00BD774B" w:rsidRPr="003C2622" w:rsidTr="001A40AE">
        <w:trPr>
          <w:jc w:val="center"/>
        </w:trPr>
        <w:tc>
          <w:tcPr>
            <w:tcW w:w="1809" w:type="dxa"/>
            <w:shd w:val="clear" w:color="auto" w:fill="auto"/>
          </w:tcPr>
          <w:p w:rsidR="00BD774B" w:rsidRPr="003C2622" w:rsidRDefault="00BD774B" w:rsidP="00BD774B">
            <w:pPr>
              <w:pStyle w:val="Tabletext"/>
            </w:pPr>
            <w:r w:rsidRPr="003C2622">
              <w:t>Configuración de canal de anuncio/señalizaci</w:t>
            </w:r>
            <w:r>
              <w:t>ón de enlace descendente</w:t>
            </w:r>
          </w:p>
        </w:tc>
        <w:tc>
          <w:tcPr>
            <w:tcW w:w="2169" w:type="dxa"/>
            <w:shd w:val="clear" w:color="auto" w:fill="auto"/>
          </w:tcPr>
          <w:p w:rsidR="00BD774B" w:rsidRPr="003C2622" w:rsidRDefault="00BD774B" w:rsidP="00BD774B">
            <w:pPr>
              <w:pStyle w:val="Tabletext"/>
            </w:pPr>
            <w:r w:rsidRPr="003C2622">
              <w:t>Paquete que indica la frecuencia central, el interval</w:t>
            </w:r>
            <w:r>
              <w:t>o</w:t>
            </w:r>
            <w:r w:rsidRPr="003C2622">
              <w:t xml:space="preserve"> de inicio, el n</w:t>
            </w:r>
            <w:r>
              <w:t>úmero de formato de trama PL, el número de canal lógico</w:t>
            </w:r>
          </w:p>
        </w:tc>
        <w:tc>
          <w:tcPr>
            <w:tcW w:w="1092" w:type="dxa"/>
            <w:shd w:val="clear" w:color="auto" w:fill="auto"/>
            <w:vAlign w:val="center"/>
          </w:tcPr>
          <w:p w:rsidR="00BD774B" w:rsidRDefault="00BD774B" w:rsidP="00BD774B">
            <w:pPr>
              <w:pStyle w:val="Tabletext"/>
              <w:jc w:val="center"/>
            </w:pPr>
            <w:r>
              <w:t>6</w:t>
            </w:r>
          </w:p>
        </w:tc>
        <w:tc>
          <w:tcPr>
            <w:tcW w:w="1162" w:type="dxa"/>
            <w:shd w:val="clear" w:color="auto" w:fill="auto"/>
            <w:vAlign w:val="center"/>
          </w:tcPr>
          <w:p w:rsidR="00BD774B" w:rsidRDefault="00BD774B" w:rsidP="00BD774B">
            <w:pPr>
              <w:pStyle w:val="Tabletext"/>
              <w:jc w:val="center"/>
            </w:pPr>
            <w:r>
              <w:t>1</w:t>
            </w:r>
          </w:p>
        </w:tc>
        <w:tc>
          <w:tcPr>
            <w:tcW w:w="2098" w:type="dxa"/>
            <w:shd w:val="clear" w:color="auto" w:fill="auto"/>
          </w:tcPr>
          <w:p w:rsidR="00BD774B" w:rsidRPr="003C2622" w:rsidRDefault="00BD774B" w:rsidP="00BD774B">
            <w:pPr>
              <w:pStyle w:val="Tabletext"/>
            </w:pPr>
            <w:r w:rsidRPr="003C2622">
              <w:t>Se utilizan 8 bits para los intervalos correspondientes al número de interval</w:t>
            </w:r>
            <w:r>
              <w:t>o</w:t>
            </w:r>
            <w:r w:rsidRPr="003C2622">
              <w:t xml:space="preserve"> real /10.</w:t>
            </w:r>
          </w:p>
          <w:p w:rsidR="00BD774B" w:rsidRPr="003C2622" w:rsidRDefault="00BD774B" w:rsidP="00BD774B">
            <w:pPr>
              <w:pStyle w:val="Tabletext"/>
            </w:pPr>
            <w:r w:rsidRPr="003C2622">
              <w:t>Una trama puede contener m</w:t>
            </w:r>
            <w:r>
              <w:t>ú</w:t>
            </w:r>
            <w:r w:rsidRPr="003C2622">
              <w:t>ltiples canales de anuncio para reduc</w:t>
            </w:r>
            <w:r>
              <w:t>i</w:t>
            </w:r>
            <w:r w:rsidRPr="003C2622">
              <w:t>r la latencia del protocolo</w:t>
            </w:r>
          </w:p>
        </w:tc>
      </w:tr>
      <w:tr w:rsidR="00BD774B" w:rsidRPr="00DF7298" w:rsidTr="001A40AE">
        <w:trPr>
          <w:jc w:val="center"/>
        </w:trPr>
        <w:tc>
          <w:tcPr>
            <w:tcW w:w="1809" w:type="dxa"/>
            <w:shd w:val="clear" w:color="auto" w:fill="auto"/>
          </w:tcPr>
          <w:p w:rsidR="00BD774B" w:rsidRPr="00DF7298" w:rsidRDefault="00BD774B" w:rsidP="00BD774B">
            <w:pPr>
              <w:pStyle w:val="Tabletext"/>
            </w:pPr>
            <w:r w:rsidRPr="00DF7298">
              <w:t>Configuración del canal de datos de enlace descendente</w:t>
            </w:r>
          </w:p>
        </w:tc>
        <w:tc>
          <w:tcPr>
            <w:tcW w:w="2169" w:type="dxa"/>
            <w:shd w:val="clear" w:color="auto" w:fill="auto"/>
          </w:tcPr>
          <w:p w:rsidR="00BD774B" w:rsidRPr="003C2622" w:rsidRDefault="00BD774B" w:rsidP="00BD774B">
            <w:pPr>
              <w:pStyle w:val="Tabletext"/>
            </w:pPr>
            <w:r w:rsidRPr="003C2622">
              <w:t>Paquete que indica la frecuencia central, el interval</w:t>
            </w:r>
            <w:r>
              <w:t>o</w:t>
            </w:r>
            <w:r w:rsidRPr="003C2622">
              <w:t xml:space="preserve"> de inicio, el n</w:t>
            </w:r>
            <w:r>
              <w:t>úmero de formato de trama PL, el número de canal lógico</w:t>
            </w:r>
          </w:p>
        </w:tc>
        <w:tc>
          <w:tcPr>
            <w:tcW w:w="1092" w:type="dxa"/>
            <w:shd w:val="clear" w:color="auto" w:fill="auto"/>
            <w:vAlign w:val="center"/>
          </w:tcPr>
          <w:p w:rsidR="00BD774B" w:rsidRDefault="00BD774B" w:rsidP="00BD774B">
            <w:pPr>
              <w:pStyle w:val="Tabletext"/>
              <w:jc w:val="center"/>
            </w:pPr>
            <w:r>
              <w:t>6</w:t>
            </w:r>
          </w:p>
        </w:tc>
        <w:tc>
          <w:tcPr>
            <w:tcW w:w="1162" w:type="dxa"/>
            <w:shd w:val="clear" w:color="auto" w:fill="auto"/>
            <w:vAlign w:val="center"/>
          </w:tcPr>
          <w:p w:rsidR="00BD774B" w:rsidRDefault="00BD774B" w:rsidP="00BD774B">
            <w:pPr>
              <w:pStyle w:val="Tabletext"/>
              <w:jc w:val="center"/>
            </w:pPr>
            <w:r>
              <w:t>1</w:t>
            </w:r>
          </w:p>
        </w:tc>
        <w:tc>
          <w:tcPr>
            <w:tcW w:w="2098" w:type="dxa"/>
            <w:shd w:val="clear" w:color="auto" w:fill="auto"/>
          </w:tcPr>
          <w:p w:rsidR="00BD774B" w:rsidRPr="00DF7298" w:rsidRDefault="00BD774B" w:rsidP="00BD774B">
            <w:pPr>
              <w:pStyle w:val="Tabletext"/>
            </w:pPr>
            <w:r w:rsidRPr="00DF7298">
              <w:t>Una trama puede contener m</w:t>
            </w:r>
            <w:r>
              <w:t>últiples canales de datos</w:t>
            </w:r>
          </w:p>
        </w:tc>
      </w:tr>
      <w:tr w:rsidR="00BD774B" w:rsidRPr="00DF7298" w:rsidTr="001A40AE">
        <w:trPr>
          <w:jc w:val="center"/>
        </w:trPr>
        <w:tc>
          <w:tcPr>
            <w:tcW w:w="1809" w:type="dxa"/>
            <w:shd w:val="clear" w:color="auto" w:fill="auto"/>
          </w:tcPr>
          <w:p w:rsidR="00BD774B" w:rsidRPr="00DF7298" w:rsidRDefault="00BD774B" w:rsidP="00BD774B">
            <w:pPr>
              <w:pStyle w:val="Tabletext"/>
            </w:pPr>
            <w:r w:rsidRPr="00DF7298">
              <w:t>Configuración del canal de señalizaci</w:t>
            </w:r>
            <w:r>
              <w:t>ón/acceso aleatorio de enlace ascendente</w:t>
            </w:r>
          </w:p>
        </w:tc>
        <w:tc>
          <w:tcPr>
            <w:tcW w:w="2169" w:type="dxa"/>
            <w:shd w:val="clear" w:color="auto" w:fill="auto"/>
          </w:tcPr>
          <w:p w:rsidR="00BD774B" w:rsidRPr="003C2622" w:rsidRDefault="00BD774B" w:rsidP="00BD774B">
            <w:pPr>
              <w:pStyle w:val="Tabletext"/>
            </w:pPr>
            <w:r w:rsidRPr="003C2622">
              <w:t>Paquete que indica la frecuencia central, el interval</w:t>
            </w:r>
            <w:r>
              <w:t>o</w:t>
            </w:r>
            <w:r w:rsidRPr="003C2622">
              <w:t xml:space="preserve"> de inicio, el n</w:t>
            </w:r>
            <w:r>
              <w:t>úmero de formato de trama PL, el número de canal lógico</w:t>
            </w:r>
          </w:p>
        </w:tc>
        <w:tc>
          <w:tcPr>
            <w:tcW w:w="1092" w:type="dxa"/>
            <w:shd w:val="clear" w:color="auto" w:fill="auto"/>
            <w:vAlign w:val="center"/>
          </w:tcPr>
          <w:p w:rsidR="00BD774B" w:rsidRDefault="00BD774B" w:rsidP="00BD774B">
            <w:pPr>
              <w:pStyle w:val="Tabletext"/>
              <w:jc w:val="center"/>
            </w:pPr>
            <w:r>
              <w:t>6</w:t>
            </w:r>
          </w:p>
        </w:tc>
        <w:tc>
          <w:tcPr>
            <w:tcW w:w="1162" w:type="dxa"/>
            <w:shd w:val="clear" w:color="auto" w:fill="auto"/>
            <w:vAlign w:val="center"/>
          </w:tcPr>
          <w:p w:rsidR="00BD774B" w:rsidRDefault="00BD774B" w:rsidP="00BD774B">
            <w:pPr>
              <w:pStyle w:val="Tabletext"/>
              <w:jc w:val="center"/>
            </w:pPr>
            <w:r>
              <w:t>1</w:t>
            </w:r>
          </w:p>
        </w:tc>
        <w:tc>
          <w:tcPr>
            <w:tcW w:w="2098" w:type="dxa"/>
            <w:shd w:val="clear" w:color="auto" w:fill="auto"/>
          </w:tcPr>
          <w:p w:rsidR="00BD774B" w:rsidRPr="00DF7298" w:rsidRDefault="00BD774B" w:rsidP="00BD774B">
            <w:pPr>
              <w:pStyle w:val="Tabletext"/>
            </w:pPr>
            <w:r w:rsidRPr="00DF7298">
              <w:t>Una trama puede contener m</w:t>
            </w:r>
            <w:r>
              <w:t>últiples canales de señalización de enlace ascendente para reducir la latencia del protocolo</w:t>
            </w:r>
          </w:p>
        </w:tc>
      </w:tr>
      <w:tr w:rsidR="00BD774B" w:rsidRPr="00DF7298" w:rsidTr="001A40AE">
        <w:trPr>
          <w:jc w:val="center"/>
        </w:trPr>
        <w:tc>
          <w:tcPr>
            <w:tcW w:w="1809" w:type="dxa"/>
            <w:shd w:val="clear" w:color="auto" w:fill="auto"/>
          </w:tcPr>
          <w:p w:rsidR="00BD774B" w:rsidRPr="00DF7298" w:rsidRDefault="00BD774B" w:rsidP="00BD774B">
            <w:pPr>
              <w:pStyle w:val="Tabletext"/>
            </w:pPr>
            <w:r w:rsidRPr="00DF7298">
              <w:t>Configuración del canal de asignaci</w:t>
            </w:r>
            <w:r>
              <w:t>ón de demanda de enlace ascendente</w:t>
            </w:r>
          </w:p>
        </w:tc>
        <w:tc>
          <w:tcPr>
            <w:tcW w:w="2169" w:type="dxa"/>
            <w:shd w:val="clear" w:color="auto" w:fill="auto"/>
          </w:tcPr>
          <w:p w:rsidR="00BD774B" w:rsidRPr="003C2622" w:rsidRDefault="00BD774B" w:rsidP="00BD774B">
            <w:pPr>
              <w:pStyle w:val="Tabletext"/>
            </w:pPr>
            <w:r w:rsidRPr="003C2622">
              <w:t>Paquete que indica la frecuencia central, el interval</w:t>
            </w:r>
            <w:r>
              <w:t>o</w:t>
            </w:r>
            <w:r w:rsidRPr="003C2622">
              <w:t xml:space="preserve"> de inicio, el n</w:t>
            </w:r>
            <w:r>
              <w:t>úmero de formato de trama PL, el número de canal lógico</w:t>
            </w:r>
          </w:p>
        </w:tc>
        <w:tc>
          <w:tcPr>
            <w:tcW w:w="1092" w:type="dxa"/>
            <w:shd w:val="clear" w:color="auto" w:fill="auto"/>
            <w:vAlign w:val="center"/>
          </w:tcPr>
          <w:p w:rsidR="00BD774B" w:rsidRDefault="00BD774B" w:rsidP="00BD774B">
            <w:pPr>
              <w:pStyle w:val="Tabletext"/>
              <w:jc w:val="center"/>
            </w:pPr>
            <w:r>
              <w:t>6</w:t>
            </w:r>
          </w:p>
        </w:tc>
        <w:tc>
          <w:tcPr>
            <w:tcW w:w="1162" w:type="dxa"/>
            <w:shd w:val="clear" w:color="auto" w:fill="auto"/>
            <w:vAlign w:val="center"/>
          </w:tcPr>
          <w:p w:rsidR="00BD774B" w:rsidRDefault="00BD774B" w:rsidP="00BD774B">
            <w:pPr>
              <w:pStyle w:val="Tabletext"/>
              <w:jc w:val="center"/>
            </w:pPr>
            <w:r>
              <w:t>1</w:t>
            </w:r>
          </w:p>
        </w:tc>
        <w:tc>
          <w:tcPr>
            <w:tcW w:w="2098" w:type="dxa"/>
            <w:shd w:val="clear" w:color="auto" w:fill="auto"/>
          </w:tcPr>
          <w:p w:rsidR="00BD774B" w:rsidRPr="00DF7298" w:rsidRDefault="00BD774B" w:rsidP="00BD774B">
            <w:pPr>
              <w:pStyle w:val="Tabletext"/>
            </w:pPr>
            <w:r w:rsidRPr="00DF7298">
              <w:t>Una trama puede contener m</w:t>
            </w:r>
            <w:r>
              <w:t>últiples canales de datos</w:t>
            </w:r>
          </w:p>
        </w:tc>
      </w:tr>
      <w:tr w:rsidR="00BD774B" w:rsidRPr="00DF7298" w:rsidTr="001A40AE">
        <w:trPr>
          <w:jc w:val="center"/>
        </w:trPr>
        <w:tc>
          <w:tcPr>
            <w:tcW w:w="1809" w:type="dxa"/>
            <w:shd w:val="clear" w:color="auto" w:fill="auto"/>
          </w:tcPr>
          <w:p w:rsidR="00BD774B" w:rsidRDefault="00BD774B" w:rsidP="00BD774B">
            <w:pPr>
              <w:pStyle w:val="Tabletext"/>
            </w:pPr>
            <w:r>
              <w:t>Efeméride de este satélite</w:t>
            </w:r>
          </w:p>
        </w:tc>
        <w:tc>
          <w:tcPr>
            <w:tcW w:w="2169" w:type="dxa"/>
            <w:shd w:val="clear" w:color="auto" w:fill="auto"/>
          </w:tcPr>
          <w:p w:rsidR="00BD774B" w:rsidRPr="00DF7298" w:rsidRDefault="00BD774B" w:rsidP="00BD774B">
            <w:pPr>
              <w:pStyle w:val="Tabletext"/>
            </w:pPr>
            <w:r w:rsidRPr="00DF7298">
              <w:t>Paquete que contiene la efem</w:t>
            </w:r>
            <w:r>
              <w:t>éride, validez</w:t>
            </w:r>
          </w:p>
        </w:tc>
        <w:tc>
          <w:tcPr>
            <w:tcW w:w="1092" w:type="dxa"/>
            <w:shd w:val="clear" w:color="auto" w:fill="auto"/>
            <w:vAlign w:val="center"/>
          </w:tcPr>
          <w:p w:rsidR="00BD774B" w:rsidRDefault="00BD774B" w:rsidP="00BD774B">
            <w:pPr>
              <w:pStyle w:val="Tabletext"/>
              <w:jc w:val="center"/>
            </w:pPr>
            <w:r>
              <w:t>25</w:t>
            </w:r>
          </w:p>
        </w:tc>
        <w:tc>
          <w:tcPr>
            <w:tcW w:w="1162" w:type="dxa"/>
            <w:shd w:val="clear" w:color="auto" w:fill="auto"/>
            <w:vAlign w:val="center"/>
          </w:tcPr>
          <w:p w:rsidR="00BD774B" w:rsidRDefault="00BD774B" w:rsidP="00BD774B">
            <w:pPr>
              <w:pStyle w:val="Tabletext"/>
              <w:jc w:val="center"/>
            </w:pPr>
            <w:r>
              <w:t>Flexible</w:t>
            </w:r>
          </w:p>
        </w:tc>
        <w:tc>
          <w:tcPr>
            <w:tcW w:w="2098" w:type="dxa"/>
            <w:shd w:val="clear" w:color="auto" w:fill="auto"/>
          </w:tcPr>
          <w:p w:rsidR="00BD774B" w:rsidRPr="00DF7298" w:rsidRDefault="00BD774B" w:rsidP="00BD774B">
            <w:pPr>
              <w:pStyle w:val="Tabletext"/>
            </w:pPr>
            <w:r w:rsidRPr="00DF7298">
              <w:t>Puede utilizarse el format</w:t>
            </w:r>
            <w:r>
              <w:t>o</w:t>
            </w:r>
            <w:r w:rsidRPr="00DF7298">
              <w:t xml:space="preserve"> de almanaque GPS</w:t>
            </w:r>
          </w:p>
        </w:tc>
      </w:tr>
      <w:tr w:rsidR="00BD774B" w:rsidRPr="00DF7298" w:rsidTr="001A40AE">
        <w:trPr>
          <w:jc w:val="center"/>
        </w:trPr>
        <w:tc>
          <w:tcPr>
            <w:tcW w:w="1809" w:type="dxa"/>
            <w:shd w:val="clear" w:color="auto" w:fill="auto"/>
          </w:tcPr>
          <w:p w:rsidR="00BD774B" w:rsidRDefault="00BD774B" w:rsidP="00BD774B">
            <w:pPr>
              <w:pStyle w:val="Tabletext"/>
            </w:pPr>
            <w:r>
              <w:t>Efemérides de otros satélites</w:t>
            </w:r>
          </w:p>
        </w:tc>
        <w:tc>
          <w:tcPr>
            <w:tcW w:w="2169" w:type="dxa"/>
            <w:shd w:val="clear" w:color="auto" w:fill="auto"/>
          </w:tcPr>
          <w:p w:rsidR="00BD774B" w:rsidRPr="00DF7298" w:rsidRDefault="00BD774B" w:rsidP="00BD774B">
            <w:pPr>
              <w:pStyle w:val="Tabletext"/>
            </w:pPr>
            <w:r w:rsidRPr="00DF7298">
              <w:t>Paquete que contiene el ID de red, el ID de sat</w:t>
            </w:r>
            <w:r>
              <w:t>élite, el estatus, la efeméride, la validez</w:t>
            </w:r>
          </w:p>
        </w:tc>
        <w:tc>
          <w:tcPr>
            <w:tcW w:w="1092" w:type="dxa"/>
            <w:shd w:val="clear" w:color="auto" w:fill="auto"/>
            <w:vAlign w:val="center"/>
          </w:tcPr>
          <w:p w:rsidR="00BD774B" w:rsidRDefault="00BD774B" w:rsidP="00BD774B">
            <w:pPr>
              <w:pStyle w:val="Tabletext"/>
              <w:jc w:val="center"/>
            </w:pPr>
            <w:r>
              <w:t>46</w:t>
            </w:r>
          </w:p>
        </w:tc>
        <w:tc>
          <w:tcPr>
            <w:tcW w:w="1162" w:type="dxa"/>
            <w:shd w:val="clear" w:color="auto" w:fill="auto"/>
            <w:vAlign w:val="center"/>
          </w:tcPr>
          <w:p w:rsidR="00BD774B" w:rsidRDefault="00BD774B" w:rsidP="00BD774B">
            <w:pPr>
              <w:pStyle w:val="Tabletext"/>
              <w:jc w:val="center"/>
            </w:pPr>
            <w:r>
              <w:t>Flexible</w:t>
            </w:r>
          </w:p>
        </w:tc>
        <w:tc>
          <w:tcPr>
            <w:tcW w:w="2098" w:type="dxa"/>
            <w:shd w:val="clear" w:color="auto" w:fill="auto"/>
          </w:tcPr>
          <w:p w:rsidR="00BD774B" w:rsidRPr="00DF7298" w:rsidRDefault="00BD774B" w:rsidP="00BD774B">
            <w:pPr>
              <w:pStyle w:val="Tabletext"/>
              <w:rPr>
                <w:highlight w:val="yellow"/>
              </w:rPr>
            </w:pPr>
            <w:r w:rsidRPr="00DF7298">
              <w:t>Puede utilizarse el format</w:t>
            </w:r>
            <w:r>
              <w:t>o</w:t>
            </w:r>
            <w:r w:rsidRPr="00DF7298">
              <w:t xml:space="preserve"> de almanaque GPS</w:t>
            </w:r>
          </w:p>
        </w:tc>
      </w:tr>
      <w:tr w:rsidR="00BD774B" w:rsidRPr="00DF7298" w:rsidTr="001A40AE">
        <w:trPr>
          <w:jc w:val="center"/>
        </w:trPr>
        <w:tc>
          <w:tcPr>
            <w:tcW w:w="1809" w:type="dxa"/>
            <w:shd w:val="clear" w:color="auto" w:fill="auto"/>
          </w:tcPr>
          <w:p w:rsidR="00BD774B" w:rsidRDefault="00BD774B" w:rsidP="00BD774B">
            <w:pPr>
              <w:pStyle w:val="Tabletext"/>
            </w:pPr>
            <w:r>
              <w:t>Mensaje de texto libre</w:t>
            </w:r>
          </w:p>
        </w:tc>
        <w:tc>
          <w:tcPr>
            <w:tcW w:w="2169" w:type="dxa"/>
            <w:shd w:val="clear" w:color="auto" w:fill="auto"/>
          </w:tcPr>
          <w:p w:rsidR="00BD774B" w:rsidRDefault="00BD774B" w:rsidP="00BD774B">
            <w:pPr>
              <w:pStyle w:val="Tabletext"/>
            </w:pPr>
            <w:r>
              <w:t>Contiene hasta 128 caracteres ASCII</w:t>
            </w:r>
          </w:p>
        </w:tc>
        <w:tc>
          <w:tcPr>
            <w:tcW w:w="1092" w:type="dxa"/>
            <w:shd w:val="clear" w:color="auto" w:fill="auto"/>
            <w:vAlign w:val="center"/>
          </w:tcPr>
          <w:p w:rsidR="00BD774B" w:rsidRDefault="00BD774B" w:rsidP="00BD774B">
            <w:pPr>
              <w:pStyle w:val="Tabletext"/>
              <w:jc w:val="center"/>
            </w:pPr>
            <w:r>
              <w:t>9</w:t>
            </w:r>
          </w:p>
        </w:tc>
        <w:tc>
          <w:tcPr>
            <w:tcW w:w="1162" w:type="dxa"/>
            <w:shd w:val="clear" w:color="auto" w:fill="auto"/>
            <w:vAlign w:val="center"/>
          </w:tcPr>
          <w:p w:rsidR="00BD774B" w:rsidRDefault="00BD774B" w:rsidP="00BD774B">
            <w:pPr>
              <w:pStyle w:val="Tabletext"/>
              <w:jc w:val="center"/>
            </w:pPr>
            <w:r>
              <w:t>Flexible</w:t>
            </w:r>
          </w:p>
        </w:tc>
        <w:tc>
          <w:tcPr>
            <w:tcW w:w="2098" w:type="dxa"/>
            <w:shd w:val="clear" w:color="auto" w:fill="auto"/>
          </w:tcPr>
          <w:p w:rsidR="00BD774B" w:rsidRPr="00DF7298" w:rsidRDefault="00BD774B" w:rsidP="00BD774B">
            <w:pPr>
              <w:pStyle w:val="Tabletext"/>
            </w:pPr>
            <w:r w:rsidRPr="00DF7298">
              <w:t>Mensaje del operador de red a todos los barcos, s</w:t>
            </w:r>
            <w:r>
              <w:t>ólo información</w:t>
            </w:r>
          </w:p>
        </w:tc>
      </w:tr>
    </w:tbl>
    <w:p w:rsidR="00BD774B" w:rsidRPr="00A638F9" w:rsidRDefault="00BD774B" w:rsidP="00BD774B">
      <w:r>
        <w:lastRenderedPageBreak/>
        <w:t>El</w:t>
      </w:r>
      <w:r w:rsidRPr="00A638F9">
        <w:t xml:space="preserve"> BBSC soporta que los mensajes se clasifiquen en categor</w:t>
      </w:r>
      <w:r>
        <w:t>ías lógicas por tipos de mensaje</w:t>
      </w:r>
      <w:r w:rsidRPr="00A638F9">
        <w:t>.</w:t>
      </w:r>
    </w:p>
    <w:p w:rsidR="00BD774B" w:rsidRPr="00A638F9" w:rsidRDefault="00BD774B" w:rsidP="00BD774B">
      <w:r w:rsidRPr="00A638F9">
        <w:t>Los mensajes BBSC de distintas clases pertenecen a una de las siguientes categorías:</w:t>
      </w:r>
    </w:p>
    <w:p w:rsidR="00BD774B" w:rsidRPr="00A638F9" w:rsidRDefault="00BD774B" w:rsidP="00BD774B">
      <w:pPr>
        <w:pStyle w:val="enumlev1"/>
      </w:pPr>
      <w:r w:rsidRPr="00A638F9">
        <w:t>1)</w:t>
      </w:r>
      <w:r w:rsidRPr="00A638F9">
        <w:tab/>
        <w:t>configuración estática/estatus del sistema de satélite:</w:t>
      </w:r>
    </w:p>
    <w:p w:rsidR="00BD774B" w:rsidRPr="00A638F9" w:rsidRDefault="00BD774B" w:rsidP="00BD774B">
      <w:r w:rsidRPr="00A638F9">
        <w:t>La co</w:t>
      </w:r>
      <w:r>
        <w:t>n</w:t>
      </w:r>
      <w:r w:rsidRPr="00A638F9">
        <w:t>figuración estática y el estatus del sistema de satélite contiene parámetros como el número de satélite, el n</w:t>
      </w:r>
      <w:r>
        <w:t>úmero asignado en la constelación (en el caso de las constelaciones de satélites), la efemérides en el formato indicado, la versión de</w:t>
      </w:r>
      <w:r w:rsidRPr="00A638F9">
        <w:t xml:space="preserve"> firmware</w:t>
      </w:r>
      <w:r>
        <w:t>, etc.</w:t>
      </w:r>
    </w:p>
    <w:p w:rsidR="00BD774B" w:rsidRPr="00A638F9" w:rsidRDefault="00BD774B" w:rsidP="00BD774B">
      <w:pPr>
        <w:pStyle w:val="enumlev1"/>
      </w:pPr>
      <w:r w:rsidRPr="00A638F9">
        <w:t>2)</w:t>
      </w:r>
      <w:r w:rsidRPr="00A638F9">
        <w:tab/>
        <w:t>información de configuración dinámica del sistema de sat</w:t>
      </w:r>
      <w:r>
        <w:t>élite</w:t>
      </w:r>
    </w:p>
    <w:p w:rsidR="00BD774B" w:rsidRPr="00A638F9" w:rsidRDefault="00BD774B" w:rsidP="005A4D69">
      <w:pPr>
        <w:pStyle w:val="enumlev2"/>
      </w:pPr>
      <w:r w:rsidRPr="00A638F9">
        <w:t>a)</w:t>
      </w:r>
      <w:r w:rsidRPr="00A638F9">
        <w:tab/>
        <w:t>Información de gestión del BBSC:</w:t>
      </w:r>
    </w:p>
    <w:p w:rsidR="00BD774B" w:rsidRPr="00A638F9" w:rsidRDefault="00BD774B" w:rsidP="00BD774B">
      <w:r w:rsidRPr="00A638F9">
        <w:t>la configuración dinámica del sistema de satélite correspondiente a la utilización del BBSC incluye información sobre el BBSC mismo, por ejemplo, si se ha de transmitir en el siguiente paquete de mensaje información sobre la duplexación por divisi</w:t>
      </w:r>
      <w:r>
        <w:t>ó</w:t>
      </w:r>
      <w:r w:rsidRPr="00A638F9">
        <w:t>n en el tiempo, información de inte</w:t>
      </w:r>
      <w:r>
        <w:t>r</w:t>
      </w:r>
      <w:r w:rsidRPr="00A638F9">
        <w:t>valo o de tiempo (función semejan</w:t>
      </w:r>
      <w:r>
        <w:t>t</w:t>
      </w:r>
      <w:r w:rsidRPr="00A638F9">
        <w:t xml:space="preserve">e a la de COMSTATE </w:t>
      </w:r>
      <w:r>
        <w:t>en el SIA), y sobre la atribución del canal físico para la siguiente transmisión (si se cambia de canal, o si se ha de cambiar de canal físico para permitir la compartición de recursos de canal propia o entre sistemas</w:t>
      </w:r>
      <w:r w:rsidRPr="00A638F9">
        <w:t>).</w:t>
      </w:r>
    </w:p>
    <w:p w:rsidR="00BD774B" w:rsidRPr="00A638F9" w:rsidRDefault="00BD774B" w:rsidP="005A4D69">
      <w:pPr>
        <w:pStyle w:val="enumlev2"/>
      </w:pPr>
      <w:r w:rsidRPr="00A638F9">
        <w:t>b)</w:t>
      </w:r>
      <w:r w:rsidRPr="00A638F9">
        <w:tab/>
        <w:t>Configuración de otros canales físicos y lógicos:</w:t>
      </w:r>
    </w:p>
    <w:p w:rsidR="00BD774B" w:rsidRPr="00A638F9" w:rsidRDefault="00BD774B" w:rsidP="00BD774B">
      <w:r w:rsidRPr="00A638F9">
        <w:t>todos los demás parámetros de configuración de todos los demás canales, incluido el canal de señalizaci</w:t>
      </w:r>
      <w:r>
        <w:t>ón de anuncios</w:t>
      </w:r>
      <w:r w:rsidRPr="00A638F9">
        <w:t xml:space="preserve"> (ASC), </w:t>
      </w:r>
      <w:r>
        <w:t>el canal de datos de multidifusión</w:t>
      </w:r>
      <w:r w:rsidRPr="00A638F9">
        <w:t xml:space="preserve"> (MDC)</w:t>
      </w:r>
      <w:r>
        <w:t xml:space="preserve"> y el canal de datos de unidifusión</w:t>
      </w:r>
      <w:r w:rsidRPr="00A638F9">
        <w:t xml:space="preserve"> (UDC)</w:t>
      </w:r>
    </w:p>
    <w:p w:rsidR="00BD774B" w:rsidRPr="00A638F9" w:rsidRDefault="00BD774B" w:rsidP="00BD774B">
      <w:r>
        <w:t>T</w:t>
      </w:r>
      <w:r w:rsidRPr="00A638F9">
        <w:t>éngase en cuenta que las asignaciones de categoría secundaria pueden cambiar con frecuencia, por ejemplo durante el tiempo de paso de un sat</w:t>
      </w:r>
      <w:r>
        <w:t>élite</w:t>
      </w:r>
      <w:r w:rsidRPr="00A638F9">
        <w:t xml:space="preserve"> (10-15 minut</w:t>
      </w:r>
      <w:r>
        <w:t>o</w:t>
      </w:r>
      <w:r w:rsidRPr="00A638F9">
        <w:t>s).</w:t>
      </w:r>
    </w:p>
    <w:p w:rsidR="00BD774B" w:rsidRPr="00020ABA" w:rsidRDefault="00BD774B" w:rsidP="00BD774B">
      <w:r w:rsidRPr="00A638F9">
        <w:t>Por mor de eficiencia y para facilitar el procesamiento de la información en el BBSC, todos los tipos de mensajes tienen un nivel de revisión de la configuración, CRL (u otra serie de secuencias num</w:t>
      </w:r>
      <w:r>
        <w:t xml:space="preserve">éricas) que indica la actualidad relativa de la información, de manera que los receptores terrenales podrán determinar si ha habido un cambio en la transmisión en curso y, en tal caso, el transceptor recibirá la transmisión de datos completa y actualizará según proceda los parámetros dinámicos, como las definiciones del canal lógico. </w:t>
      </w:r>
      <w:r w:rsidRPr="00020ABA">
        <w:t>Si se modifica el nivel de revisión de la configuración, no  obstante, los paquetes de datos restantes no se recibirán sin errores y el transceptor cesará las transmisiones de VDES hasta que se reciba sin errores la información de configuración dinámica actualizada.</w:t>
      </w:r>
    </w:p>
    <w:p w:rsidR="00BD774B" w:rsidRPr="008D3217" w:rsidRDefault="00BD774B" w:rsidP="00BD774B">
      <w:r w:rsidRPr="008D3217">
        <w:t>En caso de que no se modifique el nivel de revisión de la configuración con respect</w:t>
      </w:r>
      <w:r>
        <w:t>o</w:t>
      </w:r>
      <w:r w:rsidRPr="008D3217">
        <w:t xml:space="preserve"> al estado previament</w:t>
      </w:r>
      <w:r>
        <w:t>e recibido, el receptor no tendrá que escuchar el recordatorio de la transmisión BBSC</w:t>
      </w:r>
      <w:r w:rsidRPr="008D3217">
        <w:t>.</w:t>
      </w:r>
    </w:p>
    <w:p w:rsidR="00BD774B" w:rsidRPr="00020ABA" w:rsidRDefault="00BD774B" w:rsidP="00BD774B">
      <w:pPr>
        <w:pStyle w:val="Heading4"/>
      </w:pPr>
      <w:r w:rsidRPr="00020ABA">
        <w:t>3.8.1.1</w:t>
      </w:r>
      <w:r w:rsidRPr="00020ABA">
        <w:tab/>
        <w:t>Nota sobre el parámetro nivel de revisi</w:t>
      </w:r>
      <w:r>
        <w:t>ón de la configuración</w:t>
      </w:r>
    </w:p>
    <w:p w:rsidR="00BD774B" w:rsidRPr="00020ABA" w:rsidRDefault="00BD774B" w:rsidP="00BD774B">
      <w:r w:rsidRPr="00020ABA">
        <w:t>El nivel de revisión de la configuración (CRL) debe situarse muy al principio de cualquier transmisi</w:t>
      </w:r>
      <w:r>
        <w:t xml:space="preserve">ón BBSC de uno o más intervalos. </w:t>
      </w:r>
      <w:r w:rsidRPr="00020ABA">
        <w:t>También es posible que haya más de un CRL en transmisiones largas, por ejemplo, un CRL al principio de una transmisi</w:t>
      </w:r>
      <w:r>
        <w:t xml:space="preserve">ón BBSC que indique el nivel de cambio de todos los mensajes en el BBSC. </w:t>
      </w:r>
      <w:r w:rsidRPr="00020ABA">
        <w:t>Sea cual sea su categoría, los mensajes pueden también incluir un CRL para indicar su nivel de actualizaci</w:t>
      </w:r>
      <w:r>
        <w:t>ón</w:t>
      </w:r>
      <w:r w:rsidRPr="00020ABA">
        <w:t>.</w:t>
      </w:r>
    </w:p>
    <w:p w:rsidR="00BD774B" w:rsidRPr="00020ABA" w:rsidRDefault="00BD774B" w:rsidP="00BD774B">
      <w:r w:rsidRPr="00020ABA">
        <w:t>En la práctica, cada vez que se actuali</w:t>
      </w:r>
      <w:r>
        <w:t>za</w:t>
      </w:r>
      <w:r w:rsidRPr="00020ABA">
        <w:t xml:space="preserve"> un mensaje, se incrementa su CRL y, si el mensaje dentro de un CRL BBSC se incrementa, se incrementa tambi</w:t>
      </w:r>
      <w:r>
        <w:t>én el CRL de nivel superior</w:t>
      </w:r>
      <w:r w:rsidRPr="00020ABA">
        <w:t>.</w:t>
      </w:r>
    </w:p>
    <w:p w:rsidR="00BD774B" w:rsidRPr="00020ABA" w:rsidRDefault="00BD774B" w:rsidP="00BD774B">
      <w:r w:rsidRPr="00020ABA">
        <w:t xml:space="preserve">Este </w:t>
      </w:r>
      <w:r>
        <w:t>ú</w:t>
      </w:r>
      <w:r w:rsidRPr="00020ABA">
        <w:t>ltimo esquema permite obtener una rápida visi</w:t>
      </w:r>
      <w:r>
        <w:t>ó</w:t>
      </w:r>
      <w:r w:rsidRPr="00020ABA">
        <w:t>n global de los cambios y luego, en un nivel de granularidad inferior, ver en cada tipo de mensaje los cambios efectuados. Este método ofrece ventajas en los canales con desvanecimiento y con baja relación S/N al permitir recibir mensajes s</w:t>
      </w:r>
      <w:r>
        <w:t>ólo parciales, con lo que se alcanza un elevado nivel de confianza en que se conocerá todo cambio en la configuración</w:t>
      </w:r>
      <w:r w:rsidRPr="00020ABA">
        <w:t>.</w:t>
      </w:r>
    </w:p>
    <w:p w:rsidR="00BD774B" w:rsidRPr="000A742C" w:rsidRDefault="00BD774B" w:rsidP="00BD774B">
      <w:pPr>
        <w:pStyle w:val="Heading3"/>
      </w:pPr>
      <w:r w:rsidRPr="000A742C">
        <w:lastRenderedPageBreak/>
        <w:t>3.8.2</w:t>
      </w:r>
      <w:r w:rsidRPr="000A742C">
        <w:tab/>
        <w:t>Canal de señalización de anuncio (ASC)</w:t>
      </w:r>
    </w:p>
    <w:p w:rsidR="00BD774B" w:rsidRPr="00322CD5" w:rsidRDefault="00BD774B" w:rsidP="00BD774B">
      <w:r w:rsidRPr="00322CD5">
        <w:t xml:space="preserve">Este canal normalmente transportará anuncios, </w:t>
      </w:r>
      <w:r>
        <w:t xml:space="preserve">la </w:t>
      </w:r>
      <w:r w:rsidRPr="00322CD5">
        <w:t xml:space="preserve">información MAC, </w:t>
      </w:r>
      <w:r>
        <w:t xml:space="preserve">la </w:t>
      </w:r>
      <w:r w:rsidRPr="00322CD5">
        <w:t xml:space="preserve">atribución de recursos de enlace ascendente/descendente, </w:t>
      </w:r>
      <w:r>
        <w:t xml:space="preserve">la </w:t>
      </w:r>
      <w:r w:rsidRPr="00322CD5">
        <w:t>ARQ</w:t>
      </w:r>
      <w:r>
        <w:t>,</w:t>
      </w:r>
      <w:r w:rsidRPr="00322CD5">
        <w:t xml:space="preserve"> </w:t>
      </w:r>
      <w:r>
        <w:t xml:space="preserve">el </w:t>
      </w:r>
      <w:r w:rsidRPr="00322CD5">
        <w:t xml:space="preserve">ACK </w:t>
      </w:r>
      <w:r>
        <w:t>y</w:t>
      </w:r>
      <w:r w:rsidRPr="00322CD5">
        <w:t xml:space="preserve"> </w:t>
      </w:r>
      <w:r>
        <w:t xml:space="preserve">la </w:t>
      </w:r>
      <w:r w:rsidRPr="00322CD5">
        <w:t xml:space="preserve">EDN. </w:t>
      </w:r>
    </w:p>
    <w:p w:rsidR="00BD774B" w:rsidRPr="00322CD5" w:rsidRDefault="00BD774B" w:rsidP="00BD774B">
      <w:r w:rsidRPr="00322CD5">
        <w:t>Un gran número de barcos recibe este canal y se utiliza un format</w:t>
      </w:r>
      <w:r>
        <w:t>o</w:t>
      </w:r>
      <w:r w:rsidRPr="00322CD5">
        <w:t xml:space="preserve"> de trama PL de elevado margen.</w:t>
      </w:r>
    </w:p>
    <w:p w:rsidR="00BD774B" w:rsidRPr="00322CD5" w:rsidRDefault="00BD774B" w:rsidP="00BD774B">
      <w:r w:rsidRPr="00322CD5">
        <w:t>Para reducir la latencia del protocol</w:t>
      </w:r>
      <w:r>
        <w:t>o</w:t>
      </w:r>
      <w:r w:rsidRPr="00322CD5">
        <w:t xml:space="preserve"> se puede repetir varias veces el ASC (distinto contenido) durante una trama. Los anuncios comprenden datagramas de unidifusión y de multidifusi</w:t>
      </w:r>
      <w:r>
        <w:t>ón (radiodifusión)</w:t>
      </w:r>
      <w:r w:rsidRPr="00322CD5">
        <w:t xml:space="preserve">. </w:t>
      </w:r>
    </w:p>
    <w:p w:rsidR="00BD774B" w:rsidRPr="00322CD5" w:rsidRDefault="00BD774B" w:rsidP="00BD774B">
      <w:r w:rsidRPr="00322CD5">
        <w:t>El ASC utiliza el format</w:t>
      </w:r>
      <w:r>
        <w:t>o</w:t>
      </w:r>
      <w:r w:rsidRPr="00322CD5">
        <w:t xml:space="preserve"> de trama PL 1 o 2. </w:t>
      </w:r>
      <w:r>
        <w:t>El formato de los intervalos iniciales se define en el tablón de anuncios</w:t>
      </w:r>
      <w:r w:rsidRPr="00322CD5">
        <w:t>.</w:t>
      </w:r>
    </w:p>
    <w:p w:rsidR="00BD774B" w:rsidRPr="00322CD5" w:rsidRDefault="00BD774B" w:rsidP="00BD774B">
      <w:r w:rsidRPr="00322CD5">
        <w:t>La información MAC incluye la versión de la red y el control de congesti</w:t>
      </w:r>
      <w:r>
        <w:t>ón (intervalo de aleatorización, mantenimiento y nivel de prioridad mínimo</w:t>
      </w:r>
      <w:r w:rsidRPr="00322CD5">
        <w:t>).</w:t>
      </w:r>
    </w:p>
    <w:p w:rsidR="00BD774B" w:rsidRPr="00322CD5" w:rsidRDefault="00BD774B" w:rsidP="00BD774B">
      <w:r w:rsidRPr="00322CD5">
        <w:t>La atribución de recursos de enlace ascendente facilita a un barco concreto, previa petición</w:t>
      </w:r>
      <w:r>
        <w:t xml:space="preserve"> </w:t>
      </w:r>
      <w:r w:rsidRPr="00322CD5">
        <w:t>de recursos, la información del canal de datos de enlace ascendente y el sat</w:t>
      </w:r>
      <w:r>
        <w:t>élite efectúa una estimación de la</w:t>
      </w:r>
      <w:r w:rsidRPr="00322CD5">
        <w:t xml:space="preserve"> C/(N</w:t>
      </w:r>
      <w:r w:rsidRPr="00322CD5">
        <w:rPr>
          <w:vertAlign w:val="subscript"/>
        </w:rPr>
        <w:t>0</w:t>
      </w:r>
      <w:r w:rsidRPr="00322CD5">
        <w:t>+I</w:t>
      </w:r>
      <w:r w:rsidRPr="00322CD5">
        <w:rPr>
          <w:vertAlign w:val="subscript"/>
        </w:rPr>
        <w:t>0</w:t>
      </w:r>
      <w:r w:rsidRPr="00322CD5">
        <w:t xml:space="preserve">) </w:t>
      </w:r>
      <w:r>
        <w:t>que utiliza para seleccionar el formato de mayor caudal con el margen de enlace adecuado</w:t>
      </w:r>
      <w:r w:rsidRPr="00322CD5">
        <w:t>.</w:t>
      </w:r>
    </w:p>
    <w:p w:rsidR="00BD774B" w:rsidRPr="00322CD5" w:rsidRDefault="00BD774B" w:rsidP="00BD774B">
      <w:r w:rsidRPr="00322CD5">
        <w:t>En los Cuadros A4-16 a A4-20 se presentan diversas plantillas de ASC para distintos usos.</w:t>
      </w:r>
    </w:p>
    <w:p w:rsidR="00BD774B" w:rsidRPr="00322CD5" w:rsidRDefault="00BD774B" w:rsidP="00BD774B">
      <w:pPr>
        <w:pStyle w:val="TableNo"/>
      </w:pPr>
      <w:bookmarkStart w:id="212" w:name="_Ref419325733"/>
      <w:r w:rsidRPr="00322CD5">
        <w:t>CUADRO</w:t>
      </w:r>
      <w:bookmarkEnd w:id="212"/>
      <w:r w:rsidRPr="00322CD5">
        <w:t xml:space="preserve"> A4-16 </w:t>
      </w:r>
    </w:p>
    <w:p w:rsidR="00BD774B" w:rsidRPr="00322CD5" w:rsidRDefault="00BD774B" w:rsidP="00BD774B">
      <w:pPr>
        <w:pStyle w:val="Tabletitle"/>
      </w:pPr>
      <w:r w:rsidRPr="00322CD5">
        <w:t>Control de acceso a los medios (inicio de ASC)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039"/>
        <w:gridCol w:w="4453"/>
        <w:gridCol w:w="2223"/>
      </w:tblGrid>
      <w:tr w:rsidR="00BD774B" w:rsidTr="001A40AE">
        <w:trPr>
          <w:tblHeader/>
          <w:jc w:val="center"/>
        </w:trPr>
        <w:tc>
          <w:tcPr>
            <w:tcW w:w="1838" w:type="dxa"/>
            <w:shd w:val="clear" w:color="auto" w:fill="auto"/>
          </w:tcPr>
          <w:p w:rsidR="00BD774B" w:rsidRPr="00C55EF3" w:rsidRDefault="00BD774B" w:rsidP="00BD774B">
            <w:pPr>
              <w:pStyle w:val="Tablehead"/>
            </w:pPr>
            <w:r>
              <w:t>Nombre de campo</w:t>
            </w:r>
          </w:p>
        </w:tc>
        <w:tc>
          <w:tcPr>
            <w:tcW w:w="992" w:type="dxa"/>
            <w:shd w:val="clear" w:color="auto" w:fill="auto"/>
          </w:tcPr>
          <w:p w:rsidR="00BD774B" w:rsidRPr="00C55EF3" w:rsidRDefault="00BD774B" w:rsidP="00BD774B">
            <w:pPr>
              <w:pStyle w:val="Tablehead"/>
            </w:pPr>
            <w:r>
              <w:t xml:space="preserve">Tamaño </w:t>
            </w:r>
            <w:r w:rsidRPr="00C55EF3">
              <w:t>(bytes)</w:t>
            </w:r>
          </w:p>
        </w:tc>
        <w:tc>
          <w:tcPr>
            <w:tcW w:w="4253" w:type="dxa"/>
            <w:shd w:val="clear" w:color="auto" w:fill="auto"/>
          </w:tcPr>
          <w:p w:rsidR="00BD774B" w:rsidRPr="00C55EF3" w:rsidRDefault="00BD774B" w:rsidP="00BD774B">
            <w:pPr>
              <w:pStyle w:val="Tablehead"/>
            </w:pPr>
            <w:r>
              <w:t>Observaciones</w:t>
            </w:r>
          </w:p>
        </w:tc>
        <w:tc>
          <w:tcPr>
            <w:tcW w:w="2123" w:type="dxa"/>
            <w:shd w:val="clear" w:color="auto" w:fill="auto"/>
          </w:tcPr>
          <w:p w:rsidR="00BD774B" w:rsidRPr="00C55EF3" w:rsidRDefault="00BD774B" w:rsidP="00BD774B">
            <w:pPr>
              <w:pStyle w:val="Tablehead"/>
            </w:pPr>
            <w:r>
              <w:t>Información adicional</w:t>
            </w:r>
          </w:p>
        </w:tc>
      </w:tr>
      <w:tr w:rsidR="00BD774B" w:rsidRPr="00322CD5" w:rsidTr="001A40AE">
        <w:trPr>
          <w:jc w:val="center"/>
        </w:trPr>
        <w:tc>
          <w:tcPr>
            <w:tcW w:w="1838" w:type="dxa"/>
            <w:shd w:val="clear" w:color="auto" w:fill="auto"/>
          </w:tcPr>
          <w:p w:rsidR="00BD774B" w:rsidRDefault="00BD774B" w:rsidP="00BD774B">
            <w:pPr>
              <w:pStyle w:val="Tabletext"/>
            </w:pPr>
            <w:r>
              <w:t>Tipo de paquete</w:t>
            </w:r>
          </w:p>
        </w:tc>
        <w:tc>
          <w:tcPr>
            <w:tcW w:w="992" w:type="dxa"/>
            <w:shd w:val="clear" w:color="auto" w:fill="auto"/>
          </w:tcPr>
          <w:p w:rsidR="00BD774B" w:rsidRDefault="00BD774B" w:rsidP="00BD774B">
            <w:pPr>
              <w:pStyle w:val="Tabletext"/>
              <w:jc w:val="center"/>
            </w:pPr>
            <w:r>
              <w:t>1</w:t>
            </w:r>
          </w:p>
        </w:tc>
        <w:tc>
          <w:tcPr>
            <w:tcW w:w="4253" w:type="dxa"/>
            <w:shd w:val="clear" w:color="auto" w:fill="auto"/>
          </w:tcPr>
          <w:p w:rsidR="00BD774B" w:rsidRPr="00322CD5" w:rsidRDefault="00BD774B" w:rsidP="00BD774B">
            <w:pPr>
              <w:pStyle w:val="Tabletext"/>
            </w:pPr>
            <w:r>
              <w:t xml:space="preserve">Define el contenido del paquete. </w:t>
            </w:r>
            <w:r w:rsidRPr="00322CD5">
              <w:t>Este paquete se di</w:t>
            </w:r>
            <w:r>
              <w:t>r</w:t>
            </w:r>
            <w:r w:rsidRPr="00322CD5">
              <w:t>ige a todos los barcos, subdirecci</w:t>
            </w:r>
            <w:r>
              <w:t>ón 0</w:t>
            </w:r>
          </w:p>
        </w:tc>
        <w:tc>
          <w:tcPr>
            <w:tcW w:w="2123" w:type="dxa"/>
            <w:shd w:val="clear" w:color="auto" w:fill="auto"/>
          </w:tcPr>
          <w:p w:rsidR="00BD774B" w:rsidRPr="00322CD5" w:rsidRDefault="00BD774B" w:rsidP="00BD774B">
            <w:pPr>
              <w:pStyle w:val="Tabletext"/>
            </w:pPr>
          </w:p>
        </w:tc>
      </w:tr>
      <w:tr w:rsidR="00BD774B" w:rsidRPr="00322CD5" w:rsidTr="001A40AE">
        <w:trPr>
          <w:jc w:val="center"/>
        </w:trPr>
        <w:tc>
          <w:tcPr>
            <w:tcW w:w="1838" w:type="dxa"/>
            <w:shd w:val="clear" w:color="auto" w:fill="auto"/>
          </w:tcPr>
          <w:p w:rsidR="00BD774B" w:rsidRDefault="00BD774B" w:rsidP="00BD774B">
            <w:pPr>
              <w:pStyle w:val="Tabletext"/>
            </w:pPr>
            <w:r>
              <w:t>Tamaño de paquete</w:t>
            </w:r>
          </w:p>
        </w:tc>
        <w:tc>
          <w:tcPr>
            <w:tcW w:w="992" w:type="dxa"/>
            <w:shd w:val="clear" w:color="auto" w:fill="auto"/>
          </w:tcPr>
          <w:p w:rsidR="00BD774B" w:rsidRDefault="00BD774B" w:rsidP="00BD774B">
            <w:pPr>
              <w:pStyle w:val="Tabletext"/>
              <w:jc w:val="center"/>
            </w:pPr>
            <w:r>
              <w:t>1</w:t>
            </w:r>
          </w:p>
        </w:tc>
        <w:tc>
          <w:tcPr>
            <w:tcW w:w="4253" w:type="dxa"/>
            <w:shd w:val="clear" w:color="auto" w:fill="auto"/>
          </w:tcPr>
          <w:p w:rsidR="00BD774B" w:rsidRPr="00322CD5" w:rsidRDefault="00BD774B" w:rsidP="00BD774B">
            <w:pPr>
              <w:pStyle w:val="Tabletext"/>
            </w:pPr>
            <w:r w:rsidRPr="00322CD5">
              <w:t>Tamaño total de este paquete</w:t>
            </w:r>
          </w:p>
        </w:tc>
        <w:tc>
          <w:tcPr>
            <w:tcW w:w="2123" w:type="dxa"/>
            <w:shd w:val="clear" w:color="auto" w:fill="auto"/>
          </w:tcPr>
          <w:p w:rsidR="00BD774B" w:rsidRPr="00322CD5" w:rsidRDefault="00BD774B" w:rsidP="00BD774B">
            <w:pPr>
              <w:pStyle w:val="Tabletext"/>
            </w:pPr>
            <w:r w:rsidRPr="00322CD5">
              <w:t>El tamaño puede estar impl</w:t>
            </w:r>
            <w:r>
              <w:t>ícito en la mayoría de tipos de paquetes, pero algunos tipos de paquetes pueden ser de longitud variable</w:t>
            </w:r>
          </w:p>
        </w:tc>
      </w:tr>
      <w:tr w:rsidR="00BD774B" w:rsidTr="001A40AE">
        <w:trPr>
          <w:jc w:val="center"/>
        </w:trPr>
        <w:tc>
          <w:tcPr>
            <w:tcW w:w="1838" w:type="dxa"/>
            <w:shd w:val="clear" w:color="auto" w:fill="auto"/>
          </w:tcPr>
          <w:p w:rsidR="00BD774B" w:rsidRDefault="00BD774B" w:rsidP="00BD774B">
            <w:pPr>
              <w:pStyle w:val="Tabletext"/>
            </w:pPr>
            <w:r>
              <w:t>Número de trama</w:t>
            </w:r>
          </w:p>
        </w:tc>
        <w:tc>
          <w:tcPr>
            <w:tcW w:w="992" w:type="dxa"/>
            <w:shd w:val="clear" w:color="auto" w:fill="auto"/>
          </w:tcPr>
          <w:p w:rsidR="00BD774B" w:rsidRDefault="00BD774B" w:rsidP="00BD774B">
            <w:pPr>
              <w:pStyle w:val="Tabletext"/>
              <w:jc w:val="center"/>
            </w:pPr>
            <w:r>
              <w:t>2</w:t>
            </w:r>
          </w:p>
        </w:tc>
        <w:tc>
          <w:tcPr>
            <w:tcW w:w="4253" w:type="dxa"/>
            <w:shd w:val="clear" w:color="auto" w:fill="auto"/>
          </w:tcPr>
          <w:p w:rsidR="00BD774B" w:rsidRDefault="00BD774B" w:rsidP="00BD774B">
            <w:pPr>
              <w:pStyle w:val="Tabletext"/>
            </w:pPr>
            <w:r>
              <w:t>1440 tramas en 24 h</w:t>
            </w:r>
          </w:p>
        </w:tc>
        <w:tc>
          <w:tcPr>
            <w:tcW w:w="2123" w:type="dxa"/>
            <w:shd w:val="clear" w:color="auto" w:fill="auto"/>
          </w:tcPr>
          <w:p w:rsidR="00BD774B" w:rsidRDefault="00BD774B" w:rsidP="00BD774B">
            <w:pPr>
              <w:pStyle w:val="Tabletext"/>
            </w:pPr>
          </w:p>
        </w:tc>
      </w:tr>
      <w:tr w:rsidR="00BD774B" w:rsidRPr="00322CD5" w:rsidTr="001A40AE">
        <w:trPr>
          <w:jc w:val="center"/>
        </w:trPr>
        <w:tc>
          <w:tcPr>
            <w:tcW w:w="1838" w:type="dxa"/>
            <w:shd w:val="clear" w:color="auto" w:fill="auto"/>
          </w:tcPr>
          <w:p w:rsidR="00BD774B" w:rsidRDefault="00BD774B" w:rsidP="00BD774B">
            <w:pPr>
              <w:pStyle w:val="Tabletext"/>
            </w:pPr>
            <w:r>
              <w:t>Version de red</w:t>
            </w:r>
          </w:p>
        </w:tc>
        <w:tc>
          <w:tcPr>
            <w:tcW w:w="992" w:type="dxa"/>
            <w:shd w:val="clear" w:color="auto" w:fill="auto"/>
          </w:tcPr>
          <w:p w:rsidR="00BD774B" w:rsidRDefault="00BD774B" w:rsidP="00BD774B">
            <w:pPr>
              <w:pStyle w:val="Tabletext"/>
              <w:jc w:val="center"/>
            </w:pPr>
            <w:r>
              <w:t>1</w:t>
            </w:r>
          </w:p>
        </w:tc>
        <w:tc>
          <w:tcPr>
            <w:tcW w:w="4253" w:type="dxa"/>
            <w:shd w:val="clear" w:color="auto" w:fill="auto"/>
          </w:tcPr>
          <w:p w:rsidR="00BD774B" w:rsidRPr="00322CD5" w:rsidRDefault="00BD774B" w:rsidP="00BD774B">
            <w:pPr>
              <w:pStyle w:val="Tabletext"/>
            </w:pPr>
            <w:r w:rsidRPr="008D3217">
              <w:t xml:space="preserve">Versión definida en el tablón de anuncios. </w:t>
            </w:r>
            <w:r w:rsidRPr="00322CD5">
              <w:t>Las version</w:t>
            </w:r>
            <w:r>
              <w:t>e</w:t>
            </w:r>
            <w:r w:rsidRPr="00322CD5">
              <w:t>s antiguas se almacenan y extraen seg</w:t>
            </w:r>
            <w:r>
              <w:t>ún sea necesario.</w:t>
            </w:r>
          </w:p>
        </w:tc>
        <w:tc>
          <w:tcPr>
            <w:tcW w:w="2123" w:type="dxa"/>
            <w:shd w:val="clear" w:color="auto" w:fill="auto"/>
          </w:tcPr>
          <w:p w:rsidR="00BD774B" w:rsidRPr="00322CD5" w:rsidRDefault="00BD774B" w:rsidP="00BD774B">
            <w:pPr>
              <w:pStyle w:val="Tabletext"/>
            </w:pPr>
          </w:p>
        </w:tc>
      </w:tr>
      <w:tr w:rsidR="00BD774B" w:rsidRPr="00322CD5" w:rsidTr="001A40AE">
        <w:trPr>
          <w:jc w:val="center"/>
        </w:trPr>
        <w:tc>
          <w:tcPr>
            <w:tcW w:w="1838" w:type="dxa"/>
            <w:shd w:val="clear" w:color="auto" w:fill="auto"/>
          </w:tcPr>
          <w:p w:rsidR="00BD774B" w:rsidRDefault="00BD774B" w:rsidP="00BD774B">
            <w:pPr>
              <w:pStyle w:val="Tabletext"/>
            </w:pPr>
            <w:r>
              <w:t>Estatus de la red de satélites</w:t>
            </w:r>
          </w:p>
        </w:tc>
        <w:tc>
          <w:tcPr>
            <w:tcW w:w="992" w:type="dxa"/>
            <w:shd w:val="clear" w:color="auto" w:fill="auto"/>
          </w:tcPr>
          <w:p w:rsidR="00BD774B" w:rsidRDefault="00BD774B" w:rsidP="00BD774B">
            <w:pPr>
              <w:pStyle w:val="Tabletext"/>
              <w:jc w:val="center"/>
            </w:pPr>
            <w:r>
              <w:t>1</w:t>
            </w:r>
          </w:p>
        </w:tc>
        <w:tc>
          <w:tcPr>
            <w:tcW w:w="4253" w:type="dxa"/>
            <w:shd w:val="clear" w:color="auto" w:fill="auto"/>
          </w:tcPr>
          <w:p w:rsidR="00BD774B" w:rsidRPr="00322CD5" w:rsidRDefault="00BD774B" w:rsidP="00BD774B">
            <w:pPr>
              <w:pStyle w:val="Tabletext"/>
            </w:pPr>
            <w:r w:rsidRPr="00322CD5">
              <w:t>Define la salud del sat</w:t>
            </w:r>
            <w:r>
              <w:t>élite, la ocupación, la capacidad reducida y la elevada latencia</w:t>
            </w:r>
          </w:p>
        </w:tc>
        <w:tc>
          <w:tcPr>
            <w:tcW w:w="2123" w:type="dxa"/>
            <w:shd w:val="clear" w:color="auto" w:fill="auto"/>
          </w:tcPr>
          <w:p w:rsidR="00BD774B" w:rsidRPr="00322CD5" w:rsidRDefault="00BD774B" w:rsidP="00BD774B">
            <w:pPr>
              <w:pStyle w:val="Tabletext"/>
            </w:pPr>
          </w:p>
        </w:tc>
      </w:tr>
      <w:tr w:rsidR="00BD774B" w:rsidRPr="00322CD5" w:rsidTr="001A40AE">
        <w:trPr>
          <w:jc w:val="center"/>
        </w:trPr>
        <w:tc>
          <w:tcPr>
            <w:tcW w:w="1838" w:type="dxa"/>
            <w:shd w:val="clear" w:color="auto" w:fill="auto"/>
          </w:tcPr>
          <w:p w:rsidR="00BD774B" w:rsidRPr="00322CD5" w:rsidRDefault="00BD774B" w:rsidP="00BD774B">
            <w:pPr>
              <w:pStyle w:val="Tabletext"/>
            </w:pPr>
            <w:r w:rsidRPr="00322CD5">
              <w:t>Nivel de prioridad de acceso de enlace ascendente</w:t>
            </w:r>
          </w:p>
        </w:tc>
        <w:tc>
          <w:tcPr>
            <w:tcW w:w="992" w:type="dxa"/>
            <w:shd w:val="clear" w:color="auto" w:fill="auto"/>
          </w:tcPr>
          <w:p w:rsidR="00BD774B" w:rsidRDefault="00BD774B" w:rsidP="00BD774B">
            <w:pPr>
              <w:pStyle w:val="Tabletext"/>
              <w:jc w:val="center"/>
            </w:pPr>
            <w:r>
              <w:t>1</w:t>
            </w:r>
          </w:p>
        </w:tc>
        <w:tc>
          <w:tcPr>
            <w:tcW w:w="4253" w:type="dxa"/>
            <w:shd w:val="clear" w:color="auto" w:fill="auto"/>
          </w:tcPr>
          <w:p w:rsidR="00BD774B" w:rsidRPr="00322CD5" w:rsidRDefault="00BD774B" w:rsidP="00BD774B">
            <w:pPr>
              <w:pStyle w:val="Tabletext"/>
            </w:pPr>
            <w:r w:rsidRPr="00322CD5">
              <w:t xml:space="preserve">Los mensajes de barco tienen distintos niveles de prioridad; los de socorro tienen la mayor prioridad. Sólo </w:t>
            </w:r>
            <w:r>
              <w:t xml:space="preserve">se aceptan </w:t>
            </w:r>
            <w:r w:rsidRPr="00322CD5">
              <w:t>los mensajes con un nivel de prioridad  igual o superior a este n</w:t>
            </w:r>
            <w:r>
              <w:t xml:space="preserve">úmero. </w:t>
            </w:r>
          </w:p>
        </w:tc>
        <w:tc>
          <w:tcPr>
            <w:tcW w:w="2123" w:type="dxa"/>
            <w:shd w:val="clear" w:color="auto" w:fill="auto"/>
          </w:tcPr>
          <w:p w:rsidR="00BD774B" w:rsidRPr="00322CD5" w:rsidRDefault="00BD774B" w:rsidP="00BD774B">
            <w:pPr>
              <w:rPr>
                <w:rFonts w:eastAsia="Calibri"/>
              </w:rPr>
            </w:pPr>
          </w:p>
        </w:tc>
      </w:tr>
      <w:tr w:rsidR="00BD774B" w:rsidRPr="00322CD5" w:rsidTr="001A40AE">
        <w:trPr>
          <w:jc w:val="center"/>
        </w:trPr>
        <w:tc>
          <w:tcPr>
            <w:tcW w:w="1838" w:type="dxa"/>
            <w:shd w:val="clear" w:color="auto" w:fill="auto"/>
          </w:tcPr>
          <w:p w:rsidR="00BD774B" w:rsidRPr="00322CD5" w:rsidRDefault="00BD774B" w:rsidP="00BD774B">
            <w:pPr>
              <w:pStyle w:val="Tabletext"/>
            </w:pPr>
            <w:r>
              <w:t>Interval de reintento</w:t>
            </w:r>
          </w:p>
        </w:tc>
        <w:tc>
          <w:tcPr>
            <w:tcW w:w="992" w:type="dxa"/>
            <w:shd w:val="clear" w:color="auto" w:fill="auto"/>
          </w:tcPr>
          <w:p w:rsidR="00BD774B" w:rsidRPr="00322CD5" w:rsidRDefault="00BD774B" w:rsidP="00BD774B">
            <w:pPr>
              <w:pStyle w:val="Tabletext"/>
              <w:jc w:val="center"/>
            </w:pPr>
            <w:r w:rsidRPr="00322CD5">
              <w:t>1</w:t>
            </w:r>
          </w:p>
        </w:tc>
        <w:tc>
          <w:tcPr>
            <w:tcW w:w="4253" w:type="dxa"/>
            <w:shd w:val="clear" w:color="auto" w:fill="auto"/>
          </w:tcPr>
          <w:p w:rsidR="00BD774B" w:rsidRPr="00322CD5" w:rsidRDefault="00BD774B" w:rsidP="00BD774B">
            <w:pPr>
              <w:pStyle w:val="Tabletext"/>
            </w:pPr>
            <w:r w:rsidRPr="00322CD5">
              <w:t>Tiempo de espera en intervalos antes de que expire el temporizador de acceso aleatorio.</w:t>
            </w:r>
          </w:p>
          <w:p w:rsidR="00BD774B" w:rsidRPr="00322CD5" w:rsidRDefault="00BD774B" w:rsidP="00BD774B">
            <w:pPr>
              <w:pStyle w:val="Tabletext"/>
            </w:pPr>
            <w:r>
              <w:t>La resolución es de 10 intervalos</w:t>
            </w:r>
          </w:p>
        </w:tc>
        <w:tc>
          <w:tcPr>
            <w:tcW w:w="2123" w:type="dxa"/>
            <w:shd w:val="clear" w:color="auto" w:fill="auto"/>
          </w:tcPr>
          <w:p w:rsidR="00BD774B" w:rsidRPr="00322CD5" w:rsidRDefault="00BD774B" w:rsidP="00BD774B">
            <w:pPr>
              <w:rPr>
                <w:rFonts w:eastAsia="Calibri"/>
              </w:rPr>
            </w:pPr>
          </w:p>
        </w:tc>
      </w:tr>
      <w:tr w:rsidR="00BD774B" w:rsidRPr="00322CD5" w:rsidTr="001A40AE">
        <w:trPr>
          <w:jc w:val="center"/>
        </w:trPr>
        <w:tc>
          <w:tcPr>
            <w:tcW w:w="1838" w:type="dxa"/>
            <w:shd w:val="clear" w:color="auto" w:fill="auto"/>
          </w:tcPr>
          <w:p w:rsidR="00BD774B" w:rsidRDefault="00BD774B" w:rsidP="00BD774B">
            <w:pPr>
              <w:pStyle w:val="Tabletext"/>
            </w:pPr>
            <w:r>
              <w:t>Tamaño máximo de mensaje</w:t>
            </w:r>
          </w:p>
        </w:tc>
        <w:tc>
          <w:tcPr>
            <w:tcW w:w="992" w:type="dxa"/>
            <w:shd w:val="clear" w:color="auto" w:fill="auto"/>
          </w:tcPr>
          <w:p w:rsidR="00BD774B" w:rsidRDefault="00BD774B" w:rsidP="00BD774B">
            <w:pPr>
              <w:pStyle w:val="Tabletext"/>
              <w:jc w:val="center"/>
            </w:pPr>
            <w:r>
              <w:t>1</w:t>
            </w:r>
          </w:p>
        </w:tc>
        <w:tc>
          <w:tcPr>
            <w:tcW w:w="4253" w:type="dxa"/>
            <w:shd w:val="clear" w:color="auto" w:fill="auto"/>
          </w:tcPr>
          <w:p w:rsidR="00BD774B" w:rsidRPr="00322CD5" w:rsidRDefault="00BD774B" w:rsidP="00BD774B">
            <w:pPr>
              <w:pStyle w:val="Tabletext"/>
            </w:pPr>
            <w:r w:rsidRPr="00322CD5">
              <w:t>En caso de congesti</w:t>
            </w:r>
            <w:r>
              <w:t>ó</w:t>
            </w:r>
            <w:r w:rsidRPr="00322CD5">
              <w:t>n pueden no permitirse mensajes largos.</w:t>
            </w:r>
          </w:p>
          <w:p w:rsidR="00BD774B" w:rsidRPr="00322CD5" w:rsidRDefault="00BD774B" w:rsidP="00BD774B">
            <w:pPr>
              <w:pStyle w:val="Tabletext"/>
            </w:pPr>
            <w:r>
              <w:t>Este campo es un índice del tamaño máximo de ficheros discretos</w:t>
            </w:r>
          </w:p>
        </w:tc>
        <w:tc>
          <w:tcPr>
            <w:tcW w:w="2123" w:type="dxa"/>
            <w:shd w:val="clear" w:color="auto" w:fill="auto"/>
          </w:tcPr>
          <w:p w:rsidR="00BD774B" w:rsidRPr="00322CD5" w:rsidRDefault="00BD774B" w:rsidP="00BD774B">
            <w:pPr>
              <w:rPr>
                <w:rFonts w:eastAsia="Calibri"/>
              </w:rPr>
            </w:pPr>
          </w:p>
        </w:tc>
      </w:tr>
    </w:tbl>
    <w:p w:rsidR="00BD774B" w:rsidRDefault="00BD774B" w:rsidP="00BD774B">
      <w:pPr>
        <w:pStyle w:val="TableNo"/>
      </w:pPr>
      <w:r>
        <w:lastRenderedPageBreak/>
        <w:t>CUADRO A4-17</w:t>
      </w:r>
    </w:p>
    <w:p w:rsidR="00BD774B" w:rsidRDefault="00BD774B" w:rsidP="00BD774B">
      <w:pPr>
        <w:pStyle w:val="Tabletitle"/>
      </w:pPr>
      <w:r>
        <w:t>Anuncio de multidifusión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1484"/>
        <w:gridCol w:w="3554"/>
        <w:gridCol w:w="2410"/>
      </w:tblGrid>
      <w:tr w:rsidR="00BD774B" w:rsidTr="001A40AE">
        <w:trPr>
          <w:tblHeader/>
          <w:jc w:val="center"/>
        </w:trPr>
        <w:tc>
          <w:tcPr>
            <w:tcW w:w="2093" w:type="dxa"/>
            <w:shd w:val="clear" w:color="auto" w:fill="auto"/>
          </w:tcPr>
          <w:p w:rsidR="00BD774B" w:rsidRPr="00852903" w:rsidRDefault="00BD774B" w:rsidP="00BD774B">
            <w:pPr>
              <w:pStyle w:val="Tablehead"/>
            </w:pPr>
            <w:r>
              <w:t>Nombre de campo</w:t>
            </w:r>
          </w:p>
        </w:tc>
        <w:tc>
          <w:tcPr>
            <w:tcW w:w="1417" w:type="dxa"/>
            <w:shd w:val="clear" w:color="auto" w:fill="auto"/>
          </w:tcPr>
          <w:p w:rsidR="00BD774B" w:rsidRPr="00852903" w:rsidRDefault="00BD774B" w:rsidP="00BD774B">
            <w:pPr>
              <w:pStyle w:val="Tablehead"/>
            </w:pPr>
            <w:r>
              <w:t>Tamaño</w:t>
            </w:r>
            <w:r w:rsidRPr="00852903">
              <w:t xml:space="preserve"> (bytes)</w:t>
            </w:r>
          </w:p>
        </w:tc>
        <w:tc>
          <w:tcPr>
            <w:tcW w:w="3394" w:type="dxa"/>
            <w:shd w:val="clear" w:color="auto" w:fill="auto"/>
          </w:tcPr>
          <w:p w:rsidR="00BD774B" w:rsidRPr="00852903" w:rsidRDefault="00BD774B" w:rsidP="00BD774B">
            <w:pPr>
              <w:pStyle w:val="Tablehead"/>
            </w:pPr>
            <w:r>
              <w:t>Observaciones</w:t>
            </w:r>
          </w:p>
        </w:tc>
        <w:tc>
          <w:tcPr>
            <w:tcW w:w="2302" w:type="dxa"/>
            <w:shd w:val="clear" w:color="auto" w:fill="auto"/>
          </w:tcPr>
          <w:p w:rsidR="00BD774B" w:rsidRPr="00852903" w:rsidRDefault="00BD774B" w:rsidP="00BD774B">
            <w:pPr>
              <w:pStyle w:val="Tablehead"/>
            </w:pPr>
            <w:r>
              <w:t>Información adicional</w:t>
            </w:r>
          </w:p>
        </w:tc>
      </w:tr>
      <w:tr w:rsidR="00BD774B" w:rsidRPr="00AD44E3" w:rsidTr="001A40AE">
        <w:trPr>
          <w:jc w:val="center"/>
        </w:trPr>
        <w:tc>
          <w:tcPr>
            <w:tcW w:w="2093" w:type="dxa"/>
            <w:shd w:val="clear" w:color="auto" w:fill="auto"/>
          </w:tcPr>
          <w:p w:rsidR="00BD774B" w:rsidRDefault="00BD774B" w:rsidP="00BD774B">
            <w:pPr>
              <w:pStyle w:val="Tabletext"/>
            </w:pPr>
            <w:r>
              <w:t>Tipo de paquete</w:t>
            </w:r>
          </w:p>
        </w:tc>
        <w:tc>
          <w:tcPr>
            <w:tcW w:w="1417" w:type="dxa"/>
            <w:shd w:val="clear" w:color="auto" w:fill="auto"/>
          </w:tcPr>
          <w:p w:rsidR="00BD774B" w:rsidRDefault="00BD774B" w:rsidP="00BD774B">
            <w:pPr>
              <w:pStyle w:val="Tabletext"/>
              <w:jc w:val="center"/>
            </w:pPr>
            <w:r>
              <w:t>1</w:t>
            </w:r>
          </w:p>
        </w:tc>
        <w:tc>
          <w:tcPr>
            <w:tcW w:w="3394" w:type="dxa"/>
            <w:shd w:val="clear" w:color="auto" w:fill="auto"/>
          </w:tcPr>
          <w:p w:rsidR="00BD774B" w:rsidRPr="00322CD5" w:rsidRDefault="00BD774B" w:rsidP="00BD774B">
            <w:pPr>
              <w:pStyle w:val="Tabletext"/>
            </w:pPr>
            <w:r w:rsidRPr="00AD44E3">
              <w:t xml:space="preserve">Define el contenido del paquete. </w:t>
            </w:r>
            <w:r w:rsidRPr="00322CD5">
              <w:t>Este paquete se di</w:t>
            </w:r>
            <w:r>
              <w:t>r</w:t>
            </w:r>
            <w:r w:rsidRPr="00322CD5">
              <w:t>ige a todos los barcos, subdirecci</w:t>
            </w:r>
            <w:r>
              <w:t>ón 0</w:t>
            </w:r>
          </w:p>
        </w:tc>
        <w:tc>
          <w:tcPr>
            <w:tcW w:w="2302" w:type="dxa"/>
            <w:shd w:val="clear" w:color="auto" w:fill="auto"/>
          </w:tcPr>
          <w:p w:rsidR="00BD774B" w:rsidRPr="00AD44E3" w:rsidRDefault="00BD774B" w:rsidP="00BD774B">
            <w:pPr>
              <w:pStyle w:val="Tabletext"/>
            </w:pPr>
            <w:r w:rsidRPr="00AD44E3">
              <w:t>Otros paquetes de multidifusión pueden dirigirse a una zona, clase de terminal o tipo de barco</w:t>
            </w:r>
          </w:p>
        </w:tc>
      </w:tr>
      <w:tr w:rsidR="00BD774B" w:rsidRPr="00AD44E3" w:rsidTr="001A40AE">
        <w:trPr>
          <w:jc w:val="center"/>
        </w:trPr>
        <w:tc>
          <w:tcPr>
            <w:tcW w:w="2093" w:type="dxa"/>
            <w:shd w:val="clear" w:color="auto" w:fill="auto"/>
          </w:tcPr>
          <w:p w:rsidR="00BD774B" w:rsidRDefault="00BD774B" w:rsidP="00BD774B">
            <w:pPr>
              <w:pStyle w:val="Tabletext"/>
            </w:pPr>
            <w:r>
              <w:t>Tamaño de paquete</w:t>
            </w:r>
          </w:p>
        </w:tc>
        <w:tc>
          <w:tcPr>
            <w:tcW w:w="1417" w:type="dxa"/>
            <w:shd w:val="clear" w:color="auto" w:fill="auto"/>
          </w:tcPr>
          <w:p w:rsidR="00BD774B" w:rsidRDefault="00BD774B" w:rsidP="00BD774B">
            <w:pPr>
              <w:pStyle w:val="Tabletext"/>
              <w:jc w:val="center"/>
            </w:pPr>
            <w:r>
              <w:t>1</w:t>
            </w:r>
          </w:p>
        </w:tc>
        <w:tc>
          <w:tcPr>
            <w:tcW w:w="3394" w:type="dxa"/>
            <w:shd w:val="clear" w:color="auto" w:fill="auto"/>
          </w:tcPr>
          <w:p w:rsidR="00BD774B" w:rsidRPr="00AD44E3" w:rsidRDefault="00BD774B" w:rsidP="00BD774B">
            <w:pPr>
              <w:pStyle w:val="Tabletext"/>
            </w:pPr>
            <w:r w:rsidRPr="00AD44E3">
              <w:t>Tamaño total de este paquete</w:t>
            </w:r>
          </w:p>
        </w:tc>
        <w:tc>
          <w:tcPr>
            <w:tcW w:w="2302" w:type="dxa"/>
            <w:shd w:val="clear" w:color="auto" w:fill="auto"/>
          </w:tcPr>
          <w:p w:rsidR="00BD774B" w:rsidRPr="00322CD5" w:rsidRDefault="00BD774B" w:rsidP="00BD774B">
            <w:pPr>
              <w:pStyle w:val="Tabletext"/>
            </w:pPr>
            <w:r w:rsidRPr="00322CD5">
              <w:t>El tamaño puede estar impl</w:t>
            </w:r>
            <w:r>
              <w:t>ícito en la mayoría de tipos de paquetes, pero algunos tipos de paquetes pueden ser de longitud variable</w:t>
            </w:r>
          </w:p>
        </w:tc>
      </w:tr>
      <w:tr w:rsidR="00BD774B" w:rsidRPr="00AD44E3" w:rsidTr="001A40AE">
        <w:trPr>
          <w:jc w:val="center"/>
        </w:trPr>
        <w:tc>
          <w:tcPr>
            <w:tcW w:w="2093" w:type="dxa"/>
            <w:shd w:val="clear" w:color="auto" w:fill="auto"/>
          </w:tcPr>
          <w:p w:rsidR="00BD774B" w:rsidRDefault="00BD774B" w:rsidP="00BD774B">
            <w:pPr>
              <w:pStyle w:val="Tabletext"/>
            </w:pPr>
            <w:r>
              <w:t>Canal lógico</w:t>
            </w:r>
          </w:p>
        </w:tc>
        <w:tc>
          <w:tcPr>
            <w:tcW w:w="1417" w:type="dxa"/>
            <w:shd w:val="clear" w:color="auto" w:fill="auto"/>
          </w:tcPr>
          <w:p w:rsidR="00BD774B" w:rsidRDefault="00BD774B" w:rsidP="00BD774B">
            <w:pPr>
              <w:pStyle w:val="Tabletext"/>
              <w:jc w:val="center"/>
            </w:pPr>
            <w:r>
              <w:t>1</w:t>
            </w:r>
          </w:p>
        </w:tc>
        <w:tc>
          <w:tcPr>
            <w:tcW w:w="3394" w:type="dxa"/>
            <w:shd w:val="clear" w:color="auto" w:fill="auto"/>
          </w:tcPr>
          <w:p w:rsidR="00BD774B" w:rsidRPr="00AD44E3" w:rsidRDefault="00BD774B" w:rsidP="00BD774B">
            <w:pPr>
              <w:pStyle w:val="Tabletext"/>
            </w:pPr>
            <w:r w:rsidRPr="00AD44E3">
              <w:t>Los canales lógicos se definen en el tabl</w:t>
            </w:r>
            <w:r>
              <w:t>ón de anuncios</w:t>
            </w:r>
            <w:r w:rsidRPr="00AD44E3">
              <w:t>, incluida la frecuencia central, el interval</w:t>
            </w:r>
            <w:r>
              <w:t>o</w:t>
            </w:r>
            <w:r w:rsidRPr="00AD44E3">
              <w:t xml:space="preserve"> inicial, el número de intervalo y MODCOD</w:t>
            </w:r>
          </w:p>
        </w:tc>
        <w:tc>
          <w:tcPr>
            <w:tcW w:w="2302" w:type="dxa"/>
            <w:shd w:val="clear" w:color="auto" w:fill="auto"/>
          </w:tcPr>
          <w:p w:rsidR="00BD774B" w:rsidRPr="00AD44E3" w:rsidRDefault="00BD774B" w:rsidP="00BD774B">
            <w:pPr>
              <w:pStyle w:val="Tabletext"/>
            </w:pPr>
          </w:p>
        </w:tc>
      </w:tr>
      <w:tr w:rsidR="00BD774B" w:rsidRPr="00AD44E3" w:rsidTr="001A40AE">
        <w:trPr>
          <w:jc w:val="center"/>
        </w:trPr>
        <w:tc>
          <w:tcPr>
            <w:tcW w:w="2093" w:type="dxa"/>
            <w:shd w:val="clear" w:color="auto" w:fill="auto"/>
          </w:tcPr>
          <w:p w:rsidR="00BD774B" w:rsidRDefault="00BD774B" w:rsidP="00BD774B">
            <w:pPr>
              <w:pStyle w:val="Tabletext"/>
            </w:pPr>
            <w:r>
              <w:t>ID de transacción</w:t>
            </w:r>
          </w:p>
        </w:tc>
        <w:tc>
          <w:tcPr>
            <w:tcW w:w="1417" w:type="dxa"/>
            <w:shd w:val="clear" w:color="auto" w:fill="auto"/>
          </w:tcPr>
          <w:p w:rsidR="00BD774B" w:rsidRDefault="00BD774B" w:rsidP="00BD774B">
            <w:pPr>
              <w:pStyle w:val="Tabletext"/>
              <w:jc w:val="center"/>
            </w:pPr>
            <w:r>
              <w:t>2</w:t>
            </w:r>
          </w:p>
        </w:tc>
        <w:tc>
          <w:tcPr>
            <w:tcW w:w="3394" w:type="dxa"/>
            <w:shd w:val="clear" w:color="auto" w:fill="auto"/>
          </w:tcPr>
          <w:p w:rsidR="00BD774B" w:rsidRPr="00AD44E3" w:rsidRDefault="00BD774B" w:rsidP="00BD774B">
            <w:pPr>
              <w:pStyle w:val="Tabletext"/>
            </w:pPr>
            <w:r w:rsidRPr="00AD44E3">
              <w:t>El satélite asigna un ID de transacción a todos los mensajes de enlace ascendente y de enlace descendente. Este ID se utiliza en ACK, ARQ y l</w:t>
            </w:r>
            <w:r>
              <w:t>as notificaciones de entrega en extremo. Algunos mensajes pueden repetirse y este ID permite al terminal descartar los mensajes ya recibidos</w:t>
            </w:r>
          </w:p>
        </w:tc>
        <w:tc>
          <w:tcPr>
            <w:tcW w:w="2302" w:type="dxa"/>
            <w:shd w:val="clear" w:color="auto" w:fill="auto"/>
          </w:tcPr>
          <w:p w:rsidR="00BD774B" w:rsidRPr="00AD44E3" w:rsidRDefault="00BD774B" w:rsidP="00BD774B">
            <w:pPr>
              <w:pStyle w:val="Tabletext"/>
            </w:pPr>
          </w:p>
        </w:tc>
      </w:tr>
    </w:tbl>
    <w:p w:rsidR="00BD774B" w:rsidRPr="005E4CC0" w:rsidRDefault="00BD774B" w:rsidP="00BD774B">
      <w:pPr>
        <w:pStyle w:val="TableNo"/>
      </w:pPr>
      <w:r w:rsidRPr="005E4CC0">
        <w:t>CUADRO A4-18</w:t>
      </w:r>
    </w:p>
    <w:p w:rsidR="00BD774B" w:rsidRPr="005E4CC0" w:rsidRDefault="00BD774B" w:rsidP="00BD774B">
      <w:pPr>
        <w:pStyle w:val="Tabletitle"/>
      </w:pPr>
      <w:r w:rsidRPr="005E4CC0">
        <w:t>Anuncio de mensaje asignado al enlace descendente</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4"/>
        <w:gridCol w:w="4394"/>
        <w:gridCol w:w="2551"/>
      </w:tblGrid>
      <w:tr w:rsidR="00BD774B" w:rsidTr="001A40AE">
        <w:trPr>
          <w:jc w:val="center"/>
        </w:trPr>
        <w:tc>
          <w:tcPr>
            <w:tcW w:w="1555" w:type="dxa"/>
            <w:shd w:val="clear" w:color="auto" w:fill="auto"/>
          </w:tcPr>
          <w:p w:rsidR="00BD774B" w:rsidRPr="00852903" w:rsidRDefault="00BD774B" w:rsidP="00BD774B">
            <w:pPr>
              <w:pStyle w:val="Tablehead"/>
            </w:pPr>
            <w:r>
              <w:t>Nombre de campo</w:t>
            </w:r>
          </w:p>
        </w:tc>
        <w:tc>
          <w:tcPr>
            <w:tcW w:w="1134" w:type="dxa"/>
            <w:shd w:val="clear" w:color="auto" w:fill="auto"/>
          </w:tcPr>
          <w:p w:rsidR="00BD774B" w:rsidRPr="00852903" w:rsidRDefault="00BD774B" w:rsidP="00BD774B">
            <w:pPr>
              <w:pStyle w:val="Tablehead"/>
            </w:pPr>
            <w:r>
              <w:t>Tamaño (bytes)</w:t>
            </w:r>
          </w:p>
        </w:tc>
        <w:tc>
          <w:tcPr>
            <w:tcW w:w="4394" w:type="dxa"/>
            <w:shd w:val="clear" w:color="auto" w:fill="auto"/>
          </w:tcPr>
          <w:p w:rsidR="00BD774B" w:rsidRPr="00852903" w:rsidRDefault="00BD774B" w:rsidP="00BD774B">
            <w:pPr>
              <w:pStyle w:val="Tablehead"/>
            </w:pPr>
            <w:r>
              <w:t>Observaciones</w:t>
            </w:r>
          </w:p>
        </w:tc>
        <w:tc>
          <w:tcPr>
            <w:tcW w:w="2551" w:type="dxa"/>
            <w:shd w:val="clear" w:color="auto" w:fill="auto"/>
          </w:tcPr>
          <w:p w:rsidR="00BD774B" w:rsidRPr="00852903" w:rsidRDefault="00BD774B" w:rsidP="00BD774B">
            <w:pPr>
              <w:pStyle w:val="Tablehead"/>
            </w:pPr>
            <w:r>
              <w:t>Información adicional</w:t>
            </w:r>
          </w:p>
        </w:tc>
      </w:tr>
      <w:tr w:rsidR="00BD774B" w:rsidRPr="005E4CC0" w:rsidTr="001A40AE">
        <w:trPr>
          <w:jc w:val="center"/>
        </w:trPr>
        <w:tc>
          <w:tcPr>
            <w:tcW w:w="1555" w:type="dxa"/>
            <w:shd w:val="clear" w:color="auto" w:fill="auto"/>
          </w:tcPr>
          <w:p w:rsidR="00BD774B" w:rsidRDefault="00BD774B" w:rsidP="00BD774B">
            <w:pPr>
              <w:pStyle w:val="Tabletext"/>
            </w:pPr>
            <w:r>
              <w:t>Tipo de paquete</w:t>
            </w:r>
          </w:p>
        </w:tc>
        <w:tc>
          <w:tcPr>
            <w:tcW w:w="1134" w:type="dxa"/>
            <w:shd w:val="clear" w:color="auto" w:fill="auto"/>
          </w:tcPr>
          <w:p w:rsidR="00BD774B" w:rsidRDefault="00BD774B" w:rsidP="00BD774B">
            <w:pPr>
              <w:pStyle w:val="Tabletext"/>
              <w:jc w:val="center"/>
            </w:pPr>
            <w:r>
              <w:t>1</w:t>
            </w:r>
          </w:p>
        </w:tc>
        <w:tc>
          <w:tcPr>
            <w:tcW w:w="4394" w:type="dxa"/>
            <w:shd w:val="clear" w:color="auto" w:fill="auto"/>
          </w:tcPr>
          <w:p w:rsidR="00BD774B" w:rsidRPr="005E4CC0" w:rsidRDefault="00BD774B" w:rsidP="00BD774B">
            <w:pPr>
              <w:pStyle w:val="Tabletext"/>
            </w:pPr>
            <w:r w:rsidRPr="005E4CC0">
              <w:t>Define el contenido del paquete</w:t>
            </w:r>
          </w:p>
        </w:tc>
        <w:tc>
          <w:tcPr>
            <w:tcW w:w="2551" w:type="dxa"/>
            <w:shd w:val="clear" w:color="auto" w:fill="auto"/>
          </w:tcPr>
          <w:p w:rsidR="00BD774B" w:rsidRPr="005E4CC0" w:rsidRDefault="00BD774B" w:rsidP="00BD774B">
            <w:pPr>
              <w:pStyle w:val="Tabletext"/>
            </w:pPr>
          </w:p>
        </w:tc>
      </w:tr>
      <w:tr w:rsidR="00BD774B" w:rsidRPr="005E4CC0" w:rsidTr="001A40AE">
        <w:trPr>
          <w:jc w:val="center"/>
        </w:trPr>
        <w:tc>
          <w:tcPr>
            <w:tcW w:w="1555" w:type="dxa"/>
            <w:shd w:val="clear" w:color="auto" w:fill="auto"/>
          </w:tcPr>
          <w:p w:rsidR="00BD774B" w:rsidRDefault="00BD774B" w:rsidP="00BD774B">
            <w:pPr>
              <w:pStyle w:val="Tabletext"/>
            </w:pPr>
            <w:r>
              <w:t>Tamaño de paquete</w:t>
            </w:r>
          </w:p>
        </w:tc>
        <w:tc>
          <w:tcPr>
            <w:tcW w:w="1134" w:type="dxa"/>
            <w:shd w:val="clear" w:color="auto" w:fill="auto"/>
          </w:tcPr>
          <w:p w:rsidR="00BD774B" w:rsidRDefault="00BD774B" w:rsidP="00BD774B">
            <w:pPr>
              <w:pStyle w:val="Tabletext"/>
              <w:jc w:val="center"/>
            </w:pPr>
            <w:r>
              <w:t>1</w:t>
            </w:r>
          </w:p>
        </w:tc>
        <w:tc>
          <w:tcPr>
            <w:tcW w:w="4394" w:type="dxa"/>
            <w:shd w:val="clear" w:color="auto" w:fill="auto"/>
          </w:tcPr>
          <w:p w:rsidR="00BD774B" w:rsidRPr="005E4CC0" w:rsidRDefault="00BD774B" w:rsidP="00BD774B">
            <w:pPr>
              <w:pStyle w:val="Tabletext"/>
            </w:pPr>
            <w:r w:rsidRPr="005E4CC0">
              <w:t>Tamaño total de este paquete</w:t>
            </w:r>
          </w:p>
        </w:tc>
        <w:tc>
          <w:tcPr>
            <w:tcW w:w="2551" w:type="dxa"/>
            <w:shd w:val="clear" w:color="auto" w:fill="auto"/>
          </w:tcPr>
          <w:p w:rsidR="00BD774B" w:rsidRPr="00322CD5" w:rsidRDefault="00BD774B" w:rsidP="00BD774B">
            <w:pPr>
              <w:pStyle w:val="Tabletext"/>
            </w:pPr>
            <w:r w:rsidRPr="00322CD5">
              <w:t>El tamaño puede estar impl</w:t>
            </w:r>
            <w:r>
              <w:t>ícito en la mayoría de tipos de paquetes, pero algunos tipos de paquetes pueden ser de longitud variable</w:t>
            </w:r>
          </w:p>
        </w:tc>
      </w:tr>
      <w:tr w:rsidR="00BD774B" w:rsidTr="001A40AE">
        <w:trPr>
          <w:jc w:val="center"/>
        </w:trPr>
        <w:tc>
          <w:tcPr>
            <w:tcW w:w="1555" w:type="dxa"/>
            <w:shd w:val="clear" w:color="auto" w:fill="auto"/>
          </w:tcPr>
          <w:p w:rsidR="00BD774B" w:rsidRDefault="00BD774B" w:rsidP="00BD774B">
            <w:pPr>
              <w:pStyle w:val="Tabletext"/>
            </w:pPr>
            <w:r>
              <w:t>ID de barco</w:t>
            </w:r>
          </w:p>
        </w:tc>
        <w:tc>
          <w:tcPr>
            <w:tcW w:w="1134" w:type="dxa"/>
            <w:shd w:val="clear" w:color="auto" w:fill="auto"/>
          </w:tcPr>
          <w:p w:rsidR="00BD774B" w:rsidRDefault="00BD774B" w:rsidP="00BD774B">
            <w:pPr>
              <w:pStyle w:val="Tabletext"/>
              <w:jc w:val="center"/>
            </w:pPr>
            <w:r>
              <w:t>4</w:t>
            </w:r>
          </w:p>
        </w:tc>
        <w:tc>
          <w:tcPr>
            <w:tcW w:w="4394" w:type="dxa"/>
            <w:shd w:val="clear" w:color="auto" w:fill="auto"/>
          </w:tcPr>
          <w:p w:rsidR="00BD774B" w:rsidRDefault="00BD774B" w:rsidP="00BD774B">
            <w:pPr>
              <w:pStyle w:val="Tabletext"/>
            </w:pPr>
            <w:r>
              <w:t>Dirección MAC física del barco</w:t>
            </w:r>
          </w:p>
        </w:tc>
        <w:tc>
          <w:tcPr>
            <w:tcW w:w="2551" w:type="dxa"/>
            <w:shd w:val="clear" w:color="auto" w:fill="auto"/>
          </w:tcPr>
          <w:p w:rsidR="00BD774B" w:rsidRDefault="00BD774B" w:rsidP="00BD774B">
            <w:pPr>
              <w:pStyle w:val="Tabletext"/>
            </w:pPr>
          </w:p>
        </w:tc>
      </w:tr>
      <w:tr w:rsidR="00BD774B" w:rsidRPr="005E4CC0" w:rsidTr="001A40AE">
        <w:trPr>
          <w:jc w:val="center"/>
        </w:trPr>
        <w:tc>
          <w:tcPr>
            <w:tcW w:w="1555" w:type="dxa"/>
            <w:shd w:val="clear" w:color="auto" w:fill="auto"/>
          </w:tcPr>
          <w:p w:rsidR="00BD774B" w:rsidRDefault="00BD774B" w:rsidP="00BD774B">
            <w:pPr>
              <w:pStyle w:val="Tabletext"/>
            </w:pPr>
            <w:r>
              <w:t>Subdirección del barco</w:t>
            </w:r>
          </w:p>
        </w:tc>
        <w:tc>
          <w:tcPr>
            <w:tcW w:w="1134" w:type="dxa"/>
            <w:shd w:val="clear" w:color="auto" w:fill="auto"/>
          </w:tcPr>
          <w:p w:rsidR="00BD774B" w:rsidRDefault="00BD774B" w:rsidP="00BD774B">
            <w:pPr>
              <w:pStyle w:val="Tabletext"/>
              <w:jc w:val="center"/>
            </w:pPr>
            <w:r>
              <w:t>2</w:t>
            </w:r>
          </w:p>
        </w:tc>
        <w:tc>
          <w:tcPr>
            <w:tcW w:w="4394" w:type="dxa"/>
            <w:shd w:val="clear" w:color="auto" w:fill="auto"/>
          </w:tcPr>
          <w:p w:rsidR="00BD774B" w:rsidRPr="005E4CC0" w:rsidRDefault="00BD774B" w:rsidP="00BD774B">
            <w:pPr>
              <w:pStyle w:val="Tabletext"/>
            </w:pPr>
            <w:r w:rsidRPr="005E4CC0">
              <w:t>ID de pasarela de barco y de dispositivo M2M</w:t>
            </w:r>
          </w:p>
        </w:tc>
        <w:tc>
          <w:tcPr>
            <w:tcW w:w="2551" w:type="dxa"/>
            <w:shd w:val="clear" w:color="auto" w:fill="auto"/>
          </w:tcPr>
          <w:p w:rsidR="00BD774B" w:rsidRPr="005E4CC0" w:rsidRDefault="00BD774B" w:rsidP="00BD774B">
            <w:pPr>
              <w:pStyle w:val="Tabletext"/>
            </w:pPr>
          </w:p>
        </w:tc>
      </w:tr>
      <w:tr w:rsidR="00BD774B" w:rsidRPr="005E4CC0" w:rsidTr="001A40AE">
        <w:trPr>
          <w:jc w:val="center"/>
        </w:trPr>
        <w:tc>
          <w:tcPr>
            <w:tcW w:w="1555" w:type="dxa"/>
            <w:shd w:val="clear" w:color="auto" w:fill="auto"/>
          </w:tcPr>
          <w:p w:rsidR="00BD774B" w:rsidRDefault="00BD774B" w:rsidP="00BD774B">
            <w:pPr>
              <w:pStyle w:val="Tabletext"/>
            </w:pPr>
            <w:r>
              <w:t>Canal lógico</w:t>
            </w:r>
          </w:p>
        </w:tc>
        <w:tc>
          <w:tcPr>
            <w:tcW w:w="1134" w:type="dxa"/>
            <w:shd w:val="clear" w:color="auto" w:fill="auto"/>
          </w:tcPr>
          <w:p w:rsidR="00BD774B" w:rsidRDefault="00BD774B" w:rsidP="00BD774B">
            <w:pPr>
              <w:pStyle w:val="Tabletext"/>
              <w:jc w:val="center"/>
            </w:pPr>
            <w:r>
              <w:t>1</w:t>
            </w:r>
          </w:p>
        </w:tc>
        <w:tc>
          <w:tcPr>
            <w:tcW w:w="4394" w:type="dxa"/>
            <w:shd w:val="clear" w:color="auto" w:fill="auto"/>
          </w:tcPr>
          <w:p w:rsidR="00BD774B" w:rsidRPr="00AD44E3" w:rsidRDefault="00BD774B" w:rsidP="00BD774B">
            <w:pPr>
              <w:pStyle w:val="Tabletext"/>
            </w:pPr>
            <w:r w:rsidRPr="00AD44E3">
              <w:t>Los canales lógicos se definen en el tabl</w:t>
            </w:r>
            <w:r>
              <w:t>ón de anuncios</w:t>
            </w:r>
            <w:r w:rsidRPr="00AD44E3">
              <w:t>, incluida la frecuencia central, el interval</w:t>
            </w:r>
            <w:r>
              <w:t>o</w:t>
            </w:r>
            <w:r w:rsidRPr="00AD44E3">
              <w:t xml:space="preserve"> </w:t>
            </w:r>
            <w:r>
              <w:t>inicial, el número de intervalo</w:t>
            </w:r>
            <w:r w:rsidRPr="00AD44E3">
              <w:t xml:space="preserve"> y MODCOD</w:t>
            </w:r>
          </w:p>
        </w:tc>
        <w:tc>
          <w:tcPr>
            <w:tcW w:w="2551" w:type="dxa"/>
            <w:shd w:val="clear" w:color="auto" w:fill="auto"/>
          </w:tcPr>
          <w:p w:rsidR="00BD774B" w:rsidRPr="005E4CC0" w:rsidRDefault="00BD774B" w:rsidP="00BD774B">
            <w:pPr>
              <w:pStyle w:val="Tabletext"/>
            </w:pPr>
          </w:p>
        </w:tc>
      </w:tr>
      <w:tr w:rsidR="00BD774B" w:rsidRPr="005E4CC0" w:rsidTr="001A40AE">
        <w:trPr>
          <w:jc w:val="center"/>
        </w:trPr>
        <w:tc>
          <w:tcPr>
            <w:tcW w:w="1555" w:type="dxa"/>
            <w:shd w:val="clear" w:color="auto" w:fill="auto"/>
          </w:tcPr>
          <w:p w:rsidR="00BD774B" w:rsidRDefault="00BD774B" w:rsidP="00BD774B">
            <w:pPr>
              <w:pStyle w:val="Tabletext"/>
            </w:pPr>
            <w:r>
              <w:t>ID de transacción</w:t>
            </w:r>
          </w:p>
        </w:tc>
        <w:tc>
          <w:tcPr>
            <w:tcW w:w="1134" w:type="dxa"/>
            <w:shd w:val="clear" w:color="auto" w:fill="auto"/>
          </w:tcPr>
          <w:p w:rsidR="00BD774B" w:rsidRDefault="00BD774B" w:rsidP="00BD774B">
            <w:pPr>
              <w:pStyle w:val="Tabletext"/>
              <w:jc w:val="center"/>
            </w:pPr>
            <w:r>
              <w:t>2</w:t>
            </w:r>
          </w:p>
        </w:tc>
        <w:tc>
          <w:tcPr>
            <w:tcW w:w="4394" w:type="dxa"/>
            <w:shd w:val="clear" w:color="auto" w:fill="auto"/>
          </w:tcPr>
          <w:p w:rsidR="00BD774B" w:rsidRPr="00AD44E3" w:rsidRDefault="00BD774B" w:rsidP="00BD774B">
            <w:pPr>
              <w:pStyle w:val="Tabletext"/>
            </w:pPr>
            <w:r w:rsidRPr="00AD44E3">
              <w:t>El satélite asigna un ID de transacción a todos los mensajes de enlace ascendente y de enlace descendente. Este ID se utiliza en ACK, ARQ y l</w:t>
            </w:r>
            <w:r>
              <w:t>as notificaciones de entrega en extremo. Algunos mensajes pueden repetirse y este ID permite al terminal descartar los mensajes ya recibidos</w:t>
            </w:r>
          </w:p>
        </w:tc>
        <w:tc>
          <w:tcPr>
            <w:tcW w:w="2551" w:type="dxa"/>
            <w:shd w:val="clear" w:color="auto" w:fill="auto"/>
          </w:tcPr>
          <w:p w:rsidR="00BD774B" w:rsidRPr="005E4CC0" w:rsidRDefault="00BD774B" w:rsidP="00BD774B">
            <w:pPr>
              <w:rPr>
                <w:rFonts w:eastAsia="Calibri"/>
              </w:rPr>
            </w:pPr>
          </w:p>
        </w:tc>
      </w:tr>
    </w:tbl>
    <w:p w:rsidR="00BD774B" w:rsidRPr="005E4CC0" w:rsidRDefault="00BD774B" w:rsidP="00BD774B">
      <w:pPr>
        <w:rPr>
          <w:caps/>
          <w:sz w:val="20"/>
        </w:rPr>
      </w:pPr>
    </w:p>
    <w:p w:rsidR="00BD774B" w:rsidRDefault="00BD774B" w:rsidP="00BD774B">
      <w:pPr>
        <w:pStyle w:val="TableNo"/>
      </w:pPr>
      <w:r>
        <w:lastRenderedPageBreak/>
        <w:t>CUADRO</w:t>
      </w:r>
      <w:r w:rsidRPr="00E55420">
        <w:t xml:space="preserve"> </w:t>
      </w:r>
      <w:r>
        <w:t>A4-19</w:t>
      </w:r>
    </w:p>
    <w:p w:rsidR="00BD774B" w:rsidRDefault="00BD774B" w:rsidP="00BD774B">
      <w:pPr>
        <w:pStyle w:val="Tabletitle"/>
      </w:pPr>
      <w:r>
        <w:t>Asignación de recursos de enlace ascedente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209"/>
        <w:gridCol w:w="3394"/>
        <w:gridCol w:w="2302"/>
      </w:tblGrid>
      <w:tr w:rsidR="00BD774B" w:rsidTr="00BD774B">
        <w:trPr>
          <w:jc w:val="center"/>
        </w:trPr>
        <w:tc>
          <w:tcPr>
            <w:tcW w:w="2301" w:type="dxa"/>
            <w:shd w:val="clear" w:color="auto" w:fill="auto"/>
          </w:tcPr>
          <w:p w:rsidR="00BD774B" w:rsidRPr="00852903" w:rsidRDefault="00BD774B" w:rsidP="00BD774B">
            <w:pPr>
              <w:pStyle w:val="Tablehead"/>
            </w:pPr>
            <w:r>
              <w:t>Nombre de campo</w:t>
            </w:r>
          </w:p>
        </w:tc>
        <w:tc>
          <w:tcPr>
            <w:tcW w:w="1209" w:type="dxa"/>
            <w:shd w:val="clear" w:color="auto" w:fill="auto"/>
          </w:tcPr>
          <w:p w:rsidR="00BD774B" w:rsidRPr="00852903" w:rsidRDefault="00BD774B" w:rsidP="00BD774B">
            <w:pPr>
              <w:pStyle w:val="Tablehead"/>
            </w:pPr>
            <w:r>
              <w:t>Tamaño (bytes)</w:t>
            </w:r>
          </w:p>
        </w:tc>
        <w:tc>
          <w:tcPr>
            <w:tcW w:w="3394" w:type="dxa"/>
            <w:shd w:val="clear" w:color="auto" w:fill="auto"/>
          </w:tcPr>
          <w:p w:rsidR="00BD774B" w:rsidRPr="00852903" w:rsidRDefault="00BD774B" w:rsidP="00BD774B">
            <w:pPr>
              <w:pStyle w:val="Tablehead"/>
            </w:pPr>
            <w:r>
              <w:t>Observaciones</w:t>
            </w:r>
          </w:p>
        </w:tc>
        <w:tc>
          <w:tcPr>
            <w:tcW w:w="2302" w:type="dxa"/>
            <w:shd w:val="clear" w:color="auto" w:fill="auto"/>
          </w:tcPr>
          <w:p w:rsidR="00BD774B" w:rsidRPr="00852903" w:rsidRDefault="00BD774B" w:rsidP="00BD774B">
            <w:pPr>
              <w:pStyle w:val="Tablehead"/>
            </w:pPr>
            <w:r>
              <w:t>Información adicional</w:t>
            </w:r>
          </w:p>
        </w:tc>
      </w:tr>
      <w:tr w:rsidR="00BD774B" w:rsidRPr="005E4CC0" w:rsidTr="00BD774B">
        <w:trPr>
          <w:jc w:val="center"/>
        </w:trPr>
        <w:tc>
          <w:tcPr>
            <w:tcW w:w="2301" w:type="dxa"/>
            <w:shd w:val="clear" w:color="auto" w:fill="auto"/>
          </w:tcPr>
          <w:p w:rsidR="00BD774B" w:rsidRDefault="00BD774B" w:rsidP="00BD774B">
            <w:pPr>
              <w:pStyle w:val="Tabletext"/>
            </w:pPr>
            <w:r>
              <w:t>Tipo de paquete</w:t>
            </w:r>
          </w:p>
        </w:tc>
        <w:tc>
          <w:tcPr>
            <w:tcW w:w="1209" w:type="dxa"/>
            <w:shd w:val="clear" w:color="auto" w:fill="auto"/>
          </w:tcPr>
          <w:p w:rsidR="00BD774B" w:rsidRDefault="00BD774B" w:rsidP="00BD774B">
            <w:pPr>
              <w:pStyle w:val="Tabletext"/>
              <w:jc w:val="center"/>
            </w:pPr>
            <w:r>
              <w:t>1</w:t>
            </w:r>
          </w:p>
        </w:tc>
        <w:tc>
          <w:tcPr>
            <w:tcW w:w="3394" w:type="dxa"/>
            <w:shd w:val="clear" w:color="auto" w:fill="auto"/>
          </w:tcPr>
          <w:p w:rsidR="00BD774B" w:rsidRPr="005E4CC0" w:rsidRDefault="00BD774B" w:rsidP="00BD774B">
            <w:pPr>
              <w:pStyle w:val="Tabletext"/>
            </w:pPr>
            <w:r w:rsidRPr="005E4CC0">
              <w:t>Define el contenido del paquete</w:t>
            </w:r>
          </w:p>
        </w:tc>
        <w:tc>
          <w:tcPr>
            <w:tcW w:w="2302" w:type="dxa"/>
            <w:shd w:val="clear" w:color="auto" w:fill="auto"/>
          </w:tcPr>
          <w:p w:rsidR="00BD774B" w:rsidRPr="005E4CC0" w:rsidRDefault="00BD774B" w:rsidP="00BD774B">
            <w:pPr>
              <w:pStyle w:val="Tabletext"/>
            </w:pPr>
          </w:p>
        </w:tc>
      </w:tr>
      <w:tr w:rsidR="00BD774B" w:rsidRPr="005E4CC0" w:rsidTr="00BD774B">
        <w:trPr>
          <w:jc w:val="center"/>
        </w:trPr>
        <w:tc>
          <w:tcPr>
            <w:tcW w:w="2301" w:type="dxa"/>
            <w:shd w:val="clear" w:color="auto" w:fill="auto"/>
          </w:tcPr>
          <w:p w:rsidR="00BD774B" w:rsidRDefault="00BD774B" w:rsidP="00BD774B">
            <w:pPr>
              <w:pStyle w:val="Tabletext"/>
            </w:pPr>
            <w:r>
              <w:t>Tamaño de paquete</w:t>
            </w:r>
          </w:p>
        </w:tc>
        <w:tc>
          <w:tcPr>
            <w:tcW w:w="1209" w:type="dxa"/>
            <w:shd w:val="clear" w:color="auto" w:fill="auto"/>
          </w:tcPr>
          <w:p w:rsidR="00BD774B" w:rsidRDefault="00BD774B" w:rsidP="00BD774B">
            <w:pPr>
              <w:pStyle w:val="Tabletext"/>
              <w:jc w:val="center"/>
            </w:pPr>
            <w:r>
              <w:t>1</w:t>
            </w:r>
          </w:p>
        </w:tc>
        <w:tc>
          <w:tcPr>
            <w:tcW w:w="3394" w:type="dxa"/>
            <w:shd w:val="clear" w:color="auto" w:fill="auto"/>
          </w:tcPr>
          <w:p w:rsidR="00BD774B" w:rsidRPr="005E4CC0" w:rsidRDefault="00BD774B" w:rsidP="00BD774B">
            <w:pPr>
              <w:pStyle w:val="Tabletext"/>
            </w:pPr>
            <w:r w:rsidRPr="005E4CC0">
              <w:t>Tamaño total de este paquete</w:t>
            </w:r>
          </w:p>
        </w:tc>
        <w:tc>
          <w:tcPr>
            <w:tcW w:w="2302" w:type="dxa"/>
            <w:shd w:val="clear" w:color="auto" w:fill="auto"/>
          </w:tcPr>
          <w:p w:rsidR="00BD774B" w:rsidRPr="00322CD5" w:rsidRDefault="00BD774B" w:rsidP="00BD774B">
            <w:pPr>
              <w:pStyle w:val="Tabletext"/>
            </w:pPr>
            <w:r w:rsidRPr="00322CD5">
              <w:t>El tamaño puede estar impl</w:t>
            </w:r>
            <w:r>
              <w:t>ícito en la mayoría de tipos de paquetes, pero algunos tipos de paquetes pueden ser de longitud variable</w:t>
            </w:r>
          </w:p>
        </w:tc>
      </w:tr>
      <w:tr w:rsidR="00BD774B" w:rsidRPr="005E4CC0" w:rsidTr="00BD774B">
        <w:trPr>
          <w:jc w:val="center"/>
        </w:trPr>
        <w:tc>
          <w:tcPr>
            <w:tcW w:w="2301" w:type="dxa"/>
            <w:shd w:val="clear" w:color="auto" w:fill="auto"/>
          </w:tcPr>
          <w:p w:rsidR="00BD774B" w:rsidRDefault="00BD774B" w:rsidP="00BD774B">
            <w:pPr>
              <w:pStyle w:val="Tabletext"/>
            </w:pPr>
            <w:r>
              <w:t>ID de barco</w:t>
            </w:r>
          </w:p>
        </w:tc>
        <w:tc>
          <w:tcPr>
            <w:tcW w:w="1209" w:type="dxa"/>
            <w:shd w:val="clear" w:color="auto" w:fill="auto"/>
          </w:tcPr>
          <w:p w:rsidR="00BD774B" w:rsidRDefault="00BD774B" w:rsidP="00BD774B">
            <w:pPr>
              <w:pStyle w:val="Tabletext"/>
              <w:jc w:val="center"/>
            </w:pPr>
            <w:r>
              <w:t>4</w:t>
            </w:r>
          </w:p>
        </w:tc>
        <w:tc>
          <w:tcPr>
            <w:tcW w:w="3394" w:type="dxa"/>
            <w:shd w:val="clear" w:color="auto" w:fill="auto"/>
          </w:tcPr>
          <w:p w:rsidR="00BD774B" w:rsidRPr="005E4CC0" w:rsidRDefault="00BD774B" w:rsidP="00BD774B">
            <w:pPr>
              <w:pStyle w:val="Tabletext"/>
            </w:pPr>
            <w:r w:rsidRPr="005E4CC0">
              <w:t>Dirección MAC física del barco</w:t>
            </w:r>
          </w:p>
        </w:tc>
        <w:tc>
          <w:tcPr>
            <w:tcW w:w="2302" w:type="dxa"/>
            <w:shd w:val="clear" w:color="auto" w:fill="auto"/>
          </w:tcPr>
          <w:p w:rsidR="00BD774B" w:rsidRPr="005E4CC0" w:rsidRDefault="00BD774B" w:rsidP="00BD774B">
            <w:pPr>
              <w:pStyle w:val="Tabletext"/>
            </w:pPr>
          </w:p>
        </w:tc>
      </w:tr>
      <w:tr w:rsidR="00BD774B" w:rsidRPr="005E4CC0" w:rsidTr="00BD774B">
        <w:trPr>
          <w:jc w:val="center"/>
        </w:trPr>
        <w:tc>
          <w:tcPr>
            <w:tcW w:w="2301" w:type="dxa"/>
            <w:shd w:val="clear" w:color="auto" w:fill="auto"/>
          </w:tcPr>
          <w:p w:rsidR="00BD774B" w:rsidRDefault="00BD774B" w:rsidP="00BD774B">
            <w:pPr>
              <w:pStyle w:val="Tabletext"/>
            </w:pPr>
            <w:r>
              <w:t>Subdirección del barco</w:t>
            </w:r>
          </w:p>
        </w:tc>
        <w:tc>
          <w:tcPr>
            <w:tcW w:w="1209" w:type="dxa"/>
            <w:shd w:val="clear" w:color="auto" w:fill="auto"/>
          </w:tcPr>
          <w:p w:rsidR="00BD774B" w:rsidRDefault="00BD774B" w:rsidP="00BD774B">
            <w:pPr>
              <w:pStyle w:val="Tabletext"/>
              <w:jc w:val="center"/>
            </w:pPr>
            <w:r>
              <w:t>2</w:t>
            </w:r>
          </w:p>
        </w:tc>
        <w:tc>
          <w:tcPr>
            <w:tcW w:w="3394" w:type="dxa"/>
            <w:shd w:val="clear" w:color="auto" w:fill="auto"/>
          </w:tcPr>
          <w:p w:rsidR="00BD774B" w:rsidRPr="005E4CC0" w:rsidRDefault="00BD774B" w:rsidP="00BD774B">
            <w:pPr>
              <w:pStyle w:val="Tabletext"/>
            </w:pPr>
            <w:r w:rsidRPr="005E4CC0">
              <w:t>ID de pasarela de barco y de dispositivo M2M</w:t>
            </w:r>
          </w:p>
        </w:tc>
        <w:tc>
          <w:tcPr>
            <w:tcW w:w="2302" w:type="dxa"/>
            <w:shd w:val="clear" w:color="auto" w:fill="auto"/>
          </w:tcPr>
          <w:p w:rsidR="00BD774B" w:rsidRPr="005E4CC0" w:rsidRDefault="00BD774B" w:rsidP="00BD774B">
            <w:pPr>
              <w:pStyle w:val="Tabletext"/>
            </w:pPr>
          </w:p>
        </w:tc>
      </w:tr>
      <w:tr w:rsidR="00BD774B" w:rsidRPr="005E4CC0" w:rsidTr="00BD774B">
        <w:trPr>
          <w:jc w:val="center"/>
        </w:trPr>
        <w:tc>
          <w:tcPr>
            <w:tcW w:w="2301" w:type="dxa"/>
            <w:shd w:val="clear" w:color="auto" w:fill="auto"/>
          </w:tcPr>
          <w:p w:rsidR="00BD774B" w:rsidRDefault="00BD774B" w:rsidP="00BD774B">
            <w:pPr>
              <w:pStyle w:val="Tabletext"/>
            </w:pPr>
            <w:r>
              <w:t>Canal lógico</w:t>
            </w:r>
          </w:p>
        </w:tc>
        <w:tc>
          <w:tcPr>
            <w:tcW w:w="1209" w:type="dxa"/>
            <w:shd w:val="clear" w:color="auto" w:fill="auto"/>
          </w:tcPr>
          <w:p w:rsidR="00BD774B" w:rsidRDefault="00BD774B" w:rsidP="00BD774B">
            <w:pPr>
              <w:pStyle w:val="Tabletext"/>
              <w:jc w:val="center"/>
            </w:pPr>
            <w:r>
              <w:t>1</w:t>
            </w:r>
          </w:p>
        </w:tc>
        <w:tc>
          <w:tcPr>
            <w:tcW w:w="3394" w:type="dxa"/>
            <w:shd w:val="clear" w:color="auto" w:fill="auto"/>
          </w:tcPr>
          <w:p w:rsidR="00BD774B" w:rsidRPr="00AD44E3" w:rsidRDefault="00BD774B" w:rsidP="00BD774B">
            <w:pPr>
              <w:pStyle w:val="Tabletext"/>
            </w:pPr>
            <w:r w:rsidRPr="00AD44E3">
              <w:t>Los canales lógicos se definen en el tabl</w:t>
            </w:r>
            <w:r>
              <w:t>ón de anuncios</w:t>
            </w:r>
            <w:r w:rsidRPr="00AD44E3">
              <w:t>, incluida la frecuencia central, el interval</w:t>
            </w:r>
            <w:r>
              <w:t>o</w:t>
            </w:r>
            <w:r w:rsidRPr="00AD44E3">
              <w:t xml:space="preserve"> </w:t>
            </w:r>
            <w:r>
              <w:t>inicial, el número de intervalo</w:t>
            </w:r>
            <w:r w:rsidRPr="00AD44E3">
              <w:t xml:space="preserve"> y MODCOD</w:t>
            </w:r>
          </w:p>
        </w:tc>
        <w:tc>
          <w:tcPr>
            <w:tcW w:w="2302" w:type="dxa"/>
            <w:shd w:val="clear" w:color="auto" w:fill="auto"/>
          </w:tcPr>
          <w:p w:rsidR="00BD774B" w:rsidRPr="005E4CC0" w:rsidRDefault="00BD774B" w:rsidP="00BD774B">
            <w:pPr>
              <w:pStyle w:val="Tabletext"/>
            </w:pPr>
          </w:p>
        </w:tc>
      </w:tr>
      <w:tr w:rsidR="00BD774B" w:rsidRPr="005E4CC0" w:rsidTr="00BD774B">
        <w:trPr>
          <w:jc w:val="center"/>
        </w:trPr>
        <w:tc>
          <w:tcPr>
            <w:tcW w:w="2301" w:type="dxa"/>
            <w:shd w:val="clear" w:color="auto" w:fill="auto"/>
          </w:tcPr>
          <w:p w:rsidR="00BD774B" w:rsidRDefault="00BD774B" w:rsidP="00BD774B">
            <w:pPr>
              <w:pStyle w:val="Tabletext"/>
            </w:pPr>
            <w:r>
              <w:t>Interval de inicio</w:t>
            </w:r>
          </w:p>
        </w:tc>
        <w:tc>
          <w:tcPr>
            <w:tcW w:w="1209" w:type="dxa"/>
            <w:shd w:val="clear" w:color="auto" w:fill="auto"/>
          </w:tcPr>
          <w:p w:rsidR="00BD774B" w:rsidRDefault="00BD774B" w:rsidP="00BD774B">
            <w:pPr>
              <w:pStyle w:val="Tabletext"/>
              <w:jc w:val="center"/>
            </w:pPr>
            <w:r>
              <w:t>1</w:t>
            </w:r>
          </w:p>
        </w:tc>
        <w:tc>
          <w:tcPr>
            <w:tcW w:w="3394" w:type="dxa"/>
            <w:shd w:val="clear" w:color="auto" w:fill="auto"/>
          </w:tcPr>
          <w:p w:rsidR="00BD774B" w:rsidRPr="005E4CC0" w:rsidRDefault="00BD774B" w:rsidP="00BD774B">
            <w:pPr>
              <w:pStyle w:val="Tabletext"/>
            </w:pPr>
            <w:r w:rsidRPr="005E4CC0">
              <w:t>Interval</w:t>
            </w:r>
            <w:r>
              <w:t>o</w:t>
            </w:r>
            <w:r w:rsidRPr="005E4CC0">
              <w:t xml:space="preserve"> inicial en que empieza la tra</w:t>
            </w:r>
            <w:r>
              <w:t>nsmisión de barco. La resolución es de 10 intervalos</w:t>
            </w:r>
          </w:p>
        </w:tc>
        <w:tc>
          <w:tcPr>
            <w:tcW w:w="2302" w:type="dxa"/>
            <w:shd w:val="clear" w:color="auto" w:fill="auto"/>
          </w:tcPr>
          <w:p w:rsidR="00BD774B" w:rsidRPr="005E4CC0" w:rsidRDefault="00BD774B" w:rsidP="00BD774B">
            <w:pPr>
              <w:pStyle w:val="Tabletext"/>
            </w:pPr>
          </w:p>
        </w:tc>
      </w:tr>
      <w:tr w:rsidR="00BD774B" w:rsidRPr="005E4CC0" w:rsidTr="00BD774B">
        <w:trPr>
          <w:jc w:val="center"/>
        </w:trPr>
        <w:tc>
          <w:tcPr>
            <w:tcW w:w="2301" w:type="dxa"/>
            <w:shd w:val="clear" w:color="auto" w:fill="auto"/>
          </w:tcPr>
          <w:p w:rsidR="00BD774B" w:rsidRDefault="00BD774B" w:rsidP="00BD774B">
            <w:pPr>
              <w:pStyle w:val="Tabletext"/>
            </w:pPr>
            <w:r>
              <w:t>ID de transacción</w:t>
            </w:r>
          </w:p>
        </w:tc>
        <w:tc>
          <w:tcPr>
            <w:tcW w:w="1209" w:type="dxa"/>
            <w:shd w:val="clear" w:color="auto" w:fill="auto"/>
          </w:tcPr>
          <w:p w:rsidR="00BD774B" w:rsidRDefault="00BD774B" w:rsidP="00BD774B">
            <w:pPr>
              <w:pStyle w:val="Tabletext"/>
              <w:jc w:val="center"/>
            </w:pPr>
            <w:r>
              <w:t>2</w:t>
            </w:r>
          </w:p>
        </w:tc>
        <w:tc>
          <w:tcPr>
            <w:tcW w:w="3394" w:type="dxa"/>
            <w:shd w:val="clear" w:color="auto" w:fill="auto"/>
          </w:tcPr>
          <w:p w:rsidR="00BD774B" w:rsidRPr="00AD44E3" w:rsidRDefault="00BD774B" w:rsidP="00BD774B">
            <w:pPr>
              <w:pStyle w:val="Tabletext"/>
            </w:pPr>
            <w:r w:rsidRPr="00AD44E3">
              <w:t>El satélite asigna un ID de transacción a todos los mensajes de enlace ascendente y de enlace descendente. Este ID se utiliza en ACK, ARQ y l</w:t>
            </w:r>
            <w:r>
              <w:t>as notificaciones de entrega en extremo. Algunos mensajes pueden repetirse y este ID permite al terminal descartar los mensajes ya recibidos</w:t>
            </w:r>
          </w:p>
        </w:tc>
        <w:tc>
          <w:tcPr>
            <w:tcW w:w="2302" w:type="dxa"/>
            <w:shd w:val="clear" w:color="auto" w:fill="auto"/>
          </w:tcPr>
          <w:p w:rsidR="00BD774B" w:rsidRPr="005E4CC0" w:rsidRDefault="00BD774B" w:rsidP="00BD774B">
            <w:pPr>
              <w:pStyle w:val="Tabletext"/>
            </w:pPr>
          </w:p>
        </w:tc>
      </w:tr>
    </w:tbl>
    <w:p w:rsidR="00BD774B" w:rsidRDefault="00BD774B" w:rsidP="00BD774B">
      <w:pPr>
        <w:pStyle w:val="TableNo"/>
        <w:spacing w:before="480"/>
      </w:pPr>
      <w:bookmarkStart w:id="213" w:name="_Ref419325740"/>
      <w:r>
        <w:t>CUADRO</w:t>
      </w:r>
      <w:bookmarkEnd w:id="213"/>
      <w:r>
        <w:t xml:space="preserve"> A4-20</w:t>
      </w:r>
    </w:p>
    <w:p w:rsidR="00BD774B" w:rsidRDefault="00BD774B" w:rsidP="00BD774B">
      <w:pPr>
        <w:pStyle w:val="Tabletitle"/>
      </w:pPr>
      <w:r>
        <w:t>ACK de enlace ascendente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3402"/>
        <w:gridCol w:w="2974"/>
      </w:tblGrid>
      <w:tr w:rsidR="00BD774B" w:rsidTr="001A40AE">
        <w:trPr>
          <w:tblHeader/>
          <w:jc w:val="center"/>
        </w:trPr>
        <w:tc>
          <w:tcPr>
            <w:tcW w:w="1555" w:type="dxa"/>
            <w:shd w:val="clear" w:color="auto" w:fill="auto"/>
          </w:tcPr>
          <w:p w:rsidR="00BD774B" w:rsidRPr="00852903" w:rsidRDefault="00BD774B" w:rsidP="00BD774B">
            <w:pPr>
              <w:pStyle w:val="Tablehead"/>
            </w:pPr>
            <w:r>
              <w:t>Nombre de campo</w:t>
            </w:r>
          </w:p>
        </w:tc>
        <w:tc>
          <w:tcPr>
            <w:tcW w:w="1275" w:type="dxa"/>
            <w:shd w:val="clear" w:color="auto" w:fill="auto"/>
          </w:tcPr>
          <w:p w:rsidR="00BD774B" w:rsidRPr="00852903" w:rsidRDefault="00BD774B" w:rsidP="00BD774B">
            <w:pPr>
              <w:pStyle w:val="Tablehead"/>
            </w:pPr>
            <w:r>
              <w:t>Tamaño (bytes)</w:t>
            </w:r>
          </w:p>
        </w:tc>
        <w:tc>
          <w:tcPr>
            <w:tcW w:w="3402" w:type="dxa"/>
            <w:shd w:val="clear" w:color="auto" w:fill="auto"/>
          </w:tcPr>
          <w:p w:rsidR="00BD774B" w:rsidRPr="00852903" w:rsidRDefault="00BD774B" w:rsidP="00BD774B">
            <w:pPr>
              <w:pStyle w:val="Tablehead"/>
            </w:pPr>
            <w:r>
              <w:t>Observaciones</w:t>
            </w:r>
          </w:p>
        </w:tc>
        <w:tc>
          <w:tcPr>
            <w:tcW w:w="2974" w:type="dxa"/>
            <w:shd w:val="clear" w:color="auto" w:fill="auto"/>
          </w:tcPr>
          <w:p w:rsidR="00BD774B" w:rsidRPr="00852903" w:rsidRDefault="00BD774B" w:rsidP="00BD774B">
            <w:pPr>
              <w:pStyle w:val="Tablehead"/>
            </w:pPr>
            <w:r>
              <w:t>Información adicional</w:t>
            </w:r>
          </w:p>
        </w:tc>
      </w:tr>
      <w:tr w:rsidR="00BD774B" w:rsidRPr="005E4CC0" w:rsidTr="001A40AE">
        <w:trPr>
          <w:jc w:val="center"/>
        </w:trPr>
        <w:tc>
          <w:tcPr>
            <w:tcW w:w="1555" w:type="dxa"/>
            <w:shd w:val="clear" w:color="auto" w:fill="auto"/>
          </w:tcPr>
          <w:p w:rsidR="00BD774B" w:rsidRDefault="00BD774B" w:rsidP="00BD774B">
            <w:pPr>
              <w:pStyle w:val="Tabletext"/>
            </w:pPr>
            <w:r>
              <w:t>Tipo de paquete</w:t>
            </w:r>
          </w:p>
        </w:tc>
        <w:tc>
          <w:tcPr>
            <w:tcW w:w="1275" w:type="dxa"/>
            <w:shd w:val="clear" w:color="auto" w:fill="auto"/>
          </w:tcPr>
          <w:p w:rsidR="00BD774B" w:rsidRDefault="00BD774B" w:rsidP="00BD774B">
            <w:pPr>
              <w:pStyle w:val="Tabletext"/>
              <w:jc w:val="center"/>
            </w:pPr>
            <w:r>
              <w:t>1</w:t>
            </w:r>
          </w:p>
        </w:tc>
        <w:tc>
          <w:tcPr>
            <w:tcW w:w="3402" w:type="dxa"/>
            <w:shd w:val="clear" w:color="auto" w:fill="auto"/>
          </w:tcPr>
          <w:p w:rsidR="00BD774B" w:rsidRPr="005E4CC0" w:rsidRDefault="00BD774B" w:rsidP="00BD774B">
            <w:pPr>
              <w:pStyle w:val="Tabletext"/>
            </w:pPr>
            <w:r w:rsidRPr="005E4CC0">
              <w:t>Define el contenido del paquete</w:t>
            </w:r>
          </w:p>
        </w:tc>
        <w:tc>
          <w:tcPr>
            <w:tcW w:w="2974" w:type="dxa"/>
            <w:shd w:val="clear" w:color="auto" w:fill="auto"/>
          </w:tcPr>
          <w:p w:rsidR="00BD774B" w:rsidRPr="005E4CC0" w:rsidRDefault="00BD774B" w:rsidP="00BD774B">
            <w:pPr>
              <w:pStyle w:val="Tabletext"/>
            </w:pPr>
          </w:p>
        </w:tc>
      </w:tr>
      <w:tr w:rsidR="00BD774B" w:rsidRPr="005E4CC0" w:rsidTr="001A40AE">
        <w:trPr>
          <w:jc w:val="center"/>
        </w:trPr>
        <w:tc>
          <w:tcPr>
            <w:tcW w:w="1555" w:type="dxa"/>
            <w:shd w:val="clear" w:color="auto" w:fill="auto"/>
          </w:tcPr>
          <w:p w:rsidR="00BD774B" w:rsidRDefault="00BD774B" w:rsidP="00BD774B">
            <w:pPr>
              <w:pStyle w:val="Tabletext"/>
            </w:pPr>
            <w:r>
              <w:t>Tamaño de paquete</w:t>
            </w:r>
          </w:p>
        </w:tc>
        <w:tc>
          <w:tcPr>
            <w:tcW w:w="1275" w:type="dxa"/>
            <w:shd w:val="clear" w:color="auto" w:fill="auto"/>
          </w:tcPr>
          <w:p w:rsidR="00BD774B" w:rsidRDefault="00BD774B" w:rsidP="00BD774B">
            <w:pPr>
              <w:pStyle w:val="Tabletext"/>
              <w:jc w:val="center"/>
            </w:pPr>
            <w:r>
              <w:t>1</w:t>
            </w:r>
          </w:p>
        </w:tc>
        <w:tc>
          <w:tcPr>
            <w:tcW w:w="3402" w:type="dxa"/>
            <w:shd w:val="clear" w:color="auto" w:fill="auto"/>
          </w:tcPr>
          <w:p w:rsidR="00BD774B" w:rsidRPr="005E4CC0" w:rsidRDefault="00BD774B" w:rsidP="00BD774B">
            <w:pPr>
              <w:pStyle w:val="Tabletext"/>
            </w:pPr>
            <w:r w:rsidRPr="005E4CC0">
              <w:t>Tamaño total de este paquete</w:t>
            </w:r>
          </w:p>
        </w:tc>
        <w:tc>
          <w:tcPr>
            <w:tcW w:w="2974" w:type="dxa"/>
            <w:shd w:val="clear" w:color="auto" w:fill="auto"/>
          </w:tcPr>
          <w:p w:rsidR="00BD774B" w:rsidRPr="00322CD5" w:rsidRDefault="00BD774B" w:rsidP="00BD774B">
            <w:pPr>
              <w:pStyle w:val="Tabletext"/>
            </w:pPr>
            <w:r w:rsidRPr="00322CD5">
              <w:t>El tamaño puede estar impl</w:t>
            </w:r>
            <w:r>
              <w:t>ícito en la mayoría de tipos de paquetes, pero algunos tipos de paquetes pueden ser de longitud variable</w:t>
            </w:r>
          </w:p>
        </w:tc>
      </w:tr>
      <w:tr w:rsidR="00BD774B" w:rsidRPr="005E4CC0" w:rsidTr="001A40AE">
        <w:trPr>
          <w:jc w:val="center"/>
        </w:trPr>
        <w:tc>
          <w:tcPr>
            <w:tcW w:w="1555" w:type="dxa"/>
            <w:shd w:val="clear" w:color="auto" w:fill="auto"/>
          </w:tcPr>
          <w:p w:rsidR="00BD774B" w:rsidRDefault="00BD774B" w:rsidP="00BD774B">
            <w:pPr>
              <w:pStyle w:val="Tabletext"/>
            </w:pPr>
            <w:r>
              <w:t>ID de barco</w:t>
            </w:r>
          </w:p>
        </w:tc>
        <w:tc>
          <w:tcPr>
            <w:tcW w:w="1275" w:type="dxa"/>
            <w:shd w:val="clear" w:color="auto" w:fill="auto"/>
          </w:tcPr>
          <w:p w:rsidR="00BD774B" w:rsidRDefault="00BD774B" w:rsidP="00BD774B">
            <w:pPr>
              <w:pStyle w:val="Tabletext"/>
              <w:jc w:val="center"/>
            </w:pPr>
            <w:r>
              <w:t>4</w:t>
            </w:r>
          </w:p>
        </w:tc>
        <w:tc>
          <w:tcPr>
            <w:tcW w:w="3402" w:type="dxa"/>
            <w:shd w:val="clear" w:color="auto" w:fill="auto"/>
          </w:tcPr>
          <w:p w:rsidR="00BD774B" w:rsidRPr="005E4CC0" w:rsidRDefault="00BD774B" w:rsidP="00BD774B">
            <w:pPr>
              <w:pStyle w:val="Tabletext"/>
            </w:pPr>
            <w:r w:rsidRPr="005E4CC0">
              <w:t>Dirección MAC física del barco</w:t>
            </w:r>
          </w:p>
        </w:tc>
        <w:tc>
          <w:tcPr>
            <w:tcW w:w="2974" w:type="dxa"/>
            <w:shd w:val="clear" w:color="auto" w:fill="auto"/>
          </w:tcPr>
          <w:p w:rsidR="00BD774B" w:rsidRPr="005E4CC0" w:rsidRDefault="00BD774B" w:rsidP="00BD774B">
            <w:pPr>
              <w:pStyle w:val="Tabletext"/>
            </w:pPr>
          </w:p>
        </w:tc>
      </w:tr>
      <w:tr w:rsidR="00BD774B" w:rsidRPr="005E4CC0" w:rsidTr="001A40AE">
        <w:trPr>
          <w:jc w:val="center"/>
        </w:trPr>
        <w:tc>
          <w:tcPr>
            <w:tcW w:w="1555" w:type="dxa"/>
            <w:shd w:val="clear" w:color="auto" w:fill="auto"/>
          </w:tcPr>
          <w:p w:rsidR="00BD774B" w:rsidRDefault="00BD774B" w:rsidP="00BD774B">
            <w:pPr>
              <w:pStyle w:val="Tabletext"/>
            </w:pPr>
            <w:r>
              <w:t>Subdirección del barco</w:t>
            </w:r>
          </w:p>
        </w:tc>
        <w:tc>
          <w:tcPr>
            <w:tcW w:w="1275" w:type="dxa"/>
            <w:shd w:val="clear" w:color="auto" w:fill="auto"/>
          </w:tcPr>
          <w:p w:rsidR="00BD774B" w:rsidRDefault="00BD774B" w:rsidP="00BD774B">
            <w:pPr>
              <w:pStyle w:val="Tabletext"/>
              <w:jc w:val="center"/>
            </w:pPr>
            <w:r>
              <w:t>2</w:t>
            </w:r>
          </w:p>
        </w:tc>
        <w:tc>
          <w:tcPr>
            <w:tcW w:w="3402" w:type="dxa"/>
            <w:shd w:val="clear" w:color="auto" w:fill="auto"/>
          </w:tcPr>
          <w:p w:rsidR="00BD774B" w:rsidRPr="005E4CC0" w:rsidRDefault="00BD774B" w:rsidP="00BD774B">
            <w:pPr>
              <w:pStyle w:val="Tabletext"/>
            </w:pPr>
            <w:r w:rsidRPr="005E4CC0">
              <w:t>ID de pasarela de barco y de dispositivo M2M</w:t>
            </w:r>
          </w:p>
        </w:tc>
        <w:tc>
          <w:tcPr>
            <w:tcW w:w="2974" w:type="dxa"/>
            <w:shd w:val="clear" w:color="auto" w:fill="auto"/>
          </w:tcPr>
          <w:p w:rsidR="00BD774B" w:rsidRPr="005E4CC0" w:rsidRDefault="00BD774B" w:rsidP="00BD774B">
            <w:pPr>
              <w:pStyle w:val="Tabletext"/>
            </w:pPr>
          </w:p>
        </w:tc>
      </w:tr>
      <w:tr w:rsidR="00BD774B" w:rsidRPr="005E4CC0" w:rsidTr="001A40AE">
        <w:trPr>
          <w:jc w:val="center"/>
        </w:trPr>
        <w:tc>
          <w:tcPr>
            <w:tcW w:w="1555" w:type="dxa"/>
            <w:shd w:val="clear" w:color="auto" w:fill="auto"/>
          </w:tcPr>
          <w:p w:rsidR="00BD774B" w:rsidRDefault="00BD774B" w:rsidP="00BD774B">
            <w:pPr>
              <w:pStyle w:val="Tabletext"/>
            </w:pPr>
            <w:r>
              <w:t>Canal lógico</w:t>
            </w:r>
          </w:p>
        </w:tc>
        <w:tc>
          <w:tcPr>
            <w:tcW w:w="1275" w:type="dxa"/>
            <w:shd w:val="clear" w:color="auto" w:fill="auto"/>
          </w:tcPr>
          <w:p w:rsidR="00BD774B" w:rsidRDefault="00BD774B" w:rsidP="00BD774B">
            <w:pPr>
              <w:pStyle w:val="Tabletext"/>
              <w:jc w:val="center"/>
            </w:pPr>
            <w:r>
              <w:t>1</w:t>
            </w:r>
          </w:p>
        </w:tc>
        <w:tc>
          <w:tcPr>
            <w:tcW w:w="3402" w:type="dxa"/>
            <w:shd w:val="clear" w:color="auto" w:fill="auto"/>
          </w:tcPr>
          <w:p w:rsidR="00BD774B" w:rsidRPr="005E4CC0" w:rsidRDefault="00BD774B" w:rsidP="00BD774B">
            <w:pPr>
              <w:pStyle w:val="Tabletext"/>
            </w:pPr>
            <w:r w:rsidRPr="00BD774B">
              <w:t xml:space="preserve">Utilizado para apuntar a un mensaje de barco específico. </w:t>
            </w:r>
            <w:r w:rsidRPr="005E4CC0">
              <w:t>El satélite asigna los ID de transacci</w:t>
            </w:r>
            <w:r>
              <w:t>ón</w:t>
            </w:r>
          </w:p>
        </w:tc>
        <w:tc>
          <w:tcPr>
            <w:tcW w:w="2974" w:type="dxa"/>
            <w:shd w:val="clear" w:color="auto" w:fill="auto"/>
          </w:tcPr>
          <w:p w:rsidR="00BD774B" w:rsidRPr="005E4CC0" w:rsidRDefault="00BD774B" w:rsidP="00BD774B">
            <w:pPr>
              <w:pStyle w:val="Tabletext"/>
            </w:pPr>
            <w:r w:rsidRPr="005E4CC0">
              <w:t>Permite al barco asociar un mensaje con un ID de transacci</w:t>
            </w:r>
            <w:r>
              <w:t>ón, utilizado para determinar si se recibe la notificación de entrega en extremo</w:t>
            </w:r>
          </w:p>
        </w:tc>
      </w:tr>
      <w:tr w:rsidR="00BD774B" w:rsidRPr="005E4CC0" w:rsidTr="001A40AE">
        <w:trPr>
          <w:jc w:val="center"/>
        </w:trPr>
        <w:tc>
          <w:tcPr>
            <w:tcW w:w="1555" w:type="dxa"/>
            <w:shd w:val="clear" w:color="auto" w:fill="auto"/>
          </w:tcPr>
          <w:p w:rsidR="00BD774B" w:rsidRDefault="00BD774B" w:rsidP="00BD774B">
            <w:pPr>
              <w:pStyle w:val="Tabletext"/>
            </w:pPr>
            <w:r>
              <w:t>Interval de recepción</w:t>
            </w:r>
          </w:p>
        </w:tc>
        <w:tc>
          <w:tcPr>
            <w:tcW w:w="1275" w:type="dxa"/>
            <w:shd w:val="clear" w:color="auto" w:fill="auto"/>
          </w:tcPr>
          <w:p w:rsidR="00BD774B" w:rsidRDefault="00BD774B" w:rsidP="00BD774B">
            <w:pPr>
              <w:pStyle w:val="Tabletext"/>
              <w:jc w:val="center"/>
            </w:pPr>
            <w:r>
              <w:t>1</w:t>
            </w:r>
          </w:p>
        </w:tc>
        <w:tc>
          <w:tcPr>
            <w:tcW w:w="3402" w:type="dxa"/>
            <w:shd w:val="clear" w:color="auto" w:fill="auto"/>
          </w:tcPr>
          <w:p w:rsidR="00BD774B" w:rsidRPr="005E4CC0" w:rsidRDefault="00BD774B" w:rsidP="00BD774B">
            <w:pPr>
              <w:pStyle w:val="Tabletext"/>
            </w:pPr>
            <w:r w:rsidRPr="005E4CC0">
              <w:t>Interval</w:t>
            </w:r>
            <w:r>
              <w:t>o</w:t>
            </w:r>
            <w:r w:rsidRPr="005E4CC0">
              <w:t xml:space="preserve"> en que se recibe un mensaje, tambi</w:t>
            </w:r>
            <w:r>
              <w:t>én utilizado para apuntar a un mensaje específico</w:t>
            </w:r>
          </w:p>
        </w:tc>
        <w:tc>
          <w:tcPr>
            <w:tcW w:w="2974" w:type="dxa"/>
            <w:shd w:val="clear" w:color="auto" w:fill="auto"/>
          </w:tcPr>
          <w:p w:rsidR="00BD774B" w:rsidRPr="005E4CC0" w:rsidRDefault="00BD774B" w:rsidP="00BD774B">
            <w:pPr>
              <w:pStyle w:val="Tabletext"/>
            </w:pPr>
          </w:p>
        </w:tc>
      </w:tr>
      <w:tr w:rsidR="00BD774B" w:rsidRPr="005E4CC0" w:rsidTr="001A40AE">
        <w:trPr>
          <w:jc w:val="center"/>
        </w:trPr>
        <w:tc>
          <w:tcPr>
            <w:tcW w:w="1555" w:type="dxa"/>
            <w:shd w:val="clear" w:color="auto" w:fill="auto"/>
          </w:tcPr>
          <w:p w:rsidR="00BD774B" w:rsidRDefault="00BD774B" w:rsidP="00BD774B">
            <w:pPr>
              <w:pStyle w:val="Tabletext"/>
            </w:pPr>
            <w:r>
              <w:lastRenderedPageBreak/>
              <w:t>Interval de inicio</w:t>
            </w:r>
          </w:p>
        </w:tc>
        <w:tc>
          <w:tcPr>
            <w:tcW w:w="1275" w:type="dxa"/>
            <w:shd w:val="clear" w:color="auto" w:fill="auto"/>
          </w:tcPr>
          <w:p w:rsidR="00BD774B" w:rsidRDefault="00BD774B" w:rsidP="00BD774B">
            <w:pPr>
              <w:pStyle w:val="Tabletext"/>
              <w:jc w:val="center"/>
            </w:pPr>
            <w:r>
              <w:t>1</w:t>
            </w:r>
          </w:p>
        </w:tc>
        <w:tc>
          <w:tcPr>
            <w:tcW w:w="3402" w:type="dxa"/>
            <w:shd w:val="clear" w:color="auto" w:fill="auto"/>
          </w:tcPr>
          <w:p w:rsidR="00BD774B" w:rsidRPr="005E4CC0" w:rsidRDefault="00BD774B" w:rsidP="00BD774B">
            <w:pPr>
              <w:pStyle w:val="Tabletext"/>
            </w:pPr>
            <w:r w:rsidRPr="008D3217">
              <w:t xml:space="preserve">Intervalo inicial en que empieza la transmisión de barco. </w:t>
            </w:r>
            <w:r w:rsidRPr="005E4CC0">
              <w:t>La resolución es de 10 intervalos</w:t>
            </w:r>
          </w:p>
        </w:tc>
        <w:tc>
          <w:tcPr>
            <w:tcW w:w="2974" w:type="dxa"/>
            <w:shd w:val="clear" w:color="auto" w:fill="auto"/>
          </w:tcPr>
          <w:p w:rsidR="00BD774B" w:rsidRPr="005E4CC0" w:rsidRDefault="00BD774B" w:rsidP="00BD774B">
            <w:pPr>
              <w:pStyle w:val="Tabletext"/>
            </w:pPr>
          </w:p>
        </w:tc>
      </w:tr>
      <w:tr w:rsidR="00BD774B" w:rsidRPr="005E4CC0" w:rsidTr="001A40AE">
        <w:trPr>
          <w:jc w:val="center"/>
        </w:trPr>
        <w:tc>
          <w:tcPr>
            <w:tcW w:w="1555" w:type="dxa"/>
            <w:shd w:val="clear" w:color="auto" w:fill="auto"/>
          </w:tcPr>
          <w:p w:rsidR="00BD774B" w:rsidRDefault="00BD774B" w:rsidP="00BD774B">
            <w:pPr>
              <w:pStyle w:val="Tabletext"/>
            </w:pPr>
            <w:r>
              <w:t>ID de transacción</w:t>
            </w:r>
          </w:p>
        </w:tc>
        <w:tc>
          <w:tcPr>
            <w:tcW w:w="1275" w:type="dxa"/>
            <w:shd w:val="clear" w:color="auto" w:fill="auto"/>
          </w:tcPr>
          <w:p w:rsidR="00BD774B" w:rsidRDefault="00BD774B" w:rsidP="00BD774B">
            <w:pPr>
              <w:pStyle w:val="Tabletext"/>
              <w:jc w:val="center"/>
            </w:pPr>
            <w:r>
              <w:t>2</w:t>
            </w:r>
          </w:p>
        </w:tc>
        <w:tc>
          <w:tcPr>
            <w:tcW w:w="3402" w:type="dxa"/>
            <w:shd w:val="clear" w:color="auto" w:fill="auto"/>
          </w:tcPr>
          <w:p w:rsidR="00BD774B" w:rsidRPr="00AD44E3" w:rsidRDefault="00BD774B" w:rsidP="00BD774B">
            <w:pPr>
              <w:pStyle w:val="Tabletext"/>
            </w:pPr>
            <w:r w:rsidRPr="00AD44E3">
              <w:t>El satélite asigna un ID de transacción a todos los mensajes de enlace ascendente y de enlace descendente. Este ID se utiliza en ACK, ARQ y l</w:t>
            </w:r>
            <w:r>
              <w:t>as notificaciones de entrega en extremo. Algunos mensajes pueden repetirse y este ID permite al terminal descartar los mensajes ya recibidos</w:t>
            </w:r>
          </w:p>
        </w:tc>
        <w:tc>
          <w:tcPr>
            <w:tcW w:w="2974" w:type="dxa"/>
            <w:shd w:val="clear" w:color="auto" w:fill="auto"/>
          </w:tcPr>
          <w:p w:rsidR="00BD774B" w:rsidRPr="005E4CC0" w:rsidRDefault="00BD774B" w:rsidP="00BD774B">
            <w:pPr>
              <w:pStyle w:val="Tabletext"/>
            </w:pPr>
          </w:p>
        </w:tc>
      </w:tr>
    </w:tbl>
    <w:p w:rsidR="00BD774B" w:rsidRPr="00E049AE" w:rsidRDefault="00BD774B" w:rsidP="00BD774B">
      <w:pPr>
        <w:pStyle w:val="Heading3"/>
      </w:pPr>
      <w:r w:rsidRPr="00E049AE">
        <w:t>3.8.3</w:t>
      </w:r>
      <w:r w:rsidRPr="00E049AE">
        <w:tab/>
        <w:t>Canal de datos de multidifusión (MDC)</w:t>
      </w:r>
    </w:p>
    <w:p w:rsidR="00BD774B" w:rsidRPr="00E049AE" w:rsidRDefault="00BD774B" w:rsidP="00BD774B">
      <w:r w:rsidRPr="00E049AE">
        <w:t>Un gran número de barcos recibe este canal de enlace descendente y se utiliza un format</w:t>
      </w:r>
      <w:r>
        <w:t>o</w:t>
      </w:r>
      <w:r w:rsidRPr="00E049AE">
        <w:t xml:space="preserve"> de trama PL de elevado margen.</w:t>
      </w:r>
    </w:p>
    <w:p w:rsidR="00BD774B" w:rsidRPr="00E049AE" w:rsidRDefault="00BD774B" w:rsidP="00BD774B">
      <w:pPr>
        <w:pStyle w:val="Heading3"/>
      </w:pPr>
      <w:r w:rsidRPr="00E049AE">
        <w:t>3.8.4</w:t>
      </w:r>
      <w:r w:rsidRPr="00E049AE">
        <w:tab/>
        <w:t>Canal de datos de unidifusión (UDC)</w:t>
      </w:r>
    </w:p>
    <w:p w:rsidR="00BD774B" w:rsidRPr="00E049AE" w:rsidRDefault="00BD774B" w:rsidP="00BD774B">
      <w:pPr>
        <w:jc w:val="both"/>
      </w:pPr>
      <w:r w:rsidRPr="00E049AE">
        <w:t>Este canal de enlace descendente está atribuido a un barco específico por la duraci</w:t>
      </w:r>
      <w:r>
        <w:t xml:space="preserve">ón de un datagrama de unidifusión. </w:t>
      </w:r>
      <w:r w:rsidRPr="00E049AE">
        <w:t>Este canal se activa después de que el barco responda a un anuncio y la respuesta incluye informaci</w:t>
      </w:r>
      <w:r>
        <w:t>ón sobre la calidad de la señal recibida, lo que permite al satélite maximizar el caudal</w:t>
      </w:r>
      <w:r w:rsidRPr="00E049AE">
        <w:t>.</w:t>
      </w:r>
    </w:p>
    <w:p w:rsidR="00BD774B" w:rsidRDefault="00BD774B" w:rsidP="00BD774B">
      <w:pPr>
        <w:pStyle w:val="Heading1"/>
      </w:pPr>
      <w:r>
        <w:t>4</w:t>
      </w:r>
      <w:r>
        <w:tab/>
        <w:t>Capa de red</w:t>
      </w:r>
      <w:bookmarkEnd w:id="211"/>
    </w:p>
    <w:p w:rsidR="00BD774B" w:rsidRPr="00E049AE" w:rsidRDefault="00BD774B" w:rsidP="00BD774B">
      <w:pPr>
        <w:pStyle w:val="Heading2"/>
      </w:pPr>
      <w:r w:rsidRPr="00E049AE">
        <w:t>4.1</w:t>
      </w:r>
      <w:r w:rsidRPr="00E049AE">
        <w:tab/>
        <w:t>Protocolos de transferencia de datos de enlace descendente</w:t>
      </w:r>
    </w:p>
    <w:p w:rsidR="00BD774B" w:rsidRPr="00E049AE" w:rsidRDefault="00BD774B" w:rsidP="00BD774B">
      <w:r w:rsidRPr="00E049AE">
        <w:t>Se soportarán los siguientes protocolos de enlace descendente:</w:t>
      </w:r>
    </w:p>
    <w:p w:rsidR="00BD774B" w:rsidRPr="00E049AE" w:rsidRDefault="00BD774B" w:rsidP="00BD774B">
      <w:pPr>
        <w:pStyle w:val="enumlev1"/>
      </w:pPr>
      <w:r w:rsidRPr="00E049AE">
        <w:t>–</w:t>
      </w:r>
      <w:r w:rsidRPr="00E049AE">
        <w:tab/>
        <w:t>transmisión del tabl</w:t>
      </w:r>
      <w:r>
        <w:t>ón de anuncios</w:t>
      </w:r>
      <w:r w:rsidRPr="00E049AE">
        <w:t xml:space="preserve"> (configuraci</w:t>
      </w:r>
      <w:r>
        <w:t>ón de red</w:t>
      </w:r>
      <w:r w:rsidRPr="00E049AE">
        <w:t xml:space="preserve">). </w:t>
      </w:r>
    </w:p>
    <w:p w:rsidR="00BD774B" w:rsidRPr="00E049AE" w:rsidRDefault="00BD774B" w:rsidP="00BD774B">
      <w:pPr>
        <w:pStyle w:val="enumlev1"/>
      </w:pPr>
      <w:r w:rsidRPr="00E049AE">
        <w:t>–</w:t>
      </w:r>
      <w:r w:rsidRPr="00E049AE">
        <w:tab/>
        <w:t>multidifusión (unidireccional) (mapas de hielo, información meteorológica, avisos a navegantes).</w:t>
      </w:r>
    </w:p>
    <w:p w:rsidR="00BD774B" w:rsidRPr="00E049AE" w:rsidRDefault="00BD774B" w:rsidP="00BD774B">
      <w:pPr>
        <w:pStyle w:val="enumlev1"/>
      </w:pPr>
      <w:r w:rsidRPr="00E049AE">
        <w:t>–</w:t>
      </w:r>
      <w:r w:rsidRPr="00E049AE">
        <w:tab/>
        <w:t>Unidifusión (transferencia de ficheros costa a barco, hasta 100 kBytes).</w:t>
      </w:r>
    </w:p>
    <w:p w:rsidR="00BD774B" w:rsidRPr="00E049AE" w:rsidRDefault="00BD774B" w:rsidP="00BD774B">
      <w:r w:rsidRPr="00E049AE">
        <w:t xml:space="preserve">Los protocolos se muestran en las </w:t>
      </w:r>
      <w:r w:rsidR="005A4D69">
        <w:t>Fig</w:t>
      </w:r>
      <w:r w:rsidRPr="00E049AE">
        <w:t xml:space="preserve">s A4-10 </w:t>
      </w:r>
      <w:r>
        <w:t>a</w:t>
      </w:r>
      <w:r w:rsidRPr="00E049AE">
        <w:t xml:space="preserve"> A4-13.</w:t>
      </w:r>
    </w:p>
    <w:p w:rsidR="00BD774B" w:rsidRPr="00E049AE" w:rsidRDefault="00BD774B" w:rsidP="00BD774B">
      <w:pPr>
        <w:pStyle w:val="FigureNo"/>
      </w:pPr>
      <w:r w:rsidRPr="00E049AE">
        <w:lastRenderedPageBreak/>
        <w:t>FigurA A4-10</w:t>
      </w:r>
    </w:p>
    <w:p w:rsidR="00BD774B" w:rsidRPr="00E049AE" w:rsidRDefault="00BD774B" w:rsidP="00BD774B">
      <w:pPr>
        <w:pStyle w:val="Figuretitle"/>
      </w:pPr>
      <w:r w:rsidRPr="00E049AE">
        <w:t>Tabl</w:t>
      </w:r>
      <w:r>
        <w:t>ón de anuncios</w:t>
      </w:r>
      <w:r w:rsidRPr="00E049AE">
        <w:t xml:space="preserve"> con cambio de versi</w:t>
      </w:r>
      <w:r>
        <w:t>ón de red</w:t>
      </w:r>
    </w:p>
    <w:p w:rsidR="00BD774B" w:rsidRPr="0037173D" w:rsidRDefault="00BD774B" w:rsidP="001A40AE">
      <w:pPr>
        <w:pStyle w:val="Figure"/>
        <w:rPr>
          <w:rFonts w:ascii="Arial" w:hAnsi="Arial"/>
        </w:rPr>
      </w:pPr>
      <w:r>
        <w:object w:dxaOrig="8161" w:dyaOrig="6084">
          <v:shape id="_x0000_i1245" type="#_x0000_t75" style="width:405.8pt;height:303.7pt" o:ole="">
            <v:imagedata r:id="rId73" o:title=""/>
          </v:shape>
          <o:OLEObject Type="Embed" ProgID="Visio.Drawing.11" ShapeID="_x0000_i1245" DrawAspect="Content" ObjectID="_1506759806" r:id="rId74"/>
        </w:object>
      </w:r>
    </w:p>
    <w:p w:rsidR="00BD774B" w:rsidRPr="001A40AE" w:rsidRDefault="00BD774B" w:rsidP="001A40AE">
      <w:pPr>
        <w:spacing w:before="0"/>
        <w:rPr>
          <w:sz w:val="18"/>
          <w:szCs w:val="18"/>
        </w:rPr>
      </w:pPr>
      <w:r w:rsidRPr="001A40AE">
        <w:rPr>
          <w:sz w:val="18"/>
          <w:szCs w:val="18"/>
        </w:rPr>
        <w:t>LEYENDA</w:t>
      </w:r>
      <w:r w:rsidR="001A40AE">
        <w:rPr>
          <w:sz w:val="18"/>
          <w:szCs w:val="18"/>
        </w:rPr>
        <w:t>S DE LA FIGURA</w:t>
      </w:r>
    </w:p>
    <w:p w:rsidR="00BD774B" w:rsidRPr="001A40AE" w:rsidRDefault="00BD774B" w:rsidP="001A40AE">
      <w:pPr>
        <w:spacing w:before="0"/>
        <w:rPr>
          <w:sz w:val="18"/>
          <w:szCs w:val="18"/>
        </w:rPr>
      </w:pPr>
      <w:r w:rsidRPr="001A40AE">
        <w:rPr>
          <w:sz w:val="18"/>
          <w:szCs w:val="18"/>
        </w:rPr>
        <w:t>Bulletin board transmission = transmisión del tablón de anuncios / Bulletin board = tablón de anuncios / Time = tiempo / Slot = intervalo / Ship = barco / Satellite = satélite / Gateway = pasarela / request data = petición de datos / Upload = telecarga / network management function = función de gestión de red / BBSC : …. = BBSC: canal de señalización del tablón de anuncios</w:t>
      </w:r>
    </w:p>
    <w:p w:rsidR="00BD774B" w:rsidRPr="00E049AE" w:rsidRDefault="00BD774B" w:rsidP="00BD774B">
      <w:pPr>
        <w:pStyle w:val="FigureNo"/>
      </w:pPr>
      <w:r w:rsidRPr="00E049AE">
        <w:lastRenderedPageBreak/>
        <w:t>FigurA A4-11</w:t>
      </w:r>
    </w:p>
    <w:p w:rsidR="00BD774B" w:rsidRPr="00E049AE" w:rsidRDefault="00BD774B" w:rsidP="00BD774B">
      <w:pPr>
        <w:pStyle w:val="Figuretitle"/>
      </w:pPr>
      <w:r w:rsidRPr="00E049AE">
        <w:t>Protocolo de multidifusión (unidireccional)</w:t>
      </w:r>
    </w:p>
    <w:p w:rsidR="00BD774B" w:rsidRDefault="00BD774B" w:rsidP="001A40AE">
      <w:pPr>
        <w:pStyle w:val="Figure"/>
      </w:pPr>
      <w:r>
        <w:object w:dxaOrig="9783" w:dyaOrig="7651">
          <v:shape id="_x0000_i1246" type="#_x0000_t75" style="width:468.2pt;height:365.25pt" o:ole="">
            <v:imagedata r:id="rId75" o:title=""/>
          </v:shape>
          <o:OLEObject Type="Embed" ProgID="Visio.Drawing.11" ShapeID="_x0000_i1246" DrawAspect="Content" ObjectID="_1506759807" r:id="rId76"/>
        </w:object>
      </w:r>
    </w:p>
    <w:p w:rsidR="00BD774B" w:rsidRPr="001A40AE" w:rsidRDefault="00BD774B" w:rsidP="001A40AE">
      <w:pPr>
        <w:spacing w:before="0"/>
        <w:rPr>
          <w:sz w:val="18"/>
          <w:szCs w:val="18"/>
        </w:rPr>
      </w:pPr>
      <w:r w:rsidRPr="001A40AE">
        <w:rPr>
          <w:sz w:val="18"/>
          <w:szCs w:val="18"/>
        </w:rPr>
        <w:t>LEYENDA</w:t>
      </w:r>
      <w:r w:rsidR="001A40AE">
        <w:rPr>
          <w:sz w:val="18"/>
          <w:szCs w:val="18"/>
        </w:rPr>
        <w:t>S</w:t>
      </w:r>
      <w:r w:rsidRPr="001A40AE">
        <w:rPr>
          <w:sz w:val="18"/>
          <w:szCs w:val="18"/>
        </w:rPr>
        <w:t xml:space="preserve"> </w:t>
      </w:r>
      <w:r w:rsidR="001A40AE">
        <w:rPr>
          <w:sz w:val="18"/>
          <w:szCs w:val="18"/>
        </w:rPr>
        <w:t>DE LA FIGURA</w:t>
      </w:r>
    </w:p>
    <w:p w:rsidR="00BD774B" w:rsidRPr="001A40AE" w:rsidRDefault="00BD774B" w:rsidP="001A40AE">
      <w:pPr>
        <w:spacing w:before="0"/>
        <w:rPr>
          <w:rFonts w:ascii="Arial" w:hAnsi="Arial"/>
          <w:sz w:val="18"/>
          <w:szCs w:val="18"/>
        </w:rPr>
      </w:pPr>
      <w:r w:rsidRPr="001A40AE">
        <w:rPr>
          <w:sz w:val="18"/>
          <w:szCs w:val="18"/>
        </w:rPr>
        <w:t>Announcements = anuncios/ multicast first transmission = primera transmisión en multidifusión / …repeat = repetición de…/ multicast = multidifusión /upload messages = telecarga de mensajes / broadcast messages = radiodifusión de mensajes / file transfer = transferencia de ficheros / delivery notification = notificación de entrega / multicast server = servidor de multidifusión /source file server = servidor de ficheros de origen / ASC:… = ASC: canal de señalización de anuncios / MDC:… = MDC Canal de datos de multidifusión</w:t>
      </w:r>
    </w:p>
    <w:p w:rsidR="00BD774B" w:rsidRPr="00E049AE" w:rsidRDefault="00BD774B" w:rsidP="00BD774B">
      <w:pPr>
        <w:pStyle w:val="FigureNo"/>
        <w:rPr>
          <w:rFonts w:ascii="Arial" w:hAnsi="Arial" w:cs="Arial"/>
          <w:b/>
        </w:rPr>
      </w:pPr>
      <w:r w:rsidRPr="00E049AE">
        <w:lastRenderedPageBreak/>
        <w:t>FigurA A4-12</w:t>
      </w:r>
    </w:p>
    <w:p w:rsidR="00BD774B" w:rsidRPr="00E049AE" w:rsidRDefault="00BD774B" w:rsidP="00BD774B">
      <w:pPr>
        <w:pStyle w:val="Figuretitle"/>
      </w:pPr>
      <w:r w:rsidRPr="00E049AE">
        <w:t>Protocol</w:t>
      </w:r>
      <w:r>
        <w:t>o</w:t>
      </w:r>
      <w:r w:rsidRPr="00E049AE">
        <w:t xml:space="preserve"> de unidifusi</w:t>
      </w:r>
      <w:r>
        <w:t>ón (transferencia de ficheros) desde la costa</w:t>
      </w:r>
    </w:p>
    <w:p w:rsidR="001A40AE" w:rsidRDefault="00BD774B" w:rsidP="001A40AE">
      <w:pPr>
        <w:pStyle w:val="Figure"/>
      </w:pPr>
      <w:r>
        <w:object w:dxaOrig="9901" w:dyaOrig="8455">
          <v:shape id="_x0000_i1247" type="#_x0000_t75" style="width:457.3pt;height:390.55pt" o:ole="">
            <v:imagedata r:id="rId77" o:title=""/>
          </v:shape>
          <o:OLEObject Type="Embed" ProgID="Visio.Drawing.11" ShapeID="_x0000_i1247" DrawAspect="Content" ObjectID="_1506759808" r:id="rId78"/>
        </w:object>
      </w:r>
    </w:p>
    <w:p w:rsidR="00BD774B" w:rsidRPr="001A40AE" w:rsidRDefault="00BD774B" w:rsidP="001A40AE">
      <w:pPr>
        <w:rPr>
          <w:sz w:val="18"/>
          <w:szCs w:val="18"/>
        </w:rPr>
      </w:pPr>
      <w:r w:rsidRPr="001A40AE">
        <w:rPr>
          <w:sz w:val="18"/>
          <w:szCs w:val="18"/>
        </w:rPr>
        <w:t>LEYENDA</w:t>
      </w:r>
      <w:r w:rsidR="001A40AE" w:rsidRPr="001A40AE">
        <w:rPr>
          <w:sz w:val="18"/>
          <w:szCs w:val="18"/>
        </w:rPr>
        <w:t xml:space="preserve"> DE LA FIGURA</w:t>
      </w:r>
    </w:p>
    <w:p w:rsidR="00BD774B" w:rsidRPr="001A40AE" w:rsidRDefault="00BD774B" w:rsidP="001A40AE">
      <w:pPr>
        <w:spacing w:before="0"/>
        <w:rPr>
          <w:rFonts w:ascii="Arial" w:hAnsi="Arial"/>
          <w:sz w:val="18"/>
          <w:szCs w:val="18"/>
        </w:rPr>
      </w:pPr>
      <w:r w:rsidRPr="001A40AE">
        <w:rPr>
          <w:sz w:val="18"/>
          <w:szCs w:val="18"/>
        </w:rPr>
        <w:t>Shore originated unicast protocol = protocol de unidifusión desde la costa / response = respuesta / resource allocation = atribución de recursos / file transfer = transferencia de ficheros / fragment = fragmento / max. 3 retries = máximo 3 reintentos /download/ack = descarga/ack / email with attachment = correo-e con adjunto / email server = servidor de correo-e / email client = cliente de correo-e /UDC:… = UDC: canal de datos de unidifusión</w:t>
      </w:r>
    </w:p>
    <w:p w:rsidR="00BD774B" w:rsidRPr="00062DF0" w:rsidRDefault="00BD774B" w:rsidP="00BD774B">
      <w:pPr>
        <w:pStyle w:val="FigureNo"/>
        <w:rPr>
          <w:rFonts w:ascii="Arial" w:hAnsi="Arial" w:cs="Arial"/>
          <w:b/>
        </w:rPr>
      </w:pPr>
      <w:r w:rsidRPr="00062DF0">
        <w:lastRenderedPageBreak/>
        <w:t>FigurA A4-13</w:t>
      </w:r>
    </w:p>
    <w:p w:rsidR="00BD774B" w:rsidRPr="00062DF0" w:rsidRDefault="00BD774B" w:rsidP="00BD774B">
      <w:pPr>
        <w:pStyle w:val="Figuretitle"/>
      </w:pPr>
      <w:r w:rsidRPr="00062DF0">
        <w:t>Protocol</w:t>
      </w:r>
      <w:r>
        <w:t>o</w:t>
      </w:r>
      <w:r w:rsidRPr="00062DF0">
        <w:t xml:space="preserve"> de sondeo desde la costa</w:t>
      </w:r>
    </w:p>
    <w:p w:rsidR="001A40AE" w:rsidRDefault="00BD774B" w:rsidP="001A40AE">
      <w:pPr>
        <w:pStyle w:val="Figure"/>
      </w:pPr>
      <w:r>
        <w:object w:dxaOrig="9920" w:dyaOrig="7651">
          <v:shape id="_x0000_i1248" type="#_x0000_t75" style="width:452.95pt;height:353.9pt" o:ole="">
            <v:imagedata r:id="rId79" o:title=""/>
          </v:shape>
          <o:OLEObject Type="Embed" ProgID="Visio.Drawing.11" ShapeID="_x0000_i1248" DrawAspect="Content" ObjectID="_1506759809" r:id="rId80"/>
        </w:object>
      </w:r>
    </w:p>
    <w:p w:rsidR="00BD774B" w:rsidRPr="001A40AE" w:rsidRDefault="00BD774B" w:rsidP="001A40AE">
      <w:pPr>
        <w:spacing w:before="0"/>
        <w:rPr>
          <w:sz w:val="18"/>
          <w:szCs w:val="18"/>
        </w:rPr>
      </w:pPr>
      <w:r w:rsidRPr="001A40AE">
        <w:rPr>
          <w:sz w:val="18"/>
          <w:szCs w:val="18"/>
        </w:rPr>
        <w:t>LEYENDA</w:t>
      </w:r>
      <w:r w:rsidR="00412CD8">
        <w:rPr>
          <w:sz w:val="18"/>
          <w:szCs w:val="18"/>
        </w:rPr>
        <w:t>S DE LA FIGURA</w:t>
      </w:r>
    </w:p>
    <w:p w:rsidR="00BD774B" w:rsidRPr="00412CD8" w:rsidRDefault="00BD774B" w:rsidP="001A40AE">
      <w:pPr>
        <w:spacing w:before="0"/>
        <w:rPr>
          <w:sz w:val="18"/>
          <w:szCs w:val="18"/>
        </w:rPr>
      </w:pPr>
      <w:r w:rsidRPr="001A40AE">
        <w:rPr>
          <w:sz w:val="18"/>
          <w:szCs w:val="18"/>
        </w:rPr>
        <w:t xml:space="preserve">Shore originated poll protocol (satellite) = protocolo de sondeo desde la costa (satélite) / poll announcement = anuncio de sondeo / poll response = respuesta de sondeo </w:t>
      </w:r>
    </w:p>
    <w:p w:rsidR="00BD774B" w:rsidRDefault="00BD774B" w:rsidP="00BD774B">
      <w:pPr>
        <w:pStyle w:val="Heading1"/>
      </w:pPr>
      <w:r>
        <w:t>5</w:t>
      </w:r>
      <w:r>
        <w:tab/>
        <w:t>Capa de transporte</w:t>
      </w:r>
    </w:p>
    <w:p w:rsidR="00BD774B" w:rsidRDefault="00BD774B" w:rsidP="00BD774B">
      <w:pPr>
        <w:pStyle w:val="Heading2"/>
      </w:pPr>
      <w:r>
        <w:t>5.1</w:t>
      </w:r>
      <w:r>
        <w:tab/>
        <w:t>Protocolos de extremo a extremo</w:t>
      </w:r>
    </w:p>
    <w:p w:rsidR="00BD774B" w:rsidRPr="00062DF0" w:rsidRDefault="00BD774B" w:rsidP="00BD774B">
      <w:r w:rsidRPr="00062DF0">
        <w:t>Se utilizan los protocolos Internet existentes, como UDP, SNMP, protocol</w:t>
      </w:r>
      <w:r>
        <w:t>o</w:t>
      </w:r>
      <w:r w:rsidRPr="00062DF0">
        <w:t xml:space="preserve"> de transferencia de fichero seguro (SFTP)</w:t>
      </w:r>
      <w:r>
        <w:t xml:space="preserve"> y</w:t>
      </w:r>
      <w:r w:rsidRPr="00062DF0">
        <w:t xml:space="preserve"> protocol</w:t>
      </w:r>
      <w:r>
        <w:t>o</w:t>
      </w:r>
      <w:r w:rsidRPr="00062DF0">
        <w:t xml:space="preserve"> de tran</w:t>
      </w:r>
      <w:r>
        <w:t>sferencia de correo simple</w:t>
      </w:r>
      <w:r w:rsidRPr="00062DF0">
        <w:t xml:space="preserve"> (SMTP)</w:t>
      </w:r>
      <w:r>
        <w:t>, como se muestra en las Figuras</w:t>
      </w:r>
      <w:r w:rsidRPr="00062DF0">
        <w:t xml:space="preserve"> A4-10 </w:t>
      </w:r>
      <w:r>
        <w:t>a</w:t>
      </w:r>
      <w:r w:rsidRPr="00062DF0">
        <w:t xml:space="preserve"> A4-13.</w:t>
      </w:r>
    </w:p>
    <w:p w:rsidR="00BD774B" w:rsidRPr="00062DF0" w:rsidRDefault="00BD774B" w:rsidP="00BD774B">
      <w:r w:rsidRPr="00062DF0">
        <w:t>Se supone que los protocolos IP terrenales se terminan en la pasarela de sat</w:t>
      </w:r>
      <w:r>
        <w:t>élite</w:t>
      </w:r>
      <w:r w:rsidRPr="00062DF0">
        <w:t>.</w:t>
      </w:r>
    </w:p>
    <w:p w:rsidR="00BD774B" w:rsidRPr="00062DF0" w:rsidRDefault="00BD774B" w:rsidP="00BD774B">
      <w:pPr>
        <w:pStyle w:val="Heading2"/>
      </w:pPr>
      <w:r w:rsidRPr="00062DF0">
        <w:t>5.2</w:t>
      </w:r>
      <w:r w:rsidRPr="00062DF0">
        <w:tab/>
        <w:t>Direccionamiento físico de barco, pasarela y dispositivo</w:t>
      </w:r>
    </w:p>
    <w:p w:rsidR="00BD774B" w:rsidRPr="00062DF0" w:rsidRDefault="00BD774B" w:rsidP="005A4D69">
      <w:r w:rsidRPr="00062DF0">
        <w:t xml:space="preserve">La mayoría de barcos comerciales utilizan un número OMI de 7 cifras, de los cuales el </w:t>
      </w:r>
      <w:r>
        <w:t xml:space="preserve">último es una suma de control, por lo que el sistema OMI puede dar 1 millón de direcciones de barcos. </w:t>
      </w:r>
      <w:r w:rsidRPr="00062DF0">
        <w:t xml:space="preserve">El campo direccionamiento físico VDES de 4 bytes tiene 4,3 </w:t>
      </w:r>
      <w:r w:rsidR="005A4D69">
        <w:t>×</w:t>
      </w:r>
      <w:r w:rsidRPr="00062DF0">
        <w:t xml:space="preserve"> 10</w:t>
      </w:r>
      <w:r w:rsidRPr="00062DF0">
        <w:rPr>
          <w:vertAlign w:val="superscript"/>
        </w:rPr>
        <w:t>9</w:t>
      </w:r>
      <w:r w:rsidRPr="00062DF0">
        <w:t xml:space="preserve"> ID exclusivos. </w:t>
      </w:r>
    </w:p>
    <w:p w:rsidR="00BD774B" w:rsidRPr="00062DF0" w:rsidRDefault="00BD774B" w:rsidP="00BD774B">
      <w:r w:rsidRPr="00062DF0">
        <w:t xml:space="preserve">El número de dispositivos conectados a la red en los barcos crece rápidamente y es necesario direccionar directamente las pasarelas </w:t>
      </w:r>
      <w:r>
        <w:t>locales y los</w:t>
      </w:r>
      <w:r w:rsidRPr="00062DF0">
        <w:t xml:space="preserve"> dispositivos. </w:t>
      </w:r>
    </w:p>
    <w:p w:rsidR="00BD774B" w:rsidRPr="00062DF0" w:rsidRDefault="00BD774B" w:rsidP="00BD774B">
      <w:r w:rsidRPr="00062DF0">
        <w:t>Además del campo dirección</w:t>
      </w:r>
      <w:r>
        <w:t xml:space="preserve"> </w:t>
      </w:r>
      <w:r w:rsidRPr="00062DF0">
        <w:t>de 4 bytes, se ha añadido un cam</w:t>
      </w:r>
      <w:r>
        <w:t>po</w:t>
      </w:r>
      <w:r w:rsidRPr="00062DF0">
        <w:t xml:space="preserve"> subdireccionamiento de 2 bytes. </w:t>
      </w:r>
    </w:p>
    <w:p w:rsidR="00BD774B" w:rsidRPr="00062DF0" w:rsidRDefault="00BD774B" w:rsidP="00BD774B">
      <w:r w:rsidRPr="00062DF0">
        <w:lastRenderedPageBreak/>
        <w:t>El direccionamiento del barco, la pasarela local y el dispositivo se muestra en el Cuadro A4-21. Contrariamente al MMSI, en este esquema de direccionamiento no habr</w:t>
      </w:r>
      <w:r>
        <w:t>á un campo dedicado ni segmentación</w:t>
      </w:r>
      <w:r w:rsidR="001A40AE">
        <w:t>.</w:t>
      </w:r>
    </w:p>
    <w:p w:rsidR="00BD774B" w:rsidRPr="00062DF0" w:rsidRDefault="00BD774B" w:rsidP="00BD774B">
      <w:pPr>
        <w:pStyle w:val="TableNo"/>
      </w:pPr>
      <w:r>
        <w:t>CUADRO</w:t>
      </w:r>
      <w:r w:rsidRPr="00062DF0">
        <w:t xml:space="preserve"> A4-21</w:t>
      </w:r>
    </w:p>
    <w:p w:rsidR="00BD774B" w:rsidRPr="00062DF0" w:rsidRDefault="00BD774B" w:rsidP="00BD774B">
      <w:pPr>
        <w:pStyle w:val="Tabletitle"/>
      </w:pPr>
      <w:r w:rsidRPr="00062DF0">
        <w:t>Direccionamiento de barco, pasarela y dispositivo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552"/>
        <w:gridCol w:w="2806"/>
      </w:tblGrid>
      <w:tr w:rsidR="00BD774B" w:rsidTr="001A40AE">
        <w:trPr>
          <w:jc w:val="center"/>
        </w:trPr>
        <w:tc>
          <w:tcPr>
            <w:tcW w:w="2830" w:type="dxa"/>
            <w:shd w:val="clear" w:color="auto" w:fill="auto"/>
          </w:tcPr>
          <w:p w:rsidR="00BD774B" w:rsidRPr="00276CF3" w:rsidRDefault="00BD774B" w:rsidP="00BD774B">
            <w:pPr>
              <w:pStyle w:val="Tablehead"/>
            </w:pPr>
            <w:r>
              <w:t>Campo de direccionamiento</w:t>
            </w:r>
          </w:p>
        </w:tc>
        <w:tc>
          <w:tcPr>
            <w:tcW w:w="2552" w:type="dxa"/>
            <w:shd w:val="clear" w:color="auto" w:fill="auto"/>
          </w:tcPr>
          <w:p w:rsidR="00BD774B" w:rsidRPr="00276CF3" w:rsidRDefault="00BD774B" w:rsidP="00BD774B">
            <w:pPr>
              <w:pStyle w:val="Tablehead"/>
            </w:pPr>
            <w:r>
              <w:t>Utilización</w:t>
            </w:r>
          </w:p>
        </w:tc>
        <w:tc>
          <w:tcPr>
            <w:tcW w:w="2806" w:type="dxa"/>
            <w:shd w:val="clear" w:color="auto" w:fill="auto"/>
          </w:tcPr>
          <w:p w:rsidR="00BD774B" w:rsidRPr="00276CF3" w:rsidRDefault="00BD774B" w:rsidP="00BD774B">
            <w:pPr>
              <w:pStyle w:val="Tablehead"/>
            </w:pPr>
            <w:r>
              <w:t>Gama</w:t>
            </w:r>
          </w:p>
        </w:tc>
      </w:tr>
      <w:tr w:rsidR="00BD774B" w:rsidTr="001A40AE">
        <w:trPr>
          <w:jc w:val="center"/>
        </w:trPr>
        <w:tc>
          <w:tcPr>
            <w:tcW w:w="2830" w:type="dxa"/>
            <w:shd w:val="clear" w:color="auto" w:fill="auto"/>
          </w:tcPr>
          <w:p w:rsidR="00BD774B" w:rsidRPr="00062DF0" w:rsidRDefault="00BD774B" w:rsidP="00BD774B">
            <w:pPr>
              <w:pStyle w:val="Tabletext"/>
            </w:pPr>
            <w:r w:rsidRPr="00062DF0">
              <w:t>Dirección física de 32 bits (todos los mensajes)</w:t>
            </w:r>
          </w:p>
        </w:tc>
        <w:tc>
          <w:tcPr>
            <w:tcW w:w="2552" w:type="dxa"/>
            <w:shd w:val="clear" w:color="auto" w:fill="auto"/>
          </w:tcPr>
          <w:p w:rsidR="00BD774B" w:rsidRPr="00062DF0" w:rsidRDefault="00BD774B" w:rsidP="00BD774B">
            <w:pPr>
              <w:pStyle w:val="Tabletext"/>
            </w:pPr>
            <w:r w:rsidRPr="00062DF0">
              <w:t>ID de terminal de barco</w:t>
            </w:r>
          </w:p>
        </w:tc>
        <w:tc>
          <w:tcPr>
            <w:tcW w:w="2806" w:type="dxa"/>
            <w:shd w:val="clear" w:color="auto" w:fill="auto"/>
          </w:tcPr>
          <w:p w:rsidR="00BD774B" w:rsidRDefault="00BD774B" w:rsidP="00BD774B">
            <w:pPr>
              <w:pStyle w:val="Tabletext"/>
            </w:pPr>
            <w:r>
              <w:t>4,3 miles de millones</w:t>
            </w:r>
          </w:p>
        </w:tc>
      </w:tr>
      <w:tr w:rsidR="00BD774B" w:rsidRPr="00062DF0" w:rsidTr="001A40AE">
        <w:trPr>
          <w:jc w:val="center"/>
        </w:trPr>
        <w:tc>
          <w:tcPr>
            <w:tcW w:w="2830" w:type="dxa"/>
            <w:shd w:val="clear" w:color="auto" w:fill="auto"/>
          </w:tcPr>
          <w:p w:rsidR="00BD774B" w:rsidRPr="009A65F8" w:rsidRDefault="00BD774B" w:rsidP="00BD774B">
            <w:pPr>
              <w:pStyle w:val="Tabletext"/>
              <w:rPr>
                <w:lang w:val="en-US"/>
              </w:rPr>
            </w:pPr>
            <w:r>
              <w:t>Subdireccionamiento de 16 bits</w:t>
            </w:r>
          </w:p>
        </w:tc>
        <w:tc>
          <w:tcPr>
            <w:tcW w:w="2552" w:type="dxa"/>
            <w:shd w:val="clear" w:color="auto" w:fill="auto"/>
          </w:tcPr>
          <w:p w:rsidR="00BD774B" w:rsidRPr="00062DF0" w:rsidRDefault="00BD774B" w:rsidP="00BD774B">
            <w:pPr>
              <w:pStyle w:val="Tabletext"/>
            </w:pPr>
            <w:r w:rsidRPr="00062DF0">
              <w:t>Para direccion</w:t>
            </w:r>
            <w:r>
              <w:t>a</w:t>
            </w:r>
            <w:r w:rsidRPr="00062DF0">
              <w:t>r las pasarelas locales y transductores</w:t>
            </w:r>
          </w:p>
        </w:tc>
        <w:tc>
          <w:tcPr>
            <w:tcW w:w="2806" w:type="dxa"/>
            <w:shd w:val="clear" w:color="auto" w:fill="auto"/>
          </w:tcPr>
          <w:p w:rsidR="00BD774B" w:rsidRPr="00062DF0" w:rsidRDefault="00BD774B" w:rsidP="001A40AE">
            <w:pPr>
              <w:pStyle w:val="Tabletext"/>
            </w:pPr>
            <w:r w:rsidRPr="00062DF0">
              <w:t>Flexible, por ejemplo, 16</w:t>
            </w:r>
            <w:r w:rsidR="001A40AE">
              <w:t> </w:t>
            </w:r>
            <w:r w:rsidRPr="00062DF0">
              <w:t>pasare</w:t>
            </w:r>
            <w:r>
              <w:t>l</w:t>
            </w:r>
            <w:r w:rsidRPr="00062DF0">
              <w:t>as con 4096 transductores cada una</w:t>
            </w:r>
          </w:p>
        </w:tc>
      </w:tr>
    </w:tbl>
    <w:p w:rsidR="00BD774B" w:rsidRPr="00062DF0" w:rsidRDefault="00BD774B" w:rsidP="00BD774B">
      <w:pPr>
        <w:pStyle w:val="Heading2"/>
      </w:pPr>
      <w:r w:rsidRPr="00062DF0">
        <w:t>5.3</w:t>
      </w:r>
      <w:r w:rsidRPr="00062DF0">
        <w:tab/>
      </w:r>
      <w:r>
        <w:t>D</w:t>
      </w:r>
      <w:r w:rsidRPr="00062DF0">
        <w:t>ireccionamiento de barcos, pasarelas y dispositivos en la costa</w:t>
      </w:r>
    </w:p>
    <w:p w:rsidR="00BD774B" w:rsidRPr="00062DF0" w:rsidRDefault="00BD774B" w:rsidP="00BD774B">
      <w:r w:rsidRPr="00062DF0">
        <w:t>Puede accederse al VDES desde la costa utilizando Internet y conviene utilizar protocolos normalizados, como el correo electr</w:t>
      </w:r>
      <w:r>
        <w:t>ónico</w:t>
      </w:r>
      <w:r w:rsidRPr="00062DF0">
        <w:t xml:space="preserve">. </w:t>
      </w:r>
    </w:p>
    <w:p w:rsidR="00BD774B" w:rsidRDefault="00BD774B" w:rsidP="00BD774B">
      <w:r w:rsidRPr="006A6425">
        <w:t xml:space="preserve">Una base de datos en la pasarela permitirá a los usuarios costeros definir sus propios nombres de barco, pasarela y dispositivo significativos. </w:t>
      </w:r>
    </w:p>
    <w:p w:rsidR="001A40AE" w:rsidRDefault="001A40AE" w:rsidP="00BD774B"/>
    <w:p w:rsidR="001A40AE" w:rsidRDefault="001A40AE">
      <w:pPr>
        <w:tabs>
          <w:tab w:val="clear" w:pos="1134"/>
          <w:tab w:val="clear" w:pos="1871"/>
          <w:tab w:val="clear" w:pos="2268"/>
        </w:tabs>
        <w:overflowPunct/>
        <w:autoSpaceDE/>
        <w:autoSpaceDN/>
        <w:adjustRightInd/>
        <w:spacing w:before="0"/>
        <w:textAlignment w:val="auto"/>
      </w:pPr>
      <w:r>
        <w:br w:type="page"/>
      </w:r>
    </w:p>
    <w:p w:rsidR="00F97DE7" w:rsidRPr="00F97DE7" w:rsidRDefault="00F97DE7" w:rsidP="00F97DE7">
      <w:pPr>
        <w:pStyle w:val="Annextitle"/>
        <w:rPr>
          <w:rFonts w:ascii="Times New Roman"/>
          <w:b w:val="0"/>
          <w:lang w:val="es-ES"/>
        </w:rPr>
      </w:pPr>
      <w:r w:rsidRPr="00F97DE7">
        <w:rPr>
          <w:rFonts w:ascii="Times New Roman"/>
          <w:b w:val="0"/>
          <w:lang w:val="es-ES"/>
        </w:rPr>
        <w:lastRenderedPageBreak/>
        <w:t>ANEXO 5</w:t>
      </w:r>
    </w:p>
    <w:p w:rsidR="001A40AE" w:rsidRPr="003E7553" w:rsidRDefault="001A40AE" w:rsidP="00F97DE7">
      <w:pPr>
        <w:pStyle w:val="Annextitle"/>
        <w:rPr>
          <w:lang w:val="es-ES"/>
        </w:rPr>
      </w:pPr>
      <w:r w:rsidRPr="003E7553">
        <w:rPr>
          <w:lang w:val="es-ES"/>
        </w:rPr>
        <w:t xml:space="preserve">Características técnicas del enlace ascendente de satélite VDE en la banda </w:t>
      </w:r>
      <w:r w:rsidR="00412CD8">
        <w:rPr>
          <w:lang w:val="es-ES"/>
        </w:rPr>
        <w:br/>
      </w:r>
      <w:r w:rsidRPr="003E7553">
        <w:rPr>
          <w:lang w:val="es-ES"/>
        </w:rPr>
        <w:t xml:space="preserve">de ondas métricas del servicio móvil marítimo </w:t>
      </w:r>
    </w:p>
    <w:p w:rsidR="001A40AE" w:rsidRPr="003E7553" w:rsidRDefault="001A40AE" w:rsidP="00412CD8">
      <w:pPr>
        <w:pStyle w:val="Heading1"/>
        <w:rPr>
          <w:lang w:val="es-ES"/>
        </w:rPr>
      </w:pPr>
      <w:r w:rsidRPr="003E7553">
        <w:rPr>
          <w:lang w:val="es-ES"/>
        </w:rPr>
        <w:t>1</w:t>
      </w:r>
      <w:r w:rsidRPr="003E7553">
        <w:rPr>
          <w:lang w:val="es-ES"/>
        </w:rPr>
        <w:tab/>
        <w:t>Introducción</w:t>
      </w:r>
    </w:p>
    <w:p w:rsidR="001A40AE" w:rsidRPr="003E7553" w:rsidRDefault="001A40AE" w:rsidP="00412CD8">
      <w:pPr>
        <w:rPr>
          <w:lang w:val="es-ES"/>
        </w:rPr>
      </w:pPr>
      <w:r w:rsidRPr="003E7553">
        <w:rPr>
          <w:lang w:val="es-ES"/>
        </w:rPr>
        <w:t>En el presente anexo se describen las características del enlace ascendente de satélite VDE. En este contexto, debe soportar los siguientes servicios:</w:t>
      </w:r>
    </w:p>
    <w:p w:rsidR="001A40AE" w:rsidRPr="003E7553" w:rsidRDefault="001A40AE" w:rsidP="00412CD8">
      <w:pPr>
        <w:pStyle w:val="enumlev1"/>
        <w:rPr>
          <w:lang w:val="es-ES"/>
        </w:rPr>
      </w:pPr>
      <w:r w:rsidRPr="003E7553">
        <w:rPr>
          <w:lang w:val="es-ES"/>
        </w:rPr>
        <w:t>–</w:t>
      </w:r>
      <w:r w:rsidRPr="003E7553">
        <w:rPr>
          <w:lang w:val="es-ES"/>
        </w:rPr>
        <w:tab/>
        <w:t>Comunicaciones bidireccionales:</w:t>
      </w:r>
    </w:p>
    <w:p w:rsidR="001A40AE" w:rsidRPr="003E7553" w:rsidRDefault="001A40AE" w:rsidP="00412CD8">
      <w:pPr>
        <w:pStyle w:val="enumlev2"/>
        <w:rPr>
          <w:lang w:val="es-ES"/>
        </w:rPr>
      </w:pPr>
      <w:r w:rsidRPr="003E7553">
        <w:rPr>
          <w:lang w:val="es-ES"/>
        </w:rPr>
        <w:t>–</w:t>
      </w:r>
      <w:r w:rsidRPr="003E7553">
        <w:rPr>
          <w:lang w:val="es-ES"/>
        </w:rPr>
        <w:tab/>
        <w:t>Obtención de información procedente del barco realizada desde la costa;</w:t>
      </w:r>
    </w:p>
    <w:p w:rsidR="001A40AE" w:rsidRPr="003E7553" w:rsidRDefault="001A40AE" w:rsidP="00412CD8">
      <w:pPr>
        <w:pStyle w:val="enumlev2"/>
        <w:rPr>
          <w:lang w:val="es-ES"/>
        </w:rPr>
      </w:pPr>
      <w:r w:rsidRPr="003E7553">
        <w:rPr>
          <w:lang w:val="es-ES"/>
        </w:rPr>
        <w:t>–</w:t>
      </w:r>
      <w:r w:rsidRPr="003E7553">
        <w:rPr>
          <w:lang w:val="es-ES"/>
        </w:rPr>
        <w:tab/>
        <w:t>Solicitud de información procedente de la costa realizada desde el barco;</w:t>
      </w:r>
    </w:p>
    <w:p w:rsidR="001A40AE" w:rsidRPr="003E7553" w:rsidRDefault="001A40AE" w:rsidP="00412CD8">
      <w:pPr>
        <w:pStyle w:val="enumlev2"/>
        <w:rPr>
          <w:lang w:val="es-ES"/>
        </w:rPr>
      </w:pPr>
      <w:r w:rsidRPr="003E7553">
        <w:rPr>
          <w:lang w:val="es-ES"/>
        </w:rPr>
        <w:t>–</w:t>
      </w:r>
      <w:r w:rsidRPr="003E7553">
        <w:rPr>
          <w:lang w:val="es-ES"/>
        </w:rPr>
        <w:tab/>
        <w:t>Transferencia de datos de barco a costa.</w:t>
      </w:r>
    </w:p>
    <w:p w:rsidR="001A40AE" w:rsidRPr="003E7553" w:rsidRDefault="001A40AE" w:rsidP="00412CD8">
      <w:pPr>
        <w:pStyle w:val="enumlev1"/>
        <w:rPr>
          <w:lang w:val="es-ES"/>
        </w:rPr>
      </w:pPr>
      <w:r w:rsidRPr="003E7553">
        <w:rPr>
          <w:lang w:val="es-ES"/>
        </w:rPr>
        <w:t>–</w:t>
      </w:r>
      <w:r w:rsidRPr="003E7553">
        <w:rPr>
          <w:lang w:val="es-ES"/>
        </w:rPr>
        <w:tab/>
        <w:t>Solo transmisión:</w:t>
      </w:r>
    </w:p>
    <w:p w:rsidR="001A40AE" w:rsidRPr="003E7553" w:rsidRDefault="001A40AE" w:rsidP="00412CD8">
      <w:pPr>
        <w:pStyle w:val="enumlev2"/>
        <w:rPr>
          <w:lang w:val="es-ES"/>
        </w:rPr>
      </w:pPr>
      <w:r w:rsidRPr="003E7553">
        <w:rPr>
          <w:lang w:val="es-ES"/>
        </w:rPr>
        <w:t>–</w:t>
      </w:r>
      <w:r w:rsidRPr="003E7553">
        <w:rPr>
          <w:lang w:val="es-ES"/>
        </w:rPr>
        <w:tab/>
        <w:t>Recopilación de información procedente de terminales VDES que solo transmiten. Esta situación podría ser periódica o motivada por un acontecimiento. El tablón de anuncios y los canales de señalización de anuncios deberían asignar el intervalo de tiempo y la banda de frecuencias de este servicio.</w:t>
      </w:r>
    </w:p>
    <w:p w:rsidR="001A40AE" w:rsidRPr="003E7553" w:rsidRDefault="001A40AE" w:rsidP="00412CD8">
      <w:pPr>
        <w:rPr>
          <w:lang w:val="es-ES"/>
        </w:rPr>
      </w:pPr>
      <w:r w:rsidRPr="003E7553">
        <w:rPr>
          <w:lang w:val="es-ES"/>
        </w:rPr>
        <w:t>En el presente anexo, se considera que los satélites de órbita terrestre baja (LEO) a una altitud de 600 km representan típicamente las soluciones de satélite VDE. Cabe señalar que, en función del diseño general del sistema, es posible escoger otras órbitas.</w:t>
      </w:r>
    </w:p>
    <w:p w:rsidR="001A40AE" w:rsidRPr="003E7553" w:rsidRDefault="001A40AE" w:rsidP="00412CD8">
      <w:pPr>
        <w:rPr>
          <w:lang w:val="es-ES"/>
        </w:rPr>
      </w:pPr>
      <w:r w:rsidRPr="003E7553">
        <w:rPr>
          <w:lang w:val="es-ES"/>
        </w:rPr>
        <w:t>El presente anexo describe la capa física y la capa de enlace del modelo OSI, definido en el Anexo</w:t>
      </w:r>
      <w:r w:rsidR="00412CD8">
        <w:rPr>
          <w:lang w:val="es-ES"/>
        </w:rPr>
        <w:t> </w:t>
      </w:r>
      <w:r w:rsidRPr="003E7553">
        <w:rPr>
          <w:lang w:val="es-ES"/>
        </w:rPr>
        <w:t>1. La descripción global de la red y de las capas de transporte se facilita en el Anexo 4.</w:t>
      </w:r>
    </w:p>
    <w:p w:rsidR="001A40AE" w:rsidRPr="003E7553" w:rsidRDefault="001A40AE" w:rsidP="00412CD8">
      <w:pPr>
        <w:pStyle w:val="Heading1"/>
        <w:rPr>
          <w:lang w:val="es-ES"/>
        </w:rPr>
      </w:pPr>
      <w:r w:rsidRPr="003E7553">
        <w:rPr>
          <w:lang w:val="es-ES"/>
        </w:rPr>
        <w:t>2</w:t>
      </w:r>
      <w:r w:rsidRPr="003E7553">
        <w:rPr>
          <w:lang w:val="es-ES"/>
        </w:rPr>
        <w:tab/>
        <w:t xml:space="preserve">Capa física del enlace ascendente VDE-SAT </w:t>
      </w:r>
    </w:p>
    <w:p w:rsidR="001A40AE" w:rsidRPr="003E7553" w:rsidRDefault="001A40AE" w:rsidP="00412CD8">
      <w:pPr>
        <w:pStyle w:val="Heading2"/>
        <w:rPr>
          <w:lang w:val="es-ES"/>
        </w:rPr>
      </w:pPr>
      <w:r w:rsidRPr="003E7553">
        <w:rPr>
          <w:lang w:val="es-ES"/>
        </w:rPr>
        <w:t>2.1</w:t>
      </w:r>
      <w:r w:rsidRPr="003E7553">
        <w:rPr>
          <w:lang w:val="es-ES"/>
        </w:rPr>
        <w:tab/>
        <w:t xml:space="preserve">Principales parámetros del enlace ascendente VDE-SAT </w:t>
      </w:r>
    </w:p>
    <w:p w:rsidR="001A40AE" w:rsidRPr="003E7553" w:rsidRDefault="001A40AE" w:rsidP="00412CD8">
      <w:pPr>
        <w:tabs>
          <w:tab w:val="clear" w:pos="1134"/>
          <w:tab w:val="clear" w:pos="1871"/>
          <w:tab w:val="clear" w:pos="2268"/>
        </w:tabs>
        <w:overflowPunct/>
        <w:autoSpaceDE/>
        <w:autoSpaceDN/>
        <w:adjustRightInd/>
        <w:spacing w:before="0"/>
        <w:textAlignment w:val="auto"/>
        <w:rPr>
          <w:lang w:val="es-ES"/>
        </w:rPr>
      </w:pPr>
      <w:r w:rsidRPr="003E7553">
        <w:rPr>
          <w:lang w:val="es-ES"/>
        </w:rPr>
        <w:t>En la presente sección se exponen los supuestos que se consideran ejemplos representativos de los parámetros del sistema del enlace ascendente VDE-SAT en este Anexo.</w:t>
      </w:r>
    </w:p>
    <w:p w:rsidR="001A40AE" w:rsidRPr="003E7553" w:rsidRDefault="001A40AE" w:rsidP="00412CD8">
      <w:pPr>
        <w:pStyle w:val="Heading3"/>
        <w:rPr>
          <w:lang w:val="es-ES"/>
        </w:rPr>
      </w:pPr>
      <w:r w:rsidRPr="003E7553">
        <w:rPr>
          <w:lang w:val="es-ES"/>
        </w:rPr>
        <w:t>2.1.1</w:t>
      </w:r>
      <w:r w:rsidRPr="003E7553">
        <w:rPr>
          <w:lang w:val="es-ES"/>
        </w:rPr>
        <w:tab/>
        <w:t>Distancias del satélite a la superficie</w:t>
      </w:r>
    </w:p>
    <w:p w:rsidR="001A40AE" w:rsidRPr="003E7553" w:rsidRDefault="001A40AE" w:rsidP="00412CD8">
      <w:pPr>
        <w:rPr>
          <w:lang w:val="es-ES"/>
        </w:rPr>
      </w:pPr>
      <w:r w:rsidRPr="003E7553">
        <w:rPr>
          <w:lang w:val="es-ES"/>
        </w:rPr>
        <w:t>La altura de la órbita determina las variaciones en la distancia del satélite. Por ejemplo, para un LEO a 600 Km, la distancia máxima es de 2 830 km. A efectos de temporización se utilizará una distancia máxima de 3 000 km.</w:t>
      </w:r>
    </w:p>
    <w:p w:rsidR="001A40AE" w:rsidRPr="003E7553" w:rsidRDefault="001A40AE" w:rsidP="00412CD8">
      <w:pPr>
        <w:rPr>
          <w:lang w:val="es-ES"/>
        </w:rPr>
      </w:pPr>
      <w:r w:rsidRPr="003E7553">
        <w:rPr>
          <w:lang w:val="es-ES"/>
        </w:rPr>
        <w:t xml:space="preserve">La distancia mínima es igual a la altura de la órbita. Para un satélite LEO a 600 km de altitud, la distancia mínima será de 600 km. Este valor se utiliza para determinar el retardo de propagación mínimo. Tomando estos ejemplos para las distancias mínima y máxima, el retardo de trayecto oscilará entre 2 ms y 10 ms, es decir, una variación de 8 ms, como se muestra en la </w:t>
      </w:r>
      <w:r w:rsidR="005A4D69">
        <w:rPr>
          <w:lang w:val="es-ES"/>
        </w:rPr>
        <w:t>Fig.</w:t>
      </w:r>
      <w:r w:rsidRPr="003E7553">
        <w:rPr>
          <w:lang w:val="es-ES"/>
        </w:rPr>
        <w:t xml:space="preserve"> A5-1.</w:t>
      </w:r>
    </w:p>
    <w:p w:rsidR="001A40AE" w:rsidRPr="003E7553" w:rsidRDefault="001A40AE" w:rsidP="00412CD8">
      <w:pPr>
        <w:pStyle w:val="FigureNo"/>
        <w:rPr>
          <w:rStyle w:val="Appdef"/>
          <w:caps w:val="0"/>
          <w:sz w:val="24"/>
          <w:lang w:val="es-ES"/>
        </w:rPr>
      </w:pPr>
      <w:r w:rsidRPr="003E7553">
        <w:rPr>
          <w:lang w:val="es-ES"/>
        </w:rPr>
        <w:lastRenderedPageBreak/>
        <w:t>FigurA A5-1</w:t>
      </w:r>
    </w:p>
    <w:p w:rsidR="001A40AE" w:rsidRPr="003E7553" w:rsidRDefault="001A40AE" w:rsidP="00412CD8">
      <w:pPr>
        <w:pStyle w:val="Figuretitle"/>
        <w:rPr>
          <w:lang w:val="es-ES"/>
        </w:rPr>
      </w:pPr>
      <w:r w:rsidRPr="003E7553">
        <w:rPr>
          <w:lang w:val="es-ES"/>
        </w:rPr>
        <w:t xml:space="preserve">Temporización del enlace ascendente VDE-SAT </w:t>
      </w:r>
    </w:p>
    <w:p w:rsidR="001A40AE" w:rsidRPr="003E7553" w:rsidRDefault="001A40AE" w:rsidP="00412CD8">
      <w:pPr>
        <w:pStyle w:val="Figure"/>
        <w:rPr>
          <w:lang w:val="es-ES"/>
        </w:rPr>
      </w:pPr>
      <w:r w:rsidRPr="003E7553">
        <w:rPr>
          <w:lang w:val="es-ES"/>
        </w:rPr>
        <w:object w:dxaOrig="5070" w:dyaOrig="5265">
          <v:shape id="_x0000_i1249" type="#_x0000_t75" style="width:327.25pt;height:342.1pt" o:ole="">
            <v:imagedata r:id="rId81" o:title=""/>
          </v:shape>
          <o:OLEObject Type="Embed" ProgID="Visio.Drawing.11" ShapeID="_x0000_i1249" DrawAspect="Content" ObjectID="_1506759810" r:id="rId82"/>
        </w:object>
      </w:r>
    </w:p>
    <w:p w:rsidR="001A40AE" w:rsidRPr="003E7553" w:rsidRDefault="001A40AE" w:rsidP="00412CD8">
      <w:pPr>
        <w:rPr>
          <w:lang w:val="es-ES"/>
        </w:rPr>
      </w:pPr>
    </w:p>
    <w:p w:rsidR="001A40AE" w:rsidRPr="005A4D69" w:rsidRDefault="00412CD8" w:rsidP="00412CD8">
      <w:pPr>
        <w:spacing w:before="0"/>
        <w:rPr>
          <w:sz w:val="18"/>
          <w:szCs w:val="18"/>
          <w:lang w:val="es-ES"/>
        </w:rPr>
      </w:pPr>
      <w:r w:rsidRPr="005A4D69">
        <w:rPr>
          <w:sz w:val="18"/>
          <w:szCs w:val="18"/>
          <w:lang w:val="es-ES"/>
        </w:rPr>
        <w:t>LEYENDA DE LA FIGURA</w:t>
      </w:r>
      <w:r w:rsidR="001A40AE" w:rsidRPr="005A4D69">
        <w:rPr>
          <w:sz w:val="18"/>
          <w:szCs w:val="18"/>
          <w:lang w:val="es-ES"/>
        </w:rPr>
        <w:t>:</w:t>
      </w:r>
    </w:p>
    <w:p w:rsidR="001A40AE" w:rsidRPr="005A4D69" w:rsidRDefault="001A40AE" w:rsidP="00412CD8">
      <w:pPr>
        <w:spacing w:before="0"/>
        <w:rPr>
          <w:sz w:val="18"/>
          <w:szCs w:val="18"/>
          <w:lang w:val="es-ES"/>
        </w:rPr>
      </w:pPr>
      <w:r w:rsidRPr="005A4D69">
        <w:rPr>
          <w:sz w:val="18"/>
          <w:szCs w:val="18"/>
          <w:lang w:val="es-ES"/>
        </w:rPr>
        <w:t>Enlace ascendente / Tiempo de guarda / Transmisión de barco en el punto subsatelital / Intervalo N, N+1... / Último / Transmisión del barco en el borde de la zona de cobertura / Recepción por satélite en el barco que emite en el punto subsatelital / Recepción por satélite en el barco en el borde de la zona de cobertura / Tiempo de referencia del receptor por satélite / Época UT</w:t>
      </w:r>
      <w:r w:rsidR="00412CD8" w:rsidRPr="005A4D69">
        <w:rPr>
          <w:sz w:val="18"/>
          <w:szCs w:val="18"/>
          <w:lang w:val="es-ES"/>
        </w:rPr>
        <w:t>C en la superficie de la Tierra</w:t>
      </w:r>
    </w:p>
    <w:p w:rsidR="001A40AE" w:rsidRPr="003E7553" w:rsidRDefault="001A40AE" w:rsidP="00412CD8">
      <w:pPr>
        <w:pStyle w:val="Heading3"/>
        <w:rPr>
          <w:lang w:val="es-ES"/>
        </w:rPr>
      </w:pPr>
      <w:r w:rsidRPr="003E7553">
        <w:rPr>
          <w:lang w:val="es-ES"/>
        </w:rPr>
        <w:t>2.1.2</w:t>
      </w:r>
      <w:r w:rsidRPr="003E7553">
        <w:rPr>
          <w:lang w:val="es-ES"/>
        </w:rPr>
        <w:tab/>
        <w:t>Requisitos del transmisor para la estación móvil</w:t>
      </w:r>
    </w:p>
    <w:p w:rsidR="001A40AE" w:rsidRPr="003E7553" w:rsidRDefault="00412CD8" w:rsidP="00412CD8">
      <w:pPr>
        <w:rPr>
          <w:lang w:val="es-ES"/>
        </w:rPr>
      </w:pPr>
      <w:r>
        <w:rPr>
          <w:lang w:val="es-ES"/>
        </w:rPr>
        <w:t>Véase el Anexo 1.</w:t>
      </w:r>
    </w:p>
    <w:p w:rsidR="001A40AE" w:rsidRPr="003E7553" w:rsidRDefault="001A40AE" w:rsidP="00412CD8">
      <w:pPr>
        <w:pStyle w:val="Heading3"/>
        <w:rPr>
          <w:lang w:val="es-ES"/>
        </w:rPr>
      </w:pPr>
      <w:r w:rsidRPr="003E7553">
        <w:rPr>
          <w:lang w:val="es-ES"/>
        </w:rPr>
        <w:t>2.1.3</w:t>
      </w:r>
      <w:r w:rsidRPr="003E7553">
        <w:rPr>
          <w:lang w:val="es-ES"/>
        </w:rPr>
        <w:tab/>
        <w:t>Ganancia de antena transmisora de la estación móvil</w:t>
      </w:r>
    </w:p>
    <w:p w:rsidR="001A40AE" w:rsidRPr="003E7553" w:rsidRDefault="001A40AE" w:rsidP="00412CD8">
      <w:pPr>
        <w:rPr>
          <w:lang w:val="es-ES"/>
        </w:rPr>
      </w:pPr>
      <w:r w:rsidRPr="003E7553">
        <w:rPr>
          <w:lang w:val="es-ES"/>
        </w:rPr>
        <w:t>Véase el Anexo 1.</w:t>
      </w:r>
    </w:p>
    <w:p w:rsidR="001A40AE" w:rsidRPr="003E7553" w:rsidRDefault="001A40AE" w:rsidP="00412CD8">
      <w:pPr>
        <w:pStyle w:val="Heading3"/>
        <w:rPr>
          <w:lang w:val="es-ES"/>
        </w:rPr>
      </w:pPr>
      <w:r w:rsidRPr="003E7553">
        <w:rPr>
          <w:lang w:val="es-ES"/>
        </w:rPr>
        <w:t>2.1.4</w:t>
      </w:r>
      <w:r w:rsidRPr="003E7553">
        <w:rPr>
          <w:lang w:val="es-ES"/>
        </w:rPr>
        <w:tab/>
        <w:t>Análisis del presupuesto del enlace</w:t>
      </w:r>
    </w:p>
    <w:p w:rsidR="001A40AE" w:rsidRPr="003E7553" w:rsidRDefault="001A40AE" w:rsidP="00412CD8">
      <w:pPr>
        <w:rPr>
          <w:lang w:val="es-ES"/>
        </w:rPr>
      </w:pPr>
      <w:r w:rsidRPr="003E7553">
        <w:rPr>
          <w:lang w:val="es-ES"/>
        </w:rPr>
        <w:t>La C/N</w:t>
      </w:r>
      <w:r w:rsidRPr="003E7553">
        <w:rPr>
          <w:vertAlign w:val="subscript"/>
          <w:lang w:val="es-ES"/>
        </w:rPr>
        <w:t>0</w:t>
      </w:r>
      <w:r w:rsidRPr="003E7553">
        <w:rPr>
          <w:lang w:val="es-ES"/>
        </w:rPr>
        <w:t xml:space="preserve"> del enlace se determina por las pérdidas de trayecto de la p.i.r.e. del satélite, las pérdidas de propagación, la sensibilidad/factor de calidad del receptor y los niveles de interferencia locales. </w:t>
      </w:r>
    </w:p>
    <w:p w:rsidR="001A40AE" w:rsidRPr="003E7553" w:rsidRDefault="001A40AE" w:rsidP="00412CD8">
      <w:pPr>
        <w:pStyle w:val="Heading3"/>
        <w:rPr>
          <w:lang w:val="es-ES"/>
        </w:rPr>
      </w:pPr>
      <w:r w:rsidRPr="003E7553">
        <w:rPr>
          <w:lang w:val="es-ES"/>
        </w:rPr>
        <w:t>2.1.5</w:t>
      </w:r>
      <w:r w:rsidRPr="003E7553">
        <w:rPr>
          <w:lang w:val="es-ES"/>
        </w:rPr>
        <w:tab/>
        <w:t>p.i.r.e. del barco respecto al ángulo de elevación</w:t>
      </w:r>
    </w:p>
    <w:p w:rsidR="001A40AE" w:rsidRPr="003E7553" w:rsidRDefault="001A40AE" w:rsidP="00412CD8">
      <w:pPr>
        <w:rPr>
          <w:lang w:val="es-ES"/>
        </w:rPr>
      </w:pPr>
      <w:r w:rsidRPr="003E7553">
        <w:rPr>
          <w:lang w:val="es-ES"/>
        </w:rPr>
        <w:t>Véase el Anexo 1.</w:t>
      </w:r>
    </w:p>
    <w:p w:rsidR="001A40AE" w:rsidRPr="003E7553" w:rsidRDefault="001A40AE" w:rsidP="00412CD8">
      <w:pPr>
        <w:pStyle w:val="Heading3"/>
        <w:rPr>
          <w:lang w:val="es-ES"/>
        </w:rPr>
      </w:pPr>
      <w:r w:rsidRPr="003E7553">
        <w:rPr>
          <w:lang w:val="es-ES"/>
        </w:rPr>
        <w:lastRenderedPageBreak/>
        <w:t>2.1.6</w:t>
      </w:r>
      <w:r w:rsidRPr="003E7553">
        <w:rPr>
          <w:lang w:val="es-ES"/>
        </w:rPr>
        <w:tab/>
        <w:t xml:space="preserve">Ganancia de la antena del satélite </w:t>
      </w:r>
    </w:p>
    <w:p w:rsidR="001A40AE" w:rsidRPr="003E7553" w:rsidRDefault="001A40AE" w:rsidP="00412CD8">
      <w:pPr>
        <w:rPr>
          <w:lang w:val="es-ES"/>
        </w:rPr>
      </w:pPr>
      <w:r w:rsidRPr="003E7553">
        <w:rPr>
          <w:lang w:val="es-ES"/>
        </w:rPr>
        <w:t>En el Cuadro A5-1 se muestra la ganancia de una antena de satélite Yagi de 3 elementos con una ganancia de cresta de 8 dBi como función del ángulo de elevación.</w:t>
      </w:r>
    </w:p>
    <w:p w:rsidR="001A40AE" w:rsidRPr="003E7553" w:rsidRDefault="001A40AE" w:rsidP="00412CD8">
      <w:pPr>
        <w:pStyle w:val="TableNo"/>
        <w:rPr>
          <w:lang w:val="es-ES"/>
        </w:rPr>
      </w:pPr>
      <w:r w:rsidRPr="003E7553">
        <w:rPr>
          <w:lang w:val="es-ES"/>
        </w:rPr>
        <w:t xml:space="preserve">cuadro A5-1 </w:t>
      </w:r>
    </w:p>
    <w:p w:rsidR="001A40AE" w:rsidRPr="003E7553" w:rsidRDefault="001A40AE" w:rsidP="00412CD8">
      <w:pPr>
        <w:pStyle w:val="Tabletitle"/>
        <w:rPr>
          <w:lang w:val="es-ES"/>
        </w:rPr>
      </w:pPr>
      <w:r w:rsidRPr="003E7553">
        <w:rPr>
          <w:lang w:val="es-ES"/>
        </w:rPr>
        <w:t>Ganancia de la antena del satélite respecto al ángulo de elevación del barco</w:t>
      </w:r>
    </w:p>
    <w:tbl>
      <w:tblPr>
        <w:tblW w:w="3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4"/>
        <w:gridCol w:w="1844"/>
        <w:gridCol w:w="2270"/>
        <w:gridCol w:w="1604"/>
      </w:tblGrid>
      <w:tr w:rsidR="001A40AE" w:rsidRPr="003E7553" w:rsidTr="00412CD8">
        <w:trPr>
          <w:trHeight w:val="300"/>
          <w:jc w:val="center"/>
        </w:trPr>
        <w:tc>
          <w:tcPr>
            <w:tcW w:w="1143" w:type="pct"/>
            <w:shd w:val="clear" w:color="auto" w:fill="auto"/>
            <w:noWrap/>
            <w:vAlign w:val="center"/>
            <w:hideMark/>
          </w:tcPr>
          <w:p w:rsidR="001A40AE" w:rsidRPr="003E7553" w:rsidRDefault="001A40AE" w:rsidP="00412CD8">
            <w:pPr>
              <w:pStyle w:val="Tablehead"/>
              <w:rPr>
                <w:lang w:val="es-ES"/>
              </w:rPr>
            </w:pPr>
            <w:r w:rsidRPr="003E7553">
              <w:rPr>
                <w:lang w:val="es-ES"/>
              </w:rPr>
              <w:t>Ángulo de elevación del barco</w:t>
            </w:r>
          </w:p>
        </w:tc>
        <w:tc>
          <w:tcPr>
            <w:tcW w:w="1244" w:type="pct"/>
            <w:shd w:val="clear" w:color="auto" w:fill="auto"/>
            <w:noWrap/>
            <w:vAlign w:val="center"/>
            <w:hideMark/>
          </w:tcPr>
          <w:p w:rsidR="001A40AE" w:rsidRPr="003E7553" w:rsidRDefault="001A40AE" w:rsidP="00412CD8">
            <w:pPr>
              <w:pStyle w:val="Tablehead"/>
              <w:rPr>
                <w:lang w:val="es-ES"/>
              </w:rPr>
            </w:pPr>
            <w:r w:rsidRPr="003E7553">
              <w:rPr>
                <w:lang w:val="es-ES"/>
              </w:rPr>
              <w:t>Ángulo de desplazamiento respecto al nadir</w:t>
            </w:r>
          </w:p>
        </w:tc>
        <w:tc>
          <w:tcPr>
            <w:tcW w:w="1531" w:type="pct"/>
            <w:shd w:val="clear" w:color="auto" w:fill="auto"/>
            <w:noWrap/>
            <w:vAlign w:val="center"/>
            <w:hideMark/>
          </w:tcPr>
          <w:p w:rsidR="001A40AE" w:rsidRPr="003E7553" w:rsidRDefault="001A40AE" w:rsidP="00412CD8">
            <w:pPr>
              <w:pStyle w:val="Tablehead"/>
              <w:rPr>
                <w:lang w:val="es-ES"/>
              </w:rPr>
            </w:pPr>
            <w:r w:rsidRPr="003E7553">
              <w:rPr>
                <w:lang w:val="es-ES"/>
              </w:rPr>
              <w:t>Ángulo de desplazamiento respecto al eje de puntería</w:t>
            </w:r>
          </w:p>
        </w:tc>
        <w:tc>
          <w:tcPr>
            <w:tcW w:w="1082" w:type="pct"/>
            <w:shd w:val="clear" w:color="auto" w:fill="auto"/>
            <w:noWrap/>
            <w:vAlign w:val="center"/>
            <w:hideMark/>
          </w:tcPr>
          <w:p w:rsidR="001A40AE" w:rsidRPr="003E7553" w:rsidRDefault="001A40AE" w:rsidP="00412CD8">
            <w:pPr>
              <w:pStyle w:val="Tablehead"/>
              <w:rPr>
                <w:lang w:val="es-ES"/>
              </w:rPr>
            </w:pPr>
            <w:r w:rsidRPr="003E7553">
              <w:rPr>
                <w:lang w:val="es-ES"/>
              </w:rPr>
              <w:t>Ganancia de la antena de satélite</w:t>
            </w:r>
          </w:p>
        </w:tc>
      </w:tr>
      <w:tr w:rsidR="001A40AE" w:rsidRPr="003E7553" w:rsidTr="00412CD8">
        <w:trPr>
          <w:trHeight w:val="300"/>
          <w:jc w:val="center"/>
        </w:trPr>
        <w:tc>
          <w:tcPr>
            <w:tcW w:w="1143" w:type="pct"/>
            <w:shd w:val="clear" w:color="auto" w:fill="auto"/>
            <w:noWrap/>
            <w:vAlign w:val="center"/>
            <w:hideMark/>
          </w:tcPr>
          <w:p w:rsidR="001A40AE" w:rsidRPr="00412CD8" w:rsidRDefault="001A40AE" w:rsidP="00412CD8">
            <w:pPr>
              <w:jc w:val="center"/>
              <w:rPr>
                <w:sz w:val="20"/>
                <w:lang w:val="es-ES"/>
              </w:rPr>
            </w:pPr>
            <w:r w:rsidRPr="00412CD8">
              <w:rPr>
                <w:sz w:val="20"/>
                <w:lang w:val="es-ES"/>
              </w:rPr>
              <w:t>grados</w:t>
            </w:r>
          </w:p>
        </w:tc>
        <w:tc>
          <w:tcPr>
            <w:tcW w:w="1244" w:type="pct"/>
            <w:shd w:val="clear" w:color="auto" w:fill="auto"/>
            <w:noWrap/>
            <w:vAlign w:val="center"/>
            <w:hideMark/>
          </w:tcPr>
          <w:p w:rsidR="001A40AE" w:rsidRPr="00412CD8" w:rsidRDefault="001A40AE" w:rsidP="00412CD8">
            <w:pPr>
              <w:jc w:val="center"/>
              <w:rPr>
                <w:sz w:val="20"/>
                <w:lang w:val="es-ES"/>
              </w:rPr>
            </w:pPr>
            <w:r w:rsidRPr="00412CD8">
              <w:rPr>
                <w:sz w:val="20"/>
                <w:lang w:val="es-ES"/>
              </w:rPr>
              <w:t>grados</w:t>
            </w:r>
          </w:p>
        </w:tc>
        <w:tc>
          <w:tcPr>
            <w:tcW w:w="1531" w:type="pct"/>
            <w:shd w:val="clear" w:color="auto" w:fill="auto"/>
            <w:noWrap/>
            <w:vAlign w:val="center"/>
            <w:hideMark/>
          </w:tcPr>
          <w:p w:rsidR="001A40AE" w:rsidRPr="00412CD8" w:rsidRDefault="001A40AE" w:rsidP="00412CD8">
            <w:pPr>
              <w:jc w:val="center"/>
              <w:rPr>
                <w:sz w:val="20"/>
                <w:lang w:val="es-ES"/>
              </w:rPr>
            </w:pPr>
            <w:r w:rsidRPr="00412CD8">
              <w:rPr>
                <w:sz w:val="20"/>
                <w:lang w:val="es-ES"/>
              </w:rPr>
              <w:t>grados</w:t>
            </w:r>
          </w:p>
        </w:tc>
        <w:tc>
          <w:tcPr>
            <w:tcW w:w="1082" w:type="pct"/>
            <w:shd w:val="clear" w:color="auto" w:fill="auto"/>
            <w:noWrap/>
            <w:vAlign w:val="center"/>
            <w:hideMark/>
          </w:tcPr>
          <w:p w:rsidR="001A40AE" w:rsidRPr="00412CD8" w:rsidRDefault="001A40AE" w:rsidP="00412CD8">
            <w:pPr>
              <w:jc w:val="center"/>
              <w:rPr>
                <w:sz w:val="20"/>
                <w:lang w:val="es-ES"/>
              </w:rPr>
            </w:pPr>
            <w:r w:rsidRPr="00412CD8">
              <w:rPr>
                <w:sz w:val="20"/>
                <w:lang w:val="es-ES"/>
              </w:rPr>
              <w:t>dBi</w:t>
            </w:r>
          </w:p>
        </w:tc>
      </w:tr>
      <w:tr w:rsidR="001A40AE" w:rsidRPr="003E7553" w:rsidTr="00412CD8">
        <w:trPr>
          <w:trHeight w:val="300"/>
          <w:jc w:val="center"/>
        </w:trPr>
        <w:tc>
          <w:tcPr>
            <w:tcW w:w="1143"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0</w:t>
            </w:r>
          </w:p>
        </w:tc>
        <w:tc>
          <w:tcPr>
            <w:tcW w:w="1244"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66,1</w:t>
            </w:r>
          </w:p>
        </w:tc>
        <w:tc>
          <w:tcPr>
            <w:tcW w:w="1531"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0</w:t>
            </w:r>
          </w:p>
        </w:tc>
        <w:tc>
          <w:tcPr>
            <w:tcW w:w="1082"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8</w:t>
            </w:r>
          </w:p>
        </w:tc>
      </w:tr>
      <w:tr w:rsidR="001A40AE" w:rsidRPr="003E7553" w:rsidTr="00412CD8">
        <w:trPr>
          <w:trHeight w:val="300"/>
          <w:jc w:val="center"/>
        </w:trPr>
        <w:tc>
          <w:tcPr>
            <w:tcW w:w="1143"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10</w:t>
            </w:r>
          </w:p>
        </w:tc>
        <w:tc>
          <w:tcPr>
            <w:tcW w:w="1244"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64,2</w:t>
            </w:r>
          </w:p>
        </w:tc>
        <w:tc>
          <w:tcPr>
            <w:tcW w:w="1531"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1,9</w:t>
            </w:r>
          </w:p>
        </w:tc>
        <w:tc>
          <w:tcPr>
            <w:tcW w:w="1082"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8</w:t>
            </w:r>
          </w:p>
        </w:tc>
      </w:tr>
      <w:tr w:rsidR="001A40AE" w:rsidRPr="003E7553" w:rsidTr="00412CD8">
        <w:trPr>
          <w:trHeight w:val="300"/>
          <w:jc w:val="center"/>
        </w:trPr>
        <w:tc>
          <w:tcPr>
            <w:tcW w:w="1143"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20</w:t>
            </w:r>
          </w:p>
        </w:tc>
        <w:tc>
          <w:tcPr>
            <w:tcW w:w="1244"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59,2</w:t>
            </w:r>
          </w:p>
        </w:tc>
        <w:tc>
          <w:tcPr>
            <w:tcW w:w="1531"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6,9</w:t>
            </w:r>
          </w:p>
        </w:tc>
        <w:tc>
          <w:tcPr>
            <w:tcW w:w="1082"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8</w:t>
            </w:r>
          </w:p>
        </w:tc>
      </w:tr>
      <w:tr w:rsidR="001A40AE" w:rsidRPr="003E7553" w:rsidTr="00412CD8">
        <w:trPr>
          <w:trHeight w:val="300"/>
          <w:jc w:val="center"/>
        </w:trPr>
        <w:tc>
          <w:tcPr>
            <w:tcW w:w="1143"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30</w:t>
            </w:r>
          </w:p>
        </w:tc>
        <w:tc>
          <w:tcPr>
            <w:tcW w:w="1244"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52,3</w:t>
            </w:r>
          </w:p>
        </w:tc>
        <w:tc>
          <w:tcPr>
            <w:tcW w:w="1531"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13,8</w:t>
            </w:r>
          </w:p>
        </w:tc>
        <w:tc>
          <w:tcPr>
            <w:tcW w:w="1082"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7,8</w:t>
            </w:r>
          </w:p>
        </w:tc>
      </w:tr>
      <w:tr w:rsidR="001A40AE" w:rsidRPr="003E7553" w:rsidTr="00412CD8">
        <w:trPr>
          <w:trHeight w:val="300"/>
          <w:jc w:val="center"/>
        </w:trPr>
        <w:tc>
          <w:tcPr>
            <w:tcW w:w="1143"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40</w:t>
            </w:r>
          </w:p>
        </w:tc>
        <w:tc>
          <w:tcPr>
            <w:tcW w:w="1244"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44,4</w:t>
            </w:r>
          </w:p>
        </w:tc>
        <w:tc>
          <w:tcPr>
            <w:tcW w:w="1531"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21,7</w:t>
            </w:r>
          </w:p>
        </w:tc>
        <w:tc>
          <w:tcPr>
            <w:tcW w:w="1082"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6,9</w:t>
            </w:r>
          </w:p>
        </w:tc>
      </w:tr>
      <w:tr w:rsidR="001A40AE" w:rsidRPr="003E7553" w:rsidTr="00412CD8">
        <w:trPr>
          <w:trHeight w:val="300"/>
          <w:jc w:val="center"/>
        </w:trPr>
        <w:tc>
          <w:tcPr>
            <w:tcW w:w="1143"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50</w:t>
            </w:r>
          </w:p>
        </w:tc>
        <w:tc>
          <w:tcPr>
            <w:tcW w:w="1244"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36</w:t>
            </w:r>
          </w:p>
        </w:tc>
        <w:tc>
          <w:tcPr>
            <w:tcW w:w="1531"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30,1</w:t>
            </w:r>
          </w:p>
        </w:tc>
        <w:tc>
          <w:tcPr>
            <w:tcW w:w="1082"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5,5</w:t>
            </w:r>
          </w:p>
        </w:tc>
      </w:tr>
      <w:tr w:rsidR="001A40AE" w:rsidRPr="003E7553" w:rsidTr="00412CD8">
        <w:trPr>
          <w:trHeight w:val="300"/>
          <w:jc w:val="center"/>
        </w:trPr>
        <w:tc>
          <w:tcPr>
            <w:tcW w:w="1143"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60</w:t>
            </w:r>
          </w:p>
        </w:tc>
        <w:tc>
          <w:tcPr>
            <w:tcW w:w="1244"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27,2</w:t>
            </w:r>
          </w:p>
        </w:tc>
        <w:tc>
          <w:tcPr>
            <w:tcW w:w="1531"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38,9</w:t>
            </w:r>
          </w:p>
        </w:tc>
        <w:tc>
          <w:tcPr>
            <w:tcW w:w="1082"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3,6</w:t>
            </w:r>
          </w:p>
        </w:tc>
      </w:tr>
      <w:tr w:rsidR="001A40AE" w:rsidRPr="003E7553" w:rsidTr="00412CD8">
        <w:trPr>
          <w:trHeight w:val="300"/>
          <w:jc w:val="center"/>
        </w:trPr>
        <w:tc>
          <w:tcPr>
            <w:tcW w:w="1143"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70</w:t>
            </w:r>
          </w:p>
        </w:tc>
        <w:tc>
          <w:tcPr>
            <w:tcW w:w="1244"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18,2</w:t>
            </w:r>
          </w:p>
        </w:tc>
        <w:tc>
          <w:tcPr>
            <w:tcW w:w="1531"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47,9</w:t>
            </w:r>
          </w:p>
        </w:tc>
        <w:tc>
          <w:tcPr>
            <w:tcW w:w="1082"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0,7</w:t>
            </w:r>
          </w:p>
        </w:tc>
      </w:tr>
      <w:tr w:rsidR="001A40AE" w:rsidRPr="003E7553" w:rsidTr="00412CD8">
        <w:trPr>
          <w:trHeight w:val="300"/>
          <w:jc w:val="center"/>
        </w:trPr>
        <w:tc>
          <w:tcPr>
            <w:tcW w:w="1143"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80</w:t>
            </w:r>
          </w:p>
        </w:tc>
        <w:tc>
          <w:tcPr>
            <w:tcW w:w="1244"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9,1</w:t>
            </w:r>
          </w:p>
        </w:tc>
        <w:tc>
          <w:tcPr>
            <w:tcW w:w="1531"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57</w:t>
            </w:r>
          </w:p>
        </w:tc>
        <w:tc>
          <w:tcPr>
            <w:tcW w:w="1082" w:type="pct"/>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2,2</w:t>
            </w:r>
          </w:p>
        </w:tc>
      </w:tr>
      <w:tr w:rsidR="001A40AE" w:rsidRPr="003E7553" w:rsidTr="00412CD8">
        <w:trPr>
          <w:trHeight w:val="300"/>
          <w:jc w:val="center"/>
        </w:trPr>
        <w:tc>
          <w:tcPr>
            <w:tcW w:w="1143"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90</w:t>
            </w:r>
          </w:p>
        </w:tc>
        <w:tc>
          <w:tcPr>
            <w:tcW w:w="1244"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0</w:t>
            </w:r>
          </w:p>
        </w:tc>
        <w:tc>
          <w:tcPr>
            <w:tcW w:w="1531" w:type="pct"/>
            <w:shd w:val="clear" w:color="auto" w:fill="auto"/>
            <w:noWrap/>
            <w:vAlign w:val="bottom"/>
            <w:hideMark/>
          </w:tcPr>
          <w:p w:rsidR="001A40AE" w:rsidRPr="003E7553" w:rsidRDefault="001A40AE" w:rsidP="00412CD8">
            <w:pPr>
              <w:pStyle w:val="Tabletext"/>
              <w:jc w:val="center"/>
              <w:rPr>
                <w:lang w:val="es-ES"/>
              </w:rPr>
            </w:pPr>
            <w:r w:rsidRPr="003E7553">
              <w:rPr>
                <w:lang w:val="es-ES"/>
              </w:rPr>
              <w:t>66,1</w:t>
            </w:r>
          </w:p>
        </w:tc>
        <w:tc>
          <w:tcPr>
            <w:tcW w:w="1082" w:type="pct"/>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5,5</w:t>
            </w:r>
          </w:p>
        </w:tc>
      </w:tr>
    </w:tbl>
    <w:p w:rsidR="001A40AE" w:rsidRPr="003E7553" w:rsidRDefault="001A40AE" w:rsidP="00412CD8">
      <w:pPr>
        <w:pStyle w:val="Heading3"/>
        <w:rPr>
          <w:lang w:val="es-ES"/>
        </w:rPr>
      </w:pPr>
      <w:r w:rsidRPr="003E7553">
        <w:rPr>
          <w:lang w:val="es-ES"/>
        </w:rPr>
        <w:t>2.1.7</w:t>
      </w:r>
      <w:r w:rsidRPr="003E7553">
        <w:rPr>
          <w:lang w:val="es-ES"/>
        </w:rPr>
        <w:tab/>
        <w:t>Temperatura de ruido del sistema de satélites</w:t>
      </w:r>
    </w:p>
    <w:p w:rsidR="001A40AE" w:rsidRPr="003E7553" w:rsidRDefault="001A40AE" w:rsidP="00412CD8">
      <w:pPr>
        <w:rPr>
          <w:lang w:val="es-ES"/>
        </w:rPr>
      </w:pPr>
      <w:r w:rsidRPr="003E7553">
        <w:rPr>
          <w:lang w:val="es-ES"/>
        </w:rPr>
        <w:t>El nivel de ruido del satélite en la entrada del receptor se muestra en el Cuadro A5-2. Sin interferencias externas, la temperatura de ruido del sistema es de 25,7 dBK.</w:t>
      </w:r>
    </w:p>
    <w:p w:rsidR="001A40AE" w:rsidRPr="003E7553" w:rsidRDefault="001A40AE" w:rsidP="00412CD8">
      <w:pPr>
        <w:pStyle w:val="TableNo"/>
        <w:rPr>
          <w:lang w:val="es-ES"/>
        </w:rPr>
      </w:pPr>
      <w:r w:rsidRPr="003E7553">
        <w:rPr>
          <w:lang w:val="es-ES"/>
        </w:rPr>
        <w:t>cuadro A5-2</w:t>
      </w:r>
    </w:p>
    <w:p w:rsidR="001A40AE" w:rsidRPr="003E7553" w:rsidRDefault="001A40AE" w:rsidP="00412CD8">
      <w:pPr>
        <w:pStyle w:val="Tabletitle"/>
        <w:rPr>
          <w:lang w:val="es-ES"/>
        </w:rPr>
      </w:pPr>
      <w:r w:rsidRPr="003E7553">
        <w:rPr>
          <w:lang w:val="es-ES"/>
        </w:rPr>
        <w:t>Temperatura de ruido del sistema de recepción por satélite</w:t>
      </w:r>
    </w:p>
    <w:tbl>
      <w:tblPr>
        <w:tblW w:w="4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992"/>
        <w:gridCol w:w="992"/>
      </w:tblGrid>
      <w:tr w:rsidR="001A40AE" w:rsidRPr="003E7553" w:rsidTr="00E54B33">
        <w:trPr>
          <w:trHeight w:val="300"/>
          <w:jc w:val="center"/>
        </w:trPr>
        <w:tc>
          <w:tcPr>
            <w:tcW w:w="2977" w:type="dxa"/>
            <w:shd w:val="clear" w:color="auto" w:fill="auto"/>
            <w:noWrap/>
            <w:vAlign w:val="bottom"/>
            <w:hideMark/>
          </w:tcPr>
          <w:p w:rsidR="001A40AE" w:rsidRPr="003E7553" w:rsidRDefault="001A40AE" w:rsidP="00412CD8">
            <w:pPr>
              <w:pStyle w:val="Tabletext"/>
              <w:rPr>
                <w:lang w:val="es-ES"/>
              </w:rPr>
            </w:pPr>
            <w:r w:rsidRPr="003E7553">
              <w:rPr>
                <w:lang w:val="es-ES"/>
              </w:rPr>
              <w:t>Temperatura de ruido de la antena</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200,0</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K</w:t>
            </w:r>
          </w:p>
        </w:tc>
      </w:tr>
      <w:tr w:rsidR="001A40AE" w:rsidRPr="003E7553" w:rsidTr="00E54B33">
        <w:trPr>
          <w:trHeight w:val="300"/>
          <w:jc w:val="center"/>
        </w:trPr>
        <w:tc>
          <w:tcPr>
            <w:tcW w:w="2977" w:type="dxa"/>
            <w:shd w:val="clear" w:color="auto" w:fill="auto"/>
            <w:noWrap/>
            <w:vAlign w:val="bottom"/>
            <w:hideMark/>
          </w:tcPr>
          <w:p w:rsidR="001A40AE" w:rsidRPr="003E7553" w:rsidRDefault="001A40AE" w:rsidP="00412CD8">
            <w:pPr>
              <w:pStyle w:val="Tabletext"/>
              <w:rPr>
                <w:lang w:val="es-ES"/>
              </w:rPr>
            </w:pPr>
            <w:r w:rsidRPr="003E7553">
              <w:rPr>
                <w:lang w:val="es-ES"/>
              </w:rPr>
              <w:t>Pérdidas de alimentación</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1,0</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dB</w:t>
            </w:r>
          </w:p>
        </w:tc>
      </w:tr>
      <w:tr w:rsidR="001A40AE" w:rsidRPr="003E7553" w:rsidTr="00E54B33">
        <w:trPr>
          <w:trHeight w:val="300"/>
          <w:jc w:val="center"/>
        </w:trPr>
        <w:tc>
          <w:tcPr>
            <w:tcW w:w="2977" w:type="dxa"/>
            <w:shd w:val="clear" w:color="auto" w:fill="auto"/>
            <w:noWrap/>
            <w:vAlign w:val="bottom"/>
            <w:hideMark/>
          </w:tcPr>
          <w:p w:rsidR="001A40AE" w:rsidRPr="003E7553" w:rsidRDefault="001A40AE" w:rsidP="00412CD8">
            <w:pPr>
              <w:pStyle w:val="Tabletext"/>
              <w:rPr>
                <w:lang w:val="es-ES"/>
              </w:rPr>
            </w:pPr>
            <w:r w:rsidRPr="003E7553">
              <w:rPr>
                <w:lang w:val="es-ES"/>
              </w:rPr>
              <w:t xml:space="preserve">Factor de ruido LNA </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2,0</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dB</w:t>
            </w:r>
          </w:p>
        </w:tc>
      </w:tr>
      <w:tr w:rsidR="001A40AE" w:rsidRPr="003E7553" w:rsidTr="00E54B33">
        <w:trPr>
          <w:trHeight w:val="300"/>
          <w:jc w:val="center"/>
        </w:trPr>
        <w:tc>
          <w:tcPr>
            <w:tcW w:w="2977" w:type="dxa"/>
            <w:shd w:val="clear" w:color="auto" w:fill="auto"/>
            <w:noWrap/>
            <w:vAlign w:val="bottom"/>
            <w:hideMark/>
          </w:tcPr>
          <w:p w:rsidR="001A40AE" w:rsidRPr="003E7553" w:rsidRDefault="001A40AE" w:rsidP="00412CD8">
            <w:pPr>
              <w:pStyle w:val="Tabletext"/>
              <w:rPr>
                <w:lang w:val="es-ES"/>
              </w:rPr>
            </w:pPr>
            <w:r w:rsidRPr="003E7553">
              <w:rPr>
                <w:lang w:val="es-ES"/>
              </w:rPr>
              <w:t xml:space="preserve">Temperatura de ruido LNA </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159,7</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K</w:t>
            </w:r>
          </w:p>
        </w:tc>
      </w:tr>
      <w:tr w:rsidR="001A40AE" w:rsidRPr="003E7553" w:rsidTr="00E54B33">
        <w:trPr>
          <w:trHeight w:val="300"/>
          <w:jc w:val="center"/>
        </w:trPr>
        <w:tc>
          <w:tcPr>
            <w:tcW w:w="2977" w:type="dxa"/>
            <w:shd w:val="clear" w:color="auto" w:fill="auto"/>
            <w:noWrap/>
            <w:vAlign w:val="bottom"/>
            <w:hideMark/>
          </w:tcPr>
          <w:p w:rsidR="001A40AE" w:rsidRPr="003E7553" w:rsidRDefault="001A40AE" w:rsidP="00412CD8">
            <w:pPr>
              <w:pStyle w:val="Tabletext"/>
              <w:rPr>
                <w:lang w:val="es-ES"/>
              </w:rPr>
            </w:pPr>
            <w:r w:rsidRPr="003E7553">
              <w:rPr>
                <w:lang w:val="es-ES"/>
              </w:rPr>
              <w:t>Temperatura de ruido de las pérdidas de alimentación en LNA</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56,1</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K</w:t>
            </w:r>
          </w:p>
        </w:tc>
      </w:tr>
      <w:tr w:rsidR="001A40AE" w:rsidRPr="003E7553" w:rsidTr="00E54B33">
        <w:trPr>
          <w:trHeight w:val="300"/>
          <w:jc w:val="center"/>
        </w:trPr>
        <w:tc>
          <w:tcPr>
            <w:tcW w:w="2977" w:type="dxa"/>
            <w:shd w:val="clear" w:color="auto" w:fill="auto"/>
            <w:noWrap/>
            <w:vAlign w:val="bottom"/>
            <w:hideMark/>
          </w:tcPr>
          <w:p w:rsidR="001A40AE" w:rsidRPr="003E7553" w:rsidRDefault="001A40AE" w:rsidP="00412CD8">
            <w:pPr>
              <w:pStyle w:val="Tabletext"/>
              <w:rPr>
                <w:lang w:val="es-ES"/>
              </w:rPr>
            </w:pPr>
            <w:r w:rsidRPr="003E7553">
              <w:rPr>
                <w:lang w:val="es-ES"/>
              </w:rPr>
              <w:t>Temperatura de ruido de la antena en LNA</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158,9</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K</w:t>
            </w:r>
          </w:p>
        </w:tc>
      </w:tr>
      <w:tr w:rsidR="001A40AE" w:rsidRPr="003E7553" w:rsidTr="00E54B33">
        <w:trPr>
          <w:trHeight w:val="300"/>
          <w:jc w:val="center"/>
        </w:trPr>
        <w:tc>
          <w:tcPr>
            <w:tcW w:w="2977" w:type="dxa"/>
            <w:shd w:val="clear" w:color="auto" w:fill="auto"/>
            <w:noWrap/>
            <w:vAlign w:val="bottom"/>
            <w:hideMark/>
          </w:tcPr>
          <w:p w:rsidR="001A40AE" w:rsidRPr="003E7553" w:rsidRDefault="001A40AE" w:rsidP="00412CD8">
            <w:pPr>
              <w:pStyle w:val="Tabletext"/>
              <w:rPr>
                <w:lang w:val="es-ES"/>
              </w:rPr>
            </w:pPr>
            <w:r w:rsidRPr="003E7553">
              <w:rPr>
                <w:lang w:val="es-ES"/>
              </w:rPr>
              <w:t>Temperatura de ruido del sistema en LNA</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374,7</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K</w:t>
            </w:r>
          </w:p>
        </w:tc>
      </w:tr>
      <w:tr w:rsidR="001A40AE" w:rsidRPr="003E7553" w:rsidTr="00E54B33">
        <w:trPr>
          <w:trHeight w:val="300"/>
          <w:jc w:val="center"/>
        </w:trPr>
        <w:tc>
          <w:tcPr>
            <w:tcW w:w="2977" w:type="dxa"/>
            <w:shd w:val="clear" w:color="auto" w:fill="auto"/>
            <w:noWrap/>
            <w:vAlign w:val="bottom"/>
            <w:hideMark/>
          </w:tcPr>
          <w:p w:rsidR="001A40AE" w:rsidRPr="003E7553" w:rsidRDefault="001A40AE" w:rsidP="00412CD8">
            <w:pPr>
              <w:pStyle w:val="Tabletext"/>
              <w:rPr>
                <w:lang w:val="es-ES"/>
              </w:rPr>
            </w:pPr>
            <w:r w:rsidRPr="003E7553">
              <w:rPr>
                <w:lang w:val="es-ES"/>
              </w:rPr>
              <w:t>Temperatura de ruido del sistema en LNA</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25,7</w:t>
            </w:r>
          </w:p>
        </w:tc>
        <w:tc>
          <w:tcPr>
            <w:tcW w:w="992" w:type="dxa"/>
            <w:shd w:val="clear" w:color="auto" w:fill="auto"/>
            <w:noWrap/>
            <w:vAlign w:val="bottom"/>
            <w:hideMark/>
          </w:tcPr>
          <w:p w:rsidR="001A40AE" w:rsidRPr="003E7553" w:rsidRDefault="001A40AE" w:rsidP="00412CD8">
            <w:pPr>
              <w:pStyle w:val="Tabletext"/>
              <w:jc w:val="center"/>
              <w:rPr>
                <w:lang w:val="es-ES"/>
              </w:rPr>
            </w:pPr>
            <w:r w:rsidRPr="003E7553">
              <w:rPr>
                <w:lang w:val="es-ES"/>
              </w:rPr>
              <w:t>dBK</w:t>
            </w:r>
          </w:p>
        </w:tc>
      </w:tr>
    </w:tbl>
    <w:p w:rsidR="001A40AE" w:rsidRPr="003E7553" w:rsidRDefault="001A40AE" w:rsidP="00412CD8">
      <w:pPr>
        <w:pStyle w:val="Heading3"/>
        <w:rPr>
          <w:lang w:val="es-ES"/>
        </w:rPr>
      </w:pPr>
      <w:r w:rsidRPr="003E7553">
        <w:rPr>
          <w:lang w:val="es-ES"/>
        </w:rPr>
        <w:t>2.1.8</w:t>
      </w:r>
      <w:r w:rsidRPr="003E7553">
        <w:rPr>
          <w:lang w:val="es-ES"/>
        </w:rPr>
        <w:tab/>
        <w:t>C/N</w:t>
      </w:r>
      <w:r w:rsidRPr="003E7553">
        <w:rPr>
          <w:vertAlign w:val="subscript"/>
          <w:lang w:val="es-ES"/>
        </w:rPr>
        <w:t>0</w:t>
      </w:r>
      <w:r w:rsidRPr="003E7553">
        <w:rPr>
          <w:lang w:val="es-ES"/>
        </w:rPr>
        <w:t xml:space="preserve">  del enlace ascendente</w:t>
      </w:r>
    </w:p>
    <w:p w:rsidR="001A40AE" w:rsidRPr="003E7553" w:rsidRDefault="001A40AE" w:rsidP="00412CD8">
      <w:pPr>
        <w:rPr>
          <w:lang w:val="es-ES"/>
        </w:rPr>
      </w:pPr>
      <w:r w:rsidRPr="003E7553">
        <w:rPr>
          <w:lang w:val="es-ES"/>
        </w:rPr>
        <w:t>El presupuesto de enlace del enlace ascendente de referencia se muestra en el Cuadro A5-3. Se ha optimizado para un ángulo de elevación del barco de 0 grados.</w:t>
      </w:r>
    </w:p>
    <w:p w:rsidR="001A40AE" w:rsidRPr="003E7553" w:rsidRDefault="001A40AE" w:rsidP="00412CD8">
      <w:pPr>
        <w:rPr>
          <w:caps/>
          <w:sz w:val="20"/>
          <w:lang w:val="es-ES"/>
        </w:rPr>
      </w:pPr>
      <w:r w:rsidRPr="003E7553">
        <w:rPr>
          <w:lang w:val="es-ES"/>
        </w:rPr>
        <w:lastRenderedPageBreak/>
        <w:t>En el Cuadro A5-3 se puede comprobar que, para ángulos de elevación del barco entre 0 y 65 grados, C/N</w:t>
      </w:r>
      <w:r w:rsidRPr="003E7553">
        <w:rPr>
          <w:vertAlign w:val="subscript"/>
          <w:lang w:val="es-ES"/>
        </w:rPr>
        <w:t>0</w:t>
      </w:r>
      <w:r w:rsidRPr="003E7553">
        <w:rPr>
          <w:lang w:val="es-ES"/>
        </w:rPr>
        <w:t xml:space="preserve"> es mejor que 74 dBHz.</w:t>
      </w:r>
    </w:p>
    <w:p w:rsidR="001A40AE" w:rsidRPr="003E7553" w:rsidRDefault="001A40AE" w:rsidP="00412CD8">
      <w:pPr>
        <w:pStyle w:val="TableNo"/>
        <w:rPr>
          <w:lang w:val="es-ES"/>
        </w:rPr>
      </w:pPr>
      <w:r w:rsidRPr="003E7553">
        <w:rPr>
          <w:lang w:val="es-ES"/>
        </w:rPr>
        <w:t>cuadro A5-3</w:t>
      </w:r>
    </w:p>
    <w:p w:rsidR="001A40AE" w:rsidRPr="003E7553" w:rsidRDefault="001A40AE" w:rsidP="00412CD8">
      <w:pPr>
        <w:pStyle w:val="Tabletitle"/>
        <w:rPr>
          <w:lang w:val="es-ES"/>
        </w:rPr>
      </w:pPr>
      <w:r w:rsidRPr="003E7553">
        <w:rPr>
          <w:lang w:val="es-ES"/>
        </w:rPr>
        <w:t xml:space="preserve">Presupuesto de enlace del enlace ascendente VDE-SAT, con una potencia transmitida del barco de 6 W </w:t>
      </w:r>
    </w:p>
    <w:tbl>
      <w:tblPr>
        <w:tblW w:w="9639" w:type="dxa"/>
        <w:jc w:val="center"/>
        <w:tblLayout w:type="fixed"/>
        <w:tblCellMar>
          <w:left w:w="70" w:type="dxa"/>
          <w:right w:w="70" w:type="dxa"/>
        </w:tblCellMar>
        <w:tblLook w:val="04A0" w:firstRow="1" w:lastRow="0" w:firstColumn="1" w:lastColumn="0" w:noHBand="0" w:noVBand="1"/>
      </w:tblPr>
      <w:tblGrid>
        <w:gridCol w:w="1232"/>
        <w:gridCol w:w="15"/>
        <w:gridCol w:w="1149"/>
        <w:gridCol w:w="827"/>
        <w:gridCol w:w="1307"/>
        <w:gridCol w:w="995"/>
        <w:gridCol w:w="995"/>
        <w:gridCol w:w="1272"/>
        <w:gridCol w:w="1026"/>
        <w:gridCol w:w="821"/>
      </w:tblGrid>
      <w:tr w:rsidR="001A40AE" w:rsidRPr="003E7553" w:rsidTr="00412CD8">
        <w:trPr>
          <w:trHeight w:val="300"/>
          <w:jc w:val="center"/>
        </w:trPr>
        <w:tc>
          <w:tcPr>
            <w:tcW w:w="6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Ángulo de elevación del barco</w:t>
            </w:r>
          </w:p>
        </w:tc>
        <w:tc>
          <w:tcPr>
            <w:tcW w:w="596" w:type="pct"/>
            <w:tcBorders>
              <w:top w:val="single" w:sz="4" w:space="0" w:color="auto"/>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Ganancia de la antena del barco</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p.i.r.e. del barco</w:t>
            </w:r>
          </w:p>
        </w:tc>
        <w:tc>
          <w:tcPr>
            <w:tcW w:w="678" w:type="pct"/>
            <w:tcBorders>
              <w:top w:val="single" w:sz="4" w:space="0" w:color="auto"/>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Pérdida de polarización</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Distancia</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Pérdida de trayecto</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Ganancia de la antena de satélite</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G/T del satélite</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C/N</w:t>
            </w:r>
            <w:r w:rsidRPr="003E7553">
              <w:rPr>
                <w:vertAlign w:val="subscript"/>
                <w:lang w:val="es-ES"/>
              </w:rPr>
              <w:t>0</w:t>
            </w:r>
          </w:p>
        </w:tc>
      </w:tr>
      <w:tr w:rsidR="001A40AE" w:rsidRPr="003E7553" w:rsidTr="00412CD8">
        <w:trPr>
          <w:trHeight w:val="300"/>
          <w:jc w:val="center"/>
        </w:trPr>
        <w:tc>
          <w:tcPr>
            <w:tcW w:w="647" w:type="pct"/>
            <w:gridSpan w:val="2"/>
            <w:tcBorders>
              <w:top w:val="nil"/>
              <w:left w:val="single" w:sz="4" w:space="0" w:color="auto"/>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grados</w:t>
            </w:r>
          </w:p>
        </w:tc>
        <w:tc>
          <w:tcPr>
            <w:tcW w:w="596" w:type="pct"/>
            <w:tcBorders>
              <w:top w:val="nil"/>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dBi</w:t>
            </w:r>
          </w:p>
        </w:tc>
        <w:tc>
          <w:tcPr>
            <w:tcW w:w="429" w:type="pct"/>
            <w:tcBorders>
              <w:top w:val="nil"/>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dBW</w:t>
            </w:r>
          </w:p>
        </w:tc>
        <w:tc>
          <w:tcPr>
            <w:tcW w:w="678" w:type="pct"/>
            <w:tcBorders>
              <w:top w:val="nil"/>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dB</w:t>
            </w:r>
          </w:p>
        </w:tc>
        <w:tc>
          <w:tcPr>
            <w:tcW w:w="516" w:type="pct"/>
            <w:tcBorders>
              <w:top w:val="nil"/>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km</w:t>
            </w:r>
          </w:p>
        </w:tc>
        <w:tc>
          <w:tcPr>
            <w:tcW w:w="516" w:type="pct"/>
            <w:tcBorders>
              <w:top w:val="nil"/>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dB</w:t>
            </w:r>
          </w:p>
        </w:tc>
        <w:tc>
          <w:tcPr>
            <w:tcW w:w="660" w:type="pct"/>
            <w:tcBorders>
              <w:top w:val="nil"/>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dBi</w:t>
            </w:r>
          </w:p>
        </w:tc>
        <w:tc>
          <w:tcPr>
            <w:tcW w:w="532" w:type="pct"/>
            <w:tcBorders>
              <w:top w:val="nil"/>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dB/K</w:t>
            </w:r>
          </w:p>
        </w:tc>
        <w:tc>
          <w:tcPr>
            <w:tcW w:w="426" w:type="pct"/>
            <w:tcBorders>
              <w:top w:val="nil"/>
              <w:left w:val="nil"/>
              <w:bottom w:val="single" w:sz="4" w:space="0" w:color="auto"/>
              <w:right w:val="single" w:sz="4" w:space="0" w:color="auto"/>
            </w:tcBorders>
            <w:shd w:val="clear" w:color="auto" w:fill="auto"/>
            <w:noWrap/>
            <w:vAlign w:val="center"/>
            <w:hideMark/>
          </w:tcPr>
          <w:p w:rsidR="001A40AE" w:rsidRPr="003E7553" w:rsidRDefault="001A40AE" w:rsidP="00412CD8">
            <w:pPr>
              <w:pStyle w:val="Tablehead"/>
              <w:rPr>
                <w:lang w:val="es-ES"/>
              </w:rPr>
            </w:pPr>
            <w:r w:rsidRPr="003E7553">
              <w:rPr>
                <w:lang w:val="es-ES"/>
              </w:rPr>
              <w:t>dBHz</w:t>
            </w:r>
          </w:p>
        </w:tc>
      </w:tr>
      <w:tr w:rsidR="001A40AE" w:rsidRPr="003E7553" w:rsidTr="00412CD8">
        <w:trPr>
          <w:trHeight w:val="300"/>
          <w:jc w:val="center"/>
        </w:trPr>
        <w:tc>
          <w:tcPr>
            <w:tcW w:w="639" w:type="pct"/>
            <w:tcBorders>
              <w:top w:val="nil"/>
              <w:left w:val="single" w:sz="4" w:space="0" w:color="auto"/>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0</w:t>
            </w:r>
          </w:p>
        </w:tc>
        <w:tc>
          <w:tcPr>
            <w:tcW w:w="604" w:type="pct"/>
            <w:gridSpan w:val="2"/>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3</w:t>
            </w:r>
          </w:p>
        </w:tc>
        <w:tc>
          <w:tcPr>
            <w:tcW w:w="429"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10,8</w:t>
            </w:r>
          </w:p>
        </w:tc>
        <w:tc>
          <w:tcPr>
            <w:tcW w:w="678"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3</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2830</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145,56</w:t>
            </w:r>
          </w:p>
        </w:tc>
        <w:tc>
          <w:tcPr>
            <w:tcW w:w="660"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8</w:t>
            </w:r>
          </w:p>
        </w:tc>
        <w:tc>
          <w:tcPr>
            <w:tcW w:w="532" w:type="pct"/>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17,6</w:t>
            </w:r>
          </w:p>
        </w:tc>
        <w:tc>
          <w:tcPr>
            <w:tcW w:w="42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73,2</w:t>
            </w:r>
          </w:p>
        </w:tc>
      </w:tr>
      <w:tr w:rsidR="001A40AE" w:rsidRPr="003E7553" w:rsidTr="00412CD8">
        <w:trPr>
          <w:trHeight w:val="300"/>
          <w:jc w:val="center"/>
        </w:trPr>
        <w:tc>
          <w:tcPr>
            <w:tcW w:w="639" w:type="pct"/>
            <w:tcBorders>
              <w:top w:val="nil"/>
              <w:left w:val="single" w:sz="4" w:space="0" w:color="auto"/>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10</w:t>
            </w:r>
          </w:p>
        </w:tc>
        <w:tc>
          <w:tcPr>
            <w:tcW w:w="604" w:type="pct"/>
            <w:gridSpan w:val="2"/>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3</w:t>
            </w:r>
          </w:p>
        </w:tc>
        <w:tc>
          <w:tcPr>
            <w:tcW w:w="429"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10,8</w:t>
            </w:r>
          </w:p>
        </w:tc>
        <w:tc>
          <w:tcPr>
            <w:tcW w:w="678"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3</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1932</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142,25</w:t>
            </w:r>
          </w:p>
        </w:tc>
        <w:tc>
          <w:tcPr>
            <w:tcW w:w="660"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8</w:t>
            </w:r>
          </w:p>
        </w:tc>
        <w:tc>
          <w:tcPr>
            <w:tcW w:w="532" w:type="pct"/>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17,6</w:t>
            </w:r>
          </w:p>
        </w:tc>
        <w:tc>
          <w:tcPr>
            <w:tcW w:w="42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76,5</w:t>
            </w:r>
          </w:p>
        </w:tc>
      </w:tr>
      <w:tr w:rsidR="001A40AE" w:rsidRPr="003E7553" w:rsidTr="00412CD8">
        <w:trPr>
          <w:trHeight w:val="300"/>
          <w:jc w:val="center"/>
        </w:trPr>
        <w:tc>
          <w:tcPr>
            <w:tcW w:w="639" w:type="pct"/>
            <w:tcBorders>
              <w:top w:val="nil"/>
              <w:left w:val="single" w:sz="4" w:space="0" w:color="auto"/>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20</w:t>
            </w:r>
          </w:p>
        </w:tc>
        <w:tc>
          <w:tcPr>
            <w:tcW w:w="604" w:type="pct"/>
            <w:gridSpan w:val="2"/>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2,5</w:t>
            </w:r>
          </w:p>
        </w:tc>
        <w:tc>
          <w:tcPr>
            <w:tcW w:w="429"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10,3</w:t>
            </w:r>
          </w:p>
        </w:tc>
        <w:tc>
          <w:tcPr>
            <w:tcW w:w="678"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3</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1392</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139,40</w:t>
            </w:r>
          </w:p>
        </w:tc>
        <w:tc>
          <w:tcPr>
            <w:tcW w:w="660"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8</w:t>
            </w:r>
          </w:p>
        </w:tc>
        <w:tc>
          <w:tcPr>
            <w:tcW w:w="532" w:type="pct"/>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17,6</w:t>
            </w:r>
          </w:p>
        </w:tc>
        <w:tc>
          <w:tcPr>
            <w:tcW w:w="42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78,9</w:t>
            </w:r>
          </w:p>
        </w:tc>
      </w:tr>
      <w:tr w:rsidR="001A40AE" w:rsidRPr="003E7553" w:rsidTr="00412CD8">
        <w:trPr>
          <w:trHeight w:val="300"/>
          <w:jc w:val="center"/>
        </w:trPr>
        <w:tc>
          <w:tcPr>
            <w:tcW w:w="639" w:type="pct"/>
            <w:tcBorders>
              <w:top w:val="nil"/>
              <w:left w:val="single" w:sz="4" w:space="0" w:color="auto"/>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30</w:t>
            </w:r>
          </w:p>
        </w:tc>
        <w:tc>
          <w:tcPr>
            <w:tcW w:w="604" w:type="pct"/>
            <w:gridSpan w:val="2"/>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w:t>
            </w:r>
          </w:p>
        </w:tc>
        <w:tc>
          <w:tcPr>
            <w:tcW w:w="429"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8,8</w:t>
            </w:r>
          </w:p>
        </w:tc>
        <w:tc>
          <w:tcPr>
            <w:tcW w:w="678"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3</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1075</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137,16</w:t>
            </w:r>
          </w:p>
        </w:tc>
        <w:tc>
          <w:tcPr>
            <w:tcW w:w="660"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7,8</w:t>
            </w:r>
          </w:p>
        </w:tc>
        <w:tc>
          <w:tcPr>
            <w:tcW w:w="532" w:type="pct"/>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17,8</w:t>
            </w:r>
          </w:p>
        </w:tc>
        <w:tc>
          <w:tcPr>
            <w:tcW w:w="42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79,4</w:t>
            </w:r>
          </w:p>
        </w:tc>
      </w:tr>
      <w:tr w:rsidR="001A40AE" w:rsidRPr="003E7553" w:rsidTr="00412CD8">
        <w:trPr>
          <w:trHeight w:val="300"/>
          <w:jc w:val="center"/>
        </w:trPr>
        <w:tc>
          <w:tcPr>
            <w:tcW w:w="639" w:type="pct"/>
            <w:tcBorders>
              <w:top w:val="nil"/>
              <w:left w:val="single" w:sz="4" w:space="0" w:color="auto"/>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40</w:t>
            </w:r>
          </w:p>
        </w:tc>
        <w:tc>
          <w:tcPr>
            <w:tcW w:w="604" w:type="pct"/>
            <w:gridSpan w:val="2"/>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0</w:t>
            </w:r>
          </w:p>
        </w:tc>
        <w:tc>
          <w:tcPr>
            <w:tcW w:w="429"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7,8</w:t>
            </w:r>
          </w:p>
        </w:tc>
        <w:tc>
          <w:tcPr>
            <w:tcW w:w="678"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3</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882</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135,44</w:t>
            </w:r>
          </w:p>
        </w:tc>
        <w:tc>
          <w:tcPr>
            <w:tcW w:w="660"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6,9</w:t>
            </w:r>
          </w:p>
        </w:tc>
        <w:tc>
          <w:tcPr>
            <w:tcW w:w="532" w:type="pct"/>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18,7</w:t>
            </w:r>
          </w:p>
        </w:tc>
        <w:tc>
          <w:tcPr>
            <w:tcW w:w="42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79,2</w:t>
            </w:r>
          </w:p>
        </w:tc>
      </w:tr>
      <w:tr w:rsidR="001A40AE" w:rsidRPr="003E7553" w:rsidTr="00412CD8">
        <w:trPr>
          <w:trHeight w:val="300"/>
          <w:jc w:val="center"/>
        </w:trPr>
        <w:tc>
          <w:tcPr>
            <w:tcW w:w="639" w:type="pct"/>
            <w:tcBorders>
              <w:top w:val="nil"/>
              <w:left w:val="single" w:sz="4" w:space="0" w:color="auto"/>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50</w:t>
            </w:r>
          </w:p>
        </w:tc>
        <w:tc>
          <w:tcPr>
            <w:tcW w:w="604" w:type="pct"/>
            <w:gridSpan w:val="2"/>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1,5</w:t>
            </w:r>
          </w:p>
        </w:tc>
        <w:tc>
          <w:tcPr>
            <w:tcW w:w="429"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6,3</w:t>
            </w:r>
          </w:p>
        </w:tc>
        <w:tc>
          <w:tcPr>
            <w:tcW w:w="678"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3</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761</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134,16</w:t>
            </w:r>
          </w:p>
        </w:tc>
        <w:tc>
          <w:tcPr>
            <w:tcW w:w="660"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5,5</w:t>
            </w:r>
          </w:p>
        </w:tc>
        <w:tc>
          <w:tcPr>
            <w:tcW w:w="532" w:type="pct"/>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20,1</w:t>
            </w:r>
          </w:p>
        </w:tc>
        <w:tc>
          <w:tcPr>
            <w:tcW w:w="42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77,6</w:t>
            </w:r>
          </w:p>
        </w:tc>
      </w:tr>
      <w:tr w:rsidR="001A40AE" w:rsidRPr="003E7553" w:rsidTr="00412CD8">
        <w:trPr>
          <w:trHeight w:val="300"/>
          <w:jc w:val="center"/>
        </w:trPr>
        <w:tc>
          <w:tcPr>
            <w:tcW w:w="639" w:type="pct"/>
            <w:tcBorders>
              <w:top w:val="nil"/>
              <w:left w:val="single" w:sz="4" w:space="0" w:color="auto"/>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60</w:t>
            </w:r>
          </w:p>
        </w:tc>
        <w:tc>
          <w:tcPr>
            <w:tcW w:w="604" w:type="pct"/>
            <w:gridSpan w:val="2"/>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3</w:t>
            </w:r>
          </w:p>
        </w:tc>
        <w:tc>
          <w:tcPr>
            <w:tcW w:w="429"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4,8</w:t>
            </w:r>
          </w:p>
        </w:tc>
        <w:tc>
          <w:tcPr>
            <w:tcW w:w="678"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3</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683</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133,22</w:t>
            </w:r>
          </w:p>
        </w:tc>
        <w:tc>
          <w:tcPr>
            <w:tcW w:w="660"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3,6</w:t>
            </w:r>
          </w:p>
        </w:tc>
        <w:tc>
          <w:tcPr>
            <w:tcW w:w="532" w:type="pct"/>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22</w:t>
            </w:r>
          </w:p>
        </w:tc>
        <w:tc>
          <w:tcPr>
            <w:tcW w:w="42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75,2</w:t>
            </w:r>
          </w:p>
        </w:tc>
      </w:tr>
      <w:tr w:rsidR="001A40AE" w:rsidRPr="003E7553" w:rsidTr="00412CD8">
        <w:trPr>
          <w:trHeight w:val="300"/>
          <w:jc w:val="center"/>
        </w:trPr>
        <w:tc>
          <w:tcPr>
            <w:tcW w:w="639" w:type="pct"/>
            <w:tcBorders>
              <w:top w:val="nil"/>
              <w:left w:val="single" w:sz="4" w:space="0" w:color="auto"/>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70</w:t>
            </w:r>
          </w:p>
        </w:tc>
        <w:tc>
          <w:tcPr>
            <w:tcW w:w="604" w:type="pct"/>
            <w:gridSpan w:val="2"/>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4</w:t>
            </w:r>
          </w:p>
        </w:tc>
        <w:tc>
          <w:tcPr>
            <w:tcW w:w="429"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3,8</w:t>
            </w:r>
          </w:p>
        </w:tc>
        <w:tc>
          <w:tcPr>
            <w:tcW w:w="678"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3</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635</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132,58</w:t>
            </w:r>
          </w:p>
        </w:tc>
        <w:tc>
          <w:tcPr>
            <w:tcW w:w="660"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0,7</w:t>
            </w:r>
          </w:p>
        </w:tc>
        <w:tc>
          <w:tcPr>
            <w:tcW w:w="532" w:type="pct"/>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24,9</w:t>
            </w:r>
          </w:p>
        </w:tc>
        <w:tc>
          <w:tcPr>
            <w:tcW w:w="42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71,9</w:t>
            </w:r>
          </w:p>
        </w:tc>
      </w:tr>
      <w:tr w:rsidR="001A40AE" w:rsidRPr="003E7553" w:rsidTr="00412CD8">
        <w:trPr>
          <w:trHeight w:val="300"/>
          <w:jc w:val="center"/>
        </w:trPr>
        <w:tc>
          <w:tcPr>
            <w:tcW w:w="639" w:type="pct"/>
            <w:tcBorders>
              <w:top w:val="nil"/>
              <w:left w:val="single" w:sz="4" w:space="0" w:color="auto"/>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80</w:t>
            </w:r>
          </w:p>
        </w:tc>
        <w:tc>
          <w:tcPr>
            <w:tcW w:w="604" w:type="pct"/>
            <w:gridSpan w:val="2"/>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10</w:t>
            </w:r>
          </w:p>
        </w:tc>
        <w:tc>
          <w:tcPr>
            <w:tcW w:w="429" w:type="pct"/>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2,2</w:t>
            </w:r>
          </w:p>
        </w:tc>
        <w:tc>
          <w:tcPr>
            <w:tcW w:w="678"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3</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608</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132,21</w:t>
            </w:r>
          </w:p>
        </w:tc>
        <w:tc>
          <w:tcPr>
            <w:tcW w:w="660" w:type="pct"/>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2,2</w:t>
            </w:r>
          </w:p>
        </w:tc>
        <w:tc>
          <w:tcPr>
            <w:tcW w:w="532" w:type="pct"/>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27,8</w:t>
            </w:r>
          </w:p>
        </w:tc>
        <w:tc>
          <w:tcPr>
            <w:tcW w:w="42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63,4</w:t>
            </w:r>
          </w:p>
        </w:tc>
      </w:tr>
      <w:tr w:rsidR="001A40AE" w:rsidRPr="003E7553" w:rsidTr="00412CD8">
        <w:trPr>
          <w:trHeight w:val="300"/>
          <w:jc w:val="center"/>
        </w:trPr>
        <w:tc>
          <w:tcPr>
            <w:tcW w:w="639" w:type="pct"/>
            <w:tcBorders>
              <w:top w:val="nil"/>
              <w:left w:val="single" w:sz="4" w:space="0" w:color="auto"/>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90</w:t>
            </w:r>
          </w:p>
        </w:tc>
        <w:tc>
          <w:tcPr>
            <w:tcW w:w="604" w:type="pct"/>
            <w:gridSpan w:val="2"/>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20</w:t>
            </w:r>
          </w:p>
        </w:tc>
        <w:tc>
          <w:tcPr>
            <w:tcW w:w="429" w:type="pct"/>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12,2</w:t>
            </w:r>
          </w:p>
        </w:tc>
        <w:tc>
          <w:tcPr>
            <w:tcW w:w="678"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3</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600</w:t>
            </w:r>
          </w:p>
        </w:tc>
        <w:tc>
          <w:tcPr>
            <w:tcW w:w="51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132,09</w:t>
            </w:r>
          </w:p>
        </w:tc>
        <w:tc>
          <w:tcPr>
            <w:tcW w:w="660" w:type="pct"/>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5,5</w:t>
            </w:r>
          </w:p>
        </w:tc>
        <w:tc>
          <w:tcPr>
            <w:tcW w:w="532" w:type="pct"/>
            <w:tcBorders>
              <w:top w:val="nil"/>
              <w:left w:val="nil"/>
              <w:bottom w:val="single" w:sz="4" w:space="0" w:color="auto"/>
              <w:right w:val="single" w:sz="4" w:space="0" w:color="auto"/>
            </w:tcBorders>
            <w:shd w:val="clear" w:color="auto" w:fill="auto"/>
            <w:noWrap/>
            <w:vAlign w:val="bottom"/>
            <w:hideMark/>
          </w:tcPr>
          <w:p w:rsidR="001A40AE" w:rsidRPr="003E7553" w:rsidRDefault="0010121C" w:rsidP="00412CD8">
            <w:pPr>
              <w:pStyle w:val="Tabletext"/>
              <w:jc w:val="center"/>
              <w:rPr>
                <w:lang w:val="es-ES"/>
              </w:rPr>
            </w:pPr>
            <w:r>
              <w:rPr>
                <w:lang w:val="es-ES"/>
              </w:rPr>
              <w:t>–</w:t>
            </w:r>
            <w:r w:rsidR="001A40AE" w:rsidRPr="003E7553">
              <w:rPr>
                <w:lang w:val="es-ES"/>
              </w:rPr>
              <w:t>31,1</w:t>
            </w:r>
          </w:p>
        </w:tc>
        <w:tc>
          <w:tcPr>
            <w:tcW w:w="426" w:type="pct"/>
            <w:tcBorders>
              <w:top w:val="nil"/>
              <w:left w:val="nil"/>
              <w:bottom w:val="single" w:sz="4" w:space="0" w:color="auto"/>
              <w:right w:val="single" w:sz="4" w:space="0" w:color="auto"/>
            </w:tcBorders>
            <w:shd w:val="clear" w:color="auto" w:fill="auto"/>
            <w:noWrap/>
            <w:vAlign w:val="bottom"/>
            <w:hideMark/>
          </w:tcPr>
          <w:p w:rsidR="001A40AE" w:rsidRPr="003E7553" w:rsidRDefault="001A40AE" w:rsidP="00412CD8">
            <w:pPr>
              <w:pStyle w:val="Tabletext"/>
              <w:jc w:val="center"/>
              <w:rPr>
                <w:lang w:val="es-ES"/>
              </w:rPr>
            </w:pPr>
            <w:r w:rsidRPr="003E7553">
              <w:rPr>
                <w:lang w:val="es-ES"/>
              </w:rPr>
              <w:t>50,2</w:t>
            </w:r>
          </w:p>
        </w:tc>
      </w:tr>
    </w:tbl>
    <w:p w:rsidR="001A40AE" w:rsidRPr="003E7553" w:rsidRDefault="001A40AE" w:rsidP="00412CD8">
      <w:pPr>
        <w:pStyle w:val="Heading3"/>
        <w:rPr>
          <w:lang w:val="es-ES"/>
        </w:rPr>
      </w:pPr>
      <w:r w:rsidRPr="003E7553">
        <w:rPr>
          <w:lang w:val="es-ES"/>
        </w:rPr>
        <w:t>2.1.9</w:t>
      </w:r>
      <w:r w:rsidRPr="003E7553">
        <w:rPr>
          <w:lang w:val="es-ES"/>
        </w:rPr>
        <w:tab/>
        <w:t>Efectos de propagación</w:t>
      </w:r>
    </w:p>
    <w:p w:rsidR="001A40AE" w:rsidRPr="003E7553" w:rsidRDefault="001A40AE" w:rsidP="00412CD8">
      <w:pPr>
        <w:rPr>
          <w:lang w:val="es-ES"/>
        </w:rPr>
      </w:pPr>
      <w:r w:rsidRPr="003E7553">
        <w:rPr>
          <w:lang w:val="es-ES"/>
        </w:rPr>
        <w:t>Véase la sección 2.1.10 del Anexo 4.</w:t>
      </w:r>
    </w:p>
    <w:p w:rsidR="001A40AE" w:rsidRPr="003E7553" w:rsidRDefault="001A40AE" w:rsidP="00412CD8">
      <w:pPr>
        <w:pStyle w:val="Heading2"/>
        <w:rPr>
          <w:lang w:val="es-ES"/>
        </w:rPr>
      </w:pPr>
      <w:r w:rsidRPr="003E7553">
        <w:rPr>
          <w:lang w:val="es-ES"/>
        </w:rPr>
        <w:t>2.2</w:t>
      </w:r>
      <w:r w:rsidRPr="003E7553">
        <w:rPr>
          <w:lang w:val="es-ES"/>
        </w:rPr>
        <w:tab/>
        <w:t xml:space="preserve">Esquemas de modulación de la capa física </w:t>
      </w:r>
    </w:p>
    <w:p w:rsidR="001A40AE" w:rsidRPr="003E7553" w:rsidRDefault="001A40AE" w:rsidP="00BB1C8E">
      <w:pPr>
        <w:rPr>
          <w:lang w:val="es-ES"/>
        </w:rPr>
      </w:pPr>
      <w:r w:rsidRPr="003E7553">
        <w:rPr>
          <w:lang w:val="es-ES"/>
        </w:rPr>
        <w:t>El enlace ascendente VDE-SAT soporta diversos esquemas de modulación para maximizar la eficiencia espectral y el caudal. Los métodos de modulación soportados se muestran en el Cuadro</w:t>
      </w:r>
      <w:r w:rsidR="00BB1C8E">
        <w:rPr>
          <w:lang w:val="es-ES"/>
        </w:rPr>
        <w:t> </w:t>
      </w:r>
      <w:r w:rsidRPr="003E7553">
        <w:rPr>
          <w:lang w:val="es-ES"/>
        </w:rPr>
        <w:t xml:space="preserve">A5-4. </w:t>
      </w:r>
    </w:p>
    <w:p w:rsidR="001A40AE" w:rsidRPr="003E7553" w:rsidRDefault="001A40AE" w:rsidP="00412CD8">
      <w:pPr>
        <w:pStyle w:val="TableNo"/>
        <w:rPr>
          <w:lang w:val="es-ES"/>
        </w:rPr>
      </w:pPr>
      <w:r w:rsidRPr="003E7553">
        <w:rPr>
          <w:lang w:val="es-ES"/>
        </w:rPr>
        <w:t>cuadro A5-4</w:t>
      </w:r>
    </w:p>
    <w:p w:rsidR="001A40AE" w:rsidRPr="003E7553" w:rsidRDefault="001A40AE" w:rsidP="00412CD8">
      <w:pPr>
        <w:pStyle w:val="Tabletitle"/>
        <w:rPr>
          <w:lang w:val="es-ES"/>
        </w:rPr>
      </w:pPr>
      <w:r w:rsidRPr="003E7553">
        <w:rPr>
          <w:lang w:val="es-ES"/>
        </w:rPr>
        <w:t>Métodos de modulación del enlace ascendente</w:t>
      </w:r>
    </w:p>
    <w:tbl>
      <w:tblPr>
        <w:tblStyle w:val="TableGrid"/>
        <w:tblW w:w="9639" w:type="dxa"/>
        <w:tblInd w:w="250" w:type="dxa"/>
        <w:tblLook w:val="04A0" w:firstRow="1" w:lastRow="0" w:firstColumn="1" w:lastColumn="0" w:noHBand="0" w:noVBand="1"/>
      </w:tblPr>
      <w:tblGrid>
        <w:gridCol w:w="840"/>
        <w:gridCol w:w="1566"/>
        <w:gridCol w:w="1895"/>
        <w:gridCol w:w="1781"/>
        <w:gridCol w:w="3557"/>
      </w:tblGrid>
      <w:tr w:rsidR="001A40AE" w:rsidRPr="003E7553" w:rsidTr="00BB1C8E">
        <w:tc>
          <w:tcPr>
            <w:tcW w:w="794" w:type="dxa"/>
            <w:vAlign w:val="center"/>
          </w:tcPr>
          <w:p w:rsidR="001A40AE" w:rsidRPr="003E7553" w:rsidRDefault="001A40AE" w:rsidP="00412CD8">
            <w:pPr>
              <w:pStyle w:val="Tablehead"/>
              <w:rPr>
                <w:lang w:val="es-ES"/>
              </w:rPr>
            </w:pPr>
            <w:r w:rsidRPr="003E7553">
              <w:rPr>
                <w:lang w:val="es-ES"/>
              </w:rPr>
              <w:t>Índice</w:t>
            </w:r>
          </w:p>
        </w:tc>
        <w:tc>
          <w:tcPr>
            <w:tcW w:w="1480" w:type="dxa"/>
            <w:vAlign w:val="center"/>
          </w:tcPr>
          <w:p w:rsidR="001A40AE" w:rsidRPr="003E7553" w:rsidRDefault="001A40AE" w:rsidP="00412CD8">
            <w:pPr>
              <w:pStyle w:val="Tablehead"/>
              <w:rPr>
                <w:lang w:val="es-ES"/>
              </w:rPr>
            </w:pPr>
            <w:r w:rsidRPr="003E7553">
              <w:rPr>
                <w:lang w:val="es-ES"/>
              </w:rPr>
              <w:t>Bits/símbolos</w:t>
            </w:r>
          </w:p>
        </w:tc>
        <w:tc>
          <w:tcPr>
            <w:tcW w:w="1791" w:type="dxa"/>
            <w:vAlign w:val="center"/>
          </w:tcPr>
          <w:p w:rsidR="001A40AE" w:rsidRPr="003E7553" w:rsidRDefault="001A40AE" w:rsidP="00412CD8">
            <w:pPr>
              <w:pStyle w:val="Tablehead"/>
              <w:rPr>
                <w:lang w:val="es-ES"/>
              </w:rPr>
            </w:pPr>
            <w:r w:rsidRPr="003E7553">
              <w:rPr>
                <w:lang w:val="es-ES"/>
              </w:rPr>
              <w:t xml:space="preserve">Tipo de modulación </w:t>
            </w:r>
          </w:p>
        </w:tc>
        <w:tc>
          <w:tcPr>
            <w:tcW w:w="1605" w:type="dxa"/>
            <w:vAlign w:val="center"/>
          </w:tcPr>
          <w:p w:rsidR="001A40AE" w:rsidRPr="003E7553" w:rsidRDefault="001A40AE" w:rsidP="00412CD8">
            <w:pPr>
              <w:pStyle w:val="Tablehead"/>
              <w:rPr>
                <w:lang w:val="es-ES"/>
              </w:rPr>
            </w:pPr>
            <w:r w:rsidRPr="003E7553">
              <w:rPr>
                <w:lang w:val="es-ES"/>
              </w:rPr>
              <w:t>Correspondencia de bits</w:t>
            </w:r>
          </w:p>
        </w:tc>
        <w:tc>
          <w:tcPr>
            <w:tcW w:w="3362" w:type="dxa"/>
            <w:vAlign w:val="center"/>
          </w:tcPr>
          <w:p w:rsidR="001A40AE" w:rsidRPr="003E7553" w:rsidRDefault="001A40AE" w:rsidP="00412CD8">
            <w:pPr>
              <w:pStyle w:val="Tablehead"/>
              <w:rPr>
                <w:lang w:val="es-ES"/>
              </w:rPr>
            </w:pPr>
            <w:r w:rsidRPr="003E7553">
              <w:rPr>
                <w:lang w:val="es-ES"/>
              </w:rPr>
              <w:t>Nivel máximo de interferencia del canal adyacente con la peor hipótesis de Doppler</w:t>
            </w:r>
          </w:p>
        </w:tc>
      </w:tr>
      <w:tr w:rsidR="001A40AE" w:rsidRPr="003E7553" w:rsidTr="00BB1C8E">
        <w:tc>
          <w:tcPr>
            <w:tcW w:w="794" w:type="dxa"/>
            <w:vAlign w:val="center"/>
          </w:tcPr>
          <w:p w:rsidR="001A40AE" w:rsidRPr="003E7553" w:rsidRDefault="001A40AE" w:rsidP="00412CD8">
            <w:pPr>
              <w:pStyle w:val="Tabletext"/>
              <w:jc w:val="center"/>
              <w:rPr>
                <w:lang w:val="es-ES"/>
              </w:rPr>
            </w:pPr>
            <w:r w:rsidRPr="003E7553">
              <w:rPr>
                <w:lang w:val="es-ES"/>
              </w:rPr>
              <w:t>1</w:t>
            </w:r>
          </w:p>
        </w:tc>
        <w:tc>
          <w:tcPr>
            <w:tcW w:w="1480" w:type="dxa"/>
            <w:vAlign w:val="center"/>
          </w:tcPr>
          <w:p w:rsidR="001A40AE" w:rsidRPr="003E7553" w:rsidRDefault="001A40AE" w:rsidP="00412CD8">
            <w:pPr>
              <w:pStyle w:val="Tabletext"/>
              <w:jc w:val="center"/>
              <w:rPr>
                <w:lang w:val="es-ES"/>
              </w:rPr>
            </w:pPr>
            <w:r w:rsidRPr="003E7553">
              <w:rPr>
                <w:lang w:val="es-ES"/>
              </w:rPr>
              <w:t>2</w:t>
            </w:r>
          </w:p>
        </w:tc>
        <w:tc>
          <w:tcPr>
            <w:tcW w:w="1791" w:type="dxa"/>
            <w:vAlign w:val="center"/>
          </w:tcPr>
          <w:p w:rsidR="001A40AE" w:rsidRPr="003E7553" w:rsidRDefault="001A40AE" w:rsidP="00412CD8">
            <w:pPr>
              <w:pStyle w:val="Tabletext"/>
              <w:rPr>
                <w:lang w:val="es-ES"/>
              </w:rPr>
            </w:pPr>
            <w:r w:rsidRPr="003E7553">
              <w:rPr>
                <w:lang w:val="es-ES"/>
              </w:rPr>
              <w:t xml:space="preserve">MDP-4 y MDP-4O con codificación Gray </w:t>
            </w:r>
          </w:p>
        </w:tc>
        <w:tc>
          <w:tcPr>
            <w:tcW w:w="1605" w:type="dxa"/>
            <w:vAlign w:val="center"/>
          </w:tcPr>
          <w:p w:rsidR="001A40AE" w:rsidRPr="003E7553" w:rsidRDefault="001A40AE" w:rsidP="00412CD8">
            <w:pPr>
              <w:pStyle w:val="Tabletext"/>
              <w:rPr>
                <w:lang w:val="es-ES"/>
              </w:rPr>
            </w:pPr>
            <w:r w:rsidRPr="003E7553">
              <w:rPr>
                <w:lang w:val="es-ES"/>
              </w:rPr>
              <w:t>Figura A5-2</w:t>
            </w:r>
          </w:p>
        </w:tc>
        <w:tc>
          <w:tcPr>
            <w:tcW w:w="3362" w:type="dxa"/>
            <w:vMerge w:val="restart"/>
            <w:vAlign w:val="center"/>
          </w:tcPr>
          <w:p w:rsidR="001A40AE" w:rsidRPr="003E7553" w:rsidRDefault="001A40AE" w:rsidP="00412CD8">
            <w:pPr>
              <w:pStyle w:val="Tabletext"/>
              <w:rPr>
                <w:lang w:val="es-ES"/>
              </w:rPr>
            </w:pPr>
            <w:r w:rsidRPr="003E7553">
              <w:rPr>
                <w:lang w:val="es-ES"/>
              </w:rPr>
              <w:t>Véase el Anexo 1</w:t>
            </w:r>
          </w:p>
          <w:p w:rsidR="001A40AE" w:rsidRPr="003E7553" w:rsidRDefault="001A40AE" w:rsidP="00412CD8">
            <w:pPr>
              <w:pStyle w:val="Tabletext"/>
              <w:rPr>
                <w:lang w:val="es-ES"/>
              </w:rPr>
            </w:pPr>
          </w:p>
        </w:tc>
      </w:tr>
      <w:tr w:rsidR="001A40AE" w:rsidRPr="003E7553" w:rsidTr="00BB1C8E">
        <w:tc>
          <w:tcPr>
            <w:tcW w:w="794" w:type="dxa"/>
            <w:vAlign w:val="center"/>
          </w:tcPr>
          <w:p w:rsidR="001A40AE" w:rsidRPr="003E7553" w:rsidRDefault="001A40AE" w:rsidP="00412CD8">
            <w:pPr>
              <w:pStyle w:val="Tabletext"/>
              <w:jc w:val="center"/>
              <w:rPr>
                <w:lang w:val="es-ES"/>
              </w:rPr>
            </w:pPr>
            <w:r w:rsidRPr="003E7553">
              <w:rPr>
                <w:lang w:val="es-ES"/>
              </w:rPr>
              <w:t>2</w:t>
            </w:r>
          </w:p>
        </w:tc>
        <w:tc>
          <w:tcPr>
            <w:tcW w:w="1480" w:type="dxa"/>
            <w:vAlign w:val="center"/>
          </w:tcPr>
          <w:p w:rsidR="001A40AE" w:rsidRPr="003E7553" w:rsidRDefault="001A40AE" w:rsidP="00412CD8">
            <w:pPr>
              <w:pStyle w:val="Tabletext"/>
              <w:jc w:val="center"/>
              <w:rPr>
                <w:lang w:val="es-ES"/>
              </w:rPr>
            </w:pPr>
            <w:r w:rsidRPr="003E7553">
              <w:rPr>
                <w:lang w:val="es-ES"/>
              </w:rPr>
              <w:t>3</w:t>
            </w:r>
          </w:p>
        </w:tc>
        <w:tc>
          <w:tcPr>
            <w:tcW w:w="1791" w:type="dxa"/>
            <w:vAlign w:val="center"/>
          </w:tcPr>
          <w:p w:rsidR="001A40AE" w:rsidRPr="003E7553" w:rsidRDefault="001A40AE" w:rsidP="00412CD8">
            <w:pPr>
              <w:pStyle w:val="Tabletext"/>
              <w:rPr>
                <w:lang w:val="es-ES"/>
              </w:rPr>
            </w:pPr>
            <w:r w:rsidRPr="003E7553">
              <w:rPr>
                <w:lang w:val="es-ES"/>
              </w:rPr>
              <w:t xml:space="preserve">MDP-8 con codificación Gray </w:t>
            </w:r>
          </w:p>
        </w:tc>
        <w:tc>
          <w:tcPr>
            <w:tcW w:w="1605" w:type="dxa"/>
            <w:vAlign w:val="center"/>
          </w:tcPr>
          <w:p w:rsidR="001A40AE" w:rsidRPr="003E7553" w:rsidRDefault="001A40AE" w:rsidP="00412CD8">
            <w:pPr>
              <w:pStyle w:val="Tabletext"/>
              <w:rPr>
                <w:lang w:val="es-ES"/>
              </w:rPr>
            </w:pPr>
            <w:r w:rsidRPr="003E7553">
              <w:rPr>
                <w:lang w:val="es-ES"/>
              </w:rPr>
              <w:t>Figura A5-3</w:t>
            </w:r>
          </w:p>
        </w:tc>
        <w:tc>
          <w:tcPr>
            <w:tcW w:w="3362" w:type="dxa"/>
            <w:vMerge/>
            <w:vAlign w:val="center"/>
          </w:tcPr>
          <w:p w:rsidR="001A40AE" w:rsidRPr="003E7553" w:rsidRDefault="001A40AE" w:rsidP="00412CD8">
            <w:pPr>
              <w:pStyle w:val="ListParagraph"/>
              <w:ind w:left="0"/>
              <w:rPr>
                <w:lang w:val="es-ES"/>
              </w:rPr>
            </w:pPr>
          </w:p>
        </w:tc>
      </w:tr>
      <w:tr w:rsidR="001A40AE" w:rsidRPr="003E7553" w:rsidTr="00BB1C8E">
        <w:tc>
          <w:tcPr>
            <w:tcW w:w="794" w:type="dxa"/>
            <w:vAlign w:val="center"/>
          </w:tcPr>
          <w:p w:rsidR="001A40AE" w:rsidRPr="003E7553" w:rsidRDefault="001A40AE" w:rsidP="00412CD8">
            <w:pPr>
              <w:pStyle w:val="Tabletext"/>
              <w:jc w:val="center"/>
              <w:rPr>
                <w:lang w:val="es-ES"/>
              </w:rPr>
            </w:pPr>
            <w:r w:rsidRPr="003E7553">
              <w:rPr>
                <w:lang w:val="es-ES"/>
              </w:rPr>
              <w:t>3</w:t>
            </w:r>
          </w:p>
        </w:tc>
        <w:tc>
          <w:tcPr>
            <w:tcW w:w="1480" w:type="dxa"/>
            <w:vAlign w:val="center"/>
          </w:tcPr>
          <w:p w:rsidR="001A40AE" w:rsidRPr="003E7553" w:rsidRDefault="001A40AE" w:rsidP="00412CD8">
            <w:pPr>
              <w:pStyle w:val="Tabletext"/>
              <w:jc w:val="center"/>
              <w:rPr>
                <w:lang w:val="es-ES"/>
              </w:rPr>
            </w:pPr>
            <w:r w:rsidRPr="003E7553">
              <w:rPr>
                <w:lang w:val="es-ES"/>
              </w:rPr>
              <w:t>4</w:t>
            </w:r>
          </w:p>
        </w:tc>
        <w:tc>
          <w:tcPr>
            <w:tcW w:w="1791" w:type="dxa"/>
            <w:vAlign w:val="center"/>
          </w:tcPr>
          <w:p w:rsidR="001A40AE" w:rsidRPr="003E7553" w:rsidRDefault="001A40AE" w:rsidP="00412CD8">
            <w:pPr>
              <w:pStyle w:val="Tabletext"/>
              <w:rPr>
                <w:lang w:val="es-ES"/>
              </w:rPr>
            </w:pPr>
            <w:r w:rsidRPr="003E7553">
              <w:rPr>
                <w:lang w:val="es-ES"/>
              </w:rPr>
              <w:t>MDPA-16</w:t>
            </w:r>
          </w:p>
        </w:tc>
        <w:tc>
          <w:tcPr>
            <w:tcW w:w="1605" w:type="dxa"/>
            <w:vAlign w:val="center"/>
          </w:tcPr>
          <w:p w:rsidR="001A40AE" w:rsidRPr="003E7553" w:rsidRDefault="001A40AE" w:rsidP="00412CD8">
            <w:pPr>
              <w:pStyle w:val="Tabletext"/>
              <w:rPr>
                <w:lang w:val="es-ES"/>
              </w:rPr>
            </w:pPr>
            <w:r w:rsidRPr="003E7553">
              <w:rPr>
                <w:lang w:val="es-ES"/>
              </w:rPr>
              <w:t>Figura A5-4</w:t>
            </w:r>
          </w:p>
        </w:tc>
        <w:tc>
          <w:tcPr>
            <w:tcW w:w="3362" w:type="dxa"/>
            <w:vMerge/>
            <w:vAlign w:val="center"/>
          </w:tcPr>
          <w:p w:rsidR="001A40AE" w:rsidRPr="003E7553" w:rsidRDefault="001A40AE" w:rsidP="00412CD8">
            <w:pPr>
              <w:pStyle w:val="ListParagraph"/>
              <w:ind w:left="0"/>
              <w:rPr>
                <w:lang w:val="es-ES"/>
              </w:rPr>
            </w:pPr>
          </w:p>
        </w:tc>
      </w:tr>
      <w:tr w:rsidR="001A40AE" w:rsidRPr="003E7553" w:rsidTr="00BB1C8E">
        <w:tc>
          <w:tcPr>
            <w:tcW w:w="794" w:type="dxa"/>
            <w:vAlign w:val="center"/>
          </w:tcPr>
          <w:p w:rsidR="001A40AE" w:rsidRPr="003E7553" w:rsidRDefault="001A40AE" w:rsidP="00412CD8">
            <w:pPr>
              <w:pStyle w:val="Tabletext"/>
              <w:jc w:val="center"/>
              <w:rPr>
                <w:lang w:val="es-ES"/>
              </w:rPr>
            </w:pPr>
            <w:r w:rsidRPr="003E7553">
              <w:rPr>
                <w:lang w:val="es-ES"/>
              </w:rPr>
              <w:t>4</w:t>
            </w:r>
          </w:p>
        </w:tc>
        <w:tc>
          <w:tcPr>
            <w:tcW w:w="1480" w:type="dxa"/>
            <w:vAlign w:val="center"/>
          </w:tcPr>
          <w:p w:rsidR="001A40AE" w:rsidRPr="003E7553" w:rsidRDefault="001A40AE" w:rsidP="00412CD8">
            <w:pPr>
              <w:pStyle w:val="Tabletext"/>
              <w:jc w:val="center"/>
              <w:rPr>
                <w:lang w:val="es-ES"/>
              </w:rPr>
            </w:pPr>
            <w:r w:rsidRPr="003E7553">
              <w:rPr>
                <w:lang w:val="es-ES"/>
              </w:rPr>
              <w:t>2</w:t>
            </w:r>
          </w:p>
        </w:tc>
        <w:tc>
          <w:tcPr>
            <w:tcW w:w="1791" w:type="dxa"/>
            <w:vAlign w:val="center"/>
          </w:tcPr>
          <w:p w:rsidR="001A40AE" w:rsidRPr="003E7553" w:rsidRDefault="001A40AE" w:rsidP="00412CD8">
            <w:pPr>
              <w:pStyle w:val="Tabletext"/>
              <w:rPr>
                <w:lang w:val="es-ES"/>
              </w:rPr>
            </w:pPr>
            <w:r w:rsidRPr="003E7553">
              <w:rPr>
                <w:lang w:val="es-ES"/>
              </w:rPr>
              <w:t>Dispersión de espectro con envolvente constante</w:t>
            </w:r>
          </w:p>
        </w:tc>
        <w:tc>
          <w:tcPr>
            <w:tcW w:w="1605" w:type="dxa"/>
            <w:vAlign w:val="center"/>
          </w:tcPr>
          <w:p w:rsidR="001A40AE" w:rsidRPr="003E7553" w:rsidRDefault="00BB1C8E" w:rsidP="00412CD8">
            <w:pPr>
              <w:pStyle w:val="Tabletext"/>
              <w:rPr>
                <w:lang w:val="es-ES"/>
              </w:rPr>
            </w:pPr>
            <w:r>
              <w:rPr>
                <w:lang w:val="es-ES"/>
              </w:rPr>
              <w:t>Véase la sección </w:t>
            </w:r>
            <w:r w:rsidR="001A40AE" w:rsidRPr="003E7553">
              <w:rPr>
                <w:lang w:val="es-ES"/>
              </w:rPr>
              <w:t>2.2.1</w:t>
            </w:r>
          </w:p>
        </w:tc>
        <w:tc>
          <w:tcPr>
            <w:tcW w:w="3362" w:type="dxa"/>
            <w:vMerge/>
            <w:vAlign w:val="center"/>
          </w:tcPr>
          <w:p w:rsidR="001A40AE" w:rsidRPr="003E7553" w:rsidRDefault="001A40AE" w:rsidP="00412CD8">
            <w:pPr>
              <w:pStyle w:val="ListParagraph"/>
              <w:ind w:left="0"/>
              <w:rPr>
                <w:lang w:val="es-ES"/>
              </w:rPr>
            </w:pPr>
          </w:p>
        </w:tc>
      </w:tr>
    </w:tbl>
    <w:p w:rsidR="001A40AE" w:rsidRPr="003E7553" w:rsidRDefault="001A40AE" w:rsidP="00412CD8">
      <w:pPr>
        <w:tabs>
          <w:tab w:val="clear" w:pos="1134"/>
          <w:tab w:val="clear" w:pos="1871"/>
          <w:tab w:val="clear" w:pos="2268"/>
        </w:tabs>
        <w:overflowPunct/>
        <w:autoSpaceDE/>
        <w:autoSpaceDN/>
        <w:adjustRightInd/>
        <w:spacing w:before="0"/>
        <w:textAlignment w:val="auto"/>
        <w:rPr>
          <w:rFonts w:eastAsia="MS Mincho"/>
          <w:lang w:val="es-ES"/>
        </w:rPr>
      </w:pPr>
    </w:p>
    <w:p w:rsidR="001A40AE" w:rsidRPr="003E7553" w:rsidRDefault="001A40AE" w:rsidP="0010121C">
      <w:pPr>
        <w:pStyle w:val="FigureNo"/>
        <w:rPr>
          <w:noProof/>
          <w:lang w:val="es-ES"/>
        </w:rPr>
      </w:pPr>
      <w:r w:rsidRPr="003E7553">
        <w:rPr>
          <w:lang w:val="es-ES"/>
        </w:rPr>
        <w:lastRenderedPageBreak/>
        <w:t>Figura A5-2</w:t>
      </w:r>
    </w:p>
    <w:p w:rsidR="001A40AE" w:rsidRPr="003E7553" w:rsidRDefault="001A40AE" w:rsidP="00412CD8">
      <w:pPr>
        <w:pStyle w:val="Figuretitle"/>
        <w:rPr>
          <w:lang w:val="es-ES"/>
        </w:rPr>
      </w:pPr>
      <w:r w:rsidRPr="003E7553">
        <w:rPr>
          <w:lang w:val="es-ES"/>
        </w:rPr>
        <w:t xml:space="preserve">Correspondencia símbolos a bits con MDP-4 </w:t>
      </w:r>
    </w:p>
    <w:p w:rsidR="001A40AE" w:rsidRPr="003E7553" w:rsidRDefault="001A40AE" w:rsidP="00BB1C8E">
      <w:pPr>
        <w:pStyle w:val="Figure"/>
        <w:rPr>
          <w:lang w:val="es-ES"/>
        </w:rPr>
      </w:pPr>
      <w:r w:rsidRPr="003E7553">
        <w:rPr>
          <w:lang w:val="es-ES"/>
        </w:rPr>
        <w:object w:dxaOrig="3512" w:dyaOrig="3224">
          <v:shape id="_x0000_i1250" type="#_x0000_t75" style="width:174.55pt;height:159.7pt" o:ole="">
            <v:imagedata r:id="rId83" o:title=""/>
          </v:shape>
          <o:OLEObject Type="Embed" ProgID="Visio.Drawing.11" ShapeID="_x0000_i1250" DrawAspect="Content" ObjectID="_1506759811" r:id="rId84"/>
        </w:object>
      </w:r>
    </w:p>
    <w:p w:rsidR="001A40AE" w:rsidRPr="003E7553" w:rsidRDefault="001A40AE" w:rsidP="00412CD8">
      <w:pPr>
        <w:pStyle w:val="FigureNo"/>
        <w:rPr>
          <w:noProof/>
          <w:lang w:val="es-ES"/>
        </w:rPr>
      </w:pPr>
      <w:r w:rsidRPr="003E7553">
        <w:rPr>
          <w:lang w:val="es-ES"/>
        </w:rPr>
        <w:t>FigurA A5-3</w:t>
      </w:r>
      <w:r w:rsidRPr="003E7553">
        <w:rPr>
          <w:noProof/>
          <w:lang w:val="es-ES"/>
        </w:rPr>
        <w:t xml:space="preserve"> </w:t>
      </w:r>
    </w:p>
    <w:p w:rsidR="001A40AE" w:rsidRPr="003E7553" w:rsidRDefault="001A40AE" w:rsidP="00412CD8">
      <w:pPr>
        <w:pStyle w:val="Figuretitle"/>
        <w:rPr>
          <w:lang w:val="es-ES"/>
        </w:rPr>
      </w:pPr>
      <w:r w:rsidRPr="003E7553">
        <w:rPr>
          <w:lang w:val="es-ES"/>
        </w:rPr>
        <w:t xml:space="preserve">Correspondencia símbolos a bits con MDP-8 </w:t>
      </w:r>
    </w:p>
    <w:p w:rsidR="001A40AE" w:rsidRPr="003E7553" w:rsidRDefault="001A40AE" w:rsidP="00412CD8">
      <w:pPr>
        <w:tabs>
          <w:tab w:val="clear" w:pos="1134"/>
          <w:tab w:val="clear" w:pos="1871"/>
          <w:tab w:val="clear" w:pos="2268"/>
          <w:tab w:val="left" w:pos="4308"/>
        </w:tabs>
        <w:jc w:val="center"/>
        <w:rPr>
          <w:b/>
          <w:lang w:val="es-ES"/>
        </w:rPr>
      </w:pPr>
    </w:p>
    <w:p w:rsidR="001A40AE" w:rsidRPr="003E7553" w:rsidRDefault="001A40AE" w:rsidP="00BB1C8E">
      <w:pPr>
        <w:pStyle w:val="Figure"/>
        <w:rPr>
          <w:b/>
          <w:lang w:val="es-ES"/>
        </w:rPr>
      </w:pPr>
      <w:r w:rsidRPr="003E7553">
        <w:rPr>
          <w:lang w:val="es-ES"/>
        </w:rPr>
        <w:object w:dxaOrig="4051" w:dyaOrig="3592">
          <v:shape id="_x0000_i1251" type="#_x0000_t75" style="width:200.75pt;height:179.8pt" o:ole="">
            <v:imagedata r:id="rId85" o:title=""/>
          </v:shape>
          <o:OLEObject Type="Embed" ProgID="Visio.Drawing.11" ShapeID="_x0000_i1251" DrawAspect="Content" ObjectID="_1506759812" r:id="rId86"/>
        </w:object>
      </w:r>
    </w:p>
    <w:p w:rsidR="001A40AE" w:rsidRPr="003E7553" w:rsidRDefault="001A40AE" w:rsidP="00412CD8">
      <w:pPr>
        <w:tabs>
          <w:tab w:val="clear" w:pos="1134"/>
          <w:tab w:val="clear" w:pos="1871"/>
          <w:tab w:val="clear" w:pos="2268"/>
          <w:tab w:val="left" w:pos="4308"/>
        </w:tabs>
        <w:jc w:val="center"/>
        <w:rPr>
          <w:lang w:val="es-ES"/>
        </w:rPr>
      </w:pPr>
    </w:p>
    <w:p w:rsidR="001A40AE" w:rsidRPr="003E7553" w:rsidRDefault="001A40AE" w:rsidP="00412CD8">
      <w:pPr>
        <w:pStyle w:val="FigureNo"/>
        <w:rPr>
          <w:noProof/>
          <w:lang w:val="es-ES"/>
        </w:rPr>
      </w:pPr>
      <w:r w:rsidRPr="003E7553">
        <w:rPr>
          <w:lang w:val="es-ES"/>
        </w:rPr>
        <w:lastRenderedPageBreak/>
        <w:t>Figura A5-4</w:t>
      </w:r>
      <w:r w:rsidRPr="003E7553">
        <w:rPr>
          <w:noProof/>
          <w:lang w:val="es-ES"/>
        </w:rPr>
        <w:t xml:space="preserve"> </w:t>
      </w:r>
    </w:p>
    <w:p w:rsidR="001A40AE" w:rsidRPr="003E7553" w:rsidRDefault="001A40AE" w:rsidP="00412CD8">
      <w:pPr>
        <w:pStyle w:val="Figuretitle"/>
        <w:rPr>
          <w:lang w:val="es-ES"/>
        </w:rPr>
      </w:pPr>
      <w:r w:rsidRPr="003E7553">
        <w:rPr>
          <w:lang w:val="es-ES"/>
        </w:rPr>
        <w:t xml:space="preserve">Correspondencia bits a símbolos con MDPA-16 </w:t>
      </w:r>
    </w:p>
    <w:p w:rsidR="001A40AE" w:rsidRPr="003E7553" w:rsidRDefault="001A40AE" w:rsidP="00BB1C8E">
      <w:pPr>
        <w:pStyle w:val="Figure"/>
        <w:rPr>
          <w:lang w:val="es-ES"/>
        </w:rPr>
      </w:pPr>
      <w:r w:rsidRPr="003E7553">
        <w:rPr>
          <w:lang w:val="es-ES"/>
        </w:rPr>
        <w:object w:dxaOrig="4717" w:dyaOrig="4248">
          <v:shape id="_x0000_i1252" type="#_x0000_t75" style="width:236.05pt;height:3in" o:ole="">
            <v:imagedata r:id="rId87" o:title=""/>
          </v:shape>
          <o:OLEObject Type="Embed" ProgID="Visio.Drawing.11" ShapeID="_x0000_i1252" DrawAspect="Content" ObjectID="_1506759813" r:id="rId88"/>
        </w:object>
      </w:r>
    </w:p>
    <w:p w:rsidR="001A40AE" w:rsidRPr="003E7553" w:rsidRDefault="001A40AE" w:rsidP="00412CD8">
      <w:pPr>
        <w:rPr>
          <w:lang w:val="es-ES"/>
        </w:rPr>
      </w:pPr>
      <w:r w:rsidRPr="003E7553">
        <w:rPr>
          <w:w w:val="103"/>
          <w:lang w:val="es-ES"/>
        </w:rPr>
        <w:t xml:space="preserve">La constelación de modulación MDPA-16 se compone de dos anillos concéntricos de 4 y 12 puntos MDP uniformemente espaciados, situados respectivamente en el anillo interno del radio </w:t>
      </w:r>
      <w:r w:rsidRPr="003E7553">
        <w:rPr>
          <w:lang w:val="es-ES"/>
        </w:rPr>
        <w:t>R</w:t>
      </w:r>
      <w:r w:rsidRPr="003E7553">
        <w:rPr>
          <w:vertAlign w:val="subscript"/>
          <w:lang w:val="es-ES"/>
        </w:rPr>
        <w:t>1</w:t>
      </w:r>
      <w:r w:rsidRPr="003E7553">
        <w:rPr>
          <w:lang w:val="es-ES"/>
        </w:rPr>
        <w:t xml:space="preserve"> y en el anillo externo del radio </w:t>
      </w:r>
      <w:r w:rsidRPr="003E7553">
        <w:rPr>
          <w:color w:val="000000"/>
          <w:lang w:val="es-ES"/>
        </w:rPr>
        <w:t>R</w:t>
      </w:r>
      <w:r w:rsidRPr="003E7553">
        <w:rPr>
          <w:color w:val="000000"/>
          <w:vertAlign w:val="subscript"/>
          <w:lang w:val="es-ES"/>
        </w:rPr>
        <w:t>2</w:t>
      </w:r>
      <w:r w:rsidRPr="003E7553">
        <w:rPr>
          <w:color w:val="000000"/>
          <w:lang w:val="es-ES"/>
        </w:rPr>
        <w:t>.</w:t>
      </w:r>
    </w:p>
    <w:p w:rsidR="001A40AE" w:rsidRPr="003E7553" w:rsidRDefault="001A40AE" w:rsidP="00BB1C8E">
      <w:pPr>
        <w:rPr>
          <w:w w:val="103"/>
          <w:lang w:val="es-ES"/>
        </w:rPr>
      </w:pPr>
      <w:r w:rsidRPr="003E7553">
        <w:rPr>
          <w:w w:val="103"/>
          <w:lang w:val="es-ES"/>
        </w:rPr>
        <w:t>La relación entre el radio del círculo exterior y el radio del círculo interior (</w:t>
      </w:r>
      <w:r w:rsidRPr="003E7553">
        <w:rPr>
          <w:rFonts w:ascii="Arial Unicode MS" w:hAnsi="Arial Unicode MS" w:cs="Arial Unicode MS"/>
          <w:w w:val="103"/>
          <w:lang w:val="es-ES"/>
        </w:rPr>
        <w:t>γ</w:t>
      </w:r>
      <w:r w:rsidRPr="003E7553">
        <w:rPr>
          <w:w w:val="103"/>
          <w:lang w:val="es-ES"/>
        </w:rPr>
        <w:t xml:space="preserve"> =R</w:t>
      </w:r>
      <w:r w:rsidRPr="003E7553">
        <w:rPr>
          <w:w w:val="103"/>
          <w:vertAlign w:val="subscript"/>
          <w:lang w:val="es-ES"/>
        </w:rPr>
        <w:t>2</w:t>
      </w:r>
      <w:r w:rsidRPr="003E7553">
        <w:rPr>
          <w:w w:val="103"/>
          <w:lang w:val="es-ES"/>
        </w:rPr>
        <w:t>/R</w:t>
      </w:r>
      <w:r w:rsidRPr="003E7553">
        <w:rPr>
          <w:w w:val="103"/>
          <w:vertAlign w:val="subscript"/>
          <w:lang w:val="es-ES"/>
        </w:rPr>
        <w:t>1</w:t>
      </w:r>
      <w:r w:rsidRPr="003E7553">
        <w:rPr>
          <w:w w:val="103"/>
          <w:lang w:val="es-ES"/>
        </w:rPr>
        <w:t>) será igual a</w:t>
      </w:r>
      <w:r w:rsidR="00BB1C8E">
        <w:rPr>
          <w:w w:val="103"/>
          <w:lang w:val="es-ES"/>
        </w:rPr>
        <w:t> </w:t>
      </w:r>
      <w:r w:rsidRPr="003E7553">
        <w:rPr>
          <w:w w:val="103"/>
          <w:lang w:val="es-ES"/>
        </w:rPr>
        <w:t xml:space="preserve">3. </w:t>
      </w:r>
      <w:r w:rsidRPr="003E7553">
        <w:rPr>
          <w:spacing w:val="3"/>
          <w:lang w:val="es-ES"/>
        </w:rPr>
        <w:t>R</w:t>
      </w:r>
      <w:r w:rsidRPr="003E7553">
        <w:rPr>
          <w:spacing w:val="3"/>
          <w:sz w:val="21"/>
          <w:szCs w:val="21"/>
          <w:vertAlign w:val="subscript"/>
          <w:lang w:val="es-ES"/>
        </w:rPr>
        <w:t>1</w:t>
      </w:r>
      <w:r w:rsidRPr="003E7553">
        <w:rPr>
          <w:spacing w:val="3"/>
          <w:lang w:val="es-ES"/>
        </w:rPr>
        <w:t xml:space="preserve"> se pondrá a </w:t>
      </w:r>
      <m:oMath>
        <m:r>
          <w:rPr>
            <w:rFonts w:ascii="Cambria Math" w:hAnsi="Cambria Math"/>
            <w:spacing w:val="3"/>
            <w:lang w:val="es-ES"/>
          </w:rPr>
          <m:t>1/√7</m:t>
        </m:r>
      </m:oMath>
      <w:r w:rsidRPr="003E7553">
        <w:rPr>
          <w:spacing w:val="2"/>
          <w:lang w:val="es-ES"/>
        </w:rPr>
        <w:t xml:space="preserve"> y R</w:t>
      </w:r>
      <w:r w:rsidRPr="003E7553">
        <w:rPr>
          <w:spacing w:val="2"/>
          <w:sz w:val="21"/>
          <w:szCs w:val="21"/>
          <w:vertAlign w:val="subscript"/>
          <w:lang w:val="es-ES"/>
        </w:rPr>
        <w:t>2</w:t>
      </w:r>
      <w:r w:rsidRPr="003E7553">
        <w:rPr>
          <w:spacing w:val="2"/>
          <w:lang w:val="es-ES"/>
        </w:rPr>
        <w:t xml:space="preserve"> se pondrá a </w:t>
      </w:r>
      <m:oMath>
        <m:r>
          <w:rPr>
            <w:rFonts w:ascii="Cambria Math" w:hAnsi="Cambria Math"/>
            <w:spacing w:val="3"/>
            <w:lang w:val="es-ES"/>
          </w:rPr>
          <m:t>3/√7</m:t>
        </m:r>
      </m:oMath>
      <w:r w:rsidRPr="003E7553">
        <w:rPr>
          <w:w w:val="103"/>
          <w:lang w:val="es-ES"/>
        </w:rPr>
        <w:t xml:space="preserve"> para que la energía media de la señal sea igual a</w:t>
      </w:r>
      <w:r w:rsidR="00BB1C8E">
        <w:rPr>
          <w:w w:val="103"/>
          <w:lang w:val="es-ES"/>
        </w:rPr>
        <w:t> </w:t>
      </w:r>
      <w:r w:rsidRPr="003E7553">
        <w:rPr>
          <w:w w:val="103"/>
          <w:lang w:val="es-ES"/>
        </w:rPr>
        <w:t>1.</w:t>
      </w:r>
    </w:p>
    <w:p w:rsidR="001A40AE" w:rsidRPr="003E7553" w:rsidRDefault="001A40AE" w:rsidP="00BB1C8E">
      <w:pPr>
        <w:jc w:val="both"/>
        <w:rPr>
          <w:lang w:val="es-ES"/>
        </w:rPr>
      </w:pPr>
      <w:r w:rsidRPr="003E7553">
        <w:rPr>
          <w:lang w:val="es-ES"/>
        </w:rPr>
        <w:t xml:space="preserve">Como en el caso del SIA, cuando los </w:t>
      </w:r>
      <w:r w:rsidRPr="003E7553">
        <w:rPr>
          <w:color w:val="000000"/>
          <w:lang w:val="es-ES"/>
        </w:rPr>
        <w:t>datos salen al enlace de datos VHF, se agruparán en bytes de 8</w:t>
      </w:r>
      <w:r w:rsidR="00BB1C8E">
        <w:rPr>
          <w:color w:val="000000"/>
          <w:lang w:val="es-ES"/>
        </w:rPr>
        <w:t> </w:t>
      </w:r>
      <w:r w:rsidRPr="003E7553">
        <w:rPr>
          <w:color w:val="000000"/>
          <w:lang w:val="es-ES"/>
        </w:rPr>
        <w:t>bits del principio al fin del cuadro asociado a cada mensaje, de acuerdo con ISO/CEI 3309:1993. Cada byte saldrá con el bit menos significativo</w:t>
      </w:r>
      <w:r w:rsidRPr="003E7553">
        <w:rPr>
          <w:lang w:val="es-ES"/>
        </w:rPr>
        <w:t>.</w:t>
      </w:r>
    </w:p>
    <w:p w:rsidR="001A40AE" w:rsidRPr="003E7553" w:rsidRDefault="001A40AE" w:rsidP="00412CD8">
      <w:pPr>
        <w:pStyle w:val="Heading3"/>
        <w:rPr>
          <w:lang w:val="es-ES"/>
        </w:rPr>
      </w:pPr>
      <w:r w:rsidRPr="003E7553">
        <w:rPr>
          <w:lang w:val="es-ES"/>
        </w:rPr>
        <w:t>2.2.1</w:t>
      </w:r>
      <w:r w:rsidRPr="003E7553">
        <w:rPr>
          <w:lang w:val="es-ES"/>
        </w:rPr>
        <w:tab/>
        <w:t>Dispersión de espectro con envolvente constante</w:t>
      </w:r>
    </w:p>
    <w:p w:rsidR="001A40AE" w:rsidRPr="003E7553" w:rsidRDefault="001A40AE" w:rsidP="00412CD8">
      <w:pPr>
        <w:rPr>
          <w:lang w:val="es-ES"/>
        </w:rPr>
      </w:pPr>
      <w:r w:rsidRPr="003E7553">
        <w:rPr>
          <w:lang w:val="es-ES"/>
        </w:rPr>
        <w:t xml:space="preserve">La dispersión de secuencia directa con envolvente constante puede aplicarse según la estrategia de dispersión {RD-3}. Esto permite generar señales de envolvente constante y, al mismo tiempo, utilizar modulaciones lineales (es decir, MPD-2 o MDP-4 para la modulación de datos). En este método, las secuencias de dispersión MPC se seleccionan de manera que los símbolos de dispersión mantengan una fase casi continua incluso durante la transición de un símbolo al siguiente. El principio de dispersión MPC se muestra en la </w:t>
      </w:r>
      <w:r w:rsidR="005A4D69">
        <w:rPr>
          <w:lang w:val="es-ES"/>
        </w:rPr>
        <w:t>Fig.</w:t>
      </w:r>
      <w:r w:rsidRPr="003E7553">
        <w:rPr>
          <w:lang w:val="es-ES"/>
        </w:rPr>
        <w:t xml:space="preserve"> A5-5.</w:t>
      </w:r>
    </w:p>
    <w:p w:rsidR="001A40AE" w:rsidRPr="003E7553" w:rsidRDefault="001A40AE" w:rsidP="00412CD8">
      <w:pPr>
        <w:jc w:val="both"/>
        <w:rPr>
          <w:lang w:val="es-ES"/>
        </w:rPr>
      </w:pPr>
    </w:p>
    <w:p w:rsidR="001A40AE" w:rsidRPr="003E7553" w:rsidRDefault="001A40AE" w:rsidP="00412CD8">
      <w:pPr>
        <w:pStyle w:val="FigureNo"/>
        <w:rPr>
          <w:noProof/>
          <w:lang w:val="es-ES"/>
        </w:rPr>
      </w:pPr>
      <w:bookmarkStart w:id="214" w:name="_Ref419388232"/>
      <w:r w:rsidRPr="003E7553">
        <w:rPr>
          <w:lang w:val="es-ES"/>
        </w:rPr>
        <w:lastRenderedPageBreak/>
        <w:t xml:space="preserve">Figura </w:t>
      </w:r>
      <w:bookmarkEnd w:id="214"/>
      <w:r w:rsidRPr="003E7553">
        <w:rPr>
          <w:lang w:val="es-ES"/>
        </w:rPr>
        <w:t>A5-5</w:t>
      </w:r>
    </w:p>
    <w:p w:rsidR="001A40AE" w:rsidRPr="003E7553" w:rsidRDefault="001A40AE" w:rsidP="00412CD8">
      <w:pPr>
        <w:pStyle w:val="Figuretitle"/>
        <w:rPr>
          <w:lang w:val="es-ES"/>
        </w:rPr>
      </w:pPr>
      <w:r w:rsidRPr="003E7553">
        <w:rPr>
          <w:lang w:val="es-ES"/>
        </w:rPr>
        <w:t>Principio de dispersión MPC</w:t>
      </w:r>
    </w:p>
    <w:p w:rsidR="001A40AE" w:rsidRPr="003E7553" w:rsidRDefault="001A40AE" w:rsidP="00412CD8">
      <w:pPr>
        <w:jc w:val="center"/>
        <w:rPr>
          <w:lang w:val="es-ES"/>
        </w:rPr>
      </w:pPr>
      <w:r w:rsidRPr="003E7553">
        <w:rPr>
          <w:lang w:val="es-ES"/>
        </w:rPr>
        <w:object w:dxaOrig="8360" w:dyaOrig="3663">
          <v:shape id="_x0000_i1243" type="#_x0000_t75" style="width:322.9pt;height:2in" o:ole="">
            <v:imagedata r:id="rId89" o:title=""/>
          </v:shape>
          <o:OLEObject Type="Embed" ProgID="Visio.Drawing.11" ShapeID="_x0000_i1243" DrawAspect="Content" ObjectID="_1506759814" r:id="rId90"/>
        </w:object>
      </w:r>
    </w:p>
    <w:p w:rsidR="001A40AE" w:rsidRPr="00BB1C8E" w:rsidRDefault="001A40AE" w:rsidP="00BB1C8E">
      <w:pPr>
        <w:spacing w:before="0"/>
        <w:rPr>
          <w:w w:val="103"/>
          <w:sz w:val="18"/>
          <w:szCs w:val="18"/>
          <w:lang w:val="es-ES"/>
        </w:rPr>
      </w:pPr>
      <w:r w:rsidRPr="00BB1C8E">
        <w:rPr>
          <w:w w:val="103"/>
          <w:sz w:val="18"/>
          <w:szCs w:val="18"/>
          <w:lang w:val="es-ES"/>
        </w:rPr>
        <w:t>Leyenda de la Figura:</w:t>
      </w:r>
    </w:p>
    <w:p w:rsidR="001A40AE" w:rsidRPr="00BB1C8E" w:rsidRDefault="001A40AE" w:rsidP="00BB1C8E">
      <w:pPr>
        <w:spacing w:before="0"/>
        <w:rPr>
          <w:w w:val="103"/>
          <w:sz w:val="18"/>
          <w:szCs w:val="18"/>
          <w:lang w:val="es-ES"/>
        </w:rPr>
      </w:pPr>
      <w:r w:rsidRPr="00BB1C8E">
        <w:rPr>
          <w:w w:val="103"/>
          <w:sz w:val="18"/>
          <w:szCs w:val="18"/>
          <w:lang w:val="es-ES"/>
        </w:rPr>
        <w:t>Datos / Correspondencia de modulación / Secuencia de dispersión MPC)</w:t>
      </w:r>
    </w:p>
    <w:p w:rsidR="001A40AE" w:rsidRPr="003E7553" w:rsidRDefault="001A40AE" w:rsidP="00412CD8">
      <w:pPr>
        <w:rPr>
          <w:w w:val="103"/>
          <w:lang w:val="es-ES"/>
        </w:rPr>
      </w:pPr>
      <w:r w:rsidRPr="003E7553">
        <w:rPr>
          <w:w w:val="103"/>
          <w:lang w:val="es-ES"/>
        </w:rPr>
        <w:t xml:space="preserve">Para evitar discontinuidades en la fase en las transiciones de símbolos de datos, se propone adaptar la secuencia de dispersión a los datos de modulación. En otras palabras, la secuencia de dispersión MPC en el extremo de cada símbolo se adapta en función del nuevo valor del símbolo de modulación en la entrada, a fin de evitar discontinuidades en la fase. Esta solución provoca una pequeña pérdida en el receptor, ya que este desconoce la parte del extremo del símbolo de la secuencia de dispersión MPC empleada. Para un factor de dispersión de 16 o superior, la pérdida por correlación resultante experimentada por el receptor por este motivo es inferior a 0,25 dB. Las pérdidas en la calidad de funcionamiento respecto de la dispersión convencional son, así, muy residuales a condición de que el factor de dispersión sea igual o superior a 16. </w:t>
      </w:r>
    </w:p>
    <w:p w:rsidR="001A40AE" w:rsidRPr="003E7553" w:rsidRDefault="001A40AE" w:rsidP="00412CD8">
      <w:pPr>
        <w:rPr>
          <w:w w:val="103"/>
          <w:lang w:val="es-ES"/>
        </w:rPr>
      </w:pPr>
      <w:r w:rsidRPr="003E7553">
        <w:rPr>
          <w:w w:val="103"/>
          <w:lang w:val="es-ES"/>
        </w:rPr>
        <w:t>Las secuencias de dispersión MPC se calculan y optimizan fuera de línea y, a continuación, se almacenan en la memoria de los terminales y los receptores. Un único código de dispersión es suficiente para todos los usuarios del sistema. De este modo, no es necesario almacenar múltiples secuencias de dispersión, sino una sola.</w:t>
      </w:r>
    </w:p>
    <w:p w:rsidR="001A40AE" w:rsidRPr="003E7553" w:rsidRDefault="001A40AE" w:rsidP="004A1DA2">
      <w:pPr>
        <w:rPr>
          <w:w w:val="103"/>
          <w:lang w:val="es-ES"/>
        </w:rPr>
      </w:pPr>
      <w:r w:rsidRPr="003E7553">
        <w:rPr>
          <w:w w:val="103"/>
          <w:lang w:val="es-ES"/>
        </w:rPr>
        <w:t xml:space="preserve">A continuación, se aplica la secuencia de dispersión almacenada, empezando por el preámbulo y siguiendo por la parte de datos (como se muestra en la </w:t>
      </w:r>
      <w:r w:rsidR="005A4D69">
        <w:rPr>
          <w:w w:val="103"/>
          <w:lang w:val="es-ES"/>
        </w:rPr>
        <w:t>Fig.</w:t>
      </w:r>
      <w:r w:rsidRPr="003E7553">
        <w:rPr>
          <w:w w:val="103"/>
          <w:lang w:val="es-ES"/>
        </w:rPr>
        <w:t xml:space="preserve"> A5-6). Conviene señalar que la secuencia de dispersión real depende en parte, de hecho, de los símbolos de modulación a fin de garantizar la continuidad de la fase de la señal cuando cambia el símbolo de modulación (</w:t>
      </w:r>
      <w:r w:rsidR="005A4D69">
        <w:rPr>
          <w:w w:val="103"/>
          <w:lang w:val="es-ES"/>
        </w:rPr>
        <w:t>Fig.</w:t>
      </w:r>
      <w:r w:rsidR="004A1DA2">
        <w:rPr>
          <w:w w:val="103"/>
          <w:lang w:val="es-ES"/>
        </w:rPr>
        <w:t> </w:t>
      </w:r>
      <w:r w:rsidRPr="003E7553">
        <w:rPr>
          <w:w w:val="103"/>
          <w:lang w:val="es-ES"/>
        </w:rPr>
        <w:t xml:space="preserve">A5-5). Las muestras de dispersión se calculan sobre la base de los símbolos de modulación actual y anterior. Para una modulación MDP-4, existen cuatro posibles valores para las diferencias de fase entre estos dos símbolos. Un índice de 0 a 3 puede indicar posibles diferencias de fase, y se utiliza para determinar cuál de las cuatro posibles secuencias de dispersión se emplea realmente para calcular la señal de salida. La </w:t>
      </w:r>
      <w:r w:rsidR="005A4D69">
        <w:rPr>
          <w:w w:val="103"/>
          <w:lang w:val="es-ES"/>
        </w:rPr>
        <w:t>Fig.</w:t>
      </w:r>
      <w:r w:rsidRPr="003E7553">
        <w:rPr>
          <w:w w:val="103"/>
          <w:lang w:val="es-ES"/>
        </w:rPr>
        <w:t xml:space="preserve"> A5-7 muestra las propiedades espectrales de potencia del esquema de modulación propuesto (con un factor de dispersión de 16). A causa de sus propiedades de envolvente constante, este esquema de modulación puede funcionar con un amplificador de potencia del transmisor al borde de la saturación, manteniendo al mismo tiempo una potencia de fuga baja a los canales adyacentes.</w:t>
      </w:r>
    </w:p>
    <w:p w:rsidR="001A40AE" w:rsidRPr="003E7553" w:rsidRDefault="001A40AE" w:rsidP="00412CD8">
      <w:pPr>
        <w:rPr>
          <w:lang w:val="es-ES"/>
        </w:rPr>
      </w:pPr>
    </w:p>
    <w:p w:rsidR="001A40AE" w:rsidRPr="003E7553" w:rsidRDefault="001A40AE" w:rsidP="00412CD8">
      <w:pPr>
        <w:pStyle w:val="FigureNo"/>
        <w:rPr>
          <w:noProof/>
          <w:lang w:val="es-ES"/>
        </w:rPr>
      </w:pPr>
      <w:r w:rsidRPr="003E7553">
        <w:rPr>
          <w:lang w:val="es-ES"/>
        </w:rPr>
        <w:lastRenderedPageBreak/>
        <w:t>FigurA A5-6</w:t>
      </w:r>
      <w:r w:rsidRPr="003E7553">
        <w:rPr>
          <w:noProof/>
          <w:lang w:val="es-ES"/>
        </w:rPr>
        <w:t xml:space="preserve"> </w:t>
      </w:r>
    </w:p>
    <w:p w:rsidR="001A40AE" w:rsidRPr="003E7553" w:rsidRDefault="001A40AE" w:rsidP="00412CD8">
      <w:pPr>
        <w:pStyle w:val="Figuretitle"/>
        <w:rPr>
          <w:lang w:val="es-ES"/>
        </w:rPr>
      </w:pPr>
      <w:r w:rsidRPr="003E7553">
        <w:rPr>
          <w:noProof/>
          <w:lang w:val="es-ES"/>
        </w:rPr>
        <w:t>Propuesta de dispersión en la MPC</w:t>
      </w:r>
      <w:r w:rsidRPr="003E7553">
        <w:rPr>
          <w:lang w:val="es-ES"/>
        </w:rPr>
        <w:t xml:space="preserve"> </w:t>
      </w:r>
    </w:p>
    <w:p w:rsidR="001A40AE" w:rsidRPr="003E7553" w:rsidRDefault="001A40AE" w:rsidP="004A1DA2">
      <w:pPr>
        <w:pStyle w:val="Figure"/>
        <w:rPr>
          <w:lang w:val="es-ES"/>
        </w:rPr>
      </w:pPr>
      <w:r w:rsidRPr="003E7553">
        <w:rPr>
          <w:lang w:val="es-ES"/>
        </w:rPr>
        <w:object w:dxaOrig="8871" w:dyaOrig="2635">
          <v:shape id="_x0000_i1253" type="#_x0000_t75" style="width:406.25pt;height:123.05pt" o:ole="">
            <v:imagedata r:id="rId91" o:title=""/>
          </v:shape>
          <o:OLEObject Type="Embed" ProgID="Visio.Drawing.11" ShapeID="_x0000_i1253" DrawAspect="Content" ObjectID="_1506759815" r:id="rId92"/>
        </w:object>
      </w:r>
    </w:p>
    <w:p w:rsidR="001A40AE" w:rsidRPr="0010121C" w:rsidRDefault="00E47A2E" w:rsidP="00412CD8">
      <w:pPr>
        <w:rPr>
          <w:sz w:val="18"/>
          <w:szCs w:val="18"/>
          <w:lang w:val="es-ES"/>
        </w:rPr>
      </w:pPr>
      <w:r w:rsidRPr="0010121C">
        <w:rPr>
          <w:sz w:val="18"/>
          <w:szCs w:val="18"/>
          <w:lang w:val="es-ES"/>
        </w:rPr>
        <w:t>LEYENDA DE LA FIGURA</w:t>
      </w:r>
      <w:r w:rsidR="001A40AE" w:rsidRPr="0010121C">
        <w:rPr>
          <w:sz w:val="18"/>
          <w:szCs w:val="18"/>
          <w:lang w:val="es-ES"/>
        </w:rPr>
        <w:t>:</w:t>
      </w:r>
    </w:p>
    <w:p w:rsidR="001A40AE" w:rsidRPr="00E47A2E" w:rsidRDefault="001A40AE" w:rsidP="00E47A2E">
      <w:pPr>
        <w:spacing w:before="0"/>
        <w:rPr>
          <w:sz w:val="18"/>
          <w:szCs w:val="18"/>
          <w:lang w:val="es-ES"/>
        </w:rPr>
      </w:pPr>
      <w:r w:rsidRPr="0010121C">
        <w:rPr>
          <w:sz w:val="18"/>
          <w:szCs w:val="18"/>
          <w:lang w:val="es-ES"/>
        </w:rPr>
        <w:t>Símbolos conocidos / Parte de datos / Secuencia de dispersión / Paquete dispersado</w:t>
      </w:r>
    </w:p>
    <w:p w:rsidR="001A40AE" w:rsidRPr="003E7553" w:rsidRDefault="001A40AE" w:rsidP="00412CD8">
      <w:pPr>
        <w:pStyle w:val="FigureNo"/>
        <w:rPr>
          <w:noProof/>
          <w:lang w:val="es-ES"/>
        </w:rPr>
      </w:pPr>
      <w:r w:rsidRPr="003E7553">
        <w:rPr>
          <w:lang w:val="es-ES"/>
        </w:rPr>
        <w:t>Figura A5-7</w:t>
      </w:r>
    </w:p>
    <w:p w:rsidR="001A40AE" w:rsidRPr="003E7553" w:rsidRDefault="001A40AE" w:rsidP="00412CD8">
      <w:pPr>
        <w:pStyle w:val="Figuretitle"/>
        <w:rPr>
          <w:lang w:val="es-ES"/>
        </w:rPr>
      </w:pPr>
      <w:r w:rsidRPr="003E7553">
        <w:rPr>
          <w:noProof/>
          <w:lang w:val="es-ES"/>
        </w:rPr>
        <w:t xml:space="preserve">Propiedades espectrales de potencia con espectro dispersado con envolvente constante </w:t>
      </w:r>
    </w:p>
    <w:p w:rsidR="001A40AE" w:rsidRPr="003E7553" w:rsidRDefault="001A40AE" w:rsidP="00412CD8">
      <w:pPr>
        <w:jc w:val="center"/>
        <w:rPr>
          <w:lang w:val="es-ES"/>
        </w:rPr>
      </w:pPr>
      <w:r w:rsidRPr="003E7553">
        <w:rPr>
          <w:noProof/>
          <w:lang w:val="en-GB" w:eastAsia="zh-CN"/>
        </w:rPr>
        <w:drawing>
          <wp:inline distT="0" distB="0" distL="0" distR="0" wp14:anchorId="17BCFF72" wp14:editId="48A0807F">
            <wp:extent cx="5772150" cy="3728720"/>
            <wp:effectExtent l="0" t="0" r="0" b="508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A40AE" w:rsidRPr="005A4D69" w:rsidRDefault="005A4D69" w:rsidP="00412CD8">
      <w:pPr>
        <w:pStyle w:val="Heading2"/>
        <w:rPr>
          <w:b w:val="0"/>
          <w:bCs/>
          <w:sz w:val="18"/>
          <w:szCs w:val="18"/>
          <w:lang w:val="es-ES"/>
        </w:rPr>
      </w:pPr>
      <w:r w:rsidRPr="005A4D69">
        <w:rPr>
          <w:b w:val="0"/>
          <w:bCs/>
          <w:sz w:val="18"/>
          <w:szCs w:val="18"/>
          <w:lang w:val="es-ES"/>
        </w:rPr>
        <w:t>LEYENDA DE LA FIGURA</w:t>
      </w:r>
      <w:r w:rsidR="001A40AE" w:rsidRPr="005A4D69">
        <w:rPr>
          <w:b w:val="0"/>
          <w:bCs/>
          <w:sz w:val="18"/>
          <w:szCs w:val="18"/>
          <w:lang w:val="es-ES"/>
        </w:rPr>
        <w:t>:</w:t>
      </w:r>
    </w:p>
    <w:p w:rsidR="001A40AE" w:rsidRPr="00E47A2E" w:rsidRDefault="001A40AE" w:rsidP="00E47A2E">
      <w:pPr>
        <w:spacing w:before="0"/>
        <w:rPr>
          <w:sz w:val="18"/>
          <w:szCs w:val="18"/>
          <w:lang w:val="es-ES"/>
        </w:rPr>
      </w:pPr>
      <w:r w:rsidRPr="005A4D69">
        <w:rPr>
          <w:sz w:val="18"/>
          <w:szCs w:val="18"/>
          <w:lang w:val="es-ES"/>
        </w:rPr>
        <w:t xml:space="preserve">Espectro de potencia / Dispersión de la MPC / Velocidad </w:t>
      </w:r>
      <w:r w:rsidR="00E47A2E" w:rsidRPr="005A4D69">
        <w:rPr>
          <w:sz w:val="18"/>
          <w:szCs w:val="18"/>
          <w:lang w:val="es-ES"/>
        </w:rPr>
        <w:t>de chip / Frecuencia</w:t>
      </w:r>
    </w:p>
    <w:p w:rsidR="001A40AE" w:rsidRPr="003E7553" w:rsidRDefault="001A40AE" w:rsidP="00412CD8">
      <w:pPr>
        <w:pStyle w:val="Heading2"/>
        <w:rPr>
          <w:lang w:val="es-ES"/>
        </w:rPr>
      </w:pPr>
      <w:r w:rsidRPr="003E7553">
        <w:rPr>
          <w:lang w:val="es-ES"/>
        </w:rPr>
        <w:t>2.3</w:t>
      </w:r>
      <w:r w:rsidRPr="003E7553">
        <w:rPr>
          <w:lang w:val="es-ES"/>
        </w:rPr>
        <w:tab/>
        <w:t>Conformación de la banda de base y modulación en cuadratura</w:t>
      </w:r>
    </w:p>
    <w:p w:rsidR="001A40AE" w:rsidRPr="003E7553" w:rsidRDefault="001A40AE" w:rsidP="00412CD8">
      <w:pPr>
        <w:rPr>
          <w:lang w:val="es-ES"/>
        </w:rPr>
      </w:pPr>
      <w:r w:rsidRPr="003E7553">
        <w:rPr>
          <w:lang w:val="es-ES"/>
        </w:rPr>
        <w:t>Los símbolos de banda de base pasarán por un filtro de raíz cuadrada del coseno alzado. El factor de caída debería ser α = 0,25 o α = 0,20. Conviene señalar que la conformación no es aplicable a la dispersión de la MPC.</w:t>
      </w:r>
    </w:p>
    <w:p w:rsidR="001A40AE" w:rsidRPr="003E7553" w:rsidRDefault="001A40AE" w:rsidP="00412CD8">
      <w:pPr>
        <w:pStyle w:val="Heading2"/>
        <w:rPr>
          <w:lang w:val="es-ES"/>
        </w:rPr>
      </w:pPr>
      <w:r w:rsidRPr="003E7553">
        <w:rPr>
          <w:lang w:val="es-ES"/>
        </w:rPr>
        <w:lastRenderedPageBreak/>
        <w:t>2.4</w:t>
      </w:r>
      <w:r w:rsidRPr="003E7553">
        <w:rPr>
          <w:lang w:val="es-ES"/>
        </w:rPr>
        <w:tab/>
        <w:t>Precisión de la transmisión</w:t>
      </w:r>
    </w:p>
    <w:p w:rsidR="001A40AE" w:rsidRPr="003E7553" w:rsidRDefault="001A40AE" w:rsidP="00412CD8">
      <w:pPr>
        <w:pStyle w:val="Heading3"/>
        <w:rPr>
          <w:lang w:val="es-ES"/>
        </w:rPr>
      </w:pPr>
      <w:r w:rsidRPr="003E7553">
        <w:rPr>
          <w:lang w:val="es-ES"/>
        </w:rPr>
        <w:t>2.4.1</w:t>
      </w:r>
      <w:r w:rsidRPr="003E7553">
        <w:rPr>
          <w:lang w:val="es-ES"/>
        </w:rPr>
        <w:tab/>
        <w:t>Precisión de la temporización de símbolos (en la salida del satélite)</w:t>
      </w:r>
    </w:p>
    <w:p w:rsidR="001A40AE" w:rsidRPr="003E7553" w:rsidRDefault="001A40AE" w:rsidP="00412CD8">
      <w:pPr>
        <w:rPr>
          <w:lang w:val="es-ES"/>
        </w:rPr>
      </w:pPr>
      <w:r w:rsidRPr="003E7553">
        <w:rPr>
          <w:lang w:val="es-ES"/>
        </w:rPr>
        <w:t xml:space="preserve">La precisión de la temporización de la señal de transmisión en el satélite deberá ser mejor que 20 ppm. </w:t>
      </w:r>
    </w:p>
    <w:p w:rsidR="001A40AE" w:rsidRPr="003E7553" w:rsidRDefault="001A40AE" w:rsidP="00412CD8">
      <w:pPr>
        <w:pStyle w:val="Heading3"/>
        <w:rPr>
          <w:lang w:val="es-ES"/>
        </w:rPr>
      </w:pPr>
      <w:r w:rsidRPr="003E7553">
        <w:rPr>
          <w:lang w:val="es-ES"/>
        </w:rPr>
        <w:t>2.4.2</w:t>
      </w:r>
      <w:r w:rsidRPr="003E7553">
        <w:rPr>
          <w:lang w:val="es-ES"/>
        </w:rPr>
        <w:tab/>
        <w:t>Fluctuación de fase de la temporización del transmisor</w:t>
      </w:r>
    </w:p>
    <w:p w:rsidR="001A40AE" w:rsidRPr="003E7553" w:rsidRDefault="001A40AE" w:rsidP="00412CD8">
      <w:pPr>
        <w:rPr>
          <w:lang w:val="es-ES"/>
        </w:rPr>
      </w:pPr>
      <w:r w:rsidRPr="003E7553">
        <w:rPr>
          <w:lang w:val="es-ES"/>
        </w:rPr>
        <w:t>La fluctuación de fase de la temporización debe ser mejor que el 5% del intervalo de símbolo (valor de cresta).</w:t>
      </w:r>
    </w:p>
    <w:p w:rsidR="001A40AE" w:rsidRPr="003E7553" w:rsidRDefault="001A40AE" w:rsidP="00412CD8">
      <w:pPr>
        <w:pStyle w:val="Heading3"/>
        <w:rPr>
          <w:lang w:val="es-ES"/>
        </w:rPr>
      </w:pPr>
      <w:r w:rsidRPr="003E7553">
        <w:rPr>
          <w:lang w:val="es-ES"/>
        </w:rPr>
        <w:t>2.4.3</w:t>
      </w:r>
      <w:r w:rsidRPr="003E7553">
        <w:rPr>
          <w:lang w:val="es-ES"/>
        </w:rPr>
        <w:tab/>
        <w:t xml:space="preserve">Precisión de la transmisión de intervalo en la salida del satélite </w:t>
      </w:r>
    </w:p>
    <w:p w:rsidR="001A40AE" w:rsidRPr="003E7553" w:rsidRDefault="001A40AE" w:rsidP="00412CD8">
      <w:pPr>
        <w:rPr>
          <w:lang w:val="es-ES"/>
        </w:rPr>
      </w:pPr>
      <w:r w:rsidRPr="003E7553">
        <w:rPr>
          <w:lang w:val="es-ES"/>
        </w:rPr>
        <w:t>La precisión de la transmisión del intervalo debe ser mejor que 100 µs (cresta) en relación con, por ejemplo, la temporización de referencia del GNSS.</w:t>
      </w:r>
    </w:p>
    <w:p w:rsidR="001A40AE" w:rsidRPr="003E7553" w:rsidRDefault="001A40AE" w:rsidP="00412CD8">
      <w:pPr>
        <w:pStyle w:val="Heading2"/>
        <w:rPr>
          <w:lang w:val="es-ES"/>
        </w:rPr>
      </w:pPr>
      <w:r w:rsidRPr="003E7553">
        <w:rPr>
          <w:lang w:val="es-ES"/>
        </w:rPr>
        <w:t>2.5</w:t>
      </w:r>
      <w:r w:rsidRPr="003E7553">
        <w:rPr>
          <w:lang w:val="es-ES"/>
        </w:rPr>
        <w:tab/>
        <w:t>Satélites semidúplex y dúplex completo</w:t>
      </w:r>
    </w:p>
    <w:p w:rsidR="001A40AE" w:rsidRPr="003E7553" w:rsidRDefault="001A40AE" w:rsidP="00412CD8">
      <w:pPr>
        <w:rPr>
          <w:lang w:val="es-ES"/>
        </w:rPr>
      </w:pPr>
      <w:r w:rsidRPr="003E7553">
        <w:rPr>
          <w:lang w:val="es-ES"/>
        </w:rPr>
        <w:t>Véase la sección 2.5 del Anexo 4.</w:t>
      </w:r>
    </w:p>
    <w:p w:rsidR="001A40AE" w:rsidRPr="003E7553" w:rsidRDefault="001A40AE" w:rsidP="00412CD8">
      <w:pPr>
        <w:pStyle w:val="Heading2"/>
        <w:rPr>
          <w:lang w:val="es-ES"/>
        </w:rPr>
      </w:pPr>
      <w:r w:rsidRPr="003E7553">
        <w:rPr>
          <w:lang w:val="es-ES"/>
        </w:rPr>
        <w:t>2.6</w:t>
      </w:r>
      <w:r w:rsidRPr="003E7553">
        <w:rPr>
          <w:lang w:val="es-ES"/>
        </w:rPr>
        <w:tab/>
        <w:t>Jerarquía de tramas</w:t>
      </w:r>
    </w:p>
    <w:p w:rsidR="001A40AE" w:rsidRPr="003E7553" w:rsidRDefault="001A40AE" w:rsidP="00412CD8">
      <w:pPr>
        <w:rPr>
          <w:lang w:val="es-ES"/>
        </w:rPr>
      </w:pPr>
      <w:r w:rsidRPr="003E7553">
        <w:rPr>
          <w:lang w:val="es-ES"/>
        </w:rPr>
        <w:t xml:space="preserve">La estructura de tramas VDES es idéntica y está sincronizada en el tiempo en la superficie de la Tierra a UTC (como en el SIA). La jerarquía de tramas se muestra en el Anexo 6. </w:t>
      </w:r>
    </w:p>
    <w:p w:rsidR="001A40AE" w:rsidRPr="003E7553" w:rsidRDefault="001A40AE" w:rsidP="00412CD8">
      <w:pPr>
        <w:pStyle w:val="Heading3"/>
        <w:rPr>
          <w:lang w:val="es-ES"/>
        </w:rPr>
      </w:pPr>
      <w:r w:rsidRPr="003E7553">
        <w:rPr>
          <w:lang w:val="es-ES"/>
        </w:rPr>
        <w:t>2.6.1</w:t>
      </w:r>
      <w:r w:rsidRPr="003E7553">
        <w:rPr>
          <w:lang w:val="es-ES"/>
        </w:rPr>
        <w:tab/>
        <w:t>Trama de la capa física del enlace ascendente (trama PL)</w:t>
      </w:r>
    </w:p>
    <w:p w:rsidR="001A40AE" w:rsidRPr="003E7553" w:rsidRDefault="001A40AE" w:rsidP="0010121C">
      <w:pPr>
        <w:rPr>
          <w:lang w:val="es-ES"/>
        </w:rPr>
      </w:pPr>
      <w:r w:rsidRPr="003E7553">
        <w:rPr>
          <w:lang w:val="es-ES"/>
        </w:rPr>
        <w:t>La trama de la capa física del enlace ascendente (trama PL) hace referencia a un lapso de tiempo en el que el satélite espera recibir la señal del enlace ascendente VDE-SAT. El tamaño de la trama PL se define en función de los formatos de la trama PL empleados para el enlace ascendente VDE</w:t>
      </w:r>
      <w:r w:rsidR="0010121C">
        <w:rPr>
          <w:lang w:val="es-ES"/>
        </w:rPr>
        <w:noBreakHyphen/>
      </w:r>
      <w:r w:rsidRPr="003E7553">
        <w:rPr>
          <w:lang w:val="es-ES"/>
        </w:rPr>
        <w:t>SAT. Los intervalos actuales de la trama PL son 800 ms y 2,4 s.</w:t>
      </w:r>
    </w:p>
    <w:p w:rsidR="001A40AE" w:rsidRPr="003E7553" w:rsidRDefault="001A40AE" w:rsidP="00412CD8">
      <w:pPr>
        <w:pStyle w:val="Heading3"/>
        <w:jc w:val="both"/>
        <w:rPr>
          <w:lang w:val="es-ES"/>
        </w:rPr>
      </w:pPr>
      <w:r w:rsidRPr="003E7553">
        <w:rPr>
          <w:lang w:val="es-ES"/>
        </w:rPr>
        <w:t>2.6.2</w:t>
      </w:r>
      <w:r w:rsidRPr="003E7553">
        <w:rPr>
          <w:lang w:val="es-ES"/>
        </w:rPr>
        <w:tab/>
        <w:t>Estructura de la ráfaga</w:t>
      </w:r>
    </w:p>
    <w:p w:rsidR="001A40AE" w:rsidRPr="003E7553" w:rsidRDefault="001A40AE" w:rsidP="00412CD8">
      <w:pPr>
        <w:rPr>
          <w:lang w:val="es-ES"/>
        </w:rPr>
      </w:pPr>
      <w:r w:rsidRPr="003E7553">
        <w:rPr>
          <w:lang w:val="es-ES"/>
        </w:rPr>
        <w:t xml:space="preserve">En el caso del enlace ascendente VDE-SAT, se entiende por ráfaga la porción activa de la trama PL. La </w:t>
      </w:r>
      <w:r w:rsidR="005A4D69">
        <w:rPr>
          <w:lang w:val="es-ES"/>
        </w:rPr>
        <w:t>Fig.</w:t>
      </w:r>
      <w:r w:rsidRPr="003E7553">
        <w:rPr>
          <w:lang w:val="es-ES"/>
        </w:rPr>
        <w:t xml:space="preserve"> A5-8 ilustra la estructura de ráfaga para formas de onda dispersadas y no dispersadas.</w:t>
      </w:r>
    </w:p>
    <w:p w:rsidR="001A40AE" w:rsidRPr="003E7553" w:rsidRDefault="001A40AE" w:rsidP="00412CD8">
      <w:pPr>
        <w:pStyle w:val="FigureNo"/>
        <w:rPr>
          <w:lang w:val="es-ES"/>
        </w:rPr>
      </w:pPr>
      <w:r w:rsidRPr="003E7553">
        <w:rPr>
          <w:lang w:val="es-ES"/>
        </w:rPr>
        <w:lastRenderedPageBreak/>
        <w:t>Figura A5-8</w:t>
      </w:r>
    </w:p>
    <w:p w:rsidR="001A40AE" w:rsidRPr="003E7553" w:rsidRDefault="001A40AE" w:rsidP="00412CD8">
      <w:pPr>
        <w:pStyle w:val="Figuretitle"/>
        <w:rPr>
          <w:noProof/>
          <w:lang w:val="es-ES"/>
        </w:rPr>
      </w:pPr>
      <w:r w:rsidRPr="003E7553">
        <w:rPr>
          <w:noProof/>
          <w:lang w:val="es-ES"/>
        </w:rPr>
        <w:t>Estructura de ráfaga del enlace ascendente VDE-SAT (a) sin dispersión (b) con dispersión</w:t>
      </w:r>
    </w:p>
    <w:p w:rsidR="001A40AE" w:rsidRPr="003E7553" w:rsidRDefault="001A40AE" w:rsidP="00E47A2E">
      <w:pPr>
        <w:pStyle w:val="Figure"/>
        <w:rPr>
          <w:noProof/>
          <w:lang w:val="es-ES"/>
        </w:rPr>
      </w:pPr>
      <w:r w:rsidRPr="003E7553">
        <w:rPr>
          <w:noProof/>
          <w:lang w:val="es-ES"/>
        </w:rPr>
        <w:object w:dxaOrig="10735" w:dyaOrig="9271">
          <v:shape id="_x0000_i1254" type="#_x0000_t75" style="width:478.25pt;height:411.05pt" o:ole="">
            <v:imagedata r:id="rId94" o:title=""/>
          </v:shape>
          <o:OLEObject Type="Embed" ProgID="Visio.Drawing.11" ShapeID="_x0000_i1254" DrawAspect="Content" ObjectID="_1506759816" r:id="rId95"/>
        </w:object>
      </w:r>
    </w:p>
    <w:p w:rsidR="001A40AE" w:rsidRPr="00E47A2E" w:rsidRDefault="00E47A2E" w:rsidP="00E47A2E">
      <w:pPr>
        <w:spacing w:before="0"/>
        <w:rPr>
          <w:noProof/>
          <w:sz w:val="18"/>
          <w:szCs w:val="18"/>
          <w:lang w:val="es-ES"/>
        </w:rPr>
      </w:pPr>
      <w:r w:rsidRPr="00E47A2E">
        <w:rPr>
          <w:noProof/>
          <w:sz w:val="18"/>
          <w:szCs w:val="18"/>
          <w:lang w:val="es-ES"/>
        </w:rPr>
        <w:t xml:space="preserve">LEYENDA DE LA </w:t>
      </w:r>
      <w:r>
        <w:rPr>
          <w:noProof/>
          <w:sz w:val="18"/>
          <w:szCs w:val="18"/>
          <w:lang w:val="es-ES"/>
        </w:rPr>
        <w:t>FIGURA</w:t>
      </w:r>
    </w:p>
    <w:p w:rsidR="001A40AE" w:rsidRPr="00E47A2E" w:rsidRDefault="001A40AE" w:rsidP="00E47A2E">
      <w:pPr>
        <w:spacing w:before="0"/>
        <w:rPr>
          <w:noProof/>
          <w:sz w:val="18"/>
          <w:szCs w:val="18"/>
          <w:lang w:val="es-ES"/>
        </w:rPr>
      </w:pPr>
      <w:r w:rsidRPr="00E47A2E">
        <w:rPr>
          <w:noProof/>
          <w:sz w:val="18"/>
          <w:szCs w:val="18"/>
          <w:lang w:val="es-ES"/>
        </w:rPr>
        <w:t>Trama / Intervalo 0 / Intervalo 1 / Intervalo 2 / Intervalo 3 / Intervalo M / Intervalo M+1 / Intervalo 2249 / Trama PL (M intervalos) / Ráfaga de un único intervalo / Ráfaga de múltiples intervalos / Rampa ascendente / Piloto del encabezamiento / SYNC / Encabezamiento / Dato-0 / Piloto / Dato-1 / Piloto / Dato-N / Piloto / Rampa descendente + Guarda / Modulación MDP-2 2,4 ksps / Preámbulo no dispersado 20,72 ms / (a) estructura de ráfaga no dispersada / Trama / Intervalo 0 / Intervalo 1 / Intervalo 2 / Intervalo 3 / Intervalo M / Intervalo M+1 / Intervalo 2249 / Trama PL (M intervalos) / Ráfaga dispersada / Tiempo de transmisión aleatorizado / Preámbulo no dispersado / Preámbulo dispersado / Dato-0 / Piloto / Dato-1 / Piloto / Dato-N / Piloto / Rampa descendente / (Campo opcional) Preámbulo no dispersado 20,72 ms / Campos dispersados / (b)</w:t>
      </w:r>
      <w:r w:rsidR="00E47A2E" w:rsidRPr="00E47A2E">
        <w:rPr>
          <w:noProof/>
          <w:sz w:val="18"/>
          <w:szCs w:val="18"/>
          <w:lang w:val="es-ES"/>
        </w:rPr>
        <w:t xml:space="preserve"> estructra de ráfaga dispersada</w:t>
      </w:r>
    </w:p>
    <w:p w:rsidR="001A40AE" w:rsidRPr="003E7553" w:rsidRDefault="001A40AE" w:rsidP="00412CD8">
      <w:pPr>
        <w:pStyle w:val="Heading3"/>
        <w:rPr>
          <w:lang w:val="es-ES"/>
        </w:rPr>
      </w:pPr>
      <w:r w:rsidRPr="003E7553">
        <w:rPr>
          <w:lang w:val="es-ES"/>
        </w:rPr>
        <w:t>2.6.3</w:t>
      </w:r>
      <w:r w:rsidRPr="003E7553">
        <w:rPr>
          <w:lang w:val="es-ES"/>
        </w:rPr>
        <w:tab/>
        <w:t xml:space="preserve">Tiempo de guarda y rampa ascendente </w:t>
      </w:r>
    </w:p>
    <w:p w:rsidR="001A40AE" w:rsidRPr="003E7553" w:rsidRDefault="001A40AE" w:rsidP="00412CD8">
      <w:pPr>
        <w:rPr>
          <w:lang w:val="es-ES"/>
        </w:rPr>
      </w:pPr>
      <w:r w:rsidRPr="003E7553">
        <w:rPr>
          <w:lang w:val="es-ES"/>
        </w:rPr>
        <w:t xml:space="preserve">La rampa ascendente de </w:t>
      </w:r>
      <w:r w:rsidR="0010121C">
        <w:rPr>
          <w:lang w:val="es-ES"/>
        </w:rPr>
        <w:t>–</w:t>
      </w:r>
      <w:r w:rsidRPr="003E7553">
        <w:rPr>
          <w:lang w:val="es-ES"/>
        </w:rPr>
        <w:t xml:space="preserve">30 dBc a </w:t>
      </w:r>
      <w:r w:rsidR="0010121C">
        <w:rPr>
          <w:lang w:val="es-ES"/>
        </w:rPr>
        <w:t>–</w:t>
      </w:r>
      <w:r w:rsidRPr="003E7553">
        <w:rPr>
          <w:lang w:val="es-ES"/>
        </w:rPr>
        <w:t>1,5 dBc de la potencia deberá llevarse a cabo en un tiempo igual o inferior a 300 µs para una ocupación de canal de 50 kHz. De este modo, se cumplen los requisitos de interferencia del canal adyacente.</w:t>
      </w:r>
    </w:p>
    <w:p w:rsidR="001A40AE" w:rsidRPr="003E7553" w:rsidRDefault="001A40AE" w:rsidP="00412CD8">
      <w:pPr>
        <w:rPr>
          <w:lang w:val="es-ES"/>
        </w:rPr>
      </w:pPr>
      <w:r w:rsidRPr="003E7553">
        <w:rPr>
          <w:lang w:val="es-ES"/>
        </w:rPr>
        <w:t>Puede no ser necesario observar un tiempo de guarda al principio de una ráfaga; aun así, se ha facilitado para prever la futura expansión del piloto, la palabra de sincronización y el encabezamiento de formato de la trama PL.</w:t>
      </w:r>
    </w:p>
    <w:p w:rsidR="001A40AE" w:rsidRPr="003E7553" w:rsidRDefault="001A40AE" w:rsidP="00412CD8">
      <w:pPr>
        <w:pStyle w:val="Heading3"/>
        <w:rPr>
          <w:lang w:val="es-ES"/>
        </w:rPr>
      </w:pPr>
      <w:r w:rsidRPr="003E7553">
        <w:rPr>
          <w:lang w:val="es-ES"/>
        </w:rPr>
        <w:lastRenderedPageBreak/>
        <w:t>2.6.4</w:t>
      </w:r>
      <w:r w:rsidRPr="003E7553">
        <w:rPr>
          <w:lang w:val="es-ES"/>
        </w:rPr>
        <w:tab/>
        <w:t>Preámbulo</w:t>
      </w:r>
    </w:p>
    <w:p w:rsidR="001A40AE" w:rsidRPr="003E7553" w:rsidRDefault="001A40AE" w:rsidP="00412CD8">
      <w:pPr>
        <w:rPr>
          <w:lang w:val="es-ES"/>
        </w:rPr>
      </w:pPr>
      <w:r w:rsidRPr="003E7553">
        <w:rPr>
          <w:lang w:val="es-ES"/>
        </w:rPr>
        <w:t xml:space="preserve">En el caso de ráfagas no dispersadas y, optativamente, en el de ráfagas dispersadas, se emplea un preámbulo de formato fijo como el que se muestra en la </w:t>
      </w:r>
      <w:r w:rsidR="005A4D69">
        <w:rPr>
          <w:lang w:val="es-ES"/>
        </w:rPr>
        <w:t>Fig.</w:t>
      </w:r>
      <w:r w:rsidRPr="003E7553">
        <w:rPr>
          <w:lang w:val="es-ES"/>
        </w:rPr>
        <w:t xml:space="preserve"> A5-8. Se compone de un piloto CW (portadora no modulada), una palabra de sincronización única y un encabezamiento de formato. La duración del preámbulo se muestra en el Cuadro A5-5. </w:t>
      </w:r>
    </w:p>
    <w:p w:rsidR="001A40AE" w:rsidRPr="003E7553" w:rsidRDefault="001A40AE" w:rsidP="00412CD8">
      <w:pPr>
        <w:pStyle w:val="TableNo"/>
        <w:rPr>
          <w:lang w:val="es-ES"/>
        </w:rPr>
      </w:pPr>
      <w:r w:rsidRPr="003E7553">
        <w:rPr>
          <w:lang w:val="es-ES"/>
        </w:rPr>
        <w:t>cuadro A5-5</w:t>
      </w:r>
    </w:p>
    <w:p w:rsidR="001A40AE" w:rsidRPr="003E7553" w:rsidRDefault="001A40AE" w:rsidP="00412CD8">
      <w:pPr>
        <w:pStyle w:val="Tabletitle"/>
        <w:rPr>
          <w:lang w:val="es-ES"/>
        </w:rPr>
      </w:pPr>
      <w:r w:rsidRPr="003E7553">
        <w:rPr>
          <w:lang w:val="es-ES"/>
        </w:rPr>
        <w:t>Duración del preámbulo</w:t>
      </w:r>
    </w:p>
    <w:tbl>
      <w:tblPr>
        <w:tblW w:w="202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3156"/>
        <w:gridCol w:w="741"/>
        <w:gridCol w:w="863"/>
      </w:tblGrid>
      <w:tr w:rsidR="001A40AE" w:rsidRPr="003E7553" w:rsidTr="003F6162">
        <w:trPr>
          <w:trHeight w:val="280"/>
          <w:jc w:val="center"/>
        </w:trPr>
        <w:tc>
          <w:tcPr>
            <w:tcW w:w="748" w:type="pct"/>
            <w:shd w:val="clear" w:color="auto" w:fill="auto"/>
            <w:noWrap/>
            <w:vAlign w:val="bottom"/>
          </w:tcPr>
          <w:p w:rsidR="001A40AE" w:rsidRPr="003E7553" w:rsidRDefault="001A40AE" w:rsidP="003F6162">
            <w:pPr>
              <w:jc w:val="center"/>
              <w:rPr>
                <w:b/>
                <w:sz w:val="20"/>
                <w:lang w:val="es-ES"/>
              </w:rPr>
            </w:pPr>
            <w:r w:rsidRPr="003E7553">
              <w:rPr>
                <w:b/>
                <w:sz w:val="20"/>
                <w:lang w:val="es-ES"/>
              </w:rPr>
              <w:t>Parámetro</w:t>
            </w:r>
          </w:p>
        </w:tc>
        <w:tc>
          <w:tcPr>
            <w:tcW w:w="2644" w:type="pct"/>
            <w:shd w:val="clear" w:color="auto" w:fill="auto"/>
            <w:noWrap/>
            <w:vAlign w:val="bottom"/>
          </w:tcPr>
          <w:p w:rsidR="001A40AE" w:rsidRPr="003E7553" w:rsidRDefault="001A40AE" w:rsidP="003F6162">
            <w:pPr>
              <w:jc w:val="center"/>
              <w:rPr>
                <w:b/>
                <w:sz w:val="20"/>
                <w:lang w:val="es-ES"/>
              </w:rPr>
            </w:pPr>
            <w:r w:rsidRPr="003E7553">
              <w:rPr>
                <w:b/>
                <w:sz w:val="20"/>
                <w:lang w:val="es-ES"/>
              </w:rPr>
              <w:t>Valor</w:t>
            </w:r>
          </w:p>
        </w:tc>
        <w:tc>
          <w:tcPr>
            <w:tcW w:w="1607" w:type="pct"/>
            <w:shd w:val="clear" w:color="auto" w:fill="auto"/>
            <w:noWrap/>
            <w:vAlign w:val="bottom"/>
          </w:tcPr>
          <w:p w:rsidR="001A40AE" w:rsidRPr="003E7553" w:rsidRDefault="001A40AE" w:rsidP="003F6162">
            <w:pPr>
              <w:jc w:val="center"/>
              <w:rPr>
                <w:b/>
                <w:sz w:val="20"/>
                <w:lang w:val="es-ES"/>
              </w:rPr>
            </w:pPr>
            <w:r w:rsidRPr="003E7553">
              <w:rPr>
                <w:b/>
                <w:sz w:val="20"/>
                <w:lang w:val="es-ES"/>
              </w:rPr>
              <w:t>Unidad</w:t>
            </w:r>
          </w:p>
        </w:tc>
      </w:tr>
      <w:tr w:rsidR="001A40AE" w:rsidRPr="003E7553" w:rsidTr="003F6162">
        <w:trPr>
          <w:trHeight w:val="280"/>
          <w:jc w:val="center"/>
        </w:trPr>
        <w:tc>
          <w:tcPr>
            <w:tcW w:w="748" w:type="pct"/>
            <w:shd w:val="clear" w:color="auto" w:fill="auto"/>
            <w:noWrap/>
            <w:vAlign w:val="bottom"/>
            <w:hideMark/>
          </w:tcPr>
          <w:p w:rsidR="001A40AE" w:rsidRPr="003E7553" w:rsidRDefault="001A40AE" w:rsidP="003F6162">
            <w:pPr>
              <w:rPr>
                <w:sz w:val="20"/>
                <w:lang w:val="es-ES"/>
              </w:rPr>
            </w:pPr>
            <w:r w:rsidRPr="003E7553">
              <w:rPr>
                <w:sz w:val="20"/>
                <w:lang w:val="es-ES"/>
              </w:rPr>
              <w:t>Rampa ascendente</w:t>
            </w:r>
          </w:p>
        </w:tc>
        <w:tc>
          <w:tcPr>
            <w:tcW w:w="2644"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0,30</w:t>
            </w:r>
          </w:p>
        </w:tc>
        <w:tc>
          <w:tcPr>
            <w:tcW w:w="1607"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ms</w:t>
            </w:r>
          </w:p>
        </w:tc>
      </w:tr>
      <w:tr w:rsidR="001A40AE" w:rsidRPr="003E7553" w:rsidTr="003F6162">
        <w:trPr>
          <w:trHeight w:val="280"/>
          <w:jc w:val="center"/>
        </w:trPr>
        <w:tc>
          <w:tcPr>
            <w:tcW w:w="748" w:type="pct"/>
            <w:shd w:val="clear" w:color="auto" w:fill="auto"/>
            <w:noWrap/>
            <w:vAlign w:val="bottom"/>
            <w:hideMark/>
          </w:tcPr>
          <w:p w:rsidR="001A40AE" w:rsidRPr="003E7553" w:rsidRDefault="001A40AE" w:rsidP="003F6162">
            <w:pPr>
              <w:rPr>
                <w:sz w:val="20"/>
                <w:lang w:val="es-ES"/>
              </w:rPr>
            </w:pPr>
            <w:r w:rsidRPr="003E7553">
              <w:rPr>
                <w:sz w:val="20"/>
                <w:lang w:val="es-ES"/>
              </w:rPr>
              <w:t>Velocidad de símbolos</w:t>
            </w:r>
          </w:p>
        </w:tc>
        <w:tc>
          <w:tcPr>
            <w:tcW w:w="2644"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2,4</w:t>
            </w:r>
          </w:p>
        </w:tc>
        <w:tc>
          <w:tcPr>
            <w:tcW w:w="1607"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ksym/s</w:t>
            </w:r>
          </w:p>
        </w:tc>
      </w:tr>
      <w:tr w:rsidR="001A40AE" w:rsidRPr="003E7553" w:rsidTr="003F6162">
        <w:trPr>
          <w:trHeight w:val="280"/>
          <w:jc w:val="center"/>
        </w:trPr>
        <w:tc>
          <w:tcPr>
            <w:tcW w:w="748" w:type="pct"/>
            <w:shd w:val="clear" w:color="auto" w:fill="auto"/>
            <w:noWrap/>
            <w:vAlign w:val="bottom"/>
            <w:hideMark/>
          </w:tcPr>
          <w:p w:rsidR="001A40AE" w:rsidRPr="003E7553" w:rsidRDefault="001A40AE" w:rsidP="003F6162">
            <w:pPr>
              <w:rPr>
                <w:sz w:val="20"/>
                <w:lang w:val="es-ES"/>
              </w:rPr>
            </w:pPr>
            <w:r w:rsidRPr="003E7553">
              <w:rPr>
                <w:sz w:val="20"/>
                <w:lang w:val="es-ES"/>
              </w:rPr>
              <w:t>Modulación</w:t>
            </w:r>
          </w:p>
        </w:tc>
        <w:tc>
          <w:tcPr>
            <w:tcW w:w="2644"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MDP-2</w:t>
            </w:r>
          </w:p>
        </w:tc>
        <w:tc>
          <w:tcPr>
            <w:tcW w:w="1607" w:type="pct"/>
            <w:shd w:val="clear" w:color="auto" w:fill="auto"/>
            <w:noWrap/>
            <w:vAlign w:val="bottom"/>
            <w:hideMark/>
          </w:tcPr>
          <w:p w:rsidR="001A40AE" w:rsidRPr="003E7553" w:rsidRDefault="001A40AE" w:rsidP="003F6162">
            <w:pPr>
              <w:jc w:val="center"/>
              <w:rPr>
                <w:sz w:val="20"/>
                <w:lang w:val="es-ES"/>
              </w:rPr>
            </w:pPr>
          </w:p>
        </w:tc>
      </w:tr>
      <w:tr w:rsidR="001A40AE" w:rsidRPr="003E7553" w:rsidTr="003F6162">
        <w:trPr>
          <w:trHeight w:val="280"/>
          <w:jc w:val="center"/>
        </w:trPr>
        <w:tc>
          <w:tcPr>
            <w:tcW w:w="748" w:type="pct"/>
            <w:shd w:val="clear" w:color="auto" w:fill="auto"/>
            <w:noWrap/>
            <w:vAlign w:val="bottom"/>
            <w:hideMark/>
          </w:tcPr>
          <w:p w:rsidR="001A40AE" w:rsidRPr="003E7553" w:rsidRDefault="001A40AE" w:rsidP="003F6162">
            <w:pPr>
              <w:rPr>
                <w:sz w:val="20"/>
                <w:lang w:val="es-ES"/>
              </w:rPr>
            </w:pPr>
            <w:r w:rsidRPr="003E7553">
              <w:rPr>
                <w:sz w:val="20"/>
                <w:lang w:val="es-ES"/>
              </w:rPr>
              <w:t xml:space="preserve">Duración del piloto CW </w:t>
            </w:r>
          </w:p>
        </w:tc>
        <w:tc>
          <w:tcPr>
            <w:tcW w:w="2644"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4</w:t>
            </w:r>
          </w:p>
        </w:tc>
        <w:tc>
          <w:tcPr>
            <w:tcW w:w="1607"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símbolos</w:t>
            </w:r>
          </w:p>
        </w:tc>
      </w:tr>
      <w:tr w:rsidR="001A40AE" w:rsidRPr="003E7553" w:rsidTr="003F6162">
        <w:trPr>
          <w:trHeight w:val="280"/>
          <w:jc w:val="center"/>
        </w:trPr>
        <w:tc>
          <w:tcPr>
            <w:tcW w:w="748" w:type="pct"/>
            <w:shd w:val="clear" w:color="auto" w:fill="auto"/>
            <w:noWrap/>
            <w:vAlign w:val="bottom"/>
            <w:hideMark/>
          </w:tcPr>
          <w:p w:rsidR="001A40AE" w:rsidRPr="003E7553" w:rsidRDefault="001A40AE" w:rsidP="003F6162">
            <w:pPr>
              <w:rPr>
                <w:sz w:val="20"/>
                <w:lang w:val="es-ES"/>
              </w:rPr>
            </w:pPr>
            <w:r w:rsidRPr="003E7553">
              <w:rPr>
                <w:sz w:val="20"/>
                <w:lang w:val="es-ES"/>
              </w:rPr>
              <w:t xml:space="preserve">Duración del piloto CW </w:t>
            </w:r>
          </w:p>
        </w:tc>
        <w:tc>
          <w:tcPr>
            <w:tcW w:w="2644"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1,67</w:t>
            </w:r>
          </w:p>
        </w:tc>
        <w:tc>
          <w:tcPr>
            <w:tcW w:w="1607"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ms</w:t>
            </w:r>
          </w:p>
        </w:tc>
      </w:tr>
      <w:tr w:rsidR="001A40AE" w:rsidRPr="003E7553" w:rsidTr="003F6162">
        <w:trPr>
          <w:trHeight w:val="280"/>
          <w:jc w:val="center"/>
        </w:trPr>
        <w:tc>
          <w:tcPr>
            <w:tcW w:w="748" w:type="pct"/>
            <w:shd w:val="clear" w:color="auto" w:fill="auto"/>
            <w:noWrap/>
            <w:vAlign w:val="bottom"/>
            <w:hideMark/>
          </w:tcPr>
          <w:p w:rsidR="001A40AE" w:rsidRPr="003E7553" w:rsidRDefault="001A40AE" w:rsidP="003F6162">
            <w:pPr>
              <w:rPr>
                <w:sz w:val="20"/>
                <w:lang w:val="es-ES"/>
              </w:rPr>
            </w:pPr>
            <w:r w:rsidRPr="003E7553">
              <w:rPr>
                <w:sz w:val="20"/>
                <w:lang w:val="es-ES"/>
              </w:rPr>
              <w:t xml:space="preserve">Tamaño de la palabra única (SYNC) </w:t>
            </w:r>
          </w:p>
        </w:tc>
        <w:tc>
          <w:tcPr>
            <w:tcW w:w="2644"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13</w:t>
            </w:r>
          </w:p>
        </w:tc>
        <w:tc>
          <w:tcPr>
            <w:tcW w:w="1607"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bits</w:t>
            </w:r>
          </w:p>
        </w:tc>
      </w:tr>
      <w:tr w:rsidR="001A40AE" w:rsidRPr="003E7553" w:rsidTr="003F6162">
        <w:trPr>
          <w:trHeight w:val="280"/>
          <w:jc w:val="center"/>
        </w:trPr>
        <w:tc>
          <w:tcPr>
            <w:tcW w:w="748" w:type="pct"/>
            <w:shd w:val="clear" w:color="auto" w:fill="auto"/>
            <w:noWrap/>
            <w:vAlign w:val="bottom"/>
            <w:hideMark/>
          </w:tcPr>
          <w:p w:rsidR="001A40AE" w:rsidRPr="003E7553" w:rsidRDefault="001A40AE" w:rsidP="003F6162">
            <w:pPr>
              <w:rPr>
                <w:sz w:val="20"/>
                <w:lang w:val="es-ES"/>
              </w:rPr>
            </w:pPr>
            <w:r w:rsidRPr="003E7553">
              <w:rPr>
                <w:sz w:val="20"/>
                <w:lang w:val="es-ES"/>
              </w:rPr>
              <w:t xml:space="preserve">Duración de la palabra única (SYNC) </w:t>
            </w:r>
          </w:p>
        </w:tc>
        <w:tc>
          <w:tcPr>
            <w:tcW w:w="2644"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5,42</w:t>
            </w:r>
          </w:p>
        </w:tc>
        <w:tc>
          <w:tcPr>
            <w:tcW w:w="1607"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ms</w:t>
            </w:r>
          </w:p>
        </w:tc>
      </w:tr>
      <w:tr w:rsidR="001A40AE" w:rsidRPr="003E7553" w:rsidTr="003F6162">
        <w:trPr>
          <w:trHeight w:val="280"/>
          <w:jc w:val="center"/>
        </w:trPr>
        <w:tc>
          <w:tcPr>
            <w:tcW w:w="748" w:type="pct"/>
            <w:shd w:val="clear" w:color="auto" w:fill="auto"/>
            <w:noWrap/>
            <w:vAlign w:val="bottom"/>
            <w:hideMark/>
          </w:tcPr>
          <w:p w:rsidR="001A40AE" w:rsidRPr="003E7553" w:rsidRDefault="001A40AE" w:rsidP="003F6162">
            <w:pPr>
              <w:rPr>
                <w:sz w:val="20"/>
                <w:lang w:val="es-ES"/>
              </w:rPr>
            </w:pPr>
            <w:r w:rsidRPr="003E7553">
              <w:rPr>
                <w:sz w:val="20"/>
                <w:lang w:val="es-ES"/>
              </w:rPr>
              <w:t>Tamaño del encabezamiento</w:t>
            </w:r>
          </w:p>
        </w:tc>
        <w:tc>
          <w:tcPr>
            <w:tcW w:w="2644"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32</w:t>
            </w:r>
          </w:p>
        </w:tc>
        <w:tc>
          <w:tcPr>
            <w:tcW w:w="1607"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bits</w:t>
            </w:r>
          </w:p>
        </w:tc>
      </w:tr>
      <w:tr w:rsidR="001A40AE" w:rsidRPr="003E7553" w:rsidTr="003F6162">
        <w:trPr>
          <w:trHeight w:val="280"/>
          <w:jc w:val="center"/>
        </w:trPr>
        <w:tc>
          <w:tcPr>
            <w:tcW w:w="748" w:type="pct"/>
            <w:shd w:val="clear" w:color="auto" w:fill="auto"/>
            <w:noWrap/>
            <w:vAlign w:val="bottom"/>
            <w:hideMark/>
          </w:tcPr>
          <w:p w:rsidR="001A40AE" w:rsidRPr="003E7553" w:rsidRDefault="001A40AE" w:rsidP="003F6162">
            <w:pPr>
              <w:rPr>
                <w:sz w:val="20"/>
                <w:lang w:val="es-ES"/>
              </w:rPr>
            </w:pPr>
            <w:r w:rsidRPr="003E7553">
              <w:rPr>
                <w:sz w:val="20"/>
                <w:lang w:val="es-ES"/>
              </w:rPr>
              <w:t>Duración del encabezamiento</w:t>
            </w:r>
          </w:p>
        </w:tc>
        <w:tc>
          <w:tcPr>
            <w:tcW w:w="2644"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13,33</w:t>
            </w:r>
          </w:p>
        </w:tc>
        <w:tc>
          <w:tcPr>
            <w:tcW w:w="1607" w:type="pct"/>
            <w:shd w:val="clear" w:color="auto" w:fill="auto"/>
            <w:noWrap/>
            <w:vAlign w:val="bottom"/>
            <w:hideMark/>
          </w:tcPr>
          <w:p w:rsidR="001A40AE" w:rsidRPr="003E7553" w:rsidRDefault="001A40AE" w:rsidP="003F6162">
            <w:pPr>
              <w:jc w:val="center"/>
              <w:rPr>
                <w:sz w:val="20"/>
                <w:lang w:val="es-ES"/>
              </w:rPr>
            </w:pPr>
            <w:r w:rsidRPr="003E7553">
              <w:rPr>
                <w:sz w:val="20"/>
                <w:lang w:val="es-ES"/>
              </w:rPr>
              <w:t>ms</w:t>
            </w:r>
          </w:p>
        </w:tc>
      </w:tr>
    </w:tbl>
    <w:p w:rsidR="001A40AE" w:rsidRPr="003E7553" w:rsidRDefault="001A40AE" w:rsidP="00412CD8">
      <w:pPr>
        <w:pStyle w:val="Heading3"/>
        <w:rPr>
          <w:lang w:val="es-ES"/>
        </w:rPr>
      </w:pPr>
      <w:r w:rsidRPr="003E7553">
        <w:rPr>
          <w:lang w:val="es-ES"/>
        </w:rPr>
        <w:t>2.6.5</w:t>
      </w:r>
      <w:r w:rsidRPr="003E7553">
        <w:rPr>
          <w:lang w:val="es-ES"/>
        </w:rPr>
        <w:tab/>
        <w:t>Piloto de sincronización</w:t>
      </w:r>
    </w:p>
    <w:p w:rsidR="001A40AE" w:rsidRPr="003E7553" w:rsidRDefault="001A40AE" w:rsidP="00412CD8">
      <w:pPr>
        <w:rPr>
          <w:lang w:val="es-ES"/>
        </w:rPr>
      </w:pPr>
      <w:r w:rsidRPr="003E7553">
        <w:rPr>
          <w:lang w:val="es-ES"/>
        </w:rPr>
        <w:t xml:space="preserve">Regularmente, se insertan símbolos piloto (uno o varios) entre los símbolos de datos. El número de símbolos conocidos por campo piloto y la distancia (en símbolos) entre dos campos piloto consecutivos se define caso por caso (para cada formato de trama PL). </w:t>
      </w:r>
    </w:p>
    <w:p w:rsidR="001A40AE" w:rsidRPr="003E7553" w:rsidRDefault="001A40AE" w:rsidP="00412CD8">
      <w:pPr>
        <w:pStyle w:val="Heading3"/>
        <w:rPr>
          <w:lang w:val="es-ES"/>
        </w:rPr>
      </w:pPr>
      <w:r w:rsidRPr="003E7553">
        <w:rPr>
          <w:lang w:val="es-ES"/>
        </w:rPr>
        <w:t>2.6.6</w:t>
      </w:r>
      <w:r w:rsidRPr="003E7553">
        <w:rPr>
          <w:lang w:val="es-ES"/>
        </w:rPr>
        <w:tab/>
        <w:t>Palabra de sincronización única</w:t>
      </w:r>
    </w:p>
    <w:p w:rsidR="001A40AE" w:rsidRPr="003E7553" w:rsidRDefault="001A40AE" w:rsidP="00412CD8">
      <w:pPr>
        <w:rPr>
          <w:noProof/>
          <w:lang w:val="es-ES"/>
        </w:rPr>
      </w:pPr>
      <w:r w:rsidRPr="003E7553">
        <w:rPr>
          <w:lang w:val="es-ES"/>
        </w:rPr>
        <w:t xml:space="preserve">El formato del encabezamiento y la palabra de sincronización de la trama PL es fijo para todas las transmisiones. (Se definen como parte del preámbulo no dispersado y, en el caso de la ráfaga dispersada, se consideran como un campo opcional, tal y como se muestra en la </w:t>
      </w:r>
      <w:r w:rsidR="005A4D69">
        <w:rPr>
          <w:lang w:val="es-ES"/>
        </w:rPr>
        <w:t>Fig.</w:t>
      </w:r>
      <w:r w:rsidRPr="003E7553">
        <w:rPr>
          <w:lang w:val="es-ES"/>
        </w:rPr>
        <w:t xml:space="preserve"> A5-8). La palabra exclusiva en código Barker de 13 bits, tal y como se define en el Anexo 4 (Cuadro A4-10), se modula con MPD-2 a una velocidad de símbolos de 2,4 ksym/s.</w:t>
      </w:r>
      <w:r w:rsidRPr="003E7553">
        <w:rPr>
          <w:noProof/>
          <w:lang w:val="es-ES"/>
        </w:rPr>
        <w:t xml:space="preserve"> </w:t>
      </w:r>
    </w:p>
    <w:p w:rsidR="001A40AE" w:rsidRPr="003E7553" w:rsidRDefault="001A40AE" w:rsidP="00412CD8">
      <w:pPr>
        <w:pStyle w:val="Heading3"/>
        <w:rPr>
          <w:lang w:val="es-ES"/>
        </w:rPr>
      </w:pPr>
      <w:r w:rsidRPr="003E7553">
        <w:rPr>
          <w:lang w:val="es-ES"/>
        </w:rPr>
        <w:t>2.6.7</w:t>
      </w:r>
      <w:r w:rsidRPr="003E7553">
        <w:rPr>
          <w:lang w:val="es-ES"/>
        </w:rPr>
        <w:tab/>
        <w:t>Encabezamiento de la trama PL</w:t>
      </w:r>
    </w:p>
    <w:p w:rsidR="001A40AE" w:rsidRPr="003E7553" w:rsidRDefault="001A40AE" w:rsidP="00412CD8">
      <w:pPr>
        <w:rPr>
          <w:lang w:val="es-ES"/>
        </w:rPr>
      </w:pPr>
      <w:r w:rsidRPr="003E7553">
        <w:rPr>
          <w:lang w:val="es-ES"/>
        </w:rPr>
        <w:t>El encabezamiento está modulado con MPD-2 y dispersado de la misma manera que la palabra de sincronización descrita anteriormente. en el encabezamiento de la trama PL se definen los parámetros siguientes, asociados a cada trama PL:</w:t>
      </w:r>
    </w:p>
    <w:p w:rsidR="001A40AE" w:rsidRPr="003E7553" w:rsidRDefault="001A40AE" w:rsidP="00412CD8">
      <w:pPr>
        <w:pStyle w:val="enumlev1"/>
        <w:rPr>
          <w:lang w:val="es-ES"/>
        </w:rPr>
      </w:pPr>
      <w:r w:rsidRPr="003E7553">
        <w:rPr>
          <w:lang w:val="es-ES"/>
        </w:rPr>
        <w:t>–</w:t>
      </w:r>
      <w:r w:rsidRPr="003E7553">
        <w:rPr>
          <w:lang w:val="es-ES"/>
        </w:rPr>
        <w:tab/>
        <w:t>Duración de la trama PL (como múltiplo entero de una duración de intervalo);</w:t>
      </w:r>
    </w:p>
    <w:p w:rsidR="001A40AE" w:rsidRPr="003E7553" w:rsidRDefault="001A40AE" w:rsidP="00412CD8">
      <w:pPr>
        <w:pStyle w:val="enumlev1"/>
        <w:rPr>
          <w:lang w:val="es-ES"/>
        </w:rPr>
      </w:pPr>
      <w:r w:rsidRPr="003E7553">
        <w:rPr>
          <w:lang w:val="es-ES"/>
        </w:rPr>
        <w:t>–</w:t>
      </w:r>
      <w:r w:rsidRPr="003E7553">
        <w:rPr>
          <w:lang w:val="es-ES"/>
        </w:rPr>
        <w:tab/>
        <w:t>Duración de ráfaga;</w:t>
      </w:r>
    </w:p>
    <w:p w:rsidR="001A40AE" w:rsidRPr="003E7553" w:rsidRDefault="001A40AE" w:rsidP="00412CD8">
      <w:pPr>
        <w:pStyle w:val="enumlev1"/>
        <w:rPr>
          <w:lang w:val="es-ES"/>
        </w:rPr>
      </w:pPr>
      <w:r w:rsidRPr="003E7553">
        <w:rPr>
          <w:lang w:val="es-ES"/>
        </w:rPr>
        <w:t>–</w:t>
      </w:r>
      <w:r w:rsidRPr="003E7553">
        <w:rPr>
          <w:lang w:val="es-ES"/>
        </w:rPr>
        <w:tab/>
        <w:t>Número de intervalos de datos (M) por trama PL;</w:t>
      </w:r>
    </w:p>
    <w:p w:rsidR="001A40AE" w:rsidRPr="003E7553" w:rsidRDefault="001A40AE" w:rsidP="00412CD8">
      <w:pPr>
        <w:pStyle w:val="enumlev1"/>
        <w:rPr>
          <w:lang w:val="es-ES"/>
        </w:rPr>
      </w:pPr>
      <w:r w:rsidRPr="003E7553">
        <w:rPr>
          <w:lang w:val="es-ES"/>
        </w:rPr>
        <w:t>–</w:t>
      </w:r>
      <w:r w:rsidRPr="003E7553">
        <w:rPr>
          <w:lang w:val="es-ES"/>
        </w:rPr>
        <w:tab/>
        <w:t>Velocidad de símbolos;</w:t>
      </w:r>
    </w:p>
    <w:p w:rsidR="001A40AE" w:rsidRPr="003E7553" w:rsidRDefault="001A40AE" w:rsidP="00412CD8">
      <w:pPr>
        <w:pStyle w:val="enumlev1"/>
        <w:rPr>
          <w:lang w:val="es-ES"/>
        </w:rPr>
      </w:pPr>
      <w:r w:rsidRPr="003E7553">
        <w:rPr>
          <w:lang w:val="es-ES"/>
        </w:rPr>
        <w:t>–</w:t>
      </w:r>
      <w:r w:rsidRPr="003E7553">
        <w:rPr>
          <w:lang w:val="es-ES"/>
        </w:rPr>
        <w:tab/>
        <w:t>Tipo de modulación;</w:t>
      </w:r>
    </w:p>
    <w:p w:rsidR="001A40AE" w:rsidRPr="003E7553" w:rsidRDefault="001A40AE" w:rsidP="00412CD8">
      <w:pPr>
        <w:pStyle w:val="enumlev1"/>
        <w:rPr>
          <w:lang w:val="es-ES"/>
        </w:rPr>
      </w:pPr>
      <w:r w:rsidRPr="003E7553">
        <w:rPr>
          <w:lang w:val="es-ES"/>
        </w:rPr>
        <w:t>–</w:t>
      </w:r>
      <w:r w:rsidRPr="003E7553">
        <w:rPr>
          <w:lang w:val="es-ES"/>
        </w:rPr>
        <w:tab/>
        <w:t>Tipo de FEC;</w:t>
      </w:r>
    </w:p>
    <w:p w:rsidR="001A40AE" w:rsidRPr="003E7553" w:rsidRDefault="001A40AE" w:rsidP="00412CD8">
      <w:pPr>
        <w:pStyle w:val="enumlev1"/>
        <w:rPr>
          <w:lang w:val="es-ES"/>
        </w:rPr>
      </w:pPr>
      <w:r w:rsidRPr="003E7553">
        <w:rPr>
          <w:lang w:val="es-ES"/>
        </w:rPr>
        <w:t>–</w:t>
      </w:r>
      <w:r w:rsidRPr="003E7553">
        <w:rPr>
          <w:lang w:val="es-ES"/>
        </w:rPr>
        <w:tab/>
        <w:t>Tasa de FEC;</w:t>
      </w:r>
    </w:p>
    <w:p w:rsidR="001A40AE" w:rsidRPr="003E7553" w:rsidRDefault="001A40AE" w:rsidP="00412CD8">
      <w:pPr>
        <w:pStyle w:val="enumlev1"/>
        <w:rPr>
          <w:lang w:val="es-ES"/>
        </w:rPr>
      </w:pPr>
      <w:r w:rsidRPr="003E7553">
        <w:rPr>
          <w:lang w:val="es-ES"/>
        </w:rPr>
        <w:t>–</w:t>
      </w:r>
      <w:r w:rsidRPr="003E7553">
        <w:rPr>
          <w:lang w:val="es-ES"/>
        </w:rPr>
        <w:tab/>
        <w:t>Tipo de intercalador;</w:t>
      </w:r>
    </w:p>
    <w:p w:rsidR="001A40AE" w:rsidRPr="003E7553" w:rsidRDefault="001A40AE" w:rsidP="00412CD8">
      <w:pPr>
        <w:pStyle w:val="enumlev1"/>
        <w:rPr>
          <w:lang w:val="es-ES"/>
        </w:rPr>
      </w:pPr>
      <w:r w:rsidRPr="003E7553">
        <w:rPr>
          <w:lang w:val="es-ES"/>
        </w:rPr>
        <w:lastRenderedPageBreak/>
        <w:t>–</w:t>
      </w:r>
      <w:r w:rsidRPr="003E7553">
        <w:rPr>
          <w:lang w:val="es-ES"/>
        </w:rPr>
        <w:tab/>
        <w:t>Tipo de aleatorizador;</w:t>
      </w:r>
    </w:p>
    <w:p w:rsidR="001A40AE" w:rsidRPr="003E7553" w:rsidRDefault="001A40AE" w:rsidP="00412CD8">
      <w:pPr>
        <w:pStyle w:val="enumlev1"/>
        <w:rPr>
          <w:lang w:val="es-ES"/>
        </w:rPr>
      </w:pPr>
      <w:r w:rsidRPr="003E7553">
        <w:rPr>
          <w:lang w:val="es-ES"/>
        </w:rPr>
        <w:t>–</w:t>
      </w:r>
      <w:r w:rsidRPr="003E7553">
        <w:rPr>
          <w:lang w:val="es-ES"/>
        </w:rPr>
        <w:tab/>
        <w:t>Factor de dispersión (1 o superior);</w:t>
      </w:r>
    </w:p>
    <w:p w:rsidR="001A40AE" w:rsidRPr="003E7553" w:rsidRDefault="001A40AE" w:rsidP="00412CD8">
      <w:pPr>
        <w:pStyle w:val="enumlev1"/>
        <w:rPr>
          <w:lang w:val="es-ES"/>
        </w:rPr>
      </w:pPr>
      <w:r w:rsidRPr="003E7553">
        <w:rPr>
          <w:lang w:val="es-ES"/>
        </w:rPr>
        <w:t>–</w:t>
      </w:r>
      <w:r w:rsidRPr="003E7553">
        <w:rPr>
          <w:lang w:val="es-ES"/>
        </w:rPr>
        <w:tab/>
        <w:t>Secuencia de dispersión (1 o según el valor definido).</w:t>
      </w:r>
    </w:p>
    <w:p w:rsidR="001A40AE" w:rsidRPr="003E7553" w:rsidRDefault="001A40AE" w:rsidP="00412CD8">
      <w:pPr>
        <w:rPr>
          <w:lang w:val="es-ES"/>
        </w:rPr>
      </w:pPr>
      <w:r w:rsidRPr="003E7553">
        <w:rPr>
          <w:lang w:val="es-ES"/>
        </w:rPr>
        <w:t>El encabezamiento contiene 7 bits para definir hasta 128 formatos de trama PL. El encabezamiento de la trama PL se codifica a 32 bits. Se modula con MPD-2 a una velocidad de símbolos de 2,4 ksym/s. Véase el Anexo 4 para más detalles.</w:t>
      </w:r>
    </w:p>
    <w:p w:rsidR="001A40AE" w:rsidRPr="003E7553" w:rsidRDefault="001A40AE" w:rsidP="00412CD8">
      <w:pPr>
        <w:pStyle w:val="Heading3"/>
        <w:rPr>
          <w:lang w:val="es-ES"/>
        </w:rPr>
      </w:pPr>
      <w:r w:rsidRPr="003E7553">
        <w:rPr>
          <w:lang w:val="es-ES"/>
        </w:rPr>
        <w:t>2.6.8</w:t>
      </w:r>
      <w:r w:rsidRPr="003E7553">
        <w:rPr>
          <w:lang w:val="es-ES"/>
        </w:rPr>
        <w:tab/>
        <w:t>Dispersión de secuencia directa</w:t>
      </w:r>
    </w:p>
    <w:p w:rsidR="001A40AE" w:rsidRPr="003E7553" w:rsidRDefault="001A40AE" w:rsidP="00412CD8">
      <w:pPr>
        <w:rPr>
          <w:lang w:val="es-ES"/>
        </w:rPr>
      </w:pPr>
      <w:r w:rsidRPr="003E7553">
        <w:rPr>
          <w:lang w:val="es-ES"/>
        </w:rPr>
        <w:t xml:space="preserve">En la </w:t>
      </w:r>
      <w:r w:rsidR="005A4D69">
        <w:rPr>
          <w:lang w:val="es-ES"/>
        </w:rPr>
        <w:t>Fig.</w:t>
      </w:r>
      <w:r w:rsidRPr="003E7553">
        <w:rPr>
          <w:lang w:val="es-ES"/>
        </w:rPr>
        <w:t xml:space="preserve"> A5-8 (b) se muestran las ráfagas de dispersión VDE-SAT. La ráfaga de dispersión puede contener, optativamente, un campo no dispersado similar al de una ráfaga no dispersada. Este campo opcional contendría símbolos conocidos, SYNC y un encabezamiento de trama PL, todos ellos modulados con MPD-2 y a una velocidad de símbolos de 2,4 ksym/s.</w:t>
      </w:r>
    </w:p>
    <w:p w:rsidR="001A40AE" w:rsidRPr="003E7553" w:rsidRDefault="001A40AE" w:rsidP="00412CD8">
      <w:pPr>
        <w:rPr>
          <w:lang w:val="es-ES"/>
        </w:rPr>
      </w:pPr>
      <w:r w:rsidRPr="003E7553">
        <w:rPr>
          <w:lang w:val="es-ES"/>
        </w:rPr>
        <w:t>Una ráfaga dispersada debería transportar un preámbulo dispersado que permita detectar la ráfaga en unas condiciones de C/(N</w:t>
      </w:r>
      <w:r w:rsidRPr="003E7553">
        <w:rPr>
          <w:vertAlign w:val="subscript"/>
          <w:lang w:val="es-ES"/>
        </w:rPr>
        <w:t>0</w:t>
      </w:r>
      <w:r w:rsidRPr="003E7553">
        <w:rPr>
          <w:lang w:val="es-ES"/>
        </w:rPr>
        <w:t>+I</w:t>
      </w:r>
      <w:r w:rsidRPr="003E7553">
        <w:rPr>
          <w:vertAlign w:val="subscript"/>
          <w:lang w:val="es-ES"/>
        </w:rPr>
        <w:t>0</w:t>
      </w:r>
      <w:r w:rsidRPr="003E7553">
        <w:rPr>
          <w:lang w:val="es-ES"/>
        </w:rPr>
        <w:t xml:space="preserve">) muy bajas. El dispersión también afecta a los campos de datos y a los campos piloto. </w:t>
      </w:r>
    </w:p>
    <w:p w:rsidR="001A40AE" w:rsidRPr="003E7553" w:rsidRDefault="001A40AE" w:rsidP="00412CD8">
      <w:pPr>
        <w:rPr>
          <w:lang w:val="es-ES"/>
        </w:rPr>
      </w:pPr>
      <w:r w:rsidRPr="003E7553">
        <w:rPr>
          <w:lang w:val="es-ES"/>
        </w:rPr>
        <w:t>Cada campo piloto contiene uno o más símbolos MPD-4 conocidos. Las distancias de los campos piloto se definen de acuerdo con el formato de la trama PL.</w:t>
      </w:r>
    </w:p>
    <w:p w:rsidR="001A40AE" w:rsidRPr="003E7553" w:rsidRDefault="001A40AE" w:rsidP="00412CD8">
      <w:pPr>
        <w:rPr>
          <w:lang w:val="es-ES"/>
        </w:rPr>
      </w:pPr>
      <w:r w:rsidRPr="003E7553">
        <w:rPr>
          <w:lang w:val="es-ES"/>
        </w:rPr>
        <w:t>El tiempo de transmisión de una ráfaga dispersada se selecciona aleatoriamente a partir de la duración de la trama PL (manteniendo un margen que permita que toda la ráfaga encaje con el intervalo de la trama PL). El tamaño real de la trama PL y el de la ráfaga dependen del formato de la trama PL.</w:t>
      </w:r>
    </w:p>
    <w:p w:rsidR="001A40AE" w:rsidRPr="003E7553" w:rsidRDefault="001A40AE" w:rsidP="00412CD8">
      <w:pPr>
        <w:rPr>
          <w:lang w:val="es-ES"/>
        </w:rPr>
      </w:pPr>
      <w:r w:rsidRPr="003E7553">
        <w:rPr>
          <w:lang w:val="es-ES"/>
        </w:rPr>
        <w:t xml:space="preserve">En el caso del enlace ascendente VDE-SAT, los códigos de dispersión deberían elegirse a partir de una secuencia de pseudorruido larga. Para este enlace, se recomienda adoptar una estrategia de dispersión similar a la utilizada en el enlace descendente de la norma 3GPP. El código de dispersión complejo se muestra en la </w:t>
      </w:r>
      <w:r w:rsidR="005A4D69">
        <w:rPr>
          <w:lang w:val="es-ES"/>
        </w:rPr>
        <w:t>Fig.</w:t>
      </w:r>
      <w:r w:rsidRPr="003E7553">
        <w:rPr>
          <w:lang w:val="es-ES"/>
        </w:rPr>
        <w:t xml:space="preserve"> A5-9, es decir, que se ha obtenido a través de un código GOLD largo que se emplea para generar las secuencias de aleatorización I y Q (la secuencia Q se obtiene mediante una fase distinta de ese mismo código GOLD).</w:t>
      </w:r>
    </w:p>
    <w:p w:rsidR="001A40AE" w:rsidRPr="003E7553" w:rsidRDefault="001A40AE" w:rsidP="00412CD8">
      <w:pPr>
        <w:pStyle w:val="FigureNo"/>
        <w:rPr>
          <w:lang w:val="es-ES"/>
        </w:rPr>
      </w:pPr>
      <w:r w:rsidRPr="003E7553">
        <w:rPr>
          <w:lang w:val="es-ES"/>
        </w:rPr>
        <w:lastRenderedPageBreak/>
        <w:t>FigurA A5-9</w:t>
      </w:r>
    </w:p>
    <w:p w:rsidR="001A40AE" w:rsidRPr="003E7553" w:rsidRDefault="001A40AE" w:rsidP="00412CD8">
      <w:pPr>
        <w:pStyle w:val="Figuretitle"/>
        <w:rPr>
          <w:lang w:val="es-ES"/>
        </w:rPr>
      </w:pPr>
      <w:r w:rsidRPr="003E7553">
        <w:rPr>
          <w:lang w:val="es-ES"/>
        </w:rPr>
        <w:t xml:space="preserve"> Generación de un código de aleatorización complejo</w:t>
      </w:r>
    </w:p>
    <w:p w:rsidR="001A40AE" w:rsidRPr="003E7553" w:rsidRDefault="001A40AE" w:rsidP="00C61F91">
      <w:pPr>
        <w:pStyle w:val="Figure"/>
        <w:rPr>
          <w:lang w:val="es-ES"/>
        </w:rPr>
      </w:pPr>
      <w:r w:rsidRPr="003E7553">
        <w:rPr>
          <w:lang w:val="es-ES"/>
        </w:rPr>
        <w:object w:dxaOrig="9510" w:dyaOrig="4740">
          <v:shape id="_x0000_i1255" type="#_x0000_t75" style="width:396.2pt;height:201.15pt" o:ole="" fillcolor="window">
            <v:imagedata r:id="rId96" o:title=""/>
          </v:shape>
          <o:OLEObject Type="Embed" ProgID="Designer.Drawing.7" ShapeID="_x0000_i1255" DrawAspect="Content" ObjectID="_1506759817" r:id="rId97"/>
        </w:object>
      </w:r>
    </w:p>
    <w:p w:rsidR="001A40AE" w:rsidRPr="003E7553" w:rsidRDefault="001A40AE" w:rsidP="00412CD8">
      <w:pPr>
        <w:pStyle w:val="Heading3"/>
        <w:rPr>
          <w:lang w:val="es-ES"/>
        </w:rPr>
      </w:pPr>
      <w:r w:rsidRPr="003E7553">
        <w:rPr>
          <w:lang w:val="es-ES"/>
        </w:rPr>
        <w:t>2.6.9</w:t>
      </w:r>
      <w:r w:rsidRPr="003E7553">
        <w:rPr>
          <w:lang w:val="es-ES"/>
        </w:rPr>
        <w:tab/>
        <w:t>Codificación de corrección de errores en recepción del segmento de datos</w:t>
      </w:r>
    </w:p>
    <w:p w:rsidR="001A40AE" w:rsidRPr="003E7553" w:rsidRDefault="001A40AE" w:rsidP="00412CD8">
      <w:pPr>
        <w:rPr>
          <w:lang w:val="es-ES"/>
        </w:rPr>
      </w:pPr>
      <w:r w:rsidRPr="003E7553">
        <w:rPr>
          <w:lang w:val="es-ES"/>
        </w:rPr>
        <w:t>El esquema de codificación FEC aplicado al segmento de datos de las Tramas PL es semejante al código FEC de la norma 3GPP. La definición de FEC es la del Anexo 1, pues se puede aplicar el mismo esquema FEC a VDE-SAT y VDE-terrenal.</w:t>
      </w:r>
    </w:p>
    <w:p w:rsidR="001A40AE" w:rsidRPr="003E7553" w:rsidRDefault="001A40AE" w:rsidP="00412CD8">
      <w:pPr>
        <w:pStyle w:val="Heading3"/>
        <w:tabs>
          <w:tab w:val="left" w:pos="1129"/>
        </w:tabs>
        <w:rPr>
          <w:lang w:val="es-ES"/>
        </w:rPr>
      </w:pPr>
      <w:r w:rsidRPr="003E7553">
        <w:rPr>
          <w:lang w:val="es-ES"/>
        </w:rPr>
        <w:t>2.6.10</w:t>
      </w:r>
      <w:r w:rsidRPr="003E7553">
        <w:rPr>
          <w:lang w:val="es-ES"/>
        </w:rPr>
        <w:tab/>
        <w:t xml:space="preserve">Segmentos de datos </w:t>
      </w:r>
    </w:p>
    <w:p w:rsidR="001A40AE" w:rsidRPr="003E7553" w:rsidRDefault="001A40AE" w:rsidP="00412CD8">
      <w:pPr>
        <w:rPr>
          <w:lang w:val="es-ES"/>
        </w:rPr>
      </w:pPr>
      <w:r w:rsidRPr="003E7553">
        <w:rPr>
          <w:lang w:val="es-ES"/>
        </w:rPr>
        <w:t xml:space="preserve">Tal y como se muestra en la jerarquía de tramas, cada trama PL contiene uno o varios segmentos de datos. Los segmentos de datos contienen símbolos de canal que transportan bits de información codificados. Dentro de las tramas PL se establece la correspondencia entre los bits codificados y un segmento de un número N de datos intercalados. </w:t>
      </w:r>
    </w:p>
    <w:p w:rsidR="001A40AE" w:rsidRPr="003E7553" w:rsidRDefault="001A40AE" w:rsidP="00412CD8">
      <w:pPr>
        <w:pStyle w:val="Heading3"/>
        <w:rPr>
          <w:lang w:val="es-ES"/>
        </w:rPr>
      </w:pPr>
      <w:r w:rsidRPr="003E7553">
        <w:rPr>
          <w:lang w:val="es-ES"/>
        </w:rPr>
        <w:t>2.6.11</w:t>
      </w:r>
      <w:r w:rsidRPr="003E7553">
        <w:rPr>
          <w:lang w:val="es-ES"/>
        </w:rPr>
        <w:tab/>
        <w:t>Aleatorización de la capa física</w:t>
      </w:r>
    </w:p>
    <w:p w:rsidR="001A40AE" w:rsidRPr="003E7553" w:rsidRDefault="001A40AE" w:rsidP="00412CD8">
      <w:pPr>
        <w:rPr>
          <w:lang w:val="es-ES"/>
        </w:rPr>
      </w:pPr>
      <w:r w:rsidRPr="003E7553">
        <w:rPr>
          <w:lang w:val="es-ES"/>
        </w:rPr>
        <w:t>Antes de la modulación (y de la dispersión, si procede), se han de aleatorizar las muestras de cada trama PL, excluida la palabra SYNC, para dispersar la energía multiplicando las (I + jQ) muestras por una secuencia de aleatorización compleja (C</w:t>
      </w:r>
      <w:r w:rsidRPr="003E7553">
        <w:rPr>
          <w:vertAlign w:val="subscript"/>
          <w:lang w:val="es-ES"/>
        </w:rPr>
        <w:t xml:space="preserve">I </w:t>
      </w:r>
      <w:r w:rsidRPr="003E7553">
        <w:rPr>
          <w:lang w:val="es-ES"/>
        </w:rPr>
        <w:t>+ jC</w:t>
      </w:r>
      <w:r w:rsidRPr="003E7553">
        <w:rPr>
          <w:vertAlign w:val="subscript"/>
          <w:lang w:val="es-ES"/>
        </w:rPr>
        <w:t>Q</w:t>
      </w:r>
      <w:r w:rsidRPr="003E7553">
        <w:rPr>
          <w:lang w:val="es-ES"/>
        </w:rPr>
        <w:t>):</w:t>
      </w:r>
    </w:p>
    <w:p w:rsidR="001A40AE" w:rsidRPr="003E7553" w:rsidRDefault="001A40AE" w:rsidP="00412CD8">
      <w:pPr>
        <w:jc w:val="both"/>
        <w:rPr>
          <w:lang w:val="es-ES"/>
        </w:rPr>
      </w:pPr>
      <w:r w:rsidRPr="003E7553">
        <w:rPr>
          <w:lang w:val="es-ES"/>
        </w:rPr>
        <w:t>–</w:t>
      </w:r>
      <w:r w:rsidRPr="003E7553">
        <w:rPr>
          <w:lang w:val="es-ES"/>
        </w:rPr>
        <w:tab/>
        <w:t>I</w:t>
      </w:r>
      <w:r w:rsidRPr="003E7553">
        <w:rPr>
          <w:vertAlign w:val="subscript"/>
          <w:lang w:val="es-ES"/>
        </w:rPr>
        <w:t>SCRAMBLED</w:t>
      </w:r>
      <w:r w:rsidRPr="003E7553">
        <w:rPr>
          <w:lang w:val="es-ES"/>
        </w:rPr>
        <w:t xml:space="preserve"> = (I C</w:t>
      </w:r>
      <w:r w:rsidRPr="003E7553">
        <w:rPr>
          <w:vertAlign w:val="subscript"/>
          <w:lang w:val="es-ES"/>
        </w:rPr>
        <w:t>I</w:t>
      </w:r>
      <w:r w:rsidRPr="003E7553">
        <w:rPr>
          <w:lang w:val="es-ES"/>
        </w:rPr>
        <w:t xml:space="preserve"> </w:t>
      </w:r>
      <w:r w:rsidR="0010121C">
        <w:rPr>
          <w:lang w:val="es-ES"/>
        </w:rPr>
        <w:t>–</w:t>
      </w:r>
      <w:r w:rsidRPr="003E7553">
        <w:rPr>
          <w:lang w:val="es-ES"/>
        </w:rPr>
        <w:t xml:space="preserve"> Q C</w:t>
      </w:r>
      <w:r w:rsidRPr="003E7553">
        <w:rPr>
          <w:vertAlign w:val="subscript"/>
          <w:lang w:val="es-ES"/>
        </w:rPr>
        <w:t>Q</w:t>
      </w:r>
      <w:r w:rsidRPr="003E7553">
        <w:rPr>
          <w:lang w:val="es-ES"/>
        </w:rPr>
        <w:t>);</w:t>
      </w:r>
    </w:p>
    <w:p w:rsidR="001A40AE" w:rsidRPr="003E7553" w:rsidRDefault="001A40AE" w:rsidP="00412CD8">
      <w:pPr>
        <w:jc w:val="both"/>
        <w:rPr>
          <w:lang w:val="es-ES"/>
        </w:rPr>
      </w:pPr>
      <w:r w:rsidRPr="003E7553">
        <w:rPr>
          <w:lang w:val="es-ES"/>
        </w:rPr>
        <w:t>–</w:t>
      </w:r>
      <w:r w:rsidRPr="003E7553">
        <w:rPr>
          <w:lang w:val="es-ES"/>
        </w:rPr>
        <w:tab/>
        <w:t>Q</w:t>
      </w:r>
      <w:r w:rsidRPr="003E7553">
        <w:rPr>
          <w:vertAlign w:val="subscript"/>
          <w:lang w:val="es-ES"/>
        </w:rPr>
        <w:t>SCRAMBLED</w:t>
      </w:r>
      <w:r w:rsidRPr="003E7553">
        <w:rPr>
          <w:lang w:val="es-ES"/>
        </w:rPr>
        <w:t xml:space="preserve"> = (I C</w:t>
      </w:r>
      <w:r w:rsidRPr="003E7553">
        <w:rPr>
          <w:vertAlign w:val="subscript"/>
          <w:lang w:val="es-ES"/>
        </w:rPr>
        <w:t>Q</w:t>
      </w:r>
      <w:r w:rsidRPr="003E7553">
        <w:rPr>
          <w:lang w:val="es-ES"/>
        </w:rPr>
        <w:t xml:space="preserve"> + Q C</w:t>
      </w:r>
      <w:r w:rsidRPr="003E7553">
        <w:rPr>
          <w:vertAlign w:val="subscript"/>
          <w:lang w:val="es-ES"/>
        </w:rPr>
        <w:t>I</w:t>
      </w:r>
      <w:r w:rsidRPr="003E7553">
        <w:rPr>
          <w:lang w:val="es-ES"/>
        </w:rPr>
        <w:t>).</w:t>
      </w:r>
    </w:p>
    <w:p w:rsidR="001A40AE" w:rsidRPr="003E7553" w:rsidRDefault="001A40AE" w:rsidP="00412CD8">
      <w:pPr>
        <w:rPr>
          <w:lang w:val="es-ES"/>
        </w:rPr>
      </w:pPr>
      <w:r w:rsidRPr="003E7553">
        <w:rPr>
          <w:lang w:val="es-ES"/>
        </w:rPr>
        <w:t>La velocidad de la secuencia de aleatorización se corresponde con la velocidad de símbolos de la trama PL, por lo que no afecta al ancho de banda de la señal ocupado. La secuencia de aleatorización debe reinicializarse al final de cada ráfaga. La secuencia de aleatorización habrá de truncarse para adaptarse a la longitud de la ráfaga (excluida la palabra SYNC).</w:t>
      </w:r>
    </w:p>
    <w:p w:rsidR="001A40AE" w:rsidRPr="003E7553" w:rsidRDefault="001A40AE" w:rsidP="00412CD8">
      <w:pPr>
        <w:rPr>
          <w:lang w:val="es-ES"/>
        </w:rPr>
      </w:pPr>
      <w:r w:rsidRPr="003E7553">
        <w:rPr>
          <w:lang w:val="es-ES"/>
        </w:rPr>
        <w:t>La secuencia del código de aleatorización debe definirse previamente en función del formato de la trama PL.</w:t>
      </w:r>
    </w:p>
    <w:p w:rsidR="001A40AE" w:rsidRPr="003E7553" w:rsidRDefault="001A40AE" w:rsidP="00412CD8">
      <w:pPr>
        <w:pStyle w:val="Heading3"/>
        <w:rPr>
          <w:lang w:val="es-ES"/>
        </w:rPr>
      </w:pPr>
      <w:r w:rsidRPr="003E7553">
        <w:rPr>
          <w:lang w:val="es-ES"/>
        </w:rPr>
        <w:t>2.6.12</w:t>
      </w:r>
      <w:r w:rsidRPr="003E7553">
        <w:rPr>
          <w:lang w:val="es-ES"/>
        </w:rPr>
        <w:tab/>
        <w:t>Intercalador de canal</w:t>
      </w:r>
    </w:p>
    <w:p w:rsidR="001A40AE" w:rsidRPr="003E7553" w:rsidRDefault="001A40AE" w:rsidP="00412CD8">
      <w:pPr>
        <w:rPr>
          <w:lang w:val="es-ES"/>
        </w:rPr>
      </w:pPr>
      <w:r w:rsidRPr="003E7553">
        <w:rPr>
          <w:lang w:val="es-ES"/>
        </w:rPr>
        <w:t xml:space="preserve">Se considera un intercalador de canal de bloque en el caso de VDE-SAT a fin de reducir las consecuencias del bloqueo corto de canal (por ejemplo, debido a la transmisión SIA desde un barco </w:t>
      </w:r>
      <w:r w:rsidRPr="003E7553">
        <w:rPr>
          <w:lang w:val="es-ES"/>
        </w:rPr>
        <w:lastRenderedPageBreak/>
        <w:t xml:space="preserve">o a eventos de desvanecimiento rápido). El intercalador de canal se aplica a las palabras código en la salida del codificador. </w:t>
      </w:r>
    </w:p>
    <w:p w:rsidR="001A40AE" w:rsidRPr="003E7553" w:rsidRDefault="001A40AE" w:rsidP="00412CD8">
      <w:pPr>
        <w:rPr>
          <w:lang w:val="es-ES"/>
        </w:rPr>
      </w:pPr>
      <w:r w:rsidRPr="003E7553">
        <w:rPr>
          <w:lang w:val="es-ES"/>
        </w:rPr>
        <w:t xml:space="preserve">El intercalador es un intercalador por bloques compuesto por </w:t>
      </w:r>
      <w:r w:rsidRPr="003E7553">
        <w:rPr>
          <w:i/>
          <w:lang w:val="es-ES"/>
        </w:rPr>
        <w:t>N</w:t>
      </w:r>
      <w:r w:rsidRPr="003E7553">
        <w:rPr>
          <w:i/>
          <w:vertAlign w:val="subscript"/>
          <w:lang w:val="es-ES"/>
        </w:rPr>
        <w:t>r</w:t>
      </w:r>
      <w:r w:rsidRPr="003E7553">
        <w:rPr>
          <w:lang w:val="es-ES"/>
        </w:rPr>
        <w:t xml:space="preserve"> filas y </w:t>
      </w:r>
      <w:r w:rsidRPr="003E7553">
        <w:rPr>
          <w:i/>
          <w:lang w:val="es-ES"/>
        </w:rPr>
        <w:t>N</w:t>
      </w:r>
      <w:r w:rsidRPr="003E7553">
        <w:rPr>
          <w:i/>
          <w:vertAlign w:val="subscript"/>
          <w:lang w:val="es-ES"/>
        </w:rPr>
        <w:t>c</w:t>
      </w:r>
      <w:r w:rsidRPr="003E7553">
        <w:rPr>
          <w:lang w:val="es-ES"/>
        </w:rPr>
        <w:t xml:space="preserve"> columnas. En este caso (desde el punto de vista del transmisor), la memoria del intercalador se escribe por filas y se lee por columnas una vez aplicada una permutación entre columnas. La permutación de columnas propuesta es el resultado de leer el índice de columnas en orden inverso (reordenación de bits), es decir, la columna con el índice i</w:t>
      </w:r>
      <w:r w:rsidRPr="003E7553">
        <w:rPr>
          <w:vertAlign w:val="subscript"/>
          <w:lang w:val="es-ES"/>
        </w:rPr>
        <w:t>5,</w:t>
      </w:r>
      <w:r w:rsidRPr="003E7553">
        <w:rPr>
          <w:lang w:val="es-ES"/>
        </w:rPr>
        <w:t xml:space="preserve"> i</w:t>
      </w:r>
      <w:r w:rsidRPr="003E7553">
        <w:rPr>
          <w:vertAlign w:val="subscript"/>
          <w:lang w:val="es-ES"/>
        </w:rPr>
        <w:t>4</w:t>
      </w:r>
      <w:r w:rsidRPr="003E7553">
        <w:rPr>
          <w:lang w:val="es-ES"/>
        </w:rPr>
        <w:t>, i</w:t>
      </w:r>
      <w:r w:rsidRPr="003E7553">
        <w:rPr>
          <w:vertAlign w:val="subscript"/>
          <w:lang w:val="es-ES"/>
        </w:rPr>
        <w:t>3,</w:t>
      </w:r>
      <w:r w:rsidRPr="003E7553">
        <w:rPr>
          <w:lang w:val="es-ES"/>
        </w:rPr>
        <w:t xml:space="preserve"> i</w:t>
      </w:r>
      <w:r w:rsidRPr="003E7553">
        <w:rPr>
          <w:vertAlign w:val="subscript"/>
          <w:lang w:val="es-ES"/>
        </w:rPr>
        <w:t>2</w:t>
      </w:r>
      <w:r w:rsidRPr="003E7553">
        <w:rPr>
          <w:lang w:val="es-ES"/>
        </w:rPr>
        <w:t>, i</w:t>
      </w:r>
      <w:r w:rsidRPr="003E7553">
        <w:rPr>
          <w:vertAlign w:val="subscript"/>
          <w:lang w:val="es-ES"/>
        </w:rPr>
        <w:t>1</w:t>
      </w:r>
      <w:r w:rsidRPr="003E7553">
        <w:rPr>
          <w:lang w:val="es-ES"/>
        </w:rPr>
        <w:t>, i</w:t>
      </w:r>
      <w:r w:rsidRPr="003E7553">
        <w:rPr>
          <w:vertAlign w:val="subscript"/>
          <w:lang w:val="es-ES"/>
        </w:rPr>
        <w:t>0</w:t>
      </w:r>
      <w:r w:rsidRPr="003E7553">
        <w:rPr>
          <w:lang w:val="es-ES"/>
        </w:rPr>
        <w:t xml:space="preserve">  se transforma en la columna i</w:t>
      </w:r>
      <w:r w:rsidRPr="003E7553">
        <w:rPr>
          <w:vertAlign w:val="subscript"/>
          <w:lang w:val="es-ES"/>
        </w:rPr>
        <w:t>0</w:t>
      </w:r>
      <w:r w:rsidRPr="003E7553">
        <w:rPr>
          <w:lang w:val="es-ES"/>
        </w:rPr>
        <w:t>, i</w:t>
      </w:r>
      <w:r w:rsidRPr="003E7553">
        <w:rPr>
          <w:vertAlign w:val="subscript"/>
          <w:lang w:val="es-ES"/>
        </w:rPr>
        <w:t>1</w:t>
      </w:r>
      <w:r w:rsidRPr="003E7553">
        <w:rPr>
          <w:lang w:val="es-ES"/>
        </w:rPr>
        <w:t>, i</w:t>
      </w:r>
      <w:r w:rsidRPr="003E7553">
        <w:rPr>
          <w:vertAlign w:val="subscript"/>
          <w:lang w:val="es-ES"/>
        </w:rPr>
        <w:t>2</w:t>
      </w:r>
      <w:r w:rsidRPr="003E7553">
        <w:rPr>
          <w:lang w:val="es-ES"/>
        </w:rPr>
        <w:t>, i</w:t>
      </w:r>
      <w:r w:rsidRPr="003E7553">
        <w:rPr>
          <w:vertAlign w:val="subscript"/>
          <w:lang w:val="es-ES"/>
        </w:rPr>
        <w:t>3</w:t>
      </w:r>
      <w:r w:rsidRPr="003E7553">
        <w:rPr>
          <w:lang w:val="es-ES"/>
        </w:rPr>
        <w:t>, i</w:t>
      </w:r>
      <w:r w:rsidRPr="003E7553">
        <w:rPr>
          <w:vertAlign w:val="subscript"/>
          <w:lang w:val="es-ES"/>
        </w:rPr>
        <w:t>4</w:t>
      </w:r>
      <w:r w:rsidRPr="003E7553">
        <w:rPr>
          <w:lang w:val="es-ES"/>
        </w:rPr>
        <w:t>, i</w:t>
      </w:r>
      <w:r w:rsidRPr="003E7553">
        <w:rPr>
          <w:vertAlign w:val="subscript"/>
          <w:lang w:val="es-ES"/>
        </w:rPr>
        <w:t>5</w:t>
      </w:r>
      <w:r w:rsidRPr="003E7553">
        <w:rPr>
          <w:lang w:val="es-ES"/>
        </w:rPr>
        <w:t>, donde i</w:t>
      </w:r>
      <w:r w:rsidRPr="003E7553">
        <w:rPr>
          <w:vertAlign w:val="subscript"/>
          <w:lang w:val="es-ES"/>
        </w:rPr>
        <w:t>0</w:t>
      </w:r>
      <w:r w:rsidRPr="003E7553">
        <w:rPr>
          <w:lang w:val="es-ES"/>
        </w:rPr>
        <w:t>, i</w:t>
      </w:r>
      <w:r w:rsidRPr="003E7553">
        <w:rPr>
          <w:vertAlign w:val="subscript"/>
          <w:lang w:val="es-ES"/>
        </w:rPr>
        <w:t>1,</w:t>
      </w:r>
      <w:r w:rsidRPr="003E7553">
        <w:rPr>
          <w:lang w:val="es-ES"/>
        </w:rPr>
        <w:t xml:space="preserve"> i</w:t>
      </w:r>
      <w:r w:rsidRPr="003E7553">
        <w:rPr>
          <w:vertAlign w:val="subscript"/>
          <w:lang w:val="es-ES"/>
        </w:rPr>
        <w:t>2,</w:t>
      </w:r>
      <w:r w:rsidRPr="003E7553">
        <w:rPr>
          <w:lang w:val="es-ES"/>
        </w:rPr>
        <w:t xml:space="preserve"> i</w:t>
      </w:r>
      <w:r w:rsidRPr="003E7553">
        <w:rPr>
          <w:vertAlign w:val="subscript"/>
          <w:lang w:val="es-ES"/>
        </w:rPr>
        <w:t>3,</w:t>
      </w:r>
      <w:r w:rsidRPr="003E7553">
        <w:rPr>
          <w:lang w:val="es-ES"/>
        </w:rPr>
        <w:t xml:space="preserve"> i</w:t>
      </w:r>
      <w:r w:rsidRPr="003E7553">
        <w:rPr>
          <w:vertAlign w:val="subscript"/>
          <w:lang w:val="es-ES"/>
        </w:rPr>
        <w:t>4</w:t>
      </w:r>
      <w:r w:rsidRPr="003E7553">
        <w:rPr>
          <w:lang w:val="es-ES"/>
        </w:rPr>
        <w:t xml:space="preserve"> e i</w:t>
      </w:r>
      <w:r w:rsidRPr="003E7553">
        <w:rPr>
          <w:vertAlign w:val="subscript"/>
          <w:lang w:val="es-ES"/>
        </w:rPr>
        <w:t>5</w:t>
      </w:r>
      <w:r w:rsidRPr="003E7553">
        <w:rPr>
          <w:lang w:val="es-ES"/>
        </w:rPr>
        <w:t xml:space="preserve"> son los bits que representan un número determinado.</w:t>
      </w:r>
    </w:p>
    <w:p w:rsidR="001A40AE" w:rsidRPr="003E7553" w:rsidRDefault="001A40AE" w:rsidP="00412CD8">
      <w:pPr>
        <w:rPr>
          <w:lang w:val="es-ES"/>
        </w:rPr>
      </w:pPr>
      <w:r w:rsidRPr="003E7553">
        <w:rPr>
          <w:lang w:val="es-ES"/>
        </w:rPr>
        <w:t>En casos más generales (donde el número de columnas no es un entero potencia de 2), el índice del intercalador puede presentarse como una tabla de examen.</w:t>
      </w:r>
    </w:p>
    <w:p w:rsidR="001A40AE" w:rsidRPr="003E7553" w:rsidRDefault="001A40AE" w:rsidP="00412CD8">
      <w:pPr>
        <w:pStyle w:val="Heading3"/>
        <w:rPr>
          <w:lang w:val="es-ES"/>
        </w:rPr>
      </w:pPr>
      <w:r w:rsidRPr="003E7553">
        <w:rPr>
          <w:lang w:val="es-ES"/>
        </w:rPr>
        <w:t>2.6.13</w:t>
      </w:r>
      <w:r w:rsidRPr="003E7553">
        <w:rPr>
          <w:lang w:val="es-ES"/>
        </w:rPr>
        <w:tab/>
        <w:t>Rampa descendente</w:t>
      </w:r>
    </w:p>
    <w:p w:rsidR="001A40AE" w:rsidRPr="003E7553" w:rsidRDefault="001A40AE" w:rsidP="00412CD8">
      <w:pPr>
        <w:rPr>
          <w:lang w:val="es-ES"/>
        </w:rPr>
      </w:pPr>
      <w:r w:rsidRPr="003E7553">
        <w:rPr>
          <w:lang w:val="es-ES"/>
        </w:rPr>
        <w:t xml:space="preserve">La rampa descendente ocurre al final de cada ráfaga (tal y como se muestra en la </w:t>
      </w:r>
      <w:r w:rsidR="005A4D69">
        <w:rPr>
          <w:lang w:val="es-ES"/>
        </w:rPr>
        <w:t>Fig.</w:t>
      </w:r>
      <w:r w:rsidRPr="003E7553">
        <w:rPr>
          <w:lang w:val="es-ES"/>
        </w:rPr>
        <w:t xml:space="preserve"> A5-8), y va seguida del tiempo de guarda. La duración total de la rampa descendente y el tiempo de guarda es de 8,88 ms, mientras que la rampa descendente del 90% al 10% de la potencia debe realizarse en menos de 300 µs.</w:t>
      </w:r>
    </w:p>
    <w:p w:rsidR="001A40AE" w:rsidRPr="003E7553" w:rsidRDefault="001A40AE" w:rsidP="00412CD8">
      <w:pPr>
        <w:pStyle w:val="Heading3"/>
        <w:rPr>
          <w:lang w:val="es-ES"/>
        </w:rPr>
      </w:pPr>
      <w:r w:rsidRPr="003E7553">
        <w:rPr>
          <w:lang w:val="es-ES"/>
        </w:rPr>
        <w:t>2.6.14</w:t>
      </w:r>
      <w:r w:rsidRPr="003E7553">
        <w:rPr>
          <w:lang w:val="es-ES"/>
        </w:rPr>
        <w:tab/>
        <w:t>Tiempo de guarda</w:t>
      </w:r>
    </w:p>
    <w:p w:rsidR="001A40AE" w:rsidRPr="003E7553" w:rsidRDefault="001A40AE" w:rsidP="00412CD8">
      <w:pPr>
        <w:rPr>
          <w:lang w:val="es-ES"/>
        </w:rPr>
      </w:pPr>
      <w:r w:rsidRPr="003E7553">
        <w:rPr>
          <w:lang w:val="es-ES"/>
        </w:rPr>
        <w:t xml:space="preserve">El tiempo de guarda se añade al final de cada trama PL. El tiempo de guarda es de 8,88 ms. Este intervalo basta para cubrir el retardo diferencial entre el tiempo de propagación más corto y el más largo dentro de la zona de cobertura de un satélite LEO a una altitud de 600 km (o menos). </w:t>
      </w:r>
    </w:p>
    <w:p w:rsidR="001A40AE" w:rsidRPr="003E7553" w:rsidRDefault="001A40AE" w:rsidP="00412CD8">
      <w:pPr>
        <w:pStyle w:val="Heading2"/>
        <w:rPr>
          <w:lang w:val="es-ES"/>
        </w:rPr>
      </w:pPr>
      <w:r w:rsidRPr="003E7553">
        <w:rPr>
          <w:lang w:val="es-ES"/>
        </w:rPr>
        <w:t>2.7</w:t>
      </w:r>
      <w:r w:rsidRPr="003E7553">
        <w:rPr>
          <w:lang w:val="es-ES"/>
        </w:rPr>
        <w:tab/>
        <w:t xml:space="preserve">Formatos de trama PL del enlace ascendente VDE-SAT </w:t>
      </w:r>
    </w:p>
    <w:p w:rsidR="001A40AE" w:rsidRPr="003E7553" w:rsidRDefault="001A40AE" w:rsidP="00412CD8">
      <w:pPr>
        <w:rPr>
          <w:lang w:val="es-ES"/>
        </w:rPr>
      </w:pPr>
      <w:r w:rsidRPr="003E7553">
        <w:rPr>
          <w:lang w:val="es-ES"/>
        </w:rPr>
        <w:t xml:space="preserve">En la presente sección se definen varios formatos de trama PL que se emplean para la señalización y la transmisión de datos en los canales del enlace ascendente VDE-SAT. Todos los formatos constan de un preámbulo fijo y una parte de datos, tal y como se muestra en la </w:t>
      </w:r>
      <w:r w:rsidR="005A4D69">
        <w:rPr>
          <w:lang w:val="es-ES"/>
        </w:rPr>
        <w:t>Fig.</w:t>
      </w:r>
      <w:r w:rsidRPr="003E7553">
        <w:rPr>
          <w:lang w:val="es-ES"/>
        </w:rPr>
        <w:t xml:space="preserve"> A5-8. La parte de datos se define en los cuadros que se presentan a continuación. La duración del piloto es de un símbolo después de cada 9 símbolos de datos.</w:t>
      </w:r>
    </w:p>
    <w:p w:rsidR="001A40AE" w:rsidRPr="003E7553" w:rsidRDefault="001A40AE" w:rsidP="00412CD8">
      <w:pPr>
        <w:pStyle w:val="Heading3"/>
        <w:rPr>
          <w:lang w:val="es-ES"/>
        </w:rPr>
      </w:pPr>
      <w:r w:rsidRPr="003E7553">
        <w:rPr>
          <w:lang w:val="es-ES"/>
        </w:rPr>
        <w:t>2.7.1</w:t>
      </w:r>
      <w:r w:rsidRPr="003E7553">
        <w:rPr>
          <w:lang w:val="es-ES"/>
        </w:rPr>
        <w:tab/>
        <w:t xml:space="preserve">Formato 1 de la trama PL del enlace ascendente VDE-SAT </w:t>
      </w:r>
    </w:p>
    <w:p w:rsidR="001A40AE" w:rsidRPr="003E7553" w:rsidRDefault="001A40AE" w:rsidP="00412CD8">
      <w:pPr>
        <w:rPr>
          <w:lang w:val="es-ES"/>
        </w:rPr>
      </w:pPr>
      <w:r w:rsidRPr="003E7553">
        <w:rPr>
          <w:lang w:val="es-ES"/>
        </w:rPr>
        <w:t xml:space="preserve">El formato 1 de la trama PL del enlace ascendente VDE-SAT se muestra en el Cuadro A5-6. </w:t>
      </w:r>
    </w:p>
    <w:p w:rsidR="001A40AE" w:rsidRPr="003E7553" w:rsidRDefault="001A40AE" w:rsidP="00412CD8">
      <w:pPr>
        <w:rPr>
          <w:lang w:val="es-ES"/>
        </w:rPr>
      </w:pPr>
      <w:r w:rsidRPr="003E7553">
        <w:rPr>
          <w:lang w:val="es-ES"/>
        </w:rPr>
        <w:t>En el formato 2 de la trama PL ascendente se emplea el campo de preámbulo no dispersado opcional. Cada campo piloto se compone de un único símbolo. La distancia entre dos símbolos piloto consecutivos es de 9 símbolos de datos. En total, cada ráfaga consta de 24 símbolos piloto. El campo de preámbulo dispersado se compone de 14 símbolos conocidos.</w:t>
      </w:r>
    </w:p>
    <w:p w:rsidR="00C61F91" w:rsidRDefault="00C61F91">
      <w:pPr>
        <w:tabs>
          <w:tab w:val="clear" w:pos="1134"/>
          <w:tab w:val="clear" w:pos="1871"/>
          <w:tab w:val="clear" w:pos="2268"/>
        </w:tabs>
        <w:overflowPunct/>
        <w:autoSpaceDE/>
        <w:autoSpaceDN/>
        <w:adjustRightInd/>
        <w:spacing w:before="0"/>
        <w:textAlignment w:val="auto"/>
        <w:rPr>
          <w:caps/>
          <w:sz w:val="20"/>
          <w:lang w:val="es-ES"/>
        </w:rPr>
      </w:pPr>
      <w:r>
        <w:rPr>
          <w:lang w:val="es-ES"/>
        </w:rPr>
        <w:br w:type="page"/>
      </w:r>
    </w:p>
    <w:p w:rsidR="001A40AE" w:rsidRPr="003E7553" w:rsidRDefault="001A40AE" w:rsidP="00412CD8">
      <w:pPr>
        <w:pStyle w:val="TableNo"/>
        <w:rPr>
          <w:lang w:val="es-ES"/>
        </w:rPr>
      </w:pPr>
      <w:r w:rsidRPr="003E7553">
        <w:rPr>
          <w:lang w:val="es-ES"/>
        </w:rPr>
        <w:lastRenderedPageBreak/>
        <w:t>CuAdro A5-6</w:t>
      </w:r>
    </w:p>
    <w:p w:rsidR="001A40AE" w:rsidRPr="003E7553" w:rsidRDefault="001A40AE" w:rsidP="00412CD8">
      <w:pPr>
        <w:pStyle w:val="Tabletitle"/>
        <w:rPr>
          <w:lang w:val="es-ES"/>
        </w:rPr>
      </w:pPr>
      <w:r w:rsidRPr="003E7553">
        <w:rPr>
          <w:lang w:val="es-ES"/>
        </w:rPr>
        <w:t>Formato 1 de la trama PL del enlace ascendente VDE-SAT</w:t>
      </w:r>
    </w:p>
    <w:tbl>
      <w:tblPr>
        <w:tblW w:w="8505"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825"/>
        <w:gridCol w:w="3428"/>
        <w:gridCol w:w="1252"/>
      </w:tblGrid>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Formato del enlace ascendente</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w:t>
            </w:r>
          </w:p>
        </w:tc>
        <w:tc>
          <w:tcPr>
            <w:tcW w:w="736"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Función</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Acceso aleatorio a la dispersión por secuencia directa</w:t>
            </w:r>
          </w:p>
        </w:tc>
        <w:tc>
          <w:tcPr>
            <w:tcW w:w="736"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Utilización</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Solicitud, respuesta, ACK y mensaje breve</w:t>
            </w:r>
          </w:p>
        </w:tc>
        <w:tc>
          <w:tcPr>
            <w:tcW w:w="736"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Valor del encabezamiento</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´41</w:t>
            </w:r>
          </w:p>
        </w:tc>
        <w:tc>
          <w:tcPr>
            <w:tcW w:w="736" w:type="pct"/>
            <w:vAlign w:val="bottom"/>
          </w:tcPr>
          <w:p w:rsidR="001A40AE" w:rsidRPr="003E7553" w:rsidRDefault="001A40AE" w:rsidP="00C61F91">
            <w:pPr>
              <w:pStyle w:val="Tabletext"/>
              <w:jc w:val="center"/>
              <w:rPr>
                <w:lang w:val="es-ES"/>
              </w:rPr>
            </w:pPr>
            <w:r w:rsidRPr="003E7553">
              <w:rPr>
                <w:lang w:val="es-ES"/>
              </w:rPr>
              <w:t>hex</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Ancho de banda del canal</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50</w:t>
            </w:r>
          </w:p>
        </w:tc>
        <w:tc>
          <w:tcPr>
            <w:tcW w:w="736" w:type="pct"/>
            <w:vAlign w:val="bottom"/>
          </w:tcPr>
          <w:p w:rsidR="001A40AE" w:rsidRPr="003E7553" w:rsidRDefault="001A40AE" w:rsidP="00C61F91">
            <w:pPr>
              <w:pStyle w:val="Tabletext"/>
              <w:jc w:val="center"/>
              <w:rPr>
                <w:lang w:val="es-ES"/>
              </w:rPr>
            </w:pPr>
            <w:r w:rsidRPr="003E7553">
              <w:rPr>
                <w:lang w:val="es-ES"/>
              </w:rPr>
              <w:t>kHz</w:t>
            </w:r>
          </w:p>
        </w:tc>
      </w:tr>
      <w:tr w:rsidR="001A40AE" w:rsidRPr="003E7553" w:rsidTr="00C61F91">
        <w:trPr>
          <w:trHeight w:val="280"/>
          <w:jc w:val="center"/>
        </w:trPr>
        <w:tc>
          <w:tcPr>
            <w:tcW w:w="2249" w:type="pct"/>
            <w:shd w:val="clear" w:color="auto" w:fill="auto"/>
            <w:noWrap/>
            <w:vAlign w:val="bottom"/>
          </w:tcPr>
          <w:p w:rsidR="001A40AE" w:rsidRPr="003E7553" w:rsidRDefault="001A40AE" w:rsidP="00C61F91">
            <w:pPr>
              <w:pStyle w:val="Tabletext"/>
              <w:rPr>
                <w:lang w:val="es-ES"/>
              </w:rPr>
            </w:pPr>
            <w:r w:rsidRPr="003E7553">
              <w:rPr>
                <w:lang w:val="es-ES"/>
              </w:rPr>
              <w:t>Intervalos disponibles para RA</w:t>
            </w:r>
          </w:p>
        </w:tc>
        <w:tc>
          <w:tcPr>
            <w:tcW w:w="2015" w:type="pct"/>
            <w:shd w:val="clear" w:color="auto" w:fill="auto"/>
            <w:noWrap/>
            <w:vAlign w:val="bottom"/>
          </w:tcPr>
          <w:p w:rsidR="001A40AE" w:rsidRPr="003E7553" w:rsidRDefault="001A40AE" w:rsidP="00C61F91">
            <w:pPr>
              <w:pStyle w:val="Tabletext"/>
              <w:jc w:val="center"/>
              <w:rPr>
                <w:lang w:val="es-ES"/>
              </w:rPr>
            </w:pPr>
            <w:r w:rsidRPr="003E7553">
              <w:rPr>
                <w:lang w:val="es-ES"/>
              </w:rPr>
              <w:t>30</w:t>
            </w:r>
          </w:p>
        </w:tc>
        <w:tc>
          <w:tcPr>
            <w:tcW w:w="736" w:type="pct"/>
            <w:vAlign w:val="bottom"/>
          </w:tcPr>
          <w:p w:rsidR="001A40AE" w:rsidRPr="003E7553" w:rsidRDefault="001A40AE" w:rsidP="00C61F91">
            <w:pPr>
              <w:pStyle w:val="Tabletext"/>
              <w:jc w:val="center"/>
              <w:rPr>
                <w:lang w:val="es-ES"/>
              </w:rPr>
            </w:pPr>
            <w:r w:rsidRPr="003E7553">
              <w:rPr>
                <w:lang w:val="es-ES"/>
              </w:rPr>
              <w:t>intervalos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C/N0 sin desvanecimiento</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73,0</w:t>
            </w:r>
          </w:p>
        </w:tc>
        <w:tc>
          <w:tcPr>
            <w:tcW w:w="736" w:type="pct"/>
            <w:vAlign w:val="bottom"/>
          </w:tcPr>
          <w:p w:rsidR="001A40AE" w:rsidRPr="003E7553" w:rsidRDefault="001A40AE" w:rsidP="00C61F91">
            <w:pPr>
              <w:pStyle w:val="Tabletext"/>
              <w:jc w:val="center"/>
              <w:rPr>
                <w:lang w:val="es-ES"/>
              </w:rPr>
            </w:pPr>
            <w:r w:rsidRPr="003E7553">
              <w:rPr>
                <w:lang w:val="es-ES"/>
              </w:rPr>
              <w:t>dBHz</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Duración de ráfaga</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5</w:t>
            </w:r>
          </w:p>
        </w:tc>
        <w:tc>
          <w:tcPr>
            <w:tcW w:w="736" w:type="pct"/>
            <w:vAlign w:val="bottom"/>
          </w:tcPr>
          <w:p w:rsidR="001A40AE" w:rsidRPr="003E7553" w:rsidRDefault="001A40AE" w:rsidP="00C61F91">
            <w:pPr>
              <w:pStyle w:val="Tabletext"/>
              <w:jc w:val="center"/>
              <w:rPr>
                <w:lang w:val="es-ES"/>
              </w:rPr>
            </w:pPr>
            <w:r w:rsidRPr="003E7553">
              <w:rPr>
                <w:lang w:val="es-ES"/>
              </w:rPr>
              <w:t>intervalos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Duración de ráfaga</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133,33</w:t>
            </w:r>
          </w:p>
        </w:tc>
        <w:tc>
          <w:tcPr>
            <w:tcW w:w="736"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Rampa descendente</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0,30</w:t>
            </w:r>
          </w:p>
        </w:tc>
        <w:tc>
          <w:tcPr>
            <w:tcW w:w="736"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Tiempo de guarda</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8,0</w:t>
            </w:r>
          </w:p>
        </w:tc>
        <w:tc>
          <w:tcPr>
            <w:tcW w:w="736"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Velocidad de canal</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19,2</w:t>
            </w:r>
          </w:p>
        </w:tc>
        <w:tc>
          <w:tcPr>
            <w:tcW w:w="736" w:type="pct"/>
            <w:vAlign w:val="bottom"/>
          </w:tcPr>
          <w:p w:rsidR="001A40AE" w:rsidRPr="003E7553" w:rsidRDefault="001A40AE" w:rsidP="00C61F91">
            <w:pPr>
              <w:pStyle w:val="Tabletext"/>
              <w:jc w:val="center"/>
              <w:rPr>
                <w:lang w:val="es-ES"/>
              </w:rPr>
            </w:pPr>
            <w:r w:rsidRPr="003E7553">
              <w:rPr>
                <w:lang w:val="es-ES"/>
              </w:rPr>
              <w:t>kchip/s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Factor de dispersión</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8</w:t>
            </w:r>
          </w:p>
        </w:tc>
        <w:tc>
          <w:tcPr>
            <w:tcW w:w="736"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Modulación</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MDP-4</w:t>
            </w:r>
          </w:p>
        </w:tc>
        <w:tc>
          <w:tcPr>
            <w:tcW w:w="736"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Bits/símbolos de canal</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2</w:t>
            </w:r>
          </w:p>
        </w:tc>
        <w:tc>
          <w:tcPr>
            <w:tcW w:w="736"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 xml:space="preserve">Tasa de FEC </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1/3</w:t>
            </w:r>
          </w:p>
        </w:tc>
        <w:tc>
          <w:tcPr>
            <w:tcW w:w="736"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Velocidad de la información/usuario</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1,60</w:t>
            </w:r>
          </w:p>
        </w:tc>
        <w:tc>
          <w:tcPr>
            <w:tcW w:w="736" w:type="pct"/>
            <w:vAlign w:val="bottom"/>
          </w:tcPr>
          <w:p w:rsidR="001A40AE" w:rsidRPr="003E7553" w:rsidRDefault="001A40AE" w:rsidP="00C61F91">
            <w:pPr>
              <w:pStyle w:val="Tabletext"/>
              <w:jc w:val="center"/>
              <w:rPr>
                <w:lang w:val="es-ES"/>
              </w:rPr>
            </w:pPr>
            <w:r w:rsidRPr="003E7553">
              <w:rPr>
                <w:lang w:val="es-ES"/>
              </w:rPr>
              <w:t>kbits/s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Eb/N0</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41,0</w:t>
            </w:r>
          </w:p>
        </w:tc>
        <w:tc>
          <w:tcPr>
            <w:tcW w:w="736" w:type="pct"/>
            <w:vAlign w:val="bottom"/>
          </w:tcPr>
          <w:p w:rsidR="001A40AE" w:rsidRPr="003E7553" w:rsidRDefault="001A40AE" w:rsidP="00C61F91">
            <w:pPr>
              <w:pStyle w:val="Tabletext"/>
              <w:jc w:val="center"/>
              <w:rPr>
                <w:lang w:val="es-ES"/>
              </w:rPr>
            </w:pPr>
            <w:r w:rsidRPr="003E7553">
              <w:rPr>
                <w:lang w:val="es-ES"/>
              </w:rPr>
              <w:t>dB</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Factor del canal de Rice (C/M)</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10</w:t>
            </w:r>
          </w:p>
        </w:tc>
        <w:tc>
          <w:tcPr>
            <w:tcW w:w="736" w:type="pct"/>
            <w:vAlign w:val="bottom"/>
          </w:tcPr>
          <w:p w:rsidR="001A40AE" w:rsidRPr="003E7553" w:rsidRDefault="001A40AE" w:rsidP="00C61F91">
            <w:pPr>
              <w:pStyle w:val="Tabletext"/>
              <w:jc w:val="center"/>
              <w:rPr>
                <w:lang w:val="es-ES"/>
              </w:rPr>
            </w:pPr>
            <w:r w:rsidRPr="003E7553">
              <w:rPr>
                <w:lang w:val="es-ES"/>
              </w:rPr>
              <w:t>dB</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Ancho de banda de desvanecimiento del canal</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3</w:t>
            </w:r>
          </w:p>
        </w:tc>
        <w:tc>
          <w:tcPr>
            <w:tcW w:w="736" w:type="pct"/>
            <w:vAlign w:val="bottom"/>
          </w:tcPr>
          <w:p w:rsidR="001A40AE" w:rsidRPr="003E7553" w:rsidRDefault="001A40AE" w:rsidP="00C61F91">
            <w:pPr>
              <w:pStyle w:val="Tabletext"/>
              <w:jc w:val="center"/>
              <w:rPr>
                <w:lang w:val="es-ES"/>
              </w:rPr>
            </w:pPr>
            <w:r w:rsidRPr="003E7553">
              <w:rPr>
                <w:lang w:val="es-ES"/>
              </w:rPr>
              <w:t>Hz</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Tasa de errores en las tramas objetivo</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1,00</w:t>
            </w:r>
          </w:p>
        </w:tc>
        <w:tc>
          <w:tcPr>
            <w:tcW w:w="736" w:type="pct"/>
            <w:vAlign w:val="bottom"/>
          </w:tcPr>
          <w:p w:rsidR="001A40AE" w:rsidRPr="003E7553" w:rsidRDefault="001A40AE" w:rsidP="00C61F91">
            <w:pPr>
              <w:pStyle w:val="Tabletext"/>
              <w:jc w:val="center"/>
              <w:rPr>
                <w:lang w:val="es-ES"/>
              </w:rPr>
            </w:pPr>
            <w:r w:rsidRPr="003E7553">
              <w:rPr>
                <w:lang w:val="es-ES"/>
              </w:rPr>
              <w:t>%</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Duración del piloto</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9</w:t>
            </w:r>
          </w:p>
        </w:tc>
        <w:tc>
          <w:tcPr>
            <w:tcW w:w="736"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2249" w:type="pct"/>
            <w:shd w:val="clear" w:color="auto" w:fill="auto"/>
            <w:noWrap/>
            <w:vAlign w:val="bottom"/>
          </w:tcPr>
          <w:p w:rsidR="001A40AE" w:rsidRPr="003E7553" w:rsidRDefault="001A40AE" w:rsidP="00C61F91">
            <w:pPr>
              <w:pStyle w:val="Tabletext"/>
              <w:rPr>
                <w:lang w:val="es-ES"/>
              </w:rPr>
            </w:pPr>
            <w:r w:rsidRPr="003E7553">
              <w:rPr>
                <w:lang w:val="es-ES"/>
              </w:rPr>
              <w:t>(dispersión) Duración del preámbulo</w:t>
            </w:r>
          </w:p>
        </w:tc>
        <w:tc>
          <w:tcPr>
            <w:tcW w:w="2015" w:type="pct"/>
            <w:shd w:val="clear" w:color="auto" w:fill="auto"/>
            <w:noWrap/>
            <w:vAlign w:val="bottom"/>
          </w:tcPr>
          <w:p w:rsidR="001A40AE" w:rsidRPr="003E7553" w:rsidRDefault="001A40AE" w:rsidP="00C61F91">
            <w:pPr>
              <w:pStyle w:val="Tabletext"/>
              <w:jc w:val="center"/>
              <w:rPr>
                <w:lang w:val="es-ES"/>
              </w:rPr>
            </w:pPr>
            <w:r w:rsidRPr="003E7553">
              <w:rPr>
                <w:lang w:val="es-ES"/>
              </w:rPr>
              <w:t>5,83</w:t>
            </w:r>
          </w:p>
        </w:tc>
        <w:tc>
          <w:tcPr>
            <w:tcW w:w="736"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Duración de los datos</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90</w:t>
            </w:r>
          </w:p>
        </w:tc>
        <w:tc>
          <w:tcPr>
            <w:tcW w:w="736"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Número de bits de información</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144</w:t>
            </w:r>
          </w:p>
        </w:tc>
        <w:tc>
          <w:tcPr>
            <w:tcW w:w="736" w:type="pct"/>
            <w:vAlign w:val="bottom"/>
          </w:tcPr>
          <w:p w:rsidR="001A40AE" w:rsidRPr="003E7553" w:rsidRDefault="001A40AE" w:rsidP="00C61F91">
            <w:pPr>
              <w:pStyle w:val="Tabletext"/>
              <w:jc w:val="center"/>
              <w:rPr>
                <w:lang w:val="es-ES"/>
              </w:rPr>
            </w:pPr>
            <w:r w:rsidRPr="003E7553">
              <w:rPr>
                <w:lang w:val="es-ES"/>
              </w:rPr>
              <w:t>bits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Anchura del intercalador de bloque</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16</w:t>
            </w:r>
          </w:p>
        </w:tc>
        <w:tc>
          <w:tcPr>
            <w:tcW w:w="736" w:type="pct"/>
            <w:vAlign w:val="bottom"/>
          </w:tcPr>
          <w:p w:rsidR="001A40AE" w:rsidRPr="003E7553" w:rsidRDefault="001A40AE" w:rsidP="00C61F91">
            <w:pPr>
              <w:pStyle w:val="Tabletext"/>
              <w:jc w:val="center"/>
              <w:rPr>
                <w:lang w:val="es-ES"/>
              </w:rPr>
            </w:pPr>
            <w:r w:rsidRPr="003E7553">
              <w:rPr>
                <w:lang w:val="es-ES"/>
              </w:rPr>
              <w:t>bits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Altura del intercalador de bloque</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27</w:t>
            </w:r>
          </w:p>
        </w:tc>
        <w:tc>
          <w:tcPr>
            <w:tcW w:w="736" w:type="pct"/>
            <w:vAlign w:val="bottom"/>
          </w:tcPr>
          <w:p w:rsidR="001A40AE" w:rsidRPr="003E7553" w:rsidRDefault="001A40AE" w:rsidP="00C61F91">
            <w:pPr>
              <w:pStyle w:val="Tabletext"/>
              <w:jc w:val="center"/>
              <w:rPr>
                <w:lang w:val="es-ES"/>
              </w:rPr>
            </w:pPr>
            <w:r w:rsidRPr="003E7553">
              <w:rPr>
                <w:lang w:val="es-ES"/>
              </w:rPr>
              <w:t>bits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Número de bytes de información</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18</w:t>
            </w:r>
          </w:p>
        </w:tc>
        <w:tc>
          <w:tcPr>
            <w:tcW w:w="736"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Campo de tipo de paquetes</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w:t>
            </w:r>
          </w:p>
        </w:tc>
        <w:tc>
          <w:tcPr>
            <w:tcW w:w="736"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Campo de ID del barco</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4</w:t>
            </w:r>
          </w:p>
        </w:tc>
        <w:tc>
          <w:tcPr>
            <w:tcW w:w="736"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Dirección corta de destino</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2</w:t>
            </w:r>
          </w:p>
        </w:tc>
        <w:tc>
          <w:tcPr>
            <w:tcW w:w="736"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Campo de intervalo de transmisión de la repetición</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2</w:t>
            </w:r>
          </w:p>
        </w:tc>
        <w:tc>
          <w:tcPr>
            <w:tcW w:w="736"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Campo C/N0 recibida</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w:t>
            </w:r>
          </w:p>
        </w:tc>
        <w:tc>
          <w:tcPr>
            <w:tcW w:w="736"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Número de secuencia de paquete</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0</w:t>
            </w:r>
          </w:p>
        </w:tc>
        <w:tc>
          <w:tcPr>
            <w:tcW w:w="736"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ID de transacción</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0</w:t>
            </w:r>
          </w:p>
        </w:tc>
        <w:tc>
          <w:tcPr>
            <w:tcW w:w="736"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CRC</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4</w:t>
            </w:r>
          </w:p>
        </w:tc>
        <w:tc>
          <w:tcPr>
            <w:tcW w:w="736"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249" w:type="pct"/>
            <w:shd w:val="clear" w:color="auto" w:fill="auto"/>
            <w:noWrap/>
            <w:vAlign w:val="bottom"/>
            <w:hideMark/>
          </w:tcPr>
          <w:p w:rsidR="001A40AE" w:rsidRPr="003E7553" w:rsidRDefault="001A40AE" w:rsidP="00C61F91">
            <w:pPr>
              <w:pStyle w:val="Tabletext"/>
              <w:rPr>
                <w:lang w:val="es-ES"/>
              </w:rPr>
            </w:pPr>
            <w:r w:rsidRPr="003E7553">
              <w:rPr>
                <w:lang w:val="es-ES"/>
              </w:rPr>
              <w:t>Carga útil</w:t>
            </w:r>
          </w:p>
        </w:tc>
        <w:tc>
          <w:tcPr>
            <w:tcW w:w="2015"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4</w:t>
            </w:r>
          </w:p>
        </w:tc>
        <w:tc>
          <w:tcPr>
            <w:tcW w:w="736" w:type="pct"/>
            <w:vAlign w:val="bottom"/>
          </w:tcPr>
          <w:p w:rsidR="001A40AE" w:rsidRPr="003E7553" w:rsidRDefault="001A40AE" w:rsidP="00C61F91">
            <w:pPr>
              <w:pStyle w:val="Tabletext"/>
              <w:jc w:val="center"/>
              <w:rPr>
                <w:lang w:val="es-ES"/>
              </w:rPr>
            </w:pPr>
            <w:r w:rsidRPr="003E7553">
              <w:rPr>
                <w:lang w:val="es-ES"/>
              </w:rPr>
              <w:t>bytes</w:t>
            </w:r>
          </w:p>
        </w:tc>
      </w:tr>
    </w:tbl>
    <w:p w:rsidR="001A40AE" w:rsidRPr="003E7553" w:rsidRDefault="001A40AE" w:rsidP="00412CD8">
      <w:pPr>
        <w:pStyle w:val="Heading3"/>
        <w:rPr>
          <w:lang w:val="es-ES"/>
        </w:rPr>
      </w:pPr>
      <w:r w:rsidRPr="003E7553">
        <w:rPr>
          <w:lang w:val="es-ES"/>
        </w:rPr>
        <w:lastRenderedPageBreak/>
        <w:t>2.7.2</w:t>
      </w:r>
      <w:r w:rsidRPr="003E7553">
        <w:rPr>
          <w:lang w:val="es-ES"/>
        </w:rPr>
        <w:tab/>
        <w:t>Formato 2 de la trama PL del enlace ascendente VDE-SAT</w:t>
      </w:r>
    </w:p>
    <w:p w:rsidR="001A40AE" w:rsidRPr="003E7553" w:rsidRDefault="001A40AE" w:rsidP="00412CD8">
      <w:pPr>
        <w:rPr>
          <w:lang w:val="es-ES"/>
        </w:rPr>
      </w:pPr>
      <w:r w:rsidRPr="003E7553">
        <w:rPr>
          <w:lang w:val="es-ES"/>
        </w:rPr>
        <w:t xml:space="preserve">El formato 2 de la trama PL del enlace ascendente VDE-SAT se muestra en el Cuadro A5-7. </w:t>
      </w:r>
    </w:p>
    <w:p w:rsidR="001A40AE" w:rsidRPr="003E7553" w:rsidRDefault="001A40AE" w:rsidP="00412CD8">
      <w:pPr>
        <w:rPr>
          <w:lang w:val="es-ES"/>
        </w:rPr>
      </w:pPr>
      <w:r w:rsidRPr="003E7553">
        <w:rPr>
          <w:lang w:val="es-ES"/>
        </w:rPr>
        <w:t>En el formato 2 de la trama PL ascendente, el campo de preámbulo no dispersado opcional no se utiliza. Cada campo piloto se compone de un único símbolo. La distancia entre dos símbolos piloto consecutivos es de 9 símbolos de datos. En total, cada ráfaga consta de 24 símbolos piloto. El preámbulo dispersado se compone de 64 símbolos conocidos.</w:t>
      </w:r>
    </w:p>
    <w:p w:rsidR="001A40AE" w:rsidRPr="003E7553" w:rsidRDefault="001A40AE" w:rsidP="00412CD8">
      <w:pPr>
        <w:pStyle w:val="TableNo"/>
        <w:spacing w:before="120"/>
        <w:rPr>
          <w:lang w:val="es-ES"/>
        </w:rPr>
      </w:pPr>
      <w:r w:rsidRPr="003E7553">
        <w:rPr>
          <w:lang w:val="es-ES"/>
        </w:rPr>
        <w:t>cuadro A5-7</w:t>
      </w:r>
    </w:p>
    <w:p w:rsidR="001A40AE" w:rsidRPr="003E7553" w:rsidRDefault="001A40AE" w:rsidP="00412CD8">
      <w:pPr>
        <w:pStyle w:val="Tabletitle"/>
        <w:rPr>
          <w:lang w:val="es-ES"/>
        </w:rPr>
      </w:pPr>
      <w:r w:rsidRPr="003E7553">
        <w:rPr>
          <w:lang w:val="es-ES"/>
        </w:rPr>
        <w:t>Formato 2 de la trama PL del enlace ascendente VDE-SAT</w:t>
      </w:r>
    </w:p>
    <w:tbl>
      <w:tblPr>
        <w:tblW w:w="8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3542"/>
        <w:gridCol w:w="3827"/>
        <w:gridCol w:w="1136"/>
      </w:tblGrid>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Formato del enlace ascendente</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2</w:t>
            </w:r>
          </w:p>
        </w:tc>
        <w:tc>
          <w:tcPr>
            <w:tcW w:w="668" w:type="pct"/>
            <w:vAlign w:val="bottom"/>
          </w:tcPr>
          <w:p w:rsidR="001A40AE" w:rsidRPr="00C61F91" w:rsidRDefault="001A40AE" w:rsidP="00C61F91">
            <w:pPr>
              <w:pStyle w:val="Tabletext"/>
              <w:jc w:val="center"/>
              <w:rPr>
                <w:lang w:val="es-ES"/>
              </w:rPr>
            </w:pP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Función</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Acceso aleatorio a la dispersión por secuencia directa con envolvente constante</w:t>
            </w:r>
          </w:p>
        </w:tc>
        <w:tc>
          <w:tcPr>
            <w:tcW w:w="668" w:type="pct"/>
            <w:vAlign w:val="bottom"/>
          </w:tcPr>
          <w:p w:rsidR="001A40AE" w:rsidRPr="00C61F91" w:rsidRDefault="001A40AE" w:rsidP="00C61F91">
            <w:pPr>
              <w:pStyle w:val="Tabletext"/>
              <w:jc w:val="center"/>
              <w:rPr>
                <w:lang w:val="es-ES"/>
              </w:rPr>
            </w:pP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Utilización</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Solicitud, respuesta, ACK y mensaje breve</w:t>
            </w:r>
          </w:p>
        </w:tc>
        <w:tc>
          <w:tcPr>
            <w:tcW w:w="668" w:type="pct"/>
            <w:vAlign w:val="bottom"/>
          </w:tcPr>
          <w:p w:rsidR="001A40AE" w:rsidRPr="00C61F91" w:rsidRDefault="001A40AE" w:rsidP="00C61F91">
            <w:pPr>
              <w:pStyle w:val="Tabletext"/>
              <w:jc w:val="center"/>
              <w:rPr>
                <w:lang w:val="es-ES"/>
              </w:rPr>
            </w:pP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Valor del encabezamiento</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´42</w:t>
            </w:r>
          </w:p>
        </w:tc>
        <w:tc>
          <w:tcPr>
            <w:tcW w:w="668" w:type="pct"/>
            <w:vAlign w:val="bottom"/>
          </w:tcPr>
          <w:p w:rsidR="001A40AE" w:rsidRPr="00C61F91" w:rsidRDefault="001A40AE" w:rsidP="00C61F91">
            <w:pPr>
              <w:pStyle w:val="Tabletext"/>
              <w:jc w:val="center"/>
              <w:rPr>
                <w:lang w:val="es-ES"/>
              </w:rPr>
            </w:pPr>
            <w:r w:rsidRPr="00C61F91">
              <w:rPr>
                <w:lang w:val="es-ES"/>
              </w:rPr>
              <w:t>hex</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Ancho de banda del canal</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50</w:t>
            </w:r>
          </w:p>
        </w:tc>
        <w:tc>
          <w:tcPr>
            <w:tcW w:w="668" w:type="pct"/>
            <w:vAlign w:val="bottom"/>
          </w:tcPr>
          <w:p w:rsidR="001A40AE" w:rsidRPr="00C61F91" w:rsidRDefault="001A40AE" w:rsidP="00C61F91">
            <w:pPr>
              <w:pStyle w:val="Tabletext"/>
              <w:jc w:val="center"/>
              <w:rPr>
                <w:lang w:val="es-ES"/>
              </w:rPr>
            </w:pPr>
            <w:r w:rsidRPr="00C61F91">
              <w:rPr>
                <w:lang w:val="es-ES"/>
              </w:rPr>
              <w:t>kHz</w:t>
            </w:r>
          </w:p>
        </w:tc>
      </w:tr>
      <w:tr w:rsidR="001A40AE" w:rsidRPr="003E7553" w:rsidTr="00C61F91">
        <w:trPr>
          <w:trHeight w:val="280"/>
          <w:jc w:val="center"/>
        </w:trPr>
        <w:tc>
          <w:tcPr>
            <w:tcW w:w="2082" w:type="pct"/>
            <w:shd w:val="clear" w:color="auto" w:fill="auto"/>
            <w:noWrap/>
            <w:vAlign w:val="bottom"/>
          </w:tcPr>
          <w:p w:rsidR="001A40AE" w:rsidRPr="00C61F91" w:rsidRDefault="001A40AE" w:rsidP="00C61F91">
            <w:pPr>
              <w:pStyle w:val="Tabletext"/>
              <w:rPr>
                <w:lang w:val="es-ES"/>
              </w:rPr>
            </w:pPr>
            <w:r w:rsidRPr="00C61F91">
              <w:rPr>
                <w:lang w:val="es-ES"/>
              </w:rPr>
              <w:t>Intervalos disponibles para RA</w:t>
            </w:r>
          </w:p>
        </w:tc>
        <w:tc>
          <w:tcPr>
            <w:tcW w:w="2250" w:type="pct"/>
            <w:shd w:val="clear" w:color="auto" w:fill="auto"/>
            <w:noWrap/>
            <w:vAlign w:val="bottom"/>
          </w:tcPr>
          <w:p w:rsidR="001A40AE" w:rsidRPr="00C61F91" w:rsidRDefault="001A40AE" w:rsidP="00C61F91">
            <w:pPr>
              <w:pStyle w:val="Tabletext"/>
              <w:jc w:val="center"/>
              <w:rPr>
                <w:lang w:val="es-ES"/>
              </w:rPr>
            </w:pPr>
            <w:r w:rsidRPr="00C61F91">
              <w:rPr>
                <w:lang w:val="es-ES"/>
              </w:rPr>
              <w:t>30</w:t>
            </w:r>
          </w:p>
        </w:tc>
        <w:tc>
          <w:tcPr>
            <w:tcW w:w="668" w:type="pct"/>
            <w:vAlign w:val="bottom"/>
          </w:tcPr>
          <w:p w:rsidR="001A40AE" w:rsidRPr="00C61F91" w:rsidRDefault="001A40AE" w:rsidP="00C61F91">
            <w:pPr>
              <w:pStyle w:val="Tabletext"/>
              <w:jc w:val="center"/>
              <w:rPr>
                <w:lang w:val="es-ES"/>
              </w:rPr>
            </w:pPr>
            <w:r w:rsidRPr="00C61F91">
              <w:rPr>
                <w:lang w:val="es-ES"/>
              </w:rPr>
              <w:t>intervalos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C/N0 sin desvanecimiento</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73,0</w:t>
            </w:r>
          </w:p>
        </w:tc>
        <w:tc>
          <w:tcPr>
            <w:tcW w:w="668" w:type="pct"/>
            <w:vAlign w:val="bottom"/>
          </w:tcPr>
          <w:p w:rsidR="001A40AE" w:rsidRPr="00C61F91" w:rsidRDefault="001A40AE" w:rsidP="00C61F91">
            <w:pPr>
              <w:pStyle w:val="Tabletext"/>
              <w:jc w:val="center"/>
              <w:rPr>
                <w:lang w:val="es-ES"/>
              </w:rPr>
            </w:pPr>
            <w:r w:rsidRPr="00C61F91">
              <w:rPr>
                <w:lang w:val="es-ES"/>
              </w:rPr>
              <w:t>dBHz</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Duración de ráfaga</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5</w:t>
            </w:r>
          </w:p>
        </w:tc>
        <w:tc>
          <w:tcPr>
            <w:tcW w:w="668" w:type="pct"/>
            <w:vAlign w:val="bottom"/>
          </w:tcPr>
          <w:p w:rsidR="001A40AE" w:rsidRPr="00C61F91" w:rsidRDefault="001A40AE" w:rsidP="00C61F91">
            <w:pPr>
              <w:pStyle w:val="Tabletext"/>
              <w:jc w:val="center"/>
              <w:rPr>
                <w:lang w:val="es-ES"/>
              </w:rPr>
            </w:pPr>
            <w:r w:rsidRPr="00C61F91">
              <w:rPr>
                <w:lang w:val="es-ES"/>
              </w:rPr>
              <w:t>intervalos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Duración de ráfaga</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133,33</w:t>
            </w:r>
          </w:p>
        </w:tc>
        <w:tc>
          <w:tcPr>
            <w:tcW w:w="668" w:type="pct"/>
            <w:vAlign w:val="bottom"/>
          </w:tcPr>
          <w:p w:rsidR="001A40AE" w:rsidRPr="00C61F91" w:rsidRDefault="001A40AE" w:rsidP="00C61F91">
            <w:pPr>
              <w:pStyle w:val="Tabletext"/>
              <w:jc w:val="center"/>
              <w:rPr>
                <w:lang w:val="es-ES"/>
              </w:rPr>
            </w:pPr>
            <w:r w:rsidRPr="00C61F91">
              <w:rPr>
                <w:lang w:val="es-ES"/>
              </w:rPr>
              <w:t>ms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Rampa descendente</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0,30</w:t>
            </w:r>
          </w:p>
        </w:tc>
        <w:tc>
          <w:tcPr>
            <w:tcW w:w="668" w:type="pct"/>
            <w:vAlign w:val="bottom"/>
          </w:tcPr>
          <w:p w:rsidR="001A40AE" w:rsidRPr="00C61F91" w:rsidRDefault="001A40AE" w:rsidP="00C61F91">
            <w:pPr>
              <w:pStyle w:val="Tabletext"/>
              <w:jc w:val="center"/>
              <w:rPr>
                <w:lang w:val="es-ES"/>
              </w:rPr>
            </w:pPr>
            <w:r w:rsidRPr="00C61F91">
              <w:rPr>
                <w:lang w:val="es-ES"/>
              </w:rPr>
              <w:t>ms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Tiempo de guarda</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6,36</w:t>
            </w:r>
          </w:p>
        </w:tc>
        <w:tc>
          <w:tcPr>
            <w:tcW w:w="668" w:type="pct"/>
            <w:vAlign w:val="bottom"/>
          </w:tcPr>
          <w:p w:rsidR="001A40AE" w:rsidRPr="00C61F91" w:rsidRDefault="001A40AE" w:rsidP="00C61F91">
            <w:pPr>
              <w:pStyle w:val="Tabletext"/>
              <w:jc w:val="center"/>
              <w:rPr>
                <w:lang w:val="es-ES"/>
              </w:rPr>
            </w:pPr>
            <w:r w:rsidRPr="00C61F91">
              <w:rPr>
                <w:lang w:val="es-ES"/>
              </w:rPr>
              <w:t>ms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Velocidad de canal</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38,4</w:t>
            </w:r>
          </w:p>
        </w:tc>
        <w:tc>
          <w:tcPr>
            <w:tcW w:w="668" w:type="pct"/>
            <w:vAlign w:val="bottom"/>
          </w:tcPr>
          <w:p w:rsidR="001A40AE" w:rsidRPr="00C61F91" w:rsidRDefault="001A40AE" w:rsidP="00C61F91">
            <w:pPr>
              <w:pStyle w:val="Tabletext"/>
              <w:jc w:val="center"/>
              <w:rPr>
                <w:lang w:val="es-ES"/>
              </w:rPr>
            </w:pPr>
            <w:r w:rsidRPr="00C61F91">
              <w:rPr>
                <w:lang w:val="es-ES"/>
              </w:rPr>
              <w:t>kchip/s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Factor de dispersión</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16</w:t>
            </w:r>
          </w:p>
        </w:tc>
        <w:tc>
          <w:tcPr>
            <w:tcW w:w="668" w:type="pct"/>
            <w:vAlign w:val="bottom"/>
          </w:tcPr>
          <w:p w:rsidR="001A40AE" w:rsidRPr="00C61F91" w:rsidRDefault="001A40AE" w:rsidP="00C61F91">
            <w:pPr>
              <w:pStyle w:val="Tabletext"/>
              <w:jc w:val="center"/>
              <w:rPr>
                <w:lang w:val="es-ES"/>
              </w:rPr>
            </w:pP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Modulación</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MPC/MDP-4</w:t>
            </w:r>
          </w:p>
        </w:tc>
        <w:tc>
          <w:tcPr>
            <w:tcW w:w="668" w:type="pct"/>
            <w:vAlign w:val="bottom"/>
          </w:tcPr>
          <w:p w:rsidR="001A40AE" w:rsidRPr="00C61F91" w:rsidRDefault="001A40AE" w:rsidP="00C61F91">
            <w:pPr>
              <w:pStyle w:val="Tabletext"/>
              <w:jc w:val="center"/>
              <w:rPr>
                <w:lang w:val="es-ES"/>
              </w:rPr>
            </w:pP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Bits/símbolos de canal</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2</w:t>
            </w:r>
          </w:p>
        </w:tc>
        <w:tc>
          <w:tcPr>
            <w:tcW w:w="668" w:type="pct"/>
            <w:vAlign w:val="bottom"/>
          </w:tcPr>
          <w:p w:rsidR="001A40AE" w:rsidRPr="00C61F91" w:rsidRDefault="001A40AE" w:rsidP="00C61F91">
            <w:pPr>
              <w:pStyle w:val="Tabletext"/>
              <w:jc w:val="center"/>
              <w:rPr>
                <w:lang w:val="es-ES"/>
              </w:rPr>
            </w:pP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 xml:space="preserve">Tasa de FEC </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1/3</w:t>
            </w:r>
          </w:p>
        </w:tc>
        <w:tc>
          <w:tcPr>
            <w:tcW w:w="668" w:type="pct"/>
            <w:vAlign w:val="bottom"/>
          </w:tcPr>
          <w:p w:rsidR="001A40AE" w:rsidRPr="00C61F91" w:rsidRDefault="001A40AE" w:rsidP="00C61F91">
            <w:pPr>
              <w:pStyle w:val="Tabletext"/>
              <w:jc w:val="center"/>
              <w:rPr>
                <w:lang w:val="es-ES"/>
              </w:rPr>
            </w:pP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Velocidad de la información/usuario</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1,60</w:t>
            </w:r>
          </w:p>
        </w:tc>
        <w:tc>
          <w:tcPr>
            <w:tcW w:w="668" w:type="pct"/>
            <w:vAlign w:val="bottom"/>
          </w:tcPr>
          <w:p w:rsidR="001A40AE" w:rsidRPr="00C61F91" w:rsidRDefault="001A40AE" w:rsidP="00C61F91">
            <w:pPr>
              <w:pStyle w:val="Tabletext"/>
              <w:jc w:val="center"/>
              <w:rPr>
                <w:lang w:val="es-ES"/>
              </w:rPr>
            </w:pPr>
            <w:r w:rsidRPr="00C61F91">
              <w:rPr>
                <w:lang w:val="es-ES"/>
              </w:rPr>
              <w:t>kbits/s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Eb/N0</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41,0</w:t>
            </w:r>
          </w:p>
        </w:tc>
        <w:tc>
          <w:tcPr>
            <w:tcW w:w="668" w:type="pct"/>
            <w:vAlign w:val="bottom"/>
          </w:tcPr>
          <w:p w:rsidR="001A40AE" w:rsidRPr="00C61F91" w:rsidRDefault="001A40AE" w:rsidP="00C61F91">
            <w:pPr>
              <w:pStyle w:val="Tabletext"/>
              <w:jc w:val="center"/>
              <w:rPr>
                <w:lang w:val="es-ES"/>
              </w:rPr>
            </w:pPr>
            <w:r w:rsidRPr="00C61F91">
              <w:rPr>
                <w:lang w:val="es-ES"/>
              </w:rPr>
              <w:t>dB</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Factor del canal de Rice (C/M)</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10</w:t>
            </w:r>
          </w:p>
        </w:tc>
        <w:tc>
          <w:tcPr>
            <w:tcW w:w="668" w:type="pct"/>
            <w:vAlign w:val="bottom"/>
          </w:tcPr>
          <w:p w:rsidR="001A40AE" w:rsidRPr="00C61F91" w:rsidRDefault="001A40AE" w:rsidP="00C61F91">
            <w:pPr>
              <w:pStyle w:val="Tabletext"/>
              <w:jc w:val="center"/>
              <w:rPr>
                <w:lang w:val="es-ES"/>
              </w:rPr>
            </w:pPr>
            <w:r w:rsidRPr="00C61F91">
              <w:rPr>
                <w:lang w:val="es-ES"/>
              </w:rPr>
              <w:t>dB</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Ancho de banda de desvanecimiento del canal</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3</w:t>
            </w:r>
          </w:p>
        </w:tc>
        <w:tc>
          <w:tcPr>
            <w:tcW w:w="668" w:type="pct"/>
            <w:vAlign w:val="bottom"/>
          </w:tcPr>
          <w:p w:rsidR="001A40AE" w:rsidRPr="00C61F91" w:rsidRDefault="001A40AE" w:rsidP="00C61F91">
            <w:pPr>
              <w:pStyle w:val="Tabletext"/>
              <w:jc w:val="center"/>
              <w:rPr>
                <w:lang w:val="es-ES"/>
              </w:rPr>
            </w:pPr>
            <w:r w:rsidRPr="00C61F91">
              <w:rPr>
                <w:lang w:val="es-ES"/>
              </w:rPr>
              <w:t>Hz</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Tasa de errores en las tramas objetivo</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&lt; 1,00</w:t>
            </w:r>
          </w:p>
        </w:tc>
        <w:tc>
          <w:tcPr>
            <w:tcW w:w="668" w:type="pct"/>
            <w:vAlign w:val="bottom"/>
          </w:tcPr>
          <w:p w:rsidR="001A40AE" w:rsidRPr="00C61F91" w:rsidRDefault="001A40AE" w:rsidP="00C61F91">
            <w:pPr>
              <w:pStyle w:val="Tabletext"/>
              <w:jc w:val="center"/>
              <w:rPr>
                <w:lang w:val="es-ES"/>
              </w:rPr>
            </w:pPr>
            <w:r w:rsidRPr="00C61F91">
              <w:rPr>
                <w:lang w:val="es-ES"/>
              </w:rPr>
              <w:t>%</w:t>
            </w:r>
          </w:p>
        </w:tc>
      </w:tr>
      <w:tr w:rsidR="001A40AE" w:rsidRPr="003E7553" w:rsidTr="00C61F91">
        <w:trPr>
          <w:trHeight w:val="280"/>
          <w:jc w:val="center"/>
        </w:trPr>
        <w:tc>
          <w:tcPr>
            <w:tcW w:w="2082" w:type="pct"/>
            <w:shd w:val="clear" w:color="auto" w:fill="auto"/>
            <w:noWrap/>
            <w:vAlign w:val="bottom"/>
          </w:tcPr>
          <w:p w:rsidR="001A40AE" w:rsidRPr="00C61F91" w:rsidRDefault="001A40AE" w:rsidP="00C61F91">
            <w:pPr>
              <w:pStyle w:val="Tabletext"/>
              <w:rPr>
                <w:lang w:val="es-ES"/>
              </w:rPr>
            </w:pPr>
            <w:r w:rsidRPr="00C61F91">
              <w:rPr>
                <w:lang w:val="es-ES"/>
              </w:rPr>
              <w:t>(dispersión) Símbolos del preámbulo</w:t>
            </w:r>
          </w:p>
        </w:tc>
        <w:tc>
          <w:tcPr>
            <w:tcW w:w="2250" w:type="pct"/>
            <w:shd w:val="clear" w:color="auto" w:fill="auto"/>
            <w:noWrap/>
            <w:vAlign w:val="bottom"/>
          </w:tcPr>
          <w:p w:rsidR="001A40AE" w:rsidRPr="00C61F91" w:rsidRDefault="001A40AE" w:rsidP="00C61F91">
            <w:pPr>
              <w:pStyle w:val="Tabletext"/>
              <w:jc w:val="center"/>
              <w:rPr>
                <w:lang w:val="es-ES"/>
              </w:rPr>
            </w:pPr>
            <w:r w:rsidRPr="00C61F91">
              <w:rPr>
                <w:lang w:val="es-ES"/>
              </w:rPr>
              <w:t>64</w:t>
            </w:r>
          </w:p>
        </w:tc>
        <w:tc>
          <w:tcPr>
            <w:tcW w:w="668" w:type="pct"/>
            <w:vAlign w:val="bottom"/>
          </w:tcPr>
          <w:p w:rsidR="001A40AE" w:rsidRPr="00C61F91" w:rsidRDefault="001A40AE" w:rsidP="00C61F91">
            <w:pPr>
              <w:pStyle w:val="Tabletext"/>
              <w:jc w:val="center"/>
              <w:rPr>
                <w:lang w:val="es-ES"/>
              </w:rPr>
            </w:pPr>
            <w:r w:rsidRPr="00C61F91">
              <w:rPr>
                <w:lang w:val="es-ES"/>
              </w:rPr>
              <w:t>símbolos</w:t>
            </w:r>
          </w:p>
        </w:tc>
      </w:tr>
      <w:tr w:rsidR="001A40AE" w:rsidRPr="003E7553" w:rsidTr="00C61F91">
        <w:trPr>
          <w:trHeight w:val="280"/>
          <w:jc w:val="center"/>
        </w:trPr>
        <w:tc>
          <w:tcPr>
            <w:tcW w:w="2082" w:type="pct"/>
            <w:shd w:val="clear" w:color="auto" w:fill="auto"/>
            <w:noWrap/>
            <w:vAlign w:val="bottom"/>
          </w:tcPr>
          <w:p w:rsidR="001A40AE" w:rsidRPr="00C61F91" w:rsidRDefault="001A40AE" w:rsidP="00C61F91">
            <w:pPr>
              <w:pStyle w:val="Tabletext"/>
              <w:rPr>
                <w:lang w:val="es-ES"/>
              </w:rPr>
            </w:pPr>
            <w:r w:rsidRPr="00C61F91">
              <w:rPr>
                <w:lang w:val="es-ES"/>
              </w:rPr>
              <w:t>(dispersión) Duración del preámbulo</w:t>
            </w:r>
          </w:p>
        </w:tc>
        <w:tc>
          <w:tcPr>
            <w:tcW w:w="2250" w:type="pct"/>
            <w:shd w:val="clear" w:color="auto" w:fill="auto"/>
            <w:noWrap/>
            <w:vAlign w:val="bottom"/>
          </w:tcPr>
          <w:p w:rsidR="001A40AE" w:rsidRPr="00C61F91" w:rsidRDefault="001A40AE" w:rsidP="00C61F91">
            <w:pPr>
              <w:pStyle w:val="Tabletext"/>
              <w:jc w:val="center"/>
              <w:rPr>
                <w:lang w:val="es-ES"/>
              </w:rPr>
            </w:pPr>
            <w:r w:rsidRPr="00C61F91">
              <w:rPr>
                <w:lang w:val="es-ES"/>
              </w:rPr>
              <w:t>26,67</w:t>
            </w:r>
          </w:p>
        </w:tc>
        <w:tc>
          <w:tcPr>
            <w:tcW w:w="668" w:type="pct"/>
            <w:vAlign w:val="bottom"/>
          </w:tcPr>
          <w:p w:rsidR="001A40AE" w:rsidRPr="00C61F91" w:rsidRDefault="001A40AE" w:rsidP="00C61F91">
            <w:pPr>
              <w:pStyle w:val="Tabletext"/>
              <w:jc w:val="center"/>
              <w:rPr>
                <w:lang w:val="es-ES"/>
              </w:rPr>
            </w:pPr>
            <w:r w:rsidRPr="00C61F91">
              <w:rPr>
                <w:lang w:val="es-ES"/>
              </w:rPr>
              <w:t>ms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Duración de ráfaga del preámbulo, el piloto y los datos</w:t>
            </w:r>
          </w:p>
        </w:tc>
        <w:tc>
          <w:tcPr>
            <w:tcW w:w="2250" w:type="pct"/>
            <w:shd w:val="clear" w:color="auto" w:fill="auto"/>
            <w:noWrap/>
            <w:vAlign w:val="bottom"/>
          </w:tcPr>
          <w:p w:rsidR="001A40AE" w:rsidRPr="00C61F91" w:rsidRDefault="001A40AE" w:rsidP="00C61F91">
            <w:pPr>
              <w:pStyle w:val="Tabletext"/>
              <w:jc w:val="center"/>
              <w:rPr>
                <w:lang w:val="es-ES"/>
              </w:rPr>
            </w:pPr>
            <w:r w:rsidRPr="00C61F91">
              <w:rPr>
                <w:lang w:val="es-ES"/>
              </w:rPr>
              <w:t>126,67</w:t>
            </w:r>
          </w:p>
        </w:tc>
        <w:tc>
          <w:tcPr>
            <w:tcW w:w="668" w:type="pct"/>
            <w:vAlign w:val="bottom"/>
          </w:tcPr>
          <w:p w:rsidR="001A40AE" w:rsidRPr="00C61F91" w:rsidRDefault="001A40AE" w:rsidP="00C61F91">
            <w:pPr>
              <w:pStyle w:val="Tabletext"/>
              <w:jc w:val="center"/>
              <w:rPr>
                <w:lang w:val="es-ES"/>
              </w:rPr>
            </w:pPr>
            <w:r w:rsidRPr="00C61F91">
              <w:rPr>
                <w:lang w:val="es-ES"/>
              </w:rPr>
              <w:t>ms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Duración del piloto</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10</w:t>
            </w:r>
          </w:p>
        </w:tc>
        <w:tc>
          <w:tcPr>
            <w:tcW w:w="668" w:type="pct"/>
            <w:vAlign w:val="bottom"/>
          </w:tcPr>
          <w:p w:rsidR="001A40AE" w:rsidRPr="00C61F91" w:rsidRDefault="001A40AE" w:rsidP="00C61F91">
            <w:pPr>
              <w:pStyle w:val="Tabletext"/>
              <w:jc w:val="center"/>
              <w:rPr>
                <w:lang w:val="es-ES"/>
              </w:rPr>
            </w:pPr>
            <w:r w:rsidRPr="00C61F91">
              <w:rPr>
                <w:lang w:val="es-ES"/>
              </w:rPr>
              <w:t>ms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Duración de los datos</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90</w:t>
            </w:r>
          </w:p>
        </w:tc>
        <w:tc>
          <w:tcPr>
            <w:tcW w:w="668" w:type="pct"/>
            <w:vAlign w:val="bottom"/>
          </w:tcPr>
          <w:p w:rsidR="001A40AE" w:rsidRPr="00C61F91" w:rsidRDefault="001A40AE" w:rsidP="00C61F91">
            <w:pPr>
              <w:pStyle w:val="Tabletext"/>
              <w:jc w:val="center"/>
              <w:rPr>
                <w:lang w:val="es-ES"/>
              </w:rPr>
            </w:pPr>
            <w:r w:rsidRPr="00C61F91">
              <w:rPr>
                <w:lang w:val="es-ES"/>
              </w:rPr>
              <w:t>ms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Número de bits de información</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144</w:t>
            </w:r>
          </w:p>
        </w:tc>
        <w:tc>
          <w:tcPr>
            <w:tcW w:w="668" w:type="pct"/>
            <w:vAlign w:val="bottom"/>
          </w:tcPr>
          <w:p w:rsidR="001A40AE" w:rsidRPr="00C61F91" w:rsidRDefault="001A40AE" w:rsidP="00C61F91">
            <w:pPr>
              <w:pStyle w:val="Tabletext"/>
              <w:jc w:val="center"/>
              <w:rPr>
                <w:lang w:val="es-ES"/>
              </w:rPr>
            </w:pPr>
            <w:r w:rsidRPr="00C61F91">
              <w:rPr>
                <w:lang w:val="es-ES"/>
              </w:rPr>
              <w:t>bits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Anchura del intercalador de bloque</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16</w:t>
            </w:r>
          </w:p>
        </w:tc>
        <w:tc>
          <w:tcPr>
            <w:tcW w:w="668" w:type="pct"/>
            <w:vAlign w:val="bottom"/>
          </w:tcPr>
          <w:p w:rsidR="001A40AE" w:rsidRPr="00C61F91" w:rsidRDefault="001A40AE" w:rsidP="00C61F91">
            <w:pPr>
              <w:pStyle w:val="Tabletext"/>
              <w:jc w:val="center"/>
              <w:rPr>
                <w:lang w:val="es-ES"/>
              </w:rPr>
            </w:pPr>
            <w:r w:rsidRPr="00C61F91">
              <w:rPr>
                <w:lang w:val="es-ES"/>
              </w:rPr>
              <w:t>bits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Altura del intercalador de bloque</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27</w:t>
            </w:r>
          </w:p>
        </w:tc>
        <w:tc>
          <w:tcPr>
            <w:tcW w:w="668" w:type="pct"/>
            <w:vAlign w:val="bottom"/>
          </w:tcPr>
          <w:p w:rsidR="001A40AE" w:rsidRPr="00C61F91" w:rsidRDefault="001A40AE" w:rsidP="00C61F91">
            <w:pPr>
              <w:pStyle w:val="Tabletext"/>
              <w:jc w:val="center"/>
              <w:rPr>
                <w:lang w:val="es-ES"/>
              </w:rPr>
            </w:pPr>
            <w:r w:rsidRPr="00C61F91">
              <w:rPr>
                <w:lang w:val="es-ES"/>
              </w:rPr>
              <w:t>bits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Número de bytes de información</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18</w:t>
            </w:r>
          </w:p>
        </w:tc>
        <w:tc>
          <w:tcPr>
            <w:tcW w:w="668" w:type="pct"/>
            <w:vAlign w:val="bottom"/>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Campo de tipo de paquetes</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w:t>
            </w:r>
          </w:p>
        </w:tc>
        <w:tc>
          <w:tcPr>
            <w:tcW w:w="668" w:type="pct"/>
            <w:vAlign w:val="bottom"/>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Campo de ID del barco</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4</w:t>
            </w:r>
          </w:p>
        </w:tc>
        <w:tc>
          <w:tcPr>
            <w:tcW w:w="668" w:type="pct"/>
            <w:vAlign w:val="bottom"/>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Dirección corta de destino</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2</w:t>
            </w:r>
          </w:p>
        </w:tc>
        <w:tc>
          <w:tcPr>
            <w:tcW w:w="668" w:type="pct"/>
            <w:vAlign w:val="bottom"/>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lastRenderedPageBreak/>
              <w:t>Campo de intervalo de transmisión de la repetición</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2</w:t>
            </w:r>
          </w:p>
        </w:tc>
        <w:tc>
          <w:tcPr>
            <w:tcW w:w="668" w:type="pct"/>
            <w:vAlign w:val="bottom"/>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Campo C/N0 recibida</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w:t>
            </w:r>
          </w:p>
        </w:tc>
        <w:tc>
          <w:tcPr>
            <w:tcW w:w="668" w:type="pct"/>
            <w:vAlign w:val="bottom"/>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Número de secuencia de paquete</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0</w:t>
            </w:r>
          </w:p>
        </w:tc>
        <w:tc>
          <w:tcPr>
            <w:tcW w:w="668" w:type="pct"/>
            <w:vAlign w:val="bottom"/>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ID de transacción</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0</w:t>
            </w:r>
          </w:p>
        </w:tc>
        <w:tc>
          <w:tcPr>
            <w:tcW w:w="668" w:type="pct"/>
            <w:vAlign w:val="bottom"/>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CRC</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4</w:t>
            </w:r>
          </w:p>
        </w:tc>
        <w:tc>
          <w:tcPr>
            <w:tcW w:w="668" w:type="pct"/>
            <w:vAlign w:val="bottom"/>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2082" w:type="pct"/>
            <w:shd w:val="clear" w:color="auto" w:fill="auto"/>
            <w:noWrap/>
            <w:vAlign w:val="bottom"/>
            <w:hideMark/>
          </w:tcPr>
          <w:p w:rsidR="001A40AE" w:rsidRPr="00C61F91" w:rsidRDefault="001A40AE" w:rsidP="00C61F91">
            <w:pPr>
              <w:pStyle w:val="Tabletext"/>
              <w:rPr>
                <w:lang w:val="es-ES"/>
              </w:rPr>
            </w:pPr>
            <w:r w:rsidRPr="00C61F91">
              <w:rPr>
                <w:lang w:val="es-ES"/>
              </w:rPr>
              <w:t>Carga útil</w:t>
            </w:r>
          </w:p>
        </w:tc>
        <w:tc>
          <w:tcPr>
            <w:tcW w:w="2250"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4</w:t>
            </w:r>
          </w:p>
        </w:tc>
        <w:tc>
          <w:tcPr>
            <w:tcW w:w="668" w:type="pct"/>
            <w:vAlign w:val="bottom"/>
          </w:tcPr>
          <w:p w:rsidR="001A40AE" w:rsidRPr="00C61F91" w:rsidRDefault="001A40AE" w:rsidP="00C61F91">
            <w:pPr>
              <w:pStyle w:val="Tabletext"/>
              <w:jc w:val="center"/>
              <w:rPr>
                <w:lang w:val="es-ES"/>
              </w:rPr>
            </w:pPr>
            <w:r w:rsidRPr="00C61F91">
              <w:rPr>
                <w:lang w:val="es-ES"/>
              </w:rPr>
              <w:t>bytes</w:t>
            </w:r>
          </w:p>
        </w:tc>
      </w:tr>
    </w:tbl>
    <w:p w:rsidR="001A40AE" w:rsidRPr="003E7553" w:rsidRDefault="001A40AE" w:rsidP="00412CD8">
      <w:pPr>
        <w:pStyle w:val="Heading3"/>
        <w:rPr>
          <w:lang w:val="es-ES"/>
        </w:rPr>
      </w:pPr>
      <w:r w:rsidRPr="003E7553">
        <w:rPr>
          <w:lang w:val="es-ES"/>
        </w:rPr>
        <w:t>2.7.3</w:t>
      </w:r>
      <w:r w:rsidRPr="003E7553">
        <w:rPr>
          <w:lang w:val="es-ES"/>
        </w:rPr>
        <w:tab/>
        <w:t>Formato 3 de la trama PL del enlace ascendente VDE-SAT</w:t>
      </w:r>
    </w:p>
    <w:p w:rsidR="001A40AE" w:rsidRPr="003E7553" w:rsidRDefault="001A40AE" w:rsidP="00412CD8">
      <w:pPr>
        <w:rPr>
          <w:lang w:val="es-ES"/>
        </w:rPr>
      </w:pPr>
      <w:r w:rsidRPr="003E7553">
        <w:rPr>
          <w:lang w:val="es-ES"/>
        </w:rPr>
        <w:t xml:space="preserve">El formato 3 de la trama PL del enlace ascendente VDE-SAT se muestra en el Cuadro A5-8. </w:t>
      </w:r>
    </w:p>
    <w:p w:rsidR="001A40AE" w:rsidRPr="003E7553" w:rsidRDefault="001A40AE" w:rsidP="00412CD8">
      <w:pPr>
        <w:pStyle w:val="TableNo"/>
        <w:rPr>
          <w:lang w:val="es-ES"/>
        </w:rPr>
      </w:pPr>
      <w:r w:rsidRPr="003E7553">
        <w:rPr>
          <w:lang w:val="es-ES"/>
        </w:rPr>
        <w:t>cuadro A5-8</w:t>
      </w:r>
    </w:p>
    <w:p w:rsidR="001A40AE" w:rsidRPr="003E7553" w:rsidRDefault="001A40AE" w:rsidP="00412CD8">
      <w:pPr>
        <w:pStyle w:val="Tabletitle"/>
        <w:rPr>
          <w:lang w:val="es-ES"/>
        </w:rPr>
      </w:pPr>
      <w:r w:rsidRPr="003E7553">
        <w:rPr>
          <w:lang w:val="es-ES"/>
        </w:rPr>
        <w:t xml:space="preserve">Formato 3 de la trama PL del enlace ascendente VDE-SAT </w:t>
      </w:r>
    </w:p>
    <w:tbl>
      <w:tblPr>
        <w:tblW w:w="8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3616"/>
        <w:gridCol w:w="3894"/>
        <w:gridCol w:w="995"/>
      </w:tblGrid>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Formato del enlace ascendente</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3</w:t>
            </w:r>
          </w:p>
        </w:tc>
        <w:tc>
          <w:tcPr>
            <w:tcW w:w="585"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Función</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Acceso aleatorio AMDT (no dispersado), margen elevado</w:t>
            </w:r>
          </w:p>
        </w:tc>
        <w:tc>
          <w:tcPr>
            <w:tcW w:w="585"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Utilización</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C61F91">
              <w:rPr>
                <w:lang w:val="es-ES"/>
              </w:rPr>
              <w:t>Solicitud, respuesta, ACK y mensaje breve</w:t>
            </w:r>
          </w:p>
        </w:tc>
        <w:tc>
          <w:tcPr>
            <w:tcW w:w="585"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Valor del encabezamiento</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´43</w:t>
            </w:r>
          </w:p>
        </w:tc>
        <w:tc>
          <w:tcPr>
            <w:tcW w:w="585" w:type="pct"/>
            <w:vAlign w:val="bottom"/>
          </w:tcPr>
          <w:p w:rsidR="001A40AE" w:rsidRPr="003E7553" w:rsidRDefault="001A40AE" w:rsidP="00C61F91">
            <w:pPr>
              <w:pStyle w:val="Tabletext"/>
              <w:jc w:val="center"/>
              <w:rPr>
                <w:lang w:val="es-ES"/>
              </w:rPr>
            </w:pPr>
            <w:r w:rsidRPr="003E7553">
              <w:rPr>
                <w:lang w:val="es-ES"/>
              </w:rPr>
              <w:t>hex</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Ancho de banda del canal</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50</w:t>
            </w:r>
          </w:p>
        </w:tc>
        <w:tc>
          <w:tcPr>
            <w:tcW w:w="585" w:type="pct"/>
            <w:vAlign w:val="bottom"/>
          </w:tcPr>
          <w:p w:rsidR="001A40AE" w:rsidRPr="003E7553" w:rsidRDefault="001A40AE" w:rsidP="00C61F91">
            <w:pPr>
              <w:pStyle w:val="Tabletext"/>
              <w:jc w:val="center"/>
              <w:rPr>
                <w:lang w:val="es-ES"/>
              </w:rPr>
            </w:pPr>
            <w:r w:rsidRPr="003E7553">
              <w:rPr>
                <w:lang w:val="es-ES"/>
              </w:rPr>
              <w:t>kHz</w:t>
            </w:r>
          </w:p>
        </w:tc>
      </w:tr>
      <w:tr w:rsidR="001A40AE" w:rsidRPr="003E7553" w:rsidTr="00C61F91">
        <w:trPr>
          <w:trHeight w:val="280"/>
          <w:jc w:val="center"/>
        </w:trPr>
        <w:tc>
          <w:tcPr>
            <w:tcW w:w="2126" w:type="pct"/>
            <w:shd w:val="clear" w:color="auto" w:fill="auto"/>
            <w:noWrap/>
            <w:vAlign w:val="bottom"/>
          </w:tcPr>
          <w:p w:rsidR="001A40AE" w:rsidRPr="00C61F91" w:rsidRDefault="001A40AE" w:rsidP="00C61F91">
            <w:pPr>
              <w:pStyle w:val="Tabletext"/>
              <w:rPr>
                <w:lang w:val="es-ES"/>
              </w:rPr>
            </w:pPr>
            <w:r w:rsidRPr="00C61F91">
              <w:rPr>
                <w:lang w:val="es-ES"/>
              </w:rPr>
              <w:t>Intervalos disponibles para RA</w:t>
            </w:r>
          </w:p>
        </w:tc>
        <w:tc>
          <w:tcPr>
            <w:tcW w:w="2289" w:type="pct"/>
            <w:shd w:val="clear" w:color="auto" w:fill="auto"/>
            <w:noWrap/>
            <w:vAlign w:val="bottom"/>
          </w:tcPr>
          <w:p w:rsidR="001A40AE" w:rsidRPr="003E7553" w:rsidRDefault="001A40AE" w:rsidP="00C61F91">
            <w:pPr>
              <w:pStyle w:val="Tabletext"/>
              <w:jc w:val="center"/>
              <w:rPr>
                <w:lang w:val="es-ES"/>
              </w:rPr>
            </w:pPr>
            <w:r w:rsidRPr="003E7553">
              <w:rPr>
                <w:lang w:val="es-ES"/>
              </w:rPr>
              <w:t>30</w:t>
            </w:r>
          </w:p>
        </w:tc>
        <w:tc>
          <w:tcPr>
            <w:tcW w:w="585" w:type="pct"/>
            <w:vAlign w:val="bottom"/>
          </w:tcPr>
          <w:p w:rsidR="001A40AE" w:rsidRPr="003E7553" w:rsidRDefault="001A40AE" w:rsidP="00C61F91">
            <w:pPr>
              <w:pStyle w:val="Tabletext"/>
              <w:jc w:val="center"/>
              <w:rPr>
                <w:lang w:val="es-ES"/>
              </w:rPr>
            </w:pPr>
            <w:r w:rsidRPr="003E7553">
              <w:rPr>
                <w:lang w:val="es-ES"/>
              </w:rPr>
              <w:t>slots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C/N0 sin desvanecimiento</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73,0</w:t>
            </w:r>
          </w:p>
        </w:tc>
        <w:tc>
          <w:tcPr>
            <w:tcW w:w="585" w:type="pct"/>
            <w:vAlign w:val="bottom"/>
          </w:tcPr>
          <w:p w:rsidR="001A40AE" w:rsidRPr="003E7553" w:rsidRDefault="001A40AE" w:rsidP="00C61F91">
            <w:pPr>
              <w:pStyle w:val="Tabletext"/>
              <w:jc w:val="center"/>
              <w:rPr>
                <w:lang w:val="es-ES"/>
              </w:rPr>
            </w:pPr>
            <w:r w:rsidRPr="003E7553">
              <w:rPr>
                <w:lang w:val="es-ES"/>
              </w:rPr>
              <w:t>dBHz</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Duración de ráfaga</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w:t>
            </w:r>
          </w:p>
        </w:tc>
        <w:tc>
          <w:tcPr>
            <w:tcW w:w="585" w:type="pct"/>
            <w:vAlign w:val="bottom"/>
          </w:tcPr>
          <w:p w:rsidR="001A40AE" w:rsidRPr="003E7553" w:rsidRDefault="001A40AE" w:rsidP="00C61F91">
            <w:pPr>
              <w:pStyle w:val="Tabletext"/>
              <w:jc w:val="center"/>
              <w:rPr>
                <w:lang w:val="es-ES"/>
              </w:rPr>
            </w:pPr>
            <w:r w:rsidRPr="003E7553">
              <w:rPr>
                <w:lang w:val="es-ES"/>
              </w:rPr>
              <w:t>intervalos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Duración de ráfaga</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26,67</w:t>
            </w:r>
          </w:p>
        </w:tc>
        <w:tc>
          <w:tcPr>
            <w:tcW w:w="585"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Rampa descendente</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0,30</w:t>
            </w:r>
          </w:p>
        </w:tc>
        <w:tc>
          <w:tcPr>
            <w:tcW w:w="585"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Tiempo de guarda</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0,0</w:t>
            </w:r>
          </w:p>
        </w:tc>
        <w:tc>
          <w:tcPr>
            <w:tcW w:w="585"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Velocidad de canal</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33,6</w:t>
            </w:r>
          </w:p>
        </w:tc>
        <w:tc>
          <w:tcPr>
            <w:tcW w:w="585" w:type="pct"/>
            <w:vAlign w:val="bottom"/>
          </w:tcPr>
          <w:p w:rsidR="001A40AE" w:rsidRPr="003E7553" w:rsidRDefault="001A40AE" w:rsidP="00C61F91">
            <w:pPr>
              <w:pStyle w:val="Tabletext"/>
              <w:jc w:val="center"/>
              <w:rPr>
                <w:lang w:val="es-ES"/>
              </w:rPr>
            </w:pPr>
            <w:r w:rsidRPr="003E7553">
              <w:rPr>
                <w:lang w:val="es-ES"/>
              </w:rPr>
              <w:t>kchip/s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Factor de dispersión</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w:t>
            </w:r>
          </w:p>
        </w:tc>
        <w:tc>
          <w:tcPr>
            <w:tcW w:w="585"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Modulación</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MDP-8</w:t>
            </w:r>
          </w:p>
        </w:tc>
        <w:tc>
          <w:tcPr>
            <w:tcW w:w="585"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Bits/símbolos de canal</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2</w:t>
            </w:r>
          </w:p>
        </w:tc>
        <w:tc>
          <w:tcPr>
            <w:tcW w:w="585"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 xml:space="preserve">Tasa de FEC </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3/4</w:t>
            </w:r>
          </w:p>
        </w:tc>
        <w:tc>
          <w:tcPr>
            <w:tcW w:w="585"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Velocidad de la información/usuario</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50,40</w:t>
            </w:r>
          </w:p>
        </w:tc>
        <w:tc>
          <w:tcPr>
            <w:tcW w:w="585" w:type="pct"/>
            <w:vAlign w:val="bottom"/>
          </w:tcPr>
          <w:p w:rsidR="001A40AE" w:rsidRPr="003E7553" w:rsidRDefault="001A40AE" w:rsidP="00C61F91">
            <w:pPr>
              <w:pStyle w:val="Tabletext"/>
              <w:jc w:val="center"/>
              <w:rPr>
                <w:lang w:val="es-ES"/>
              </w:rPr>
            </w:pPr>
            <w:r w:rsidRPr="003E7553">
              <w:rPr>
                <w:lang w:val="es-ES"/>
              </w:rPr>
              <w:t>kbits/s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Número de usuarios simultáneos</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w:t>
            </w:r>
          </w:p>
        </w:tc>
        <w:tc>
          <w:tcPr>
            <w:tcW w:w="585"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Eb/N0</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26,0</w:t>
            </w:r>
          </w:p>
        </w:tc>
        <w:tc>
          <w:tcPr>
            <w:tcW w:w="585" w:type="pct"/>
            <w:vAlign w:val="bottom"/>
          </w:tcPr>
          <w:p w:rsidR="001A40AE" w:rsidRPr="003E7553" w:rsidRDefault="001A40AE" w:rsidP="00C61F91">
            <w:pPr>
              <w:pStyle w:val="Tabletext"/>
              <w:jc w:val="center"/>
              <w:rPr>
                <w:lang w:val="es-ES"/>
              </w:rPr>
            </w:pPr>
            <w:r w:rsidRPr="003E7553">
              <w:rPr>
                <w:lang w:val="es-ES"/>
              </w:rPr>
              <w:t>dB</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Factor del canal de Rice (C/M)</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10</w:t>
            </w:r>
          </w:p>
        </w:tc>
        <w:tc>
          <w:tcPr>
            <w:tcW w:w="585" w:type="pct"/>
            <w:vAlign w:val="bottom"/>
          </w:tcPr>
          <w:p w:rsidR="001A40AE" w:rsidRPr="003E7553" w:rsidRDefault="001A40AE" w:rsidP="00C61F91">
            <w:pPr>
              <w:pStyle w:val="Tabletext"/>
              <w:jc w:val="center"/>
              <w:rPr>
                <w:lang w:val="es-ES"/>
              </w:rPr>
            </w:pPr>
            <w:r w:rsidRPr="003E7553">
              <w:rPr>
                <w:lang w:val="es-ES"/>
              </w:rPr>
              <w:t>dB</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Ancho de banda de desvanecimiento del canal</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3</w:t>
            </w:r>
          </w:p>
        </w:tc>
        <w:tc>
          <w:tcPr>
            <w:tcW w:w="585" w:type="pct"/>
            <w:vAlign w:val="bottom"/>
          </w:tcPr>
          <w:p w:rsidR="001A40AE" w:rsidRPr="003E7553" w:rsidRDefault="001A40AE" w:rsidP="00C61F91">
            <w:pPr>
              <w:pStyle w:val="Tabletext"/>
              <w:jc w:val="center"/>
              <w:rPr>
                <w:lang w:val="es-ES"/>
              </w:rPr>
            </w:pPr>
            <w:r w:rsidRPr="003E7553">
              <w:rPr>
                <w:lang w:val="es-ES"/>
              </w:rPr>
              <w:t>Hz</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Tasa de errores en las tramas objetivo</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1,00</w:t>
            </w:r>
          </w:p>
        </w:tc>
        <w:tc>
          <w:tcPr>
            <w:tcW w:w="585" w:type="pct"/>
            <w:vAlign w:val="bottom"/>
          </w:tcPr>
          <w:p w:rsidR="001A40AE" w:rsidRPr="003E7553" w:rsidRDefault="001A40AE" w:rsidP="00C61F91">
            <w:pPr>
              <w:pStyle w:val="Tabletext"/>
              <w:jc w:val="center"/>
              <w:rPr>
                <w:lang w:val="es-ES"/>
              </w:rPr>
            </w:pPr>
            <w:r w:rsidRPr="003E7553">
              <w:rPr>
                <w:lang w:val="es-ES"/>
              </w:rPr>
              <w:t>%</w:t>
            </w:r>
          </w:p>
        </w:tc>
      </w:tr>
      <w:tr w:rsidR="001A40AE" w:rsidRPr="003E7553" w:rsidTr="00C61F91">
        <w:trPr>
          <w:trHeight w:val="280"/>
          <w:jc w:val="center"/>
        </w:trPr>
        <w:tc>
          <w:tcPr>
            <w:tcW w:w="2126" w:type="pct"/>
            <w:shd w:val="clear" w:color="auto" w:fill="auto"/>
            <w:noWrap/>
            <w:vAlign w:val="bottom"/>
            <w:hideMark/>
          </w:tcPr>
          <w:p w:rsidR="001A40AE" w:rsidRPr="003E7553" w:rsidRDefault="001A40AE" w:rsidP="00412CD8">
            <w:pPr>
              <w:pStyle w:val="Tabletext"/>
              <w:rPr>
                <w:lang w:val="es-ES"/>
              </w:rPr>
            </w:pPr>
            <w:r w:rsidRPr="003E7553">
              <w:rPr>
                <w:lang w:val="es-ES"/>
              </w:rPr>
              <w:t>Duración de ráfaga del piloto y los datos</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5,65</w:t>
            </w:r>
          </w:p>
        </w:tc>
        <w:tc>
          <w:tcPr>
            <w:tcW w:w="585"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Duración del piloto</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0,57</w:t>
            </w:r>
          </w:p>
        </w:tc>
        <w:tc>
          <w:tcPr>
            <w:tcW w:w="585"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Duración de los datos</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5,09</w:t>
            </w:r>
          </w:p>
        </w:tc>
        <w:tc>
          <w:tcPr>
            <w:tcW w:w="585"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Número de bits de información</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256</w:t>
            </w:r>
          </w:p>
        </w:tc>
        <w:tc>
          <w:tcPr>
            <w:tcW w:w="585" w:type="pct"/>
            <w:vAlign w:val="bottom"/>
          </w:tcPr>
          <w:p w:rsidR="001A40AE" w:rsidRPr="003E7553" w:rsidRDefault="001A40AE" w:rsidP="00C61F91">
            <w:pPr>
              <w:pStyle w:val="Tabletext"/>
              <w:jc w:val="center"/>
              <w:rPr>
                <w:lang w:val="es-ES"/>
              </w:rPr>
            </w:pPr>
            <w:r w:rsidRPr="003E7553">
              <w:rPr>
                <w:lang w:val="es-ES"/>
              </w:rPr>
              <w:t>bits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Anchura del intercalador de bloque</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24</w:t>
            </w:r>
          </w:p>
        </w:tc>
        <w:tc>
          <w:tcPr>
            <w:tcW w:w="585" w:type="pct"/>
            <w:vAlign w:val="bottom"/>
          </w:tcPr>
          <w:p w:rsidR="001A40AE" w:rsidRPr="003E7553" w:rsidRDefault="001A40AE" w:rsidP="00C61F91">
            <w:pPr>
              <w:pStyle w:val="Tabletext"/>
              <w:jc w:val="center"/>
              <w:rPr>
                <w:lang w:val="es-ES"/>
              </w:rPr>
            </w:pPr>
            <w:r w:rsidRPr="003E7553">
              <w:rPr>
                <w:lang w:val="es-ES"/>
              </w:rPr>
              <w:t>bits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Altura del intercalador de bloque</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15</w:t>
            </w:r>
          </w:p>
        </w:tc>
        <w:tc>
          <w:tcPr>
            <w:tcW w:w="585" w:type="pct"/>
            <w:vAlign w:val="bottom"/>
          </w:tcPr>
          <w:p w:rsidR="001A40AE" w:rsidRPr="003E7553" w:rsidRDefault="001A40AE" w:rsidP="00C61F91">
            <w:pPr>
              <w:pStyle w:val="Tabletext"/>
              <w:jc w:val="center"/>
              <w:rPr>
                <w:lang w:val="es-ES"/>
              </w:rPr>
            </w:pPr>
            <w:r w:rsidRPr="003E7553">
              <w:rPr>
                <w:lang w:val="es-ES"/>
              </w:rPr>
              <w:t>bits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Número de bytes de información</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32</w:t>
            </w:r>
          </w:p>
        </w:tc>
        <w:tc>
          <w:tcPr>
            <w:tcW w:w="585"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lastRenderedPageBreak/>
              <w:t>Campo de tipo de paquetes</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w:t>
            </w:r>
          </w:p>
        </w:tc>
        <w:tc>
          <w:tcPr>
            <w:tcW w:w="585"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Campo de ID del barco</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4</w:t>
            </w:r>
          </w:p>
        </w:tc>
        <w:tc>
          <w:tcPr>
            <w:tcW w:w="585"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Dirección corta de destino</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2</w:t>
            </w:r>
          </w:p>
        </w:tc>
        <w:tc>
          <w:tcPr>
            <w:tcW w:w="585"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Campo de intervalo de transmisión de la repetición</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2</w:t>
            </w:r>
          </w:p>
        </w:tc>
        <w:tc>
          <w:tcPr>
            <w:tcW w:w="585"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Campo C/N0 recibida</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w:t>
            </w:r>
          </w:p>
        </w:tc>
        <w:tc>
          <w:tcPr>
            <w:tcW w:w="585"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Número de secuencia de paquete</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0</w:t>
            </w:r>
          </w:p>
        </w:tc>
        <w:tc>
          <w:tcPr>
            <w:tcW w:w="585"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ID de transacción</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0</w:t>
            </w:r>
          </w:p>
        </w:tc>
        <w:tc>
          <w:tcPr>
            <w:tcW w:w="585"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CRC</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4</w:t>
            </w:r>
          </w:p>
        </w:tc>
        <w:tc>
          <w:tcPr>
            <w:tcW w:w="585"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2126" w:type="pct"/>
            <w:shd w:val="clear" w:color="auto" w:fill="auto"/>
            <w:noWrap/>
            <w:vAlign w:val="bottom"/>
            <w:hideMark/>
          </w:tcPr>
          <w:p w:rsidR="001A40AE" w:rsidRPr="00C61F91" w:rsidRDefault="001A40AE" w:rsidP="00C61F91">
            <w:pPr>
              <w:pStyle w:val="Tabletext"/>
              <w:rPr>
                <w:lang w:val="es-ES"/>
              </w:rPr>
            </w:pPr>
            <w:r w:rsidRPr="00C61F91">
              <w:rPr>
                <w:lang w:val="es-ES"/>
              </w:rPr>
              <w:t>Carga útil</w:t>
            </w:r>
          </w:p>
        </w:tc>
        <w:tc>
          <w:tcPr>
            <w:tcW w:w="2289" w:type="pct"/>
            <w:shd w:val="clear" w:color="auto" w:fill="auto"/>
            <w:noWrap/>
            <w:vAlign w:val="bottom"/>
            <w:hideMark/>
          </w:tcPr>
          <w:p w:rsidR="001A40AE" w:rsidRPr="003E7553" w:rsidRDefault="001A40AE" w:rsidP="00C61F91">
            <w:pPr>
              <w:pStyle w:val="Tabletext"/>
              <w:jc w:val="center"/>
              <w:rPr>
                <w:lang w:val="es-ES"/>
              </w:rPr>
            </w:pPr>
            <w:r w:rsidRPr="003E7553">
              <w:rPr>
                <w:lang w:val="es-ES"/>
              </w:rPr>
              <w:t>18</w:t>
            </w:r>
          </w:p>
        </w:tc>
        <w:tc>
          <w:tcPr>
            <w:tcW w:w="585" w:type="pct"/>
            <w:vAlign w:val="bottom"/>
          </w:tcPr>
          <w:p w:rsidR="001A40AE" w:rsidRPr="003E7553" w:rsidRDefault="001A40AE" w:rsidP="00C61F91">
            <w:pPr>
              <w:pStyle w:val="Tabletext"/>
              <w:jc w:val="center"/>
              <w:rPr>
                <w:lang w:val="es-ES"/>
              </w:rPr>
            </w:pPr>
            <w:r w:rsidRPr="003E7553">
              <w:rPr>
                <w:lang w:val="es-ES"/>
              </w:rPr>
              <w:t>bytes</w:t>
            </w:r>
          </w:p>
        </w:tc>
      </w:tr>
    </w:tbl>
    <w:p w:rsidR="001A40AE" w:rsidRPr="003E7553" w:rsidRDefault="001A40AE" w:rsidP="00412CD8">
      <w:pPr>
        <w:pStyle w:val="Heading3"/>
        <w:rPr>
          <w:lang w:val="es-ES"/>
        </w:rPr>
      </w:pPr>
      <w:r w:rsidRPr="003E7553">
        <w:rPr>
          <w:lang w:val="es-ES"/>
        </w:rPr>
        <w:t>2.7.4</w:t>
      </w:r>
      <w:r w:rsidRPr="003E7553">
        <w:rPr>
          <w:lang w:val="es-ES"/>
        </w:rPr>
        <w:tab/>
        <w:t>Formato 4 de la trama PL del enlace ascendente VDE-SAT</w:t>
      </w:r>
    </w:p>
    <w:p w:rsidR="001A40AE" w:rsidRPr="003E7553" w:rsidRDefault="001A40AE" w:rsidP="00412CD8">
      <w:pPr>
        <w:rPr>
          <w:lang w:val="es-ES"/>
        </w:rPr>
      </w:pPr>
      <w:r w:rsidRPr="003E7553">
        <w:rPr>
          <w:lang w:val="es-ES"/>
        </w:rPr>
        <w:t xml:space="preserve">El formato 4 de la trama PL del enlace ascendente VDE-SAT se muestra en el Cuadro A5-9. </w:t>
      </w:r>
    </w:p>
    <w:p w:rsidR="001A40AE" w:rsidRPr="003E7553" w:rsidRDefault="001A40AE" w:rsidP="00412CD8">
      <w:pPr>
        <w:pStyle w:val="TableNo"/>
        <w:rPr>
          <w:lang w:val="es-ES"/>
        </w:rPr>
      </w:pPr>
      <w:r w:rsidRPr="003E7553">
        <w:rPr>
          <w:lang w:val="es-ES"/>
        </w:rPr>
        <w:t>cuadro A5-9</w:t>
      </w:r>
    </w:p>
    <w:p w:rsidR="001A40AE" w:rsidRPr="003E7553" w:rsidRDefault="001A40AE" w:rsidP="00412CD8">
      <w:pPr>
        <w:pStyle w:val="Tabletitle"/>
        <w:rPr>
          <w:lang w:val="es-ES"/>
        </w:rPr>
      </w:pPr>
      <w:r w:rsidRPr="003E7553">
        <w:rPr>
          <w:lang w:val="es-ES"/>
        </w:rPr>
        <w:t xml:space="preserve">Formato 4 de la trama PL del enlace ascendente VDE-SAT </w:t>
      </w:r>
    </w:p>
    <w:tbl>
      <w:tblPr>
        <w:tblW w:w="8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3194"/>
        <w:gridCol w:w="4382"/>
        <w:gridCol w:w="929"/>
      </w:tblGrid>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Formato del enlace ascendente</w:t>
            </w:r>
          </w:p>
        </w:tc>
        <w:tc>
          <w:tcPr>
            <w:tcW w:w="2583" w:type="pct"/>
            <w:vAlign w:val="bottom"/>
          </w:tcPr>
          <w:p w:rsidR="001A40AE" w:rsidRPr="003E7553" w:rsidRDefault="001A40AE" w:rsidP="00C61F91">
            <w:pPr>
              <w:pStyle w:val="Tabletext"/>
              <w:jc w:val="center"/>
              <w:rPr>
                <w:lang w:val="es-ES"/>
              </w:rPr>
            </w:pPr>
            <w:r w:rsidRPr="003E7553">
              <w:rPr>
                <w:lang w:val="es-ES"/>
              </w:rPr>
              <w:t>4</w:t>
            </w:r>
          </w:p>
        </w:tc>
        <w:tc>
          <w:tcPr>
            <w:tcW w:w="532"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Función</w:t>
            </w:r>
          </w:p>
        </w:tc>
        <w:tc>
          <w:tcPr>
            <w:tcW w:w="2583" w:type="pct"/>
            <w:vAlign w:val="bottom"/>
          </w:tcPr>
          <w:p w:rsidR="001A40AE" w:rsidRPr="003E7553" w:rsidRDefault="001A40AE" w:rsidP="00C61F91">
            <w:pPr>
              <w:pStyle w:val="Tabletext"/>
              <w:jc w:val="center"/>
              <w:rPr>
                <w:lang w:val="es-ES"/>
              </w:rPr>
            </w:pPr>
            <w:r w:rsidRPr="003E7553">
              <w:rPr>
                <w:lang w:val="es-ES"/>
              </w:rPr>
              <w:t>Acceso aleatorio AMDT (no dispersado), alto caudal</w:t>
            </w:r>
          </w:p>
        </w:tc>
        <w:tc>
          <w:tcPr>
            <w:tcW w:w="532" w:type="pct"/>
          </w:tcPr>
          <w:p w:rsidR="001A40AE" w:rsidRPr="003E7553" w:rsidRDefault="001A40AE" w:rsidP="00C61F91">
            <w:pPr>
              <w:pStyle w:val="Tabletext"/>
              <w:jc w:val="center"/>
              <w:rPr>
                <w:lang w:val="es-ES"/>
              </w:rPr>
            </w:pP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Utilización</w:t>
            </w:r>
          </w:p>
        </w:tc>
        <w:tc>
          <w:tcPr>
            <w:tcW w:w="2583" w:type="pct"/>
            <w:vAlign w:val="bottom"/>
          </w:tcPr>
          <w:p w:rsidR="001A40AE" w:rsidRPr="003E7553" w:rsidRDefault="001A40AE" w:rsidP="00C61F91">
            <w:pPr>
              <w:pStyle w:val="Tabletext"/>
              <w:jc w:val="center"/>
              <w:rPr>
                <w:lang w:val="es-ES"/>
              </w:rPr>
            </w:pPr>
            <w:r w:rsidRPr="003E7553">
              <w:rPr>
                <w:lang w:val="es-ES"/>
              </w:rPr>
              <w:t>Solicitud, respuesta, ACK y mensaje breve</w:t>
            </w:r>
          </w:p>
        </w:tc>
        <w:tc>
          <w:tcPr>
            <w:tcW w:w="532" w:type="pct"/>
          </w:tcPr>
          <w:p w:rsidR="001A40AE" w:rsidRPr="003E7553" w:rsidRDefault="001A40AE" w:rsidP="00C61F91">
            <w:pPr>
              <w:pStyle w:val="Tabletext"/>
              <w:jc w:val="center"/>
              <w:rPr>
                <w:lang w:val="es-ES"/>
              </w:rPr>
            </w:pP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Valor del encabezamiento</w:t>
            </w:r>
          </w:p>
        </w:tc>
        <w:tc>
          <w:tcPr>
            <w:tcW w:w="2583" w:type="pct"/>
            <w:vAlign w:val="bottom"/>
          </w:tcPr>
          <w:p w:rsidR="001A40AE" w:rsidRPr="003E7553" w:rsidRDefault="001A40AE" w:rsidP="00C61F91">
            <w:pPr>
              <w:pStyle w:val="Tabletext"/>
              <w:jc w:val="center"/>
              <w:rPr>
                <w:lang w:val="es-ES"/>
              </w:rPr>
            </w:pPr>
            <w:r w:rsidRPr="003E7553">
              <w:rPr>
                <w:lang w:val="es-ES"/>
              </w:rPr>
              <w:t>´44</w:t>
            </w:r>
          </w:p>
        </w:tc>
        <w:tc>
          <w:tcPr>
            <w:tcW w:w="532" w:type="pct"/>
            <w:vAlign w:val="bottom"/>
          </w:tcPr>
          <w:p w:rsidR="001A40AE" w:rsidRPr="003E7553" w:rsidRDefault="001A40AE" w:rsidP="00C61F91">
            <w:pPr>
              <w:pStyle w:val="Tabletext"/>
              <w:jc w:val="center"/>
              <w:rPr>
                <w:lang w:val="es-ES"/>
              </w:rPr>
            </w:pPr>
            <w:r w:rsidRPr="003E7553">
              <w:rPr>
                <w:lang w:val="es-ES"/>
              </w:rPr>
              <w:t>hex</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Ancho de banda del canal</w:t>
            </w:r>
          </w:p>
        </w:tc>
        <w:tc>
          <w:tcPr>
            <w:tcW w:w="2583" w:type="pct"/>
            <w:vAlign w:val="bottom"/>
          </w:tcPr>
          <w:p w:rsidR="001A40AE" w:rsidRPr="003E7553" w:rsidRDefault="001A40AE" w:rsidP="00C61F91">
            <w:pPr>
              <w:pStyle w:val="Tabletext"/>
              <w:jc w:val="center"/>
              <w:rPr>
                <w:lang w:val="es-ES"/>
              </w:rPr>
            </w:pPr>
            <w:r w:rsidRPr="003E7553">
              <w:rPr>
                <w:lang w:val="es-ES"/>
              </w:rPr>
              <w:t>50</w:t>
            </w:r>
          </w:p>
        </w:tc>
        <w:tc>
          <w:tcPr>
            <w:tcW w:w="532" w:type="pct"/>
            <w:vAlign w:val="bottom"/>
          </w:tcPr>
          <w:p w:rsidR="001A40AE" w:rsidRPr="003E7553" w:rsidRDefault="001A40AE" w:rsidP="00C61F91">
            <w:pPr>
              <w:pStyle w:val="Tabletext"/>
              <w:jc w:val="center"/>
              <w:rPr>
                <w:lang w:val="es-ES"/>
              </w:rPr>
            </w:pPr>
            <w:r w:rsidRPr="003E7553">
              <w:rPr>
                <w:lang w:val="es-ES"/>
              </w:rPr>
              <w:t>kHz</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Intervalos disponibles para RA</w:t>
            </w:r>
          </w:p>
        </w:tc>
        <w:tc>
          <w:tcPr>
            <w:tcW w:w="2583" w:type="pct"/>
            <w:vAlign w:val="bottom"/>
          </w:tcPr>
          <w:p w:rsidR="001A40AE" w:rsidRPr="003E7553" w:rsidRDefault="001A40AE" w:rsidP="00C61F91">
            <w:pPr>
              <w:pStyle w:val="Tabletext"/>
              <w:jc w:val="center"/>
              <w:rPr>
                <w:lang w:val="es-ES"/>
              </w:rPr>
            </w:pPr>
            <w:r w:rsidRPr="003E7553">
              <w:rPr>
                <w:lang w:val="es-ES"/>
              </w:rPr>
              <w:t>30</w:t>
            </w:r>
          </w:p>
        </w:tc>
        <w:tc>
          <w:tcPr>
            <w:tcW w:w="532" w:type="pct"/>
            <w:vAlign w:val="bottom"/>
          </w:tcPr>
          <w:p w:rsidR="001A40AE" w:rsidRPr="003E7553" w:rsidRDefault="001A40AE" w:rsidP="00C61F91">
            <w:pPr>
              <w:pStyle w:val="Tabletext"/>
              <w:jc w:val="center"/>
              <w:rPr>
                <w:lang w:val="es-ES"/>
              </w:rPr>
            </w:pPr>
            <w:r w:rsidRPr="003E7553">
              <w:rPr>
                <w:lang w:val="es-ES"/>
              </w:rPr>
              <w:t>intervalos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C/N0 sin desvanecimiento</w:t>
            </w:r>
          </w:p>
        </w:tc>
        <w:tc>
          <w:tcPr>
            <w:tcW w:w="2583" w:type="pct"/>
            <w:vAlign w:val="bottom"/>
          </w:tcPr>
          <w:p w:rsidR="001A40AE" w:rsidRPr="003E7553" w:rsidRDefault="001A40AE" w:rsidP="00C61F91">
            <w:pPr>
              <w:pStyle w:val="Tabletext"/>
              <w:jc w:val="center"/>
              <w:rPr>
                <w:lang w:val="es-ES"/>
              </w:rPr>
            </w:pPr>
            <w:r w:rsidRPr="003E7553">
              <w:rPr>
                <w:lang w:val="es-ES"/>
              </w:rPr>
              <w:t>73,0</w:t>
            </w:r>
          </w:p>
        </w:tc>
        <w:tc>
          <w:tcPr>
            <w:tcW w:w="532" w:type="pct"/>
            <w:vAlign w:val="bottom"/>
          </w:tcPr>
          <w:p w:rsidR="001A40AE" w:rsidRPr="003E7553" w:rsidRDefault="001A40AE" w:rsidP="00C61F91">
            <w:pPr>
              <w:pStyle w:val="Tabletext"/>
              <w:jc w:val="center"/>
              <w:rPr>
                <w:lang w:val="es-ES"/>
              </w:rPr>
            </w:pPr>
            <w:r w:rsidRPr="003E7553">
              <w:rPr>
                <w:lang w:val="es-ES"/>
              </w:rPr>
              <w:t>dBHz</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Duración de ráfaga</w:t>
            </w:r>
          </w:p>
        </w:tc>
        <w:tc>
          <w:tcPr>
            <w:tcW w:w="2583" w:type="pct"/>
            <w:vAlign w:val="bottom"/>
          </w:tcPr>
          <w:p w:rsidR="001A40AE" w:rsidRPr="003E7553" w:rsidRDefault="001A40AE" w:rsidP="00C61F91">
            <w:pPr>
              <w:pStyle w:val="Tabletext"/>
              <w:jc w:val="center"/>
              <w:rPr>
                <w:lang w:val="es-ES"/>
              </w:rPr>
            </w:pPr>
            <w:r w:rsidRPr="003E7553">
              <w:rPr>
                <w:lang w:val="es-ES"/>
              </w:rPr>
              <w:t>1</w:t>
            </w:r>
          </w:p>
        </w:tc>
        <w:tc>
          <w:tcPr>
            <w:tcW w:w="532" w:type="pct"/>
            <w:vAlign w:val="bottom"/>
          </w:tcPr>
          <w:p w:rsidR="001A40AE" w:rsidRPr="003E7553" w:rsidRDefault="001A40AE" w:rsidP="00C61F91">
            <w:pPr>
              <w:pStyle w:val="Tabletext"/>
              <w:jc w:val="center"/>
              <w:rPr>
                <w:lang w:val="es-ES"/>
              </w:rPr>
            </w:pPr>
            <w:r w:rsidRPr="003E7553">
              <w:rPr>
                <w:lang w:val="es-ES"/>
              </w:rPr>
              <w:t>slots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Duración de ráfaga</w:t>
            </w:r>
          </w:p>
        </w:tc>
        <w:tc>
          <w:tcPr>
            <w:tcW w:w="2583" w:type="pct"/>
            <w:vAlign w:val="bottom"/>
          </w:tcPr>
          <w:p w:rsidR="001A40AE" w:rsidRPr="003E7553" w:rsidRDefault="001A40AE" w:rsidP="00C61F91">
            <w:pPr>
              <w:pStyle w:val="Tabletext"/>
              <w:jc w:val="center"/>
              <w:rPr>
                <w:lang w:val="es-ES"/>
              </w:rPr>
            </w:pPr>
            <w:r w:rsidRPr="003E7553">
              <w:rPr>
                <w:lang w:val="es-ES"/>
              </w:rPr>
              <w:t>26,67</w:t>
            </w:r>
          </w:p>
        </w:tc>
        <w:tc>
          <w:tcPr>
            <w:tcW w:w="532"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Rampa descendente</w:t>
            </w:r>
          </w:p>
        </w:tc>
        <w:tc>
          <w:tcPr>
            <w:tcW w:w="2583" w:type="pct"/>
            <w:vAlign w:val="bottom"/>
          </w:tcPr>
          <w:p w:rsidR="001A40AE" w:rsidRPr="003E7553" w:rsidRDefault="001A40AE" w:rsidP="00C61F91">
            <w:pPr>
              <w:pStyle w:val="Tabletext"/>
              <w:jc w:val="center"/>
              <w:rPr>
                <w:lang w:val="es-ES"/>
              </w:rPr>
            </w:pPr>
            <w:r w:rsidRPr="003E7553">
              <w:rPr>
                <w:lang w:val="es-ES"/>
              </w:rPr>
              <w:t>0,30</w:t>
            </w:r>
          </w:p>
        </w:tc>
        <w:tc>
          <w:tcPr>
            <w:tcW w:w="532"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Tiempo de guarda</w:t>
            </w:r>
          </w:p>
        </w:tc>
        <w:tc>
          <w:tcPr>
            <w:tcW w:w="2583" w:type="pct"/>
            <w:vAlign w:val="bottom"/>
          </w:tcPr>
          <w:p w:rsidR="001A40AE" w:rsidRPr="003E7553" w:rsidRDefault="001A40AE" w:rsidP="00C61F91">
            <w:pPr>
              <w:pStyle w:val="Tabletext"/>
              <w:jc w:val="center"/>
              <w:rPr>
                <w:lang w:val="es-ES"/>
              </w:rPr>
            </w:pPr>
            <w:r w:rsidRPr="003E7553">
              <w:rPr>
                <w:lang w:val="es-ES"/>
              </w:rPr>
              <w:t>0,0</w:t>
            </w:r>
          </w:p>
        </w:tc>
        <w:tc>
          <w:tcPr>
            <w:tcW w:w="532"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Velocidad de canal</w:t>
            </w:r>
          </w:p>
        </w:tc>
        <w:tc>
          <w:tcPr>
            <w:tcW w:w="2583" w:type="pct"/>
            <w:vAlign w:val="bottom"/>
          </w:tcPr>
          <w:p w:rsidR="001A40AE" w:rsidRPr="003E7553" w:rsidRDefault="001A40AE" w:rsidP="00C61F91">
            <w:pPr>
              <w:pStyle w:val="Tabletext"/>
              <w:jc w:val="center"/>
              <w:rPr>
                <w:lang w:val="es-ES"/>
              </w:rPr>
            </w:pPr>
            <w:r w:rsidRPr="003E7553">
              <w:rPr>
                <w:lang w:val="es-ES"/>
              </w:rPr>
              <w:t>33,6</w:t>
            </w:r>
          </w:p>
        </w:tc>
        <w:tc>
          <w:tcPr>
            <w:tcW w:w="532" w:type="pct"/>
            <w:vAlign w:val="bottom"/>
          </w:tcPr>
          <w:p w:rsidR="001A40AE" w:rsidRPr="003E7553" w:rsidRDefault="001A40AE" w:rsidP="00C61F91">
            <w:pPr>
              <w:pStyle w:val="Tabletext"/>
              <w:jc w:val="center"/>
              <w:rPr>
                <w:lang w:val="es-ES"/>
              </w:rPr>
            </w:pPr>
            <w:r w:rsidRPr="003E7553">
              <w:rPr>
                <w:lang w:val="es-ES"/>
              </w:rPr>
              <w:t>kchip/s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Factor de dispersión</w:t>
            </w:r>
          </w:p>
        </w:tc>
        <w:tc>
          <w:tcPr>
            <w:tcW w:w="2583" w:type="pct"/>
            <w:vAlign w:val="bottom"/>
          </w:tcPr>
          <w:p w:rsidR="001A40AE" w:rsidRPr="003E7553" w:rsidRDefault="001A40AE" w:rsidP="00C61F91">
            <w:pPr>
              <w:pStyle w:val="Tabletext"/>
              <w:jc w:val="center"/>
              <w:rPr>
                <w:lang w:val="es-ES"/>
              </w:rPr>
            </w:pPr>
            <w:r w:rsidRPr="003E7553">
              <w:rPr>
                <w:lang w:val="es-ES"/>
              </w:rPr>
              <w:t>1</w:t>
            </w:r>
          </w:p>
        </w:tc>
        <w:tc>
          <w:tcPr>
            <w:tcW w:w="532"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Modulación</w:t>
            </w:r>
          </w:p>
        </w:tc>
        <w:tc>
          <w:tcPr>
            <w:tcW w:w="2583" w:type="pct"/>
            <w:vAlign w:val="bottom"/>
          </w:tcPr>
          <w:p w:rsidR="001A40AE" w:rsidRPr="003E7553" w:rsidRDefault="001A40AE" w:rsidP="00C61F91">
            <w:pPr>
              <w:pStyle w:val="Tabletext"/>
              <w:jc w:val="center"/>
              <w:rPr>
                <w:lang w:val="es-ES"/>
              </w:rPr>
            </w:pPr>
            <w:r w:rsidRPr="003E7553">
              <w:rPr>
                <w:lang w:val="es-ES"/>
              </w:rPr>
              <w:t>MDPA-16</w:t>
            </w:r>
          </w:p>
        </w:tc>
        <w:tc>
          <w:tcPr>
            <w:tcW w:w="532"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Bits/símbolos de canal</w:t>
            </w:r>
          </w:p>
        </w:tc>
        <w:tc>
          <w:tcPr>
            <w:tcW w:w="2583" w:type="pct"/>
            <w:vAlign w:val="bottom"/>
          </w:tcPr>
          <w:p w:rsidR="001A40AE" w:rsidRPr="003E7553" w:rsidRDefault="001A40AE" w:rsidP="00C61F91">
            <w:pPr>
              <w:pStyle w:val="Tabletext"/>
              <w:jc w:val="center"/>
              <w:rPr>
                <w:lang w:val="es-ES"/>
              </w:rPr>
            </w:pPr>
            <w:r w:rsidRPr="003E7553">
              <w:rPr>
                <w:lang w:val="es-ES"/>
              </w:rPr>
              <w:t>4</w:t>
            </w:r>
          </w:p>
        </w:tc>
        <w:tc>
          <w:tcPr>
            <w:tcW w:w="532"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 xml:space="preserve">Tasa de FEC </w:t>
            </w:r>
          </w:p>
        </w:tc>
        <w:tc>
          <w:tcPr>
            <w:tcW w:w="2583" w:type="pct"/>
            <w:vAlign w:val="bottom"/>
          </w:tcPr>
          <w:p w:rsidR="001A40AE" w:rsidRPr="003E7553" w:rsidRDefault="001A40AE" w:rsidP="00C61F91">
            <w:pPr>
              <w:pStyle w:val="Tabletext"/>
              <w:jc w:val="center"/>
              <w:rPr>
                <w:lang w:val="es-ES"/>
              </w:rPr>
            </w:pPr>
            <w:r w:rsidRPr="003E7553">
              <w:rPr>
                <w:lang w:val="es-ES"/>
              </w:rPr>
              <w:t>3/4</w:t>
            </w:r>
          </w:p>
        </w:tc>
        <w:tc>
          <w:tcPr>
            <w:tcW w:w="532"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Velocidad de la información/usuario</w:t>
            </w:r>
          </w:p>
        </w:tc>
        <w:tc>
          <w:tcPr>
            <w:tcW w:w="2583" w:type="pct"/>
            <w:vAlign w:val="bottom"/>
          </w:tcPr>
          <w:p w:rsidR="001A40AE" w:rsidRPr="003E7553" w:rsidRDefault="001A40AE" w:rsidP="00C61F91">
            <w:pPr>
              <w:pStyle w:val="Tabletext"/>
              <w:jc w:val="center"/>
              <w:rPr>
                <w:lang w:val="es-ES"/>
              </w:rPr>
            </w:pPr>
            <w:r w:rsidRPr="003E7553">
              <w:rPr>
                <w:lang w:val="es-ES"/>
              </w:rPr>
              <w:t>100,80</w:t>
            </w:r>
          </w:p>
        </w:tc>
        <w:tc>
          <w:tcPr>
            <w:tcW w:w="532" w:type="pct"/>
            <w:vAlign w:val="bottom"/>
          </w:tcPr>
          <w:p w:rsidR="001A40AE" w:rsidRPr="003E7553" w:rsidRDefault="001A40AE" w:rsidP="00C61F91">
            <w:pPr>
              <w:pStyle w:val="Tabletext"/>
              <w:jc w:val="center"/>
              <w:rPr>
                <w:lang w:val="es-ES"/>
              </w:rPr>
            </w:pPr>
            <w:r w:rsidRPr="003E7553">
              <w:rPr>
                <w:lang w:val="es-ES"/>
              </w:rPr>
              <w:t>kbits/s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Número de usuarios simultáneos</w:t>
            </w:r>
          </w:p>
        </w:tc>
        <w:tc>
          <w:tcPr>
            <w:tcW w:w="2583" w:type="pct"/>
            <w:vAlign w:val="bottom"/>
          </w:tcPr>
          <w:p w:rsidR="001A40AE" w:rsidRPr="003E7553" w:rsidRDefault="001A40AE" w:rsidP="00C61F91">
            <w:pPr>
              <w:pStyle w:val="Tabletext"/>
              <w:jc w:val="center"/>
              <w:rPr>
                <w:lang w:val="es-ES"/>
              </w:rPr>
            </w:pPr>
            <w:r w:rsidRPr="003E7553">
              <w:rPr>
                <w:lang w:val="es-ES"/>
              </w:rPr>
              <w:t>1</w:t>
            </w:r>
          </w:p>
        </w:tc>
        <w:tc>
          <w:tcPr>
            <w:tcW w:w="532" w:type="pct"/>
            <w:vAlign w:val="bottom"/>
          </w:tcPr>
          <w:p w:rsidR="001A40AE" w:rsidRPr="003E7553" w:rsidRDefault="001A40AE" w:rsidP="00C61F91">
            <w:pPr>
              <w:pStyle w:val="Tabletext"/>
              <w:jc w:val="center"/>
              <w:rPr>
                <w:lang w:val="es-ES"/>
              </w:rPr>
            </w:pP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Eb/N0</w:t>
            </w:r>
          </w:p>
        </w:tc>
        <w:tc>
          <w:tcPr>
            <w:tcW w:w="2583" w:type="pct"/>
            <w:vAlign w:val="bottom"/>
          </w:tcPr>
          <w:p w:rsidR="001A40AE" w:rsidRPr="003E7553" w:rsidRDefault="001A40AE" w:rsidP="00C61F91">
            <w:pPr>
              <w:pStyle w:val="Tabletext"/>
              <w:jc w:val="center"/>
              <w:rPr>
                <w:lang w:val="es-ES"/>
              </w:rPr>
            </w:pPr>
            <w:r w:rsidRPr="003E7553">
              <w:rPr>
                <w:lang w:val="es-ES"/>
              </w:rPr>
              <w:t>23,0</w:t>
            </w:r>
          </w:p>
        </w:tc>
        <w:tc>
          <w:tcPr>
            <w:tcW w:w="532" w:type="pct"/>
            <w:vAlign w:val="bottom"/>
          </w:tcPr>
          <w:p w:rsidR="001A40AE" w:rsidRPr="003E7553" w:rsidRDefault="001A40AE" w:rsidP="00C61F91">
            <w:pPr>
              <w:pStyle w:val="Tabletext"/>
              <w:jc w:val="center"/>
              <w:rPr>
                <w:lang w:val="es-ES"/>
              </w:rPr>
            </w:pPr>
            <w:r w:rsidRPr="003E7553">
              <w:rPr>
                <w:lang w:val="es-ES"/>
              </w:rPr>
              <w:t>dB</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Factor del canal de Rice (C/M)</w:t>
            </w:r>
          </w:p>
        </w:tc>
        <w:tc>
          <w:tcPr>
            <w:tcW w:w="2583" w:type="pct"/>
            <w:vAlign w:val="bottom"/>
          </w:tcPr>
          <w:p w:rsidR="001A40AE" w:rsidRPr="003E7553" w:rsidRDefault="001A40AE" w:rsidP="00C61F91">
            <w:pPr>
              <w:pStyle w:val="Tabletext"/>
              <w:jc w:val="center"/>
              <w:rPr>
                <w:lang w:val="es-ES"/>
              </w:rPr>
            </w:pPr>
            <w:r w:rsidRPr="003E7553">
              <w:rPr>
                <w:lang w:val="es-ES"/>
              </w:rPr>
              <w:t>10</w:t>
            </w:r>
          </w:p>
        </w:tc>
        <w:tc>
          <w:tcPr>
            <w:tcW w:w="532" w:type="pct"/>
            <w:vAlign w:val="bottom"/>
          </w:tcPr>
          <w:p w:rsidR="001A40AE" w:rsidRPr="003E7553" w:rsidRDefault="001A40AE" w:rsidP="00C61F91">
            <w:pPr>
              <w:pStyle w:val="Tabletext"/>
              <w:jc w:val="center"/>
              <w:rPr>
                <w:lang w:val="es-ES"/>
              </w:rPr>
            </w:pPr>
            <w:r w:rsidRPr="003E7553">
              <w:rPr>
                <w:lang w:val="es-ES"/>
              </w:rPr>
              <w:t>dB</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Ancho de banda de desvanecimiento del canal</w:t>
            </w:r>
          </w:p>
        </w:tc>
        <w:tc>
          <w:tcPr>
            <w:tcW w:w="2583" w:type="pct"/>
            <w:vAlign w:val="bottom"/>
          </w:tcPr>
          <w:p w:rsidR="001A40AE" w:rsidRPr="003E7553" w:rsidRDefault="001A40AE" w:rsidP="00C61F91">
            <w:pPr>
              <w:pStyle w:val="Tabletext"/>
              <w:jc w:val="center"/>
              <w:rPr>
                <w:lang w:val="es-ES"/>
              </w:rPr>
            </w:pPr>
            <w:r w:rsidRPr="003E7553">
              <w:rPr>
                <w:lang w:val="es-ES"/>
              </w:rPr>
              <w:t>3</w:t>
            </w:r>
          </w:p>
        </w:tc>
        <w:tc>
          <w:tcPr>
            <w:tcW w:w="532" w:type="pct"/>
            <w:vAlign w:val="bottom"/>
          </w:tcPr>
          <w:p w:rsidR="001A40AE" w:rsidRPr="003E7553" w:rsidRDefault="001A40AE" w:rsidP="00C61F91">
            <w:pPr>
              <w:pStyle w:val="Tabletext"/>
              <w:jc w:val="center"/>
              <w:rPr>
                <w:lang w:val="es-ES"/>
              </w:rPr>
            </w:pPr>
            <w:r w:rsidRPr="003E7553">
              <w:rPr>
                <w:lang w:val="es-ES"/>
              </w:rPr>
              <w:t>Hz</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Tasa de errores en las tramas objetivo</w:t>
            </w:r>
          </w:p>
        </w:tc>
        <w:tc>
          <w:tcPr>
            <w:tcW w:w="2583" w:type="pct"/>
            <w:vAlign w:val="bottom"/>
          </w:tcPr>
          <w:p w:rsidR="001A40AE" w:rsidRPr="003E7553" w:rsidRDefault="001A40AE" w:rsidP="00C61F91">
            <w:pPr>
              <w:pStyle w:val="Tabletext"/>
              <w:jc w:val="center"/>
              <w:rPr>
                <w:lang w:val="es-ES"/>
              </w:rPr>
            </w:pPr>
            <w:r w:rsidRPr="003E7553">
              <w:rPr>
                <w:lang w:val="es-ES"/>
              </w:rPr>
              <w:t>1,00</w:t>
            </w:r>
          </w:p>
        </w:tc>
        <w:tc>
          <w:tcPr>
            <w:tcW w:w="532" w:type="pct"/>
            <w:vAlign w:val="bottom"/>
          </w:tcPr>
          <w:p w:rsidR="001A40AE" w:rsidRPr="003E7553" w:rsidRDefault="001A40AE" w:rsidP="00C61F91">
            <w:pPr>
              <w:pStyle w:val="Tabletext"/>
              <w:jc w:val="center"/>
              <w:rPr>
                <w:lang w:val="es-ES"/>
              </w:rPr>
            </w:pPr>
            <w:r w:rsidRPr="003E7553">
              <w:rPr>
                <w:lang w:val="es-ES"/>
              </w:rPr>
              <w:t>%</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Duración de ráfaga del piloto y los datos</w:t>
            </w:r>
          </w:p>
        </w:tc>
        <w:tc>
          <w:tcPr>
            <w:tcW w:w="2583" w:type="pct"/>
            <w:vAlign w:val="bottom"/>
          </w:tcPr>
          <w:p w:rsidR="001A40AE" w:rsidRPr="003E7553" w:rsidRDefault="001A40AE" w:rsidP="00C61F91">
            <w:pPr>
              <w:pStyle w:val="Tabletext"/>
              <w:jc w:val="center"/>
              <w:rPr>
                <w:lang w:val="es-ES"/>
              </w:rPr>
            </w:pPr>
            <w:r w:rsidRPr="003E7553">
              <w:rPr>
                <w:lang w:val="es-ES"/>
              </w:rPr>
              <w:t>5,65</w:t>
            </w:r>
          </w:p>
        </w:tc>
        <w:tc>
          <w:tcPr>
            <w:tcW w:w="532"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Duración del piloto</w:t>
            </w:r>
          </w:p>
        </w:tc>
        <w:tc>
          <w:tcPr>
            <w:tcW w:w="2583" w:type="pct"/>
            <w:vAlign w:val="bottom"/>
          </w:tcPr>
          <w:p w:rsidR="001A40AE" w:rsidRPr="003E7553" w:rsidRDefault="001A40AE" w:rsidP="00C61F91">
            <w:pPr>
              <w:pStyle w:val="Tabletext"/>
              <w:jc w:val="center"/>
              <w:rPr>
                <w:lang w:val="es-ES"/>
              </w:rPr>
            </w:pPr>
            <w:r w:rsidRPr="003E7553">
              <w:rPr>
                <w:lang w:val="es-ES"/>
              </w:rPr>
              <w:t>0,57</w:t>
            </w:r>
          </w:p>
        </w:tc>
        <w:tc>
          <w:tcPr>
            <w:tcW w:w="532"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Duración de los datos</w:t>
            </w:r>
          </w:p>
        </w:tc>
        <w:tc>
          <w:tcPr>
            <w:tcW w:w="2583" w:type="pct"/>
            <w:vAlign w:val="bottom"/>
          </w:tcPr>
          <w:p w:rsidR="001A40AE" w:rsidRPr="003E7553" w:rsidRDefault="001A40AE" w:rsidP="00C61F91">
            <w:pPr>
              <w:pStyle w:val="Tabletext"/>
              <w:jc w:val="center"/>
              <w:rPr>
                <w:lang w:val="es-ES"/>
              </w:rPr>
            </w:pPr>
            <w:r w:rsidRPr="003E7553">
              <w:rPr>
                <w:lang w:val="es-ES"/>
              </w:rPr>
              <w:t>5,09</w:t>
            </w:r>
          </w:p>
        </w:tc>
        <w:tc>
          <w:tcPr>
            <w:tcW w:w="532" w:type="pct"/>
            <w:vAlign w:val="bottom"/>
          </w:tcPr>
          <w:p w:rsidR="001A40AE" w:rsidRPr="003E7553" w:rsidRDefault="001A40AE" w:rsidP="00C61F91">
            <w:pPr>
              <w:pStyle w:val="Tabletext"/>
              <w:jc w:val="center"/>
              <w:rPr>
                <w:lang w:val="es-ES"/>
              </w:rPr>
            </w:pPr>
            <w:r w:rsidRPr="003E7553">
              <w:rPr>
                <w:lang w:val="es-ES"/>
              </w:rPr>
              <w:t>ms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Número de bits de información</w:t>
            </w:r>
          </w:p>
        </w:tc>
        <w:tc>
          <w:tcPr>
            <w:tcW w:w="2583" w:type="pct"/>
            <w:vAlign w:val="bottom"/>
          </w:tcPr>
          <w:p w:rsidR="001A40AE" w:rsidRPr="003E7553" w:rsidRDefault="001A40AE" w:rsidP="00C61F91">
            <w:pPr>
              <w:pStyle w:val="Tabletext"/>
              <w:jc w:val="center"/>
              <w:rPr>
                <w:lang w:val="es-ES"/>
              </w:rPr>
            </w:pPr>
            <w:r w:rsidRPr="003E7553">
              <w:rPr>
                <w:lang w:val="es-ES"/>
              </w:rPr>
              <w:t>512</w:t>
            </w:r>
          </w:p>
        </w:tc>
        <w:tc>
          <w:tcPr>
            <w:tcW w:w="532" w:type="pct"/>
            <w:vAlign w:val="bottom"/>
          </w:tcPr>
          <w:p w:rsidR="001A40AE" w:rsidRPr="003E7553" w:rsidRDefault="001A40AE" w:rsidP="00C61F91">
            <w:pPr>
              <w:pStyle w:val="Tabletext"/>
              <w:jc w:val="center"/>
              <w:rPr>
                <w:lang w:val="es-ES"/>
              </w:rPr>
            </w:pPr>
            <w:r w:rsidRPr="003E7553">
              <w:rPr>
                <w:lang w:val="es-ES"/>
              </w:rPr>
              <w:t>bits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lastRenderedPageBreak/>
              <w:t>Anchura del intercalador de bloque</w:t>
            </w:r>
          </w:p>
        </w:tc>
        <w:tc>
          <w:tcPr>
            <w:tcW w:w="2583" w:type="pct"/>
            <w:vAlign w:val="bottom"/>
          </w:tcPr>
          <w:p w:rsidR="001A40AE" w:rsidRPr="003E7553" w:rsidRDefault="001A40AE" w:rsidP="00C61F91">
            <w:pPr>
              <w:pStyle w:val="Tabletext"/>
              <w:jc w:val="center"/>
              <w:rPr>
                <w:lang w:val="es-ES"/>
              </w:rPr>
            </w:pPr>
            <w:r w:rsidRPr="003E7553">
              <w:rPr>
                <w:lang w:val="es-ES"/>
              </w:rPr>
              <w:t>32</w:t>
            </w:r>
          </w:p>
        </w:tc>
        <w:tc>
          <w:tcPr>
            <w:tcW w:w="532" w:type="pct"/>
            <w:vAlign w:val="bottom"/>
          </w:tcPr>
          <w:p w:rsidR="001A40AE" w:rsidRPr="003E7553" w:rsidRDefault="001A40AE" w:rsidP="00C61F91">
            <w:pPr>
              <w:pStyle w:val="Tabletext"/>
              <w:jc w:val="center"/>
              <w:rPr>
                <w:lang w:val="es-ES"/>
              </w:rPr>
            </w:pPr>
            <w:r w:rsidRPr="003E7553">
              <w:rPr>
                <w:lang w:val="es-ES"/>
              </w:rPr>
              <w:t>bits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Altura del intercalador de bloque</w:t>
            </w:r>
          </w:p>
        </w:tc>
        <w:tc>
          <w:tcPr>
            <w:tcW w:w="2583" w:type="pct"/>
            <w:vAlign w:val="bottom"/>
          </w:tcPr>
          <w:p w:rsidR="001A40AE" w:rsidRPr="003E7553" w:rsidRDefault="001A40AE" w:rsidP="00C61F91">
            <w:pPr>
              <w:pStyle w:val="Tabletext"/>
              <w:jc w:val="center"/>
              <w:rPr>
                <w:lang w:val="es-ES"/>
              </w:rPr>
            </w:pPr>
            <w:r w:rsidRPr="003E7553">
              <w:rPr>
                <w:lang w:val="es-ES"/>
              </w:rPr>
              <w:t>22</w:t>
            </w:r>
          </w:p>
        </w:tc>
        <w:tc>
          <w:tcPr>
            <w:tcW w:w="532" w:type="pct"/>
            <w:vAlign w:val="bottom"/>
          </w:tcPr>
          <w:p w:rsidR="001A40AE" w:rsidRPr="003E7553" w:rsidRDefault="001A40AE" w:rsidP="00C61F91">
            <w:pPr>
              <w:pStyle w:val="Tabletext"/>
              <w:jc w:val="center"/>
              <w:rPr>
                <w:lang w:val="es-ES"/>
              </w:rPr>
            </w:pPr>
            <w:r w:rsidRPr="003E7553">
              <w:rPr>
                <w:lang w:val="es-ES"/>
              </w:rPr>
              <w:t>bits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Número de bytes de información</w:t>
            </w:r>
          </w:p>
        </w:tc>
        <w:tc>
          <w:tcPr>
            <w:tcW w:w="2583" w:type="pct"/>
            <w:vAlign w:val="bottom"/>
          </w:tcPr>
          <w:p w:rsidR="001A40AE" w:rsidRPr="003E7553" w:rsidRDefault="001A40AE" w:rsidP="00C61F91">
            <w:pPr>
              <w:pStyle w:val="Tabletext"/>
              <w:jc w:val="center"/>
              <w:rPr>
                <w:lang w:val="es-ES"/>
              </w:rPr>
            </w:pPr>
            <w:r w:rsidRPr="003E7553">
              <w:rPr>
                <w:lang w:val="es-ES"/>
              </w:rPr>
              <w:t>64</w:t>
            </w:r>
          </w:p>
        </w:tc>
        <w:tc>
          <w:tcPr>
            <w:tcW w:w="532"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Campo de tipo de paquetes</w:t>
            </w:r>
          </w:p>
        </w:tc>
        <w:tc>
          <w:tcPr>
            <w:tcW w:w="2583" w:type="pct"/>
            <w:vAlign w:val="bottom"/>
          </w:tcPr>
          <w:p w:rsidR="001A40AE" w:rsidRPr="003E7553" w:rsidRDefault="001A40AE" w:rsidP="00C61F91">
            <w:pPr>
              <w:pStyle w:val="Tabletext"/>
              <w:jc w:val="center"/>
              <w:rPr>
                <w:lang w:val="es-ES"/>
              </w:rPr>
            </w:pPr>
            <w:r w:rsidRPr="003E7553">
              <w:rPr>
                <w:lang w:val="es-ES"/>
              </w:rPr>
              <w:t>1</w:t>
            </w:r>
          </w:p>
        </w:tc>
        <w:tc>
          <w:tcPr>
            <w:tcW w:w="532"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Campo de ID del barco</w:t>
            </w:r>
          </w:p>
        </w:tc>
        <w:tc>
          <w:tcPr>
            <w:tcW w:w="2583" w:type="pct"/>
            <w:vAlign w:val="bottom"/>
          </w:tcPr>
          <w:p w:rsidR="001A40AE" w:rsidRPr="003E7553" w:rsidRDefault="001A40AE" w:rsidP="00C61F91">
            <w:pPr>
              <w:pStyle w:val="Tabletext"/>
              <w:jc w:val="center"/>
              <w:rPr>
                <w:lang w:val="es-ES"/>
              </w:rPr>
            </w:pPr>
            <w:r w:rsidRPr="003E7553">
              <w:rPr>
                <w:lang w:val="es-ES"/>
              </w:rPr>
              <w:t>4</w:t>
            </w:r>
          </w:p>
        </w:tc>
        <w:tc>
          <w:tcPr>
            <w:tcW w:w="532"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Dirección corta de destino</w:t>
            </w:r>
          </w:p>
        </w:tc>
        <w:tc>
          <w:tcPr>
            <w:tcW w:w="2583" w:type="pct"/>
            <w:vAlign w:val="bottom"/>
          </w:tcPr>
          <w:p w:rsidR="001A40AE" w:rsidRPr="003E7553" w:rsidRDefault="001A40AE" w:rsidP="00C61F91">
            <w:pPr>
              <w:pStyle w:val="Tabletext"/>
              <w:jc w:val="center"/>
              <w:rPr>
                <w:lang w:val="es-ES"/>
              </w:rPr>
            </w:pPr>
            <w:r w:rsidRPr="003E7553">
              <w:rPr>
                <w:lang w:val="es-ES"/>
              </w:rPr>
              <w:t>2</w:t>
            </w:r>
          </w:p>
        </w:tc>
        <w:tc>
          <w:tcPr>
            <w:tcW w:w="532"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Campo de intervalo de transmisión de la repetición</w:t>
            </w:r>
          </w:p>
        </w:tc>
        <w:tc>
          <w:tcPr>
            <w:tcW w:w="2583" w:type="pct"/>
            <w:vAlign w:val="bottom"/>
          </w:tcPr>
          <w:p w:rsidR="001A40AE" w:rsidRPr="003E7553" w:rsidRDefault="001A40AE" w:rsidP="00C61F91">
            <w:pPr>
              <w:pStyle w:val="Tabletext"/>
              <w:jc w:val="center"/>
              <w:rPr>
                <w:lang w:val="es-ES"/>
              </w:rPr>
            </w:pPr>
            <w:r w:rsidRPr="003E7553">
              <w:rPr>
                <w:lang w:val="es-ES"/>
              </w:rPr>
              <w:t>2</w:t>
            </w:r>
          </w:p>
        </w:tc>
        <w:tc>
          <w:tcPr>
            <w:tcW w:w="532"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Campo C/N0 recibida</w:t>
            </w:r>
          </w:p>
        </w:tc>
        <w:tc>
          <w:tcPr>
            <w:tcW w:w="2583" w:type="pct"/>
            <w:vAlign w:val="bottom"/>
          </w:tcPr>
          <w:p w:rsidR="001A40AE" w:rsidRPr="003E7553" w:rsidRDefault="001A40AE" w:rsidP="00C61F91">
            <w:pPr>
              <w:pStyle w:val="Tabletext"/>
              <w:jc w:val="center"/>
              <w:rPr>
                <w:lang w:val="es-ES"/>
              </w:rPr>
            </w:pPr>
            <w:r w:rsidRPr="003E7553">
              <w:rPr>
                <w:lang w:val="es-ES"/>
              </w:rPr>
              <w:t>1</w:t>
            </w:r>
          </w:p>
        </w:tc>
        <w:tc>
          <w:tcPr>
            <w:tcW w:w="532"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Número de secuencia de paquete</w:t>
            </w:r>
          </w:p>
        </w:tc>
        <w:tc>
          <w:tcPr>
            <w:tcW w:w="2583" w:type="pct"/>
            <w:vAlign w:val="bottom"/>
          </w:tcPr>
          <w:p w:rsidR="001A40AE" w:rsidRPr="003E7553" w:rsidRDefault="001A40AE" w:rsidP="00C61F91">
            <w:pPr>
              <w:pStyle w:val="Tabletext"/>
              <w:jc w:val="center"/>
              <w:rPr>
                <w:lang w:val="es-ES"/>
              </w:rPr>
            </w:pPr>
            <w:r w:rsidRPr="003E7553">
              <w:rPr>
                <w:lang w:val="es-ES"/>
              </w:rPr>
              <w:t>0</w:t>
            </w:r>
          </w:p>
        </w:tc>
        <w:tc>
          <w:tcPr>
            <w:tcW w:w="532"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ID de transacción</w:t>
            </w:r>
          </w:p>
        </w:tc>
        <w:tc>
          <w:tcPr>
            <w:tcW w:w="2583" w:type="pct"/>
            <w:vAlign w:val="bottom"/>
          </w:tcPr>
          <w:p w:rsidR="001A40AE" w:rsidRPr="003E7553" w:rsidRDefault="001A40AE" w:rsidP="00C61F91">
            <w:pPr>
              <w:pStyle w:val="Tabletext"/>
              <w:jc w:val="center"/>
              <w:rPr>
                <w:lang w:val="es-ES"/>
              </w:rPr>
            </w:pPr>
            <w:r w:rsidRPr="003E7553">
              <w:rPr>
                <w:lang w:val="es-ES"/>
              </w:rPr>
              <w:t>0</w:t>
            </w:r>
          </w:p>
        </w:tc>
        <w:tc>
          <w:tcPr>
            <w:tcW w:w="532"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CRC</w:t>
            </w:r>
          </w:p>
        </w:tc>
        <w:tc>
          <w:tcPr>
            <w:tcW w:w="2583" w:type="pct"/>
            <w:vAlign w:val="bottom"/>
          </w:tcPr>
          <w:p w:rsidR="001A40AE" w:rsidRPr="003E7553" w:rsidRDefault="001A40AE" w:rsidP="00C61F91">
            <w:pPr>
              <w:pStyle w:val="Tabletext"/>
              <w:jc w:val="center"/>
              <w:rPr>
                <w:lang w:val="es-ES"/>
              </w:rPr>
            </w:pPr>
            <w:r w:rsidRPr="003E7553">
              <w:rPr>
                <w:lang w:val="es-ES"/>
              </w:rPr>
              <w:t>4</w:t>
            </w:r>
          </w:p>
        </w:tc>
        <w:tc>
          <w:tcPr>
            <w:tcW w:w="532" w:type="pct"/>
            <w:vAlign w:val="bottom"/>
          </w:tcPr>
          <w:p w:rsidR="001A40AE" w:rsidRPr="003E7553" w:rsidRDefault="001A40AE" w:rsidP="00C61F91">
            <w:pPr>
              <w:pStyle w:val="Tabletext"/>
              <w:jc w:val="center"/>
              <w:rPr>
                <w:lang w:val="es-ES"/>
              </w:rPr>
            </w:pPr>
            <w:r w:rsidRPr="003E7553">
              <w:rPr>
                <w:lang w:val="es-ES"/>
              </w:rPr>
              <w:t>bytes</w:t>
            </w:r>
          </w:p>
        </w:tc>
      </w:tr>
      <w:tr w:rsidR="001A40AE" w:rsidRPr="003E7553" w:rsidTr="00C61F91">
        <w:trPr>
          <w:trHeight w:val="280"/>
          <w:jc w:val="center"/>
        </w:trPr>
        <w:tc>
          <w:tcPr>
            <w:tcW w:w="1885" w:type="pct"/>
            <w:vAlign w:val="bottom"/>
          </w:tcPr>
          <w:p w:rsidR="001A40AE" w:rsidRPr="003E7553" w:rsidRDefault="001A40AE" w:rsidP="00C61F91">
            <w:pPr>
              <w:pStyle w:val="Tabletext"/>
              <w:rPr>
                <w:lang w:val="es-ES"/>
              </w:rPr>
            </w:pPr>
            <w:r w:rsidRPr="003E7553">
              <w:rPr>
                <w:lang w:val="es-ES"/>
              </w:rPr>
              <w:t>Carga útil</w:t>
            </w:r>
          </w:p>
        </w:tc>
        <w:tc>
          <w:tcPr>
            <w:tcW w:w="2583" w:type="pct"/>
            <w:vAlign w:val="bottom"/>
          </w:tcPr>
          <w:p w:rsidR="001A40AE" w:rsidRPr="003E7553" w:rsidRDefault="001A40AE" w:rsidP="00C61F91">
            <w:pPr>
              <w:pStyle w:val="Tabletext"/>
              <w:jc w:val="center"/>
              <w:rPr>
                <w:lang w:val="es-ES"/>
              </w:rPr>
            </w:pPr>
            <w:r w:rsidRPr="003E7553">
              <w:rPr>
                <w:lang w:val="es-ES"/>
              </w:rPr>
              <w:t>50</w:t>
            </w:r>
          </w:p>
        </w:tc>
        <w:tc>
          <w:tcPr>
            <w:tcW w:w="532" w:type="pct"/>
            <w:vAlign w:val="bottom"/>
          </w:tcPr>
          <w:p w:rsidR="001A40AE" w:rsidRPr="003E7553" w:rsidRDefault="001A40AE" w:rsidP="00C61F91">
            <w:pPr>
              <w:pStyle w:val="Tabletext"/>
              <w:jc w:val="center"/>
              <w:rPr>
                <w:lang w:val="es-ES"/>
              </w:rPr>
            </w:pPr>
            <w:r w:rsidRPr="003E7553">
              <w:rPr>
                <w:lang w:val="es-ES"/>
              </w:rPr>
              <w:t>bytes</w:t>
            </w:r>
          </w:p>
        </w:tc>
      </w:tr>
    </w:tbl>
    <w:p w:rsidR="001A40AE" w:rsidRPr="003E7553" w:rsidRDefault="001A40AE" w:rsidP="00412CD8">
      <w:pPr>
        <w:pStyle w:val="Heading3"/>
        <w:rPr>
          <w:lang w:val="es-ES"/>
        </w:rPr>
      </w:pPr>
      <w:r w:rsidRPr="003E7553">
        <w:rPr>
          <w:lang w:val="es-ES"/>
        </w:rPr>
        <w:t>2.7.5</w:t>
      </w:r>
      <w:r w:rsidRPr="003E7553">
        <w:rPr>
          <w:lang w:val="es-ES"/>
        </w:rPr>
        <w:tab/>
        <w:t>Formato 5 de la trama PL del enlace ascendente VDE-SAT</w:t>
      </w:r>
    </w:p>
    <w:p w:rsidR="001A40AE" w:rsidRPr="003E7553" w:rsidRDefault="001A40AE" w:rsidP="00412CD8">
      <w:pPr>
        <w:rPr>
          <w:lang w:val="es-ES"/>
        </w:rPr>
      </w:pPr>
      <w:r w:rsidRPr="003E7553">
        <w:rPr>
          <w:lang w:val="es-ES"/>
        </w:rPr>
        <w:t>El formato 5 de la trama PL del enlace ascendente VDE-SAT se muestra en el Cuadro A5-10.</w:t>
      </w:r>
    </w:p>
    <w:p w:rsidR="001A40AE" w:rsidRPr="003E7553" w:rsidRDefault="001A40AE" w:rsidP="00412CD8">
      <w:pPr>
        <w:pStyle w:val="TableNo"/>
        <w:spacing w:before="360"/>
        <w:rPr>
          <w:lang w:val="es-ES"/>
        </w:rPr>
      </w:pPr>
      <w:r w:rsidRPr="003E7553">
        <w:rPr>
          <w:lang w:val="es-ES"/>
        </w:rPr>
        <w:t>cuadro A5-10</w:t>
      </w:r>
    </w:p>
    <w:p w:rsidR="001A40AE" w:rsidRPr="003E7553" w:rsidRDefault="001A40AE" w:rsidP="00412CD8">
      <w:pPr>
        <w:pStyle w:val="Tabletitle"/>
        <w:rPr>
          <w:lang w:val="es-ES"/>
        </w:rPr>
      </w:pPr>
      <w:r w:rsidRPr="003E7553">
        <w:rPr>
          <w:lang w:val="es-ES"/>
        </w:rPr>
        <w:t>Formato 5 de la trama PL del enlace ascendente</w:t>
      </w:r>
    </w:p>
    <w:tbl>
      <w:tblPr>
        <w:tblW w:w="8505"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110"/>
        <w:gridCol w:w="4400"/>
        <w:gridCol w:w="995"/>
      </w:tblGrid>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Formato del enlace ascendente</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5</w:t>
            </w:r>
          </w:p>
        </w:tc>
        <w:tc>
          <w:tcPr>
            <w:tcW w:w="585" w:type="pct"/>
            <w:shd w:val="clear" w:color="auto" w:fill="auto"/>
            <w:noWrap/>
            <w:vAlign w:val="bottom"/>
            <w:hideMark/>
          </w:tcPr>
          <w:p w:rsidR="001A40AE" w:rsidRPr="00C61F91" w:rsidRDefault="001A40AE" w:rsidP="00C61F91">
            <w:pPr>
              <w:pStyle w:val="Tabletext"/>
              <w:jc w:val="center"/>
              <w:rPr>
                <w:lang w:val="es-ES"/>
              </w:rPr>
            </w:pP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Función</w:t>
            </w:r>
          </w:p>
        </w:tc>
        <w:tc>
          <w:tcPr>
            <w:tcW w:w="3172" w:type="pct"/>
            <w:gridSpan w:val="2"/>
            <w:shd w:val="clear" w:color="auto" w:fill="auto"/>
            <w:noWrap/>
            <w:vAlign w:val="bottom"/>
            <w:hideMark/>
          </w:tcPr>
          <w:p w:rsidR="001A40AE" w:rsidRPr="00C61F91" w:rsidRDefault="001A40AE" w:rsidP="00C61F91">
            <w:pPr>
              <w:pStyle w:val="Tabletext"/>
              <w:jc w:val="center"/>
              <w:rPr>
                <w:lang w:val="es-ES"/>
              </w:rPr>
            </w:pPr>
            <w:r w:rsidRPr="00C61F91">
              <w:rPr>
                <w:lang w:val="es-ES"/>
              </w:rPr>
              <w:t>asignación por demanda MDT (no dispersado)</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Utilización</w:t>
            </w:r>
          </w:p>
        </w:tc>
        <w:tc>
          <w:tcPr>
            <w:tcW w:w="3172" w:type="pct"/>
            <w:gridSpan w:val="2"/>
            <w:shd w:val="clear" w:color="auto" w:fill="auto"/>
            <w:noWrap/>
            <w:vAlign w:val="bottom"/>
            <w:hideMark/>
          </w:tcPr>
          <w:p w:rsidR="001A40AE" w:rsidRPr="00C61F91" w:rsidRDefault="001A40AE" w:rsidP="00C61F91">
            <w:pPr>
              <w:pStyle w:val="Tabletext"/>
              <w:jc w:val="center"/>
              <w:rPr>
                <w:lang w:val="es-ES"/>
              </w:rPr>
            </w:pPr>
            <w:r w:rsidRPr="00C61F91">
              <w:rPr>
                <w:lang w:val="es-ES"/>
              </w:rPr>
              <w:t>Fragmentos largos de archivos por paquetes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Valor del encabezamiento</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`45</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hex</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Ancho de banda del canal</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50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kHz</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Intervalos disponibles para RA</w:t>
            </w:r>
          </w:p>
        </w:tc>
        <w:tc>
          <w:tcPr>
            <w:tcW w:w="2587" w:type="pct"/>
            <w:shd w:val="clear" w:color="auto" w:fill="auto"/>
            <w:noWrap/>
            <w:vAlign w:val="bottom"/>
          </w:tcPr>
          <w:p w:rsidR="001A40AE" w:rsidRPr="00C61F91" w:rsidRDefault="001A40AE" w:rsidP="00C61F91">
            <w:pPr>
              <w:pStyle w:val="Tabletext"/>
              <w:jc w:val="center"/>
              <w:rPr>
                <w:lang w:val="es-ES"/>
              </w:rPr>
            </w:pPr>
            <w:r w:rsidRPr="00C61F91">
              <w:rPr>
                <w:lang w:val="es-ES"/>
              </w:rPr>
              <w:t>N/A</w:t>
            </w:r>
          </w:p>
        </w:tc>
        <w:tc>
          <w:tcPr>
            <w:tcW w:w="585" w:type="pct"/>
            <w:shd w:val="clear" w:color="auto" w:fill="auto"/>
            <w:noWrap/>
            <w:vAlign w:val="bottom"/>
          </w:tcPr>
          <w:p w:rsidR="001A40AE" w:rsidRPr="00C61F91" w:rsidRDefault="001A40AE" w:rsidP="00C61F91">
            <w:pPr>
              <w:pStyle w:val="Tabletext"/>
              <w:jc w:val="center"/>
              <w:rPr>
                <w:lang w:val="es-ES"/>
              </w:rPr>
            </w:pPr>
            <w:r w:rsidRPr="00C61F91">
              <w:rPr>
                <w:lang w:val="es-ES"/>
              </w:rPr>
              <w:t>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C/N0 sin desvanecimiento</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73,0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dBHz</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Duración de ráfaga</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30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intervalos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Duración de ráfaga</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800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ms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Rampa descendente</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0,30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ms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Tiempo de guarda</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8,0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ms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Velocidad de canal</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33,6</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kchip/s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Factor de dispersión</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w:t>
            </w:r>
          </w:p>
        </w:tc>
        <w:tc>
          <w:tcPr>
            <w:tcW w:w="585" w:type="pct"/>
            <w:shd w:val="clear" w:color="auto" w:fill="auto"/>
            <w:noWrap/>
            <w:vAlign w:val="bottom"/>
            <w:hideMark/>
          </w:tcPr>
          <w:p w:rsidR="001A40AE" w:rsidRPr="00C61F91" w:rsidRDefault="001A40AE" w:rsidP="00C61F91">
            <w:pPr>
              <w:pStyle w:val="Tabletext"/>
              <w:jc w:val="center"/>
              <w:rPr>
                <w:lang w:val="es-ES"/>
              </w:rPr>
            </w:pP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Modulación</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MDP-16</w:t>
            </w:r>
          </w:p>
        </w:tc>
        <w:tc>
          <w:tcPr>
            <w:tcW w:w="585" w:type="pct"/>
            <w:shd w:val="clear" w:color="auto" w:fill="auto"/>
            <w:noWrap/>
            <w:vAlign w:val="bottom"/>
            <w:hideMark/>
          </w:tcPr>
          <w:p w:rsidR="001A40AE" w:rsidRPr="00C61F91" w:rsidRDefault="001A40AE" w:rsidP="00C61F91">
            <w:pPr>
              <w:pStyle w:val="Tabletext"/>
              <w:jc w:val="center"/>
              <w:rPr>
                <w:lang w:val="es-ES"/>
              </w:rPr>
            </w:pP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Bits/símbolos de canal</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4</w:t>
            </w:r>
          </w:p>
        </w:tc>
        <w:tc>
          <w:tcPr>
            <w:tcW w:w="585" w:type="pct"/>
            <w:shd w:val="clear" w:color="auto" w:fill="auto"/>
            <w:noWrap/>
            <w:vAlign w:val="bottom"/>
            <w:hideMark/>
          </w:tcPr>
          <w:p w:rsidR="001A40AE" w:rsidRPr="00C61F91" w:rsidRDefault="001A40AE" w:rsidP="00C61F91">
            <w:pPr>
              <w:pStyle w:val="Tabletext"/>
              <w:jc w:val="center"/>
              <w:rPr>
                <w:lang w:val="es-ES"/>
              </w:rPr>
            </w:pP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 xml:space="preserve">Tasa de FEC </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3/4</w:t>
            </w:r>
          </w:p>
        </w:tc>
        <w:tc>
          <w:tcPr>
            <w:tcW w:w="585" w:type="pct"/>
            <w:shd w:val="clear" w:color="auto" w:fill="auto"/>
            <w:noWrap/>
            <w:vAlign w:val="bottom"/>
            <w:hideMark/>
          </w:tcPr>
          <w:p w:rsidR="001A40AE" w:rsidRPr="00C61F91" w:rsidRDefault="001A40AE" w:rsidP="00C61F91">
            <w:pPr>
              <w:pStyle w:val="Tabletext"/>
              <w:jc w:val="center"/>
              <w:rPr>
                <w:lang w:val="es-ES"/>
              </w:rPr>
            </w:pP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Velocidad de la información/usuario</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100,80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kbits/s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Número de usuarios simultáneos</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w:t>
            </w:r>
          </w:p>
        </w:tc>
        <w:tc>
          <w:tcPr>
            <w:tcW w:w="585" w:type="pct"/>
            <w:shd w:val="clear" w:color="auto" w:fill="auto"/>
            <w:noWrap/>
            <w:vAlign w:val="bottom"/>
            <w:hideMark/>
          </w:tcPr>
          <w:p w:rsidR="001A40AE" w:rsidRPr="00C61F91" w:rsidRDefault="001A40AE" w:rsidP="00C61F91">
            <w:pPr>
              <w:pStyle w:val="Tabletext"/>
              <w:jc w:val="center"/>
              <w:rPr>
                <w:lang w:val="es-ES"/>
              </w:rPr>
            </w:pP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Eb/N0</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23,0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dB</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Factor del canal de Rice (C/M)</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dB</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Ancho de banda de desvanecimiento del canal</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3</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Hz</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Tasa de errores en las tramas objetivo</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1,00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3E7553">
              <w:rPr>
                <w:lang w:val="es-ES"/>
              </w:rPr>
              <w:lastRenderedPageBreak/>
              <w:t>Duración de ráfaga del piloto y los datos</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770,98</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ms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Duración del piloto</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77,10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ms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Duración de los datos</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693,89</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ms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Número de bits de información</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69936</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bits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Anchura del intercalador de bloque</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360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bits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Altura del intercalador de bloque</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260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bits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Número de bytes de información</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8742</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Campo de tipo de paquetes</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Campo de ID del barco</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4</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Dirección corta de destino</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Campo de intervalo de transmisión de la repetición</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Campo C/N0 recibida</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1</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Número de secuencia de paquete</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0</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ID de transacción</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4</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CRC</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4</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bytes</w:t>
            </w:r>
          </w:p>
        </w:tc>
      </w:tr>
      <w:tr w:rsidR="001A40AE" w:rsidRPr="003E7553" w:rsidTr="00C61F91">
        <w:trPr>
          <w:trHeight w:val="280"/>
          <w:jc w:val="center"/>
        </w:trPr>
        <w:tc>
          <w:tcPr>
            <w:tcW w:w="1828" w:type="pct"/>
            <w:vAlign w:val="bottom"/>
          </w:tcPr>
          <w:p w:rsidR="001A40AE" w:rsidRPr="00C61F91" w:rsidRDefault="001A40AE" w:rsidP="00C61F91">
            <w:pPr>
              <w:pStyle w:val="Tabletext"/>
              <w:rPr>
                <w:lang w:val="es-ES"/>
              </w:rPr>
            </w:pPr>
            <w:r w:rsidRPr="00C61F91">
              <w:rPr>
                <w:lang w:val="es-ES"/>
              </w:rPr>
              <w:t>Carga útil</w:t>
            </w:r>
          </w:p>
        </w:tc>
        <w:tc>
          <w:tcPr>
            <w:tcW w:w="2587"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8728</w:t>
            </w:r>
          </w:p>
        </w:tc>
        <w:tc>
          <w:tcPr>
            <w:tcW w:w="585" w:type="pct"/>
            <w:shd w:val="clear" w:color="auto" w:fill="auto"/>
            <w:noWrap/>
            <w:vAlign w:val="bottom"/>
            <w:hideMark/>
          </w:tcPr>
          <w:p w:rsidR="001A40AE" w:rsidRPr="00C61F91" w:rsidRDefault="001A40AE" w:rsidP="00C61F91">
            <w:pPr>
              <w:pStyle w:val="Tabletext"/>
              <w:jc w:val="center"/>
              <w:rPr>
                <w:lang w:val="es-ES"/>
              </w:rPr>
            </w:pPr>
            <w:r w:rsidRPr="00C61F91">
              <w:rPr>
                <w:lang w:val="es-ES"/>
              </w:rPr>
              <w:t>bytes</w:t>
            </w:r>
          </w:p>
        </w:tc>
      </w:tr>
    </w:tbl>
    <w:p w:rsidR="001A40AE" w:rsidRPr="003E7553" w:rsidRDefault="001A40AE" w:rsidP="00412CD8">
      <w:pPr>
        <w:pStyle w:val="Heading1"/>
        <w:rPr>
          <w:lang w:val="es-ES"/>
        </w:rPr>
      </w:pPr>
      <w:r w:rsidRPr="003E7553">
        <w:rPr>
          <w:lang w:val="es-ES"/>
        </w:rPr>
        <w:t>3</w:t>
      </w:r>
      <w:r w:rsidRPr="003E7553">
        <w:rPr>
          <w:lang w:val="es-ES"/>
        </w:rPr>
        <w:tab/>
        <w:t xml:space="preserve">Capa del enlace de VDE-SAT </w:t>
      </w:r>
    </w:p>
    <w:p w:rsidR="001A40AE" w:rsidRPr="003E7553" w:rsidRDefault="001A40AE" w:rsidP="00412CD8">
      <w:pPr>
        <w:pStyle w:val="Heading2"/>
        <w:rPr>
          <w:lang w:val="es-ES"/>
        </w:rPr>
      </w:pPr>
      <w:r w:rsidRPr="003E7553">
        <w:rPr>
          <w:lang w:val="es-ES"/>
        </w:rPr>
        <w:t>3.1</w:t>
      </w:r>
      <w:r w:rsidRPr="003E7553">
        <w:rPr>
          <w:lang w:val="es-ES"/>
        </w:rPr>
        <w:tab/>
        <w:t>Encapsulación de los datos</w:t>
      </w:r>
    </w:p>
    <w:p w:rsidR="001A40AE" w:rsidRPr="003E7553" w:rsidRDefault="001A40AE" w:rsidP="00412CD8">
      <w:pPr>
        <w:rPr>
          <w:lang w:val="es-ES"/>
        </w:rPr>
      </w:pPr>
      <w:r w:rsidRPr="003E7553">
        <w:rPr>
          <w:lang w:val="es-ES"/>
        </w:rPr>
        <w:t>Los segmentos de datos de cada trama PL contienen múltiples datagramas encapsulados de longitud variable. Cada datagrama contiene los siguientes campos de encapsulación:</w:t>
      </w:r>
    </w:p>
    <w:p w:rsidR="001A40AE" w:rsidRPr="003E7553" w:rsidRDefault="001A40AE" w:rsidP="00C61F91">
      <w:pPr>
        <w:pStyle w:val="enumlev1"/>
        <w:rPr>
          <w:rFonts w:eastAsiaTheme="minorEastAsia"/>
          <w:lang w:val="es-ES" w:eastAsia="zh-CN"/>
        </w:rPr>
      </w:pPr>
      <w:r w:rsidRPr="003E7553">
        <w:rPr>
          <w:lang w:val="es-ES"/>
        </w:rPr>
        <w:t>–</w:t>
      </w:r>
      <w:r w:rsidRPr="003E7553">
        <w:rPr>
          <w:lang w:val="es-ES"/>
        </w:rPr>
        <w:tab/>
        <w:t>Tipo de datagrama (1 byte);</w:t>
      </w:r>
    </w:p>
    <w:p w:rsidR="001A40AE" w:rsidRPr="003E7553" w:rsidRDefault="001A40AE" w:rsidP="00C61F91">
      <w:pPr>
        <w:pStyle w:val="enumlev1"/>
        <w:rPr>
          <w:lang w:val="es-ES"/>
        </w:rPr>
      </w:pPr>
      <w:r w:rsidRPr="003E7553">
        <w:rPr>
          <w:lang w:val="es-ES"/>
        </w:rPr>
        <w:t>–</w:t>
      </w:r>
      <w:r w:rsidRPr="003E7553">
        <w:rPr>
          <w:lang w:val="es-ES"/>
        </w:rPr>
        <w:tab/>
        <w:t>Tamaño de datagrama (3 bytes);</w:t>
      </w:r>
    </w:p>
    <w:p w:rsidR="001A40AE" w:rsidRPr="003E7553" w:rsidRDefault="001A40AE" w:rsidP="00C61F91">
      <w:pPr>
        <w:pStyle w:val="enumlev1"/>
        <w:rPr>
          <w:lang w:val="es-ES"/>
        </w:rPr>
      </w:pPr>
      <w:r w:rsidRPr="003E7553">
        <w:rPr>
          <w:lang w:val="es-ES"/>
        </w:rPr>
        <w:t>–</w:t>
      </w:r>
      <w:r w:rsidRPr="003E7553">
        <w:rPr>
          <w:lang w:val="es-ES"/>
        </w:rPr>
        <w:tab/>
        <w:t>Destino (variable, hasta 254 bytes, opcional);</w:t>
      </w:r>
    </w:p>
    <w:p w:rsidR="001A40AE" w:rsidRPr="003E7553" w:rsidRDefault="001A40AE" w:rsidP="00C61F91">
      <w:pPr>
        <w:pStyle w:val="enumlev1"/>
        <w:rPr>
          <w:lang w:val="es-ES"/>
        </w:rPr>
      </w:pPr>
      <w:r w:rsidRPr="003E7553">
        <w:rPr>
          <w:lang w:val="es-ES"/>
        </w:rPr>
        <w:t>–</w:t>
      </w:r>
      <w:r w:rsidRPr="003E7553">
        <w:rPr>
          <w:lang w:val="es-ES"/>
        </w:rPr>
        <w:tab/>
        <w:t>ID de la transacción (4 bytes, opcional);</w:t>
      </w:r>
    </w:p>
    <w:p w:rsidR="001A40AE" w:rsidRPr="003E7553" w:rsidRDefault="001A40AE" w:rsidP="00C61F91">
      <w:pPr>
        <w:pStyle w:val="enumlev1"/>
        <w:rPr>
          <w:lang w:val="es-ES"/>
        </w:rPr>
      </w:pPr>
      <w:r w:rsidRPr="003E7553">
        <w:rPr>
          <w:lang w:val="es-ES"/>
        </w:rPr>
        <w:t>–</w:t>
      </w:r>
      <w:r w:rsidRPr="003E7553">
        <w:rPr>
          <w:lang w:val="es-ES"/>
        </w:rPr>
        <w:tab/>
        <w:t>Número de secuencia de datagrama (2 bytes, para datagramas multisegmento);</w:t>
      </w:r>
    </w:p>
    <w:p w:rsidR="001A40AE" w:rsidRPr="003E7553" w:rsidRDefault="001A40AE" w:rsidP="00C61F91">
      <w:pPr>
        <w:pStyle w:val="enumlev1"/>
        <w:rPr>
          <w:lang w:val="es-ES"/>
        </w:rPr>
      </w:pPr>
      <w:r w:rsidRPr="003E7553">
        <w:rPr>
          <w:lang w:val="es-ES"/>
        </w:rPr>
        <w:t>–</w:t>
      </w:r>
      <w:r w:rsidRPr="003E7553">
        <w:rPr>
          <w:lang w:val="es-ES"/>
        </w:rPr>
        <w:tab/>
        <w:t>ID de la fuente (6 bytes, opcional);</w:t>
      </w:r>
    </w:p>
    <w:p w:rsidR="001A40AE" w:rsidRPr="003E7553" w:rsidRDefault="001A40AE" w:rsidP="00C61F91">
      <w:pPr>
        <w:pStyle w:val="enumlev1"/>
        <w:rPr>
          <w:lang w:val="es-ES"/>
        </w:rPr>
      </w:pPr>
      <w:r w:rsidRPr="003E7553">
        <w:rPr>
          <w:lang w:val="es-ES"/>
        </w:rPr>
        <w:t>–</w:t>
      </w:r>
      <w:r w:rsidRPr="003E7553">
        <w:rPr>
          <w:lang w:val="es-ES"/>
        </w:rPr>
        <w:tab/>
        <w:t>Carga útil de datagrama (variable);</w:t>
      </w:r>
    </w:p>
    <w:p w:rsidR="001A40AE" w:rsidRPr="003E7553" w:rsidRDefault="001A40AE" w:rsidP="00C61F91">
      <w:pPr>
        <w:pStyle w:val="enumlev1"/>
        <w:rPr>
          <w:lang w:val="es-ES"/>
        </w:rPr>
      </w:pPr>
      <w:r w:rsidRPr="003E7553">
        <w:rPr>
          <w:lang w:val="es-ES"/>
        </w:rPr>
        <w:t>–</w:t>
      </w:r>
      <w:r w:rsidRPr="003E7553">
        <w:rPr>
          <w:lang w:val="es-ES"/>
        </w:rPr>
        <w:tab/>
        <w:t>Relleno de datos (variable, menos de 8 bits);</w:t>
      </w:r>
    </w:p>
    <w:p w:rsidR="001A40AE" w:rsidRPr="003E7553" w:rsidRDefault="001A40AE" w:rsidP="00C61F91">
      <w:pPr>
        <w:pStyle w:val="enumlev1"/>
        <w:rPr>
          <w:lang w:val="es-ES"/>
        </w:rPr>
      </w:pPr>
      <w:r w:rsidRPr="003E7553">
        <w:rPr>
          <w:lang w:val="es-ES"/>
        </w:rPr>
        <w:t>–</w:t>
      </w:r>
      <w:r w:rsidRPr="003E7553">
        <w:rPr>
          <w:lang w:val="es-ES"/>
        </w:rPr>
        <w:tab/>
        <w:t>CRC (4 bytes).</w:t>
      </w:r>
    </w:p>
    <w:p w:rsidR="001A40AE" w:rsidRPr="003E7553" w:rsidRDefault="001A40AE" w:rsidP="00412CD8">
      <w:pPr>
        <w:pStyle w:val="Heading2"/>
        <w:rPr>
          <w:lang w:val="es-ES"/>
        </w:rPr>
      </w:pPr>
      <w:r w:rsidRPr="003E7553">
        <w:rPr>
          <w:lang w:val="es-ES"/>
        </w:rPr>
        <w:t>3.2</w:t>
      </w:r>
      <w:r w:rsidRPr="003E7553">
        <w:rPr>
          <w:lang w:val="es-ES"/>
        </w:rPr>
        <w:tab/>
        <w:t>Verificación por redundancia cíclica</w:t>
      </w:r>
    </w:p>
    <w:p w:rsidR="001A40AE" w:rsidRPr="003E7553" w:rsidRDefault="001A40AE" w:rsidP="00412CD8">
      <w:pPr>
        <w:rPr>
          <w:lang w:val="es-ES"/>
        </w:rPr>
      </w:pPr>
      <w:r w:rsidRPr="003E7553">
        <w:rPr>
          <w:lang w:val="es-ES"/>
        </w:rPr>
        <w:t>Véase el Anexo 1.</w:t>
      </w:r>
    </w:p>
    <w:p w:rsidR="001A40AE" w:rsidRPr="003E7553" w:rsidRDefault="001A40AE" w:rsidP="00412CD8">
      <w:pPr>
        <w:pStyle w:val="Heading2"/>
        <w:rPr>
          <w:lang w:val="es-ES"/>
        </w:rPr>
      </w:pPr>
      <w:r w:rsidRPr="003E7553">
        <w:rPr>
          <w:lang w:val="es-ES"/>
        </w:rPr>
        <w:t>3.3</w:t>
      </w:r>
      <w:r w:rsidRPr="003E7553">
        <w:rPr>
          <w:lang w:val="es-ES"/>
        </w:rPr>
        <w:tab/>
        <w:t>Petición automática de repetición (ARQ)</w:t>
      </w:r>
    </w:p>
    <w:p w:rsidR="001A40AE" w:rsidRPr="003E7553" w:rsidRDefault="001A40AE" w:rsidP="00412CD8">
      <w:pPr>
        <w:rPr>
          <w:lang w:val="es-ES"/>
        </w:rPr>
      </w:pPr>
      <w:r w:rsidRPr="003E7553">
        <w:rPr>
          <w:lang w:val="es-ES"/>
        </w:rPr>
        <w:t>Los datagramas pueden o no utilizar ARQ en función de la definición de cada tipo de datagrama. Una ARQ solicitará la retransmisión selectiva de un segmento de datagrama perdido específico.</w:t>
      </w:r>
    </w:p>
    <w:p w:rsidR="001A40AE" w:rsidRPr="003E7553" w:rsidRDefault="001A40AE" w:rsidP="00412CD8">
      <w:pPr>
        <w:pStyle w:val="Heading2"/>
        <w:rPr>
          <w:lang w:val="es-ES"/>
        </w:rPr>
      </w:pPr>
      <w:r w:rsidRPr="003E7553">
        <w:rPr>
          <w:lang w:val="es-ES"/>
        </w:rPr>
        <w:t>3.4</w:t>
      </w:r>
      <w:r w:rsidRPr="003E7553">
        <w:rPr>
          <w:lang w:val="es-ES"/>
        </w:rPr>
        <w:tab/>
        <w:t>Acuse de recibo (ACK)</w:t>
      </w:r>
    </w:p>
    <w:p w:rsidR="001A40AE" w:rsidRPr="003E7553" w:rsidRDefault="001A40AE" w:rsidP="00412CD8">
      <w:pPr>
        <w:rPr>
          <w:lang w:val="es-ES"/>
        </w:rPr>
      </w:pPr>
      <w:r w:rsidRPr="003E7553">
        <w:rPr>
          <w:lang w:val="es-ES"/>
        </w:rPr>
        <w:t>Por el enlace por satélite se acusa recibo de todos los datagramas sin errores CRC.</w:t>
      </w:r>
    </w:p>
    <w:p w:rsidR="001A40AE" w:rsidRPr="003E7553" w:rsidRDefault="001A40AE" w:rsidP="00412CD8">
      <w:pPr>
        <w:pStyle w:val="Heading2"/>
        <w:rPr>
          <w:lang w:val="es-ES"/>
        </w:rPr>
      </w:pPr>
      <w:r w:rsidRPr="003E7553">
        <w:rPr>
          <w:lang w:val="es-ES"/>
        </w:rPr>
        <w:lastRenderedPageBreak/>
        <w:t>3.5</w:t>
      </w:r>
      <w:r w:rsidRPr="003E7553">
        <w:rPr>
          <w:lang w:val="es-ES"/>
        </w:rPr>
        <w:tab/>
        <w:t>Notificación de entrega en extremo (EDN)</w:t>
      </w:r>
    </w:p>
    <w:p w:rsidR="001A40AE" w:rsidRPr="003E7553" w:rsidRDefault="001A40AE" w:rsidP="00412CD8">
      <w:pPr>
        <w:rPr>
          <w:lang w:val="es-ES"/>
        </w:rPr>
      </w:pPr>
      <w:r w:rsidRPr="003E7553">
        <w:rPr>
          <w:lang w:val="es-ES"/>
        </w:rPr>
        <w:t>Se notificarán a la fuente todos los datagramas entregados satisfactoriamente al destino.</w:t>
      </w:r>
    </w:p>
    <w:p w:rsidR="001A40AE" w:rsidRPr="003E7553" w:rsidRDefault="001A40AE" w:rsidP="00412CD8">
      <w:pPr>
        <w:pStyle w:val="Heading2"/>
        <w:rPr>
          <w:lang w:val="es-ES"/>
        </w:rPr>
      </w:pPr>
      <w:r w:rsidRPr="003E7553">
        <w:rPr>
          <w:lang w:val="es-ES"/>
        </w:rPr>
        <w:t>3.6</w:t>
      </w:r>
      <w:r w:rsidRPr="003E7553">
        <w:rPr>
          <w:lang w:val="es-ES"/>
        </w:rPr>
        <w:tab/>
        <w:t>Fallo de entrega en extremo (EDF)</w:t>
      </w:r>
    </w:p>
    <w:p w:rsidR="001A40AE" w:rsidRPr="003E7553" w:rsidRDefault="001A40AE" w:rsidP="00412CD8">
      <w:pPr>
        <w:rPr>
          <w:lang w:val="es-ES"/>
        </w:rPr>
      </w:pPr>
      <w:r w:rsidRPr="003E7553">
        <w:rPr>
          <w:lang w:val="es-ES"/>
        </w:rPr>
        <w:t>Se notificarán a la fuente todos los datagramas no entregados satisfactoriamente una vez expirado el temporizador o alcanzado el límite de reintentos.</w:t>
      </w:r>
    </w:p>
    <w:p w:rsidR="001A40AE" w:rsidRPr="003E7553" w:rsidRDefault="001A40AE" w:rsidP="00412CD8">
      <w:pPr>
        <w:pStyle w:val="Heading2"/>
        <w:rPr>
          <w:lang w:val="es-ES"/>
        </w:rPr>
      </w:pPr>
      <w:r w:rsidRPr="003E7553">
        <w:rPr>
          <w:lang w:val="es-ES"/>
        </w:rPr>
        <w:t>3.7</w:t>
      </w:r>
      <w:r w:rsidRPr="003E7553">
        <w:rPr>
          <w:lang w:val="es-ES"/>
        </w:rPr>
        <w:tab/>
        <w:t>Canales físicos y lógicos</w:t>
      </w:r>
    </w:p>
    <w:p w:rsidR="001A40AE" w:rsidRPr="003E7553" w:rsidRDefault="001A40AE" w:rsidP="00412CD8">
      <w:pPr>
        <w:rPr>
          <w:lang w:val="es-ES"/>
        </w:rPr>
      </w:pPr>
      <w:r w:rsidRPr="003E7553">
        <w:rPr>
          <w:lang w:val="es-ES"/>
        </w:rPr>
        <w:t>Los protocolos VDE-SAT utilizan varios canales para el transporte de datos. Estos canales se dividen en canales físicos y canales lógicos. Cada satélite transmite un tablón de anuncios donde se define la configuración de estos canales.</w:t>
      </w:r>
    </w:p>
    <w:p w:rsidR="001A40AE" w:rsidRPr="003E7553" w:rsidRDefault="001A40AE" w:rsidP="00412CD8">
      <w:pPr>
        <w:pStyle w:val="Heading2"/>
        <w:rPr>
          <w:lang w:val="es-ES"/>
        </w:rPr>
      </w:pPr>
      <w:r w:rsidRPr="003E7553">
        <w:rPr>
          <w:lang w:val="es-ES"/>
        </w:rPr>
        <w:t>3.8</w:t>
      </w:r>
      <w:r w:rsidRPr="003E7553">
        <w:rPr>
          <w:lang w:val="es-ES"/>
        </w:rPr>
        <w:tab/>
        <w:t>Canales físicos</w:t>
      </w:r>
    </w:p>
    <w:p w:rsidR="001A40AE" w:rsidRPr="003E7553" w:rsidRDefault="001A40AE" w:rsidP="00412CD8">
      <w:pPr>
        <w:rPr>
          <w:lang w:val="es-ES"/>
        </w:rPr>
      </w:pPr>
      <w:r w:rsidRPr="003E7553">
        <w:rPr>
          <w:lang w:val="es-ES"/>
        </w:rPr>
        <w:t>Los canales físicos (PC) están determinados por la frecuencia central y la anchura de banda.</w:t>
      </w:r>
    </w:p>
    <w:p w:rsidR="001A40AE" w:rsidRPr="003E7553" w:rsidRDefault="001A40AE" w:rsidP="00412CD8">
      <w:pPr>
        <w:pStyle w:val="Heading3"/>
        <w:rPr>
          <w:lang w:val="es-ES"/>
        </w:rPr>
      </w:pPr>
      <w:r w:rsidRPr="003E7553">
        <w:rPr>
          <w:lang w:val="es-ES"/>
        </w:rPr>
        <w:t>3.8.1</w:t>
      </w:r>
      <w:r w:rsidRPr="003E7553">
        <w:rPr>
          <w:lang w:val="es-ES"/>
        </w:rPr>
        <w:tab/>
        <w:t xml:space="preserve">Canales lógicos </w:t>
      </w:r>
    </w:p>
    <w:p w:rsidR="001A40AE" w:rsidRPr="003E7553" w:rsidRDefault="001A40AE" w:rsidP="00412CD8">
      <w:pPr>
        <w:rPr>
          <w:lang w:val="es-ES"/>
        </w:rPr>
      </w:pPr>
      <w:r w:rsidRPr="003E7553">
        <w:rPr>
          <w:lang w:val="es-ES"/>
        </w:rPr>
        <w:t>Los canales lógicos (LC) se dividen en canales de señalización y canales de datos, tal y como se describe a continuación.</w:t>
      </w:r>
    </w:p>
    <w:p w:rsidR="001A40AE" w:rsidRPr="003E7553" w:rsidRDefault="001A40AE" w:rsidP="00412CD8">
      <w:pPr>
        <w:pStyle w:val="Heading2"/>
        <w:rPr>
          <w:lang w:val="es-ES"/>
        </w:rPr>
      </w:pPr>
      <w:r w:rsidRPr="003E7553">
        <w:rPr>
          <w:lang w:val="es-ES"/>
        </w:rPr>
        <w:t>3.9</w:t>
      </w:r>
      <w:r w:rsidRPr="003E7553">
        <w:rPr>
          <w:lang w:val="es-ES"/>
        </w:rPr>
        <w:tab/>
        <w:t>Canales lógicos de señalización</w:t>
      </w:r>
    </w:p>
    <w:p w:rsidR="001A40AE" w:rsidRPr="003E7553" w:rsidRDefault="001A40AE" w:rsidP="00412CD8">
      <w:pPr>
        <w:rPr>
          <w:lang w:val="es-ES"/>
        </w:rPr>
      </w:pPr>
      <w:r w:rsidRPr="003E7553">
        <w:rPr>
          <w:lang w:val="es-ES"/>
        </w:rPr>
        <w:t>Se emplean los siguientes canales de señalización de enlace ascendente:</w:t>
      </w:r>
    </w:p>
    <w:p w:rsidR="001A40AE" w:rsidRPr="003E7553" w:rsidRDefault="001A40AE" w:rsidP="00C61F91">
      <w:pPr>
        <w:pStyle w:val="enumlev1"/>
        <w:rPr>
          <w:lang w:val="es-ES"/>
        </w:rPr>
      </w:pPr>
      <w:r w:rsidRPr="003E7553">
        <w:rPr>
          <w:lang w:val="es-ES"/>
        </w:rPr>
        <w:t>–</w:t>
      </w:r>
      <w:r w:rsidRPr="003E7553">
        <w:rPr>
          <w:lang w:val="es-ES"/>
        </w:rPr>
        <w:tab/>
        <w:t>Petición de recurso de acceso aleatorio;</w:t>
      </w:r>
    </w:p>
    <w:p w:rsidR="001A40AE" w:rsidRPr="003E7553" w:rsidRDefault="001A40AE" w:rsidP="00C61F91">
      <w:pPr>
        <w:pStyle w:val="enumlev1"/>
        <w:rPr>
          <w:lang w:val="es-ES"/>
        </w:rPr>
      </w:pPr>
      <w:r w:rsidRPr="003E7553">
        <w:rPr>
          <w:lang w:val="es-ES"/>
        </w:rPr>
        <w:t>–</w:t>
      </w:r>
      <w:r w:rsidRPr="003E7553">
        <w:rPr>
          <w:lang w:val="es-ES"/>
        </w:rPr>
        <w:tab/>
        <w:t>Respuesta a anuncios;</w:t>
      </w:r>
    </w:p>
    <w:p w:rsidR="001A40AE" w:rsidRPr="003E7553" w:rsidRDefault="001A40AE" w:rsidP="00C61F91">
      <w:pPr>
        <w:pStyle w:val="enumlev1"/>
        <w:rPr>
          <w:lang w:val="es-ES"/>
        </w:rPr>
      </w:pPr>
      <w:r w:rsidRPr="003E7553">
        <w:rPr>
          <w:lang w:val="es-ES"/>
        </w:rPr>
        <w:t>–</w:t>
      </w:r>
      <w:r w:rsidRPr="003E7553">
        <w:rPr>
          <w:lang w:val="es-ES"/>
        </w:rPr>
        <w:tab/>
        <w:t>Acuse de recibo;</w:t>
      </w:r>
    </w:p>
    <w:p w:rsidR="001A40AE" w:rsidRPr="003E7553" w:rsidRDefault="001A40AE" w:rsidP="00C61F91">
      <w:pPr>
        <w:pStyle w:val="enumlev1"/>
        <w:rPr>
          <w:lang w:val="es-ES"/>
        </w:rPr>
      </w:pPr>
      <w:r w:rsidRPr="003E7553">
        <w:rPr>
          <w:lang w:val="es-ES"/>
        </w:rPr>
        <w:t>–</w:t>
      </w:r>
      <w:r w:rsidRPr="003E7553">
        <w:rPr>
          <w:lang w:val="es-ES"/>
        </w:rPr>
        <w:tab/>
        <w:t>Petición automática de repetición.</w:t>
      </w:r>
    </w:p>
    <w:p w:rsidR="001A40AE" w:rsidRPr="003E7553" w:rsidRDefault="001A40AE" w:rsidP="00412CD8">
      <w:pPr>
        <w:pStyle w:val="Heading3"/>
        <w:rPr>
          <w:lang w:val="es-ES"/>
        </w:rPr>
      </w:pPr>
      <w:r w:rsidRPr="003E7553">
        <w:rPr>
          <w:lang w:val="es-ES"/>
        </w:rPr>
        <w:t>3.9.1</w:t>
      </w:r>
      <w:r w:rsidRPr="003E7553">
        <w:rPr>
          <w:lang w:val="es-ES"/>
        </w:rPr>
        <w:tab/>
        <w:t>Petición de recurso de acceso aleatorio (RQSC)</w:t>
      </w:r>
    </w:p>
    <w:p w:rsidR="001A40AE" w:rsidRPr="003E7553" w:rsidRDefault="001A40AE" w:rsidP="00412CD8">
      <w:pPr>
        <w:rPr>
          <w:lang w:val="es-ES"/>
        </w:rPr>
      </w:pPr>
      <w:r w:rsidRPr="003E7553">
        <w:rPr>
          <w:lang w:val="es-ES"/>
        </w:rPr>
        <w:t xml:space="preserve">Los barcos utilizan este canal para acceder a la red. La selección del tiempo de transmisión a partir de los intervalos atribuidos al canal en el tablón de anuncios es aleatoria. El canal para anuncios del enlace descendente proporciona parámetros de control de congestión, como el intervalo de reintento y la prioridad de los mensajes. </w:t>
      </w:r>
    </w:p>
    <w:p w:rsidR="001A40AE" w:rsidRPr="003E7553" w:rsidRDefault="001A40AE" w:rsidP="00412CD8">
      <w:pPr>
        <w:rPr>
          <w:lang w:val="es-ES"/>
        </w:rPr>
      </w:pPr>
      <w:r w:rsidRPr="003E7553">
        <w:rPr>
          <w:lang w:val="es-ES"/>
        </w:rPr>
        <w:t>La petición incluye una estimación de C/N</w:t>
      </w:r>
      <w:r w:rsidRPr="003E7553">
        <w:rPr>
          <w:vertAlign w:val="subscript"/>
          <w:lang w:val="es-ES"/>
        </w:rPr>
        <w:t>0</w:t>
      </w:r>
      <w:r w:rsidRPr="003E7553">
        <w:rPr>
          <w:lang w:val="es-ES"/>
        </w:rPr>
        <w:t xml:space="preserve"> del enlace descendente y el tamaño del mensaje.</w:t>
      </w:r>
    </w:p>
    <w:p w:rsidR="001A40AE" w:rsidRPr="003E7553" w:rsidRDefault="001A40AE" w:rsidP="00412CD8">
      <w:pPr>
        <w:pStyle w:val="Heading3"/>
        <w:rPr>
          <w:lang w:val="es-ES"/>
        </w:rPr>
      </w:pPr>
      <w:r w:rsidRPr="003E7553">
        <w:rPr>
          <w:lang w:val="es-ES"/>
        </w:rPr>
        <w:t>3.9.2</w:t>
      </w:r>
      <w:r w:rsidRPr="003E7553">
        <w:rPr>
          <w:lang w:val="es-ES"/>
        </w:rPr>
        <w:tab/>
        <w:t>Canal de respuesta a anuncios (ARSC)</w:t>
      </w:r>
    </w:p>
    <w:p w:rsidR="001A40AE" w:rsidRPr="003E7553" w:rsidRDefault="001A40AE" w:rsidP="00412CD8">
      <w:pPr>
        <w:rPr>
          <w:lang w:val="es-ES"/>
        </w:rPr>
      </w:pPr>
      <w:r w:rsidRPr="003E7553">
        <w:rPr>
          <w:lang w:val="es-ES"/>
        </w:rPr>
        <w:t>Los barcos utilizan este canal para informar al satélite de que están preparados para recibir un mensaje. La respuesta incluye una estimación de C/N</w:t>
      </w:r>
      <w:r w:rsidRPr="003E7553">
        <w:rPr>
          <w:vertAlign w:val="subscript"/>
          <w:lang w:val="es-ES"/>
        </w:rPr>
        <w:t>0</w:t>
      </w:r>
      <w:r w:rsidRPr="003E7553">
        <w:rPr>
          <w:lang w:val="es-ES"/>
        </w:rPr>
        <w:t xml:space="preserve"> del enlace descendente.</w:t>
      </w:r>
    </w:p>
    <w:p w:rsidR="001A40AE" w:rsidRPr="003E7553" w:rsidRDefault="001A40AE" w:rsidP="00412CD8">
      <w:pPr>
        <w:pStyle w:val="Heading3"/>
        <w:rPr>
          <w:lang w:val="es-ES"/>
        </w:rPr>
      </w:pPr>
      <w:r w:rsidRPr="003E7553">
        <w:rPr>
          <w:lang w:val="es-ES"/>
        </w:rPr>
        <w:t>3.9.3</w:t>
      </w:r>
      <w:r w:rsidRPr="003E7553">
        <w:rPr>
          <w:lang w:val="es-ES"/>
        </w:rPr>
        <w:tab/>
        <w:t>Acuse de recibo (ACK)</w:t>
      </w:r>
    </w:p>
    <w:p w:rsidR="001A40AE" w:rsidRPr="003E7553" w:rsidRDefault="001A40AE" w:rsidP="00412CD8">
      <w:pPr>
        <w:rPr>
          <w:lang w:val="es-ES"/>
        </w:rPr>
      </w:pPr>
      <w:r w:rsidRPr="003E7553">
        <w:rPr>
          <w:lang w:val="es-ES"/>
        </w:rPr>
        <w:t xml:space="preserve">Los barcos utilizan este canal para informar al satélite de que se ha recibido correctamente el mensaje (correspondencia CRC). </w:t>
      </w:r>
    </w:p>
    <w:p w:rsidR="001A40AE" w:rsidRPr="003E7553" w:rsidRDefault="001A40AE" w:rsidP="00412CD8">
      <w:pPr>
        <w:pStyle w:val="Heading3"/>
        <w:rPr>
          <w:lang w:val="es-ES"/>
        </w:rPr>
      </w:pPr>
      <w:r w:rsidRPr="003E7553">
        <w:rPr>
          <w:lang w:val="es-ES"/>
        </w:rPr>
        <w:t>3.9.4</w:t>
      </w:r>
      <w:r w:rsidRPr="003E7553">
        <w:rPr>
          <w:lang w:val="es-ES"/>
        </w:rPr>
        <w:tab/>
        <w:t>Canal de señalización de petición automática de repetición (ARQSC)</w:t>
      </w:r>
    </w:p>
    <w:p w:rsidR="001A40AE" w:rsidRPr="003E7553" w:rsidRDefault="001A40AE" w:rsidP="00412CD8">
      <w:pPr>
        <w:rPr>
          <w:lang w:val="es-ES"/>
        </w:rPr>
      </w:pPr>
      <w:r w:rsidRPr="003E7553">
        <w:rPr>
          <w:lang w:val="es-ES"/>
        </w:rPr>
        <w:t>Los barcos utilizan este canal para informar al satélite de que no se ha recibido correctamente un mensaje (fallo CRC). Pueden solicitar que se vuelva a transmitir todo el mensaje o hasta cuatro fragmentos. El acuse de recibo incluye una estimación de C/N</w:t>
      </w:r>
      <w:r w:rsidRPr="003E7553">
        <w:rPr>
          <w:vertAlign w:val="subscript"/>
          <w:lang w:val="es-ES"/>
        </w:rPr>
        <w:t>0</w:t>
      </w:r>
      <w:r w:rsidRPr="003E7553">
        <w:rPr>
          <w:lang w:val="es-ES"/>
        </w:rPr>
        <w:t xml:space="preserve"> del enlace descendente.</w:t>
      </w:r>
    </w:p>
    <w:p w:rsidR="001A40AE" w:rsidRPr="003E7553" w:rsidRDefault="001A40AE" w:rsidP="00412CD8">
      <w:pPr>
        <w:pStyle w:val="Heading3"/>
        <w:rPr>
          <w:lang w:val="es-ES"/>
        </w:rPr>
      </w:pPr>
      <w:r w:rsidRPr="003E7553">
        <w:rPr>
          <w:lang w:val="es-ES"/>
        </w:rPr>
        <w:lastRenderedPageBreak/>
        <w:t>3.10</w:t>
      </w:r>
      <w:r w:rsidRPr="003E7553">
        <w:rPr>
          <w:lang w:val="es-ES"/>
        </w:rPr>
        <w:tab/>
        <w:t>Canales lógicos de datos</w:t>
      </w:r>
    </w:p>
    <w:p w:rsidR="001A40AE" w:rsidRPr="003E7553" w:rsidRDefault="001A40AE" w:rsidP="00412CD8">
      <w:pPr>
        <w:rPr>
          <w:lang w:val="es-ES"/>
        </w:rPr>
      </w:pPr>
      <w:r w:rsidRPr="003E7553">
        <w:rPr>
          <w:lang w:val="es-ES"/>
        </w:rPr>
        <w:t>Se utilizan los siguientes canales de datos:</w:t>
      </w:r>
    </w:p>
    <w:p w:rsidR="001A40AE" w:rsidRPr="003E7553" w:rsidRDefault="001A40AE" w:rsidP="00C61F91">
      <w:pPr>
        <w:pStyle w:val="enumlev1"/>
        <w:rPr>
          <w:lang w:val="es-ES"/>
        </w:rPr>
      </w:pPr>
      <w:r w:rsidRPr="003E7553">
        <w:rPr>
          <w:lang w:val="es-ES"/>
        </w:rPr>
        <w:t>–</w:t>
      </w:r>
      <w:r w:rsidRPr="003E7553">
        <w:rPr>
          <w:lang w:val="es-ES"/>
        </w:rPr>
        <w:tab/>
        <w:t>Mensajería breve y acceso aleatorio;</w:t>
      </w:r>
    </w:p>
    <w:p w:rsidR="001A40AE" w:rsidRPr="003E7553" w:rsidRDefault="001A40AE" w:rsidP="00C61F91">
      <w:pPr>
        <w:pStyle w:val="enumlev1"/>
        <w:rPr>
          <w:lang w:val="es-ES"/>
        </w:rPr>
      </w:pPr>
      <w:r w:rsidRPr="003E7553">
        <w:rPr>
          <w:lang w:val="es-ES"/>
        </w:rPr>
        <w:t>–</w:t>
      </w:r>
      <w:r w:rsidRPr="003E7553">
        <w:rPr>
          <w:lang w:val="es-ES"/>
        </w:rPr>
        <w:tab/>
        <w:t>Asignación (específica) a la transferencia de datos.</w:t>
      </w:r>
    </w:p>
    <w:p w:rsidR="001A40AE" w:rsidRPr="003E7553" w:rsidRDefault="001A40AE" w:rsidP="00412CD8">
      <w:pPr>
        <w:pStyle w:val="Heading3"/>
        <w:rPr>
          <w:lang w:val="es-ES"/>
        </w:rPr>
      </w:pPr>
      <w:r w:rsidRPr="003E7553">
        <w:rPr>
          <w:lang w:val="es-ES"/>
        </w:rPr>
        <w:t>3.10.1</w:t>
      </w:r>
      <w:r w:rsidRPr="003E7553">
        <w:rPr>
          <w:lang w:val="es-ES"/>
        </w:rPr>
        <w:tab/>
      </w:r>
      <w:r w:rsidRPr="003E7553">
        <w:rPr>
          <w:lang w:val="es-ES" w:eastAsia="ja-JP"/>
        </w:rPr>
        <w:t xml:space="preserve">Canal de mensajería breve y acceso aleatorio </w:t>
      </w:r>
      <w:r w:rsidRPr="003E7553">
        <w:rPr>
          <w:lang w:val="es-ES"/>
        </w:rPr>
        <w:t>(RADC)</w:t>
      </w:r>
    </w:p>
    <w:p w:rsidR="001A40AE" w:rsidRPr="003E7553" w:rsidRDefault="001A40AE" w:rsidP="00412CD8">
      <w:pPr>
        <w:rPr>
          <w:lang w:val="es-ES"/>
        </w:rPr>
      </w:pPr>
      <w:r w:rsidRPr="003E7553">
        <w:rPr>
          <w:lang w:val="es-ES"/>
        </w:rPr>
        <w:t>Este canal se emplea para los mensajes breves que caben en una única transmisión. El envío terrenal puede requerir hasta 254 bytes, y cada barco utiliza, en consecuencia, una tabla de consulta de 2 bytes en la estación terrena costera para la traducción de direcciones.</w:t>
      </w:r>
    </w:p>
    <w:p w:rsidR="001A40AE" w:rsidRPr="003E7553" w:rsidRDefault="001A40AE" w:rsidP="00412CD8">
      <w:pPr>
        <w:pStyle w:val="Heading3"/>
        <w:rPr>
          <w:lang w:val="es-ES"/>
        </w:rPr>
      </w:pPr>
      <w:r w:rsidRPr="003E7553">
        <w:rPr>
          <w:lang w:val="es-ES"/>
        </w:rPr>
        <w:t>3.10.2</w:t>
      </w:r>
      <w:r w:rsidRPr="003E7553">
        <w:rPr>
          <w:lang w:val="es-ES"/>
        </w:rPr>
        <w:tab/>
        <w:t>Canal asignado a la transferencia de datos (ADTC)</w:t>
      </w:r>
    </w:p>
    <w:p w:rsidR="001A40AE" w:rsidRPr="003E7553" w:rsidRDefault="001A40AE" w:rsidP="00412CD8">
      <w:pPr>
        <w:rPr>
          <w:lang w:val="es-ES"/>
        </w:rPr>
      </w:pPr>
      <w:r w:rsidRPr="003E7553">
        <w:rPr>
          <w:lang w:val="es-ES"/>
        </w:rPr>
        <w:t>El satélite asigna este canal después de una solicitud de recurso procedente de un barco. Está pensado para mensajes más largos y está optimizado para alcanzar un caudal mayor.</w:t>
      </w:r>
    </w:p>
    <w:p w:rsidR="001A40AE" w:rsidRPr="003E7553" w:rsidRDefault="001A40AE" w:rsidP="00412CD8">
      <w:pPr>
        <w:pStyle w:val="Heading1"/>
        <w:rPr>
          <w:lang w:val="es-ES"/>
        </w:rPr>
      </w:pPr>
      <w:r w:rsidRPr="003E7553">
        <w:rPr>
          <w:lang w:val="es-ES"/>
        </w:rPr>
        <w:t>4</w:t>
      </w:r>
      <w:r w:rsidRPr="003E7553">
        <w:rPr>
          <w:lang w:val="es-ES"/>
        </w:rPr>
        <w:tab/>
        <w:t>Capa de red</w:t>
      </w:r>
    </w:p>
    <w:p w:rsidR="001A40AE" w:rsidRPr="003E7553" w:rsidRDefault="001A40AE" w:rsidP="00412CD8">
      <w:pPr>
        <w:pStyle w:val="Heading2"/>
        <w:rPr>
          <w:lang w:val="es-ES"/>
        </w:rPr>
      </w:pPr>
      <w:r w:rsidRPr="003E7553">
        <w:rPr>
          <w:lang w:val="es-ES"/>
        </w:rPr>
        <w:t>4.1</w:t>
      </w:r>
      <w:r w:rsidRPr="003E7553">
        <w:rPr>
          <w:lang w:val="es-ES"/>
        </w:rPr>
        <w:tab/>
        <w:t>Protocolos de transferencia de datos de enlace ascendente</w:t>
      </w:r>
    </w:p>
    <w:p w:rsidR="001A40AE" w:rsidRPr="003E7553" w:rsidRDefault="001A40AE" w:rsidP="00412CD8">
      <w:pPr>
        <w:rPr>
          <w:lang w:val="es-ES"/>
        </w:rPr>
      </w:pPr>
      <w:r w:rsidRPr="003E7553">
        <w:rPr>
          <w:lang w:val="es-ES"/>
        </w:rPr>
        <w:t>Se soportarán los protocolos siguientes:</w:t>
      </w:r>
    </w:p>
    <w:p w:rsidR="001A40AE" w:rsidRPr="003E7553" w:rsidRDefault="001A40AE" w:rsidP="00C61F91">
      <w:pPr>
        <w:pStyle w:val="enumlev1"/>
        <w:rPr>
          <w:lang w:val="es-ES"/>
        </w:rPr>
      </w:pPr>
      <w:r w:rsidRPr="003E7553">
        <w:rPr>
          <w:lang w:val="es-ES"/>
        </w:rPr>
        <w:t>–</w:t>
      </w:r>
      <w:r w:rsidRPr="003E7553">
        <w:rPr>
          <w:lang w:val="es-ES"/>
        </w:rPr>
        <w:tab/>
        <w:t>Transferencia de datos en paquete único desde barcos;</w:t>
      </w:r>
    </w:p>
    <w:p w:rsidR="001A40AE" w:rsidRPr="003E7553" w:rsidRDefault="001A40AE" w:rsidP="00C61F91">
      <w:pPr>
        <w:pStyle w:val="enumlev1"/>
        <w:rPr>
          <w:lang w:val="es-ES"/>
        </w:rPr>
      </w:pPr>
      <w:r w:rsidRPr="003E7553">
        <w:rPr>
          <w:lang w:val="es-ES"/>
        </w:rPr>
        <w:t>–</w:t>
      </w:r>
      <w:r w:rsidRPr="003E7553">
        <w:rPr>
          <w:lang w:val="es-ES"/>
        </w:rPr>
        <w:tab/>
        <w:t>Transferencia de datos en multipaquetes desde barcos.</w:t>
      </w:r>
    </w:p>
    <w:p w:rsidR="001A40AE" w:rsidRPr="003E7553" w:rsidRDefault="001A40AE" w:rsidP="005A4D69">
      <w:pPr>
        <w:rPr>
          <w:lang w:val="es-ES"/>
        </w:rPr>
      </w:pPr>
      <w:r w:rsidRPr="003E7553">
        <w:rPr>
          <w:lang w:val="es-ES"/>
        </w:rPr>
        <w:t xml:space="preserve">Los protocolos se muestran en las </w:t>
      </w:r>
      <w:r w:rsidR="005A4D69">
        <w:rPr>
          <w:lang w:val="es-ES"/>
        </w:rPr>
        <w:t>Fig</w:t>
      </w:r>
      <w:r w:rsidRPr="003E7553">
        <w:rPr>
          <w:lang w:val="es-ES"/>
        </w:rPr>
        <w:t>s A5-10 a A5-12.</w:t>
      </w:r>
    </w:p>
    <w:p w:rsidR="001A40AE" w:rsidRPr="003E7553" w:rsidRDefault="001A40AE" w:rsidP="00412CD8">
      <w:pPr>
        <w:pStyle w:val="FigureNo"/>
        <w:rPr>
          <w:lang w:val="es-ES"/>
        </w:rPr>
      </w:pPr>
      <w:r w:rsidRPr="003E7553">
        <w:rPr>
          <w:lang w:val="es-ES"/>
        </w:rPr>
        <w:lastRenderedPageBreak/>
        <w:t>FigurA A5-10</w:t>
      </w:r>
    </w:p>
    <w:p w:rsidR="001A40AE" w:rsidRPr="003E7553" w:rsidRDefault="001A40AE" w:rsidP="00412CD8">
      <w:pPr>
        <w:pStyle w:val="Figuretitle"/>
        <w:rPr>
          <w:lang w:val="es-ES"/>
        </w:rPr>
      </w:pPr>
      <w:r w:rsidRPr="003E7553">
        <w:rPr>
          <w:lang w:val="es-ES"/>
        </w:rPr>
        <w:t xml:space="preserve">Transferencia de datos en paquete único desde barcos </w:t>
      </w:r>
    </w:p>
    <w:p w:rsidR="001A40AE" w:rsidRPr="003E7553" w:rsidRDefault="001A40AE" w:rsidP="00C61F91">
      <w:pPr>
        <w:pStyle w:val="Figure"/>
        <w:rPr>
          <w:lang w:val="es-ES"/>
        </w:rPr>
      </w:pPr>
      <w:r w:rsidRPr="003E7553">
        <w:rPr>
          <w:lang w:val="es-ES"/>
        </w:rPr>
        <w:object w:dxaOrig="8951" w:dyaOrig="7973">
          <v:shape id="_x0000_i1256" type="#_x0000_t75" style="width:476.95pt;height:426.35pt" o:ole="">
            <v:imagedata r:id="rId98" o:title=""/>
          </v:shape>
          <o:OLEObject Type="Embed" ProgID="Visio.Drawing.11" ShapeID="_x0000_i1256" DrawAspect="Content" ObjectID="_1506759818" r:id="rId99"/>
        </w:object>
      </w:r>
    </w:p>
    <w:p w:rsidR="001A40AE" w:rsidRPr="00DD72D7" w:rsidRDefault="00C61F91" w:rsidP="00412CD8">
      <w:pPr>
        <w:rPr>
          <w:sz w:val="18"/>
          <w:szCs w:val="18"/>
          <w:lang w:val="es-ES"/>
        </w:rPr>
      </w:pPr>
      <w:r w:rsidRPr="00DD72D7">
        <w:rPr>
          <w:sz w:val="18"/>
          <w:szCs w:val="18"/>
          <w:lang w:val="es-ES"/>
        </w:rPr>
        <w:t>LEYENDA DE LA FIGURA:</w:t>
      </w:r>
    </w:p>
    <w:p w:rsidR="001A40AE" w:rsidRPr="00DD72D7" w:rsidRDefault="001A40AE" w:rsidP="00DD72D7">
      <w:pPr>
        <w:spacing w:before="0"/>
        <w:rPr>
          <w:sz w:val="18"/>
          <w:szCs w:val="18"/>
          <w:lang w:val="es-ES"/>
        </w:rPr>
      </w:pPr>
      <w:r w:rsidRPr="00DD72D7">
        <w:rPr>
          <w:sz w:val="18"/>
          <w:szCs w:val="18"/>
          <w:lang w:val="es-ES"/>
        </w:rPr>
        <w:t>Transferencia de datos en paquete único desde barcos / Tablón de anuncios / Mensaje breve / ACK / Tablón de Anuncios / Notificación de entrega en extremo / VHF / Satélite / Datos disponibles / Solicitud de descarga / Mensaje breve / Preparado para los datos / Notificación de entrega / ACK / Pasarela / Mensaje breve / Notificación de entrega / Servidor de correo/mensajería / Mensaje Breve / Notificación de entrega / SMTP / Internet / Cliente de</w:t>
      </w:r>
      <w:r w:rsidR="00DD72D7" w:rsidRPr="00DD72D7">
        <w:rPr>
          <w:sz w:val="18"/>
          <w:szCs w:val="18"/>
          <w:lang w:val="es-ES"/>
        </w:rPr>
        <w:t xml:space="preserve"> correo / Servidor SMS / Tiempo</w:t>
      </w:r>
    </w:p>
    <w:p w:rsidR="001A40AE" w:rsidRPr="003E7553" w:rsidRDefault="001A40AE" w:rsidP="00412CD8">
      <w:pPr>
        <w:pStyle w:val="FigureNo"/>
        <w:rPr>
          <w:lang w:val="es-ES"/>
        </w:rPr>
      </w:pPr>
      <w:r w:rsidRPr="003E7553">
        <w:rPr>
          <w:lang w:val="es-ES"/>
        </w:rPr>
        <w:lastRenderedPageBreak/>
        <w:t>FigurA A5-11</w:t>
      </w:r>
    </w:p>
    <w:p w:rsidR="001A40AE" w:rsidRPr="003E7553" w:rsidRDefault="001A40AE" w:rsidP="00412CD8">
      <w:pPr>
        <w:pStyle w:val="Figuretitle"/>
        <w:rPr>
          <w:lang w:val="es-ES"/>
        </w:rPr>
      </w:pPr>
      <w:r w:rsidRPr="003E7553">
        <w:rPr>
          <w:lang w:val="es-ES"/>
        </w:rPr>
        <w:t>Transferencia de datos en multipaquetes desde barcos</w:t>
      </w:r>
    </w:p>
    <w:p w:rsidR="001A40AE" w:rsidRPr="003E7553" w:rsidRDefault="001A40AE" w:rsidP="00DD72D7">
      <w:pPr>
        <w:pStyle w:val="Figure"/>
        <w:rPr>
          <w:lang w:val="es-ES"/>
        </w:rPr>
      </w:pPr>
      <w:r w:rsidRPr="003E7553">
        <w:rPr>
          <w:lang w:val="es-ES"/>
        </w:rPr>
        <w:object w:dxaOrig="10568" w:dyaOrig="7668">
          <v:shape id="_x0000_i1257" type="#_x0000_t75" style="width:483.5pt;height:349.55pt" o:ole="">
            <v:imagedata r:id="rId100" o:title=""/>
          </v:shape>
          <o:OLEObject Type="Embed" ProgID="Visio.Drawing.11" ShapeID="_x0000_i1257" DrawAspect="Content" ObjectID="_1506759819" r:id="rId101"/>
        </w:object>
      </w:r>
    </w:p>
    <w:p w:rsidR="001A40AE" w:rsidRPr="00DD72D7" w:rsidRDefault="005A4D69" w:rsidP="00DD72D7">
      <w:pPr>
        <w:spacing w:before="0"/>
        <w:rPr>
          <w:sz w:val="18"/>
          <w:szCs w:val="18"/>
          <w:lang w:val="es-ES"/>
        </w:rPr>
      </w:pPr>
      <w:r w:rsidRPr="00DD72D7">
        <w:rPr>
          <w:sz w:val="18"/>
          <w:szCs w:val="18"/>
          <w:lang w:val="es-ES"/>
        </w:rPr>
        <w:t>LEYENDA DE LA FIGURA:</w:t>
      </w:r>
    </w:p>
    <w:p w:rsidR="001A40AE" w:rsidRPr="00DD72D7" w:rsidRDefault="001A40AE" w:rsidP="00DD72D7">
      <w:pPr>
        <w:spacing w:before="0"/>
        <w:rPr>
          <w:sz w:val="18"/>
          <w:szCs w:val="18"/>
          <w:lang w:val="es-ES"/>
        </w:rPr>
      </w:pPr>
      <w:r w:rsidRPr="00DD72D7">
        <w:rPr>
          <w:sz w:val="18"/>
          <w:szCs w:val="18"/>
          <w:lang w:val="es-ES"/>
        </w:rPr>
        <w:t>Transferencia de datos en multipaquetes desde barcos / Señalización del enlace ascendente / Señalización del enlace descendente / Datos del enlace ascendente / Señalización del enlace descendente / Señalización del enlace descendente / Señalización del enlace descendente / Barco / Tablón de anuncios / Petición / Atribución de recurso / Fragmento 1 del archivo / Fragmento N del archivo / ACK / Tablón de anuncios / Notificación de entrega / VHF / Datos disponibles / Solicitud de descarga / Archivo / Notificación de entrega / Pasarela / Archivo / Notificación de entrega / Servidor / Archivo / ACK / SFTP / Int</w:t>
      </w:r>
      <w:r w:rsidR="00DD72D7" w:rsidRPr="00DD72D7">
        <w:rPr>
          <w:sz w:val="18"/>
          <w:szCs w:val="18"/>
          <w:lang w:val="es-ES"/>
        </w:rPr>
        <w:t>ernet / Servidor final / Tiempo</w:t>
      </w:r>
    </w:p>
    <w:p w:rsidR="001A40AE" w:rsidRPr="00DD72D7" w:rsidRDefault="001A40AE" w:rsidP="00DD72D7">
      <w:pPr>
        <w:spacing w:before="0"/>
        <w:rPr>
          <w:sz w:val="18"/>
          <w:szCs w:val="18"/>
          <w:lang w:val="es-ES"/>
        </w:rPr>
      </w:pPr>
    </w:p>
    <w:p w:rsidR="001A40AE" w:rsidRPr="003E7553" w:rsidRDefault="001A40AE" w:rsidP="00412CD8">
      <w:pPr>
        <w:pStyle w:val="FigureNo"/>
        <w:rPr>
          <w:rFonts w:ascii="Arial" w:hAnsi="Arial" w:cs="Arial"/>
          <w:b/>
          <w:lang w:val="es-ES"/>
        </w:rPr>
      </w:pPr>
      <w:r w:rsidRPr="003E7553">
        <w:rPr>
          <w:lang w:val="es-ES"/>
        </w:rPr>
        <w:lastRenderedPageBreak/>
        <w:t>FigurA A5-12</w:t>
      </w:r>
    </w:p>
    <w:p w:rsidR="001A40AE" w:rsidRPr="003E7553" w:rsidRDefault="001A40AE" w:rsidP="00412CD8">
      <w:pPr>
        <w:pStyle w:val="Figuretitle"/>
        <w:rPr>
          <w:rFonts w:ascii="Arial" w:hAnsi="Arial" w:cs="Arial"/>
          <w:lang w:val="es-ES"/>
        </w:rPr>
      </w:pPr>
      <w:r w:rsidRPr="003E7553">
        <w:rPr>
          <w:lang w:val="es-ES"/>
        </w:rPr>
        <w:t>Protocolo de petición desde la costa</w:t>
      </w:r>
    </w:p>
    <w:p w:rsidR="001A40AE" w:rsidRPr="003E7553" w:rsidRDefault="001A40AE" w:rsidP="00DD72D7">
      <w:pPr>
        <w:pStyle w:val="Figure"/>
        <w:rPr>
          <w:lang w:val="es-ES"/>
        </w:rPr>
      </w:pPr>
      <w:r w:rsidRPr="003E7553">
        <w:rPr>
          <w:lang w:val="es-ES"/>
        </w:rPr>
        <w:object w:dxaOrig="9920" w:dyaOrig="7651">
          <v:shape id="_x0000_i1258" type="#_x0000_t75" style="width:483.05pt;height:370.9pt" o:ole="">
            <v:imagedata r:id="rId102" o:title=""/>
          </v:shape>
          <o:OLEObject Type="Embed" ProgID="Visio.Drawing.11" ShapeID="_x0000_i1258" DrawAspect="Content" ObjectID="_1506759820" r:id="rId103"/>
        </w:object>
      </w:r>
    </w:p>
    <w:p w:rsidR="001A40AE" w:rsidRPr="00DD72D7" w:rsidRDefault="00DD72D7" w:rsidP="00DD72D7">
      <w:pPr>
        <w:spacing w:before="0"/>
        <w:rPr>
          <w:sz w:val="18"/>
          <w:szCs w:val="18"/>
          <w:lang w:val="es-ES"/>
        </w:rPr>
      </w:pPr>
      <w:r w:rsidRPr="00DD72D7">
        <w:rPr>
          <w:sz w:val="18"/>
          <w:szCs w:val="18"/>
          <w:lang w:val="es-ES"/>
        </w:rPr>
        <w:t>LEYENDA DE LA FIGURA</w:t>
      </w:r>
    </w:p>
    <w:p w:rsidR="001A40AE" w:rsidRPr="00DD72D7" w:rsidRDefault="001A40AE" w:rsidP="00DD72D7">
      <w:pPr>
        <w:spacing w:before="0"/>
        <w:rPr>
          <w:sz w:val="18"/>
          <w:szCs w:val="18"/>
          <w:lang w:val="es-ES"/>
        </w:rPr>
      </w:pPr>
      <w:r w:rsidRPr="00DD72D7">
        <w:rPr>
          <w:sz w:val="18"/>
          <w:szCs w:val="18"/>
          <w:lang w:val="es-ES"/>
        </w:rPr>
        <w:t xml:space="preserve">Protocolo de petición desde la costa (satélite) </w:t>
      </w:r>
    </w:p>
    <w:p w:rsidR="001A40AE" w:rsidRPr="00DD72D7" w:rsidRDefault="001A40AE" w:rsidP="00DD72D7">
      <w:pPr>
        <w:spacing w:before="0"/>
        <w:rPr>
          <w:sz w:val="18"/>
          <w:szCs w:val="18"/>
          <w:lang w:val="es-ES"/>
        </w:rPr>
      </w:pPr>
      <w:r w:rsidRPr="00DD72D7">
        <w:rPr>
          <w:sz w:val="18"/>
          <w:szCs w:val="18"/>
          <w:lang w:val="es-ES"/>
        </w:rPr>
        <w:t>BBSC / ASC / UDC / Barco / Tablón de anuncios / Tablón de anuncios / Anuncio de petición / Respuesta a la petición / VHF / Satélite / Solicitud de datos / Carga de mensajes / ACK / Solicitud de datos / Descarga / Pasarela / Transferencia de archivos / Respuesta a la solicitud / Servidor de correo / Solicitud / ACK / SMTP / Respuesta a la solicitud / Internet / Cliente de correo / Tiempo / BBSC: Canal de señalización del tablón de anuncios / ASC: Canal de señalización de anuncios / UDC: Canal de datos de unidifusión)</w:t>
      </w:r>
    </w:p>
    <w:p w:rsidR="001A40AE" w:rsidRPr="003E7553" w:rsidRDefault="001A40AE" w:rsidP="00412CD8">
      <w:pPr>
        <w:pStyle w:val="Heading1"/>
        <w:rPr>
          <w:lang w:val="es-ES"/>
        </w:rPr>
      </w:pPr>
      <w:r w:rsidRPr="003E7553">
        <w:rPr>
          <w:lang w:val="es-ES"/>
        </w:rPr>
        <w:t>5</w:t>
      </w:r>
      <w:r w:rsidRPr="003E7553">
        <w:rPr>
          <w:lang w:val="es-ES"/>
        </w:rPr>
        <w:tab/>
        <w:t xml:space="preserve">Capa de transporte </w:t>
      </w:r>
    </w:p>
    <w:p w:rsidR="001A40AE" w:rsidRDefault="001A40AE" w:rsidP="00412CD8">
      <w:pPr>
        <w:rPr>
          <w:lang w:val="es-ES"/>
        </w:rPr>
      </w:pPr>
      <w:r w:rsidRPr="003E7553">
        <w:rPr>
          <w:lang w:val="es-ES"/>
        </w:rPr>
        <w:t>Véase el Anexo 4.</w:t>
      </w:r>
    </w:p>
    <w:p w:rsidR="00A05058" w:rsidRDefault="00A05058">
      <w:pPr>
        <w:tabs>
          <w:tab w:val="clear" w:pos="1134"/>
          <w:tab w:val="clear" w:pos="1871"/>
          <w:tab w:val="clear" w:pos="2268"/>
        </w:tabs>
        <w:overflowPunct/>
        <w:autoSpaceDE/>
        <w:autoSpaceDN/>
        <w:adjustRightInd/>
        <w:spacing w:before="0"/>
        <w:textAlignment w:val="auto"/>
        <w:rPr>
          <w:lang w:val="es-ES"/>
        </w:rPr>
      </w:pPr>
      <w:r>
        <w:rPr>
          <w:lang w:val="es-ES"/>
        </w:rPr>
        <w:br w:type="page"/>
      </w:r>
    </w:p>
    <w:p w:rsidR="00F97DE7" w:rsidRDefault="00F97DE7" w:rsidP="00F97DE7">
      <w:pPr>
        <w:pStyle w:val="Annextitle"/>
        <w:rPr>
          <w:rFonts w:ascii="Times New Roman"/>
          <w:b w:val="0"/>
        </w:rPr>
      </w:pPr>
      <w:r w:rsidRPr="00F97DE7">
        <w:rPr>
          <w:rFonts w:ascii="Times New Roman"/>
          <w:b w:val="0"/>
        </w:rPr>
        <w:lastRenderedPageBreak/>
        <w:t>ANEXO 6</w:t>
      </w:r>
    </w:p>
    <w:p w:rsidR="00A05058" w:rsidRPr="006C61F6" w:rsidRDefault="00A05058" w:rsidP="00F97DE7">
      <w:pPr>
        <w:pStyle w:val="Annextitle"/>
      </w:pPr>
      <w:bookmarkStart w:id="215" w:name="_GoBack"/>
      <w:bookmarkEnd w:id="215"/>
      <w:r w:rsidRPr="006C61F6">
        <w:t xml:space="preserve">Método de compartición de recursos para los servicios </w:t>
      </w:r>
      <w:r w:rsidRPr="006C61F6">
        <w:br/>
        <w:t xml:space="preserve">VDES terrenales y por satélite </w:t>
      </w:r>
    </w:p>
    <w:p w:rsidR="00A05058" w:rsidRPr="006C61F6" w:rsidRDefault="00A05058" w:rsidP="0013158E">
      <w:pPr>
        <w:pStyle w:val="Heading1"/>
      </w:pPr>
      <w:r w:rsidRPr="006C61F6">
        <w:t>1</w:t>
      </w:r>
      <w:r w:rsidRPr="006C61F6">
        <w:tab/>
        <w:t>Introducción</w:t>
      </w:r>
    </w:p>
    <w:p w:rsidR="00A05058" w:rsidRPr="006C61F6" w:rsidRDefault="00A05058" w:rsidP="0013158E">
      <w:r w:rsidRPr="006C61F6">
        <w:t xml:space="preserve">En el presente Anexo se describe cómo compartir recursos (en el tiempo y en </w:t>
      </w:r>
      <w:r>
        <w:t xml:space="preserve">la </w:t>
      </w:r>
      <w:r w:rsidRPr="006C61F6">
        <w:t xml:space="preserve">frecuencia) para </w:t>
      </w:r>
      <w:r>
        <w:t xml:space="preserve">que </w:t>
      </w:r>
      <w:r w:rsidRPr="006C61F6">
        <w:t xml:space="preserve">los diferentes servicios VDE terrenales y por satélite </w:t>
      </w:r>
      <w:r>
        <w:t xml:space="preserve">puedan </w:t>
      </w:r>
      <w:r w:rsidRPr="006C61F6">
        <w:t xml:space="preserve">utilizar el espectro </w:t>
      </w:r>
      <w:r>
        <w:t>de ondas métricas (</w:t>
      </w:r>
      <w:r w:rsidRPr="006C61F6">
        <w:t>VHF</w:t>
      </w:r>
      <w:r>
        <w:t>)</w:t>
      </w:r>
      <w:r w:rsidRPr="006C61F6">
        <w:t xml:space="preserve"> disponible. </w:t>
      </w:r>
      <w:r>
        <w:t>La atribución de espectro</w:t>
      </w:r>
      <w:r w:rsidRPr="006C61F6">
        <w:t xml:space="preserve"> </w:t>
      </w:r>
      <w:r>
        <w:t xml:space="preserve">al </w:t>
      </w:r>
      <w:r w:rsidRPr="006C61F6">
        <w:t xml:space="preserve">VDES </w:t>
      </w:r>
      <w:r>
        <w:t xml:space="preserve">se basa en el plan de utilización de frecuencias ilustrado en la </w:t>
      </w:r>
      <w:r w:rsidR="005A4D69">
        <w:t>Fig.</w:t>
      </w:r>
      <w:r w:rsidRPr="006C61F6">
        <w:t xml:space="preserve"> A6-1.</w:t>
      </w:r>
    </w:p>
    <w:p w:rsidR="00A05058" w:rsidRPr="006C61F6" w:rsidRDefault="00A05058" w:rsidP="00A05058">
      <w:pPr>
        <w:pStyle w:val="FigureNo"/>
        <w:rPr>
          <w:noProof/>
        </w:rPr>
      </w:pPr>
      <w:r w:rsidRPr="006C61F6">
        <w:t>Figur</w:t>
      </w:r>
      <w:r>
        <w:t>A</w:t>
      </w:r>
      <w:r w:rsidRPr="006C61F6">
        <w:t xml:space="preserve"> A6-1</w:t>
      </w:r>
    </w:p>
    <w:p w:rsidR="00A05058" w:rsidRPr="006C61F6" w:rsidRDefault="00A05058" w:rsidP="00A05058">
      <w:pPr>
        <w:pStyle w:val="Figuretitle"/>
      </w:pPr>
      <w:r>
        <w:t xml:space="preserve">Atribución de espectro al </w:t>
      </w:r>
      <w:r w:rsidRPr="006C61F6">
        <w:t xml:space="preserve">VDES </w:t>
      </w:r>
    </w:p>
    <w:p w:rsidR="00A05058" w:rsidRPr="006C61F6" w:rsidRDefault="00A05058" w:rsidP="0013158E">
      <w:pPr>
        <w:pStyle w:val="Figure"/>
      </w:pPr>
      <w:r w:rsidRPr="006C61F6">
        <w:object w:dxaOrig="25320" w:dyaOrig="6475">
          <v:shape id="_x0000_i1259" type="#_x0000_t75" style="width:478.7pt;height:123.5pt" o:ole="">
            <v:imagedata r:id="rId104" o:title=""/>
          </v:shape>
          <o:OLEObject Type="Embed" ProgID="Visio.Drawing.11" ShapeID="_x0000_i1259" DrawAspect="Content" ObjectID="_1506759821" r:id="rId105"/>
        </w:object>
      </w:r>
    </w:p>
    <w:p w:rsidR="00A05058" w:rsidRPr="006C61F6" w:rsidRDefault="00A05058" w:rsidP="00A05058">
      <w:r>
        <w:t>donde</w:t>
      </w:r>
      <w:r w:rsidRPr="006C61F6">
        <w:t>:</w:t>
      </w:r>
    </w:p>
    <w:p w:rsidR="00A05058" w:rsidRPr="006C61F6" w:rsidRDefault="00A05058" w:rsidP="0013158E">
      <w:pPr>
        <w:pStyle w:val="enumlev1"/>
      </w:pPr>
      <w:r w:rsidRPr="006C61F6">
        <w:t>–</w:t>
      </w:r>
      <w:r w:rsidRPr="006C61F6">
        <w:tab/>
      </w:r>
      <w:r>
        <w:t xml:space="preserve">Los servicios barco a costa y barco a satélite (enlace ascendente VDE-SAT) comparten cuatro canales, a saber </w:t>
      </w:r>
      <w:r w:rsidRPr="006C61F6">
        <w:t xml:space="preserve">1024, 1084, 1025 </w:t>
      </w:r>
      <w:r>
        <w:t xml:space="preserve">y </w:t>
      </w:r>
      <w:r w:rsidRPr="006C61F6">
        <w:t>1085;</w:t>
      </w:r>
    </w:p>
    <w:p w:rsidR="00A05058" w:rsidRPr="006C61F6" w:rsidRDefault="00A05058" w:rsidP="0013158E">
      <w:pPr>
        <w:pStyle w:val="enumlev1"/>
      </w:pPr>
      <w:r w:rsidRPr="006C61F6">
        <w:t>–</w:t>
      </w:r>
      <w:r w:rsidRPr="006C61F6">
        <w:tab/>
      </w:r>
      <w:r>
        <w:t xml:space="preserve">Se reservan dos canales, </w:t>
      </w:r>
      <w:r w:rsidRPr="006C61F6">
        <w:t xml:space="preserve">1026 </w:t>
      </w:r>
      <w:r>
        <w:t xml:space="preserve">y </w:t>
      </w:r>
      <w:r w:rsidRPr="006C61F6">
        <w:t>1086</w:t>
      </w:r>
      <w:r>
        <w:t>,</w:t>
      </w:r>
      <w:r w:rsidRPr="006C61F6">
        <w:t xml:space="preserve"> </w:t>
      </w:r>
      <w:r>
        <w:t>exclusivamente para las comunicaciones barco a satélite</w:t>
      </w:r>
      <w:r w:rsidRPr="006C61F6">
        <w:t>;</w:t>
      </w:r>
    </w:p>
    <w:p w:rsidR="00A05058" w:rsidRPr="006C61F6" w:rsidRDefault="00A05058" w:rsidP="00F01127">
      <w:pPr>
        <w:pStyle w:val="enumlev1"/>
      </w:pPr>
      <w:r w:rsidRPr="006C61F6">
        <w:t>–</w:t>
      </w:r>
      <w:r w:rsidRPr="006C61F6">
        <w:tab/>
      </w:r>
      <w:r>
        <w:t xml:space="preserve">Los servicios costa a barco, barco a barco y satélite a barco (enlace descendente </w:t>
      </w:r>
      <w:r w:rsidRPr="006C61F6">
        <w:t>VDE</w:t>
      </w:r>
      <w:r w:rsidR="00F01127">
        <w:noBreakHyphen/>
      </w:r>
      <w:r w:rsidRPr="006C61F6">
        <w:t>SAT</w:t>
      </w:r>
      <w:r>
        <w:t>)</w:t>
      </w:r>
      <w:r w:rsidRPr="006C61F6">
        <w:t xml:space="preserve"> </w:t>
      </w:r>
      <w:r>
        <w:t xml:space="preserve">comparten los canales </w:t>
      </w:r>
      <w:r w:rsidRPr="006C61F6">
        <w:t xml:space="preserve">2024, 2084, 2025 </w:t>
      </w:r>
      <w:r>
        <w:t xml:space="preserve">y </w:t>
      </w:r>
      <w:r w:rsidRPr="006C61F6">
        <w:t>2085;</w:t>
      </w:r>
    </w:p>
    <w:p w:rsidR="00A05058" w:rsidRPr="006C61F6" w:rsidRDefault="00A05058" w:rsidP="0013158E">
      <w:pPr>
        <w:pStyle w:val="enumlev1"/>
      </w:pPr>
      <w:r w:rsidRPr="006C61F6">
        <w:t>–</w:t>
      </w:r>
      <w:r w:rsidRPr="006C61F6">
        <w:tab/>
      </w:r>
      <w:r>
        <w:t xml:space="preserve">Se reservan dos canales </w:t>
      </w:r>
      <w:r w:rsidRPr="006C61F6">
        <w:t xml:space="preserve">2026 and 2086 </w:t>
      </w:r>
      <w:r>
        <w:t>exclusivamente para las comunicaciones satélite a barco</w:t>
      </w:r>
      <w:r w:rsidRPr="006C61F6">
        <w:t>.</w:t>
      </w:r>
    </w:p>
    <w:p w:rsidR="00A05058" w:rsidRPr="006C61F6" w:rsidRDefault="00A05058" w:rsidP="00F01127">
      <w:r>
        <w:t>El</w:t>
      </w:r>
      <w:r w:rsidRPr="006C61F6">
        <w:t xml:space="preserve"> VDE-SAT </w:t>
      </w:r>
      <w:r>
        <w:t xml:space="preserve">es un mecanismo efectivo para ampliar el </w:t>
      </w:r>
      <w:r w:rsidRPr="006C61F6">
        <w:t xml:space="preserve">VDES </w:t>
      </w:r>
      <w:r>
        <w:t>a zonas sin cobertura VHF costera</w:t>
      </w:r>
      <w:r w:rsidRPr="006C61F6">
        <w:t xml:space="preserve">. </w:t>
      </w:r>
      <w:r>
        <w:t>Ahora bien</w:t>
      </w:r>
      <w:r w:rsidRPr="006C61F6">
        <w:t xml:space="preserve">, </w:t>
      </w:r>
      <w:r>
        <w:t>debido a que la huella del satélite es grande</w:t>
      </w:r>
      <w:r w:rsidRPr="006C61F6">
        <w:t xml:space="preserve">, </w:t>
      </w:r>
      <w:r>
        <w:t xml:space="preserve">la señal del enlace descendente de </w:t>
      </w:r>
      <w:r w:rsidRPr="006C61F6">
        <w:t>VDE</w:t>
      </w:r>
      <w:r w:rsidR="00F01127">
        <w:noBreakHyphen/>
      </w:r>
      <w:r w:rsidRPr="006C61F6">
        <w:t xml:space="preserve">SAT </w:t>
      </w:r>
      <w:r>
        <w:t xml:space="preserve">podría causar interferencia al </w:t>
      </w:r>
      <w:r w:rsidRPr="006C61F6">
        <w:t xml:space="preserve">VDE </w:t>
      </w:r>
      <w:r>
        <w:t>terrenal en las zonas costeras cuando se tiene visibilidad del satélite</w:t>
      </w:r>
      <w:r w:rsidRPr="006C61F6">
        <w:t xml:space="preserve">. </w:t>
      </w:r>
      <w:r>
        <w:t>Análogamente</w:t>
      </w:r>
      <w:r w:rsidRPr="006C61F6">
        <w:t xml:space="preserve">, </w:t>
      </w:r>
      <w:r>
        <w:t xml:space="preserve">las señales VDE barco a costa terrenales pueden interferir la recepción por satélite del enlace ascendente </w:t>
      </w:r>
      <w:r w:rsidRPr="006C61F6">
        <w:t xml:space="preserve">VDE-SAT </w:t>
      </w:r>
      <w:r>
        <w:t xml:space="preserve">cuando el satélite </w:t>
      </w:r>
      <w:r w:rsidRPr="006C61F6">
        <w:t xml:space="preserve">VDE </w:t>
      </w:r>
      <w:r>
        <w:t>está dentro del campo de visión</w:t>
      </w:r>
      <w:r w:rsidRPr="006C61F6">
        <w:t xml:space="preserve">. </w:t>
      </w:r>
    </w:p>
    <w:p w:rsidR="00A05058" w:rsidRPr="006C61F6" w:rsidRDefault="00A05058" w:rsidP="00A05058">
      <w:r>
        <w:t xml:space="preserve">El método de compartición de recursos descrito en este Anexo se basa en las características de los sistemas VDE terrenales y </w:t>
      </w:r>
      <w:r w:rsidRPr="006C61F6">
        <w:t xml:space="preserve">VDE </w:t>
      </w:r>
      <w:r>
        <w:t>por satélite</w:t>
      </w:r>
      <w:r w:rsidRPr="006C61F6">
        <w:t xml:space="preserve">, </w:t>
      </w:r>
      <w:r>
        <w:t>en particular en la utilización de los canales de señalización de anuncios y del boletín de anuncios</w:t>
      </w:r>
      <w:r w:rsidRPr="006C61F6">
        <w:t xml:space="preserve">, </w:t>
      </w:r>
      <w:r>
        <w:t xml:space="preserve">como se define en los Anexos </w:t>
      </w:r>
      <w:r w:rsidRPr="006C61F6">
        <w:t xml:space="preserve">3, 4 </w:t>
      </w:r>
      <w:r>
        <w:t>y </w:t>
      </w:r>
      <w:r w:rsidRPr="006C61F6">
        <w:t xml:space="preserve">5. </w:t>
      </w:r>
    </w:p>
    <w:p w:rsidR="00A05058" w:rsidRPr="006C61F6" w:rsidRDefault="00A05058" w:rsidP="0013158E">
      <w:pPr>
        <w:pStyle w:val="Heading1"/>
        <w:rPr>
          <w:lang w:eastAsia="ja-JP"/>
        </w:rPr>
      </w:pPr>
      <w:r w:rsidRPr="006C61F6">
        <w:rPr>
          <w:lang w:eastAsia="ja-JP"/>
        </w:rPr>
        <w:lastRenderedPageBreak/>
        <w:t>2</w:t>
      </w:r>
      <w:r w:rsidRPr="006C61F6">
        <w:rPr>
          <w:lang w:eastAsia="ja-JP"/>
        </w:rPr>
        <w:tab/>
      </w:r>
      <w:r>
        <w:rPr>
          <w:lang w:eastAsia="ja-JP"/>
        </w:rPr>
        <w:t xml:space="preserve">Principios de compartición de recursos </w:t>
      </w:r>
      <w:r w:rsidRPr="006C61F6">
        <w:rPr>
          <w:lang w:eastAsia="ja-JP"/>
        </w:rPr>
        <w:t xml:space="preserve">VDES </w:t>
      </w:r>
    </w:p>
    <w:p w:rsidR="00A05058" w:rsidRPr="006C61F6" w:rsidRDefault="00A05058" w:rsidP="0013158E">
      <w:pPr>
        <w:pStyle w:val="Heading1"/>
        <w:rPr>
          <w:rFonts w:eastAsia="MS Mincho"/>
          <w:lang w:eastAsia="ja-JP"/>
        </w:rPr>
      </w:pPr>
      <w:r w:rsidRPr="006C61F6">
        <w:rPr>
          <w:rFonts w:eastAsia="MS Mincho"/>
          <w:lang w:eastAsia="ja-JP"/>
        </w:rPr>
        <w:t>2.1</w:t>
      </w:r>
      <w:r w:rsidRPr="006C61F6">
        <w:rPr>
          <w:rFonts w:eastAsia="MS Mincho"/>
          <w:lang w:eastAsia="ja-JP"/>
        </w:rPr>
        <w:tab/>
      </w:r>
      <w:r>
        <w:rPr>
          <w:rFonts w:eastAsia="MS Mincho"/>
          <w:lang w:eastAsia="ja-JP"/>
        </w:rPr>
        <w:t>Estructura de trama común frecuencia</w:t>
      </w:r>
      <w:r w:rsidRPr="006C61F6">
        <w:rPr>
          <w:rFonts w:eastAsia="MS Mincho"/>
          <w:lang w:eastAsia="ja-JP"/>
        </w:rPr>
        <w:t>-ti</w:t>
      </w:r>
      <w:r>
        <w:rPr>
          <w:rFonts w:eastAsia="MS Mincho"/>
          <w:lang w:eastAsia="ja-JP"/>
        </w:rPr>
        <w:t>e</w:t>
      </w:r>
      <w:r w:rsidRPr="006C61F6">
        <w:rPr>
          <w:rFonts w:eastAsia="MS Mincho"/>
          <w:lang w:eastAsia="ja-JP"/>
        </w:rPr>
        <w:t>m</w:t>
      </w:r>
      <w:r>
        <w:rPr>
          <w:rFonts w:eastAsia="MS Mincho"/>
          <w:lang w:eastAsia="ja-JP"/>
        </w:rPr>
        <w:t>po</w:t>
      </w:r>
    </w:p>
    <w:p w:rsidR="00A05058" w:rsidRPr="006C61F6" w:rsidRDefault="00A05058" w:rsidP="00A05058">
      <w:pPr>
        <w:rPr>
          <w:rFonts w:eastAsia="MS Mincho"/>
          <w:lang w:eastAsia="ja-JP"/>
        </w:rPr>
      </w:pPr>
      <w:r>
        <w:rPr>
          <w:rFonts w:eastAsia="MS Mincho"/>
          <w:lang w:eastAsia="ja-JP"/>
        </w:rPr>
        <w:t xml:space="preserve">La temporización de transmisión de todos los componentes </w:t>
      </w:r>
      <w:r w:rsidRPr="006C61F6">
        <w:rPr>
          <w:rFonts w:eastAsia="MS Mincho"/>
          <w:lang w:eastAsia="ja-JP"/>
        </w:rPr>
        <w:t>VDES (</w:t>
      </w:r>
      <w:r>
        <w:rPr>
          <w:rFonts w:eastAsia="MS Mincho"/>
          <w:lang w:eastAsia="ja-JP"/>
        </w:rPr>
        <w:t>es decir,</w:t>
      </w:r>
      <w:r w:rsidRPr="006C61F6">
        <w:rPr>
          <w:rFonts w:eastAsia="MS Mincho"/>
          <w:lang w:eastAsia="ja-JP"/>
        </w:rPr>
        <w:t xml:space="preserve"> AIS, ASM, VDE-SAT </w:t>
      </w:r>
      <w:r>
        <w:rPr>
          <w:rFonts w:eastAsia="MS Mincho"/>
          <w:lang w:eastAsia="ja-JP"/>
        </w:rPr>
        <w:t xml:space="preserve">y </w:t>
      </w:r>
      <w:r w:rsidRPr="006C61F6">
        <w:rPr>
          <w:rFonts w:eastAsia="MS Mincho"/>
          <w:lang w:eastAsia="ja-JP"/>
        </w:rPr>
        <w:t xml:space="preserve">VDE </w:t>
      </w:r>
      <w:r>
        <w:rPr>
          <w:rFonts w:eastAsia="MS Mincho"/>
          <w:lang w:eastAsia="ja-JP"/>
        </w:rPr>
        <w:t>terrenal</w:t>
      </w:r>
      <w:r w:rsidRPr="006C61F6">
        <w:rPr>
          <w:rFonts w:eastAsia="MS Mincho"/>
          <w:lang w:eastAsia="ja-JP"/>
        </w:rPr>
        <w:t xml:space="preserve">), </w:t>
      </w:r>
      <w:r>
        <w:rPr>
          <w:rFonts w:eastAsia="MS Mincho"/>
          <w:lang w:eastAsia="ja-JP"/>
        </w:rPr>
        <w:t>se define a partir de una estructura de trama común que se sincroniza con el tiempo UTC sobre la superficie de la tierra</w:t>
      </w:r>
      <w:r w:rsidRPr="006C61F6">
        <w:rPr>
          <w:rFonts w:eastAsia="MS Mincho"/>
          <w:lang w:eastAsia="ja-JP"/>
        </w:rPr>
        <w:t>.</w:t>
      </w:r>
    </w:p>
    <w:p w:rsidR="00A05058" w:rsidRPr="006C61F6" w:rsidRDefault="00A05058" w:rsidP="00A05058">
      <w:pPr>
        <w:rPr>
          <w:rFonts w:eastAsia="MS Mincho"/>
          <w:lang w:eastAsia="ja-JP"/>
        </w:rPr>
      </w:pPr>
      <w:r>
        <w:rPr>
          <w:rFonts w:eastAsia="MS Mincho"/>
          <w:lang w:eastAsia="ja-JP"/>
        </w:rPr>
        <w:t xml:space="preserve">Cada trama tiene una duración es de </w:t>
      </w:r>
      <w:r w:rsidRPr="006C61F6">
        <w:rPr>
          <w:rFonts w:eastAsia="MS Mincho"/>
          <w:lang w:eastAsia="ja-JP"/>
        </w:rPr>
        <w:t>60</w:t>
      </w:r>
      <w:r>
        <w:rPr>
          <w:rFonts w:eastAsia="MS Mincho"/>
          <w:lang w:eastAsia="ja-JP"/>
        </w:rPr>
        <w:t xml:space="preserve"> segundos y consta de </w:t>
      </w:r>
      <w:r w:rsidRPr="006C61F6">
        <w:rPr>
          <w:rFonts w:eastAsia="MS Mincho"/>
          <w:lang w:eastAsia="ja-JP"/>
        </w:rPr>
        <w:t xml:space="preserve">2 250 </w:t>
      </w:r>
      <w:r>
        <w:rPr>
          <w:rFonts w:eastAsia="MS Mincho"/>
          <w:lang w:eastAsia="ja-JP"/>
        </w:rPr>
        <w:t>intervalos</w:t>
      </w:r>
      <w:r w:rsidRPr="006C61F6">
        <w:rPr>
          <w:rFonts w:eastAsia="MS Mincho"/>
          <w:lang w:eastAsia="ja-JP"/>
        </w:rPr>
        <w:t xml:space="preserve">. </w:t>
      </w:r>
    </w:p>
    <w:p w:rsidR="00A05058" w:rsidRPr="006C61F6" w:rsidRDefault="00A05058" w:rsidP="00A05058">
      <w:pPr>
        <w:rPr>
          <w:rFonts w:eastAsia="MS Mincho"/>
          <w:lang w:eastAsia="ja-JP"/>
        </w:rPr>
      </w:pPr>
      <w:r>
        <w:rPr>
          <w:rFonts w:eastAsia="MS Mincho"/>
          <w:lang w:eastAsia="ja-JP"/>
        </w:rPr>
        <w:t xml:space="preserve">Todos los transmisores </w:t>
      </w:r>
      <w:r w:rsidRPr="006C61F6">
        <w:rPr>
          <w:rFonts w:eastAsia="MS Mincho"/>
          <w:lang w:eastAsia="ja-JP"/>
        </w:rPr>
        <w:t xml:space="preserve">VDES </w:t>
      </w:r>
      <w:r>
        <w:rPr>
          <w:rFonts w:eastAsia="MS Mincho"/>
          <w:lang w:eastAsia="ja-JP"/>
        </w:rPr>
        <w:t>deben sincronizarse con esta estructura de trama común y utilizar idéntico direccionamiento de los componentes de la trama</w:t>
      </w:r>
      <w:r w:rsidRPr="006C61F6">
        <w:rPr>
          <w:rFonts w:eastAsia="MS Mincho"/>
          <w:lang w:eastAsia="ja-JP"/>
        </w:rPr>
        <w:t xml:space="preserve"> (</w:t>
      </w:r>
      <w:r>
        <w:rPr>
          <w:rFonts w:eastAsia="MS Mincho"/>
          <w:lang w:eastAsia="ja-JP"/>
        </w:rPr>
        <w:t>es decir, subtramas e intervalos</w:t>
      </w:r>
      <w:r w:rsidRPr="006C61F6">
        <w:rPr>
          <w:rFonts w:eastAsia="MS Mincho"/>
          <w:lang w:eastAsia="ja-JP"/>
        </w:rPr>
        <w:t xml:space="preserve">), </w:t>
      </w:r>
      <w:r>
        <w:rPr>
          <w:rFonts w:eastAsia="MS Mincho"/>
          <w:lang w:eastAsia="ja-JP"/>
        </w:rPr>
        <w:t>de modo que cada intervalo pueda identificarse inequívocamente por trama</w:t>
      </w:r>
      <w:r w:rsidRPr="006C61F6">
        <w:rPr>
          <w:rFonts w:eastAsia="MS Mincho"/>
          <w:lang w:eastAsia="ja-JP"/>
        </w:rPr>
        <w:t xml:space="preserve">. </w:t>
      </w:r>
      <w:r>
        <w:rPr>
          <w:rFonts w:eastAsia="MS Mincho"/>
          <w:lang w:eastAsia="ja-JP"/>
        </w:rPr>
        <w:t xml:space="preserve">La trama </w:t>
      </w:r>
      <w:r w:rsidRPr="006C61F6">
        <w:rPr>
          <w:rFonts w:eastAsia="MS Mincho"/>
          <w:lang w:eastAsia="ja-JP"/>
        </w:rPr>
        <w:t xml:space="preserve">0 </w:t>
      </w:r>
      <w:r>
        <w:rPr>
          <w:rFonts w:eastAsia="MS Mincho"/>
          <w:lang w:eastAsia="ja-JP"/>
        </w:rPr>
        <w:t xml:space="preserve">comienza en </w:t>
      </w:r>
      <w:r w:rsidRPr="006C61F6">
        <w:rPr>
          <w:rFonts w:eastAsia="MS Mincho"/>
          <w:lang w:eastAsia="ja-JP"/>
        </w:rPr>
        <w:t>00:00:00 UTC</w:t>
      </w:r>
      <w:r>
        <w:rPr>
          <w:rFonts w:eastAsia="MS Mincho"/>
          <w:lang w:eastAsia="ja-JP"/>
        </w:rPr>
        <w:t xml:space="preserve"> y hay </w:t>
      </w:r>
      <w:r w:rsidRPr="006C61F6">
        <w:rPr>
          <w:rFonts w:eastAsia="MS Mincho"/>
          <w:lang w:eastAsia="ja-JP"/>
        </w:rPr>
        <w:t xml:space="preserve">1440 </w:t>
      </w:r>
      <w:r>
        <w:rPr>
          <w:rFonts w:eastAsia="MS Mincho"/>
          <w:lang w:eastAsia="ja-JP"/>
        </w:rPr>
        <w:t>tramas distintas en un día</w:t>
      </w:r>
      <w:r w:rsidRPr="006C61F6">
        <w:rPr>
          <w:rFonts w:eastAsia="MS Mincho"/>
          <w:lang w:eastAsia="ja-JP"/>
        </w:rPr>
        <w:t xml:space="preserve">. </w:t>
      </w:r>
      <w:r>
        <w:rPr>
          <w:rFonts w:eastAsia="MS Mincho"/>
          <w:lang w:eastAsia="ja-JP"/>
        </w:rPr>
        <w:t>Se debe tener en cuenta el efecto de los segundos intercalares a fin de evitar la propagación de errores</w:t>
      </w:r>
      <w:r w:rsidRPr="006C61F6">
        <w:rPr>
          <w:rFonts w:eastAsia="MS Mincho"/>
          <w:lang w:eastAsia="ja-JP"/>
        </w:rPr>
        <w:t>.</w:t>
      </w:r>
    </w:p>
    <w:p w:rsidR="00A05058" w:rsidRPr="006C61F6" w:rsidRDefault="00A05058" w:rsidP="00A05058">
      <w:pPr>
        <w:rPr>
          <w:rFonts w:eastAsia="MS Mincho"/>
          <w:lang w:eastAsia="ja-JP"/>
        </w:rPr>
      </w:pPr>
      <w:r>
        <w:rPr>
          <w:rFonts w:eastAsia="MS Mincho"/>
          <w:lang w:eastAsia="ja-JP"/>
        </w:rPr>
        <w:t xml:space="preserve">Los límites de trama y de intervalo deben respetarse con independencia de la banda de frecuencia asignada al servicio </w:t>
      </w:r>
      <w:r w:rsidRPr="006C61F6">
        <w:rPr>
          <w:rFonts w:eastAsia="MS Mincho"/>
          <w:lang w:eastAsia="ja-JP"/>
        </w:rPr>
        <w:t xml:space="preserve">VDE. </w:t>
      </w:r>
    </w:p>
    <w:p w:rsidR="00A05058" w:rsidRPr="006C61F6" w:rsidRDefault="00A05058" w:rsidP="00A05058">
      <w:pPr>
        <w:rPr>
          <w:rFonts w:eastAsia="MS Mincho"/>
          <w:lang w:eastAsia="ja-JP"/>
        </w:rPr>
      </w:pPr>
      <w:r>
        <w:rPr>
          <w:rFonts w:eastAsia="MS Mincho"/>
          <w:lang w:eastAsia="ja-JP"/>
        </w:rPr>
        <w:t xml:space="preserve">Se debe compensar o tener en cuenta la incertidumbre debida al retardo de propagación y al efecto </w:t>
      </w:r>
      <w:r w:rsidRPr="006C61F6">
        <w:rPr>
          <w:rFonts w:eastAsia="MS Mincho"/>
          <w:lang w:eastAsia="ja-JP"/>
        </w:rPr>
        <w:t>Doppler (</w:t>
      </w:r>
      <w:r>
        <w:rPr>
          <w:rFonts w:eastAsia="MS Mincho"/>
          <w:lang w:eastAsia="ja-JP"/>
        </w:rPr>
        <w:t xml:space="preserve">véanse, por ejemplo, el Anexo </w:t>
      </w:r>
      <w:r w:rsidRPr="006C61F6">
        <w:rPr>
          <w:rFonts w:eastAsia="MS Mincho"/>
          <w:lang w:eastAsia="ja-JP"/>
        </w:rPr>
        <w:t xml:space="preserve">3 </w:t>
      </w:r>
      <w:r>
        <w:rPr>
          <w:rFonts w:eastAsia="MS Mincho"/>
          <w:lang w:eastAsia="ja-JP"/>
        </w:rPr>
        <w:t xml:space="preserve">donde se define el periodo de guarda y el </w:t>
      </w:r>
      <w:r w:rsidRPr="006C61F6">
        <w:rPr>
          <w:rFonts w:eastAsia="MS Mincho"/>
          <w:lang w:eastAsia="ja-JP"/>
        </w:rPr>
        <w:t>Anex</w:t>
      </w:r>
      <w:r>
        <w:rPr>
          <w:rFonts w:eastAsia="MS Mincho"/>
          <w:lang w:eastAsia="ja-JP"/>
        </w:rPr>
        <w:t>o</w:t>
      </w:r>
      <w:r w:rsidRPr="006C61F6">
        <w:rPr>
          <w:rFonts w:eastAsia="MS Mincho"/>
          <w:lang w:eastAsia="ja-JP"/>
        </w:rPr>
        <w:t xml:space="preserve"> 4 </w:t>
      </w:r>
      <w:r>
        <w:rPr>
          <w:rFonts w:eastAsia="MS Mincho"/>
          <w:lang w:eastAsia="ja-JP"/>
        </w:rPr>
        <w:t>sobre las bandas de guarda</w:t>
      </w:r>
      <w:r w:rsidRPr="006C61F6">
        <w:rPr>
          <w:rFonts w:eastAsia="MS Mincho"/>
          <w:lang w:eastAsia="ja-JP"/>
        </w:rPr>
        <w:t>)</w:t>
      </w:r>
    </w:p>
    <w:p w:rsidR="00A05058" w:rsidRPr="006C61F6" w:rsidRDefault="00A05058" w:rsidP="00A05058">
      <w:pPr>
        <w:pStyle w:val="Heading2"/>
        <w:rPr>
          <w:rFonts w:eastAsia="MS Mincho"/>
          <w:lang w:eastAsia="ja-JP"/>
        </w:rPr>
      </w:pPr>
      <w:r w:rsidRPr="006C61F6">
        <w:rPr>
          <w:rFonts w:eastAsia="MS Mincho"/>
          <w:lang w:eastAsia="ja-JP"/>
        </w:rPr>
        <w:t>2.2</w:t>
      </w:r>
      <w:r w:rsidRPr="006C61F6">
        <w:rPr>
          <w:rFonts w:eastAsia="MS Mincho"/>
          <w:lang w:eastAsia="ja-JP"/>
        </w:rPr>
        <w:tab/>
      </w:r>
      <w:r>
        <w:rPr>
          <w:rFonts w:eastAsia="MS Mincho"/>
          <w:lang w:eastAsia="ja-JP"/>
        </w:rPr>
        <w:t xml:space="preserve">Prioridad del SIA </w:t>
      </w:r>
    </w:p>
    <w:p w:rsidR="00A05058" w:rsidRPr="006C61F6" w:rsidRDefault="00A05058" w:rsidP="00A05058">
      <w:pPr>
        <w:rPr>
          <w:rFonts w:eastAsia="MS Mincho"/>
          <w:lang w:eastAsia="ja-JP"/>
        </w:rPr>
      </w:pPr>
      <w:r>
        <w:rPr>
          <w:rFonts w:eastAsia="MS Mincho"/>
          <w:lang w:eastAsia="ja-JP"/>
        </w:rPr>
        <w:t xml:space="preserve">Sabiendo que durante las transmisiones las estaciones móviles </w:t>
      </w:r>
      <w:r w:rsidRPr="006C61F6">
        <w:rPr>
          <w:rFonts w:eastAsia="MS Mincho"/>
          <w:lang w:eastAsia="ja-JP"/>
        </w:rPr>
        <w:t xml:space="preserve">VDES </w:t>
      </w:r>
      <w:r>
        <w:rPr>
          <w:rFonts w:eastAsia="MS Mincho"/>
          <w:lang w:eastAsia="ja-JP"/>
        </w:rPr>
        <w:t>con una sola antena sufren una disminución de la sensibilidad del receptor</w:t>
      </w:r>
      <w:r w:rsidRPr="006C61F6">
        <w:rPr>
          <w:rFonts w:eastAsia="MS Mincho"/>
          <w:lang w:eastAsia="ja-JP"/>
        </w:rPr>
        <w:t xml:space="preserve">, </w:t>
      </w:r>
      <w:r>
        <w:rPr>
          <w:rFonts w:eastAsia="MS Mincho"/>
          <w:lang w:eastAsia="ja-JP"/>
        </w:rPr>
        <w:t>hay que cerciorarse de que la transmisión del SIA tenga la prioridad más alta</w:t>
      </w:r>
      <w:r w:rsidRPr="006C61F6">
        <w:rPr>
          <w:rFonts w:eastAsia="MS Mincho"/>
          <w:lang w:eastAsia="ja-JP"/>
        </w:rPr>
        <w:t>.</w:t>
      </w:r>
    </w:p>
    <w:p w:rsidR="00A05058" w:rsidRPr="006C61F6" w:rsidRDefault="00A05058" w:rsidP="00A05058">
      <w:pPr>
        <w:pStyle w:val="Heading2"/>
        <w:rPr>
          <w:rFonts w:eastAsia="MS Mincho"/>
          <w:lang w:eastAsia="ja-JP"/>
        </w:rPr>
      </w:pPr>
      <w:r w:rsidRPr="006C61F6">
        <w:rPr>
          <w:rFonts w:eastAsia="MS Mincho"/>
          <w:lang w:eastAsia="ja-JP"/>
        </w:rPr>
        <w:t>2.3</w:t>
      </w:r>
      <w:r w:rsidRPr="006C61F6">
        <w:rPr>
          <w:rFonts w:eastAsia="MS Mincho"/>
          <w:lang w:eastAsia="ja-JP"/>
        </w:rPr>
        <w:tab/>
      </w:r>
      <w:r>
        <w:rPr>
          <w:rFonts w:eastAsia="MS Mincho"/>
          <w:lang w:eastAsia="ja-JP"/>
        </w:rPr>
        <w:t xml:space="preserve">Coordinación con </w:t>
      </w:r>
      <w:r w:rsidRPr="006C61F6">
        <w:rPr>
          <w:rFonts w:eastAsia="MS Mincho"/>
          <w:lang w:eastAsia="ja-JP"/>
        </w:rPr>
        <w:t xml:space="preserve">ASM </w:t>
      </w:r>
    </w:p>
    <w:p w:rsidR="00A05058" w:rsidRPr="006C61F6" w:rsidRDefault="00A05058" w:rsidP="00A05058">
      <w:pPr>
        <w:rPr>
          <w:rFonts w:eastAsia="MS Mincho"/>
          <w:lang w:eastAsia="ja-JP"/>
        </w:rPr>
      </w:pPr>
      <w:r>
        <w:rPr>
          <w:rFonts w:eastAsia="MS Mincho"/>
          <w:lang w:eastAsia="ja-JP"/>
        </w:rPr>
        <w:t xml:space="preserve">Al igual que todos los componentes </w:t>
      </w:r>
      <w:r w:rsidRPr="006C61F6">
        <w:rPr>
          <w:rFonts w:eastAsia="MS Mincho"/>
          <w:lang w:eastAsia="ja-JP"/>
        </w:rPr>
        <w:t xml:space="preserve">VDES, </w:t>
      </w:r>
      <w:r>
        <w:rPr>
          <w:rFonts w:eastAsia="MS Mincho"/>
          <w:lang w:eastAsia="ja-JP"/>
        </w:rPr>
        <w:t xml:space="preserve">la transmisión de mensajes </w:t>
      </w:r>
      <w:r w:rsidRPr="006C61F6">
        <w:rPr>
          <w:rFonts w:eastAsia="MS Mincho"/>
          <w:lang w:eastAsia="ja-JP"/>
        </w:rPr>
        <w:t xml:space="preserve">ASM </w:t>
      </w:r>
      <w:r>
        <w:rPr>
          <w:rFonts w:eastAsia="MS Mincho"/>
          <w:lang w:eastAsia="ja-JP"/>
        </w:rPr>
        <w:t>también respecta una estructura de trama común</w:t>
      </w:r>
      <w:r w:rsidRPr="006C61F6">
        <w:rPr>
          <w:rFonts w:eastAsia="MS Mincho"/>
          <w:lang w:eastAsia="ja-JP"/>
        </w:rPr>
        <w:t>.</w:t>
      </w:r>
    </w:p>
    <w:p w:rsidR="00A05058" w:rsidRPr="006C61F6" w:rsidRDefault="00A05058" w:rsidP="00A05058">
      <w:pPr>
        <w:rPr>
          <w:rFonts w:eastAsia="MS Mincho"/>
          <w:lang w:eastAsia="ja-JP"/>
        </w:rPr>
      </w:pPr>
      <w:r>
        <w:rPr>
          <w:rFonts w:eastAsia="MS Mincho"/>
          <w:lang w:eastAsia="ja-JP"/>
        </w:rPr>
        <w:t xml:space="preserve">En el caso de los canales </w:t>
      </w:r>
      <w:r w:rsidRPr="006C61F6">
        <w:rPr>
          <w:rFonts w:eastAsia="MS Mincho"/>
          <w:lang w:eastAsia="ja-JP"/>
        </w:rPr>
        <w:t xml:space="preserve">ASM </w:t>
      </w:r>
      <w:r>
        <w:rPr>
          <w:rFonts w:eastAsia="MS Mincho"/>
          <w:lang w:eastAsia="ja-JP"/>
        </w:rPr>
        <w:t xml:space="preserve">y de las comunicaciones </w:t>
      </w:r>
      <w:r w:rsidRPr="006C61F6">
        <w:rPr>
          <w:rFonts w:eastAsia="MS Mincho"/>
          <w:lang w:eastAsia="ja-JP"/>
        </w:rPr>
        <w:t xml:space="preserve">VDE </w:t>
      </w:r>
      <w:r>
        <w:rPr>
          <w:rFonts w:eastAsia="MS Mincho"/>
          <w:lang w:eastAsia="ja-JP"/>
        </w:rPr>
        <w:t xml:space="preserve">barco a barco en la banda </w:t>
      </w:r>
      <w:r w:rsidRPr="006C61F6">
        <w:rPr>
          <w:rFonts w:eastAsia="MS Mincho"/>
          <w:lang w:eastAsia="ja-JP"/>
        </w:rPr>
        <w:t xml:space="preserve">VDE-1B, </w:t>
      </w:r>
      <w:r>
        <w:rPr>
          <w:rFonts w:eastAsia="MS Mincho"/>
          <w:lang w:eastAsia="ja-JP"/>
        </w:rPr>
        <w:t xml:space="preserve">las transmisiones se efectúan utilizando la selección de posibles intervalos, como se describe en la sección </w:t>
      </w:r>
      <w:r w:rsidRPr="006C61F6">
        <w:rPr>
          <w:rFonts w:eastAsia="MS Mincho"/>
          <w:lang w:eastAsia="ja-JP"/>
        </w:rPr>
        <w:t>3.3.1.2</w:t>
      </w:r>
      <w:r>
        <w:rPr>
          <w:rFonts w:eastAsia="MS Mincho"/>
          <w:lang w:eastAsia="ja-JP"/>
        </w:rPr>
        <w:t xml:space="preserve"> del Anexo 2</w:t>
      </w:r>
      <w:r w:rsidRPr="006C61F6">
        <w:rPr>
          <w:rFonts w:eastAsia="MS Mincho"/>
          <w:lang w:eastAsia="ja-JP"/>
        </w:rPr>
        <w:t>.</w:t>
      </w:r>
    </w:p>
    <w:p w:rsidR="00A05058" w:rsidRPr="006C61F6" w:rsidRDefault="00A05058" w:rsidP="00A05058">
      <w:pPr>
        <w:pStyle w:val="Heading2"/>
        <w:rPr>
          <w:rFonts w:eastAsia="MS Mincho"/>
          <w:lang w:eastAsia="ja-JP"/>
        </w:rPr>
      </w:pPr>
      <w:r w:rsidRPr="006C61F6">
        <w:rPr>
          <w:rFonts w:eastAsia="MS Mincho"/>
          <w:lang w:eastAsia="ja-JP"/>
        </w:rPr>
        <w:t>2.4</w:t>
      </w:r>
      <w:r w:rsidRPr="006C61F6">
        <w:rPr>
          <w:rFonts w:eastAsia="MS Mincho"/>
          <w:lang w:eastAsia="ja-JP"/>
        </w:rPr>
        <w:tab/>
      </w:r>
      <w:r>
        <w:rPr>
          <w:rFonts w:eastAsia="MS Mincho"/>
          <w:lang w:eastAsia="ja-JP"/>
        </w:rPr>
        <w:t xml:space="preserve">Zona de control </w:t>
      </w:r>
      <w:r w:rsidRPr="006C61F6">
        <w:rPr>
          <w:rFonts w:eastAsia="MS Mincho"/>
          <w:lang w:eastAsia="ja-JP"/>
        </w:rPr>
        <w:t xml:space="preserve">VDES </w:t>
      </w:r>
      <w:r>
        <w:rPr>
          <w:rFonts w:eastAsia="MS Mincho"/>
          <w:lang w:eastAsia="ja-JP"/>
        </w:rPr>
        <w:t>de la estación costera</w:t>
      </w:r>
    </w:p>
    <w:p w:rsidR="00A05058" w:rsidRPr="006C61F6" w:rsidRDefault="00A05058" w:rsidP="00A05058">
      <w:pPr>
        <w:rPr>
          <w:lang w:eastAsia="ja-JP"/>
        </w:rPr>
      </w:pPr>
      <w:r>
        <w:rPr>
          <w:lang w:eastAsia="ja-JP"/>
        </w:rPr>
        <w:t xml:space="preserve">Las asignaciones de recursos </w:t>
      </w:r>
      <w:r w:rsidRPr="006C61F6">
        <w:rPr>
          <w:lang w:eastAsia="ja-JP"/>
        </w:rPr>
        <w:t xml:space="preserve">VDES </w:t>
      </w:r>
      <w:r>
        <w:rPr>
          <w:lang w:eastAsia="ja-JP"/>
        </w:rPr>
        <w:t>en las proximidades de una estación costera se supervisan y controlan mediante una estación costera</w:t>
      </w:r>
      <w:r w:rsidRPr="006C61F6">
        <w:rPr>
          <w:lang w:eastAsia="ja-JP"/>
        </w:rPr>
        <w:t xml:space="preserve">.  </w:t>
      </w:r>
      <w:r>
        <w:rPr>
          <w:lang w:eastAsia="ja-JP"/>
        </w:rPr>
        <w:t xml:space="preserve">Las estaciones costeras utilizan el tablón de anuncios terrenal </w:t>
      </w:r>
      <w:r w:rsidRPr="006C61F6">
        <w:rPr>
          <w:lang w:eastAsia="ja-JP"/>
        </w:rPr>
        <w:t xml:space="preserve">(TBB) </w:t>
      </w:r>
      <w:r>
        <w:rPr>
          <w:lang w:eastAsia="ja-JP"/>
        </w:rPr>
        <w:t xml:space="preserve">y los canales de señalización de anuncios </w:t>
      </w:r>
      <w:r w:rsidRPr="006C61F6">
        <w:rPr>
          <w:lang w:eastAsia="ja-JP"/>
        </w:rPr>
        <w:t xml:space="preserve">(ASC) </w:t>
      </w:r>
      <w:r>
        <w:rPr>
          <w:lang w:eastAsia="ja-JP"/>
        </w:rPr>
        <w:t>para coordinar la asignación de recursos dentro de la zona de control</w:t>
      </w:r>
      <w:r w:rsidRPr="006C61F6">
        <w:rPr>
          <w:lang w:eastAsia="ja-JP"/>
        </w:rPr>
        <w:t xml:space="preserve">. </w:t>
      </w:r>
      <w:r>
        <w:rPr>
          <w:lang w:eastAsia="ja-JP"/>
        </w:rPr>
        <w:t xml:space="preserve">La estación costera puede incorporar información relativa a las comunicaciones por satélite </w:t>
      </w:r>
      <w:r w:rsidRPr="006C61F6">
        <w:rPr>
          <w:lang w:eastAsia="ja-JP"/>
        </w:rPr>
        <w:t xml:space="preserve">VDE </w:t>
      </w:r>
      <w:r>
        <w:rPr>
          <w:lang w:eastAsia="ja-JP"/>
        </w:rPr>
        <w:t xml:space="preserve">con </w:t>
      </w:r>
      <w:r w:rsidRPr="006C61F6">
        <w:rPr>
          <w:lang w:eastAsia="ja-JP"/>
        </w:rPr>
        <w:t xml:space="preserve">TBB </w:t>
      </w:r>
      <w:r>
        <w:rPr>
          <w:lang w:eastAsia="ja-JP"/>
        </w:rPr>
        <w:t xml:space="preserve">y </w:t>
      </w:r>
      <w:r w:rsidRPr="006C61F6">
        <w:rPr>
          <w:lang w:eastAsia="ja-JP"/>
        </w:rPr>
        <w:t xml:space="preserve">ASC. </w:t>
      </w:r>
      <w:r>
        <w:rPr>
          <w:lang w:eastAsia="ja-JP"/>
        </w:rPr>
        <w:t xml:space="preserve">La estación costera puede adquirir la información sobre el satélite </w:t>
      </w:r>
      <w:r w:rsidRPr="006C61F6">
        <w:rPr>
          <w:lang w:eastAsia="ja-JP"/>
        </w:rPr>
        <w:t xml:space="preserve">VDE </w:t>
      </w:r>
      <w:r>
        <w:rPr>
          <w:lang w:eastAsia="ja-JP"/>
        </w:rPr>
        <w:t xml:space="preserve">directamente por medio del enlace descendente del satélite </w:t>
      </w:r>
      <w:r w:rsidRPr="006C61F6">
        <w:rPr>
          <w:lang w:eastAsia="ja-JP"/>
        </w:rPr>
        <w:t>VDE (</w:t>
      </w:r>
      <w:r>
        <w:rPr>
          <w:lang w:eastAsia="ja-JP"/>
        </w:rPr>
        <w:t xml:space="preserve">el tablón de anuncios del satélite y los </w:t>
      </w:r>
      <w:r w:rsidRPr="006C61F6">
        <w:rPr>
          <w:lang w:eastAsia="ja-JP"/>
        </w:rPr>
        <w:t xml:space="preserve">ASC) </w:t>
      </w:r>
      <w:r>
        <w:rPr>
          <w:lang w:eastAsia="ja-JP"/>
        </w:rPr>
        <w:t>o en coordinación con los proveedores de servicios por satélite</w:t>
      </w:r>
      <w:r w:rsidRPr="006C61F6">
        <w:rPr>
          <w:lang w:eastAsia="ja-JP"/>
        </w:rPr>
        <w:t>.</w:t>
      </w:r>
    </w:p>
    <w:p w:rsidR="00A05058" w:rsidRPr="006C61F6" w:rsidRDefault="00A05058" w:rsidP="00A05058">
      <w:pPr>
        <w:rPr>
          <w:lang w:eastAsia="ja-JP"/>
        </w:rPr>
      </w:pPr>
      <w:r>
        <w:rPr>
          <w:lang w:eastAsia="ja-JP"/>
        </w:rPr>
        <w:t xml:space="preserve">Existen intervalos y bandas de frecuencias destinados a </w:t>
      </w:r>
      <w:r w:rsidRPr="006C61F6">
        <w:rPr>
          <w:lang w:eastAsia="ja-JP"/>
        </w:rPr>
        <w:t xml:space="preserve">TBB </w:t>
      </w:r>
      <w:r>
        <w:rPr>
          <w:lang w:eastAsia="ja-JP"/>
        </w:rPr>
        <w:t xml:space="preserve">y </w:t>
      </w:r>
      <w:r w:rsidRPr="006C61F6">
        <w:rPr>
          <w:lang w:eastAsia="ja-JP"/>
        </w:rPr>
        <w:t xml:space="preserve">ASC </w:t>
      </w:r>
      <w:r>
        <w:rPr>
          <w:lang w:eastAsia="ja-JP"/>
        </w:rPr>
        <w:t>que están reservados para comunicar la información solicitada a cada buque situado en la zona de control de la estación costera</w:t>
      </w:r>
      <w:r w:rsidRPr="006C61F6">
        <w:rPr>
          <w:lang w:eastAsia="ja-JP"/>
        </w:rPr>
        <w:t xml:space="preserve">. </w:t>
      </w:r>
      <w:r>
        <w:rPr>
          <w:lang w:eastAsia="ja-JP"/>
        </w:rPr>
        <w:t xml:space="preserve">La asignación por omisión </w:t>
      </w:r>
      <w:r w:rsidRPr="006C61F6">
        <w:rPr>
          <w:lang w:eastAsia="ja-JP"/>
        </w:rPr>
        <w:t>(o ini</w:t>
      </w:r>
      <w:r>
        <w:rPr>
          <w:lang w:eastAsia="ja-JP"/>
        </w:rPr>
        <w:t>c</w:t>
      </w:r>
      <w:r w:rsidRPr="006C61F6">
        <w:rPr>
          <w:lang w:eastAsia="ja-JP"/>
        </w:rPr>
        <w:t xml:space="preserve">ial) </w:t>
      </w:r>
      <w:r>
        <w:rPr>
          <w:lang w:eastAsia="ja-JP"/>
        </w:rPr>
        <w:t xml:space="preserve">se describe en la sección </w:t>
      </w:r>
      <w:r w:rsidRPr="006C61F6">
        <w:rPr>
          <w:lang w:eastAsia="ja-JP"/>
        </w:rPr>
        <w:t xml:space="preserve">4 </w:t>
      </w:r>
      <w:r>
        <w:rPr>
          <w:lang w:eastAsia="ja-JP"/>
        </w:rPr>
        <w:t>del presente Anexo</w:t>
      </w:r>
      <w:r w:rsidRPr="006C61F6">
        <w:rPr>
          <w:lang w:eastAsia="ja-JP"/>
        </w:rPr>
        <w:t>.</w:t>
      </w:r>
    </w:p>
    <w:p w:rsidR="00A05058" w:rsidRPr="006C61F6" w:rsidRDefault="00A05058" w:rsidP="0013158E">
      <w:pPr>
        <w:pStyle w:val="Heading2"/>
        <w:rPr>
          <w:rFonts w:eastAsia="MS Mincho"/>
          <w:lang w:eastAsia="ja-JP"/>
        </w:rPr>
      </w:pPr>
      <w:r w:rsidRPr="006C61F6">
        <w:rPr>
          <w:rFonts w:eastAsia="MS Mincho"/>
          <w:lang w:eastAsia="ja-JP"/>
        </w:rPr>
        <w:lastRenderedPageBreak/>
        <w:t>2.5</w:t>
      </w:r>
      <w:r w:rsidRPr="006C61F6">
        <w:rPr>
          <w:rFonts w:eastAsia="MS Mincho"/>
          <w:lang w:eastAsia="ja-JP"/>
        </w:rPr>
        <w:tab/>
      </w:r>
      <w:r>
        <w:rPr>
          <w:rFonts w:eastAsia="MS Mincho"/>
          <w:lang w:eastAsia="ja-JP"/>
        </w:rPr>
        <w:t xml:space="preserve">Asignación de recursos de </w:t>
      </w:r>
      <w:r w:rsidRPr="006C61F6">
        <w:rPr>
          <w:rFonts w:eastAsia="MS Mincho"/>
          <w:lang w:eastAsia="ja-JP"/>
        </w:rPr>
        <w:t xml:space="preserve">VDE-SAT </w:t>
      </w:r>
    </w:p>
    <w:p w:rsidR="00A05058" w:rsidRPr="006C61F6" w:rsidRDefault="00A05058" w:rsidP="00A05058">
      <w:pPr>
        <w:rPr>
          <w:rFonts w:eastAsia="MS Mincho"/>
          <w:lang w:eastAsia="ja-JP"/>
        </w:rPr>
      </w:pPr>
      <w:r>
        <w:rPr>
          <w:rFonts w:eastAsia="MS Mincho"/>
          <w:lang w:eastAsia="ja-JP"/>
        </w:rPr>
        <w:t xml:space="preserve">Cada satélite debe utilizar el tablón de anuncios y los canales de anuncios </w:t>
      </w:r>
      <w:r w:rsidRPr="006C61F6">
        <w:rPr>
          <w:rFonts w:eastAsia="MS Mincho"/>
          <w:lang w:eastAsia="ja-JP"/>
        </w:rPr>
        <w:t xml:space="preserve"> (</w:t>
      </w:r>
      <w:r>
        <w:rPr>
          <w:rFonts w:eastAsia="MS Mincho"/>
          <w:lang w:eastAsia="ja-JP"/>
        </w:rPr>
        <w:t xml:space="preserve">definidos en el </w:t>
      </w:r>
      <w:r w:rsidRPr="006C61F6">
        <w:rPr>
          <w:rFonts w:eastAsia="MS Mincho"/>
          <w:lang w:eastAsia="ja-JP"/>
        </w:rPr>
        <w:t>Anex</w:t>
      </w:r>
      <w:r>
        <w:rPr>
          <w:rFonts w:eastAsia="MS Mincho"/>
          <w:lang w:eastAsia="ja-JP"/>
        </w:rPr>
        <w:t>o</w:t>
      </w:r>
      <w:r w:rsidRPr="006C61F6">
        <w:rPr>
          <w:rFonts w:eastAsia="MS Mincho"/>
          <w:lang w:eastAsia="ja-JP"/>
        </w:rPr>
        <w:t xml:space="preserve"> 4) </w:t>
      </w:r>
      <w:r>
        <w:rPr>
          <w:rFonts w:eastAsia="MS Mincho"/>
          <w:lang w:eastAsia="ja-JP"/>
        </w:rPr>
        <w:t xml:space="preserve">para comunicar las asignaciones de recursos de </w:t>
      </w:r>
      <w:r w:rsidRPr="006C61F6">
        <w:rPr>
          <w:rFonts w:eastAsia="MS Mincho"/>
          <w:lang w:eastAsia="ja-JP"/>
        </w:rPr>
        <w:t>VDE-SAT (</w:t>
      </w:r>
      <w:r>
        <w:rPr>
          <w:rFonts w:eastAsia="MS Mincho"/>
          <w:lang w:eastAsia="ja-JP"/>
        </w:rPr>
        <w:t>tanto en el enlace descendente como en el ascendente</w:t>
      </w:r>
      <w:r w:rsidRPr="006C61F6">
        <w:rPr>
          <w:rFonts w:eastAsia="MS Mincho"/>
          <w:lang w:eastAsia="ja-JP"/>
        </w:rPr>
        <w:t xml:space="preserve">) </w:t>
      </w:r>
      <w:r>
        <w:rPr>
          <w:rFonts w:eastAsia="MS Mincho"/>
          <w:lang w:eastAsia="ja-JP"/>
        </w:rPr>
        <w:t>para los buques situados dentro de la zona de cobertura</w:t>
      </w:r>
      <w:r w:rsidRPr="006C61F6">
        <w:rPr>
          <w:rFonts w:eastAsia="MS Mincho"/>
          <w:lang w:eastAsia="ja-JP"/>
        </w:rPr>
        <w:t xml:space="preserve">.  </w:t>
      </w:r>
    </w:p>
    <w:p w:rsidR="00A05058" w:rsidRPr="006C61F6" w:rsidRDefault="00A05058" w:rsidP="00A05058">
      <w:pPr>
        <w:rPr>
          <w:rFonts w:eastAsia="MS Mincho"/>
          <w:lang w:eastAsia="ja-JP"/>
        </w:rPr>
      </w:pPr>
      <w:r>
        <w:rPr>
          <w:lang w:eastAsia="ja-JP"/>
        </w:rPr>
        <w:t>Existen intervalos y bandas de frecuencias destinados al tablón de anuncios y a los canales de anuncios que están reservados para comunicar la información solicitada a cada buque que se encuentra dentro del campo de visión del satélite</w:t>
      </w:r>
      <w:r w:rsidRPr="006C61F6">
        <w:rPr>
          <w:rFonts w:eastAsia="MS Mincho"/>
          <w:lang w:eastAsia="ja-JP"/>
        </w:rPr>
        <w:t xml:space="preserve">. </w:t>
      </w:r>
    </w:p>
    <w:p w:rsidR="00A05058" w:rsidRPr="006C61F6" w:rsidRDefault="00A05058" w:rsidP="00A05058">
      <w:pPr>
        <w:rPr>
          <w:rFonts w:eastAsia="MS Mincho"/>
          <w:lang w:eastAsia="ja-JP"/>
        </w:rPr>
      </w:pPr>
      <w:r>
        <w:rPr>
          <w:rFonts w:eastAsia="MS Mincho"/>
          <w:lang w:eastAsia="ja-JP"/>
        </w:rPr>
        <w:t>Dado que la cobertura del satélite puede comprender varias zonas de control de estaciones costeras</w:t>
      </w:r>
      <w:r w:rsidRPr="006C61F6">
        <w:rPr>
          <w:rFonts w:eastAsia="MS Mincho"/>
          <w:lang w:eastAsia="ja-JP"/>
        </w:rPr>
        <w:t xml:space="preserve">, </w:t>
      </w:r>
      <w:r>
        <w:rPr>
          <w:rFonts w:eastAsia="MS Mincho"/>
          <w:lang w:eastAsia="ja-JP"/>
        </w:rPr>
        <w:t xml:space="preserve">la asignación de recursos </w:t>
      </w:r>
      <w:r w:rsidRPr="006C61F6">
        <w:rPr>
          <w:rFonts w:eastAsia="MS Mincho"/>
          <w:lang w:eastAsia="ja-JP"/>
        </w:rPr>
        <w:t xml:space="preserve">VDE-SAT </w:t>
      </w:r>
      <w:r>
        <w:rPr>
          <w:rFonts w:eastAsia="MS Mincho"/>
          <w:lang w:eastAsia="ja-JP"/>
        </w:rPr>
        <w:t>debe respetar todos los requisitos de las zonas de control costeras que se encuentran dentro del campo de visión en cualquier instante determinado</w:t>
      </w:r>
      <w:r w:rsidRPr="006C61F6">
        <w:rPr>
          <w:rFonts w:eastAsia="MS Mincho"/>
          <w:lang w:eastAsia="ja-JP"/>
        </w:rPr>
        <w:t xml:space="preserve">. </w:t>
      </w:r>
      <w:r>
        <w:rPr>
          <w:rFonts w:eastAsia="MS Mincho"/>
          <w:lang w:eastAsia="ja-JP"/>
        </w:rPr>
        <w:t>Dentro de cada órbita de satélite la información sobre la asignación de recurso debe actualizarse con arreglo a las zonas de control de la estación costera que se encuentren dentro del campo de visión del satélite</w:t>
      </w:r>
      <w:r w:rsidRPr="006C61F6">
        <w:rPr>
          <w:rFonts w:eastAsia="MS Mincho"/>
          <w:lang w:eastAsia="ja-JP"/>
        </w:rPr>
        <w:t xml:space="preserve">. </w:t>
      </w:r>
    </w:p>
    <w:p w:rsidR="00A05058" w:rsidRPr="006C61F6" w:rsidRDefault="00A05058" w:rsidP="00A05058">
      <w:pPr>
        <w:rPr>
          <w:rFonts w:eastAsia="MS Mincho"/>
          <w:lang w:eastAsia="ja-JP"/>
        </w:rPr>
      </w:pPr>
      <w:r>
        <w:rPr>
          <w:rFonts w:eastAsia="MS Mincho"/>
          <w:lang w:eastAsia="ja-JP"/>
        </w:rPr>
        <w:t xml:space="preserve">La atribución de recursos por omisión </w:t>
      </w:r>
      <w:r w:rsidRPr="006C61F6">
        <w:rPr>
          <w:rFonts w:eastAsia="MS Mincho"/>
          <w:lang w:eastAsia="ja-JP"/>
        </w:rPr>
        <w:t xml:space="preserve">(o </w:t>
      </w:r>
      <w:r>
        <w:rPr>
          <w:rFonts w:eastAsia="MS Mincho"/>
          <w:lang w:eastAsia="ja-JP"/>
        </w:rPr>
        <w:t>inicial</w:t>
      </w:r>
      <w:r w:rsidRPr="006C61F6">
        <w:rPr>
          <w:rFonts w:eastAsia="MS Mincho"/>
          <w:lang w:eastAsia="ja-JP"/>
        </w:rPr>
        <w:t>) VDE-SAT</w:t>
      </w:r>
      <w:r>
        <w:rPr>
          <w:rFonts w:eastAsia="MS Mincho"/>
          <w:lang w:eastAsia="ja-JP"/>
        </w:rPr>
        <w:t>,</w:t>
      </w:r>
      <w:r w:rsidRPr="006C61F6">
        <w:rPr>
          <w:rFonts w:eastAsia="MS Mincho"/>
          <w:lang w:eastAsia="ja-JP"/>
        </w:rPr>
        <w:t xml:space="preserve"> </w:t>
      </w:r>
      <w:r>
        <w:rPr>
          <w:rFonts w:eastAsia="MS Mincho"/>
          <w:lang w:eastAsia="ja-JP"/>
        </w:rPr>
        <w:t xml:space="preserve">definida en la sección </w:t>
      </w:r>
      <w:r w:rsidRPr="006C61F6">
        <w:rPr>
          <w:rFonts w:eastAsia="MS Mincho"/>
          <w:lang w:eastAsia="ja-JP"/>
        </w:rPr>
        <w:t xml:space="preserve">4 </w:t>
      </w:r>
      <w:r w:rsidRPr="006E490F">
        <w:rPr>
          <w:rFonts w:eastAsia="MS Mincho"/>
          <w:i/>
          <w:iCs/>
          <w:lang w:eastAsia="ja-JP"/>
        </w:rPr>
        <w:t>infra</w:t>
      </w:r>
      <w:r>
        <w:rPr>
          <w:rFonts w:eastAsia="MS Mincho"/>
          <w:lang w:eastAsia="ja-JP"/>
        </w:rPr>
        <w:t>, sirve de punto de partida para la compartición de recursos</w:t>
      </w:r>
      <w:r w:rsidRPr="006C61F6">
        <w:rPr>
          <w:rFonts w:eastAsia="MS Mincho"/>
          <w:lang w:eastAsia="ja-JP"/>
        </w:rPr>
        <w:t>.</w:t>
      </w:r>
    </w:p>
    <w:p w:rsidR="00A05058" w:rsidRPr="006C61F6" w:rsidRDefault="00A05058" w:rsidP="00A05058">
      <w:pPr>
        <w:pStyle w:val="Heading1"/>
        <w:rPr>
          <w:lang w:eastAsia="ja-JP"/>
        </w:rPr>
      </w:pPr>
      <w:r w:rsidRPr="006C61F6">
        <w:rPr>
          <w:lang w:eastAsia="ja-JP"/>
        </w:rPr>
        <w:t>3</w:t>
      </w:r>
      <w:r w:rsidRPr="006C61F6">
        <w:rPr>
          <w:lang w:eastAsia="ja-JP"/>
        </w:rPr>
        <w:tab/>
      </w:r>
      <w:r>
        <w:rPr>
          <w:lang w:eastAsia="ja-JP"/>
        </w:rPr>
        <w:t>Definición de jerarquía de tramas</w:t>
      </w:r>
    </w:p>
    <w:p w:rsidR="00A05058" w:rsidRPr="006C61F6" w:rsidRDefault="00A05058" w:rsidP="00A05058">
      <w:pPr>
        <w:rPr>
          <w:lang w:eastAsia="ja-JP"/>
        </w:rPr>
      </w:pPr>
      <w:r>
        <w:rPr>
          <w:lang w:eastAsia="ja-JP"/>
        </w:rPr>
        <w:t xml:space="preserve">En la </w:t>
      </w:r>
      <w:r w:rsidR="005A4D69">
        <w:rPr>
          <w:lang w:eastAsia="ja-JP"/>
        </w:rPr>
        <w:t>Fig.</w:t>
      </w:r>
      <w:r>
        <w:rPr>
          <w:lang w:eastAsia="ja-JP"/>
        </w:rPr>
        <w:t xml:space="preserve"> </w:t>
      </w:r>
      <w:r w:rsidRPr="006C61F6">
        <w:t>A7-2</w:t>
      </w:r>
      <w:r>
        <w:t xml:space="preserve"> se muestra la jerarquía de tramas</w:t>
      </w:r>
      <w:r>
        <w:rPr>
          <w:lang w:eastAsia="ja-JP"/>
        </w:rPr>
        <w:t xml:space="preserve">, cuya definición es independiente del ancho de banda asignado al canal </w:t>
      </w:r>
      <w:r w:rsidRPr="006C61F6">
        <w:rPr>
          <w:lang w:eastAsia="ja-JP"/>
        </w:rPr>
        <w:t xml:space="preserve">VDE </w:t>
      </w:r>
    </w:p>
    <w:p w:rsidR="00A05058" w:rsidRPr="006C61F6" w:rsidRDefault="00A05058" w:rsidP="00A05058">
      <w:pPr>
        <w:pStyle w:val="Heading2"/>
        <w:rPr>
          <w:lang w:eastAsia="ja-JP"/>
        </w:rPr>
      </w:pPr>
      <w:r w:rsidRPr="006C61F6">
        <w:rPr>
          <w:lang w:eastAsia="ja-JP"/>
        </w:rPr>
        <w:t>3.1</w:t>
      </w:r>
      <w:r w:rsidRPr="006C61F6">
        <w:rPr>
          <w:lang w:eastAsia="ja-JP"/>
        </w:rPr>
        <w:tab/>
      </w:r>
      <w:r>
        <w:rPr>
          <w:lang w:eastAsia="ja-JP"/>
        </w:rPr>
        <w:t>intervalo de tiempo</w:t>
      </w:r>
      <w:r w:rsidRPr="006C61F6">
        <w:rPr>
          <w:lang w:eastAsia="ja-JP"/>
        </w:rPr>
        <w:t xml:space="preserve">: </w:t>
      </w:r>
    </w:p>
    <w:p w:rsidR="00A05058" w:rsidRPr="006C61F6" w:rsidRDefault="00A05058" w:rsidP="00A05058">
      <w:pPr>
        <w:rPr>
          <w:b/>
          <w:lang w:eastAsia="ja-JP"/>
        </w:rPr>
      </w:pPr>
      <w:r>
        <w:rPr>
          <w:szCs w:val="24"/>
          <w:lang w:eastAsia="ja-JP"/>
        </w:rPr>
        <w:t xml:space="preserve">El intervalo de tiempo es de aproximadamente </w:t>
      </w:r>
      <w:r w:rsidRPr="006C61F6">
        <w:rPr>
          <w:szCs w:val="24"/>
          <w:lang w:eastAsia="ja-JP"/>
        </w:rPr>
        <w:t>26</w:t>
      </w:r>
      <w:r>
        <w:rPr>
          <w:szCs w:val="24"/>
          <w:lang w:eastAsia="ja-JP"/>
        </w:rPr>
        <w:t>,</w:t>
      </w:r>
      <w:r w:rsidRPr="006C61F6">
        <w:rPr>
          <w:szCs w:val="24"/>
          <w:lang w:eastAsia="ja-JP"/>
        </w:rPr>
        <w:t xml:space="preserve">667 ms (60 000 / 2 250 = 80/3 ≈ 26.667). </w:t>
      </w:r>
    </w:p>
    <w:p w:rsidR="00A05058" w:rsidRPr="006C61F6" w:rsidRDefault="00A05058" w:rsidP="00A05058">
      <w:pPr>
        <w:pStyle w:val="Heading2"/>
        <w:rPr>
          <w:lang w:eastAsia="ja-JP"/>
        </w:rPr>
      </w:pPr>
      <w:r w:rsidRPr="006C61F6">
        <w:rPr>
          <w:lang w:eastAsia="ja-JP"/>
        </w:rPr>
        <w:t>3.2</w:t>
      </w:r>
      <w:r w:rsidRPr="006C61F6">
        <w:rPr>
          <w:lang w:eastAsia="ja-JP"/>
        </w:rPr>
        <w:tab/>
        <w:t>Hex</w:t>
      </w:r>
      <w:r>
        <w:rPr>
          <w:lang w:eastAsia="ja-JP"/>
        </w:rPr>
        <w:t>aintervalo</w:t>
      </w:r>
      <w:r w:rsidRPr="006C61F6">
        <w:rPr>
          <w:lang w:eastAsia="ja-JP"/>
        </w:rPr>
        <w:t>:</w:t>
      </w:r>
    </w:p>
    <w:p w:rsidR="00A05058" w:rsidRPr="006C61F6" w:rsidRDefault="00A05058" w:rsidP="00A05058">
      <w:pPr>
        <w:rPr>
          <w:lang w:eastAsia="ja-JP"/>
        </w:rPr>
      </w:pPr>
      <w:r>
        <w:rPr>
          <w:lang w:eastAsia="ja-JP"/>
        </w:rPr>
        <w:t xml:space="preserve">Un hexaintervalo </w:t>
      </w:r>
      <w:r w:rsidRPr="006C61F6">
        <w:rPr>
          <w:lang w:eastAsia="ja-JP"/>
        </w:rPr>
        <w:t>(HS)</w:t>
      </w:r>
      <w:r>
        <w:rPr>
          <w:lang w:eastAsia="ja-JP"/>
        </w:rPr>
        <w:t xml:space="preserve"> consiste en seis intervalos de tiempo y tiene una duración de </w:t>
      </w:r>
      <w:r w:rsidRPr="006C61F6">
        <w:rPr>
          <w:lang w:eastAsia="ja-JP"/>
        </w:rPr>
        <w:t>160 ms.</w:t>
      </w:r>
    </w:p>
    <w:p w:rsidR="00A05058" w:rsidRPr="006C61F6" w:rsidRDefault="00A05058" w:rsidP="00A05058">
      <w:pPr>
        <w:rPr>
          <w:lang w:eastAsia="ja-JP"/>
        </w:rPr>
      </w:pPr>
      <w:r>
        <w:rPr>
          <w:lang w:eastAsia="ja-JP"/>
        </w:rPr>
        <w:t xml:space="preserve">Los </w:t>
      </w:r>
      <w:r w:rsidRPr="006C61F6">
        <w:rPr>
          <w:lang w:eastAsia="ja-JP"/>
        </w:rPr>
        <w:t xml:space="preserve">HS </w:t>
      </w:r>
      <w:r>
        <w:rPr>
          <w:lang w:eastAsia="ja-JP"/>
        </w:rPr>
        <w:t xml:space="preserve">deben enumerarse de manera cíclica de </w:t>
      </w:r>
      <w:r w:rsidRPr="006C61F6">
        <w:rPr>
          <w:lang w:eastAsia="ja-JP"/>
        </w:rPr>
        <w:t xml:space="preserve">0 </w:t>
      </w:r>
      <w:r>
        <w:rPr>
          <w:lang w:eastAsia="ja-JP"/>
        </w:rPr>
        <w:t>a</w:t>
      </w:r>
      <w:r w:rsidRPr="006C61F6">
        <w:rPr>
          <w:lang w:eastAsia="ja-JP"/>
        </w:rPr>
        <w:t xml:space="preserve"> 4. </w:t>
      </w:r>
      <w:r>
        <w:rPr>
          <w:lang w:eastAsia="ja-JP"/>
        </w:rPr>
        <w:t xml:space="preserve">El </w:t>
      </w:r>
      <w:r w:rsidRPr="006C61F6">
        <w:rPr>
          <w:lang w:eastAsia="ja-JP"/>
        </w:rPr>
        <w:t xml:space="preserve">HS </w:t>
      </w:r>
      <w:r>
        <w:rPr>
          <w:lang w:eastAsia="ja-JP"/>
        </w:rPr>
        <w:t xml:space="preserve">debe incrementarse cada </w:t>
      </w:r>
      <w:r w:rsidRPr="006C61F6">
        <w:rPr>
          <w:lang w:eastAsia="ja-JP"/>
        </w:rPr>
        <w:t>6 </w:t>
      </w:r>
      <w:r>
        <w:rPr>
          <w:lang w:eastAsia="ja-JP"/>
        </w:rPr>
        <w:t>intervalos de tiempo</w:t>
      </w:r>
      <w:r w:rsidRPr="006C61F6">
        <w:rPr>
          <w:lang w:eastAsia="ja-JP"/>
        </w:rPr>
        <w:t>.</w:t>
      </w:r>
    </w:p>
    <w:p w:rsidR="00A05058" w:rsidRPr="006C61F6" w:rsidRDefault="00A05058" w:rsidP="00A05058">
      <w:pPr>
        <w:pStyle w:val="Heading2"/>
        <w:rPr>
          <w:lang w:eastAsia="ja-JP"/>
        </w:rPr>
      </w:pPr>
      <w:r w:rsidRPr="006C61F6">
        <w:rPr>
          <w:lang w:eastAsia="ja-JP"/>
        </w:rPr>
        <w:t>3.3</w:t>
      </w:r>
      <w:r w:rsidRPr="006C61F6">
        <w:rPr>
          <w:lang w:eastAsia="ja-JP"/>
        </w:rPr>
        <w:tab/>
      </w:r>
      <w:r>
        <w:rPr>
          <w:lang w:eastAsia="ja-JP"/>
        </w:rPr>
        <w:t>Numeración de intervalos de tiempo</w:t>
      </w:r>
    </w:p>
    <w:p w:rsidR="00A05058" w:rsidRPr="006C61F6" w:rsidRDefault="00A05058" w:rsidP="00A05058">
      <w:pPr>
        <w:rPr>
          <w:lang w:eastAsia="ja-JP"/>
        </w:rPr>
      </w:pPr>
      <w:r>
        <w:rPr>
          <w:lang w:eastAsia="ja-JP"/>
        </w:rPr>
        <w:t xml:space="preserve">Los intervalos de tiempo dentro de un hexaintervalo deben enumerarse de </w:t>
      </w:r>
      <w:r w:rsidRPr="006C61F6">
        <w:rPr>
          <w:lang w:eastAsia="ja-JP"/>
        </w:rPr>
        <w:t xml:space="preserve">0 </w:t>
      </w:r>
      <w:r>
        <w:rPr>
          <w:lang w:eastAsia="ja-JP"/>
        </w:rPr>
        <w:t>a</w:t>
      </w:r>
      <w:r w:rsidRPr="006C61F6">
        <w:rPr>
          <w:lang w:eastAsia="ja-JP"/>
        </w:rPr>
        <w:t xml:space="preserve"> 5 </w:t>
      </w:r>
      <w:r>
        <w:rPr>
          <w:lang w:eastAsia="ja-JP"/>
        </w:rPr>
        <w:t xml:space="preserve">y se hace referencia a un intervalo de tiempo en concreto mediante su número de intervalo de tiempo </w:t>
      </w:r>
      <w:r w:rsidRPr="006C61F6">
        <w:rPr>
          <w:lang w:eastAsia="ja-JP"/>
        </w:rPr>
        <w:t>(TN).</w:t>
      </w:r>
    </w:p>
    <w:p w:rsidR="00A05058" w:rsidRPr="006C61F6" w:rsidRDefault="00A05058" w:rsidP="00A05058">
      <w:pPr>
        <w:pStyle w:val="Heading2"/>
        <w:rPr>
          <w:lang w:eastAsia="ja-JP"/>
        </w:rPr>
      </w:pPr>
      <w:r w:rsidRPr="006C61F6">
        <w:rPr>
          <w:lang w:eastAsia="ja-JP"/>
        </w:rPr>
        <w:t>3.4</w:t>
      </w:r>
      <w:r w:rsidRPr="006C61F6">
        <w:rPr>
          <w:lang w:eastAsia="ja-JP"/>
        </w:rPr>
        <w:tab/>
      </w:r>
      <w:r>
        <w:rPr>
          <w:lang w:eastAsia="ja-JP"/>
        </w:rPr>
        <w:t>Superintervalo</w:t>
      </w:r>
    </w:p>
    <w:p w:rsidR="00A05058" w:rsidRPr="006C61F6" w:rsidRDefault="00A05058" w:rsidP="00A05058">
      <w:pPr>
        <w:rPr>
          <w:lang w:eastAsia="ja-JP"/>
        </w:rPr>
      </w:pPr>
      <w:r>
        <w:rPr>
          <w:lang w:eastAsia="ja-JP"/>
        </w:rPr>
        <w:t xml:space="preserve">Un superintervalo </w:t>
      </w:r>
      <w:r w:rsidRPr="006C61F6">
        <w:rPr>
          <w:lang w:eastAsia="ja-JP"/>
        </w:rPr>
        <w:t>(</w:t>
      </w:r>
      <w:r>
        <w:rPr>
          <w:lang w:eastAsia="ja-JP"/>
        </w:rPr>
        <w:t>S</w:t>
      </w:r>
      <w:r w:rsidRPr="006C61F6">
        <w:rPr>
          <w:lang w:eastAsia="ja-JP"/>
        </w:rPr>
        <w:t>U)</w:t>
      </w:r>
      <w:r>
        <w:rPr>
          <w:lang w:eastAsia="ja-JP"/>
        </w:rPr>
        <w:t xml:space="preserve"> consta de cinco hexaintervalos y tiene una duración de </w:t>
      </w:r>
      <w:r w:rsidRPr="006C61F6">
        <w:rPr>
          <w:lang w:eastAsia="ja-JP"/>
        </w:rPr>
        <w:t>800 ms.</w:t>
      </w:r>
    </w:p>
    <w:p w:rsidR="00A05058" w:rsidRPr="006C61F6" w:rsidRDefault="00A05058" w:rsidP="00A05058">
      <w:pPr>
        <w:rPr>
          <w:lang w:eastAsia="ja-JP"/>
        </w:rPr>
      </w:pPr>
      <w:r>
        <w:rPr>
          <w:lang w:eastAsia="ja-JP"/>
        </w:rPr>
        <w:t>El</w:t>
      </w:r>
      <w:r w:rsidRPr="006C61F6">
        <w:rPr>
          <w:lang w:eastAsia="ja-JP"/>
        </w:rPr>
        <w:t xml:space="preserve"> US </w:t>
      </w:r>
      <w:r>
        <w:rPr>
          <w:lang w:eastAsia="ja-JP"/>
        </w:rPr>
        <w:t>se enumera mediante el número de SU</w:t>
      </w:r>
      <w:r w:rsidRPr="006C61F6">
        <w:rPr>
          <w:lang w:eastAsia="ja-JP"/>
        </w:rPr>
        <w:t xml:space="preserve">. </w:t>
      </w:r>
      <w:r>
        <w:rPr>
          <w:lang w:eastAsia="ja-JP"/>
        </w:rPr>
        <w:t>Los</w:t>
      </w:r>
      <w:r w:rsidRPr="006C61F6">
        <w:rPr>
          <w:lang w:eastAsia="ja-JP"/>
        </w:rPr>
        <w:t xml:space="preserve"> S</w:t>
      </w:r>
      <w:r>
        <w:rPr>
          <w:lang w:eastAsia="ja-JP"/>
        </w:rPr>
        <w:t>U</w:t>
      </w:r>
      <w:r w:rsidRPr="006C61F6">
        <w:rPr>
          <w:lang w:eastAsia="ja-JP"/>
        </w:rPr>
        <w:t xml:space="preserve"> </w:t>
      </w:r>
      <w:r>
        <w:rPr>
          <w:lang w:eastAsia="ja-JP"/>
        </w:rPr>
        <w:t xml:space="preserve">se deben enumerar de manera cíclica de </w:t>
      </w:r>
      <w:r w:rsidRPr="006C61F6">
        <w:rPr>
          <w:lang w:eastAsia="ja-JP"/>
        </w:rPr>
        <w:t xml:space="preserve">0 </w:t>
      </w:r>
      <w:r>
        <w:rPr>
          <w:lang w:eastAsia="ja-JP"/>
        </w:rPr>
        <w:t>a</w:t>
      </w:r>
      <w:r w:rsidRPr="006C61F6">
        <w:rPr>
          <w:lang w:eastAsia="ja-JP"/>
        </w:rPr>
        <w:t xml:space="preserve"> 14. </w:t>
      </w:r>
      <w:r>
        <w:rPr>
          <w:lang w:eastAsia="ja-JP"/>
        </w:rPr>
        <w:t xml:space="preserve">El </w:t>
      </w:r>
      <w:r w:rsidRPr="006C61F6">
        <w:rPr>
          <w:lang w:eastAsia="ja-JP"/>
        </w:rPr>
        <w:t>S</w:t>
      </w:r>
      <w:r>
        <w:rPr>
          <w:lang w:eastAsia="ja-JP"/>
        </w:rPr>
        <w:t>U</w:t>
      </w:r>
      <w:r w:rsidRPr="006C61F6">
        <w:rPr>
          <w:lang w:eastAsia="ja-JP"/>
        </w:rPr>
        <w:t xml:space="preserve"> </w:t>
      </w:r>
      <w:r>
        <w:rPr>
          <w:lang w:eastAsia="ja-JP"/>
        </w:rPr>
        <w:t xml:space="preserve">se debe incrementar cada vez que el hexaintervalo vuelve a </w:t>
      </w:r>
      <w:r w:rsidRPr="006C61F6">
        <w:rPr>
          <w:lang w:eastAsia="ja-JP"/>
        </w:rPr>
        <w:t>0.</w:t>
      </w:r>
    </w:p>
    <w:p w:rsidR="00A05058" w:rsidRPr="006C61F6" w:rsidRDefault="00A05058" w:rsidP="00A05058">
      <w:pPr>
        <w:pStyle w:val="Heading2"/>
        <w:rPr>
          <w:lang w:eastAsia="ja-JP"/>
        </w:rPr>
      </w:pPr>
      <w:r w:rsidRPr="006C61F6">
        <w:rPr>
          <w:lang w:eastAsia="ja-JP"/>
        </w:rPr>
        <w:t>3.5</w:t>
      </w:r>
      <w:r w:rsidRPr="006C61F6">
        <w:rPr>
          <w:lang w:eastAsia="ja-JP"/>
        </w:rPr>
        <w:tab/>
        <w:t>Sub</w:t>
      </w:r>
      <w:r>
        <w:rPr>
          <w:lang w:eastAsia="ja-JP"/>
        </w:rPr>
        <w:t>trama</w:t>
      </w:r>
    </w:p>
    <w:p w:rsidR="00A05058" w:rsidRPr="006C61F6" w:rsidRDefault="00A05058" w:rsidP="00A05058">
      <w:pPr>
        <w:rPr>
          <w:rFonts w:eastAsia="MS Mincho"/>
          <w:lang w:eastAsia="ja-JP"/>
        </w:rPr>
      </w:pPr>
      <w:r>
        <w:rPr>
          <w:lang w:eastAsia="ja-JP"/>
        </w:rPr>
        <w:t xml:space="preserve">Una subtrama está formada por 15 </w:t>
      </w:r>
      <w:r w:rsidRPr="006C61F6">
        <w:rPr>
          <w:lang w:eastAsia="ja-JP"/>
        </w:rPr>
        <w:t xml:space="preserve">US </w:t>
      </w:r>
      <w:r>
        <w:rPr>
          <w:lang w:eastAsia="ja-JP"/>
        </w:rPr>
        <w:t xml:space="preserve">y debe tener una duración de </w:t>
      </w:r>
      <w:r w:rsidRPr="006C61F6">
        <w:rPr>
          <w:lang w:eastAsia="ja-JP"/>
        </w:rPr>
        <w:t xml:space="preserve">12 </w:t>
      </w:r>
      <w:r>
        <w:rPr>
          <w:lang w:eastAsia="ja-JP"/>
        </w:rPr>
        <w:t>segundos</w:t>
      </w:r>
      <w:r w:rsidRPr="006C61F6">
        <w:rPr>
          <w:lang w:eastAsia="ja-JP"/>
        </w:rPr>
        <w:t xml:space="preserve">. </w:t>
      </w:r>
      <w:r>
        <w:rPr>
          <w:lang w:eastAsia="ja-JP"/>
        </w:rPr>
        <w:t>La subtrama se enumera mediante el número de subtrama</w:t>
      </w:r>
      <w:r w:rsidRPr="006C61F6">
        <w:rPr>
          <w:lang w:eastAsia="ja-JP"/>
        </w:rPr>
        <w:t xml:space="preserve">. </w:t>
      </w:r>
      <w:r>
        <w:rPr>
          <w:lang w:eastAsia="ja-JP"/>
        </w:rPr>
        <w:t xml:space="preserve">La trama </w:t>
      </w:r>
      <w:r w:rsidRPr="006C61F6">
        <w:rPr>
          <w:lang w:eastAsia="ja-JP"/>
        </w:rPr>
        <w:t>PL</w:t>
      </w:r>
      <w:r>
        <w:rPr>
          <w:lang w:eastAsia="ja-JP"/>
        </w:rPr>
        <w:t xml:space="preserve"> debe enumerarse de manera cíclica de </w:t>
      </w:r>
      <w:r w:rsidRPr="006C61F6">
        <w:rPr>
          <w:lang w:eastAsia="ja-JP"/>
        </w:rPr>
        <w:t xml:space="preserve">0 </w:t>
      </w:r>
      <w:r>
        <w:rPr>
          <w:lang w:eastAsia="ja-JP"/>
        </w:rPr>
        <w:t>a</w:t>
      </w:r>
      <w:r w:rsidRPr="006C61F6">
        <w:rPr>
          <w:lang w:eastAsia="ja-JP"/>
        </w:rPr>
        <w:t xml:space="preserve"> 4. </w:t>
      </w:r>
      <w:r>
        <w:rPr>
          <w:lang w:eastAsia="ja-JP"/>
        </w:rPr>
        <w:t xml:space="preserve">La subtrama se debe incrementar cada vez que el </w:t>
      </w:r>
      <w:r w:rsidRPr="006C61F6">
        <w:rPr>
          <w:lang w:eastAsia="ja-JP"/>
        </w:rPr>
        <w:t xml:space="preserve">US </w:t>
      </w:r>
      <w:r>
        <w:rPr>
          <w:lang w:eastAsia="ja-JP"/>
        </w:rPr>
        <w:t xml:space="preserve">vuelve a cero </w:t>
      </w:r>
      <w:r w:rsidRPr="006C61F6">
        <w:rPr>
          <w:lang w:eastAsia="ja-JP"/>
        </w:rPr>
        <w:t xml:space="preserve">0. </w:t>
      </w:r>
    </w:p>
    <w:p w:rsidR="00A05058" w:rsidRPr="006C61F6" w:rsidRDefault="00A05058" w:rsidP="00A05058">
      <w:pPr>
        <w:pStyle w:val="FigureNo"/>
        <w:rPr>
          <w:noProof/>
        </w:rPr>
      </w:pPr>
      <w:r w:rsidRPr="006C61F6">
        <w:lastRenderedPageBreak/>
        <w:t>Figur</w:t>
      </w:r>
      <w:r>
        <w:t>A</w:t>
      </w:r>
      <w:r w:rsidRPr="006C61F6">
        <w:t xml:space="preserve"> A6-2</w:t>
      </w:r>
    </w:p>
    <w:p w:rsidR="00A05058" w:rsidRPr="006C61F6" w:rsidRDefault="00A05058" w:rsidP="00A05058">
      <w:pPr>
        <w:pStyle w:val="Figuretitle"/>
      </w:pPr>
      <w:r>
        <w:t xml:space="preserve">Jerarquía de tramas para frecuencias compartidas </w:t>
      </w:r>
    </w:p>
    <w:p w:rsidR="00A05058" w:rsidRPr="006C61F6" w:rsidRDefault="00A05058" w:rsidP="0013158E">
      <w:pPr>
        <w:pStyle w:val="Figure"/>
      </w:pPr>
      <w:r w:rsidRPr="006C61F6">
        <w:object w:dxaOrig="5496" w:dyaOrig="5341">
          <v:shape id="_x0000_i1260" type="#_x0000_t75" style="width:272.75pt;height:267.95pt" o:ole="">
            <v:imagedata r:id="rId47" o:title=""/>
          </v:shape>
          <o:OLEObject Type="Embed" ProgID="Visio.Drawing.11" ShapeID="_x0000_i1260" DrawAspect="Content" ObjectID="_1506759822" r:id="rId106"/>
        </w:object>
      </w:r>
    </w:p>
    <w:p w:rsidR="00A05058" w:rsidRPr="000112A2" w:rsidRDefault="00A05058" w:rsidP="00A05058">
      <w:pPr>
        <w:rPr>
          <w:i/>
          <w:iCs/>
          <w:sz w:val="18"/>
          <w:szCs w:val="14"/>
          <w:lang w:eastAsia="ja-JP"/>
        </w:rPr>
      </w:pPr>
      <w:r>
        <w:rPr>
          <w:i/>
          <w:iCs/>
          <w:sz w:val="18"/>
          <w:szCs w:val="14"/>
          <w:lang w:eastAsia="ja-JP"/>
        </w:rPr>
        <w:t>1 trama = 5 subtramas = 2250 intervalos ; 1 subtrama = 15 superintervalos = 450 intervalos; 1 superintervalo = 5 hexaintervalos = 30 intervalos; 1 hexaintervalo= 6 intervalos; 1 intervalo (intervalo)</w:t>
      </w:r>
    </w:p>
    <w:p w:rsidR="00A05058" w:rsidRPr="006C61F6" w:rsidRDefault="00A05058" w:rsidP="00A05058">
      <w:pPr>
        <w:pStyle w:val="Heading1"/>
        <w:rPr>
          <w:lang w:eastAsia="ja-JP"/>
        </w:rPr>
      </w:pPr>
      <w:r w:rsidRPr="006C61F6">
        <w:rPr>
          <w:lang w:eastAsia="ja-JP"/>
        </w:rPr>
        <w:t>4</w:t>
      </w:r>
      <w:r w:rsidRPr="006C61F6">
        <w:rPr>
          <w:lang w:eastAsia="ja-JP"/>
        </w:rPr>
        <w:tab/>
      </w:r>
      <w:r>
        <w:rPr>
          <w:lang w:eastAsia="ja-JP"/>
        </w:rPr>
        <w:t xml:space="preserve">Compartición de frecuencias entre el </w:t>
      </w:r>
      <w:r w:rsidRPr="006C61F6">
        <w:rPr>
          <w:lang w:eastAsia="ja-JP"/>
        </w:rPr>
        <w:t xml:space="preserve">VDE </w:t>
      </w:r>
      <w:r>
        <w:rPr>
          <w:lang w:eastAsia="ja-JP"/>
        </w:rPr>
        <w:t xml:space="preserve">terrenal y el enlace descendente </w:t>
      </w:r>
      <w:r w:rsidRPr="006C61F6">
        <w:rPr>
          <w:lang w:eastAsia="ja-JP"/>
        </w:rPr>
        <w:t xml:space="preserve">VDE-SAT </w:t>
      </w:r>
    </w:p>
    <w:p w:rsidR="00A05058" w:rsidRPr="006C61F6" w:rsidRDefault="00A05058" w:rsidP="00A05058">
      <w:pPr>
        <w:rPr>
          <w:rFonts w:eastAsia="MS Mincho"/>
          <w:lang w:eastAsia="ja-JP"/>
        </w:rPr>
      </w:pPr>
      <w:r>
        <w:rPr>
          <w:rFonts w:eastAsia="MS Mincho"/>
          <w:lang w:eastAsia="ja-JP"/>
        </w:rPr>
        <w:t xml:space="preserve">En la </w:t>
      </w:r>
      <w:r w:rsidR="005A4D69">
        <w:rPr>
          <w:rFonts w:eastAsia="MS Mincho"/>
          <w:lang w:eastAsia="ja-JP"/>
        </w:rPr>
        <w:t>Fig.</w:t>
      </w:r>
      <w:r w:rsidRPr="006C61F6">
        <w:rPr>
          <w:rFonts w:eastAsia="MS Mincho"/>
          <w:lang w:eastAsia="ja-JP"/>
        </w:rPr>
        <w:t xml:space="preserve"> </w:t>
      </w:r>
      <w:r w:rsidRPr="006C61F6">
        <w:t>A6-3</w:t>
      </w:r>
      <w:r w:rsidRPr="006C61F6">
        <w:rPr>
          <w:rFonts w:eastAsia="MS Mincho"/>
          <w:lang w:eastAsia="ja-JP"/>
        </w:rPr>
        <w:t xml:space="preserve"> </w:t>
      </w:r>
      <w:r>
        <w:rPr>
          <w:rFonts w:eastAsia="MS Mincho"/>
          <w:lang w:eastAsia="ja-JP"/>
        </w:rPr>
        <w:t xml:space="preserve">se ilustra el método de coordinación de frecuencias e intervalos de tiempo entre el </w:t>
      </w:r>
      <w:r w:rsidRPr="006C61F6">
        <w:rPr>
          <w:rFonts w:eastAsia="MS Mincho"/>
          <w:lang w:eastAsia="ja-JP"/>
        </w:rPr>
        <w:t xml:space="preserve">VDE </w:t>
      </w:r>
      <w:r>
        <w:rPr>
          <w:rFonts w:eastAsia="MS Mincho"/>
          <w:lang w:eastAsia="ja-JP"/>
        </w:rPr>
        <w:t>costa a barco y barco a barco y los sistemas del enlace descendente del satélite</w:t>
      </w:r>
      <w:r w:rsidRPr="006C61F6">
        <w:rPr>
          <w:rFonts w:eastAsia="MS Mincho"/>
          <w:lang w:eastAsia="ja-JP"/>
        </w:rPr>
        <w:t xml:space="preserve">. </w:t>
      </w:r>
    </w:p>
    <w:p w:rsidR="00A05058" w:rsidRPr="006C61F6" w:rsidRDefault="00A05058" w:rsidP="0013158E">
      <w:pPr>
        <w:rPr>
          <w:rFonts w:eastAsia="MS Mincho"/>
          <w:lang w:eastAsia="ja-JP"/>
        </w:rPr>
      </w:pPr>
      <w:r>
        <w:rPr>
          <w:rFonts w:eastAsia="MS Mincho"/>
          <w:lang w:eastAsia="ja-JP"/>
        </w:rPr>
        <w:t>Según el plan de utilización de frecuencias</w:t>
      </w:r>
      <w:r w:rsidRPr="006C61F6">
        <w:rPr>
          <w:rFonts w:eastAsia="MS Mincho"/>
          <w:lang w:eastAsia="ja-JP"/>
        </w:rPr>
        <w:t xml:space="preserve">, </w:t>
      </w:r>
      <w:r>
        <w:rPr>
          <w:rFonts w:eastAsia="MS Mincho"/>
          <w:lang w:eastAsia="ja-JP"/>
        </w:rPr>
        <w:t xml:space="preserve">los canales </w:t>
      </w:r>
      <w:r w:rsidRPr="006C61F6">
        <w:rPr>
          <w:rFonts w:eastAsia="MS Mincho"/>
          <w:lang w:eastAsia="ja-JP"/>
        </w:rPr>
        <w:t xml:space="preserve">2026 </w:t>
      </w:r>
      <w:r>
        <w:rPr>
          <w:rFonts w:eastAsia="MS Mincho"/>
          <w:lang w:eastAsia="ja-JP"/>
        </w:rPr>
        <w:t xml:space="preserve">y </w:t>
      </w:r>
      <w:r w:rsidRPr="006C61F6">
        <w:rPr>
          <w:rFonts w:eastAsia="MS Mincho"/>
          <w:lang w:eastAsia="ja-JP"/>
        </w:rPr>
        <w:t xml:space="preserve">2086 </w:t>
      </w:r>
      <w:r>
        <w:rPr>
          <w:rFonts w:eastAsia="MS Mincho"/>
          <w:lang w:eastAsia="ja-JP"/>
        </w:rPr>
        <w:t xml:space="preserve">se destinan al enlace descendente de </w:t>
      </w:r>
      <w:r w:rsidRPr="006C61F6">
        <w:rPr>
          <w:rFonts w:eastAsia="MS Mincho"/>
          <w:lang w:eastAsia="ja-JP"/>
        </w:rPr>
        <w:t xml:space="preserve">VDE </w:t>
      </w:r>
      <w:r>
        <w:rPr>
          <w:rFonts w:eastAsia="MS Mincho"/>
          <w:lang w:eastAsia="ja-JP"/>
        </w:rPr>
        <w:t>por satélite</w:t>
      </w:r>
      <w:r w:rsidRPr="006C61F6">
        <w:rPr>
          <w:rFonts w:eastAsia="MS Mincho"/>
          <w:lang w:eastAsia="ja-JP"/>
        </w:rPr>
        <w:t xml:space="preserve">. </w:t>
      </w:r>
      <w:r>
        <w:rPr>
          <w:rFonts w:eastAsia="MS Mincho"/>
          <w:lang w:eastAsia="ja-JP"/>
        </w:rPr>
        <w:t xml:space="preserve">Dentro de estas bandas </w:t>
      </w:r>
      <w:r w:rsidRPr="006C61F6">
        <w:rPr>
          <w:rFonts w:eastAsia="MS Mincho"/>
          <w:lang w:eastAsia="ja-JP"/>
        </w:rPr>
        <w:t xml:space="preserve">VDE-SAT </w:t>
      </w:r>
      <w:r>
        <w:rPr>
          <w:rFonts w:eastAsia="MS Mincho"/>
          <w:lang w:eastAsia="ja-JP"/>
        </w:rPr>
        <w:t>exclusivas</w:t>
      </w:r>
      <w:r w:rsidRPr="006C61F6">
        <w:rPr>
          <w:rFonts w:eastAsia="MS Mincho"/>
          <w:lang w:eastAsia="ja-JP"/>
        </w:rPr>
        <w:t xml:space="preserve">, </w:t>
      </w:r>
      <w:r>
        <w:rPr>
          <w:rFonts w:eastAsia="MS Mincho"/>
          <w:lang w:eastAsia="ja-JP"/>
        </w:rPr>
        <w:t>hay intervalos de tiempo asignados al tablón de anuncios y a los canales de señalización de anuncios</w:t>
      </w:r>
      <w:r w:rsidRPr="006C61F6">
        <w:rPr>
          <w:rFonts w:eastAsia="MS Mincho"/>
          <w:lang w:eastAsia="ja-JP"/>
        </w:rPr>
        <w:t xml:space="preserve">. </w:t>
      </w:r>
      <w:r>
        <w:rPr>
          <w:rFonts w:eastAsia="MS Mincho"/>
          <w:lang w:eastAsia="ja-JP"/>
        </w:rPr>
        <w:t xml:space="preserve">En la </w:t>
      </w:r>
      <w:r w:rsidR="005A4D69">
        <w:rPr>
          <w:rFonts w:eastAsia="MS Mincho"/>
          <w:lang w:eastAsia="ja-JP"/>
        </w:rPr>
        <w:t>Fig.</w:t>
      </w:r>
      <w:r w:rsidR="0013158E">
        <w:rPr>
          <w:rFonts w:eastAsia="MS Mincho"/>
          <w:lang w:eastAsia="ja-JP"/>
        </w:rPr>
        <w:t> </w:t>
      </w:r>
      <w:r w:rsidRPr="006C61F6">
        <w:t>A6-3</w:t>
      </w:r>
      <w:r w:rsidRPr="006C61F6">
        <w:rPr>
          <w:rFonts w:eastAsia="MS Mincho"/>
          <w:lang w:eastAsia="ja-JP"/>
        </w:rPr>
        <w:t xml:space="preserve"> </w:t>
      </w:r>
      <w:r>
        <w:rPr>
          <w:rFonts w:eastAsia="MS Mincho"/>
          <w:lang w:eastAsia="ja-JP"/>
        </w:rPr>
        <w:t>se muestra la posición de estos intervalos en cada trama</w:t>
      </w:r>
      <w:r w:rsidRPr="006C61F6">
        <w:rPr>
          <w:rFonts w:eastAsia="MS Mincho"/>
          <w:lang w:eastAsia="ja-JP"/>
        </w:rPr>
        <w:t xml:space="preserve">.  </w:t>
      </w:r>
      <w:r>
        <w:rPr>
          <w:rFonts w:eastAsia="MS Mincho"/>
          <w:lang w:eastAsia="ja-JP"/>
        </w:rPr>
        <w:t xml:space="preserve">En cada subtrama hay </w:t>
      </w:r>
      <w:r w:rsidRPr="006C61F6">
        <w:rPr>
          <w:rFonts w:eastAsia="MS Mincho"/>
          <w:lang w:eastAsia="ja-JP"/>
        </w:rPr>
        <w:t xml:space="preserve">90 </w:t>
      </w:r>
      <w:r>
        <w:rPr>
          <w:rFonts w:eastAsia="MS Mincho"/>
          <w:lang w:eastAsia="ja-JP"/>
        </w:rPr>
        <w:t xml:space="preserve">intervalos consecutivos </w:t>
      </w:r>
      <w:r w:rsidRPr="006C61F6">
        <w:rPr>
          <w:rFonts w:eastAsia="MS Mincho"/>
          <w:lang w:eastAsia="ja-JP"/>
        </w:rPr>
        <w:t xml:space="preserve">(1/5 </w:t>
      </w:r>
      <w:r>
        <w:rPr>
          <w:rFonts w:eastAsia="MS Mincho"/>
          <w:lang w:eastAsia="ja-JP"/>
        </w:rPr>
        <w:t>de la duración de una subtrama</w:t>
      </w:r>
      <w:r w:rsidRPr="006C61F6">
        <w:rPr>
          <w:rFonts w:eastAsia="MS Mincho"/>
          <w:lang w:eastAsia="ja-JP"/>
        </w:rPr>
        <w:t xml:space="preserve">) </w:t>
      </w:r>
      <w:r>
        <w:rPr>
          <w:rFonts w:eastAsia="MS Mincho"/>
          <w:lang w:eastAsia="ja-JP"/>
        </w:rPr>
        <w:t xml:space="preserve">asignados a canales de señalización y al tablón de anuncios </w:t>
      </w:r>
      <w:r w:rsidRPr="006C61F6">
        <w:rPr>
          <w:rFonts w:eastAsia="MS Mincho"/>
          <w:lang w:eastAsia="ja-JP"/>
        </w:rPr>
        <w:t>(</w:t>
      </w:r>
      <w:r>
        <w:rPr>
          <w:rFonts w:eastAsia="MS Mincho"/>
          <w:lang w:eastAsia="ja-JP"/>
        </w:rPr>
        <w:t xml:space="preserve">la asignación se repite </w:t>
      </w:r>
      <w:r w:rsidRPr="006C61F6">
        <w:rPr>
          <w:rFonts w:eastAsia="MS Mincho"/>
          <w:lang w:eastAsia="ja-JP"/>
        </w:rPr>
        <w:t xml:space="preserve">5 </w:t>
      </w:r>
      <w:r>
        <w:rPr>
          <w:rFonts w:eastAsia="MS Mincho"/>
          <w:lang w:eastAsia="ja-JP"/>
        </w:rPr>
        <w:t>veces en cada trama</w:t>
      </w:r>
      <w:r w:rsidRPr="006C61F6">
        <w:rPr>
          <w:rFonts w:eastAsia="MS Mincho"/>
          <w:lang w:eastAsia="ja-JP"/>
        </w:rPr>
        <w:t xml:space="preserve">). </w:t>
      </w:r>
      <w:r>
        <w:rPr>
          <w:rFonts w:eastAsia="MS Mincho"/>
          <w:lang w:eastAsia="ja-JP"/>
        </w:rPr>
        <w:t xml:space="preserve">Las demás asignaciones de intervalos en las bandas de frecuencia exclusivas de </w:t>
      </w:r>
      <w:r w:rsidRPr="006C61F6">
        <w:rPr>
          <w:rFonts w:eastAsia="MS Mincho"/>
          <w:lang w:eastAsia="ja-JP"/>
        </w:rPr>
        <w:t xml:space="preserve">VDE-SAT </w:t>
      </w:r>
      <w:r>
        <w:rPr>
          <w:rFonts w:eastAsia="MS Mincho"/>
          <w:lang w:eastAsia="ja-JP"/>
        </w:rPr>
        <w:t>se gestionan en función del tablón de anuncios y de los canales de señalización de anuncios</w:t>
      </w:r>
      <w:r w:rsidRPr="006C61F6">
        <w:rPr>
          <w:rFonts w:eastAsia="MS Mincho"/>
          <w:lang w:eastAsia="ja-JP"/>
        </w:rPr>
        <w:t xml:space="preserve">. </w:t>
      </w:r>
    </w:p>
    <w:p w:rsidR="00A05058" w:rsidRPr="006C61F6" w:rsidRDefault="00A05058" w:rsidP="00A05058">
      <w:pPr>
        <w:rPr>
          <w:rFonts w:eastAsia="MS Mincho"/>
          <w:lang w:eastAsia="ja-JP"/>
        </w:rPr>
      </w:pPr>
      <w:r>
        <w:rPr>
          <w:rFonts w:eastAsia="MS Mincho"/>
          <w:lang w:eastAsia="ja-JP"/>
        </w:rPr>
        <w:t xml:space="preserve">La asignación puede variar dinámicamente </w:t>
      </w:r>
      <w:r w:rsidRPr="006C61F6">
        <w:rPr>
          <w:rFonts w:eastAsia="MS Mincho"/>
          <w:lang w:eastAsia="ja-JP"/>
        </w:rPr>
        <w:t>(</w:t>
      </w:r>
      <w:r>
        <w:rPr>
          <w:rFonts w:eastAsia="MS Mincho"/>
          <w:lang w:eastAsia="ja-JP"/>
        </w:rPr>
        <w:t>con arreglo a la cobertura del satélite o la demanda temporal</w:t>
      </w:r>
      <w:r w:rsidRPr="006C61F6">
        <w:rPr>
          <w:rFonts w:eastAsia="MS Mincho"/>
          <w:lang w:eastAsia="ja-JP"/>
        </w:rPr>
        <w:t>).</w:t>
      </w:r>
    </w:p>
    <w:p w:rsidR="00A05058" w:rsidRPr="006C61F6" w:rsidRDefault="00A05058" w:rsidP="00A05058">
      <w:pPr>
        <w:rPr>
          <w:rFonts w:eastAsia="MS Mincho"/>
          <w:lang w:eastAsia="ja-JP"/>
        </w:rPr>
      </w:pPr>
      <w:r>
        <w:rPr>
          <w:rFonts w:eastAsia="MS Mincho"/>
          <w:lang w:eastAsia="ja-JP"/>
        </w:rPr>
        <w:t>Los canales</w:t>
      </w:r>
      <w:r w:rsidRPr="006C61F6">
        <w:rPr>
          <w:rFonts w:eastAsia="MS Mincho"/>
          <w:lang w:eastAsia="ja-JP"/>
        </w:rPr>
        <w:t xml:space="preserve"> 2024, 2084, 2025 </w:t>
      </w:r>
      <w:r>
        <w:rPr>
          <w:rFonts w:eastAsia="MS Mincho"/>
          <w:lang w:eastAsia="ja-JP"/>
        </w:rPr>
        <w:t xml:space="preserve">y </w:t>
      </w:r>
      <w:r w:rsidRPr="006C61F6">
        <w:rPr>
          <w:rFonts w:eastAsia="MS Mincho"/>
          <w:lang w:eastAsia="ja-JP"/>
        </w:rPr>
        <w:t xml:space="preserve">2085 </w:t>
      </w:r>
      <w:r>
        <w:rPr>
          <w:rFonts w:eastAsia="MS Mincho"/>
          <w:lang w:eastAsia="ja-JP"/>
        </w:rPr>
        <w:t xml:space="preserve">se comparten entre el enlace descendente el </w:t>
      </w:r>
      <w:r w:rsidRPr="006C61F6">
        <w:rPr>
          <w:rFonts w:eastAsia="MS Mincho"/>
          <w:lang w:eastAsia="ja-JP"/>
        </w:rPr>
        <w:t xml:space="preserve">VDE-SAT </w:t>
      </w:r>
      <w:r>
        <w:rPr>
          <w:rFonts w:eastAsia="MS Mincho"/>
          <w:lang w:eastAsia="ja-JP"/>
        </w:rPr>
        <w:t xml:space="preserve">y el </w:t>
      </w:r>
      <w:r w:rsidRPr="006C61F6">
        <w:rPr>
          <w:rFonts w:eastAsia="MS Mincho"/>
          <w:lang w:eastAsia="ja-JP"/>
        </w:rPr>
        <w:t xml:space="preserve">VDE </w:t>
      </w:r>
      <w:r>
        <w:rPr>
          <w:rFonts w:eastAsia="MS Mincho"/>
          <w:lang w:eastAsia="ja-JP"/>
        </w:rPr>
        <w:t>terrenal</w:t>
      </w:r>
      <w:r w:rsidRPr="006C61F6">
        <w:rPr>
          <w:rFonts w:eastAsia="MS Mincho"/>
          <w:lang w:eastAsia="ja-JP"/>
        </w:rPr>
        <w:t xml:space="preserve">. </w:t>
      </w:r>
      <w:r>
        <w:rPr>
          <w:rFonts w:eastAsia="MS Mincho"/>
          <w:lang w:eastAsia="ja-JP"/>
        </w:rPr>
        <w:t>La asignación de recursos puede variar dependiendo de la zona de cobertura del satélite y de las zonas de control costeras</w:t>
      </w:r>
      <w:r w:rsidRPr="006C61F6">
        <w:rPr>
          <w:rFonts w:eastAsia="MS Mincho"/>
          <w:lang w:eastAsia="ja-JP"/>
        </w:rPr>
        <w:t xml:space="preserve">. </w:t>
      </w:r>
    </w:p>
    <w:p w:rsidR="00A05058" w:rsidRPr="006C61F6" w:rsidRDefault="00A05058" w:rsidP="0013158E">
      <w:pPr>
        <w:rPr>
          <w:rFonts w:eastAsia="MS Mincho"/>
          <w:lang w:eastAsia="ja-JP"/>
        </w:rPr>
      </w:pPr>
      <w:r>
        <w:rPr>
          <w:rFonts w:eastAsia="MS Mincho"/>
          <w:lang w:eastAsia="ja-JP"/>
        </w:rPr>
        <w:t xml:space="preserve">En los canales </w:t>
      </w:r>
      <w:r w:rsidRPr="006C61F6">
        <w:rPr>
          <w:rFonts w:eastAsia="MS Mincho"/>
          <w:lang w:eastAsia="ja-JP"/>
        </w:rPr>
        <w:t xml:space="preserve">2024 </w:t>
      </w:r>
      <w:r>
        <w:rPr>
          <w:rFonts w:eastAsia="MS Mincho"/>
          <w:lang w:eastAsia="ja-JP"/>
        </w:rPr>
        <w:t xml:space="preserve">y </w:t>
      </w:r>
      <w:r w:rsidRPr="006C61F6">
        <w:rPr>
          <w:rFonts w:eastAsia="MS Mincho"/>
          <w:lang w:eastAsia="ja-JP"/>
        </w:rPr>
        <w:t xml:space="preserve">2084 </w:t>
      </w:r>
      <w:r>
        <w:rPr>
          <w:rFonts w:eastAsia="MS Mincho"/>
          <w:lang w:eastAsia="ja-JP"/>
        </w:rPr>
        <w:t>hay intervalos de tiempo asignados al canal de señalización terrenal y al tablón de anuncios terrenal</w:t>
      </w:r>
      <w:r w:rsidRPr="006C61F6">
        <w:rPr>
          <w:rFonts w:eastAsia="MS Mincho"/>
          <w:lang w:eastAsia="ja-JP"/>
        </w:rPr>
        <w:t xml:space="preserve">, </w:t>
      </w:r>
      <w:r>
        <w:rPr>
          <w:rFonts w:eastAsia="MS Mincho"/>
          <w:lang w:eastAsia="ja-JP"/>
        </w:rPr>
        <w:t xml:space="preserve">como se indica en la </w:t>
      </w:r>
      <w:r w:rsidR="005A4D69">
        <w:rPr>
          <w:rFonts w:eastAsia="MS Mincho"/>
          <w:lang w:eastAsia="ja-JP"/>
        </w:rPr>
        <w:t>Fig.</w:t>
      </w:r>
      <w:r w:rsidRPr="006C61F6">
        <w:rPr>
          <w:rFonts w:eastAsia="MS Mincho"/>
          <w:lang w:eastAsia="ja-JP"/>
        </w:rPr>
        <w:t xml:space="preserve"> </w:t>
      </w:r>
      <w:r w:rsidRPr="006C61F6">
        <w:t>A6-3</w:t>
      </w:r>
      <w:r w:rsidRPr="006C61F6">
        <w:rPr>
          <w:rFonts w:eastAsia="MS Mincho"/>
          <w:lang w:eastAsia="ja-JP"/>
        </w:rPr>
        <w:t xml:space="preserve">. </w:t>
      </w:r>
      <w:r>
        <w:rPr>
          <w:rFonts w:eastAsia="MS Mincho"/>
          <w:lang w:eastAsia="ja-JP"/>
        </w:rPr>
        <w:t xml:space="preserve">El enlace descendente </w:t>
      </w:r>
      <w:r w:rsidRPr="006C61F6">
        <w:rPr>
          <w:rFonts w:eastAsia="MS Mincho"/>
          <w:lang w:eastAsia="ja-JP"/>
        </w:rPr>
        <w:t xml:space="preserve">VDE-SAT </w:t>
      </w:r>
      <w:r>
        <w:rPr>
          <w:rFonts w:eastAsia="MS Mincho"/>
          <w:lang w:eastAsia="ja-JP"/>
        </w:rPr>
        <w:t>no debería utilizar esos intervalos</w:t>
      </w:r>
      <w:r w:rsidRPr="006C61F6">
        <w:rPr>
          <w:rFonts w:eastAsia="MS Mincho"/>
          <w:lang w:eastAsia="ja-JP"/>
        </w:rPr>
        <w:t xml:space="preserve">. </w:t>
      </w:r>
      <w:r>
        <w:rPr>
          <w:rFonts w:eastAsia="MS Mincho"/>
          <w:lang w:eastAsia="ja-JP"/>
        </w:rPr>
        <w:t xml:space="preserve">En cada subtrama se asignan </w:t>
      </w:r>
      <w:r w:rsidRPr="006C61F6">
        <w:rPr>
          <w:rFonts w:eastAsia="MS Mincho"/>
          <w:lang w:eastAsia="ja-JP"/>
        </w:rPr>
        <w:t xml:space="preserve">90 </w:t>
      </w:r>
      <w:r>
        <w:rPr>
          <w:rFonts w:eastAsia="MS Mincho"/>
          <w:lang w:eastAsia="ja-JP"/>
        </w:rPr>
        <w:t>intervalos para señalización</w:t>
      </w:r>
      <w:r w:rsidRPr="006C61F6">
        <w:rPr>
          <w:rFonts w:eastAsia="MS Mincho"/>
          <w:lang w:eastAsia="ja-JP"/>
        </w:rPr>
        <w:t xml:space="preserve">. </w:t>
      </w:r>
      <w:r>
        <w:rPr>
          <w:rFonts w:eastAsia="MS Mincho"/>
          <w:lang w:eastAsia="ja-JP"/>
        </w:rPr>
        <w:t xml:space="preserve">Los mismos intervalos de tiempo se consideran para la comunicación barco a barco, cuando éstos se encuentra fuera de la zona de control de una estación </w:t>
      </w:r>
      <w:r w:rsidRPr="006C61F6">
        <w:rPr>
          <w:rFonts w:eastAsia="MS Mincho"/>
          <w:lang w:eastAsia="ja-JP"/>
        </w:rPr>
        <w:t xml:space="preserve">VDE </w:t>
      </w:r>
      <w:r>
        <w:rPr>
          <w:rFonts w:eastAsia="MS Mincho"/>
          <w:lang w:eastAsia="ja-JP"/>
        </w:rPr>
        <w:t>costera</w:t>
      </w:r>
      <w:r w:rsidR="0013158E">
        <w:rPr>
          <w:rFonts w:eastAsia="MS Mincho"/>
          <w:lang w:eastAsia="ja-JP"/>
        </w:rPr>
        <w:t>.</w:t>
      </w:r>
    </w:p>
    <w:p w:rsidR="00A05058" w:rsidRPr="006C61F6" w:rsidRDefault="00A05058" w:rsidP="00A05058">
      <w:pPr>
        <w:rPr>
          <w:rFonts w:eastAsia="MS Mincho"/>
          <w:lang w:eastAsia="ja-JP"/>
        </w:rPr>
      </w:pPr>
      <w:r>
        <w:rPr>
          <w:rFonts w:eastAsia="MS Mincho"/>
          <w:lang w:eastAsia="ja-JP"/>
        </w:rPr>
        <w:lastRenderedPageBreak/>
        <w:t xml:space="preserve">La estación costera puede asignar todos los intervalos de </w:t>
      </w:r>
      <w:r w:rsidRPr="006C61F6">
        <w:rPr>
          <w:rFonts w:eastAsia="MS Mincho"/>
          <w:lang w:eastAsia="ja-JP"/>
        </w:rPr>
        <w:t xml:space="preserve">VDE-1B </w:t>
      </w:r>
      <w:r>
        <w:rPr>
          <w:rFonts w:eastAsia="MS Mincho"/>
          <w:lang w:eastAsia="ja-JP"/>
        </w:rPr>
        <w:t xml:space="preserve">a servicios terrenales cuando no haya ningún satélite </w:t>
      </w:r>
      <w:r w:rsidRPr="006C61F6">
        <w:rPr>
          <w:rFonts w:eastAsia="MS Mincho"/>
          <w:lang w:eastAsia="ja-JP"/>
        </w:rPr>
        <w:t xml:space="preserve">VDE </w:t>
      </w:r>
      <w:r>
        <w:rPr>
          <w:rFonts w:eastAsia="MS Mincho"/>
          <w:lang w:eastAsia="ja-JP"/>
        </w:rPr>
        <w:t>transmitiendo en el campo de visión</w:t>
      </w:r>
      <w:r w:rsidRPr="006C61F6">
        <w:rPr>
          <w:rFonts w:eastAsia="MS Mincho"/>
          <w:lang w:eastAsia="ja-JP"/>
        </w:rPr>
        <w:t>.</w:t>
      </w:r>
    </w:p>
    <w:p w:rsidR="00A05058" w:rsidRPr="006C61F6" w:rsidRDefault="00A05058" w:rsidP="00A05058">
      <w:pPr>
        <w:pStyle w:val="FigureNo"/>
        <w:rPr>
          <w:noProof/>
        </w:rPr>
      </w:pPr>
      <w:r w:rsidRPr="006C61F6">
        <w:t>Figur</w:t>
      </w:r>
      <w:r>
        <w:t>A</w:t>
      </w:r>
      <w:r w:rsidRPr="006C61F6">
        <w:t xml:space="preserve"> A6-3</w:t>
      </w:r>
    </w:p>
    <w:p w:rsidR="00A05058" w:rsidRPr="006C61F6" w:rsidRDefault="00A05058" w:rsidP="00A05058">
      <w:pPr>
        <w:pStyle w:val="Figuretitle"/>
        <w:rPr>
          <w:noProof/>
        </w:rPr>
      </w:pPr>
      <w:r>
        <w:rPr>
          <w:noProof/>
        </w:rPr>
        <w:t xml:space="preserve">Compartición de recursos entre el enlace descendente </w:t>
      </w:r>
      <w:r w:rsidRPr="006C61F6">
        <w:rPr>
          <w:noProof/>
        </w:rPr>
        <w:t xml:space="preserve">VDE-SAT </w:t>
      </w:r>
      <w:r>
        <w:rPr>
          <w:noProof/>
        </w:rPr>
        <w:t xml:space="preserve">y el </w:t>
      </w:r>
      <w:r w:rsidRPr="006C61F6">
        <w:rPr>
          <w:noProof/>
        </w:rPr>
        <w:t xml:space="preserve">VDE </w:t>
      </w:r>
      <w:r>
        <w:rPr>
          <w:noProof/>
        </w:rPr>
        <w:t>terrenal</w:t>
      </w:r>
    </w:p>
    <w:p w:rsidR="00A05058" w:rsidRPr="006C61F6" w:rsidRDefault="00A05058" w:rsidP="0013158E">
      <w:pPr>
        <w:pStyle w:val="Figure"/>
        <w:rPr>
          <w:lang w:eastAsia="ja-JP"/>
        </w:rPr>
      </w:pPr>
      <w:r w:rsidRPr="006C61F6">
        <w:rPr>
          <w:lang w:eastAsia="ja-JP"/>
        </w:rPr>
        <w:object w:dxaOrig="7382" w:dyaOrig="7061">
          <v:shape id="_x0000_i1261" type="#_x0000_t75" style="width:369.15pt;height:356.05pt" o:ole="">
            <v:imagedata r:id="rId107" o:title=""/>
          </v:shape>
          <o:OLEObject Type="Embed" ProgID="Visio.Drawing.11" ShapeID="_x0000_i1261" DrawAspect="Content" ObjectID="_1506759823" r:id="rId108"/>
        </w:object>
      </w:r>
    </w:p>
    <w:p w:rsidR="00A05058" w:rsidRPr="000112A2" w:rsidRDefault="00A05058" w:rsidP="00A05058">
      <w:pPr>
        <w:rPr>
          <w:i/>
          <w:iCs/>
          <w:sz w:val="18"/>
          <w:szCs w:val="14"/>
          <w:lang w:eastAsia="ja-JP"/>
        </w:rPr>
      </w:pPr>
      <w:r>
        <w:rPr>
          <w:i/>
          <w:iCs/>
          <w:sz w:val="18"/>
          <w:szCs w:val="14"/>
          <w:lang w:eastAsia="ja-JP"/>
        </w:rPr>
        <w:t>Canales VDE-1B y VDE-SAT; Tablón de anuncios; Tablón de anuncios terrenal; Subtrama 0 … ; Compartidos entre VDE-SAT y VDE terrenal; Exclusivos de VDE-SAT</w:t>
      </w:r>
    </w:p>
    <w:p w:rsidR="00A05058" w:rsidRPr="006C61F6" w:rsidRDefault="00A05058" w:rsidP="00A05058">
      <w:pPr>
        <w:pStyle w:val="Heading2"/>
        <w:rPr>
          <w:lang w:eastAsia="ja-JP"/>
        </w:rPr>
      </w:pPr>
      <w:r w:rsidRPr="006C61F6">
        <w:rPr>
          <w:lang w:eastAsia="ja-JP"/>
        </w:rPr>
        <w:t>4.1</w:t>
      </w:r>
      <w:r w:rsidRPr="006C61F6">
        <w:rPr>
          <w:lang w:eastAsia="ja-JP"/>
        </w:rPr>
        <w:tab/>
      </w:r>
      <w:r>
        <w:rPr>
          <w:lang w:eastAsia="ja-JP"/>
        </w:rPr>
        <w:t>Configuración inicial de compartición de recursos</w:t>
      </w:r>
    </w:p>
    <w:p w:rsidR="00A05058" w:rsidRPr="006C61F6" w:rsidRDefault="00A05058" w:rsidP="00A05058">
      <w:pPr>
        <w:rPr>
          <w:lang w:eastAsia="ja-JP"/>
        </w:rPr>
      </w:pPr>
      <w:r>
        <w:rPr>
          <w:lang w:eastAsia="ja-JP"/>
        </w:rPr>
        <w:t xml:space="preserve">La compartición de recursos entre el enlace descendente </w:t>
      </w:r>
      <w:r w:rsidRPr="006C61F6">
        <w:rPr>
          <w:lang w:eastAsia="ja-JP"/>
        </w:rPr>
        <w:t xml:space="preserve">VDE-SAT </w:t>
      </w:r>
      <w:r>
        <w:rPr>
          <w:lang w:eastAsia="ja-JP"/>
        </w:rPr>
        <w:t xml:space="preserve">y el </w:t>
      </w:r>
      <w:r w:rsidRPr="006C61F6">
        <w:rPr>
          <w:lang w:eastAsia="ja-JP"/>
        </w:rPr>
        <w:t xml:space="preserve">VDE </w:t>
      </w:r>
      <w:r>
        <w:rPr>
          <w:lang w:eastAsia="ja-JP"/>
        </w:rPr>
        <w:t>costa a barco y barco a barco se basa en el tablón de anuncios y los canales de anuncios de las estaciones costeras y de satélite</w:t>
      </w:r>
      <w:r w:rsidRPr="006C61F6">
        <w:rPr>
          <w:lang w:eastAsia="ja-JP"/>
        </w:rPr>
        <w:t xml:space="preserve">. </w:t>
      </w:r>
      <w:r>
        <w:rPr>
          <w:lang w:eastAsia="ja-JP"/>
        </w:rPr>
        <w:t>La configuración inicial de la compartición de recursos consiste en que las entidades terrenales y por satélite adopten una asignación estática en tiempo y en frecuencia</w:t>
      </w:r>
      <w:r w:rsidRPr="006C61F6">
        <w:rPr>
          <w:lang w:eastAsia="ja-JP"/>
        </w:rPr>
        <w:t xml:space="preserve">. </w:t>
      </w:r>
      <w:r>
        <w:rPr>
          <w:lang w:eastAsia="ja-JP"/>
        </w:rPr>
        <w:t xml:space="preserve">Esta configuración inicial se ilustra en la </w:t>
      </w:r>
      <w:r w:rsidR="005A4D69">
        <w:rPr>
          <w:lang w:eastAsia="ja-JP"/>
        </w:rPr>
        <w:t>Fig.</w:t>
      </w:r>
      <w:r w:rsidRPr="006C61F6">
        <w:rPr>
          <w:lang w:eastAsia="ja-JP"/>
        </w:rPr>
        <w:t xml:space="preserve"> A6-4</w:t>
      </w:r>
      <w:r>
        <w:rPr>
          <w:lang w:eastAsia="ja-JP"/>
        </w:rPr>
        <w:t>, donde</w:t>
      </w:r>
      <w:r w:rsidRPr="006C61F6">
        <w:rPr>
          <w:lang w:eastAsia="ja-JP"/>
        </w:rPr>
        <w:t>:</w:t>
      </w:r>
    </w:p>
    <w:p w:rsidR="00A05058" w:rsidRPr="006C61F6" w:rsidRDefault="00A05058" w:rsidP="00A05058">
      <w:pPr>
        <w:pStyle w:val="enumlev1"/>
        <w:rPr>
          <w:rFonts w:eastAsia="MS Mincho"/>
          <w:lang w:eastAsia="ja-JP"/>
        </w:rPr>
      </w:pPr>
      <w:r w:rsidRPr="006C61F6">
        <w:rPr>
          <w:rFonts w:eastAsia="MS Mincho"/>
          <w:lang w:eastAsia="ja-JP"/>
        </w:rPr>
        <w:t>–</w:t>
      </w:r>
      <w:r w:rsidRPr="006C61F6">
        <w:rPr>
          <w:rFonts w:eastAsia="MS Mincho"/>
          <w:lang w:eastAsia="ja-JP"/>
        </w:rPr>
        <w:tab/>
      </w:r>
      <w:r>
        <w:rPr>
          <w:rFonts w:eastAsia="MS Mincho"/>
          <w:lang w:eastAsia="ja-JP"/>
        </w:rPr>
        <w:t xml:space="preserve">Los canales </w:t>
      </w:r>
      <w:r w:rsidRPr="006C61F6">
        <w:rPr>
          <w:rFonts w:eastAsia="MS Mincho"/>
          <w:lang w:eastAsia="ja-JP"/>
        </w:rPr>
        <w:t xml:space="preserve">2024 </w:t>
      </w:r>
      <w:r>
        <w:rPr>
          <w:rFonts w:eastAsia="MS Mincho"/>
          <w:lang w:eastAsia="ja-JP"/>
        </w:rPr>
        <w:t xml:space="preserve">y </w:t>
      </w:r>
      <w:r w:rsidRPr="006C61F6">
        <w:rPr>
          <w:rFonts w:eastAsia="MS Mincho"/>
          <w:lang w:eastAsia="ja-JP"/>
        </w:rPr>
        <w:t xml:space="preserve">2084 </w:t>
      </w:r>
      <w:r>
        <w:rPr>
          <w:rFonts w:eastAsia="MS Mincho"/>
          <w:lang w:eastAsia="ja-JP"/>
        </w:rPr>
        <w:t xml:space="preserve">se utilizan exclusivamente para </w:t>
      </w:r>
      <w:r w:rsidRPr="006C61F6">
        <w:rPr>
          <w:rFonts w:eastAsia="MS Mincho"/>
          <w:lang w:eastAsia="ja-JP"/>
        </w:rPr>
        <w:t>VDE</w:t>
      </w:r>
      <w:r>
        <w:rPr>
          <w:rFonts w:eastAsia="MS Mincho"/>
          <w:lang w:eastAsia="ja-JP"/>
        </w:rPr>
        <w:t xml:space="preserve"> terrenal</w:t>
      </w:r>
      <w:r w:rsidRPr="006C61F6">
        <w:rPr>
          <w:rFonts w:eastAsia="MS Mincho"/>
          <w:lang w:eastAsia="ja-JP"/>
        </w:rPr>
        <w:t xml:space="preserve">, </w:t>
      </w:r>
      <w:r>
        <w:rPr>
          <w:rFonts w:eastAsia="MS Mincho"/>
          <w:lang w:eastAsia="ja-JP"/>
        </w:rPr>
        <w:t xml:space="preserve">manteniendo la asignación de señalización inicial descrita anteriormente </w:t>
      </w:r>
      <w:r w:rsidRPr="006C61F6">
        <w:rPr>
          <w:rFonts w:eastAsia="MS Mincho"/>
          <w:lang w:eastAsia="ja-JP"/>
        </w:rPr>
        <w:t>(</w:t>
      </w:r>
      <w:r w:rsidR="005A4D69">
        <w:rPr>
          <w:rFonts w:eastAsia="MS Mincho"/>
          <w:lang w:eastAsia="ja-JP"/>
        </w:rPr>
        <w:t>Fig.</w:t>
      </w:r>
      <w:r w:rsidRPr="006C61F6">
        <w:rPr>
          <w:rFonts w:eastAsia="MS Mincho"/>
          <w:lang w:eastAsia="ja-JP"/>
        </w:rPr>
        <w:t xml:space="preserve"> </w:t>
      </w:r>
      <w:r w:rsidRPr="006C61F6">
        <w:t>A6-3</w:t>
      </w:r>
      <w:r w:rsidRPr="006C61F6">
        <w:rPr>
          <w:rFonts w:eastAsia="MS Mincho"/>
          <w:lang w:eastAsia="ja-JP"/>
        </w:rPr>
        <w:t>).</w:t>
      </w:r>
    </w:p>
    <w:p w:rsidR="00A05058" w:rsidRPr="006C61F6" w:rsidRDefault="00A05058" w:rsidP="00F01127">
      <w:pPr>
        <w:pStyle w:val="enumlev1"/>
        <w:rPr>
          <w:rFonts w:eastAsia="MS Mincho"/>
          <w:lang w:eastAsia="ja-JP"/>
        </w:rPr>
      </w:pPr>
      <w:r w:rsidRPr="006C61F6">
        <w:rPr>
          <w:rFonts w:eastAsia="MS Mincho"/>
          <w:lang w:eastAsia="ja-JP"/>
        </w:rPr>
        <w:t>–</w:t>
      </w:r>
      <w:r w:rsidRPr="006C61F6">
        <w:rPr>
          <w:rFonts w:eastAsia="MS Mincho"/>
          <w:lang w:eastAsia="ja-JP"/>
        </w:rPr>
        <w:tab/>
      </w:r>
      <w:r>
        <w:rPr>
          <w:rFonts w:eastAsia="MS Mincho"/>
          <w:lang w:eastAsia="ja-JP"/>
        </w:rPr>
        <w:t xml:space="preserve">los canales </w:t>
      </w:r>
      <w:r w:rsidRPr="006C61F6">
        <w:rPr>
          <w:rFonts w:eastAsia="MS Mincho"/>
          <w:lang w:eastAsia="ja-JP"/>
        </w:rPr>
        <w:t xml:space="preserve">2026 </w:t>
      </w:r>
      <w:r>
        <w:rPr>
          <w:rFonts w:eastAsia="MS Mincho"/>
          <w:lang w:eastAsia="ja-JP"/>
        </w:rPr>
        <w:t xml:space="preserve">y </w:t>
      </w:r>
      <w:r w:rsidRPr="006C61F6">
        <w:rPr>
          <w:rFonts w:eastAsia="MS Mincho"/>
          <w:lang w:eastAsia="ja-JP"/>
        </w:rPr>
        <w:t xml:space="preserve">2086 </w:t>
      </w:r>
      <w:r>
        <w:rPr>
          <w:rFonts w:eastAsia="MS Mincho"/>
          <w:lang w:eastAsia="ja-JP"/>
        </w:rPr>
        <w:t xml:space="preserve">se utilizan exclusivamente para el enlace descendente </w:t>
      </w:r>
      <w:r w:rsidRPr="006C61F6">
        <w:rPr>
          <w:rFonts w:eastAsia="MS Mincho"/>
          <w:lang w:eastAsia="ja-JP"/>
        </w:rPr>
        <w:t>VDE</w:t>
      </w:r>
      <w:r w:rsidR="00F01127">
        <w:rPr>
          <w:rFonts w:eastAsia="MS Mincho"/>
          <w:lang w:eastAsia="ja-JP"/>
        </w:rPr>
        <w:noBreakHyphen/>
      </w:r>
      <w:r w:rsidRPr="006C61F6">
        <w:rPr>
          <w:rFonts w:eastAsia="MS Mincho"/>
          <w:lang w:eastAsia="ja-JP"/>
        </w:rPr>
        <w:t xml:space="preserve">SAT, </w:t>
      </w:r>
      <w:r>
        <w:rPr>
          <w:rFonts w:eastAsia="MS Mincho"/>
          <w:lang w:eastAsia="ja-JP"/>
        </w:rPr>
        <w:t xml:space="preserve">manteniendo la asignación de señalización </w:t>
      </w:r>
      <w:r w:rsidRPr="006C61F6">
        <w:rPr>
          <w:rFonts w:eastAsia="MS Mincho"/>
          <w:lang w:eastAsia="ja-JP"/>
        </w:rPr>
        <w:t xml:space="preserve">original </w:t>
      </w:r>
      <w:r>
        <w:rPr>
          <w:rFonts w:eastAsia="MS Mincho"/>
          <w:lang w:eastAsia="ja-JP"/>
        </w:rPr>
        <w:t xml:space="preserve">descrita anteriormente </w:t>
      </w:r>
      <w:r w:rsidRPr="006C61F6">
        <w:rPr>
          <w:rFonts w:eastAsia="MS Mincho"/>
          <w:lang w:eastAsia="ja-JP"/>
        </w:rPr>
        <w:t>(</w:t>
      </w:r>
      <w:r w:rsidR="005A4D69">
        <w:rPr>
          <w:rFonts w:eastAsia="MS Mincho"/>
          <w:lang w:eastAsia="ja-JP"/>
        </w:rPr>
        <w:t>Fig.</w:t>
      </w:r>
      <w:r>
        <w:rPr>
          <w:rFonts w:eastAsia="MS Mincho"/>
          <w:lang w:eastAsia="ja-JP"/>
        </w:rPr>
        <w:t xml:space="preserve"> </w:t>
      </w:r>
      <w:r w:rsidRPr="006C61F6">
        <w:t>A6-3</w:t>
      </w:r>
      <w:r w:rsidRPr="006C61F6">
        <w:rPr>
          <w:rFonts w:eastAsia="MS Mincho"/>
          <w:lang w:eastAsia="ja-JP"/>
        </w:rPr>
        <w:t>).</w:t>
      </w:r>
    </w:p>
    <w:p w:rsidR="00A05058" w:rsidRPr="006C61F6" w:rsidRDefault="00A05058" w:rsidP="00F01127">
      <w:pPr>
        <w:pStyle w:val="enumlev1"/>
        <w:rPr>
          <w:rFonts w:eastAsia="MS Mincho"/>
          <w:lang w:eastAsia="ja-JP"/>
        </w:rPr>
      </w:pPr>
      <w:r w:rsidRPr="006C61F6">
        <w:rPr>
          <w:rFonts w:eastAsia="MS Mincho"/>
          <w:lang w:eastAsia="ja-JP"/>
        </w:rPr>
        <w:t>–</w:t>
      </w:r>
      <w:r w:rsidRPr="006C61F6">
        <w:rPr>
          <w:rFonts w:eastAsia="MS Mincho"/>
          <w:lang w:eastAsia="ja-JP"/>
        </w:rPr>
        <w:tab/>
      </w:r>
      <w:r>
        <w:rPr>
          <w:rFonts w:eastAsia="MS Mincho"/>
          <w:lang w:eastAsia="ja-JP"/>
        </w:rPr>
        <w:t xml:space="preserve">Los canales </w:t>
      </w:r>
      <w:r w:rsidRPr="006C61F6">
        <w:rPr>
          <w:rFonts w:eastAsia="MS Mincho"/>
          <w:lang w:eastAsia="ja-JP"/>
        </w:rPr>
        <w:t xml:space="preserve">2025 </w:t>
      </w:r>
      <w:r>
        <w:rPr>
          <w:rFonts w:eastAsia="MS Mincho"/>
          <w:lang w:eastAsia="ja-JP"/>
        </w:rPr>
        <w:t xml:space="preserve">y </w:t>
      </w:r>
      <w:r w:rsidRPr="006C61F6">
        <w:rPr>
          <w:rFonts w:eastAsia="MS Mincho"/>
          <w:lang w:eastAsia="ja-JP"/>
        </w:rPr>
        <w:t xml:space="preserve">2085 </w:t>
      </w:r>
      <w:r>
        <w:rPr>
          <w:rFonts w:eastAsia="MS Mincho"/>
          <w:lang w:eastAsia="ja-JP"/>
        </w:rPr>
        <w:t xml:space="preserve">se comparten en el tiempo entre el enlace descendente </w:t>
      </w:r>
      <w:r w:rsidRPr="006C61F6">
        <w:rPr>
          <w:rFonts w:eastAsia="MS Mincho"/>
          <w:lang w:eastAsia="ja-JP"/>
        </w:rPr>
        <w:t>VDE</w:t>
      </w:r>
      <w:r w:rsidR="00F01127">
        <w:rPr>
          <w:rFonts w:eastAsia="MS Mincho"/>
          <w:lang w:eastAsia="ja-JP"/>
        </w:rPr>
        <w:noBreakHyphen/>
      </w:r>
      <w:r w:rsidRPr="006C61F6">
        <w:rPr>
          <w:rFonts w:eastAsia="MS Mincho"/>
          <w:lang w:eastAsia="ja-JP"/>
        </w:rPr>
        <w:t xml:space="preserve">SAT </w:t>
      </w:r>
      <w:r>
        <w:rPr>
          <w:rFonts w:eastAsia="MS Mincho"/>
          <w:lang w:eastAsia="ja-JP"/>
        </w:rPr>
        <w:t xml:space="preserve">y los servicios </w:t>
      </w:r>
      <w:r w:rsidRPr="006C61F6">
        <w:rPr>
          <w:rFonts w:eastAsia="MS Mincho"/>
          <w:lang w:eastAsia="ja-JP"/>
        </w:rPr>
        <w:t xml:space="preserve">VDE </w:t>
      </w:r>
      <w:r>
        <w:rPr>
          <w:rFonts w:eastAsia="MS Mincho"/>
          <w:lang w:eastAsia="ja-JP"/>
        </w:rPr>
        <w:t>terrenales</w:t>
      </w:r>
      <w:r w:rsidRPr="006C61F6">
        <w:rPr>
          <w:rFonts w:eastAsia="MS Mincho"/>
          <w:lang w:eastAsia="ja-JP"/>
        </w:rPr>
        <w:t xml:space="preserve">. </w:t>
      </w:r>
      <w:r>
        <w:rPr>
          <w:rFonts w:eastAsia="MS Mincho"/>
          <w:lang w:eastAsia="ja-JP"/>
        </w:rPr>
        <w:t xml:space="preserve">La compartición en el tiempo se basa en </w:t>
      </w:r>
      <w:r>
        <w:rPr>
          <w:rFonts w:eastAsia="MS Mincho"/>
          <w:lang w:eastAsia="ja-JP"/>
        </w:rPr>
        <w:lastRenderedPageBreak/>
        <w:t xml:space="preserve">intervalos de tiempo de </w:t>
      </w:r>
      <w:r w:rsidRPr="006C61F6">
        <w:rPr>
          <w:rFonts w:eastAsia="MS Mincho"/>
          <w:lang w:eastAsia="ja-JP"/>
        </w:rPr>
        <w:t>2</w:t>
      </w:r>
      <w:r>
        <w:rPr>
          <w:rFonts w:eastAsia="MS Mincho"/>
          <w:lang w:eastAsia="ja-JP"/>
        </w:rPr>
        <w:t>,</w:t>
      </w:r>
      <w:r w:rsidRPr="006C61F6">
        <w:rPr>
          <w:rFonts w:eastAsia="MS Mincho"/>
          <w:lang w:eastAsia="ja-JP"/>
        </w:rPr>
        <w:t xml:space="preserve">4 s (90 </w:t>
      </w:r>
      <w:r>
        <w:rPr>
          <w:rFonts w:eastAsia="MS Mincho"/>
          <w:lang w:eastAsia="ja-JP"/>
        </w:rPr>
        <w:t>intervalos</w:t>
      </w:r>
      <w:r w:rsidRPr="006C61F6">
        <w:rPr>
          <w:rFonts w:eastAsia="MS Mincho"/>
          <w:lang w:eastAsia="ja-JP"/>
        </w:rPr>
        <w:t xml:space="preserve">) </w:t>
      </w:r>
      <w:r>
        <w:rPr>
          <w:rFonts w:eastAsia="MS Mincho"/>
          <w:lang w:eastAsia="ja-JP"/>
        </w:rPr>
        <w:t xml:space="preserve">asignados periódicamente a servicios </w:t>
      </w:r>
      <w:r w:rsidRPr="006C61F6">
        <w:rPr>
          <w:rFonts w:eastAsia="MS Mincho"/>
          <w:lang w:eastAsia="ja-JP"/>
        </w:rPr>
        <w:t>VDE</w:t>
      </w:r>
      <w:r w:rsidR="00F01127">
        <w:rPr>
          <w:rFonts w:eastAsia="MS Mincho"/>
          <w:lang w:eastAsia="ja-JP"/>
        </w:rPr>
        <w:noBreakHyphen/>
      </w:r>
      <w:r w:rsidRPr="006C61F6">
        <w:rPr>
          <w:rFonts w:eastAsia="MS Mincho"/>
          <w:lang w:eastAsia="ja-JP"/>
        </w:rPr>
        <w:t xml:space="preserve">SAT </w:t>
      </w:r>
      <w:r>
        <w:rPr>
          <w:rFonts w:eastAsia="MS Mincho"/>
          <w:lang w:eastAsia="ja-JP"/>
        </w:rPr>
        <w:t xml:space="preserve">y </w:t>
      </w:r>
      <w:r w:rsidRPr="006C61F6">
        <w:rPr>
          <w:rFonts w:eastAsia="MS Mincho"/>
          <w:lang w:eastAsia="ja-JP"/>
        </w:rPr>
        <w:t xml:space="preserve">VDE </w:t>
      </w:r>
      <w:r>
        <w:rPr>
          <w:rFonts w:eastAsia="MS Mincho"/>
          <w:lang w:eastAsia="ja-JP"/>
        </w:rPr>
        <w:t xml:space="preserve">terrenales </w:t>
      </w:r>
      <w:r w:rsidRPr="006C61F6">
        <w:rPr>
          <w:rFonts w:eastAsia="MS Mincho"/>
          <w:lang w:eastAsia="ja-JP"/>
        </w:rPr>
        <w:t>(</w:t>
      </w:r>
      <w:r>
        <w:rPr>
          <w:rFonts w:eastAsia="MS Mincho"/>
          <w:lang w:eastAsia="ja-JP"/>
        </w:rPr>
        <w:t xml:space="preserve">como se indica en la </w:t>
      </w:r>
      <w:r w:rsidR="005A4D69">
        <w:rPr>
          <w:rFonts w:eastAsia="MS Mincho"/>
          <w:lang w:eastAsia="ja-JP"/>
        </w:rPr>
        <w:t>Fig.</w:t>
      </w:r>
      <w:r w:rsidRPr="006C61F6">
        <w:rPr>
          <w:rFonts w:eastAsia="MS Mincho"/>
          <w:lang w:eastAsia="ja-JP"/>
        </w:rPr>
        <w:t xml:space="preserve"> </w:t>
      </w:r>
      <w:r w:rsidRPr="006C61F6">
        <w:t>A6-4</w:t>
      </w:r>
      <w:r w:rsidRPr="006C61F6">
        <w:rPr>
          <w:rFonts w:eastAsia="MS Mincho"/>
          <w:lang w:eastAsia="ja-JP"/>
        </w:rPr>
        <w:t>).</w:t>
      </w:r>
    </w:p>
    <w:p w:rsidR="00A05058" w:rsidRPr="006C61F6" w:rsidRDefault="00A05058" w:rsidP="00A05058">
      <w:pPr>
        <w:rPr>
          <w:lang w:eastAsia="ja-JP"/>
        </w:rPr>
      </w:pPr>
      <w:r>
        <w:rPr>
          <w:lang w:eastAsia="ja-JP"/>
        </w:rPr>
        <w:t xml:space="preserve">Este método de compartición de recursos debe utilizarse como punto de partida para la compartición de recursos </w:t>
      </w:r>
      <w:r w:rsidRPr="006C61F6">
        <w:rPr>
          <w:lang w:eastAsia="ja-JP"/>
        </w:rPr>
        <w:t xml:space="preserve">VDES </w:t>
      </w:r>
      <w:r>
        <w:rPr>
          <w:lang w:eastAsia="ja-JP"/>
        </w:rPr>
        <w:t>o cuando no haya coordinación entre la costa y el satélite</w:t>
      </w:r>
      <w:r w:rsidRPr="006C61F6">
        <w:rPr>
          <w:lang w:eastAsia="ja-JP"/>
        </w:rPr>
        <w:t>.</w:t>
      </w:r>
    </w:p>
    <w:p w:rsidR="00A05058" w:rsidRPr="006C61F6" w:rsidRDefault="00A05058" w:rsidP="00A05058">
      <w:pPr>
        <w:pStyle w:val="FigureNo"/>
        <w:rPr>
          <w:noProof/>
        </w:rPr>
      </w:pPr>
      <w:r w:rsidRPr="006C61F6">
        <w:t>Figur</w:t>
      </w:r>
      <w:r>
        <w:t>A</w:t>
      </w:r>
      <w:r w:rsidRPr="006C61F6">
        <w:t xml:space="preserve"> A6-4</w:t>
      </w:r>
      <w:r w:rsidRPr="006C61F6">
        <w:rPr>
          <w:noProof/>
        </w:rPr>
        <w:t xml:space="preserve"> </w:t>
      </w:r>
    </w:p>
    <w:p w:rsidR="00A05058" w:rsidRPr="006C61F6" w:rsidRDefault="00A05058" w:rsidP="00A05058">
      <w:pPr>
        <w:pStyle w:val="Figuretitle"/>
        <w:rPr>
          <w:noProof/>
        </w:rPr>
      </w:pPr>
      <w:r>
        <w:rPr>
          <w:noProof/>
        </w:rPr>
        <w:t xml:space="preserve">Compartición inicial de recursos entre el enlace descendente </w:t>
      </w:r>
      <w:r w:rsidRPr="006C61F6">
        <w:rPr>
          <w:noProof/>
        </w:rPr>
        <w:t xml:space="preserve">VDE-SAT </w:t>
      </w:r>
      <w:r>
        <w:rPr>
          <w:noProof/>
        </w:rPr>
        <w:t xml:space="preserve">y el </w:t>
      </w:r>
      <w:r w:rsidRPr="006C61F6">
        <w:rPr>
          <w:noProof/>
        </w:rPr>
        <w:t xml:space="preserve">VDE </w:t>
      </w:r>
      <w:r>
        <w:rPr>
          <w:noProof/>
        </w:rPr>
        <w:t>terrenal</w:t>
      </w:r>
    </w:p>
    <w:p w:rsidR="00A05058" w:rsidRPr="006C61F6" w:rsidRDefault="00A05058" w:rsidP="0013158E">
      <w:pPr>
        <w:pStyle w:val="Figure"/>
        <w:rPr>
          <w:lang w:eastAsia="ja-JP"/>
        </w:rPr>
      </w:pPr>
      <w:r w:rsidRPr="006C61F6">
        <w:rPr>
          <w:lang w:eastAsia="ja-JP"/>
        </w:rPr>
        <w:object w:dxaOrig="7346" w:dyaOrig="7061">
          <v:shape id="_x0000_i1262" type="#_x0000_t75" style="width:369.6pt;height:356.05pt" o:ole="">
            <v:imagedata r:id="rId109" o:title=""/>
          </v:shape>
          <o:OLEObject Type="Embed" ProgID="Visio.Drawing.11" ShapeID="_x0000_i1262" DrawAspect="Content" ObjectID="_1506759824" r:id="rId110"/>
        </w:object>
      </w:r>
    </w:p>
    <w:p w:rsidR="00A05058" w:rsidRPr="006C61F6" w:rsidRDefault="00A05058" w:rsidP="00A05058">
      <w:pPr>
        <w:pStyle w:val="Heading1"/>
        <w:rPr>
          <w:lang w:eastAsia="ja-JP"/>
        </w:rPr>
      </w:pPr>
      <w:r w:rsidRPr="006C61F6">
        <w:rPr>
          <w:lang w:eastAsia="ja-JP"/>
        </w:rPr>
        <w:t>5</w:t>
      </w:r>
      <w:r w:rsidRPr="006C61F6">
        <w:rPr>
          <w:lang w:eastAsia="ja-JP"/>
        </w:rPr>
        <w:tab/>
      </w:r>
      <w:r>
        <w:rPr>
          <w:lang w:eastAsia="ja-JP"/>
        </w:rPr>
        <w:t xml:space="preserve">Compartición entre diferentes sistemas de satélites </w:t>
      </w:r>
      <w:r w:rsidRPr="006C61F6">
        <w:rPr>
          <w:lang w:eastAsia="ja-JP"/>
        </w:rPr>
        <w:t xml:space="preserve">VDE </w:t>
      </w:r>
    </w:p>
    <w:p w:rsidR="00A05058" w:rsidRPr="006C61F6" w:rsidRDefault="00A05058" w:rsidP="00A05058">
      <w:r>
        <w:t xml:space="preserve">La compartición entre dos o más sistemas de satélites se organiza mediante el tablón de anuncios, que envían los satélites en la banda del enlace descendente </w:t>
      </w:r>
      <w:r w:rsidRPr="006C61F6">
        <w:t>VDE-SAT (</w:t>
      </w:r>
      <w:r>
        <w:t xml:space="preserve">canales </w:t>
      </w:r>
      <w:r w:rsidRPr="006C61F6">
        <w:t xml:space="preserve">2026 </w:t>
      </w:r>
      <w:r>
        <w:t xml:space="preserve">y </w:t>
      </w:r>
      <w:r w:rsidRPr="006C61F6">
        <w:t xml:space="preserve">2086), </w:t>
      </w:r>
      <w:r>
        <w:t xml:space="preserve">como se describe en el Anexo </w:t>
      </w:r>
      <w:r w:rsidRPr="006C61F6">
        <w:t>6.</w:t>
      </w:r>
    </w:p>
    <w:p w:rsidR="00A05058" w:rsidRPr="006C61F6" w:rsidRDefault="00A05058" w:rsidP="00A05058">
      <w:r>
        <w:t>El tablón de anuncios contiene como mínimo la siguiente información</w:t>
      </w:r>
      <w:r w:rsidRPr="006C61F6">
        <w:t>:</w:t>
      </w:r>
    </w:p>
    <w:p w:rsidR="00A05058" w:rsidRPr="006C61F6" w:rsidRDefault="00A05058" w:rsidP="00A05058">
      <w:r w:rsidRPr="006C61F6">
        <w:t>–</w:t>
      </w:r>
      <w:r w:rsidRPr="006C61F6">
        <w:tab/>
      </w:r>
      <w:r>
        <w:t>ID del satélite y la constelación</w:t>
      </w:r>
      <w:r w:rsidRPr="006C61F6">
        <w:t>;</w:t>
      </w:r>
    </w:p>
    <w:p w:rsidR="00A05058" w:rsidRPr="006C61F6" w:rsidRDefault="00A05058" w:rsidP="00A05058">
      <w:r w:rsidRPr="006C61F6">
        <w:t>–</w:t>
      </w:r>
      <w:r w:rsidRPr="006C61F6">
        <w:tab/>
      </w:r>
      <w:r>
        <w:t>efemérides del satélite</w:t>
      </w:r>
      <w:r w:rsidRPr="006C61F6">
        <w:t>;</w:t>
      </w:r>
    </w:p>
    <w:p w:rsidR="00A05058" w:rsidRPr="006C61F6" w:rsidRDefault="00A05058" w:rsidP="00A05058">
      <w:pPr>
        <w:ind w:left="1134" w:hanging="1134"/>
      </w:pPr>
      <w:r w:rsidRPr="006C61F6">
        <w:t>–</w:t>
      </w:r>
      <w:r w:rsidRPr="006C61F6">
        <w:tab/>
      </w:r>
      <w:r>
        <w:t>características de la comunicación del enlace descendente</w:t>
      </w:r>
      <w:r w:rsidRPr="006C61F6">
        <w:t xml:space="preserve">: </w:t>
      </w:r>
      <w:r>
        <w:t xml:space="preserve">código de dispersión </w:t>
      </w:r>
      <w:r w:rsidRPr="006C61F6">
        <w:t>(</w:t>
      </w:r>
      <w:r>
        <w:t>si lo hubiere</w:t>
      </w:r>
      <w:r w:rsidRPr="006C61F6">
        <w:t xml:space="preserve">), </w:t>
      </w:r>
      <w:r>
        <w:t>intervalos de tiempo para difusión</w:t>
      </w:r>
      <w:r w:rsidRPr="006C61F6">
        <w:t xml:space="preserve">, </w:t>
      </w:r>
      <w:r>
        <w:t>intervalos de tiempo para otras comunicaciones</w:t>
      </w:r>
      <w:r w:rsidRPr="006C61F6">
        <w:t xml:space="preserve">, </w:t>
      </w:r>
      <w:r>
        <w:t>volumen de datos volcados hacia el enlace descendente</w:t>
      </w:r>
      <w:r w:rsidRPr="006C61F6">
        <w:t xml:space="preserve">; </w:t>
      </w:r>
      <w:r>
        <w:t>y</w:t>
      </w:r>
    </w:p>
    <w:p w:rsidR="00A05058" w:rsidRPr="006C61F6" w:rsidRDefault="00A05058" w:rsidP="00A05058">
      <w:pPr>
        <w:ind w:left="1134" w:hanging="1134"/>
      </w:pPr>
      <w:r w:rsidRPr="006C61F6">
        <w:lastRenderedPageBreak/>
        <w:t>–</w:t>
      </w:r>
      <w:r w:rsidRPr="006C61F6">
        <w:tab/>
      </w:r>
      <w:r>
        <w:t>características de la comunicación del enlace ascendente</w:t>
      </w:r>
      <w:r w:rsidRPr="006C61F6">
        <w:t xml:space="preserve">: </w:t>
      </w:r>
      <w:r>
        <w:t xml:space="preserve">código de dispersión </w:t>
      </w:r>
      <w:r w:rsidRPr="006C61F6">
        <w:t>(</w:t>
      </w:r>
      <w:r>
        <w:t>si lo hubiere</w:t>
      </w:r>
      <w:r w:rsidRPr="006C61F6">
        <w:t xml:space="preserve">), </w:t>
      </w:r>
      <w:r>
        <w:t>intervalos de tiempo disponibles para interrogación</w:t>
      </w:r>
      <w:r w:rsidRPr="006C61F6">
        <w:t xml:space="preserve">, </w:t>
      </w:r>
      <w:r>
        <w:t>intervalos de tiempo disponibles para el enlace ascendente</w:t>
      </w:r>
      <w:r w:rsidRPr="006C61F6">
        <w:t xml:space="preserve">, </w:t>
      </w:r>
      <w:r>
        <w:t xml:space="preserve">volumen de carga del canal de comunicación </w:t>
      </w:r>
      <w:r w:rsidRPr="006C61F6">
        <w:t>global, etc.</w:t>
      </w:r>
    </w:p>
    <w:p w:rsidR="00A05058" w:rsidRPr="006C61F6" w:rsidRDefault="00A05058" w:rsidP="00A05058">
      <w:r>
        <w:t xml:space="preserve">Escuchando el boletín de anuncios </w:t>
      </w:r>
      <w:r w:rsidRPr="006C61F6">
        <w:t>(</w:t>
      </w:r>
      <w:r>
        <w:t>que se trasmite cada minuto</w:t>
      </w:r>
      <w:r w:rsidRPr="006C61F6">
        <w:t xml:space="preserve">), </w:t>
      </w:r>
      <w:r>
        <w:t>las embarcaciones pueden determinar</w:t>
      </w:r>
      <w:r w:rsidRPr="006C61F6">
        <w:t>:</w:t>
      </w:r>
    </w:p>
    <w:p w:rsidR="00A05058" w:rsidRPr="006C61F6" w:rsidRDefault="00A05058" w:rsidP="00A05058">
      <w:pPr>
        <w:ind w:left="1134" w:hanging="1134"/>
      </w:pPr>
      <w:r w:rsidRPr="006C61F6">
        <w:t>–</w:t>
      </w:r>
      <w:r w:rsidRPr="006C61F6">
        <w:tab/>
      </w:r>
      <w:r>
        <w:t>cuándo un satélite estará visible y su identificación</w:t>
      </w:r>
      <w:r w:rsidRPr="006C61F6">
        <w:t>;</w:t>
      </w:r>
    </w:p>
    <w:p w:rsidR="00A05058" w:rsidRPr="006C61F6" w:rsidRDefault="00A05058" w:rsidP="00A05058">
      <w:pPr>
        <w:ind w:left="1134" w:hanging="1134"/>
      </w:pPr>
      <w:r w:rsidRPr="006C61F6">
        <w:t>–</w:t>
      </w:r>
      <w:r w:rsidRPr="006C61F6">
        <w:tab/>
      </w:r>
      <w:r>
        <w:t xml:space="preserve">cuándo un satélite estará pronto visible </w:t>
      </w:r>
      <w:r w:rsidRPr="006C61F6">
        <w:t>(</w:t>
      </w:r>
      <w:r>
        <w:t>a partir de los datos de efemérides</w:t>
      </w:r>
      <w:r w:rsidRPr="006C61F6">
        <w:t>);</w:t>
      </w:r>
    </w:p>
    <w:p w:rsidR="00A05058" w:rsidRPr="006C61F6" w:rsidRDefault="00A05058" w:rsidP="00A05058">
      <w:pPr>
        <w:ind w:left="1134" w:hanging="1134"/>
      </w:pPr>
      <w:r w:rsidRPr="006C61F6">
        <w:t>–</w:t>
      </w:r>
      <w:r w:rsidRPr="006C61F6">
        <w:tab/>
      </w:r>
      <w:r>
        <w:t xml:space="preserve">las características de transmisión del satélite </w:t>
      </w:r>
      <w:r w:rsidRPr="006C61F6">
        <w:t xml:space="preserve">A (Doppler </w:t>
      </w:r>
      <w:r>
        <w:t>y retardo</w:t>
      </w:r>
      <w:r w:rsidRPr="006C61F6">
        <w:t xml:space="preserve">, </w:t>
      </w:r>
      <w:r>
        <w:t>a partir de los datos de efemérides</w:t>
      </w:r>
      <w:r w:rsidRPr="006C61F6">
        <w:t>);</w:t>
      </w:r>
    </w:p>
    <w:p w:rsidR="00A05058" w:rsidRPr="006C61F6" w:rsidRDefault="00A05058" w:rsidP="00A05058">
      <w:pPr>
        <w:ind w:left="1134" w:hanging="1134"/>
      </w:pPr>
      <w:r w:rsidRPr="006C61F6">
        <w:t>–</w:t>
      </w:r>
      <w:r w:rsidRPr="006C61F6">
        <w:tab/>
      </w:r>
      <w:r>
        <w:t xml:space="preserve">qué datos recibirá el barco </w:t>
      </w:r>
      <w:r w:rsidRPr="006C61F6">
        <w:t>(</w:t>
      </w:r>
      <w:r>
        <w:t>enlace descendente de difusión relacionado con la seguridad y la protección</w:t>
      </w:r>
      <w:r w:rsidRPr="006C61F6">
        <w:t xml:space="preserve">) </w:t>
      </w:r>
      <w:r>
        <w:t>y cuándo se transmitirán</w:t>
      </w:r>
      <w:r w:rsidRPr="006C61F6">
        <w:t xml:space="preserve">; </w:t>
      </w:r>
      <w:r>
        <w:t>y</w:t>
      </w:r>
    </w:p>
    <w:p w:rsidR="00A05058" w:rsidRPr="006C61F6" w:rsidRDefault="00A05058" w:rsidP="00A05058">
      <w:pPr>
        <w:ind w:left="1134" w:hanging="1134"/>
      </w:pPr>
      <w:r w:rsidRPr="006C61F6">
        <w:t>–</w:t>
      </w:r>
      <w:r w:rsidRPr="006C61F6">
        <w:tab/>
      </w:r>
      <w:r>
        <w:t>cuándo puede iniciar una comunicación de datos para el enlace ascendente o descendente y globalmente en qué parte de la trama comenzara la comunicación iniciada</w:t>
      </w:r>
      <w:r w:rsidRPr="006C61F6">
        <w:t>.</w:t>
      </w:r>
    </w:p>
    <w:p w:rsidR="00A05058" w:rsidRPr="006C61F6" w:rsidRDefault="00A05058" w:rsidP="00A05058">
      <w:pPr>
        <w:rPr>
          <w:lang w:eastAsia="ja-JP"/>
        </w:rPr>
      </w:pPr>
      <w:r>
        <w:rPr>
          <w:lang w:eastAsia="ja-JP"/>
        </w:rPr>
        <w:t>El canal físico utilizado para el tablón de anuncios debe permitir la detección de señales solapadas que se reciben de varios satélites</w:t>
      </w:r>
      <w:r w:rsidRPr="006C61F6">
        <w:rPr>
          <w:lang w:eastAsia="ja-JP"/>
        </w:rPr>
        <w:t xml:space="preserve">. </w:t>
      </w:r>
      <w:r>
        <w:rPr>
          <w:lang w:eastAsia="ja-JP"/>
        </w:rPr>
        <w:t xml:space="preserve">La utilización de la dispersión de secuencia directa, definida en el Anexo </w:t>
      </w:r>
      <w:r w:rsidRPr="006C61F6">
        <w:rPr>
          <w:lang w:eastAsia="ja-JP"/>
        </w:rPr>
        <w:t>4 (</w:t>
      </w:r>
      <w:r>
        <w:rPr>
          <w:lang w:eastAsia="ja-JP"/>
        </w:rPr>
        <w:t xml:space="preserve">formato de trama </w:t>
      </w:r>
      <w:r w:rsidRPr="006C61F6">
        <w:rPr>
          <w:lang w:eastAsia="ja-JP"/>
        </w:rPr>
        <w:t>PL</w:t>
      </w:r>
      <w:r>
        <w:rPr>
          <w:lang w:eastAsia="ja-JP"/>
        </w:rPr>
        <w:t xml:space="preserve"> </w:t>
      </w:r>
      <w:r w:rsidRPr="006C61F6">
        <w:rPr>
          <w:lang w:eastAsia="ja-JP"/>
        </w:rPr>
        <w:t xml:space="preserve">1) </w:t>
      </w:r>
      <w:r>
        <w:rPr>
          <w:lang w:eastAsia="ja-JP"/>
        </w:rPr>
        <w:t xml:space="preserve">permite detectar hasta </w:t>
      </w:r>
      <w:r w:rsidRPr="006C61F6">
        <w:rPr>
          <w:lang w:eastAsia="ja-JP"/>
        </w:rPr>
        <w:t xml:space="preserve">8 </w:t>
      </w:r>
      <w:r>
        <w:rPr>
          <w:lang w:eastAsia="ja-JP"/>
        </w:rPr>
        <w:t>señales solapadas</w:t>
      </w:r>
      <w:r w:rsidRPr="006C61F6">
        <w:rPr>
          <w:lang w:eastAsia="ja-JP"/>
        </w:rPr>
        <w:t xml:space="preserve">. </w:t>
      </w:r>
    </w:p>
    <w:p w:rsidR="00A05058" w:rsidRPr="006C61F6" w:rsidRDefault="00A05058" w:rsidP="00A05058">
      <w:pPr>
        <w:pStyle w:val="Heading1"/>
        <w:rPr>
          <w:lang w:eastAsia="ja-JP"/>
        </w:rPr>
      </w:pPr>
      <w:r w:rsidRPr="006C61F6">
        <w:rPr>
          <w:lang w:eastAsia="ja-JP"/>
        </w:rPr>
        <w:t>6</w:t>
      </w:r>
      <w:r w:rsidRPr="006C61F6">
        <w:rPr>
          <w:lang w:eastAsia="ja-JP"/>
        </w:rPr>
        <w:tab/>
      </w:r>
      <w:r>
        <w:rPr>
          <w:lang w:eastAsia="ja-JP"/>
        </w:rPr>
        <w:t xml:space="preserve">Compartición de recursos entre el </w:t>
      </w:r>
      <w:r w:rsidRPr="006C61F6">
        <w:rPr>
          <w:lang w:eastAsia="ja-JP"/>
        </w:rPr>
        <w:t xml:space="preserve">VDE-1A </w:t>
      </w:r>
      <w:r>
        <w:rPr>
          <w:lang w:eastAsia="ja-JP"/>
        </w:rPr>
        <w:t>terrenal y el enlace ascendente VDE-SAT</w:t>
      </w:r>
    </w:p>
    <w:p w:rsidR="00A05058" w:rsidRPr="006C61F6" w:rsidRDefault="00A05058" w:rsidP="00A05058">
      <w:pPr>
        <w:rPr>
          <w:lang w:eastAsia="ja-JP"/>
        </w:rPr>
      </w:pPr>
      <w:r>
        <w:rPr>
          <w:lang w:eastAsia="ja-JP"/>
        </w:rPr>
        <w:t>A bandas de frecuencia inferiores</w:t>
      </w:r>
      <w:r w:rsidRPr="006C61F6">
        <w:rPr>
          <w:lang w:eastAsia="ja-JP"/>
        </w:rPr>
        <w:t xml:space="preserve">, </w:t>
      </w:r>
      <w:r>
        <w:rPr>
          <w:lang w:eastAsia="ja-JP"/>
        </w:rPr>
        <w:t>los canales 1</w:t>
      </w:r>
      <w:r w:rsidRPr="006C61F6">
        <w:rPr>
          <w:lang w:eastAsia="ja-JP"/>
        </w:rPr>
        <w:t xml:space="preserve">026 </w:t>
      </w:r>
      <w:r>
        <w:rPr>
          <w:lang w:eastAsia="ja-JP"/>
        </w:rPr>
        <w:t xml:space="preserve">y </w:t>
      </w:r>
      <w:r w:rsidRPr="006C61F6">
        <w:rPr>
          <w:lang w:eastAsia="ja-JP"/>
        </w:rPr>
        <w:t xml:space="preserve">1086 </w:t>
      </w:r>
      <w:r>
        <w:rPr>
          <w:lang w:eastAsia="ja-JP"/>
        </w:rPr>
        <w:t xml:space="preserve">están destinados al enlace ascendente </w:t>
      </w:r>
      <w:r w:rsidRPr="006C61F6">
        <w:rPr>
          <w:lang w:eastAsia="ja-JP"/>
        </w:rPr>
        <w:t xml:space="preserve">VDE-SAT </w:t>
      </w:r>
      <w:r>
        <w:rPr>
          <w:lang w:eastAsia="ja-JP"/>
        </w:rPr>
        <w:t xml:space="preserve">mientras que los canales </w:t>
      </w:r>
      <w:r w:rsidRPr="006C61F6">
        <w:t>102</w:t>
      </w:r>
      <w:r w:rsidRPr="006C61F6">
        <w:rPr>
          <w:lang w:eastAsia="ja-JP"/>
        </w:rPr>
        <w:t xml:space="preserve">4, 1084, 1025 </w:t>
      </w:r>
      <w:r>
        <w:rPr>
          <w:lang w:eastAsia="ja-JP"/>
        </w:rPr>
        <w:t xml:space="preserve">y </w:t>
      </w:r>
      <w:r w:rsidRPr="006C61F6">
        <w:rPr>
          <w:lang w:eastAsia="ja-JP"/>
        </w:rPr>
        <w:t>1085</w:t>
      </w:r>
      <w:r w:rsidRPr="006C61F6">
        <w:t xml:space="preserve"> </w:t>
      </w:r>
      <w:r>
        <w:t>se comparten para las comunicaciones terrenales y por satélite</w:t>
      </w:r>
      <w:r w:rsidRPr="006C61F6">
        <w:t>.</w:t>
      </w:r>
    </w:p>
    <w:p w:rsidR="00A05058" w:rsidRPr="006C61F6" w:rsidRDefault="00A05058" w:rsidP="00A05058">
      <w:r>
        <w:t xml:space="preserve">Los canales exclusivos del enlace ascendente </w:t>
      </w:r>
      <w:r w:rsidRPr="006C61F6">
        <w:t xml:space="preserve">VDE-SAT </w:t>
      </w:r>
      <w:r>
        <w:t xml:space="preserve">pueden utilizarse para el acceso dedicado </w:t>
      </w:r>
      <w:r w:rsidRPr="006C61F6">
        <w:t>(</w:t>
      </w:r>
      <w:r>
        <w:t>demanda asignada</w:t>
      </w:r>
      <w:r w:rsidRPr="006C61F6">
        <w:t xml:space="preserve">) </w:t>
      </w:r>
      <w:r>
        <w:t>o aleatorio al satélite</w:t>
      </w:r>
      <w:r w:rsidRPr="006C61F6">
        <w:t xml:space="preserve">. </w:t>
      </w:r>
      <w:r>
        <w:t xml:space="preserve">Dado que estos dos canales no reciben interferencia </w:t>
      </w:r>
      <w:r w:rsidRPr="006C61F6">
        <w:t xml:space="preserve">VDE </w:t>
      </w:r>
      <w:r>
        <w:t>terrenal</w:t>
      </w:r>
      <w:r w:rsidRPr="006C61F6">
        <w:t xml:space="preserve">, </w:t>
      </w:r>
      <w:r>
        <w:t xml:space="preserve">deben utilizarse para mensajes de mayor prioridad </w:t>
      </w:r>
      <w:r w:rsidRPr="006C61F6">
        <w:t>(</w:t>
      </w:r>
      <w:r>
        <w:t>seguridad</w:t>
      </w:r>
      <w:r w:rsidRPr="006C61F6">
        <w:t xml:space="preserve">, </w:t>
      </w:r>
      <w:r>
        <w:t>socorro</w:t>
      </w:r>
      <w:r w:rsidRPr="006C61F6">
        <w:t xml:space="preserve">, </w:t>
      </w:r>
      <w:r>
        <w:t>acuse de recibo</w:t>
      </w:r>
      <w:r w:rsidRPr="006C61F6">
        <w:t xml:space="preserve">, etc.). </w:t>
      </w:r>
    </w:p>
    <w:p w:rsidR="00A05058" w:rsidRPr="006C61F6" w:rsidRDefault="00A05058" w:rsidP="00F01127">
      <w:r>
        <w:t xml:space="preserve">La coordinación entre el </w:t>
      </w:r>
      <w:r w:rsidRPr="006C61F6">
        <w:t xml:space="preserve">VDE </w:t>
      </w:r>
      <w:r>
        <w:t xml:space="preserve">terrenal </w:t>
      </w:r>
      <w:r w:rsidRPr="006C61F6">
        <w:t>(</w:t>
      </w:r>
      <w:r>
        <w:t>barco a costa</w:t>
      </w:r>
      <w:r w:rsidRPr="006C61F6">
        <w:t xml:space="preserve">) </w:t>
      </w:r>
      <w:r>
        <w:t xml:space="preserve">y el enlace ascendente </w:t>
      </w:r>
      <w:r w:rsidRPr="006C61F6">
        <w:t xml:space="preserve">VDE-SAT </w:t>
      </w:r>
      <w:r>
        <w:t xml:space="preserve">se efectúa mediante el canal de señalización del tablón de anuncios, definido en el enlace descendente </w:t>
      </w:r>
      <w:r w:rsidRPr="006C61F6">
        <w:t>VDE</w:t>
      </w:r>
      <w:r w:rsidR="00F01127">
        <w:noBreakHyphen/>
      </w:r>
      <w:r w:rsidRPr="006C61F6">
        <w:t>SAT.</w:t>
      </w:r>
    </w:p>
    <w:p w:rsidR="00A05058" w:rsidRPr="006C61F6" w:rsidRDefault="00A05058" w:rsidP="00A05058">
      <w:r>
        <w:t xml:space="preserve">La utilización de la dispersión de secuencia directa para el canal ascendente </w:t>
      </w:r>
      <w:r w:rsidRPr="006C61F6">
        <w:t xml:space="preserve">VDE-SAT </w:t>
      </w:r>
      <w:r>
        <w:t xml:space="preserve">puede mejorar la robustez en presencia de señales interferentes </w:t>
      </w:r>
      <w:r w:rsidRPr="006C61F6">
        <w:t xml:space="preserve">VDE </w:t>
      </w:r>
      <w:r>
        <w:t>barco a costa</w:t>
      </w:r>
      <w:r w:rsidRPr="006C61F6">
        <w:t>.</w:t>
      </w:r>
    </w:p>
    <w:p w:rsidR="00A05058" w:rsidRPr="006C61F6" w:rsidRDefault="00A05058" w:rsidP="00A05058">
      <w:pPr>
        <w:tabs>
          <w:tab w:val="clear" w:pos="1134"/>
          <w:tab w:val="clear" w:pos="1871"/>
          <w:tab w:val="clear" w:pos="2268"/>
        </w:tabs>
        <w:overflowPunct/>
        <w:autoSpaceDE/>
        <w:autoSpaceDN/>
        <w:adjustRightInd/>
        <w:spacing w:before="0"/>
        <w:jc w:val="both"/>
        <w:textAlignment w:val="auto"/>
        <w:rPr>
          <w:caps/>
          <w:sz w:val="28"/>
        </w:rPr>
      </w:pPr>
      <w:r w:rsidRPr="006C61F6">
        <w:br w:type="page"/>
      </w:r>
    </w:p>
    <w:p w:rsidR="00A05058" w:rsidRPr="006C61F6" w:rsidRDefault="00A05058" w:rsidP="00A05058">
      <w:pPr>
        <w:pStyle w:val="AnnexNo"/>
        <w:spacing w:before="0"/>
      </w:pPr>
      <w:r>
        <w:lastRenderedPageBreak/>
        <w:t>AN</w:t>
      </w:r>
      <w:r w:rsidRPr="006C61F6">
        <w:t>EX</w:t>
      </w:r>
      <w:r>
        <w:t>O</w:t>
      </w:r>
      <w:r w:rsidRPr="006C61F6">
        <w:t xml:space="preserve"> 7</w:t>
      </w:r>
    </w:p>
    <w:p w:rsidR="00A05058" w:rsidRPr="006C61F6" w:rsidRDefault="00A05058" w:rsidP="00A05058">
      <w:pPr>
        <w:pStyle w:val="Annextitle"/>
      </w:pPr>
      <w:r>
        <w:t xml:space="preserve">Consideraciones de diseño iniciales para validar el concepto de </w:t>
      </w:r>
      <w:r w:rsidRPr="006C61F6">
        <w:t xml:space="preserve">VDES </w:t>
      </w:r>
    </w:p>
    <w:p w:rsidR="00A05058" w:rsidRPr="006C61F6" w:rsidRDefault="00A05058" w:rsidP="00A05058">
      <w:pPr>
        <w:pStyle w:val="Heading1"/>
      </w:pPr>
      <w:r w:rsidRPr="006C61F6">
        <w:t>1</w:t>
      </w:r>
      <w:r w:rsidRPr="006C61F6">
        <w:tab/>
      </w:r>
      <w:r>
        <w:t>Introducción</w:t>
      </w:r>
    </w:p>
    <w:p w:rsidR="00A05058" w:rsidRPr="006C61F6" w:rsidRDefault="00A05058" w:rsidP="00A05058">
      <w:r>
        <w:t xml:space="preserve">En el presente Anexo figura información adicional sobre las consideraciones técnicas de </w:t>
      </w:r>
      <w:r w:rsidRPr="006C61F6">
        <w:t xml:space="preserve">VDES. </w:t>
      </w:r>
      <w:r>
        <w:t xml:space="preserve">Se indican aspectos de los componentes </w:t>
      </w:r>
      <w:r w:rsidRPr="006C61F6">
        <w:t xml:space="preserve">VDE </w:t>
      </w:r>
      <w:r>
        <w:t>terrenales y de satélite</w:t>
      </w:r>
      <w:r w:rsidRPr="006C61F6">
        <w:t xml:space="preserve">, </w:t>
      </w:r>
      <w:r>
        <w:t>comprendidas las opciones del esquema de acceso, el diseño de la antena y la compartición de sistemas</w:t>
      </w:r>
      <w:r w:rsidRPr="006C61F6">
        <w:t xml:space="preserve">. </w:t>
      </w:r>
    </w:p>
    <w:p w:rsidR="00A05058" w:rsidRPr="006C61F6" w:rsidRDefault="00A05058" w:rsidP="00A05058">
      <w:r>
        <w:t xml:space="preserve">En el presente anexo se incluye todo el material inicial utilizado al preparar los Anexos 2 a </w:t>
      </w:r>
      <w:r w:rsidRPr="006C61F6">
        <w:t>6.</w:t>
      </w:r>
    </w:p>
    <w:p w:rsidR="00A05058" w:rsidRPr="006C61F6" w:rsidRDefault="00A05058" w:rsidP="00A05058">
      <w:pPr>
        <w:pStyle w:val="Heading1"/>
      </w:pPr>
      <w:r w:rsidRPr="006C61F6">
        <w:t>2</w:t>
      </w:r>
      <w:r w:rsidRPr="006C61F6">
        <w:tab/>
      </w:r>
      <w:r>
        <w:t>Resumen de la capacidad operativa y el rendimiento</w:t>
      </w:r>
    </w:p>
    <w:p w:rsidR="00A05058" w:rsidRPr="006C61F6" w:rsidRDefault="00A05058" w:rsidP="00A05058">
      <w:pPr>
        <w:rPr>
          <w:rFonts w:eastAsia="Calibri"/>
        </w:rPr>
      </w:pPr>
      <w:r>
        <w:rPr>
          <w:rFonts w:eastAsia="Calibri"/>
        </w:rPr>
        <w:t>En el presente Anexo se demuestran la siguiente capacidad operativa y rendimiento</w:t>
      </w:r>
      <w:r w:rsidRPr="006C61F6">
        <w:rPr>
          <w:rFonts w:eastAsia="Calibri"/>
        </w:rPr>
        <w:t>:</w:t>
      </w:r>
    </w:p>
    <w:p w:rsidR="00A05058" w:rsidRPr="006C61F6" w:rsidRDefault="00A05058" w:rsidP="0013158E">
      <w:pPr>
        <w:pStyle w:val="enumlev1"/>
        <w:rPr>
          <w:rFonts w:eastAsia="Calibri"/>
        </w:rPr>
      </w:pPr>
      <w:r w:rsidRPr="006C61F6">
        <w:t>–</w:t>
      </w:r>
      <w:r w:rsidRPr="006C61F6">
        <w:tab/>
      </w:r>
      <w:r>
        <w:rPr>
          <w:rFonts w:eastAsia="Calibri"/>
        </w:rPr>
        <w:t>protección del SMSSM y del SIA</w:t>
      </w:r>
      <w:r w:rsidRPr="006C61F6">
        <w:rPr>
          <w:rFonts w:eastAsia="Calibri"/>
        </w:rPr>
        <w:t xml:space="preserve">, </w:t>
      </w:r>
      <w:r>
        <w:rPr>
          <w:rFonts w:eastAsia="Calibri"/>
        </w:rPr>
        <w:t>es decir</w:t>
      </w:r>
      <w:r w:rsidRPr="006C61F6">
        <w:rPr>
          <w:rFonts w:eastAsia="Calibri"/>
        </w:rPr>
        <w:t xml:space="preserve">, </w:t>
      </w:r>
      <w:r>
        <w:rPr>
          <w:rFonts w:eastAsia="Calibri"/>
        </w:rPr>
        <w:t xml:space="preserve">reconociendo que los sistemas del </w:t>
      </w:r>
      <w:r w:rsidRPr="006C61F6">
        <w:rPr>
          <w:rFonts w:eastAsia="Calibri"/>
        </w:rPr>
        <w:t xml:space="preserve">VDES </w:t>
      </w:r>
      <w:r>
        <w:rPr>
          <w:rFonts w:eastAsia="Calibri"/>
        </w:rPr>
        <w:t>no deben degradar las funciones de llamada selectiva digital</w:t>
      </w:r>
      <w:r w:rsidRPr="006C61F6">
        <w:rPr>
          <w:rFonts w:eastAsia="Calibri"/>
        </w:rPr>
        <w:t xml:space="preserve">, </w:t>
      </w:r>
      <w:r>
        <w:rPr>
          <w:rFonts w:eastAsia="Calibri"/>
        </w:rPr>
        <w:t xml:space="preserve">del SIA ni de las comunicaciones vocales de socorro y seguridad </w:t>
      </w:r>
      <w:r w:rsidRPr="006C61F6">
        <w:rPr>
          <w:rFonts w:eastAsia="Calibri"/>
        </w:rPr>
        <w:t>(</w:t>
      </w:r>
      <w:r>
        <w:rPr>
          <w:rFonts w:eastAsia="Calibri"/>
        </w:rPr>
        <w:t xml:space="preserve">canal </w:t>
      </w:r>
      <w:r w:rsidRPr="006C61F6">
        <w:rPr>
          <w:rFonts w:eastAsia="Calibri"/>
        </w:rPr>
        <w:t>16);</w:t>
      </w:r>
    </w:p>
    <w:p w:rsidR="00A05058" w:rsidRPr="006C61F6" w:rsidRDefault="00A05058" w:rsidP="0013158E">
      <w:pPr>
        <w:pStyle w:val="enumlev1"/>
        <w:rPr>
          <w:rFonts w:eastAsia="Calibri"/>
        </w:rPr>
      </w:pPr>
      <w:r w:rsidRPr="006C61F6">
        <w:t>–</w:t>
      </w:r>
      <w:r w:rsidRPr="006C61F6">
        <w:tab/>
      </w:r>
      <w:r>
        <w:rPr>
          <w:rFonts w:eastAsia="Calibri"/>
        </w:rPr>
        <w:t xml:space="preserve">alivio de la congestión </w:t>
      </w:r>
      <w:r w:rsidRPr="006C61F6">
        <w:rPr>
          <w:rFonts w:eastAsia="Calibri"/>
        </w:rPr>
        <w:t xml:space="preserve">VDL </w:t>
      </w:r>
      <w:r>
        <w:rPr>
          <w:rFonts w:eastAsia="Calibri"/>
        </w:rPr>
        <w:t>del SIA</w:t>
      </w:r>
      <w:r w:rsidRPr="006C61F6">
        <w:rPr>
          <w:rFonts w:eastAsia="Calibri"/>
        </w:rPr>
        <w:t>;</w:t>
      </w:r>
    </w:p>
    <w:p w:rsidR="00A05058" w:rsidRPr="006C61F6" w:rsidRDefault="00A05058" w:rsidP="0013158E">
      <w:pPr>
        <w:pStyle w:val="enumlev1"/>
        <w:rPr>
          <w:rFonts w:eastAsia="Calibri"/>
        </w:rPr>
      </w:pPr>
      <w:r w:rsidRPr="006C61F6">
        <w:t>–</w:t>
      </w:r>
      <w:r w:rsidRPr="006C61F6">
        <w:tab/>
      </w:r>
      <w:r>
        <w:rPr>
          <w:rFonts w:eastAsia="Calibri"/>
        </w:rPr>
        <w:t xml:space="preserve">transferencia de datos </w:t>
      </w:r>
      <w:r w:rsidRPr="006C61F6">
        <w:rPr>
          <w:rFonts w:eastAsia="Calibri"/>
        </w:rPr>
        <w:t xml:space="preserve">ASM </w:t>
      </w:r>
      <w:r>
        <w:rPr>
          <w:rFonts w:eastAsia="Calibri"/>
        </w:rPr>
        <w:t xml:space="preserve">en bruto a </w:t>
      </w:r>
      <w:r w:rsidRPr="006C61F6">
        <w:rPr>
          <w:rFonts w:eastAsia="Calibri"/>
        </w:rPr>
        <w:t>28</w:t>
      </w:r>
      <w:r>
        <w:rPr>
          <w:rFonts w:eastAsia="Calibri"/>
        </w:rPr>
        <w:t>,</w:t>
      </w:r>
      <w:r w:rsidRPr="006C61F6">
        <w:rPr>
          <w:rFonts w:eastAsia="Calibri"/>
        </w:rPr>
        <w:t>8 kbits/s;</w:t>
      </w:r>
    </w:p>
    <w:p w:rsidR="00A05058" w:rsidRPr="006C61F6" w:rsidRDefault="00A05058" w:rsidP="0013158E">
      <w:pPr>
        <w:pStyle w:val="enumlev1"/>
        <w:rPr>
          <w:rFonts w:eastAsia="Calibri"/>
        </w:rPr>
      </w:pPr>
      <w:r w:rsidRPr="006C61F6">
        <w:t>–</w:t>
      </w:r>
      <w:r w:rsidRPr="006C61F6">
        <w:tab/>
      </w:r>
      <w:r>
        <w:rPr>
          <w:rFonts w:eastAsia="Calibri"/>
        </w:rPr>
        <w:t xml:space="preserve">transferencia de datos </w:t>
      </w:r>
      <w:r w:rsidRPr="006C61F6">
        <w:rPr>
          <w:rFonts w:eastAsia="Calibri"/>
        </w:rPr>
        <w:t xml:space="preserve">VDE </w:t>
      </w:r>
      <w:r>
        <w:rPr>
          <w:rFonts w:eastAsia="Calibri"/>
        </w:rPr>
        <w:t xml:space="preserve">en bruto barco a barco, barco a costa y costa a barco a </w:t>
      </w:r>
      <w:r w:rsidRPr="006C61F6">
        <w:rPr>
          <w:rFonts w:eastAsia="Calibri"/>
        </w:rPr>
        <w:t>307</w:t>
      </w:r>
      <w:r>
        <w:rPr>
          <w:rFonts w:eastAsia="Calibri"/>
        </w:rPr>
        <w:t>,</w:t>
      </w:r>
      <w:r w:rsidRPr="006C61F6">
        <w:rPr>
          <w:rFonts w:eastAsia="Calibri"/>
        </w:rPr>
        <w:t>2 kbits/s;</w:t>
      </w:r>
    </w:p>
    <w:p w:rsidR="00A05058" w:rsidRPr="006C61F6" w:rsidRDefault="00A05058" w:rsidP="0013158E">
      <w:pPr>
        <w:pStyle w:val="enumlev1"/>
        <w:rPr>
          <w:rFonts w:eastAsia="Calibri"/>
        </w:rPr>
      </w:pPr>
      <w:r w:rsidRPr="006C61F6">
        <w:t>–</w:t>
      </w:r>
      <w:r w:rsidRPr="006C61F6">
        <w:tab/>
      </w:r>
      <w:r>
        <w:rPr>
          <w:rFonts w:eastAsia="Calibri"/>
        </w:rPr>
        <w:t xml:space="preserve">transferencia de datos </w:t>
      </w:r>
      <w:r w:rsidRPr="006C61F6">
        <w:rPr>
          <w:rFonts w:eastAsia="Calibri"/>
        </w:rPr>
        <w:t xml:space="preserve">VDE </w:t>
      </w:r>
      <w:r>
        <w:rPr>
          <w:rFonts w:eastAsia="Calibri"/>
        </w:rPr>
        <w:t xml:space="preserve">en bruto por satélite hasta </w:t>
      </w:r>
      <w:r w:rsidRPr="006C61F6">
        <w:rPr>
          <w:rFonts w:eastAsia="Calibri"/>
        </w:rPr>
        <w:t>240 kbits/s;</w:t>
      </w:r>
    </w:p>
    <w:p w:rsidR="00A05058" w:rsidRPr="006C61F6" w:rsidRDefault="00A05058" w:rsidP="0013158E">
      <w:pPr>
        <w:pStyle w:val="enumlev1"/>
        <w:rPr>
          <w:rFonts w:eastAsia="Calibri"/>
        </w:rPr>
      </w:pPr>
      <w:r w:rsidRPr="006C61F6">
        <w:t>–</w:t>
      </w:r>
      <w:r w:rsidRPr="006C61F6">
        <w:tab/>
      </w:r>
      <w:r>
        <w:t xml:space="preserve">enlace descendente </w:t>
      </w:r>
      <w:r w:rsidRPr="006C61F6">
        <w:rPr>
          <w:rFonts w:eastAsia="Calibri"/>
        </w:rPr>
        <w:t xml:space="preserve">VDE </w:t>
      </w:r>
      <w:r>
        <w:rPr>
          <w:rFonts w:eastAsia="Calibri"/>
        </w:rPr>
        <w:t>por satélite que satisface los requisitos de la máscara de DFP</w:t>
      </w:r>
      <w:r w:rsidRPr="006C61F6">
        <w:rPr>
          <w:rFonts w:eastAsia="Calibri"/>
        </w:rPr>
        <w:t>;</w:t>
      </w:r>
    </w:p>
    <w:p w:rsidR="00A05058" w:rsidRPr="006C61F6" w:rsidRDefault="00A05058" w:rsidP="0013158E">
      <w:pPr>
        <w:pStyle w:val="enumlev1"/>
        <w:rPr>
          <w:rFonts w:eastAsia="Calibri"/>
        </w:rPr>
      </w:pPr>
      <w:r w:rsidRPr="006C61F6">
        <w:t>–</w:t>
      </w:r>
      <w:r w:rsidRPr="006C61F6">
        <w:tab/>
      </w:r>
      <w:r>
        <w:t xml:space="preserve">servicio </w:t>
      </w:r>
      <w:r w:rsidRPr="006C61F6">
        <w:rPr>
          <w:rFonts w:eastAsia="Calibri"/>
        </w:rPr>
        <w:t xml:space="preserve">VDE </w:t>
      </w:r>
      <w:r>
        <w:rPr>
          <w:rFonts w:eastAsia="Calibri"/>
        </w:rPr>
        <w:t xml:space="preserve">costa a barco y barco a costa de hasta </w:t>
      </w:r>
      <w:r w:rsidRPr="006C61F6">
        <w:rPr>
          <w:rFonts w:eastAsia="Calibri"/>
        </w:rPr>
        <w:t>85 km (46 NM);</w:t>
      </w:r>
    </w:p>
    <w:p w:rsidR="00A05058" w:rsidRPr="006C61F6" w:rsidRDefault="00A05058" w:rsidP="0013158E">
      <w:pPr>
        <w:pStyle w:val="enumlev1"/>
        <w:rPr>
          <w:rFonts w:eastAsia="Calibri"/>
        </w:rPr>
      </w:pPr>
      <w:r w:rsidRPr="006C61F6">
        <w:t>–</w:t>
      </w:r>
      <w:r w:rsidRPr="006C61F6">
        <w:tab/>
      </w:r>
      <w:r>
        <w:t>esquema de compartición y acceso al canal que organizan los enlaces y reducen los conflictos</w:t>
      </w:r>
      <w:r w:rsidRPr="006C61F6">
        <w:rPr>
          <w:rFonts w:eastAsia="Calibri"/>
        </w:rPr>
        <w:t>;</w:t>
      </w:r>
    </w:p>
    <w:p w:rsidR="00A05058" w:rsidRPr="006C61F6" w:rsidRDefault="00A05058" w:rsidP="0013158E">
      <w:pPr>
        <w:pStyle w:val="enumlev1"/>
        <w:rPr>
          <w:rFonts w:eastAsia="Calibri"/>
        </w:rPr>
      </w:pPr>
      <w:r w:rsidRPr="006C61F6">
        <w:t>–</w:t>
      </w:r>
      <w:r w:rsidRPr="006C61F6">
        <w:tab/>
      </w:r>
      <w:r>
        <w:t xml:space="preserve">plena funcionalidad </w:t>
      </w:r>
      <w:r w:rsidRPr="006C61F6">
        <w:rPr>
          <w:rFonts w:eastAsia="Calibri"/>
        </w:rPr>
        <w:t xml:space="preserve">VDES </w:t>
      </w:r>
      <w:r>
        <w:rPr>
          <w:rFonts w:eastAsia="Calibri"/>
        </w:rPr>
        <w:t>terrenal y por satélite desde una sola antena de a bordo</w:t>
      </w:r>
      <w:r w:rsidRPr="006C61F6">
        <w:rPr>
          <w:rFonts w:eastAsia="Calibri"/>
        </w:rPr>
        <w:t>.</w:t>
      </w:r>
    </w:p>
    <w:p w:rsidR="00A05058" w:rsidRPr="00261080" w:rsidRDefault="00A05058" w:rsidP="00A05058">
      <w:pPr>
        <w:pStyle w:val="Heading1"/>
      </w:pPr>
      <w:r w:rsidRPr="00261080">
        <w:t>3</w:t>
      </w:r>
      <w:r w:rsidRPr="00261080">
        <w:tab/>
      </w:r>
      <w:r>
        <w:t>Consideraciones técnicas para los esquemas de acceso del sistema de intercambio de datos en ondas métricas (</w:t>
      </w:r>
      <w:r w:rsidRPr="00261080">
        <w:t>VHF</w:t>
      </w:r>
      <w:r>
        <w:t>)</w:t>
      </w:r>
      <w:r w:rsidRPr="00261080">
        <w:t xml:space="preserve"> </w:t>
      </w:r>
    </w:p>
    <w:p w:rsidR="00A05058" w:rsidRPr="00261080" w:rsidRDefault="00A05058" w:rsidP="00A05058">
      <w:r>
        <w:t xml:space="preserve">En esta sección se indican consideraciones técnicas para el diseño de esquemas de acceso para </w:t>
      </w:r>
      <w:r w:rsidRPr="00261080">
        <w:t xml:space="preserve">VDE </w:t>
      </w:r>
      <w:r>
        <w:t>terrenal</w:t>
      </w:r>
      <w:r w:rsidRPr="00261080">
        <w:t xml:space="preserve">, VDE </w:t>
      </w:r>
      <w:r>
        <w:t xml:space="preserve">por satélite y la interacción entre estos dos componentes </w:t>
      </w:r>
      <w:r w:rsidRPr="00261080">
        <w:t>VDES.</w:t>
      </w:r>
    </w:p>
    <w:p w:rsidR="00A05058" w:rsidRPr="00261080" w:rsidRDefault="00A05058" w:rsidP="0013158E">
      <w:r>
        <w:t xml:space="preserve">Como se observa en la </w:t>
      </w:r>
      <w:r w:rsidR="005A4D69">
        <w:t>Fig.</w:t>
      </w:r>
      <w:r w:rsidR="0013158E">
        <w:t> </w:t>
      </w:r>
      <w:r w:rsidRPr="00261080">
        <w:t xml:space="preserve">A1-1, </w:t>
      </w:r>
      <w:r>
        <w:t>en enlace descendente del satélite comparte el espectro con los enlaces terrenales barco a barco y costa a barco</w:t>
      </w:r>
      <w:r w:rsidRPr="00261080">
        <w:t xml:space="preserve">, </w:t>
      </w:r>
      <w:r>
        <w:t>mientras que el enlace ascendente por satélite comparte el espectro con el enlace terrenal barco a costa</w:t>
      </w:r>
      <w:r w:rsidRPr="00261080">
        <w:t xml:space="preserve">. </w:t>
      </w:r>
      <w:r>
        <w:t>Así</w:t>
      </w:r>
      <w:r w:rsidRPr="00261080">
        <w:t xml:space="preserve">, </w:t>
      </w:r>
      <w:r>
        <w:t>se deben tener en cuenta los esquemas de acceso a fin de mitigar los posibles conflictos entre los enlaces</w:t>
      </w:r>
      <w:r w:rsidRPr="00261080">
        <w:t>.</w:t>
      </w:r>
    </w:p>
    <w:p w:rsidR="00A05058" w:rsidRPr="00261080" w:rsidRDefault="00A05058" w:rsidP="00A05058">
      <w:pPr>
        <w:pStyle w:val="Heading1"/>
      </w:pPr>
      <w:r w:rsidRPr="00261080">
        <w:rPr>
          <w:rFonts w:ascii="Times New Roman Bold" w:hAnsi="Times New Roman Bold"/>
        </w:rPr>
        <w:t>4</w:t>
      </w:r>
      <w:r w:rsidRPr="00261080">
        <w:rPr>
          <w:rFonts w:ascii="Times New Roman Bold" w:hAnsi="Times New Roman Bold"/>
        </w:rPr>
        <w:tab/>
      </w:r>
      <w:r>
        <w:rPr>
          <w:rFonts w:ascii="Times New Roman Bold" w:hAnsi="Times New Roman Bold"/>
        </w:rPr>
        <w:t xml:space="preserve">Acceso múltiple por división en el tiempo para el servicio de intercambio de datos en ondas métricas </w:t>
      </w:r>
      <w:r>
        <w:t>(</w:t>
      </w:r>
      <w:r w:rsidRPr="00261080">
        <w:t>VHF</w:t>
      </w:r>
      <w:r>
        <w:t>)</w:t>
      </w:r>
      <w:r w:rsidRPr="00261080">
        <w:t xml:space="preserve"> </w:t>
      </w:r>
      <w:r>
        <w:rPr>
          <w:rFonts w:ascii="Times New Roman Bold" w:hAnsi="Times New Roman Bold"/>
        </w:rPr>
        <w:t>terrenal</w:t>
      </w:r>
    </w:p>
    <w:p w:rsidR="00A05058" w:rsidRPr="00261080" w:rsidRDefault="00A05058" w:rsidP="00A05058">
      <w:r>
        <w:t xml:space="preserve">El servicio </w:t>
      </w:r>
      <w:r w:rsidRPr="00261080">
        <w:t xml:space="preserve">VDES </w:t>
      </w:r>
      <w:r>
        <w:t>terrenal</w:t>
      </w:r>
      <w:r w:rsidRPr="00261080">
        <w:t xml:space="preserve"> </w:t>
      </w:r>
      <w:r>
        <w:t xml:space="preserve">costa de mensajes </w:t>
      </w:r>
      <w:r w:rsidRPr="00261080">
        <w:t xml:space="preserve">ASM, VDE </w:t>
      </w:r>
      <w:r>
        <w:t>barco a costa</w:t>
      </w:r>
      <w:r w:rsidRPr="00261080">
        <w:t xml:space="preserve">, VDE </w:t>
      </w:r>
      <w:r>
        <w:t xml:space="preserve">costa a barco y </w:t>
      </w:r>
      <w:r w:rsidRPr="00261080">
        <w:t xml:space="preserve">VDE </w:t>
      </w:r>
      <w:r>
        <w:t>barco a barco</w:t>
      </w:r>
      <w:r w:rsidRPr="00261080">
        <w:t xml:space="preserve">. </w:t>
      </w:r>
      <w:r>
        <w:t xml:space="preserve">En la </w:t>
      </w:r>
      <w:r w:rsidR="005A4D69">
        <w:t>Fig.</w:t>
      </w:r>
      <w:r>
        <w:t xml:space="preserve"> A7-1 se ilustra un ejemplo de transceptor VDES de a bordo</w:t>
      </w:r>
      <w:r w:rsidRPr="00261080">
        <w:t xml:space="preserve">. </w:t>
      </w:r>
      <w:r>
        <w:t xml:space="preserve">Obsérvese que en este ejemplo, todos los receptores, los del SIA inclusive, están protegidos contra el bloqueo respecto de las radiocomunicaciones </w:t>
      </w:r>
      <w:r w:rsidRPr="00261080">
        <w:t xml:space="preserve">VHF </w:t>
      </w:r>
      <w:r>
        <w:t xml:space="preserve">de a bordo mediante un filtro pasa banda que atenúa las señales procedentes la parte inferior de la banda del Apéndice </w:t>
      </w:r>
      <w:r>
        <w:rPr>
          <w:b/>
          <w:bCs/>
        </w:rPr>
        <w:t xml:space="preserve">18 </w:t>
      </w:r>
      <w:r>
        <w:t>del RR</w:t>
      </w:r>
      <w:r w:rsidRPr="00261080">
        <w:t xml:space="preserve">. </w:t>
      </w:r>
      <w:r>
        <w:t>Este problema de bloqueo del receptor SIA</w:t>
      </w:r>
      <w:r w:rsidRPr="00261080">
        <w:t xml:space="preserve">, </w:t>
      </w:r>
      <w:r>
        <w:t xml:space="preserve">junto con el hecho de que el SIA puede compartir la misma antena con otras </w:t>
      </w:r>
      <w:r>
        <w:lastRenderedPageBreak/>
        <w:t xml:space="preserve">funciones </w:t>
      </w:r>
      <w:r w:rsidRPr="00261080">
        <w:t xml:space="preserve">VDES, </w:t>
      </w:r>
      <w:r>
        <w:t xml:space="preserve">es un incentivo para los fabricantes que consideren este tipo para sus diseños de sistemas </w:t>
      </w:r>
      <w:r w:rsidRPr="00261080">
        <w:t>VDES.</w:t>
      </w:r>
    </w:p>
    <w:p w:rsidR="00A05058" w:rsidRPr="00261080" w:rsidRDefault="00A05058" w:rsidP="00A05058">
      <w:pPr>
        <w:keepNext/>
        <w:keepLines/>
        <w:spacing w:before="0"/>
        <w:jc w:val="center"/>
        <w:rPr>
          <w:caps/>
          <w:sz w:val="20"/>
        </w:rPr>
      </w:pPr>
      <w:r w:rsidRPr="00261080">
        <w:rPr>
          <w:caps/>
          <w:sz w:val="20"/>
        </w:rPr>
        <w:t>Figur</w:t>
      </w:r>
      <w:r>
        <w:rPr>
          <w:caps/>
          <w:sz w:val="20"/>
        </w:rPr>
        <w:t>A</w:t>
      </w:r>
      <w:r w:rsidRPr="00261080">
        <w:rPr>
          <w:caps/>
          <w:sz w:val="20"/>
        </w:rPr>
        <w:t xml:space="preserve"> A7-1</w:t>
      </w:r>
    </w:p>
    <w:p w:rsidR="00A05058" w:rsidRPr="00261080" w:rsidRDefault="00A05058" w:rsidP="00A05058">
      <w:pPr>
        <w:keepNext/>
        <w:keepLines/>
        <w:spacing w:before="0"/>
        <w:jc w:val="center"/>
        <w:rPr>
          <w:rFonts w:ascii="Times New Roman Bold" w:hAnsi="Times New Roman Bold"/>
          <w:b/>
          <w:sz w:val="20"/>
        </w:rPr>
      </w:pPr>
      <w:r>
        <w:rPr>
          <w:rFonts w:ascii="Times New Roman Bold" w:hAnsi="Times New Roman Bold"/>
          <w:b/>
          <w:sz w:val="20"/>
        </w:rPr>
        <w:t xml:space="preserve">Ejemplo de transceptor del sistema de intercambio de datos en </w:t>
      </w:r>
      <w:r w:rsidRPr="00261080">
        <w:rPr>
          <w:rFonts w:ascii="Times New Roman Bold" w:hAnsi="Times New Roman Bold"/>
          <w:b/>
          <w:sz w:val="20"/>
        </w:rPr>
        <w:t xml:space="preserve">VHF </w:t>
      </w:r>
    </w:p>
    <w:p w:rsidR="00A05058" w:rsidRPr="00261080" w:rsidRDefault="00A05058" w:rsidP="0013158E">
      <w:pPr>
        <w:pStyle w:val="Figure"/>
      </w:pPr>
      <w:r w:rsidRPr="00261080">
        <w:rPr>
          <w:noProof/>
          <w:lang w:val="en-GB" w:eastAsia="zh-CN"/>
        </w:rPr>
        <w:drawing>
          <wp:inline distT="0" distB="0" distL="0" distR="0" wp14:anchorId="4BB918D4" wp14:editId="16FA549C">
            <wp:extent cx="5315803" cy="3022979"/>
            <wp:effectExtent l="0" t="0" r="0" b="635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18204" cy="3024344"/>
                    </a:xfrm>
                    <a:prstGeom prst="rect">
                      <a:avLst/>
                    </a:prstGeom>
                    <a:noFill/>
                    <a:ln>
                      <a:noFill/>
                    </a:ln>
                    <a:extLst/>
                  </pic:spPr>
                </pic:pic>
              </a:graphicData>
            </a:graphic>
          </wp:inline>
        </w:drawing>
      </w:r>
    </w:p>
    <w:p w:rsidR="0013158E" w:rsidRPr="0013158E" w:rsidRDefault="0013158E" w:rsidP="0013158E">
      <w:pPr>
        <w:rPr>
          <w:sz w:val="18"/>
          <w:szCs w:val="18"/>
        </w:rPr>
      </w:pPr>
      <w:r w:rsidRPr="0013158E">
        <w:rPr>
          <w:sz w:val="18"/>
          <w:szCs w:val="18"/>
        </w:rPr>
        <w:t>LEYENDAS DE LA FIGURA</w:t>
      </w:r>
    </w:p>
    <w:p w:rsidR="00A05058" w:rsidRPr="0013158E" w:rsidRDefault="00A05058" w:rsidP="0013158E">
      <w:pPr>
        <w:spacing w:before="0"/>
        <w:rPr>
          <w:sz w:val="18"/>
          <w:szCs w:val="18"/>
        </w:rPr>
      </w:pPr>
      <w:r w:rsidRPr="0013158E">
        <w:rPr>
          <w:sz w:val="18"/>
          <w:szCs w:val="18"/>
        </w:rPr>
        <w:t>Antena VHF; Transmisor multifunción SIA-VDE; Conmutador T/R; Filtro pasa banda (…); Receptor SIA/ASM – 4 canales SIA1, SIA2, ASM1, ASM2 (…); Receptor VDE/SAT – 2 canales VDE1 SAT1 (…); Procesador Tx/Rx multifunción SIA-VDE; Antena</w:t>
      </w:r>
      <w:r w:rsidR="0013158E">
        <w:rPr>
          <w:sz w:val="18"/>
          <w:szCs w:val="18"/>
        </w:rPr>
        <w:t> </w:t>
      </w:r>
      <w:r w:rsidRPr="0013158E">
        <w:rPr>
          <w:sz w:val="18"/>
          <w:szCs w:val="18"/>
        </w:rPr>
        <w:t>GPS; HMI/pantalla</w:t>
      </w:r>
    </w:p>
    <w:p w:rsidR="00A05058" w:rsidRPr="00261080" w:rsidRDefault="00A05058" w:rsidP="00A05058">
      <w:pPr>
        <w:pStyle w:val="Heading2"/>
      </w:pPr>
      <w:r w:rsidRPr="00261080">
        <w:t>4.1</w:t>
      </w:r>
      <w:r w:rsidRPr="00261080">
        <w:tab/>
      </w:r>
      <w:r>
        <w:t xml:space="preserve">Esquema de acceso múltiple por división en el tiempo </w:t>
      </w:r>
    </w:p>
    <w:p w:rsidR="00A05058" w:rsidRPr="00261080" w:rsidRDefault="00A05058" w:rsidP="00A05058">
      <w:pPr>
        <w:pStyle w:val="Heading3"/>
      </w:pPr>
      <w:r w:rsidRPr="00261080">
        <w:t>4.1.1</w:t>
      </w:r>
      <w:r w:rsidRPr="00261080">
        <w:tab/>
      </w:r>
      <w:r>
        <w:t xml:space="preserve">Esquema de acceso múltiple por división en el tiempo para canales de mensajes específicos de la aplicación del sistema de intercambio de datos en </w:t>
      </w:r>
      <w:r w:rsidRPr="00261080">
        <w:t xml:space="preserve">VHF </w:t>
      </w:r>
    </w:p>
    <w:p w:rsidR="00A05058" w:rsidRPr="00261080" w:rsidRDefault="00A05058" w:rsidP="00A05058">
      <w:pPr>
        <w:rPr>
          <w:rFonts w:eastAsia="Calibri"/>
        </w:rPr>
      </w:pPr>
      <w:r>
        <w:rPr>
          <w:rFonts w:eastAsia="Calibri"/>
        </w:rPr>
        <w:t>Obsérvese que en la Recomendación U</w:t>
      </w:r>
      <w:hyperlink r:id="rId112" w:history="1">
        <w:r w:rsidRPr="00261080">
          <w:t>IT-R M.1371</w:t>
        </w:r>
      </w:hyperlink>
      <w:r w:rsidRPr="00261080">
        <w:rPr>
          <w:rFonts w:eastAsia="Calibri"/>
        </w:rPr>
        <w:t xml:space="preserve"> </w:t>
      </w:r>
      <w:r>
        <w:rPr>
          <w:rFonts w:eastAsia="Calibri"/>
        </w:rPr>
        <w:t>se especifican los esquemas de acceso para mensajes SIA</w:t>
      </w:r>
      <w:r w:rsidRPr="00261080">
        <w:rPr>
          <w:rFonts w:eastAsia="Calibri"/>
        </w:rPr>
        <w:t xml:space="preserve">, </w:t>
      </w:r>
      <w:r>
        <w:rPr>
          <w:rFonts w:eastAsia="Calibri"/>
        </w:rPr>
        <w:t>AMDTI</w:t>
      </w:r>
      <w:r w:rsidRPr="00261080">
        <w:rPr>
          <w:rFonts w:eastAsia="Calibri"/>
        </w:rPr>
        <w:t xml:space="preserve"> </w:t>
      </w:r>
      <w:r>
        <w:rPr>
          <w:rFonts w:eastAsia="Calibri"/>
        </w:rPr>
        <w:t>inclusive</w:t>
      </w:r>
      <w:r w:rsidRPr="00261080">
        <w:rPr>
          <w:rFonts w:eastAsia="Calibri"/>
        </w:rPr>
        <w:t xml:space="preserve">, </w:t>
      </w:r>
      <w:r>
        <w:rPr>
          <w:rFonts w:eastAsia="Calibri"/>
        </w:rPr>
        <w:t>en los canales SIA</w:t>
      </w:r>
      <w:r w:rsidRPr="00261080">
        <w:rPr>
          <w:rFonts w:eastAsia="Calibri"/>
        </w:rPr>
        <w:t xml:space="preserve">. </w:t>
      </w:r>
      <w:r>
        <w:rPr>
          <w:rFonts w:eastAsiaTheme="minorEastAsia"/>
        </w:rPr>
        <w:t>También se especifica la estructura para ASM y las opciones de contenido para estos mensajes</w:t>
      </w:r>
      <w:r w:rsidRPr="00261080">
        <w:rPr>
          <w:rFonts w:eastAsia="Calibri"/>
        </w:rPr>
        <w:t xml:space="preserve">. </w:t>
      </w:r>
      <w:r>
        <w:rPr>
          <w:rFonts w:eastAsia="Calibri"/>
        </w:rPr>
        <w:t xml:space="preserve">El </w:t>
      </w:r>
      <w:r w:rsidRPr="00261080">
        <w:rPr>
          <w:rFonts w:eastAsia="Calibri"/>
        </w:rPr>
        <w:t xml:space="preserve">VDES </w:t>
      </w:r>
      <w:r>
        <w:rPr>
          <w:rFonts w:eastAsiaTheme="minorEastAsia"/>
        </w:rPr>
        <w:t xml:space="preserve">proporciona canales </w:t>
      </w:r>
      <w:r w:rsidRPr="00261080">
        <w:rPr>
          <w:rFonts w:eastAsia="Calibri"/>
        </w:rPr>
        <w:t xml:space="preserve">ASM </w:t>
      </w:r>
      <w:r>
        <w:rPr>
          <w:rFonts w:eastAsia="Calibri"/>
        </w:rPr>
        <w:t>para aliviar la congestión de los canales SIA</w:t>
      </w:r>
      <w:r w:rsidRPr="00261080">
        <w:rPr>
          <w:rFonts w:eastAsia="Calibri"/>
        </w:rPr>
        <w:t xml:space="preserve">. </w:t>
      </w:r>
      <w:r>
        <w:rPr>
          <w:rFonts w:eastAsia="Calibri"/>
        </w:rPr>
        <w:t xml:space="preserve">En el </w:t>
      </w:r>
      <w:r w:rsidRPr="00261080">
        <w:rPr>
          <w:rFonts w:eastAsia="Calibri"/>
        </w:rPr>
        <w:t xml:space="preserve">VDES, </w:t>
      </w:r>
      <w:r>
        <w:rPr>
          <w:rFonts w:eastAsia="Calibri"/>
        </w:rPr>
        <w:t xml:space="preserve">el esquema de acceso para utilizar canales </w:t>
      </w:r>
      <w:r w:rsidRPr="00261080">
        <w:rPr>
          <w:rFonts w:eastAsia="Calibri"/>
        </w:rPr>
        <w:t xml:space="preserve">ASM </w:t>
      </w:r>
      <w:r>
        <w:rPr>
          <w:rFonts w:eastAsia="Calibri"/>
        </w:rPr>
        <w:t>podría consistir inicialmente en AMDT</w:t>
      </w:r>
      <w:r w:rsidRPr="00261080">
        <w:rPr>
          <w:rFonts w:eastAsia="Calibri"/>
        </w:rPr>
        <w:t xml:space="preserve"> </w:t>
      </w:r>
      <w:r>
        <w:rPr>
          <w:rFonts w:eastAsia="Calibri"/>
        </w:rPr>
        <w:t xml:space="preserve">con detección de portadora </w:t>
      </w:r>
      <w:r w:rsidRPr="00261080">
        <w:rPr>
          <w:rFonts w:eastAsia="Calibri"/>
        </w:rPr>
        <w:t>(</w:t>
      </w:r>
      <w:r>
        <w:rPr>
          <w:rFonts w:eastAsia="Calibri"/>
        </w:rPr>
        <w:t>AMDTDP</w:t>
      </w:r>
      <w:r w:rsidRPr="00261080">
        <w:rPr>
          <w:rFonts w:eastAsia="Calibri"/>
        </w:rPr>
        <w:t xml:space="preserve">) </w:t>
      </w:r>
      <w:r>
        <w:rPr>
          <w:rFonts w:eastAsia="Calibri"/>
        </w:rPr>
        <w:t>para la primera transmisión en una trama, seguido de AMDTI</w:t>
      </w:r>
      <w:r w:rsidRPr="00261080">
        <w:rPr>
          <w:rFonts w:eastAsia="Calibri"/>
        </w:rPr>
        <w:t xml:space="preserve"> </w:t>
      </w:r>
      <w:r>
        <w:rPr>
          <w:rFonts w:eastAsia="Calibri"/>
        </w:rPr>
        <w:t>para las siguientes transmisiones en esa trama</w:t>
      </w:r>
      <w:r w:rsidRPr="00261080">
        <w:rPr>
          <w:rFonts w:eastAsia="Calibri"/>
        </w:rPr>
        <w:t xml:space="preserve">. </w:t>
      </w:r>
      <w:r>
        <w:rPr>
          <w:rFonts w:eastAsia="Calibri"/>
        </w:rPr>
        <w:t>Este esquema mitiga transmisiones simultáneas de barcos y/o estaciones costeras en canales</w:t>
      </w:r>
      <w:r w:rsidRPr="00261080">
        <w:rPr>
          <w:rFonts w:eastAsia="Calibri"/>
        </w:rPr>
        <w:t xml:space="preserve"> ASM. </w:t>
      </w:r>
      <w:r>
        <w:rPr>
          <w:rFonts w:eastAsia="Calibri"/>
        </w:rPr>
        <w:t xml:space="preserve">La transmisión de mensajes </w:t>
      </w:r>
      <w:r w:rsidRPr="00261080">
        <w:rPr>
          <w:rFonts w:eastAsia="Calibri"/>
        </w:rPr>
        <w:t xml:space="preserve">ASM </w:t>
      </w:r>
      <w:r>
        <w:rPr>
          <w:rFonts w:eastAsia="Calibri"/>
        </w:rPr>
        <w:t>no debe rebasar más de cinco intervalos contiguos</w:t>
      </w:r>
      <w:r w:rsidRPr="00261080">
        <w:rPr>
          <w:rFonts w:eastAsia="Calibri"/>
        </w:rPr>
        <w:t>.</w:t>
      </w:r>
    </w:p>
    <w:p w:rsidR="00A05058" w:rsidRPr="00261080" w:rsidRDefault="00A05058" w:rsidP="00A05058">
      <w:pPr>
        <w:pStyle w:val="Heading3"/>
      </w:pPr>
      <w:r w:rsidRPr="00261080">
        <w:rPr>
          <w:rFonts w:ascii="Times New Roman Bold" w:hAnsi="Times New Roman Bold"/>
        </w:rPr>
        <w:t>4.1.2</w:t>
      </w:r>
      <w:r w:rsidRPr="00261080">
        <w:rPr>
          <w:rFonts w:ascii="Times New Roman Bold" w:hAnsi="Times New Roman Bold"/>
        </w:rPr>
        <w:tab/>
      </w:r>
      <w:r>
        <w:rPr>
          <w:rFonts w:ascii="Times New Roman Bold" w:hAnsi="Times New Roman Bold"/>
        </w:rPr>
        <w:t xml:space="preserve">Esquema de acceso múltiple por división en el tiempo para el enlace barco a costa del sistema de intercambio de datos en </w:t>
      </w:r>
      <w:r w:rsidRPr="00261080">
        <w:t xml:space="preserve">VHF </w:t>
      </w:r>
    </w:p>
    <w:p w:rsidR="00A05058" w:rsidRPr="00261080" w:rsidRDefault="00A05058" w:rsidP="0013158E">
      <w:pPr>
        <w:rPr>
          <w:rFonts w:eastAsia="Calibri"/>
        </w:rPr>
      </w:pPr>
      <w:r>
        <w:rPr>
          <w:rFonts w:eastAsia="Calibri"/>
        </w:rPr>
        <w:t xml:space="preserve">El esquema de acceso </w:t>
      </w:r>
      <w:r w:rsidRPr="00261080">
        <w:rPr>
          <w:rFonts w:eastAsia="Calibri"/>
        </w:rPr>
        <w:t xml:space="preserve">TDMA </w:t>
      </w:r>
      <w:r>
        <w:rPr>
          <w:rFonts w:eastAsia="Calibri"/>
        </w:rPr>
        <w:t xml:space="preserve">para el enlace </w:t>
      </w:r>
      <w:r w:rsidRPr="00261080">
        <w:rPr>
          <w:rFonts w:eastAsia="Calibri"/>
        </w:rPr>
        <w:t>VDE1-A</w:t>
      </w:r>
      <w:r>
        <w:rPr>
          <w:rFonts w:eastAsia="Calibri"/>
        </w:rPr>
        <w:t xml:space="preserve"> barco a costa podría consistir en la reserva mediante AMDTI</w:t>
      </w:r>
      <w:r w:rsidRPr="00261080">
        <w:rPr>
          <w:rFonts w:eastAsia="Calibri"/>
        </w:rPr>
        <w:t xml:space="preserve"> </w:t>
      </w:r>
      <w:r>
        <w:rPr>
          <w:rFonts w:eastAsia="Calibri"/>
        </w:rPr>
        <w:t xml:space="preserve">desde un </w:t>
      </w:r>
      <w:r w:rsidRPr="00261080">
        <w:rPr>
          <w:rFonts w:eastAsia="Calibri"/>
        </w:rPr>
        <w:t xml:space="preserve">ASM </w:t>
      </w:r>
      <w:r>
        <w:rPr>
          <w:rFonts w:eastAsia="Calibri"/>
        </w:rPr>
        <w:t xml:space="preserve">en cualquiera de los canales </w:t>
      </w:r>
      <w:r w:rsidRPr="00261080">
        <w:rPr>
          <w:rFonts w:eastAsia="Calibri"/>
        </w:rPr>
        <w:t xml:space="preserve">ASM, </w:t>
      </w:r>
      <w:r>
        <w:rPr>
          <w:rFonts w:eastAsia="Calibri"/>
        </w:rPr>
        <w:t>como se describe en la sección</w:t>
      </w:r>
      <w:r w:rsidR="0013158E">
        <w:rPr>
          <w:rFonts w:eastAsia="Calibri"/>
        </w:rPr>
        <w:t> </w:t>
      </w:r>
      <w:r w:rsidRPr="00261080">
        <w:rPr>
          <w:rFonts w:eastAsia="Calibri"/>
        </w:rPr>
        <w:t xml:space="preserve">4.1.1. </w:t>
      </w:r>
      <w:r>
        <w:rPr>
          <w:rFonts w:eastAsia="Calibri"/>
        </w:rPr>
        <w:t xml:space="preserve">Toda transmisión </w:t>
      </w:r>
      <w:r w:rsidRPr="00261080">
        <w:rPr>
          <w:rFonts w:eastAsia="Calibri"/>
        </w:rPr>
        <w:t xml:space="preserve">VDE1-A </w:t>
      </w:r>
      <w:r>
        <w:rPr>
          <w:rFonts w:eastAsia="Calibri"/>
        </w:rPr>
        <w:t>barco a costa no debe rebasar más de cinco intervalos contiguos</w:t>
      </w:r>
      <w:r w:rsidRPr="00261080">
        <w:rPr>
          <w:rFonts w:eastAsia="Calibri"/>
        </w:rPr>
        <w:t>.</w:t>
      </w:r>
    </w:p>
    <w:p w:rsidR="00A05058" w:rsidRPr="00261080" w:rsidRDefault="00A05058" w:rsidP="00A05058">
      <w:pPr>
        <w:pStyle w:val="Heading3"/>
      </w:pPr>
      <w:r w:rsidRPr="00261080">
        <w:rPr>
          <w:rFonts w:ascii="Times New Roman Bold" w:hAnsi="Times New Roman Bold"/>
        </w:rPr>
        <w:t>4.1.3</w:t>
      </w:r>
      <w:r w:rsidRPr="00261080">
        <w:rPr>
          <w:rFonts w:ascii="Times New Roman Bold" w:hAnsi="Times New Roman Bold"/>
        </w:rPr>
        <w:tab/>
      </w:r>
      <w:r>
        <w:rPr>
          <w:rFonts w:ascii="Times New Roman Bold" w:hAnsi="Times New Roman Bold"/>
        </w:rPr>
        <w:t xml:space="preserve">Esquema de acceso múltiple por división en el tiempo para el enlace barco a barco del sistema de intercambio de datos </w:t>
      </w:r>
      <w:r>
        <w:t xml:space="preserve">en </w:t>
      </w:r>
      <w:r w:rsidRPr="00261080">
        <w:t xml:space="preserve">VHF </w:t>
      </w:r>
    </w:p>
    <w:p w:rsidR="00A05058" w:rsidRPr="00261080" w:rsidRDefault="00A05058" w:rsidP="00A05058">
      <w:pPr>
        <w:rPr>
          <w:rFonts w:eastAsia="Calibri"/>
        </w:rPr>
      </w:pPr>
      <w:r>
        <w:rPr>
          <w:rFonts w:eastAsia="Calibri"/>
        </w:rPr>
        <w:t>El esquema de acceso</w:t>
      </w:r>
      <w:r w:rsidRPr="00261080">
        <w:rPr>
          <w:rFonts w:eastAsia="Calibri"/>
        </w:rPr>
        <w:t xml:space="preserve"> TDMA </w:t>
      </w:r>
      <w:r>
        <w:rPr>
          <w:rFonts w:eastAsia="Calibri"/>
        </w:rPr>
        <w:t xml:space="preserve">para el enlace </w:t>
      </w:r>
      <w:r w:rsidRPr="00261080">
        <w:rPr>
          <w:rFonts w:eastAsia="Calibri"/>
        </w:rPr>
        <w:t>VDE1-B</w:t>
      </w:r>
      <w:r>
        <w:rPr>
          <w:rFonts w:eastAsia="Calibri"/>
        </w:rPr>
        <w:t xml:space="preserve"> barco a barco podría ser el mismo que el de los canales </w:t>
      </w:r>
      <w:r w:rsidRPr="00261080">
        <w:rPr>
          <w:rFonts w:eastAsia="Calibri"/>
        </w:rPr>
        <w:t xml:space="preserve">ASM, </w:t>
      </w:r>
      <w:r>
        <w:rPr>
          <w:rFonts w:eastAsia="Calibri"/>
        </w:rPr>
        <w:t xml:space="preserve">es decir, inicialmente mediante </w:t>
      </w:r>
      <w:r>
        <w:t>AMDTDP</w:t>
      </w:r>
      <w:r w:rsidRPr="00AE381A">
        <w:t xml:space="preserve"> </w:t>
      </w:r>
      <w:r>
        <w:rPr>
          <w:rFonts w:eastAsia="Calibri"/>
        </w:rPr>
        <w:t xml:space="preserve">para la primera transmisión en una </w:t>
      </w:r>
      <w:r>
        <w:rPr>
          <w:rFonts w:eastAsia="Calibri"/>
        </w:rPr>
        <w:lastRenderedPageBreak/>
        <w:t>trama, y después AMDTI</w:t>
      </w:r>
      <w:r w:rsidRPr="00261080">
        <w:rPr>
          <w:rFonts w:eastAsia="Calibri"/>
        </w:rPr>
        <w:t xml:space="preserve"> </w:t>
      </w:r>
      <w:r>
        <w:rPr>
          <w:rFonts w:eastAsia="Calibri"/>
        </w:rPr>
        <w:t>para las siguientes transmisiones en esa trama</w:t>
      </w:r>
      <w:r w:rsidRPr="00261080">
        <w:rPr>
          <w:rFonts w:eastAsia="Calibri"/>
        </w:rPr>
        <w:t xml:space="preserve">. </w:t>
      </w:r>
      <w:r>
        <w:rPr>
          <w:rFonts w:eastAsia="Calibri"/>
        </w:rPr>
        <w:t>Este esquema reduce el número de transmisiones simultáneas de barco a barco</w:t>
      </w:r>
      <w:r w:rsidRPr="00261080">
        <w:rPr>
          <w:rFonts w:eastAsia="Calibri"/>
        </w:rPr>
        <w:t xml:space="preserve">. </w:t>
      </w:r>
      <w:r>
        <w:rPr>
          <w:rFonts w:eastAsia="Calibri"/>
        </w:rPr>
        <w:t xml:space="preserve">Toda transmisión </w:t>
      </w:r>
      <w:r w:rsidRPr="00261080">
        <w:rPr>
          <w:rFonts w:eastAsia="Calibri"/>
        </w:rPr>
        <w:t xml:space="preserve">VDE1-B </w:t>
      </w:r>
      <w:r>
        <w:rPr>
          <w:rFonts w:eastAsia="Calibri"/>
        </w:rPr>
        <w:t>barco a barco no debe rebasar cinco intervalos contiguos</w:t>
      </w:r>
      <w:r w:rsidRPr="00261080">
        <w:rPr>
          <w:rFonts w:eastAsia="Calibri"/>
        </w:rPr>
        <w:t>.</w:t>
      </w:r>
    </w:p>
    <w:p w:rsidR="00A05058" w:rsidRPr="00261080" w:rsidRDefault="00A05058" w:rsidP="00A05058">
      <w:pPr>
        <w:pStyle w:val="Heading3"/>
      </w:pPr>
      <w:r w:rsidRPr="00261080">
        <w:t>4.1.4</w:t>
      </w:r>
      <w:r w:rsidRPr="00261080">
        <w:tab/>
      </w:r>
      <w:r>
        <w:t xml:space="preserve">Esquema de acceso múltiple por división en el tiempo para el enlace costa a barco del sistema de intercambio de datos en </w:t>
      </w:r>
      <w:r w:rsidRPr="00261080">
        <w:t xml:space="preserve">VHF </w:t>
      </w:r>
    </w:p>
    <w:p w:rsidR="00A05058" w:rsidRPr="00261080" w:rsidRDefault="00A05058" w:rsidP="00A05058">
      <w:r>
        <w:t>El esquema de acceso</w:t>
      </w:r>
      <w:r w:rsidRPr="00261080">
        <w:t xml:space="preserve"> TDMA </w:t>
      </w:r>
      <w:r>
        <w:t xml:space="preserve">para el enlace </w:t>
      </w:r>
      <w:r w:rsidRPr="00261080">
        <w:t>VDE1-B</w:t>
      </w:r>
      <w:r>
        <w:t xml:space="preserve"> costa a barco podría ser el mismo que el del enlace </w:t>
      </w:r>
      <w:r w:rsidRPr="00261080">
        <w:rPr>
          <w:rFonts w:eastAsia="Calibri"/>
        </w:rPr>
        <w:t xml:space="preserve">VDE1 </w:t>
      </w:r>
      <w:r>
        <w:rPr>
          <w:rFonts w:eastAsia="Calibri"/>
        </w:rPr>
        <w:t>barco a costa</w:t>
      </w:r>
      <w:r w:rsidRPr="00261080">
        <w:rPr>
          <w:rFonts w:eastAsia="Calibri"/>
        </w:rPr>
        <w:t xml:space="preserve">, </w:t>
      </w:r>
      <w:r>
        <w:rPr>
          <w:rFonts w:eastAsia="Calibri"/>
        </w:rPr>
        <w:t>es decir, por reserva mediante AMDTI</w:t>
      </w:r>
      <w:r w:rsidRPr="00261080">
        <w:rPr>
          <w:rFonts w:eastAsia="Calibri"/>
        </w:rPr>
        <w:t xml:space="preserve"> </w:t>
      </w:r>
      <w:r>
        <w:rPr>
          <w:rFonts w:eastAsia="Calibri"/>
        </w:rPr>
        <w:t xml:space="preserve">desde un </w:t>
      </w:r>
      <w:r w:rsidRPr="00261080">
        <w:rPr>
          <w:rFonts w:eastAsia="Calibri"/>
        </w:rPr>
        <w:t xml:space="preserve">ASM </w:t>
      </w:r>
      <w:r>
        <w:rPr>
          <w:rFonts w:eastAsia="Calibri"/>
        </w:rPr>
        <w:t xml:space="preserve">en cualquiera de los canales </w:t>
      </w:r>
      <w:r w:rsidRPr="00261080">
        <w:rPr>
          <w:rFonts w:eastAsia="Calibri"/>
        </w:rPr>
        <w:t xml:space="preserve">ASM. </w:t>
      </w:r>
      <w:r>
        <w:rPr>
          <w:rFonts w:eastAsia="Calibri"/>
        </w:rPr>
        <w:t xml:space="preserve">Esto es necesario porque la estación costera suele tener una zona de cobertura más amplia que los barcos y ha de tener acceso prioritario al canal </w:t>
      </w:r>
      <w:r w:rsidRPr="00261080">
        <w:rPr>
          <w:rFonts w:eastAsia="Calibri"/>
        </w:rPr>
        <w:t xml:space="preserve">VDE1 </w:t>
      </w:r>
      <w:r>
        <w:rPr>
          <w:rFonts w:eastAsia="Calibri"/>
        </w:rPr>
        <w:t>en su zona de cobertura</w:t>
      </w:r>
      <w:r w:rsidRPr="00261080">
        <w:rPr>
          <w:rFonts w:eastAsia="Calibri"/>
        </w:rPr>
        <w:t xml:space="preserve">. </w:t>
      </w:r>
      <w:r>
        <w:rPr>
          <w:rFonts w:eastAsia="Calibri"/>
        </w:rPr>
        <w:t xml:space="preserve">Toda transmisión </w:t>
      </w:r>
      <w:r w:rsidRPr="00261080">
        <w:rPr>
          <w:rFonts w:eastAsia="Calibri"/>
        </w:rPr>
        <w:t xml:space="preserve">VDE1-B </w:t>
      </w:r>
      <w:r>
        <w:rPr>
          <w:rFonts w:eastAsia="Calibri"/>
        </w:rPr>
        <w:t>costa a barco no debe rebasar más de cinco intervalos contiguos</w:t>
      </w:r>
      <w:r w:rsidRPr="00261080">
        <w:rPr>
          <w:rFonts w:eastAsia="Calibri"/>
        </w:rPr>
        <w:t>.</w:t>
      </w:r>
    </w:p>
    <w:p w:rsidR="00A05058" w:rsidRPr="00261080" w:rsidRDefault="00A05058" w:rsidP="00A05058">
      <w:pPr>
        <w:pStyle w:val="Heading2"/>
      </w:pPr>
      <w:r w:rsidRPr="00261080">
        <w:t>4.2</w:t>
      </w:r>
      <w:r w:rsidRPr="00261080">
        <w:tab/>
      </w:r>
      <w:r>
        <w:t xml:space="preserve">Opciones de compartición para los servicios de intercambio de datos en VHF terrenales y por satélite </w:t>
      </w:r>
    </w:p>
    <w:p w:rsidR="00A05058" w:rsidRPr="00261080" w:rsidRDefault="00A05058" w:rsidP="00A05058">
      <w:pPr>
        <w:pStyle w:val="Heading3"/>
      </w:pPr>
      <w:r w:rsidRPr="00261080">
        <w:t>4.2.1</w:t>
      </w:r>
      <w:r w:rsidRPr="00261080">
        <w:tab/>
      </w:r>
      <w:r>
        <w:t xml:space="preserve">Enlaces de intercambio de datos en </w:t>
      </w:r>
      <w:r w:rsidRPr="00261080">
        <w:t xml:space="preserve">VHF </w:t>
      </w:r>
      <w:r>
        <w:t xml:space="preserve">terrenales en el tramo superior </w:t>
      </w:r>
      <w:r w:rsidRPr="00261080">
        <w:t xml:space="preserve">(VDE1-B) </w:t>
      </w:r>
      <w:r>
        <w:t xml:space="preserve">y enlace descendente del intercambio de datos en </w:t>
      </w:r>
      <w:r w:rsidRPr="00261080">
        <w:t xml:space="preserve">VHF </w:t>
      </w:r>
      <w:r>
        <w:t>por satélite</w:t>
      </w:r>
    </w:p>
    <w:p w:rsidR="00A05058" w:rsidRPr="00261080" w:rsidRDefault="00A05058" w:rsidP="00A05058">
      <w:r>
        <w:t xml:space="preserve">En el Cuadro </w:t>
      </w:r>
      <w:r w:rsidRPr="00261080">
        <w:t xml:space="preserve">A4-1 </w:t>
      </w:r>
      <w:r>
        <w:t>se indica la DFP en la superficie de la Tierra del enlace descendente del satélite en diversos ángulos de elevación</w:t>
      </w:r>
      <w:r>
        <w:rPr>
          <w:kern w:val="36"/>
          <w:szCs w:val="24"/>
        </w:rPr>
        <w:t xml:space="preserve"> de </w:t>
      </w:r>
      <w:r w:rsidRPr="00261080">
        <w:t>0</w:t>
      </w:r>
      <w:r w:rsidRPr="00261080">
        <w:rPr>
          <w:vertAlign w:val="superscript"/>
        </w:rPr>
        <w:t>0</w:t>
      </w:r>
      <w:r w:rsidRPr="00261080">
        <w:t xml:space="preserve"> </w:t>
      </w:r>
      <w:r>
        <w:t>a</w:t>
      </w:r>
      <w:r w:rsidRPr="00261080">
        <w:t xml:space="preserve"> 90</w:t>
      </w:r>
      <w:r w:rsidRPr="00261080">
        <w:rPr>
          <w:vertAlign w:val="superscript"/>
        </w:rPr>
        <w:t>0</w:t>
      </w:r>
      <w:r w:rsidRPr="00261080">
        <w:t xml:space="preserve">. </w:t>
      </w:r>
      <w:r>
        <w:t xml:space="preserve">Aunque se seleccione la máscara DFP para minimizar la interferencia al servicio móvil terrestre y maximizar la recepción por estaciones de barco </w:t>
      </w:r>
      <w:r w:rsidRPr="00261080">
        <w:t xml:space="preserve">VDES, </w:t>
      </w:r>
      <w:r>
        <w:t xml:space="preserve">podría producirse un aumento del ruido de fondo en la recepción de los enlaces </w:t>
      </w:r>
      <w:r w:rsidRPr="00261080">
        <w:t xml:space="preserve">VDES </w:t>
      </w:r>
      <w:r>
        <w:t xml:space="preserve">terrenales durante transmisiones del enlace descendente </w:t>
      </w:r>
      <w:r w:rsidRPr="00261080">
        <w:t xml:space="preserve">VDE </w:t>
      </w:r>
      <w:r>
        <w:t>por satélite cuando éste se encuentra en el campo de visión</w:t>
      </w:r>
      <w:r w:rsidRPr="00261080">
        <w:t>.</w:t>
      </w:r>
    </w:p>
    <w:p w:rsidR="00A05058" w:rsidRPr="00261080" w:rsidRDefault="00A05058" w:rsidP="00A05058">
      <w:r>
        <w:t xml:space="preserve">Se han de considerar los siguientes problemas al compartir frecuencias entre </w:t>
      </w:r>
      <w:r w:rsidRPr="00261080">
        <w:t xml:space="preserve">VDE1-B </w:t>
      </w:r>
      <w:r>
        <w:t xml:space="preserve">y el enlace descendente </w:t>
      </w:r>
      <w:r w:rsidRPr="00261080">
        <w:t>VDE-SAT:</w:t>
      </w:r>
    </w:p>
    <w:p w:rsidR="00A05058" w:rsidRPr="00261080" w:rsidRDefault="00A05058" w:rsidP="00FE5A3B">
      <w:pPr>
        <w:pStyle w:val="enumlev1"/>
      </w:pPr>
      <w:r w:rsidRPr="00261080">
        <w:t>–</w:t>
      </w:r>
      <w:r w:rsidRPr="00261080">
        <w:tab/>
      </w:r>
      <w:r>
        <w:t xml:space="preserve">cuando los transceptores </w:t>
      </w:r>
      <w:r w:rsidRPr="00261080">
        <w:t xml:space="preserve">VDES </w:t>
      </w:r>
      <w:r>
        <w:t>de a bordo son símplex no pueden recibir y transmitir al mismo tiempo</w:t>
      </w:r>
      <w:r w:rsidRPr="00261080">
        <w:t>.</w:t>
      </w:r>
    </w:p>
    <w:p w:rsidR="00A05058" w:rsidRPr="00261080" w:rsidRDefault="00A05058" w:rsidP="00FE5A3B">
      <w:pPr>
        <w:pStyle w:val="enumlev1"/>
      </w:pPr>
      <w:r w:rsidRPr="00261080">
        <w:t>–</w:t>
      </w:r>
      <w:r w:rsidRPr="00261080">
        <w:tab/>
      </w:r>
      <w:r>
        <w:t xml:space="preserve">al aumentar el ruido de fondo, los niveles de transmisión del enlace descendente </w:t>
      </w:r>
      <w:r w:rsidRPr="00261080">
        <w:t xml:space="preserve">VDE-SAT </w:t>
      </w:r>
      <w:r>
        <w:t>afectarán posiblemente a la recepción VDES barco a barco y costa a barco</w:t>
      </w:r>
      <w:r w:rsidRPr="00261080">
        <w:t>.</w:t>
      </w:r>
    </w:p>
    <w:p w:rsidR="00A05058" w:rsidRPr="00261080" w:rsidRDefault="00A05058" w:rsidP="00FE5A3B">
      <w:pPr>
        <w:pStyle w:val="enumlev1"/>
      </w:pPr>
      <w:r w:rsidRPr="00261080">
        <w:t>–</w:t>
      </w:r>
      <w:r w:rsidRPr="00261080">
        <w:tab/>
      </w:r>
      <w:r>
        <w:t>las transmisiones VDES barco a barco y costa a barco</w:t>
      </w:r>
      <w:r w:rsidRPr="00261080">
        <w:t xml:space="preserve">, </w:t>
      </w:r>
      <w:r>
        <w:t xml:space="preserve">dependiendo de la distancia, podrán interferir la recepción del enlace descendente </w:t>
      </w:r>
      <w:r w:rsidRPr="00261080">
        <w:t xml:space="preserve">VDE-SAT </w:t>
      </w:r>
      <w:r>
        <w:t>debido a la interferencia cocanal</w:t>
      </w:r>
      <w:r w:rsidRPr="00261080">
        <w:t>.</w:t>
      </w:r>
    </w:p>
    <w:p w:rsidR="00A05058" w:rsidRPr="00261080" w:rsidRDefault="00A05058" w:rsidP="00A05058">
      <w:pPr>
        <w:pStyle w:val="Heading4"/>
      </w:pPr>
      <w:r w:rsidRPr="00261080">
        <w:t>4.2.1.1</w:t>
      </w:r>
      <w:r w:rsidRPr="00261080">
        <w:tab/>
      </w:r>
      <w:r>
        <w:t xml:space="preserve">Acceso múltiple por división de frecuencia </w:t>
      </w:r>
    </w:p>
    <w:p w:rsidR="00A05058" w:rsidRPr="00261080" w:rsidRDefault="00A05058" w:rsidP="00F01127">
      <w:r>
        <w:t xml:space="preserve">El acceso múltiple por división de frecuencias </w:t>
      </w:r>
      <w:r w:rsidRPr="00261080">
        <w:rPr>
          <w:rStyle w:val="BodyTextChar"/>
        </w:rPr>
        <w:t>(</w:t>
      </w:r>
      <w:r>
        <w:rPr>
          <w:rStyle w:val="BodyTextChar"/>
        </w:rPr>
        <w:t>AMDF</w:t>
      </w:r>
      <w:r w:rsidRPr="00261080">
        <w:rPr>
          <w:rStyle w:val="BodyTextChar"/>
        </w:rPr>
        <w:t>)</w:t>
      </w:r>
      <w:r w:rsidRPr="00261080">
        <w:t xml:space="preserve"> </w:t>
      </w:r>
      <w:r>
        <w:t xml:space="preserve">se efectúa utilizando solamente los </w:t>
      </w:r>
      <w:r w:rsidRPr="00261080">
        <w:t xml:space="preserve">50 kHz </w:t>
      </w:r>
      <w:r>
        <w:t xml:space="preserve">superiores del enlace descendente </w:t>
      </w:r>
      <w:r w:rsidRPr="00261080">
        <w:t xml:space="preserve">VDE-SAT, </w:t>
      </w:r>
      <w:r>
        <w:t>es decir</w:t>
      </w:r>
      <w:r w:rsidRPr="00261080">
        <w:t xml:space="preserve">, </w:t>
      </w:r>
      <w:r>
        <w:t xml:space="preserve">los dos canales </w:t>
      </w:r>
      <w:r w:rsidRPr="00261080">
        <w:t xml:space="preserve">2026 </w:t>
      </w:r>
      <w:r>
        <w:t xml:space="preserve">y </w:t>
      </w:r>
      <w:r w:rsidRPr="00261080">
        <w:t xml:space="preserve">2086. </w:t>
      </w:r>
      <w:r>
        <w:t>El AMDF</w:t>
      </w:r>
      <w:r w:rsidRPr="00261080">
        <w:t xml:space="preserve"> </w:t>
      </w:r>
      <w:r>
        <w:t>reducirá los dos últimos problemas antes mencionados</w:t>
      </w:r>
      <w:r w:rsidRPr="00261080">
        <w:t xml:space="preserve">. </w:t>
      </w:r>
      <w:r>
        <w:t>Comparado con otras técnicas que se proponen más abajo</w:t>
      </w:r>
      <w:r w:rsidRPr="00261080">
        <w:t xml:space="preserve">, </w:t>
      </w:r>
      <w:r>
        <w:t>el AMDF es la más fácil de poner en práctica</w:t>
      </w:r>
      <w:r w:rsidRPr="00261080">
        <w:t xml:space="preserve">. </w:t>
      </w:r>
      <w:r>
        <w:t xml:space="preserve">Ahora bien, daría lugar a una redundancia de ancho de banda de </w:t>
      </w:r>
      <w:r w:rsidRPr="00261080">
        <w:t>1/3</w:t>
      </w:r>
      <w:r>
        <w:t xml:space="preserve">, triplicaría las transmisiones del enlace descendente </w:t>
      </w:r>
      <w:r w:rsidRPr="00261080">
        <w:t>VDE</w:t>
      </w:r>
      <w:r w:rsidR="00F01127">
        <w:noBreakHyphen/>
      </w:r>
      <w:r w:rsidRPr="00261080">
        <w:t xml:space="preserve">SAT </w:t>
      </w:r>
      <w:r>
        <w:t>para la misma carga útil y no mitigaría el primer problema antes indicado</w:t>
      </w:r>
      <w:r w:rsidRPr="00261080">
        <w:t>.</w:t>
      </w:r>
    </w:p>
    <w:p w:rsidR="00A05058" w:rsidRPr="00261080" w:rsidRDefault="00A05058" w:rsidP="00A05058">
      <w:pPr>
        <w:pStyle w:val="Heading4"/>
      </w:pPr>
      <w:r w:rsidRPr="00261080">
        <w:t>4.2.1.2</w:t>
      </w:r>
      <w:r w:rsidRPr="00261080">
        <w:tab/>
      </w:r>
      <w:r>
        <w:t xml:space="preserve">Acceso múltiple por división en el tiempo </w:t>
      </w:r>
    </w:p>
    <w:p w:rsidR="00A05058" w:rsidRPr="00261080" w:rsidRDefault="00A05058" w:rsidP="00A05058">
      <w:r>
        <w:rPr>
          <w:rStyle w:val="BodyTextChar"/>
        </w:rPr>
        <w:t>El método AMDT para los servicios costa a barco</w:t>
      </w:r>
      <w:r w:rsidRPr="00261080">
        <w:t>/</w:t>
      </w:r>
      <w:r>
        <w:t xml:space="preserve">barco a barco y para el enlace descendente </w:t>
      </w:r>
      <w:r w:rsidRPr="00261080">
        <w:t xml:space="preserve">VDE-SAT </w:t>
      </w:r>
      <w:r>
        <w:t>permitirá utilizar plenamente el espectro asignado a cada servicio mediante la compartición en el dominio del tiempo</w:t>
      </w:r>
      <w:r w:rsidRPr="00261080">
        <w:t xml:space="preserve">. </w:t>
      </w:r>
      <w:r>
        <w:t xml:space="preserve">La compartición en el dominio del tiempo puede mitigar los tres problemas indicados más arriba en la sección </w:t>
      </w:r>
      <w:r w:rsidRPr="00261080">
        <w:t xml:space="preserve">4.2.1. </w:t>
      </w:r>
      <w:r>
        <w:t>No obstante</w:t>
      </w:r>
      <w:r w:rsidRPr="00261080">
        <w:t xml:space="preserve">, </w:t>
      </w:r>
      <w:r>
        <w:t xml:space="preserve">dificultaría de diseño de los componentes </w:t>
      </w:r>
      <w:r w:rsidRPr="00261080">
        <w:t xml:space="preserve">VDE-SAT </w:t>
      </w:r>
      <w:r>
        <w:t xml:space="preserve">y afectaría al caudal del enlace descendente </w:t>
      </w:r>
      <w:r w:rsidRPr="00261080">
        <w:t>VDE</w:t>
      </w:r>
      <w:r w:rsidRPr="00261080">
        <w:noBreakHyphen/>
        <w:t>SAT.</w:t>
      </w:r>
    </w:p>
    <w:p w:rsidR="00A05058" w:rsidRPr="00261080" w:rsidRDefault="00A05058" w:rsidP="00A05058">
      <w:r>
        <w:lastRenderedPageBreak/>
        <w:t xml:space="preserve">La estructura de intervalo AMDT basada en SIA </w:t>
      </w:r>
      <w:r w:rsidRPr="00261080">
        <w:t xml:space="preserve">(2250 </w:t>
      </w:r>
      <w:r>
        <w:t>intervalos</w:t>
      </w:r>
      <w:r w:rsidRPr="00261080">
        <w:t>/</w:t>
      </w:r>
      <w:r>
        <w:t>minuto</w:t>
      </w:r>
      <w:r w:rsidRPr="00261080">
        <w:t>/</w:t>
      </w:r>
      <w:r>
        <w:t>trama</w:t>
      </w:r>
      <w:r w:rsidRPr="00261080">
        <w:t xml:space="preserve">) </w:t>
      </w:r>
      <w:r>
        <w:t xml:space="preserve">y los esquemas de acceso </w:t>
      </w:r>
      <w:r w:rsidRPr="00261080">
        <w:t>(</w:t>
      </w:r>
      <w:r>
        <w:t>AMDTTI</w:t>
      </w:r>
      <w:r w:rsidRPr="00261080">
        <w:t xml:space="preserve">, CSTDMA and FATDMA) </w:t>
      </w:r>
      <w:r>
        <w:t xml:space="preserve">que se utilizan para </w:t>
      </w:r>
      <w:r w:rsidRPr="00261080">
        <w:t xml:space="preserve">VDES </w:t>
      </w:r>
      <w:r>
        <w:t xml:space="preserve">se definen en la Recomendación </w:t>
      </w:r>
      <w:hyperlink r:id="rId113" w:history="1">
        <w:r>
          <w:rPr>
            <w:rStyle w:val="Hyperlink"/>
          </w:rPr>
          <w:t>UI</w:t>
        </w:r>
        <w:r w:rsidRPr="00261080">
          <w:rPr>
            <w:rStyle w:val="Hyperlink"/>
          </w:rPr>
          <w:t>T-R M.1371</w:t>
        </w:r>
      </w:hyperlink>
      <w:r w:rsidRPr="00261080">
        <w:t xml:space="preserve">. </w:t>
      </w:r>
      <w:r>
        <w:t>Este esquema de organización</w:t>
      </w:r>
      <w:r w:rsidRPr="00261080">
        <w:t xml:space="preserve"> </w:t>
      </w:r>
      <w:r>
        <w:t xml:space="preserve">AMDT protege la integridad del </w:t>
      </w:r>
      <w:r w:rsidRPr="00261080">
        <w:t xml:space="preserve">AIS </w:t>
      </w:r>
      <w:r>
        <w:t xml:space="preserve">y se utiliza para organizar y sincronizar las transmisiones </w:t>
      </w:r>
      <w:r w:rsidRPr="00261080">
        <w:t xml:space="preserve">ASM </w:t>
      </w:r>
      <w:r>
        <w:t xml:space="preserve">y </w:t>
      </w:r>
      <w:r w:rsidRPr="00261080">
        <w:t xml:space="preserve">VDE. </w:t>
      </w:r>
    </w:p>
    <w:p w:rsidR="00A05058" w:rsidRPr="00261080" w:rsidRDefault="00A05058" w:rsidP="00A05058">
      <w:pPr>
        <w:pStyle w:val="Heading4"/>
      </w:pPr>
      <w:r w:rsidRPr="00261080">
        <w:rPr>
          <w:rFonts w:ascii="Times New Roman Bold" w:hAnsi="Times New Roman Bold"/>
        </w:rPr>
        <w:t>4.2.1.3</w:t>
      </w:r>
      <w:r w:rsidRPr="00261080">
        <w:rPr>
          <w:rFonts w:ascii="Times New Roman Bold" w:hAnsi="Times New Roman Bold"/>
        </w:rPr>
        <w:tab/>
      </w:r>
      <w:r>
        <w:t>Plena reutilización de frecuencias</w:t>
      </w:r>
      <w:r w:rsidRPr="00261080">
        <w:t xml:space="preserve"> (</w:t>
      </w:r>
      <w:r>
        <w:t>transmisión simultánea</w:t>
      </w:r>
      <w:r w:rsidRPr="00261080">
        <w:t>)</w:t>
      </w:r>
    </w:p>
    <w:p w:rsidR="00A05058" w:rsidRPr="00261080" w:rsidRDefault="00A05058" w:rsidP="00A05058">
      <w:r>
        <w:t xml:space="preserve">En este método, los componentes terrenales y por satélite pueden utilizar simultáneamente los canales </w:t>
      </w:r>
      <w:r w:rsidRPr="00261080">
        <w:t xml:space="preserve">2024, 2084, 2025 </w:t>
      </w:r>
      <w:r>
        <w:t xml:space="preserve">y </w:t>
      </w:r>
      <w:r w:rsidRPr="00261080">
        <w:t xml:space="preserve">2085. </w:t>
      </w:r>
      <w:r>
        <w:t xml:space="preserve">El enlace descendente </w:t>
      </w:r>
      <w:r w:rsidRPr="00261080">
        <w:t xml:space="preserve"> VDE-SAT </w:t>
      </w:r>
      <w:r>
        <w:t xml:space="preserve">utilizará además los canales </w:t>
      </w:r>
      <w:r w:rsidRPr="00261080">
        <w:t xml:space="preserve">2026 </w:t>
      </w:r>
      <w:r>
        <w:t xml:space="preserve">y </w:t>
      </w:r>
      <w:r w:rsidRPr="00261080">
        <w:t xml:space="preserve">2086. </w:t>
      </w:r>
      <w:r>
        <w:t xml:space="preserve">El enlace descendente </w:t>
      </w:r>
      <w:r w:rsidRPr="00261080">
        <w:t xml:space="preserve">VDE-SAT </w:t>
      </w:r>
      <w:r>
        <w:t>podría difundir constantemente a fin de maximizar la divulgación de datos a numerosos barcos en su campo de visión</w:t>
      </w:r>
      <w:r w:rsidRPr="00261080">
        <w:t xml:space="preserve">. </w:t>
      </w:r>
      <w:r>
        <w:t xml:space="preserve">Esto permitiría crear receptores </w:t>
      </w:r>
      <w:r w:rsidRPr="00261080">
        <w:t xml:space="preserve">VDE-SAT </w:t>
      </w:r>
      <w:r>
        <w:t>más eficientes</w:t>
      </w:r>
      <w:r w:rsidRPr="00261080">
        <w:t xml:space="preserve">. </w:t>
      </w:r>
      <w:r>
        <w:t xml:space="preserve">La interferencia causada por el enlace descendente de </w:t>
      </w:r>
      <w:r w:rsidRPr="00261080">
        <w:t xml:space="preserve">VDE-SAT </w:t>
      </w:r>
      <w:r>
        <w:t xml:space="preserve">en el </w:t>
      </w:r>
      <w:r w:rsidRPr="00261080">
        <w:t xml:space="preserve">VDE </w:t>
      </w:r>
      <w:r>
        <w:t>terrenal podría</w:t>
      </w:r>
      <w:r w:rsidRPr="00261080">
        <w:t xml:space="preserve">, </w:t>
      </w:r>
      <w:r>
        <w:t>e</w:t>
      </w:r>
      <w:r w:rsidRPr="00261080">
        <w:t xml:space="preserve">n </w:t>
      </w:r>
      <w:r>
        <w:t>principio</w:t>
      </w:r>
      <w:r w:rsidRPr="00261080">
        <w:t xml:space="preserve">, </w:t>
      </w:r>
      <w:r>
        <w:t>compensarse mediante la utilización de un esquema de codificación protegido en el enlace terrenal, sólo mientras pasa el satélite</w:t>
      </w:r>
      <w:r w:rsidRPr="00261080">
        <w:t>.</w:t>
      </w:r>
    </w:p>
    <w:p w:rsidR="00A05058" w:rsidRPr="00261080" w:rsidRDefault="00A05058" w:rsidP="00FE5A3B">
      <w:r>
        <w:t xml:space="preserve">Una situación más probable es la de satélites en órbita terrestre baja en un órbita </w:t>
      </w:r>
      <w:r w:rsidRPr="00261080">
        <w:t xml:space="preserve">polar, </w:t>
      </w:r>
      <w:r>
        <w:t xml:space="preserve">en cuyo caso la interferencia del satélite podría limitarse a menos de </w:t>
      </w:r>
      <w:r w:rsidRPr="00261080">
        <w:t xml:space="preserve">15 </w:t>
      </w:r>
      <w:r>
        <w:t xml:space="preserve">minutos al día y por satélite en ubicaciones geográficas con latitudes comprendidas entre </w:t>
      </w:r>
      <w:r w:rsidRPr="00261080">
        <w:t xml:space="preserve">±50 </w:t>
      </w:r>
      <w:r>
        <w:t>grados</w:t>
      </w:r>
      <w:r w:rsidRPr="00261080">
        <w:t xml:space="preserve">, </w:t>
      </w:r>
      <w:r>
        <w:t xml:space="preserve">como se muestra en la </w:t>
      </w:r>
      <w:r w:rsidR="005A4D69">
        <w:t>Fig.</w:t>
      </w:r>
      <w:r w:rsidR="00FE5A3B">
        <w:t> </w:t>
      </w:r>
      <w:r w:rsidRPr="00261080">
        <w:t>A7-2.</w:t>
      </w:r>
    </w:p>
    <w:p w:rsidR="00A05058" w:rsidRPr="00261080" w:rsidRDefault="00A05058" w:rsidP="00A05058">
      <w:pPr>
        <w:keepNext/>
        <w:keepLines/>
        <w:spacing w:before="0"/>
        <w:jc w:val="center"/>
        <w:rPr>
          <w:caps/>
          <w:sz w:val="20"/>
        </w:rPr>
      </w:pPr>
      <w:r w:rsidRPr="00261080">
        <w:rPr>
          <w:caps/>
          <w:sz w:val="20"/>
        </w:rPr>
        <w:t>Figur</w:t>
      </w:r>
      <w:r>
        <w:rPr>
          <w:caps/>
          <w:sz w:val="20"/>
        </w:rPr>
        <w:t>A</w:t>
      </w:r>
      <w:r w:rsidRPr="00261080">
        <w:rPr>
          <w:caps/>
          <w:sz w:val="20"/>
        </w:rPr>
        <w:t xml:space="preserve"> A7-2</w:t>
      </w:r>
    </w:p>
    <w:p w:rsidR="00A05058" w:rsidRPr="00261080" w:rsidRDefault="00A05058" w:rsidP="00A05058">
      <w:pPr>
        <w:pStyle w:val="Figuretitle"/>
        <w:spacing w:before="120"/>
      </w:pPr>
      <w:r>
        <w:t xml:space="preserve">Tiempo durante el cual el nivel de la señal rebasa los </w:t>
      </w:r>
      <w:r w:rsidR="00F01127">
        <w:t>–</w:t>
      </w:r>
      <w:r w:rsidRPr="00261080">
        <w:t xml:space="preserve">117 dBm </w:t>
      </w:r>
      <w:r>
        <w:t>en función de la posición geográfica</w:t>
      </w:r>
      <w:r w:rsidRPr="00261080">
        <w:t xml:space="preserve"> </w:t>
      </w:r>
    </w:p>
    <w:p w:rsidR="00A05058" w:rsidRPr="00261080" w:rsidRDefault="00A05058" w:rsidP="00FE5A3B">
      <w:pPr>
        <w:pStyle w:val="Figure"/>
      </w:pPr>
      <w:r w:rsidRPr="00261080">
        <w:rPr>
          <w:noProof/>
          <w:lang w:val="en-GB" w:eastAsia="zh-CN"/>
        </w:rPr>
        <w:drawing>
          <wp:inline distT="0" distB="0" distL="0" distR="0" wp14:anchorId="1C8CA51D" wp14:editId="5AA7051A">
            <wp:extent cx="5223053" cy="3551482"/>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21298" cy="3550289"/>
                    </a:xfrm>
                    <a:prstGeom prst="rect">
                      <a:avLst/>
                    </a:prstGeom>
                    <a:noFill/>
                    <a:ln>
                      <a:noFill/>
                    </a:ln>
                  </pic:spPr>
                </pic:pic>
              </a:graphicData>
            </a:graphic>
          </wp:inline>
        </w:drawing>
      </w:r>
    </w:p>
    <w:p w:rsidR="00A05058" w:rsidRPr="00261080" w:rsidRDefault="00A05058" w:rsidP="00A05058">
      <w:pPr>
        <w:pStyle w:val="Heading3"/>
      </w:pPr>
      <w:r w:rsidRPr="00261080">
        <w:t>4.2.2</w:t>
      </w:r>
      <w:r w:rsidRPr="00261080">
        <w:tab/>
      </w:r>
      <w:r>
        <w:t xml:space="preserve">Intercambio de datos en </w:t>
      </w:r>
      <w:r w:rsidRPr="00261080">
        <w:t xml:space="preserve">VHF </w:t>
      </w:r>
      <w:r>
        <w:t xml:space="preserve">terrenal </w:t>
      </w:r>
      <w:r w:rsidRPr="00261080">
        <w:t xml:space="preserve">(VDE1-A) </w:t>
      </w:r>
      <w:r>
        <w:t xml:space="preserve">y enlace ascendente del intercambio de datos en </w:t>
      </w:r>
      <w:r w:rsidRPr="00261080">
        <w:t xml:space="preserve">VHF </w:t>
      </w:r>
      <w:r w:rsidR="00FE5A3B">
        <w:t>por satélite</w:t>
      </w:r>
    </w:p>
    <w:p w:rsidR="00A05058" w:rsidRPr="00261080" w:rsidRDefault="00A05058" w:rsidP="00A05058">
      <w:r>
        <w:t>Debido a gran campo de visión</w:t>
      </w:r>
      <w:r w:rsidRPr="00261080">
        <w:t xml:space="preserve">, </w:t>
      </w:r>
      <w:r>
        <w:t xml:space="preserve">los satélites que pasan recibirán simultáneamente varios mensajes que colisionan entre sí procedentes de distintos enlaces </w:t>
      </w:r>
      <w:r w:rsidRPr="00261080">
        <w:t>VDE</w:t>
      </w:r>
      <w:r>
        <w:t xml:space="preserve"> terrenales </w:t>
      </w:r>
      <w:r w:rsidRPr="00261080">
        <w:t>(</w:t>
      </w:r>
      <w:r>
        <w:t>barco a costa</w:t>
      </w:r>
      <w:r w:rsidRPr="00261080">
        <w:t xml:space="preserve">) </w:t>
      </w:r>
      <w:r>
        <w:t xml:space="preserve">que causarán interferencia a los enlaces barco a satélite </w:t>
      </w:r>
      <w:r w:rsidRPr="00261080">
        <w:t>(</w:t>
      </w:r>
      <w:r>
        <w:t xml:space="preserve">canales </w:t>
      </w:r>
      <w:r w:rsidRPr="00261080">
        <w:t xml:space="preserve">1024, 1084, 1025 </w:t>
      </w:r>
      <w:r>
        <w:t xml:space="preserve">y </w:t>
      </w:r>
      <w:r w:rsidRPr="00261080">
        <w:t>1085).</w:t>
      </w:r>
      <w:r>
        <w:t xml:space="preserve"> Cabe prever los siguientes esquemas de acceso múltiple para mitigar/minimizar la incidencia del enlace </w:t>
      </w:r>
      <w:r w:rsidRPr="00261080">
        <w:t xml:space="preserve">VDE </w:t>
      </w:r>
      <w:r>
        <w:t xml:space="preserve">terrenal en el enlace ascendente </w:t>
      </w:r>
      <w:r w:rsidRPr="00261080">
        <w:t xml:space="preserve">VDE </w:t>
      </w:r>
      <w:r>
        <w:t>del satélite</w:t>
      </w:r>
      <w:r w:rsidRPr="00261080">
        <w:t>.</w:t>
      </w:r>
    </w:p>
    <w:p w:rsidR="00A05058" w:rsidRPr="00261080" w:rsidRDefault="00A05058" w:rsidP="00A05058">
      <w:pPr>
        <w:pStyle w:val="Heading4"/>
      </w:pPr>
      <w:r w:rsidRPr="00261080">
        <w:lastRenderedPageBreak/>
        <w:t>4.2.2.1</w:t>
      </w:r>
      <w:r w:rsidRPr="00261080">
        <w:tab/>
      </w:r>
      <w:r>
        <w:t>Acceso múltiple por división de frecuencia</w:t>
      </w:r>
    </w:p>
    <w:p w:rsidR="00A05058" w:rsidRPr="00261080" w:rsidRDefault="00A05058" w:rsidP="00A05058">
      <w:r>
        <w:t>El esquema de acceso múltiple por división de frecuencia separa los canales por satélite en dos grupos</w:t>
      </w:r>
      <w:r w:rsidRPr="00261080">
        <w:t xml:space="preserve">: </w:t>
      </w:r>
      <w:r>
        <w:t xml:space="preserve">canales </w:t>
      </w:r>
      <w:r w:rsidRPr="00261080">
        <w:t xml:space="preserve">1024, 1084, 1025 </w:t>
      </w:r>
      <w:r>
        <w:t xml:space="preserve">y </w:t>
      </w:r>
      <w:r w:rsidRPr="00261080">
        <w:t xml:space="preserve">1085 </w:t>
      </w:r>
      <w:r>
        <w:t>que están sujetos a interferencia terrenal y se consideran canales del enlace ascendente por satélite de una o varias portadoras</w:t>
      </w:r>
      <w:r w:rsidRPr="00261080">
        <w:t xml:space="preserve">. </w:t>
      </w:r>
      <w:r>
        <w:t xml:space="preserve">Se seleccionarán formas de onda muy robustas para estos canales a fin de permitir reducir la interferencia causada por el </w:t>
      </w:r>
      <w:r w:rsidRPr="00261080">
        <w:t xml:space="preserve">VDE </w:t>
      </w:r>
      <w:r>
        <w:t>terrenal</w:t>
      </w:r>
      <w:r w:rsidRPr="00261080">
        <w:t>.</w:t>
      </w:r>
    </w:p>
    <w:p w:rsidR="00A05058" w:rsidRPr="00261080" w:rsidRDefault="00A05058" w:rsidP="00A05058">
      <w:pPr>
        <w:jc w:val="both"/>
      </w:pPr>
      <w:r>
        <w:t xml:space="preserve">El segundo grupo de portadoras se considera que ocupan los canales </w:t>
      </w:r>
      <w:r w:rsidRPr="00261080">
        <w:t xml:space="preserve">1026 </w:t>
      </w:r>
      <w:r>
        <w:t xml:space="preserve">y </w:t>
      </w:r>
      <w:r w:rsidRPr="00261080">
        <w:t xml:space="preserve">1086 </w:t>
      </w:r>
      <w:r>
        <w:t xml:space="preserve">donde no hay transmisiones </w:t>
      </w:r>
      <w:r w:rsidRPr="00261080">
        <w:t xml:space="preserve">VDE </w:t>
      </w:r>
      <w:r>
        <w:t>terrenales</w:t>
      </w:r>
      <w:r w:rsidRPr="00261080">
        <w:t>.</w:t>
      </w:r>
    </w:p>
    <w:p w:rsidR="00A05058" w:rsidRPr="00261080" w:rsidRDefault="00A05058" w:rsidP="00A05058">
      <w:pPr>
        <w:pStyle w:val="Heading4"/>
      </w:pPr>
      <w:r w:rsidRPr="00261080">
        <w:t>4.2.2.2</w:t>
      </w:r>
      <w:r w:rsidRPr="00261080">
        <w:tab/>
      </w:r>
      <w:r>
        <w:t xml:space="preserve">Acceso múltiple por división en el tiempo </w:t>
      </w:r>
    </w:p>
    <w:p w:rsidR="00A05058" w:rsidRPr="00261080" w:rsidRDefault="00A05058" w:rsidP="00A05058">
      <w:r>
        <w:t xml:space="preserve">El enlace ascendente </w:t>
      </w:r>
      <w:r w:rsidRPr="00261080">
        <w:t xml:space="preserve">VDE-SAT </w:t>
      </w:r>
      <w:r>
        <w:t xml:space="preserve">tiene la misma estructura de trama que el </w:t>
      </w:r>
      <w:r w:rsidRPr="00261080">
        <w:t xml:space="preserve">VDE </w:t>
      </w:r>
      <w:r>
        <w:t xml:space="preserve">terrenal que ocupa los canales </w:t>
      </w:r>
      <w:r w:rsidRPr="00261080">
        <w:t xml:space="preserve">VDE1-A. </w:t>
      </w:r>
      <w:r>
        <w:t xml:space="preserve">Hay intervalos de tiempo preasignados destinados a la transmisión por satélite que impiden la interferencia procedente de cualquier enlace terrenal </w:t>
      </w:r>
      <w:r w:rsidRPr="00261080">
        <w:t>VDE.</w:t>
      </w:r>
    </w:p>
    <w:p w:rsidR="00A05058" w:rsidRPr="00261080" w:rsidRDefault="00A05058" w:rsidP="00A05058">
      <w:pPr>
        <w:rPr>
          <w:rFonts w:eastAsia="Calibri"/>
        </w:rPr>
      </w:pPr>
      <w:r>
        <w:rPr>
          <w:rFonts w:eastAsia="Calibri"/>
        </w:rPr>
        <w:t xml:space="preserve">En la Recomendación </w:t>
      </w:r>
      <w:hyperlink r:id="rId115" w:history="1">
        <w:r>
          <w:rPr>
            <w:rStyle w:val="Hyperlink"/>
          </w:rPr>
          <w:t>UI</w:t>
        </w:r>
        <w:r w:rsidRPr="00261080">
          <w:rPr>
            <w:rStyle w:val="Hyperlink"/>
          </w:rPr>
          <w:t>T-R M.1371</w:t>
        </w:r>
      </w:hyperlink>
      <w:r w:rsidRPr="00261080">
        <w:rPr>
          <w:rFonts w:eastAsia="Calibri"/>
        </w:rPr>
        <w:t xml:space="preserve"> </w:t>
      </w:r>
      <w:r>
        <w:rPr>
          <w:rFonts w:eastAsia="Calibri"/>
        </w:rPr>
        <w:t>se especifican los esquemas de acceso para los mensajes SIA</w:t>
      </w:r>
      <w:r w:rsidRPr="00261080">
        <w:rPr>
          <w:rFonts w:eastAsia="Calibri"/>
        </w:rPr>
        <w:t xml:space="preserve">, </w:t>
      </w:r>
      <w:r>
        <w:rPr>
          <w:rFonts w:eastAsia="Calibri"/>
        </w:rPr>
        <w:t>AMDTI inclusive</w:t>
      </w:r>
      <w:r w:rsidRPr="00261080">
        <w:rPr>
          <w:rFonts w:eastAsia="Calibri"/>
        </w:rPr>
        <w:t xml:space="preserve">, </w:t>
      </w:r>
      <w:r>
        <w:rPr>
          <w:rFonts w:eastAsia="Calibri"/>
        </w:rPr>
        <w:t xml:space="preserve">por los canales SIA y la estructura para </w:t>
      </w:r>
      <w:r w:rsidRPr="00261080">
        <w:rPr>
          <w:rFonts w:eastAsia="Calibri"/>
        </w:rPr>
        <w:t xml:space="preserve">ASM </w:t>
      </w:r>
      <w:r>
        <w:rPr>
          <w:rFonts w:eastAsia="Calibri"/>
        </w:rPr>
        <w:t>con contenido diverso</w:t>
      </w:r>
      <w:r w:rsidRPr="00261080">
        <w:rPr>
          <w:rFonts w:eastAsia="Calibri"/>
        </w:rPr>
        <w:t xml:space="preserve">. </w:t>
      </w:r>
      <w:r>
        <w:rPr>
          <w:rFonts w:eastAsia="Calibri"/>
        </w:rPr>
        <w:t xml:space="preserve">El </w:t>
      </w:r>
      <w:r w:rsidRPr="00261080">
        <w:rPr>
          <w:rFonts w:eastAsia="Calibri"/>
        </w:rPr>
        <w:t xml:space="preserve">VDES </w:t>
      </w:r>
      <w:r>
        <w:t xml:space="preserve">ofrece canales </w:t>
      </w:r>
      <w:r w:rsidRPr="00261080">
        <w:rPr>
          <w:rFonts w:eastAsia="Calibri"/>
        </w:rPr>
        <w:t xml:space="preserve">ASM </w:t>
      </w:r>
      <w:r>
        <w:rPr>
          <w:rFonts w:eastAsia="Calibri"/>
        </w:rPr>
        <w:t>destinados a aliviar la congestión en los canales SIA</w:t>
      </w:r>
      <w:r w:rsidRPr="00261080">
        <w:rPr>
          <w:rFonts w:eastAsia="Calibri"/>
        </w:rPr>
        <w:t xml:space="preserve">. </w:t>
      </w:r>
      <w:r>
        <w:rPr>
          <w:rFonts w:eastAsia="Calibri"/>
        </w:rPr>
        <w:t xml:space="preserve">En el </w:t>
      </w:r>
      <w:r w:rsidRPr="00261080">
        <w:rPr>
          <w:rFonts w:eastAsia="Calibri"/>
        </w:rPr>
        <w:t xml:space="preserve">VDES, </w:t>
      </w:r>
      <w:r>
        <w:rPr>
          <w:rFonts w:eastAsia="Calibri"/>
        </w:rPr>
        <w:t xml:space="preserve">el esquema de acceso para utilizar canales </w:t>
      </w:r>
      <w:r w:rsidRPr="00261080">
        <w:rPr>
          <w:rFonts w:eastAsia="Calibri"/>
        </w:rPr>
        <w:t xml:space="preserve">ASM </w:t>
      </w:r>
      <w:r>
        <w:rPr>
          <w:rFonts w:eastAsia="Calibri"/>
        </w:rPr>
        <w:t>podría ser inicialmente AMDTDP</w:t>
      </w:r>
      <w:r w:rsidRPr="00261080">
        <w:rPr>
          <w:rFonts w:eastAsia="Calibri"/>
        </w:rPr>
        <w:t xml:space="preserve"> (</w:t>
      </w:r>
      <w:r>
        <w:rPr>
          <w:rFonts w:eastAsia="Calibri"/>
        </w:rPr>
        <w:t>AMDT con detección de portadora</w:t>
      </w:r>
      <w:r w:rsidRPr="00261080">
        <w:rPr>
          <w:rFonts w:eastAsia="Calibri"/>
        </w:rPr>
        <w:t xml:space="preserve">) </w:t>
      </w:r>
      <w:r>
        <w:rPr>
          <w:rFonts w:eastAsia="Calibri"/>
        </w:rPr>
        <w:t>para la primera transmisión en una trama</w:t>
      </w:r>
      <w:r w:rsidRPr="00261080">
        <w:rPr>
          <w:rFonts w:eastAsia="Calibri"/>
        </w:rPr>
        <w:t xml:space="preserve"> </w:t>
      </w:r>
      <w:r>
        <w:rPr>
          <w:rFonts w:eastAsia="Calibri"/>
        </w:rPr>
        <w:t>y AMDT</w:t>
      </w:r>
      <w:r w:rsidRPr="00261080">
        <w:rPr>
          <w:rFonts w:eastAsia="Calibri"/>
        </w:rPr>
        <w:t xml:space="preserve">I </w:t>
      </w:r>
      <w:r>
        <w:rPr>
          <w:rFonts w:eastAsia="Calibri"/>
        </w:rPr>
        <w:t>para las siguientes transmisiones en dicha trama</w:t>
      </w:r>
      <w:r w:rsidRPr="00261080">
        <w:rPr>
          <w:rFonts w:eastAsia="Calibri"/>
        </w:rPr>
        <w:t xml:space="preserve">. </w:t>
      </w:r>
      <w:r>
        <w:rPr>
          <w:rFonts w:eastAsia="Calibri"/>
        </w:rPr>
        <w:t xml:space="preserve">Este esquema mitiga las transmisiones simultáneas de estaciones costeras y/o de barcos en los canales </w:t>
      </w:r>
      <w:r w:rsidRPr="00261080">
        <w:rPr>
          <w:rFonts w:eastAsia="Calibri"/>
        </w:rPr>
        <w:t>ASM.</w:t>
      </w:r>
    </w:p>
    <w:p w:rsidR="00A05058" w:rsidRPr="00261080" w:rsidRDefault="00A05058" w:rsidP="00A05058">
      <w:pPr>
        <w:pStyle w:val="Heading4"/>
      </w:pPr>
      <w:r w:rsidRPr="00261080">
        <w:rPr>
          <w:rFonts w:ascii="Times New Roman Bold" w:hAnsi="Times New Roman Bold"/>
        </w:rPr>
        <w:t>4.2.2.3</w:t>
      </w:r>
      <w:r w:rsidRPr="00261080">
        <w:rPr>
          <w:rFonts w:ascii="Times New Roman Bold" w:hAnsi="Times New Roman Bold"/>
        </w:rPr>
        <w:tab/>
      </w:r>
      <w:r>
        <w:rPr>
          <w:rFonts w:ascii="Times New Roman Bold" w:hAnsi="Times New Roman Bold"/>
        </w:rPr>
        <w:t>Plena reutilización de frecuencias</w:t>
      </w:r>
    </w:p>
    <w:p w:rsidR="00A05058" w:rsidRPr="00261080" w:rsidRDefault="00A05058" w:rsidP="00A05058">
      <w:r>
        <w:t xml:space="preserve">Los componentes terrenales y por satélites pueden transmitir simultáneamente en los canales </w:t>
      </w:r>
      <w:r w:rsidRPr="00261080">
        <w:t xml:space="preserve">1024, 1084, 1025 </w:t>
      </w:r>
      <w:r>
        <w:t xml:space="preserve">y </w:t>
      </w:r>
      <w:r w:rsidRPr="00261080">
        <w:t xml:space="preserve">1085.  </w:t>
      </w:r>
      <w:r>
        <w:t xml:space="preserve">El enlace ascendente </w:t>
      </w:r>
      <w:r w:rsidRPr="00261080">
        <w:t xml:space="preserve">VDE-SAT </w:t>
      </w:r>
      <w:r>
        <w:t xml:space="preserve">utilizará adecuadamente las formas de onda designadas que ocupan los canales del enlace ascendente </w:t>
      </w:r>
      <w:r w:rsidRPr="00261080">
        <w:t xml:space="preserve">VDE-SAT </w:t>
      </w:r>
      <w:r>
        <w:t xml:space="preserve">a fin de minimizar el efecto de la interferencia causada por las transmisiones </w:t>
      </w:r>
      <w:r w:rsidRPr="00261080">
        <w:t xml:space="preserve">VDE </w:t>
      </w:r>
      <w:r>
        <w:t>terrenales</w:t>
      </w:r>
      <w:r w:rsidRPr="00261080">
        <w:t>.</w:t>
      </w:r>
    </w:p>
    <w:p w:rsidR="00A05058" w:rsidRPr="00E71415" w:rsidRDefault="00A05058" w:rsidP="00A05058">
      <w:pPr>
        <w:pStyle w:val="Heading1"/>
      </w:pPr>
      <w:r w:rsidRPr="00E71415">
        <w:t>5</w:t>
      </w:r>
      <w:r w:rsidRPr="00E71415">
        <w:tab/>
        <w:t xml:space="preserve">Intercambio de datos en VHF </w:t>
      </w:r>
      <w:r w:rsidR="00F01127">
        <w:t>–</w:t>
      </w:r>
      <w:r w:rsidRPr="00E71415">
        <w:t xml:space="preserve"> terrenal</w:t>
      </w:r>
    </w:p>
    <w:p w:rsidR="00A05058" w:rsidRPr="00E71415" w:rsidRDefault="00A05058" w:rsidP="00A05058">
      <w:pPr>
        <w:pStyle w:val="Heading2"/>
        <w:rPr>
          <w:rFonts w:eastAsia="Calibri"/>
          <w:sz w:val="28"/>
          <w:szCs w:val="28"/>
          <w:highlight w:val="yellow"/>
        </w:rPr>
      </w:pPr>
      <w:r w:rsidRPr="00E71415">
        <w:rPr>
          <w:rFonts w:eastAsia="Calibri"/>
          <w:sz w:val="28"/>
          <w:szCs w:val="28"/>
        </w:rPr>
        <w:t>5.1</w:t>
      </w:r>
      <w:r w:rsidRPr="00E71415">
        <w:rPr>
          <w:rFonts w:eastAsia="Calibri"/>
          <w:sz w:val="28"/>
          <w:szCs w:val="28"/>
        </w:rPr>
        <w:tab/>
      </w:r>
      <w:r w:rsidRPr="00E71415">
        <w:rPr>
          <w:rFonts w:eastAsia="Calibri"/>
        </w:rPr>
        <w:t xml:space="preserve">Formas de onda para el intercambio de datos en VHF </w:t>
      </w:r>
    </w:p>
    <w:p w:rsidR="00A05058" w:rsidRPr="00E71415" w:rsidRDefault="00A05058" w:rsidP="00A05058">
      <w:pPr>
        <w:pStyle w:val="Heading3"/>
        <w:rPr>
          <w:rFonts w:eastAsia="Calibri"/>
        </w:rPr>
      </w:pPr>
      <w:r w:rsidRPr="00E71415">
        <w:t>5.1.1</w:t>
      </w:r>
      <w:r w:rsidRPr="00E71415">
        <w:tab/>
      </w:r>
      <w:r>
        <w:t>Formas de onda de transmisión para los enlaces del intercambio de datos en ondas métricas</w:t>
      </w:r>
      <w:r w:rsidRPr="001250C5">
        <w:t xml:space="preserve"> </w:t>
      </w:r>
      <w:r>
        <w:t>terrenal</w:t>
      </w:r>
    </w:p>
    <w:p w:rsidR="00A05058" w:rsidRPr="00E71415" w:rsidRDefault="00A05058" w:rsidP="00A05058">
      <w:pPr>
        <w:rPr>
          <w:rFonts w:eastAsia="Calibri"/>
        </w:rPr>
      </w:pPr>
      <w:r>
        <w:rPr>
          <w:rFonts w:eastAsia="Calibri"/>
        </w:rPr>
        <w:t>Las formas de onda aprobadas por la U</w:t>
      </w:r>
      <w:r w:rsidRPr="00E71415">
        <w:rPr>
          <w:rFonts w:eastAsia="Calibri"/>
        </w:rPr>
        <w:t xml:space="preserve">IT </w:t>
      </w:r>
      <w:r>
        <w:rPr>
          <w:rFonts w:eastAsia="Calibri"/>
        </w:rPr>
        <w:t>para la transmisión de datos con eficiencia de espectro en la banda marítima de ondas métricas (</w:t>
      </w:r>
      <w:r w:rsidRPr="00E71415">
        <w:rPr>
          <w:rFonts w:eastAsia="Calibri"/>
        </w:rPr>
        <w:t>VHF</w:t>
      </w:r>
      <w:r>
        <w:rPr>
          <w:rFonts w:eastAsia="Calibri"/>
        </w:rPr>
        <w:t>)</w:t>
      </w:r>
      <w:r w:rsidRPr="00E71415">
        <w:rPr>
          <w:rFonts w:eastAsia="Calibri"/>
        </w:rPr>
        <w:t xml:space="preserve"> </w:t>
      </w:r>
      <w:r>
        <w:rPr>
          <w:rFonts w:eastAsia="Calibri"/>
        </w:rPr>
        <w:t xml:space="preserve">se describe en la Recomendación </w:t>
      </w:r>
      <w:hyperlink r:id="rId116" w:history="1">
        <w:r w:rsidRPr="00F01127">
          <w:rPr>
            <w:rFonts w:eastAsia="Calibri"/>
            <w:color w:val="0000FF"/>
            <w:u w:val="single"/>
          </w:rPr>
          <w:t>UIT-R M.1842</w:t>
        </w:r>
      </w:hyperlink>
      <w:r w:rsidRPr="00E71415">
        <w:rPr>
          <w:rFonts w:eastAsia="Calibri"/>
        </w:rPr>
        <w:t xml:space="preserve">. </w:t>
      </w:r>
      <w:r>
        <w:rPr>
          <w:rFonts w:eastAsia="Calibri"/>
        </w:rPr>
        <w:t>Estas formas de onda se han probado en el servicio móvil terrestre y en ensayos marítimos, a fin de proporcionar un servicio de datos robusto y mitigar la degradación debida a trayectos múltiples a distancias de propagación extendidas en entornos electromagnéticos intensos</w:t>
      </w:r>
      <w:r w:rsidRPr="00E71415">
        <w:rPr>
          <w:rFonts w:eastAsia="Calibri"/>
        </w:rPr>
        <w:t xml:space="preserve">. </w:t>
      </w:r>
      <w:r>
        <w:rPr>
          <w:rFonts w:eastAsia="Calibri"/>
        </w:rPr>
        <w:t xml:space="preserve">En el Cuadro </w:t>
      </w:r>
      <w:r w:rsidRPr="00E71415">
        <w:rPr>
          <w:rFonts w:eastAsia="Calibri"/>
        </w:rPr>
        <w:t xml:space="preserve">A7-1 </w:t>
      </w:r>
      <w:r>
        <w:rPr>
          <w:rFonts w:eastAsia="Calibri"/>
        </w:rPr>
        <w:t>infra se compara el rendimiento entre la norma SIA actual</w:t>
      </w:r>
      <w:r w:rsidRPr="00E71415">
        <w:rPr>
          <w:rFonts w:eastAsia="Calibri"/>
        </w:rPr>
        <w:t xml:space="preserve">, </w:t>
      </w:r>
      <w:r>
        <w:rPr>
          <w:rFonts w:eastAsia="Calibri"/>
        </w:rPr>
        <w:t xml:space="preserve">Recomendación </w:t>
      </w:r>
      <w:hyperlink r:id="rId117" w:history="1">
        <w:r>
          <w:rPr>
            <w:rStyle w:val="Hyperlink"/>
          </w:rPr>
          <w:t>UI</w:t>
        </w:r>
        <w:r w:rsidRPr="00E71415">
          <w:rPr>
            <w:rStyle w:val="Hyperlink"/>
          </w:rPr>
          <w:t>T-R M.1371</w:t>
        </w:r>
      </w:hyperlink>
      <w:r w:rsidRPr="00E71415">
        <w:rPr>
          <w:rFonts w:eastAsia="Calibri"/>
        </w:rPr>
        <w:t xml:space="preserve">, </w:t>
      </w:r>
      <w:r>
        <w:rPr>
          <w:rFonts w:eastAsia="Calibri"/>
        </w:rPr>
        <w:t xml:space="preserve">y las nuevas aplicaciones introducidas por los enlaces </w:t>
      </w:r>
      <w:r w:rsidRPr="00E71415">
        <w:rPr>
          <w:rFonts w:eastAsia="Calibri"/>
        </w:rPr>
        <w:t xml:space="preserve">VDES </w:t>
      </w:r>
      <w:r>
        <w:rPr>
          <w:rFonts w:eastAsia="Calibri"/>
        </w:rPr>
        <w:t>terrenales</w:t>
      </w:r>
      <w:r w:rsidRPr="00E71415">
        <w:rPr>
          <w:rFonts w:eastAsia="Calibri"/>
        </w:rPr>
        <w:t xml:space="preserve">, ASM </w:t>
      </w:r>
      <w:r>
        <w:rPr>
          <w:rFonts w:eastAsia="Calibri"/>
        </w:rPr>
        <w:t xml:space="preserve">y </w:t>
      </w:r>
      <w:r w:rsidRPr="00E71415">
        <w:rPr>
          <w:rFonts w:eastAsia="Calibri"/>
        </w:rPr>
        <w:t xml:space="preserve">VDE. </w:t>
      </w:r>
      <w:r>
        <w:rPr>
          <w:rFonts w:eastAsia="Calibri"/>
        </w:rPr>
        <w:t xml:space="preserve">Obsérvese que </w:t>
      </w:r>
      <w:r w:rsidRPr="00E71415">
        <w:rPr>
          <w:rFonts w:eastAsia="Calibri"/>
        </w:rPr>
        <w:t xml:space="preserve"> </w:t>
      </w:r>
      <w:r>
        <w:rPr>
          <w:rFonts w:eastAsia="Calibri"/>
        </w:rPr>
        <w:t xml:space="preserve">la eficiencia de espectro del SIA es muy inferior al </w:t>
      </w:r>
      <w:r w:rsidRPr="00E71415">
        <w:rPr>
          <w:rFonts w:eastAsia="Calibri"/>
        </w:rPr>
        <w:t xml:space="preserve">VDES, </w:t>
      </w:r>
      <w:r>
        <w:rPr>
          <w:rFonts w:eastAsia="Calibri"/>
        </w:rPr>
        <w:t>pero la modulación SIA presenta un mayor rechazo cocanal, lo que permite una mayor diferenciación y mejora la seguridad de la navegación de los barcos</w:t>
      </w:r>
      <w:r w:rsidRPr="00E71415">
        <w:rPr>
          <w:rFonts w:eastAsia="Calibri"/>
        </w:rPr>
        <w:t xml:space="preserve">. </w:t>
      </w:r>
      <w:r>
        <w:rPr>
          <w:rFonts w:eastAsia="Calibri"/>
        </w:rPr>
        <w:t xml:space="preserve">Cada tipo de modulación se ha concebido para ajustarse lo mejor posible a la aplicación designada </w:t>
      </w:r>
      <w:r w:rsidRPr="00E71415">
        <w:rPr>
          <w:rFonts w:eastAsia="Calibri"/>
        </w:rPr>
        <w:t>(</w:t>
      </w:r>
      <w:r>
        <w:rPr>
          <w:rFonts w:eastAsia="Calibri"/>
        </w:rPr>
        <w:t>SIA</w:t>
      </w:r>
      <w:r w:rsidRPr="00E71415">
        <w:rPr>
          <w:rFonts w:eastAsia="Calibri"/>
        </w:rPr>
        <w:t xml:space="preserve">, ASM </w:t>
      </w:r>
      <w:r>
        <w:rPr>
          <w:rFonts w:eastAsia="Calibri"/>
        </w:rPr>
        <w:t xml:space="preserve">y </w:t>
      </w:r>
      <w:r w:rsidRPr="00E71415">
        <w:rPr>
          <w:rFonts w:eastAsia="Calibri"/>
        </w:rPr>
        <w:t>VDE).</w:t>
      </w:r>
    </w:p>
    <w:p w:rsidR="00A05058" w:rsidRDefault="00A05058" w:rsidP="00782FF1">
      <w:pPr>
        <w:rPr>
          <w:rFonts w:eastAsia="Calibri"/>
        </w:rPr>
      </w:pPr>
      <w:r>
        <w:rPr>
          <w:rFonts w:eastAsia="Calibri"/>
        </w:rPr>
        <w:t xml:space="preserve">Las predicciones del alcance de propagación para los enlaces terrenales se indican en el Anexo </w:t>
      </w:r>
      <w:r w:rsidRPr="00E71415">
        <w:rPr>
          <w:rFonts w:eastAsia="Calibri"/>
        </w:rPr>
        <w:t xml:space="preserve">3 </w:t>
      </w:r>
      <w:r>
        <w:rPr>
          <w:rFonts w:eastAsia="Calibri"/>
        </w:rPr>
        <w:t xml:space="preserve">de conformidad con la norma de la UIT sobe propagación, la Recomendación </w:t>
      </w:r>
      <w:hyperlink r:id="rId118" w:history="1">
        <w:r w:rsidR="00782FF1">
          <w:rPr>
            <w:rStyle w:val="Hyperlink"/>
          </w:rPr>
          <w:t>UIT</w:t>
        </w:r>
        <w:r w:rsidR="00782FF1" w:rsidRPr="00BA3B8B">
          <w:rPr>
            <w:rStyle w:val="Hyperlink"/>
          </w:rPr>
          <w:t>-R P.1546-5</w:t>
        </w:r>
      </w:hyperlink>
      <w:r w:rsidRPr="00E71415">
        <w:rPr>
          <w:rFonts w:eastAsia="Calibri"/>
        </w:rPr>
        <w:t>.</w:t>
      </w:r>
    </w:p>
    <w:p w:rsidR="00A05058" w:rsidRPr="0066692D" w:rsidRDefault="00A05058" w:rsidP="00FE5A3B">
      <w:pPr>
        <w:pStyle w:val="TableNo"/>
        <w:rPr>
          <w:rFonts w:eastAsia="Calibri"/>
          <w:b/>
        </w:rPr>
      </w:pPr>
      <w:r>
        <w:lastRenderedPageBreak/>
        <w:t xml:space="preserve">CUADRO </w:t>
      </w:r>
      <w:r w:rsidRPr="00E71415">
        <w:t>A7-1</w:t>
      </w:r>
    </w:p>
    <w:p w:rsidR="00A05058" w:rsidRPr="00E71415" w:rsidRDefault="00A05058" w:rsidP="00FE5A3B">
      <w:pPr>
        <w:pStyle w:val="TableTitle1"/>
        <w:rPr>
          <w:rFonts w:eastAsia="Calibri"/>
        </w:rPr>
      </w:pPr>
      <w:r>
        <w:rPr>
          <w:rFonts w:eastAsia="Calibri"/>
        </w:rPr>
        <w:t>Formas de onda de transmisión normalizadas por la U</w:t>
      </w:r>
      <w:r w:rsidRPr="00E71415">
        <w:rPr>
          <w:rFonts w:eastAsia="Calibri"/>
        </w:rPr>
        <w:t>IT</w:t>
      </w:r>
      <w:r>
        <w:rPr>
          <w:rFonts w:eastAsia="Calibri"/>
        </w:rPr>
        <w:t xml:space="preserve"> para el sistema de identificación automática, los mensajes específicos de la aplicación y los enlaces del intercambio de datos en </w:t>
      </w:r>
      <w:r w:rsidRPr="00E71415">
        <w:rPr>
          <w:rFonts w:eastAsia="Calibri"/>
        </w:rPr>
        <w:t xml:space="preserve">VHF </w:t>
      </w:r>
      <w:r>
        <w:rPr>
          <w:rFonts w:eastAsia="Calibri"/>
        </w:rPr>
        <w:t>terrenal</w:t>
      </w:r>
    </w:p>
    <w:tbl>
      <w:tblPr>
        <w:tblStyle w:val="TableGrid23"/>
        <w:tblW w:w="9634" w:type="dxa"/>
        <w:jc w:val="center"/>
        <w:tblBorders>
          <w:insideH w:val="single" w:sz="6" w:space="0" w:color="auto"/>
          <w:insideV w:val="single" w:sz="6" w:space="0" w:color="auto"/>
        </w:tblBorders>
        <w:tblLook w:val="04A0" w:firstRow="1" w:lastRow="0" w:firstColumn="1" w:lastColumn="0" w:noHBand="0" w:noVBand="1"/>
      </w:tblPr>
      <w:tblGrid>
        <w:gridCol w:w="2178"/>
        <w:gridCol w:w="2160"/>
        <w:gridCol w:w="2340"/>
        <w:gridCol w:w="2956"/>
      </w:tblGrid>
      <w:tr w:rsidR="00A05058" w:rsidRPr="00E71415" w:rsidTr="00EC6615">
        <w:trPr>
          <w:jc w:val="center"/>
        </w:trPr>
        <w:tc>
          <w:tcPr>
            <w:tcW w:w="2178" w:type="dxa"/>
          </w:tcPr>
          <w:p w:rsidR="00A05058" w:rsidRPr="00E71415" w:rsidRDefault="00A05058" w:rsidP="00ED5559">
            <w:pPr>
              <w:pStyle w:val="Tablehead"/>
              <w:keepNext w:val="0"/>
            </w:pPr>
          </w:p>
        </w:tc>
        <w:tc>
          <w:tcPr>
            <w:tcW w:w="2160" w:type="dxa"/>
          </w:tcPr>
          <w:p w:rsidR="00A05058" w:rsidRPr="00E71415" w:rsidRDefault="00A05058" w:rsidP="00ED5559">
            <w:pPr>
              <w:pStyle w:val="Tablehead"/>
              <w:keepNext w:val="0"/>
            </w:pPr>
            <w:r>
              <w:t xml:space="preserve">Canales de </w:t>
            </w:r>
            <w:r w:rsidRPr="00E71415">
              <w:t xml:space="preserve">25 kHz </w:t>
            </w:r>
            <w:r w:rsidRPr="00E71415">
              <w:br/>
            </w:r>
            <w:r>
              <w:t>para el SIA</w:t>
            </w:r>
          </w:p>
        </w:tc>
        <w:tc>
          <w:tcPr>
            <w:tcW w:w="2340" w:type="dxa"/>
          </w:tcPr>
          <w:p w:rsidR="00A05058" w:rsidRPr="00E71415" w:rsidRDefault="00A05058" w:rsidP="00ED5559">
            <w:pPr>
              <w:pStyle w:val="Tablehead"/>
              <w:keepNext w:val="0"/>
            </w:pPr>
            <w:r>
              <w:t xml:space="preserve">Canales de </w:t>
            </w:r>
            <w:r w:rsidRPr="00E71415">
              <w:t xml:space="preserve">25 kHz </w:t>
            </w:r>
            <w:r>
              <w:t>para </w:t>
            </w:r>
            <w:r w:rsidRPr="00E71415">
              <w:t>ASM</w:t>
            </w:r>
          </w:p>
        </w:tc>
        <w:tc>
          <w:tcPr>
            <w:tcW w:w="2956" w:type="dxa"/>
          </w:tcPr>
          <w:p w:rsidR="00A05058" w:rsidRPr="00E71415" w:rsidRDefault="00A05058" w:rsidP="00ED5559">
            <w:pPr>
              <w:pStyle w:val="Tablehead"/>
              <w:keepNext w:val="0"/>
            </w:pPr>
            <w:r>
              <w:t xml:space="preserve">Canales de </w:t>
            </w:r>
            <w:r w:rsidRPr="00E71415">
              <w:t xml:space="preserve">100 kHz </w:t>
            </w:r>
            <w:r>
              <w:br/>
              <w:t>para </w:t>
            </w:r>
            <w:r w:rsidRPr="00E71415">
              <w:t>VDE</w:t>
            </w:r>
          </w:p>
        </w:tc>
      </w:tr>
      <w:tr w:rsidR="00A05058" w:rsidRPr="00E71415" w:rsidTr="00EC6615">
        <w:trPr>
          <w:jc w:val="center"/>
        </w:trPr>
        <w:tc>
          <w:tcPr>
            <w:tcW w:w="2178" w:type="dxa"/>
          </w:tcPr>
          <w:p w:rsidR="00A05058" w:rsidRPr="00E71415" w:rsidRDefault="00A05058" w:rsidP="00EC6615">
            <w:pPr>
              <w:pStyle w:val="Tabletext"/>
            </w:pPr>
            <w:r>
              <w:t>Norma de la UIT</w:t>
            </w:r>
          </w:p>
        </w:tc>
        <w:tc>
          <w:tcPr>
            <w:tcW w:w="2160" w:type="dxa"/>
          </w:tcPr>
          <w:p w:rsidR="00A05058" w:rsidRPr="00E71415" w:rsidRDefault="00407667" w:rsidP="00EC6615">
            <w:pPr>
              <w:pStyle w:val="Tabletext"/>
            </w:pPr>
            <w:hyperlink r:id="rId119" w:history="1">
              <w:r w:rsidR="00A05058" w:rsidRPr="00EC6615">
                <w:rPr>
                  <w:rStyle w:val="Hyperlink"/>
                  <w:lang w:val="en-GB"/>
                </w:rPr>
                <w:t>UIT-R M.1371</w:t>
              </w:r>
            </w:hyperlink>
          </w:p>
        </w:tc>
        <w:tc>
          <w:tcPr>
            <w:tcW w:w="2340" w:type="dxa"/>
          </w:tcPr>
          <w:p w:rsidR="00A05058" w:rsidRPr="00E71415" w:rsidRDefault="00407667" w:rsidP="00EC6615">
            <w:pPr>
              <w:pStyle w:val="Tabletext"/>
            </w:pPr>
            <w:hyperlink r:id="rId120" w:history="1">
              <w:r w:rsidR="00A05058" w:rsidRPr="00EC6615">
                <w:rPr>
                  <w:rStyle w:val="Hyperlink"/>
                  <w:lang w:val="en-GB"/>
                </w:rPr>
                <w:t>UIT-R M.1842</w:t>
              </w:r>
            </w:hyperlink>
            <w:r w:rsidR="00A05058" w:rsidRPr="00EC6615">
              <w:rPr>
                <w:rStyle w:val="Hyperlink"/>
                <w:lang w:val="en-GB"/>
              </w:rPr>
              <w:t>-1</w:t>
            </w:r>
            <w:r w:rsidR="00A05058" w:rsidRPr="00E71415">
              <w:rPr>
                <w:color w:val="0000FF"/>
              </w:rPr>
              <w:t xml:space="preserve"> </w:t>
            </w:r>
            <w:r w:rsidR="00A05058" w:rsidRPr="00E71415">
              <w:br/>
              <w:t>Anex</w:t>
            </w:r>
            <w:r w:rsidR="00A05058">
              <w:t>o</w:t>
            </w:r>
            <w:r w:rsidR="00A05058" w:rsidRPr="00E71415">
              <w:t xml:space="preserve"> 1</w:t>
            </w:r>
          </w:p>
        </w:tc>
        <w:tc>
          <w:tcPr>
            <w:tcW w:w="2956" w:type="dxa"/>
          </w:tcPr>
          <w:p w:rsidR="00A05058" w:rsidRPr="00E71415" w:rsidRDefault="00407667" w:rsidP="00EC6615">
            <w:pPr>
              <w:pStyle w:val="Tabletext"/>
            </w:pPr>
            <w:hyperlink r:id="rId121" w:history="1">
              <w:r w:rsidR="00A05058" w:rsidRPr="00EC6615">
                <w:rPr>
                  <w:rStyle w:val="Hyperlink"/>
                  <w:lang w:val="en-GB"/>
                </w:rPr>
                <w:t>UIT-R M.1842-1</w:t>
              </w:r>
            </w:hyperlink>
            <w:r w:rsidR="00A05058" w:rsidRPr="00EC6615">
              <w:rPr>
                <w:rStyle w:val="Hyperlink"/>
                <w:lang w:val="en-GB"/>
              </w:rPr>
              <w:t xml:space="preserve"> </w:t>
            </w:r>
            <w:r w:rsidR="00A05058" w:rsidRPr="00E71415">
              <w:br/>
              <w:t>Anex</w:t>
            </w:r>
            <w:r w:rsidR="00A05058">
              <w:t>o</w:t>
            </w:r>
            <w:r w:rsidR="00A05058" w:rsidRPr="00E71415">
              <w:t xml:space="preserve"> 4 ***</w:t>
            </w:r>
          </w:p>
        </w:tc>
      </w:tr>
      <w:tr w:rsidR="00A05058" w:rsidRPr="00E71415" w:rsidTr="00EC6615">
        <w:trPr>
          <w:jc w:val="center"/>
        </w:trPr>
        <w:tc>
          <w:tcPr>
            <w:tcW w:w="2178" w:type="dxa"/>
          </w:tcPr>
          <w:p w:rsidR="00A05058" w:rsidRPr="00E71415" w:rsidRDefault="00A05058" w:rsidP="00EC6615">
            <w:pPr>
              <w:pStyle w:val="Tabletext"/>
            </w:pPr>
            <w:r>
              <w:t>Modulación digital</w:t>
            </w:r>
          </w:p>
        </w:tc>
        <w:tc>
          <w:tcPr>
            <w:tcW w:w="2160" w:type="dxa"/>
          </w:tcPr>
          <w:p w:rsidR="00A05058" w:rsidRPr="00E71415" w:rsidRDefault="00A05058" w:rsidP="00EC6615">
            <w:pPr>
              <w:pStyle w:val="Tabletext"/>
            </w:pPr>
            <w:r w:rsidRPr="00E71415">
              <w:t xml:space="preserve">GMSK, </w:t>
            </w:r>
            <w:r w:rsidRPr="00E71415">
              <w:br/>
            </w:r>
            <w:r>
              <w:t>monoportadora</w:t>
            </w:r>
          </w:p>
        </w:tc>
        <w:tc>
          <w:tcPr>
            <w:tcW w:w="2340" w:type="dxa"/>
          </w:tcPr>
          <w:p w:rsidR="00A05058" w:rsidRPr="00E71415" w:rsidRDefault="00A05058" w:rsidP="00EC6615">
            <w:pPr>
              <w:pStyle w:val="Tabletext"/>
            </w:pPr>
            <w:r w:rsidRPr="00E71415">
              <w:t xml:space="preserve">π/4 DQPSK, </w:t>
            </w:r>
            <w:r w:rsidRPr="00E71415">
              <w:br/>
            </w:r>
            <w:r>
              <w:t>monoportadora</w:t>
            </w:r>
          </w:p>
        </w:tc>
        <w:tc>
          <w:tcPr>
            <w:tcW w:w="2956" w:type="dxa"/>
          </w:tcPr>
          <w:p w:rsidR="00A05058" w:rsidRPr="00E71415" w:rsidRDefault="00A05058" w:rsidP="00EC6615">
            <w:pPr>
              <w:pStyle w:val="Tabletext"/>
            </w:pPr>
            <w:r>
              <w:t>MDP-4</w:t>
            </w:r>
            <w:r w:rsidRPr="00E71415">
              <w:t xml:space="preserve">, 32 </w:t>
            </w:r>
            <w:r>
              <w:t>multiportadoras</w:t>
            </w:r>
            <w:r w:rsidR="00ED5559">
              <w:t xml:space="preserve">, </w:t>
            </w:r>
            <w:r>
              <w:t xml:space="preserve">separación de </w:t>
            </w:r>
            <w:r w:rsidRPr="00E71415">
              <w:t>2</w:t>
            </w:r>
            <w:r>
              <w:t>,</w:t>
            </w:r>
            <w:r w:rsidRPr="00E71415">
              <w:t>7 kHz</w:t>
            </w:r>
          </w:p>
        </w:tc>
      </w:tr>
      <w:tr w:rsidR="00A05058" w:rsidRPr="00E71415" w:rsidTr="00EC6615">
        <w:trPr>
          <w:jc w:val="center"/>
        </w:trPr>
        <w:tc>
          <w:tcPr>
            <w:tcW w:w="2178" w:type="dxa"/>
          </w:tcPr>
          <w:p w:rsidR="00A05058" w:rsidRPr="00E71415" w:rsidRDefault="00A05058" w:rsidP="00EC6615">
            <w:pPr>
              <w:pStyle w:val="Tabletext"/>
            </w:pPr>
            <w:r>
              <w:t xml:space="preserve">Velocidad de datos </w:t>
            </w:r>
            <w:r w:rsidRPr="00E71415">
              <w:t xml:space="preserve"> (</w:t>
            </w:r>
            <w:r>
              <w:t>en bruto</w:t>
            </w:r>
            <w:r w:rsidRPr="00E71415">
              <w:t>)*</w:t>
            </w:r>
          </w:p>
        </w:tc>
        <w:tc>
          <w:tcPr>
            <w:tcW w:w="2160" w:type="dxa"/>
          </w:tcPr>
          <w:p w:rsidR="00A05058" w:rsidRPr="00E71415" w:rsidRDefault="00A05058" w:rsidP="00EC6615">
            <w:pPr>
              <w:pStyle w:val="Tabletext"/>
            </w:pPr>
            <w:r w:rsidRPr="00E71415">
              <w:t>9</w:t>
            </w:r>
            <w:r>
              <w:t>,</w:t>
            </w:r>
            <w:r w:rsidRPr="00E71415">
              <w:t>6 kbits/s (1X)</w:t>
            </w:r>
          </w:p>
        </w:tc>
        <w:tc>
          <w:tcPr>
            <w:tcW w:w="2340" w:type="dxa"/>
          </w:tcPr>
          <w:p w:rsidR="00A05058" w:rsidRPr="00E71415" w:rsidRDefault="00A05058" w:rsidP="00EC6615">
            <w:pPr>
              <w:pStyle w:val="Tabletext"/>
            </w:pPr>
            <w:r w:rsidRPr="00E71415">
              <w:t>28</w:t>
            </w:r>
            <w:r>
              <w:t>,</w:t>
            </w:r>
            <w:r w:rsidRPr="00E71415">
              <w:t>8 kbits/s (3X)</w:t>
            </w:r>
          </w:p>
        </w:tc>
        <w:tc>
          <w:tcPr>
            <w:tcW w:w="2956" w:type="dxa"/>
          </w:tcPr>
          <w:p w:rsidR="00A05058" w:rsidRPr="00E71415" w:rsidRDefault="00A05058" w:rsidP="00EC6615">
            <w:pPr>
              <w:pStyle w:val="Tabletext"/>
            </w:pPr>
            <w:r w:rsidRPr="00E71415">
              <w:t>307</w:t>
            </w:r>
            <w:r>
              <w:t>,</w:t>
            </w:r>
            <w:r w:rsidRPr="00E71415">
              <w:t>2 kbits/s (32X)</w:t>
            </w:r>
          </w:p>
        </w:tc>
      </w:tr>
      <w:tr w:rsidR="00A05058" w:rsidRPr="00E71415" w:rsidTr="00EC6615">
        <w:trPr>
          <w:jc w:val="center"/>
        </w:trPr>
        <w:tc>
          <w:tcPr>
            <w:tcW w:w="2178" w:type="dxa"/>
          </w:tcPr>
          <w:p w:rsidR="00A05058" w:rsidRPr="00E71415" w:rsidRDefault="00A05058" w:rsidP="00EC6615">
            <w:pPr>
              <w:pStyle w:val="Tabletext"/>
            </w:pPr>
            <w:r>
              <w:t>Sensibilidad</w:t>
            </w:r>
            <w:r w:rsidRPr="00E71415">
              <w:t>**</w:t>
            </w:r>
          </w:p>
        </w:tc>
        <w:tc>
          <w:tcPr>
            <w:tcW w:w="2160" w:type="dxa"/>
          </w:tcPr>
          <w:p w:rsidR="00A05058" w:rsidRPr="00E71415" w:rsidRDefault="00ED5559" w:rsidP="00EC6615">
            <w:pPr>
              <w:pStyle w:val="Tabletext"/>
            </w:pPr>
            <w:r>
              <w:t>–</w:t>
            </w:r>
            <w:r w:rsidR="00A05058">
              <w:t>107 dBm (mínima</w:t>
            </w:r>
            <w:r w:rsidR="00A05058" w:rsidRPr="00E71415">
              <w:t>)</w:t>
            </w:r>
            <w:r w:rsidR="00A05058" w:rsidRPr="00E71415">
              <w:br/>
            </w:r>
            <w:r w:rsidR="00A05058" w:rsidRPr="00E71415">
              <w:noBreakHyphen/>
              <w:t>112 dBm (</w:t>
            </w:r>
            <w:r w:rsidR="00A05058">
              <w:t>típica</w:t>
            </w:r>
            <w:r w:rsidR="00A05058" w:rsidRPr="00E71415">
              <w:t>)</w:t>
            </w:r>
          </w:p>
        </w:tc>
        <w:tc>
          <w:tcPr>
            <w:tcW w:w="2340" w:type="dxa"/>
          </w:tcPr>
          <w:p w:rsidR="00A05058" w:rsidRPr="00E71415" w:rsidRDefault="00ED5559" w:rsidP="00EC6615">
            <w:pPr>
              <w:pStyle w:val="Tabletext"/>
            </w:pPr>
            <w:r>
              <w:t>–</w:t>
            </w:r>
            <w:r w:rsidR="00A05058" w:rsidRPr="00E71415">
              <w:t>107 dBm (</w:t>
            </w:r>
            <w:r w:rsidR="00A05058">
              <w:t>mínima</w:t>
            </w:r>
            <w:r w:rsidR="00A05058" w:rsidRPr="00E71415">
              <w:t>)</w:t>
            </w:r>
            <w:r w:rsidR="00A05058" w:rsidRPr="00E71415">
              <w:br/>
            </w:r>
            <w:r>
              <w:t>–</w:t>
            </w:r>
            <w:r w:rsidR="00A05058" w:rsidRPr="00E71415">
              <w:t>112 dBm (</w:t>
            </w:r>
            <w:r w:rsidR="00A05058">
              <w:t>típica</w:t>
            </w:r>
            <w:r w:rsidR="00A05058" w:rsidRPr="00E71415">
              <w:t>)</w:t>
            </w:r>
          </w:p>
        </w:tc>
        <w:tc>
          <w:tcPr>
            <w:tcW w:w="2956" w:type="dxa"/>
          </w:tcPr>
          <w:p w:rsidR="00A05058" w:rsidRPr="00E71415" w:rsidRDefault="00ED5559" w:rsidP="00EC6615">
            <w:pPr>
              <w:pStyle w:val="Tabletext"/>
            </w:pPr>
            <w:r>
              <w:t>–</w:t>
            </w:r>
            <w:r w:rsidR="00A05058" w:rsidRPr="00E71415">
              <w:t>98 dBm (</w:t>
            </w:r>
            <w:r w:rsidR="00A05058">
              <w:t>barcos</w:t>
            </w:r>
            <w:r w:rsidR="00A05058" w:rsidRPr="00E71415">
              <w:t>)</w:t>
            </w:r>
            <w:r w:rsidR="00A05058" w:rsidRPr="00E71415">
              <w:br/>
            </w:r>
            <w:r>
              <w:t>–</w:t>
            </w:r>
            <w:r w:rsidR="00A05058" w:rsidRPr="00E71415">
              <w:t>103 dBm (</w:t>
            </w:r>
            <w:r w:rsidR="00A05058">
              <w:t>estaciones de base</w:t>
            </w:r>
            <w:r w:rsidR="00A05058" w:rsidRPr="00E71415">
              <w:t>)</w:t>
            </w:r>
          </w:p>
        </w:tc>
      </w:tr>
      <w:tr w:rsidR="00A05058" w:rsidRPr="00E71415" w:rsidTr="00EC6615">
        <w:trPr>
          <w:jc w:val="center"/>
        </w:trPr>
        <w:tc>
          <w:tcPr>
            <w:tcW w:w="2178" w:type="dxa"/>
          </w:tcPr>
          <w:p w:rsidR="00A05058" w:rsidRPr="00E71415" w:rsidRDefault="00A05058" w:rsidP="00EC6615">
            <w:pPr>
              <w:pStyle w:val="Tabletext"/>
            </w:pPr>
            <w:r>
              <w:t xml:space="preserve">Rechazo cocanal </w:t>
            </w:r>
            <w:r w:rsidRPr="00E71415">
              <w:t>(CCR)**</w:t>
            </w:r>
          </w:p>
        </w:tc>
        <w:tc>
          <w:tcPr>
            <w:tcW w:w="2160" w:type="dxa"/>
          </w:tcPr>
          <w:p w:rsidR="00A05058" w:rsidRPr="00E71415" w:rsidRDefault="00A05058" w:rsidP="00EC6615">
            <w:pPr>
              <w:pStyle w:val="Tabletext"/>
            </w:pPr>
            <w:r w:rsidRPr="00E71415">
              <w:t>10 dB</w:t>
            </w:r>
          </w:p>
        </w:tc>
        <w:tc>
          <w:tcPr>
            <w:tcW w:w="2340" w:type="dxa"/>
          </w:tcPr>
          <w:p w:rsidR="00A05058" w:rsidRPr="00E71415" w:rsidRDefault="00A05058" w:rsidP="00EC6615">
            <w:pPr>
              <w:pStyle w:val="Tabletext"/>
            </w:pPr>
            <w:r w:rsidRPr="00E71415">
              <w:t xml:space="preserve">19 dB </w:t>
            </w:r>
          </w:p>
        </w:tc>
        <w:tc>
          <w:tcPr>
            <w:tcW w:w="2956" w:type="dxa"/>
          </w:tcPr>
          <w:p w:rsidR="00A05058" w:rsidRPr="00E71415" w:rsidRDefault="00A05058" w:rsidP="00EC6615">
            <w:pPr>
              <w:pStyle w:val="Tabletext"/>
            </w:pPr>
            <w:r w:rsidRPr="00E71415">
              <w:t xml:space="preserve">19 dB </w:t>
            </w:r>
          </w:p>
        </w:tc>
      </w:tr>
      <w:tr w:rsidR="00A05058" w:rsidRPr="00E71415" w:rsidTr="00EC6615">
        <w:trPr>
          <w:jc w:val="center"/>
        </w:trPr>
        <w:tc>
          <w:tcPr>
            <w:tcW w:w="2178" w:type="dxa"/>
          </w:tcPr>
          <w:p w:rsidR="00A05058" w:rsidRPr="00E71415" w:rsidRDefault="00A05058" w:rsidP="00EC6615">
            <w:pPr>
              <w:pStyle w:val="Tabletext"/>
            </w:pPr>
            <w:r>
              <w:t xml:space="preserve">Tipos de mensaje </w:t>
            </w:r>
            <w:r w:rsidRPr="00E71415">
              <w:t xml:space="preserve">AIS </w:t>
            </w:r>
          </w:p>
        </w:tc>
        <w:tc>
          <w:tcPr>
            <w:tcW w:w="2160" w:type="dxa"/>
          </w:tcPr>
          <w:p w:rsidR="00A05058" w:rsidRPr="00E71415" w:rsidRDefault="00A05058" w:rsidP="00EC6615">
            <w:pPr>
              <w:pStyle w:val="Tabletext"/>
            </w:pPr>
            <w:r w:rsidRPr="00E71415">
              <w:t>1, 2, 3, 5, 18, 19, 27 …</w:t>
            </w:r>
          </w:p>
        </w:tc>
        <w:tc>
          <w:tcPr>
            <w:tcW w:w="2340" w:type="dxa"/>
          </w:tcPr>
          <w:p w:rsidR="00A05058" w:rsidRPr="00E71415" w:rsidRDefault="00A05058" w:rsidP="00EC6615">
            <w:pPr>
              <w:pStyle w:val="Tabletext"/>
            </w:pPr>
            <w:r w:rsidRPr="00E71415">
              <w:t>6, 7, 8, 12, 13, 14, 25, 26</w:t>
            </w:r>
            <w:r w:rsidRPr="00E71415">
              <w:br/>
            </w:r>
            <w:r>
              <w:t xml:space="preserve">y </w:t>
            </w:r>
            <w:r w:rsidRPr="00E71415">
              <w:t>ASM</w:t>
            </w:r>
          </w:p>
        </w:tc>
        <w:tc>
          <w:tcPr>
            <w:tcW w:w="2956" w:type="dxa"/>
          </w:tcPr>
          <w:p w:rsidR="00A05058" w:rsidRPr="00E71415" w:rsidRDefault="00A05058" w:rsidP="00EC6615">
            <w:pPr>
              <w:pStyle w:val="Tabletext"/>
            </w:pPr>
            <w:r>
              <w:t xml:space="preserve">Mensajes </w:t>
            </w:r>
            <w:r w:rsidRPr="00E71415">
              <w:t xml:space="preserve">VDE </w:t>
            </w:r>
          </w:p>
        </w:tc>
      </w:tr>
      <w:tr w:rsidR="00A05058" w:rsidRPr="00E71415" w:rsidTr="004D0849">
        <w:trPr>
          <w:jc w:val="center"/>
        </w:trPr>
        <w:tc>
          <w:tcPr>
            <w:tcW w:w="2178" w:type="dxa"/>
            <w:tcBorders>
              <w:bottom w:val="single" w:sz="6" w:space="0" w:color="auto"/>
            </w:tcBorders>
          </w:tcPr>
          <w:p w:rsidR="00A05058" w:rsidRPr="00E71415" w:rsidRDefault="00A05058" w:rsidP="00EC6615">
            <w:pPr>
              <w:pStyle w:val="Tabletext"/>
            </w:pPr>
            <w:r>
              <w:t>Motivos</w:t>
            </w:r>
          </w:p>
        </w:tc>
        <w:tc>
          <w:tcPr>
            <w:tcW w:w="2160" w:type="dxa"/>
            <w:tcBorders>
              <w:bottom w:val="single" w:sz="6" w:space="0" w:color="auto"/>
            </w:tcBorders>
          </w:tcPr>
          <w:p w:rsidR="00A05058" w:rsidRPr="00E71415" w:rsidRDefault="00A05058" w:rsidP="00EC6615">
            <w:pPr>
              <w:pStyle w:val="Tabletext"/>
            </w:pPr>
            <w:r>
              <w:t xml:space="preserve">Selección óptima </w:t>
            </w:r>
            <w:r w:rsidRPr="00E71415">
              <w:t>(</w:t>
            </w:r>
            <w:r>
              <w:t xml:space="preserve">mejor </w:t>
            </w:r>
            <w:r w:rsidRPr="00E71415">
              <w:t xml:space="preserve">CCR) </w:t>
            </w:r>
            <w:r>
              <w:t>para informes de la posición en el contexto de seguridad de la navegación barco a barco</w:t>
            </w:r>
            <w:r w:rsidRPr="00E71415">
              <w:t>.</w:t>
            </w:r>
          </w:p>
        </w:tc>
        <w:tc>
          <w:tcPr>
            <w:tcW w:w="2340" w:type="dxa"/>
            <w:tcBorders>
              <w:bottom w:val="single" w:sz="6" w:space="0" w:color="auto"/>
            </w:tcBorders>
          </w:tcPr>
          <w:p w:rsidR="00A05058" w:rsidRPr="00E71415" w:rsidRDefault="00A05058" w:rsidP="00EC6615">
            <w:pPr>
              <w:pStyle w:val="Tabletext"/>
            </w:pPr>
            <w:r>
              <w:t xml:space="preserve">Mayor velocidad de transmisión de datos </w:t>
            </w:r>
            <w:r w:rsidRPr="00E71415">
              <w:t xml:space="preserve">(3X) </w:t>
            </w:r>
            <w:r>
              <w:t>que el SIA</w:t>
            </w:r>
            <w:r w:rsidRPr="00E71415">
              <w:t xml:space="preserve">. </w:t>
            </w:r>
            <w:r>
              <w:t xml:space="preserve">Menor </w:t>
            </w:r>
            <w:r w:rsidRPr="00E71415">
              <w:t xml:space="preserve">CCR (+9 dB) </w:t>
            </w:r>
            <w:r>
              <w:t>y discriminación de alcance que el SIA</w:t>
            </w:r>
            <w:r w:rsidRPr="00E71415">
              <w:t>.</w:t>
            </w:r>
          </w:p>
        </w:tc>
        <w:tc>
          <w:tcPr>
            <w:tcW w:w="2956" w:type="dxa"/>
            <w:tcBorders>
              <w:bottom w:val="single" w:sz="6" w:space="0" w:color="auto"/>
            </w:tcBorders>
          </w:tcPr>
          <w:p w:rsidR="00A05058" w:rsidRPr="00E71415" w:rsidRDefault="00A05058" w:rsidP="00EC6615">
            <w:pPr>
              <w:pStyle w:val="Tabletext"/>
            </w:pPr>
            <w:r>
              <w:t xml:space="preserve">Velocidad de transmisión de datos mucho mayor </w:t>
            </w:r>
            <w:r w:rsidRPr="00E71415">
              <w:t xml:space="preserve">(32X) </w:t>
            </w:r>
            <w:r>
              <w:t>que el SIA</w:t>
            </w:r>
            <w:r w:rsidRPr="00E71415">
              <w:t xml:space="preserve">. </w:t>
            </w:r>
            <w:r>
              <w:t xml:space="preserve">Menor </w:t>
            </w:r>
            <w:r w:rsidRPr="00E71415">
              <w:t xml:space="preserve">CCR (+9 dB) </w:t>
            </w:r>
            <w:r>
              <w:t>y discriminación de alcance que el SIA</w:t>
            </w:r>
            <w:r w:rsidRPr="00E71415">
              <w:t xml:space="preserve">. </w:t>
            </w:r>
          </w:p>
        </w:tc>
      </w:tr>
      <w:tr w:rsidR="004D0849" w:rsidRPr="00E71415" w:rsidTr="004D0849">
        <w:trPr>
          <w:jc w:val="center"/>
        </w:trPr>
        <w:tc>
          <w:tcPr>
            <w:tcW w:w="9634" w:type="dxa"/>
            <w:gridSpan w:val="4"/>
            <w:tcBorders>
              <w:top w:val="single" w:sz="6" w:space="0" w:color="auto"/>
              <w:left w:val="nil"/>
              <w:bottom w:val="nil"/>
              <w:right w:val="nil"/>
            </w:tcBorders>
          </w:tcPr>
          <w:p w:rsidR="00EC6615" w:rsidRPr="00E71415" w:rsidRDefault="00EC6615" w:rsidP="00EC6615">
            <w:pPr>
              <w:pStyle w:val="Tablelegend"/>
              <w:tabs>
                <w:tab w:val="clear" w:pos="567"/>
                <w:tab w:val="left" w:pos="313"/>
              </w:tabs>
            </w:pPr>
            <w:r w:rsidRPr="00E71415">
              <w:t>*</w:t>
            </w:r>
            <w:r>
              <w:tab/>
              <w:t>Estos valores son para velocidades de transmisión radioeléctrica de bits en bruto</w:t>
            </w:r>
            <w:r w:rsidRPr="00E71415">
              <w:t xml:space="preserve">. </w:t>
            </w:r>
            <w:r>
              <w:t xml:space="preserve">Las velocidades de datos serán inferiores si se emplea codificación, estructura de paquetes y corrección de errores en recepción </w:t>
            </w:r>
            <w:r w:rsidRPr="00E71415">
              <w:t>(FEC).</w:t>
            </w:r>
          </w:p>
          <w:p w:rsidR="00EC6615" w:rsidRPr="00E71415" w:rsidRDefault="00EC6615" w:rsidP="00EC6615">
            <w:pPr>
              <w:pStyle w:val="Tablelegend"/>
              <w:tabs>
                <w:tab w:val="clear" w:pos="567"/>
                <w:tab w:val="left" w:pos="313"/>
              </w:tabs>
            </w:pPr>
            <w:r w:rsidRPr="00E71415">
              <w:t>**</w:t>
            </w:r>
            <w:r>
              <w:tab/>
              <w:t>Estos valores se basan en las normas publicadas</w:t>
            </w:r>
            <w:r w:rsidRPr="00E71415">
              <w:t xml:space="preserve">. </w:t>
            </w:r>
            <w:r>
              <w:t>En el caso del SIA</w:t>
            </w:r>
            <w:r w:rsidRPr="00E71415">
              <w:t xml:space="preserve">, </w:t>
            </w:r>
            <w:r>
              <w:t>la norma es CE</w:t>
            </w:r>
            <w:r w:rsidRPr="00E71415">
              <w:t xml:space="preserve">I 61993-2 </w:t>
            </w:r>
            <w:r>
              <w:t xml:space="preserve">y para el </w:t>
            </w:r>
            <w:r w:rsidRPr="00E71415">
              <w:t xml:space="preserve">VDE </w:t>
            </w:r>
            <w:r>
              <w:t xml:space="preserve">la norma es </w:t>
            </w:r>
            <w:r w:rsidRPr="00E71415">
              <w:t xml:space="preserve">ETSI EN 300 392-2 </w:t>
            </w:r>
            <w:r>
              <w:t xml:space="preserve">versión </w:t>
            </w:r>
            <w:r w:rsidRPr="00E71415">
              <w:t xml:space="preserve">3.4.1, </w:t>
            </w:r>
            <w:r>
              <w:t xml:space="preserve">que remite a la aplicación móvil terrestre </w:t>
            </w:r>
            <w:r w:rsidRPr="00E71415">
              <w:t>TETRA.</w:t>
            </w:r>
          </w:p>
          <w:p w:rsidR="004D0849" w:rsidRDefault="00EC6615" w:rsidP="00EC6615">
            <w:pPr>
              <w:pStyle w:val="Tablelegend"/>
              <w:tabs>
                <w:tab w:val="clear" w:pos="567"/>
                <w:tab w:val="left" w:pos="313"/>
              </w:tabs>
              <w:rPr>
                <w:rFonts w:eastAsia="MS Mincho"/>
              </w:rPr>
            </w:pPr>
            <w:r w:rsidRPr="00E71415">
              <w:t>***</w:t>
            </w:r>
            <w:r>
              <w:tab/>
              <w:t xml:space="preserve">Si se requiere mayor robustez, se puede aplicar el Anexo 1 a la Recomendación </w:t>
            </w:r>
            <w:hyperlink r:id="rId122" w:history="1">
              <w:r w:rsidRPr="00E06ADD">
                <w:rPr>
                  <w:rStyle w:val="Hyperlink"/>
                </w:rPr>
                <w:t>UIT-R M.1842-1</w:t>
              </w:r>
            </w:hyperlink>
            <w:r w:rsidRPr="00E06ADD">
              <w:rPr>
                <w:rStyle w:val="Hyperlink"/>
              </w:rPr>
              <w:t>.</w:t>
            </w:r>
          </w:p>
        </w:tc>
      </w:tr>
    </w:tbl>
    <w:p w:rsidR="00A05058" w:rsidRPr="00E71415" w:rsidRDefault="00A05058" w:rsidP="00A05058">
      <w:pPr>
        <w:pStyle w:val="Heading3"/>
      </w:pPr>
      <w:r w:rsidRPr="00E71415">
        <w:t>5.1.2</w:t>
      </w:r>
      <w:r w:rsidRPr="00E71415">
        <w:tab/>
      </w:r>
      <w:r>
        <w:t xml:space="preserve">Forma de onda de transmisión para canales de mensajes específicos de la aplicación de </w:t>
      </w:r>
      <w:r w:rsidRPr="00E71415">
        <w:t xml:space="preserve">25 kHz </w:t>
      </w:r>
    </w:p>
    <w:p w:rsidR="00A05058" w:rsidRPr="00E71415" w:rsidRDefault="00A05058" w:rsidP="00A05058">
      <w:r>
        <w:t xml:space="preserve">En la transmisión de </w:t>
      </w:r>
      <w:r w:rsidRPr="00E71415">
        <w:t xml:space="preserve">ASM </w:t>
      </w:r>
      <w:r>
        <w:t xml:space="preserve">en canales de </w:t>
      </w:r>
      <w:r w:rsidRPr="00E71415">
        <w:t xml:space="preserve">25 kHz </w:t>
      </w:r>
      <w:r>
        <w:t xml:space="preserve">debe aplicarse la modulación </w:t>
      </w:r>
      <w:r w:rsidRPr="00E71415">
        <w:t xml:space="preserve">π/4 DQPSK </w:t>
      </w:r>
      <w:r>
        <w:t xml:space="preserve">monoportadora, como se describe en el Anexo </w:t>
      </w:r>
      <w:r w:rsidRPr="00E71415">
        <w:t xml:space="preserve">1 </w:t>
      </w:r>
      <w:r>
        <w:t xml:space="preserve">a la Recomendación </w:t>
      </w:r>
      <w:hyperlink r:id="rId123" w:history="1">
        <w:r w:rsidRPr="00E06ADD">
          <w:rPr>
            <w:rStyle w:val="Hyperlink"/>
            <w:rFonts w:eastAsia="MS Mincho"/>
          </w:rPr>
          <w:t>UIT-R M.1842-1</w:t>
        </w:r>
      </w:hyperlink>
      <w:r w:rsidRPr="00E71415">
        <w:t xml:space="preserve">. </w:t>
      </w:r>
      <w:r>
        <w:t xml:space="preserve">La corrección </w:t>
      </w:r>
      <w:r w:rsidRPr="00E71415">
        <w:t xml:space="preserve">FEC </w:t>
      </w:r>
      <w:r>
        <w:t xml:space="preserve">es necesaria, por cuanto los mensajes </w:t>
      </w:r>
      <w:r w:rsidRPr="00E71415">
        <w:t xml:space="preserve">ASM </w:t>
      </w:r>
      <w:r>
        <w:t>no se repiten como en los informes de posición del SIA</w:t>
      </w:r>
      <w:r w:rsidRPr="00E71415">
        <w:t xml:space="preserve"> (</w:t>
      </w:r>
      <w:r>
        <w:t xml:space="preserve">que no dispone de </w:t>
      </w:r>
      <w:r w:rsidRPr="00E71415">
        <w:t xml:space="preserve">FEC). </w:t>
      </w:r>
      <w:r>
        <w:t>Se recomienda esta forma de onda, ya que tiene una sensibilidad elevada</w:t>
      </w:r>
      <w:r w:rsidRPr="00E71415">
        <w:t xml:space="preserve">, </w:t>
      </w:r>
      <w:r>
        <w:t xml:space="preserve">una relación de potencia entre canales adyacentes </w:t>
      </w:r>
      <w:r w:rsidRPr="00E71415">
        <w:t xml:space="preserve">(ACPR) </w:t>
      </w:r>
      <w:r>
        <w:t xml:space="preserve">de </w:t>
      </w:r>
      <w:r w:rsidRPr="00E71415">
        <w:t xml:space="preserve">70 dB </w:t>
      </w:r>
      <w:r>
        <w:t xml:space="preserve">y alcanza una velocidad de datos de </w:t>
      </w:r>
      <w:r w:rsidRPr="00E71415">
        <w:t>28</w:t>
      </w:r>
      <w:r>
        <w:t>,</w:t>
      </w:r>
      <w:r w:rsidRPr="00E71415">
        <w:t xml:space="preserve">8 kbits/s. </w:t>
      </w:r>
    </w:p>
    <w:p w:rsidR="00A05058" w:rsidRPr="00E71415" w:rsidRDefault="00A05058" w:rsidP="00A05058">
      <w:pPr>
        <w:tabs>
          <w:tab w:val="clear" w:pos="2268"/>
          <w:tab w:val="left" w:pos="2608"/>
          <w:tab w:val="left" w:pos="3345"/>
        </w:tabs>
        <w:spacing w:before="80"/>
        <w:ind w:left="1134" w:hanging="1134"/>
      </w:pPr>
      <w:r w:rsidRPr="00E71415">
        <w:t>–</w:t>
      </w:r>
      <w:r w:rsidRPr="00E71415">
        <w:tab/>
      </w:r>
      <w:r>
        <w:t xml:space="preserve">Se genera mediante modulación de fase con una rotación entre símbolos de </w:t>
      </w:r>
      <w:r w:rsidRPr="00E71415">
        <w:t>π/4 radian</w:t>
      </w:r>
      <w:r>
        <w:t>e</w:t>
      </w:r>
      <w:r w:rsidRPr="00E71415">
        <w:t xml:space="preserve">s. </w:t>
      </w:r>
      <w:r w:rsidRPr="00E71415">
        <w:br/>
      </w:r>
      <w:r>
        <w:t xml:space="preserve">Produce así una envolvente de amplitud con una relación de potencia de cresta a potencia media </w:t>
      </w:r>
      <w:r w:rsidRPr="00E71415">
        <w:t>(PAPR)</w:t>
      </w:r>
      <w:r>
        <w:t xml:space="preserve"> bastante moderada</w:t>
      </w:r>
      <w:r w:rsidRPr="00E71415">
        <w:t>;</w:t>
      </w:r>
    </w:p>
    <w:p w:rsidR="00A05058" w:rsidRPr="00E71415" w:rsidRDefault="00A05058" w:rsidP="00A05058">
      <w:pPr>
        <w:tabs>
          <w:tab w:val="clear" w:pos="2268"/>
          <w:tab w:val="left" w:pos="2608"/>
          <w:tab w:val="left" w:pos="3345"/>
        </w:tabs>
        <w:spacing w:before="80"/>
        <w:ind w:left="1134" w:hanging="1134"/>
      </w:pPr>
      <w:r w:rsidRPr="00E71415">
        <w:t>–</w:t>
      </w:r>
      <w:r w:rsidRPr="00E71415">
        <w:tab/>
      </w:r>
      <w:r>
        <w:t>Las características para la detección por satélite son excelentes, como requiere el plan de canales</w:t>
      </w:r>
      <w:r w:rsidRPr="00E71415">
        <w:t>.</w:t>
      </w:r>
    </w:p>
    <w:p w:rsidR="00A05058" w:rsidRPr="00E71415" w:rsidRDefault="00A05058" w:rsidP="00A05058">
      <w:pPr>
        <w:pStyle w:val="Heading3"/>
      </w:pPr>
      <w:r w:rsidRPr="00E71415">
        <w:t>5.1.3</w:t>
      </w:r>
      <w:r w:rsidRPr="00E71415">
        <w:tab/>
      </w:r>
      <w:r>
        <w:t xml:space="preserve">Forma de onda de transmisión para canales de 100 kHz del intercambio de datos en VHF </w:t>
      </w:r>
    </w:p>
    <w:p w:rsidR="00A05058" w:rsidRPr="00E71415" w:rsidRDefault="00A05058" w:rsidP="00A05058">
      <w:r>
        <w:t>La transmisión de</w:t>
      </w:r>
      <w:r w:rsidRPr="00E71415">
        <w:t xml:space="preserve"> VDE </w:t>
      </w:r>
      <w:r>
        <w:t xml:space="preserve">por canales de </w:t>
      </w:r>
      <w:r w:rsidRPr="00E71415">
        <w:t xml:space="preserve">100 kHz </w:t>
      </w:r>
      <w:r>
        <w:t>debe ser MDP-4</w:t>
      </w:r>
      <w:r w:rsidRPr="00E71415">
        <w:t xml:space="preserve">, 32 </w:t>
      </w:r>
      <w:r>
        <w:t>multiportadoras</w:t>
      </w:r>
      <w:r w:rsidRPr="00E71415">
        <w:t xml:space="preserve">, </w:t>
      </w:r>
      <w:r>
        <w:t xml:space="preserve">con una separación de </w:t>
      </w:r>
      <w:r w:rsidRPr="00E71415">
        <w:t>2</w:t>
      </w:r>
      <w:r>
        <w:t>,</w:t>
      </w:r>
      <w:r w:rsidRPr="00E71415">
        <w:t xml:space="preserve">7 kHz </w:t>
      </w:r>
      <w:r>
        <w:t xml:space="preserve">y una velocidad de datos de </w:t>
      </w:r>
      <w:r w:rsidRPr="00E71415">
        <w:t>307</w:t>
      </w:r>
      <w:r>
        <w:t>,</w:t>
      </w:r>
      <w:r w:rsidRPr="00E71415">
        <w:t xml:space="preserve">2 kbits/s </w:t>
      </w:r>
      <w:r>
        <w:t xml:space="preserve">como se describe en el Anexo 4 a la Recomendación </w:t>
      </w:r>
      <w:hyperlink r:id="rId124" w:history="1">
        <w:r>
          <w:rPr>
            <w:color w:val="0000FF"/>
          </w:rPr>
          <w:t>UI</w:t>
        </w:r>
        <w:r w:rsidRPr="00E71415">
          <w:rPr>
            <w:color w:val="0000FF"/>
          </w:rPr>
          <w:t>T-R M.1842-1</w:t>
        </w:r>
      </w:hyperlink>
      <w:r w:rsidRPr="00E71415">
        <w:t xml:space="preserve">. </w:t>
      </w:r>
      <w:r>
        <w:t>Este esquema multiportadora no es MDFO</w:t>
      </w:r>
      <w:r w:rsidRPr="00E71415">
        <w:t xml:space="preserve"> (</w:t>
      </w:r>
      <w:r>
        <w:t>acceso múltiple</w:t>
      </w:r>
      <w:r w:rsidRPr="00790EC2">
        <w:t xml:space="preserve"> </w:t>
      </w:r>
      <w:r w:rsidRPr="00790EC2">
        <w:lastRenderedPageBreak/>
        <w:t>por división de frecuencia ortogonal</w:t>
      </w:r>
      <w:r w:rsidRPr="00E71415">
        <w:t xml:space="preserve">) </w:t>
      </w:r>
      <w:r>
        <w:t xml:space="preserve">dado que la separación de portadoras es de </w:t>
      </w:r>
      <w:r w:rsidRPr="00E71415">
        <w:t>2</w:t>
      </w:r>
      <w:r>
        <w:t>,</w:t>
      </w:r>
      <w:r w:rsidRPr="00E71415">
        <w:t xml:space="preserve">7 kHz </w:t>
      </w:r>
      <w:r>
        <w:t xml:space="preserve">lo que ofrece mayor margen entre portadoras que MDFO, que requeriría una separación de </w:t>
      </w:r>
      <w:r w:rsidRPr="00E71415">
        <w:t>2</w:t>
      </w:r>
      <w:r>
        <w:t>,</w:t>
      </w:r>
      <w:r w:rsidRPr="00E71415">
        <w:t xml:space="preserve">4 kHz. </w:t>
      </w:r>
      <w:r>
        <w:t xml:space="preserve">Esta forma de onda costa de </w:t>
      </w:r>
      <w:r w:rsidRPr="00E71415">
        <w:t>32 multi</w:t>
      </w:r>
      <w:r>
        <w:t>portadoras</w:t>
      </w:r>
      <w:r w:rsidRPr="00E71415">
        <w:t xml:space="preserve">. </w:t>
      </w:r>
      <w:r>
        <w:t xml:space="preserve">Cada portadora se modula con MDP-4 para general símbolos de </w:t>
      </w:r>
      <w:r w:rsidRPr="00E71415">
        <w:t>4</w:t>
      </w:r>
      <w:r>
        <w:t xml:space="preserve"> </w:t>
      </w:r>
      <w:r w:rsidRPr="00E71415">
        <w:t>bit</w:t>
      </w:r>
      <w:r>
        <w:t>s</w:t>
      </w:r>
      <w:r w:rsidRPr="00E71415">
        <w:t xml:space="preserve"> </w:t>
      </w:r>
      <w:r>
        <w:t xml:space="preserve">a </w:t>
      </w:r>
      <w:r w:rsidRPr="00E71415">
        <w:t xml:space="preserve">2 400 </w:t>
      </w:r>
      <w:r>
        <w:t>símbolos</w:t>
      </w:r>
      <w:r w:rsidRPr="00E71415">
        <w:t>/s (2 400 symbols/s/</w:t>
      </w:r>
      <w:r>
        <w:t>portadora</w:t>
      </w:r>
      <w:r w:rsidRPr="00E71415">
        <w:t xml:space="preserve"> x 4 bits/</w:t>
      </w:r>
      <w:r>
        <w:t xml:space="preserve">símbolo </w:t>
      </w:r>
      <w:r w:rsidRPr="00E71415">
        <w:t>= 9 600 bits/s/</w:t>
      </w:r>
      <w:r>
        <w:t>portadora</w:t>
      </w:r>
      <w:r w:rsidRPr="00E71415">
        <w:t>).</w:t>
      </w:r>
    </w:p>
    <w:p w:rsidR="00A05058" w:rsidRPr="00E71415" w:rsidRDefault="00A05058" w:rsidP="00A05058">
      <w:r>
        <w:t xml:space="preserve">La larga duración de símbolos </w:t>
      </w:r>
      <w:r w:rsidRPr="00E71415">
        <w:t>(2 400 symbols/s = 416</w:t>
      </w:r>
      <w:r>
        <w:t>,</w:t>
      </w:r>
      <w:r w:rsidRPr="00E71415">
        <w:t xml:space="preserve">7 µs/symbol) </w:t>
      </w:r>
      <w:r>
        <w:t>se ha concebido para mitigar la interferencia multitrayecto entre símbolos</w:t>
      </w:r>
      <w:r w:rsidRPr="00E71415">
        <w:t xml:space="preserve">, </w:t>
      </w:r>
      <w:r>
        <w:t xml:space="preserve">dado que se ha detectado </w:t>
      </w:r>
      <w:r w:rsidRPr="00E71415">
        <w:t xml:space="preserve">(ref: </w:t>
      </w:r>
      <w:r>
        <w:t>Informe</w:t>
      </w:r>
      <w:r w:rsidRPr="00E71415">
        <w:t xml:space="preserve"> </w:t>
      </w:r>
      <w:hyperlink r:id="rId125" w:history="1">
        <w:r>
          <w:rPr>
            <w:rStyle w:val="Hyperlink"/>
          </w:rPr>
          <w:t>UIT</w:t>
        </w:r>
        <w:r w:rsidRPr="00E71415">
          <w:rPr>
            <w:rStyle w:val="Hyperlink"/>
          </w:rPr>
          <w:t>-R M.2317</w:t>
        </w:r>
      </w:hyperlink>
      <w:r w:rsidRPr="00E71415">
        <w:t xml:space="preserve">) </w:t>
      </w:r>
      <w:r>
        <w:t xml:space="preserve">que las reflexiones en el entorno de canales marítimos de </w:t>
      </w:r>
      <w:r w:rsidRPr="00E71415">
        <w:t xml:space="preserve">100 kHz </w:t>
      </w:r>
      <w:r>
        <w:t xml:space="preserve">se encuentrasn principalmente en los primeros </w:t>
      </w:r>
      <w:r w:rsidRPr="00E71415">
        <w:t xml:space="preserve">10.4 µs. </w:t>
      </w:r>
      <w:r>
        <w:t>Obsérvese que también se encuentran otras reflexiones posteriormente</w:t>
      </w:r>
      <w:r w:rsidRPr="00E71415">
        <w:t xml:space="preserve">, </w:t>
      </w:r>
      <w:r>
        <w:t xml:space="preserve">algunas llegan hasta </w:t>
      </w:r>
      <w:r w:rsidRPr="00E71415">
        <w:t xml:space="preserve">50 µs.  </w:t>
      </w:r>
      <w:r>
        <w:t>A título comparativo</w:t>
      </w:r>
      <w:r w:rsidRPr="00E71415">
        <w:t xml:space="preserve">, </w:t>
      </w:r>
      <w:r>
        <w:t xml:space="preserve">obsérvese que el SIA utiliza </w:t>
      </w:r>
      <w:r w:rsidRPr="00E71415">
        <w:t xml:space="preserve">GMSK </w:t>
      </w:r>
      <w:r>
        <w:t xml:space="preserve">para generar símbolos de </w:t>
      </w:r>
      <w:r w:rsidRPr="00E71415">
        <w:t>2</w:t>
      </w:r>
      <w:r>
        <w:t xml:space="preserve"> </w:t>
      </w:r>
      <w:r w:rsidRPr="00E71415">
        <w:t>bit</w:t>
      </w:r>
      <w:r>
        <w:t>s</w:t>
      </w:r>
      <w:r w:rsidRPr="00E71415">
        <w:t xml:space="preserve"> </w:t>
      </w:r>
      <w:r>
        <w:t xml:space="preserve">a </w:t>
      </w:r>
      <w:r w:rsidRPr="00E71415">
        <w:t xml:space="preserve">4 800 </w:t>
      </w:r>
      <w:r>
        <w:t>símbolos</w:t>
      </w:r>
      <w:r w:rsidRPr="00E71415">
        <w:t xml:space="preserve">/s (9 600 bits/s) </w:t>
      </w:r>
      <w:r>
        <w:t>y sus excelentes características de propagación han quedado demostradas en el práctica</w:t>
      </w:r>
      <w:r w:rsidRPr="00E71415">
        <w:t xml:space="preserve">.  </w:t>
      </w:r>
    </w:p>
    <w:p w:rsidR="00A05058" w:rsidRPr="00E71415" w:rsidRDefault="00A05058" w:rsidP="00EC6615">
      <w:pPr>
        <w:rPr>
          <w:rFonts w:ascii="Tahoma" w:hAnsi="Tahoma" w:cs="Tahoma"/>
          <w:bCs/>
          <w:color w:val="777B6D"/>
          <w:szCs w:val="24"/>
        </w:rPr>
      </w:pPr>
      <w:r>
        <w:t xml:space="preserve">Las técnicas de modulación, codificación y aleatorización descritas en </w:t>
      </w:r>
      <w:r w:rsidRPr="00E71415">
        <w:t xml:space="preserve">EN 300 392-2 v.3.4.1 </w:t>
      </w:r>
      <w:r>
        <w:t xml:space="preserve">se combinan a fin de reducir la envolvente de amplitud </w:t>
      </w:r>
      <w:r w:rsidRPr="00E71415">
        <w:t xml:space="preserve">PAPR (PAPR ≤ 10dB) </w:t>
      </w:r>
      <w:r>
        <w:t xml:space="preserve">y disminuir así las dificultades de diseño del transmisor de potencia </w:t>
      </w:r>
      <w:r w:rsidRPr="00E71415">
        <w:t xml:space="preserve">RF. </w:t>
      </w:r>
      <w:r>
        <w:t>Se disponen de técnicas de diseño analógicas</w:t>
      </w:r>
      <w:r w:rsidRPr="00E71415">
        <w:t xml:space="preserve"> </w:t>
      </w:r>
      <w:r>
        <w:t xml:space="preserve">– por ejemplo el amplificador </w:t>
      </w:r>
      <w:r w:rsidRPr="00E71415">
        <w:t>Doherty (DA)</w:t>
      </w:r>
      <w:r>
        <w:t xml:space="preserve"> –</w:t>
      </w:r>
      <w:r w:rsidRPr="00E71415">
        <w:t xml:space="preserve"> </w:t>
      </w:r>
      <w:r>
        <w:t>y  digitales –</w:t>
      </w:r>
      <w:r w:rsidRPr="00E71415">
        <w:t xml:space="preserve"> </w:t>
      </w:r>
      <w:r>
        <w:t xml:space="preserve">por ejemplo seguimiento de envolvente </w:t>
      </w:r>
      <w:r w:rsidRPr="00E71415">
        <w:t xml:space="preserve">(ET) </w:t>
      </w:r>
      <w:r>
        <w:t xml:space="preserve">y predistorsión </w:t>
      </w:r>
      <w:r w:rsidRPr="00E71415">
        <w:t>digital (DPD)</w:t>
      </w:r>
      <w:r>
        <w:t xml:space="preserve"> –</w:t>
      </w:r>
      <w:r w:rsidRPr="00E71415">
        <w:t xml:space="preserve"> </w:t>
      </w:r>
      <w:r>
        <w:t xml:space="preserve">de los amplificadores de potencia </w:t>
      </w:r>
      <w:r w:rsidRPr="00E71415">
        <w:t xml:space="preserve">RF </w:t>
      </w:r>
      <w:r>
        <w:t xml:space="preserve">a fin de ofrecer una eficiencia superior al </w:t>
      </w:r>
      <w:r w:rsidRPr="00E71415">
        <w:t xml:space="preserve">50% </w:t>
      </w:r>
      <w:r>
        <w:t>con esta forma de onda</w:t>
      </w:r>
      <w:r w:rsidRPr="00E71415">
        <w:t xml:space="preserve">. </w:t>
      </w:r>
      <w:r>
        <w:t>A título comparativo</w:t>
      </w:r>
      <w:r w:rsidRPr="00E71415">
        <w:t xml:space="preserve">, </w:t>
      </w:r>
      <w:r>
        <w:t xml:space="preserve">los amplificadores de potencia del SIA utilizados en los barcos y estaciones de base tienen también una eficiencia del </w:t>
      </w:r>
      <w:r w:rsidRPr="00E71415">
        <w:t xml:space="preserve">50% </w:t>
      </w:r>
      <w:r>
        <w:t>aproximadamente</w:t>
      </w:r>
      <w:r w:rsidRPr="00E71415">
        <w:t xml:space="preserve">. </w:t>
      </w:r>
      <w:r>
        <w:t>En el siguiente enlace puede consultarse un informe técnico en el que se describen estas y otras técnicas para amplificadores de potencia muy eficiente, con pruebas reales</w:t>
      </w:r>
      <w:r w:rsidRPr="00E71415">
        <w:t xml:space="preserve">: </w:t>
      </w:r>
      <w:hyperlink r:id="rId126" w:history="1">
        <w:r w:rsidRPr="00E71415">
          <w:rPr>
            <w:rStyle w:val="Hyperlink"/>
            <w:bCs/>
            <w:szCs w:val="24"/>
          </w:rPr>
          <w:t>http://www.microwavejournal.com/articles/21965-modern-high-efficiency-amplifier-design-envelope-tracking-doherty-and-outphasing</w:t>
        </w:r>
      </w:hyperlink>
      <w:r w:rsidRPr="00E71415">
        <w:rPr>
          <w:bCs/>
          <w:color w:val="777B6D"/>
          <w:szCs w:val="24"/>
        </w:rPr>
        <w:t xml:space="preserve"> </w:t>
      </w:r>
    </w:p>
    <w:p w:rsidR="00A05058" w:rsidRPr="00E71415" w:rsidRDefault="00A05058" w:rsidP="00A05058">
      <w:r>
        <w:t xml:space="preserve">Obsérvese que con el método de diseño analógico utilizando amplificadores </w:t>
      </w:r>
      <w:r w:rsidRPr="00E71415">
        <w:t xml:space="preserve">Doherty </w:t>
      </w:r>
      <w:r>
        <w:t xml:space="preserve">se logra una eficiencia superior al </w:t>
      </w:r>
      <w:r w:rsidRPr="00E71415">
        <w:t xml:space="preserve">50% </w:t>
      </w:r>
      <w:r>
        <w:t xml:space="preserve">y la patente </w:t>
      </w:r>
      <w:r w:rsidRPr="00E71415">
        <w:t xml:space="preserve">original </w:t>
      </w:r>
      <w:r>
        <w:t>para esta tecnología ya ha expirado</w:t>
      </w:r>
      <w:r w:rsidRPr="00E71415">
        <w:t xml:space="preserve">. </w:t>
      </w:r>
      <w:r>
        <w:t xml:space="preserve">La infraestructura celular terrenal ya emplea amplificadores </w:t>
      </w:r>
      <w:r w:rsidRPr="00E71415">
        <w:t xml:space="preserve">Doherty </w:t>
      </w:r>
      <w:r>
        <w:t xml:space="preserve">de estado sólido que producen la gama de niveles de potencia necesarios para transceptores </w:t>
      </w:r>
      <w:r w:rsidRPr="00E71415">
        <w:t xml:space="preserve">VDES </w:t>
      </w:r>
      <w:r>
        <w:t xml:space="preserve">de a bordo </w:t>
      </w:r>
      <w:r w:rsidRPr="00E71415">
        <w:t>(12</w:t>
      </w:r>
      <w:r>
        <w:t>,</w:t>
      </w:r>
      <w:r w:rsidRPr="00E71415">
        <w:t xml:space="preserve">5 W) </w:t>
      </w:r>
      <w:r>
        <w:t xml:space="preserve">y estaciones de base </w:t>
      </w:r>
      <w:r w:rsidR="00EC6615">
        <w:t>VDES (50 W).</w:t>
      </w:r>
    </w:p>
    <w:p w:rsidR="00A05058" w:rsidRPr="00E71415" w:rsidRDefault="00A05058" w:rsidP="00A05058">
      <w:pPr>
        <w:pStyle w:val="Heading2"/>
      </w:pPr>
      <w:r w:rsidRPr="00E71415">
        <w:t>5.2</w:t>
      </w:r>
      <w:r w:rsidRPr="00E71415">
        <w:tab/>
      </w:r>
      <w:r>
        <w:t xml:space="preserve">Opciones de antena para las estaciones terrenales del sistema de intercambio de datos en </w:t>
      </w:r>
      <w:r w:rsidRPr="00E71415">
        <w:t xml:space="preserve">VHF </w:t>
      </w:r>
    </w:p>
    <w:p w:rsidR="00A05058" w:rsidRPr="00E71415" w:rsidRDefault="00A05058" w:rsidP="005A4D69">
      <w:r>
        <w:t xml:space="preserve">En la </w:t>
      </w:r>
      <w:r w:rsidR="005A4D69">
        <w:t>Fig.</w:t>
      </w:r>
      <w:r>
        <w:t xml:space="preserve"> </w:t>
      </w:r>
      <w:r w:rsidRPr="00E71415">
        <w:t xml:space="preserve">A7-3 </w:t>
      </w:r>
      <w:r w:rsidRPr="005A4D69">
        <w:rPr>
          <w:i/>
          <w:iCs/>
        </w:rPr>
        <w:t>infra</w:t>
      </w:r>
      <w:r>
        <w:t xml:space="preserve"> se caracterizan las opciones de antena disponibles para estaciones </w:t>
      </w:r>
      <w:r w:rsidRPr="00E71415">
        <w:t xml:space="preserve">VDES </w:t>
      </w:r>
      <w:r>
        <w:t>terrenales</w:t>
      </w:r>
      <w:r w:rsidRPr="00E71415">
        <w:t xml:space="preserve">. </w:t>
      </w:r>
      <w:r>
        <w:t xml:space="preserve">Dado que la antena de a bordo debe recibir datos del enlace descendente del satélite </w:t>
      </w:r>
      <w:r w:rsidRPr="00E71415">
        <w:t xml:space="preserve">VDES </w:t>
      </w:r>
      <w:r>
        <w:t>a ángulos de elevación</w:t>
      </w:r>
      <w:r w:rsidRPr="003C66EA">
        <w:t xml:space="preserve"> </w:t>
      </w:r>
      <w:r>
        <w:t>elevados</w:t>
      </w:r>
      <w:r w:rsidRPr="00E71415">
        <w:t xml:space="preserve">, </w:t>
      </w:r>
      <w:r>
        <w:t xml:space="preserve">se selecciona la opción </w:t>
      </w:r>
      <w:r w:rsidRPr="00E71415">
        <w:t>0 dBd (2</w:t>
      </w:r>
      <w:r>
        <w:t>,</w:t>
      </w:r>
      <w:r w:rsidRPr="00E71415">
        <w:t xml:space="preserve">1 dBi). </w:t>
      </w:r>
      <w:r>
        <w:t>A fin de lograr la recepción óptima del satélite</w:t>
      </w:r>
      <w:r w:rsidRPr="00E71415">
        <w:t xml:space="preserve">, </w:t>
      </w:r>
      <w:r>
        <w:t>esta antena debe colocarse a la mayor altura posible, preferiblemente en un mástil de extensión, a bordo del barco con el fin de minimizar las obstrucciones desde la antena hacia el horizonte</w:t>
      </w:r>
      <w:r w:rsidRPr="00E71415">
        <w:t xml:space="preserve">. </w:t>
      </w:r>
      <w:r>
        <w:t xml:space="preserve">En el caso de la estación de base </w:t>
      </w:r>
      <w:r w:rsidRPr="00E71415">
        <w:t xml:space="preserve">VDES </w:t>
      </w:r>
      <w:r>
        <w:t>terrenal</w:t>
      </w:r>
      <w:r w:rsidRPr="00E71415">
        <w:t xml:space="preserve">, </w:t>
      </w:r>
      <w:r>
        <w:t xml:space="preserve">se selecciona la opción </w:t>
      </w:r>
      <w:r w:rsidRPr="00E71415">
        <w:t>6</w:t>
      </w:r>
      <w:r w:rsidR="005A4D69">
        <w:t> </w:t>
      </w:r>
      <w:r w:rsidRPr="00E71415">
        <w:t xml:space="preserve">dBd (8 dBi). </w:t>
      </w:r>
      <w:r>
        <w:t>Estas dos antenas se utilizan en las predicciones de la gama de propagación del Anexo</w:t>
      </w:r>
      <w:r w:rsidR="005A4D69">
        <w:t> </w:t>
      </w:r>
      <w:r w:rsidRPr="00E71415">
        <w:t xml:space="preserve">2. </w:t>
      </w:r>
    </w:p>
    <w:p w:rsidR="00A05058" w:rsidRPr="00E71415" w:rsidRDefault="00A05058" w:rsidP="00A05058">
      <w:r>
        <w:rPr>
          <w:bCs/>
          <w:szCs w:val="24"/>
        </w:rPr>
        <w:t xml:space="preserve">En la </w:t>
      </w:r>
      <w:r w:rsidR="005A4D69">
        <w:rPr>
          <w:bCs/>
          <w:szCs w:val="24"/>
        </w:rPr>
        <w:t>Fig.</w:t>
      </w:r>
      <w:r w:rsidRPr="00E71415">
        <w:rPr>
          <w:bCs/>
          <w:szCs w:val="24"/>
        </w:rPr>
        <w:t xml:space="preserve"> A7-4 </w:t>
      </w:r>
      <w:r>
        <w:rPr>
          <w:bCs/>
          <w:szCs w:val="24"/>
        </w:rPr>
        <w:t>se presenta la máscara de la ganancia de la antena receptora en función de la elevación que permitiría recibir la señal del satélite a un nivel de potencia constante a la entrada del receptor para una amplia gama de ángulos de elevación</w:t>
      </w:r>
      <w:r w:rsidRPr="00E71415">
        <w:t xml:space="preserve">, </w:t>
      </w:r>
      <w:r>
        <w:t xml:space="preserve">teniendo en cuenta las restricciones de DFP impuestas al enlace descendente </w:t>
      </w:r>
      <w:r w:rsidRPr="00E71415">
        <w:t xml:space="preserve">VDE-SAT (ref. </w:t>
      </w:r>
      <w:r>
        <w:t xml:space="preserve">Cuadro </w:t>
      </w:r>
      <w:r w:rsidRPr="00E71415">
        <w:t xml:space="preserve">A4-1 </w:t>
      </w:r>
      <w:r>
        <w:t xml:space="preserve">del Anexo </w:t>
      </w:r>
      <w:r w:rsidRPr="00E71415">
        <w:t xml:space="preserve">1). </w:t>
      </w:r>
      <w:r>
        <w:t>Si bien esta máscara no representa el diagrama de las antenas disponibles comercialmente</w:t>
      </w:r>
      <w:r w:rsidRPr="00E71415">
        <w:t xml:space="preserve">, </w:t>
      </w:r>
      <w:r>
        <w:t>puede servir de orientación a la hora de diseñar una antena para mejorar la recepción por satélite</w:t>
      </w:r>
      <w:r w:rsidRPr="00E71415">
        <w:t xml:space="preserve">. </w:t>
      </w:r>
      <w:r>
        <w:t xml:space="preserve">La misma máscara es también aplicable al diseño de la antena de a bordo para el enlace </w:t>
      </w:r>
      <w:r w:rsidRPr="00E71415">
        <w:t xml:space="preserve">VDE </w:t>
      </w:r>
      <w:r>
        <w:t>terrenal, debido a su gran directividad en la horizontal</w:t>
      </w:r>
      <w:r w:rsidRPr="00E71415">
        <w:t xml:space="preserve">. </w:t>
      </w:r>
      <w:r>
        <w:t xml:space="preserve">En el Anexo </w:t>
      </w:r>
      <w:r w:rsidRPr="00E71415">
        <w:t xml:space="preserve">3 </w:t>
      </w:r>
      <w:r>
        <w:t>se explica con mayor detalle la selección de esta máscara</w:t>
      </w:r>
      <w:r w:rsidRPr="00E71415">
        <w:t>.</w:t>
      </w:r>
    </w:p>
    <w:p w:rsidR="00A05058" w:rsidRPr="00E71415" w:rsidRDefault="00A05058" w:rsidP="00A05058">
      <w:pPr>
        <w:keepNext/>
        <w:keepLines/>
        <w:spacing w:before="480" w:after="120"/>
        <w:jc w:val="center"/>
        <w:rPr>
          <w:caps/>
          <w:sz w:val="20"/>
        </w:rPr>
      </w:pPr>
      <w:r w:rsidRPr="00E71415">
        <w:rPr>
          <w:caps/>
          <w:sz w:val="20"/>
        </w:rPr>
        <w:lastRenderedPageBreak/>
        <w:t>Figur</w:t>
      </w:r>
      <w:r>
        <w:rPr>
          <w:caps/>
          <w:sz w:val="20"/>
        </w:rPr>
        <w:t>A</w:t>
      </w:r>
      <w:r w:rsidRPr="00E71415">
        <w:rPr>
          <w:caps/>
          <w:sz w:val="20"/>
        </w:rPr>
        <w:t xml:space="preserve"> A7-3</w:t>
      </w:r>
    </w:p>
    <w:p w:rsidR="00A05058" w:rsidRPr="00E71415" w:rsidRDefault="00A05058" w:rsidP="00A05058">
      <w:pPr>
        <w:keepNext/>
        <w:keepLines/>
        <w:spacing w:before="0" w:after="480"/>
        <w:jc w:val="center"/>
        <w:rPr>
          <w:rFonts w:ascii="Times New Roman Bold" w:hAnsi="Times New Roman Bold"/>
          <w:b/>
          <w:sz w:val="20"/>
        </w:rPr>
      </w:pPr>
      <w:r>
        <w:rPr>
          <w:rFonts w:ascii="Times New Roman Bold" w:hAnsi="Times New Roman Bold"/>
          <w:b/>
          <w:sz w:val="20"/>
        </w:rPr>
        <w:t>Opciones de antena</w:t>
      </w:r>
      <w:r w:rsidRPr="00E71415">
        <w:rPr>
          <w:rFonts w:ascii="Times New Roman Bold" w:hAnsi="Times New Roman Bold"/>
          <w:b/>
          <w:sz w:val="20"/>
        </w:rPr>
        <w:t xml:space="preserve"> </w:t>
      </w:r>
      <w:r>
        <w:rPr>
          <w:rFonts w:ascii="Times New Roman Bold" w:hAnsi="Times New Roman Bold"/>
          <w:b/>
          <w:sz w:val="20"/>
        </w:rPr>
        <w:t xml:space="preserve">para estaciones de a bordo del sistema de intercambio de datos en </w:t>
      </w:r>
      <w:r w:rsidRPr="00E71415">
        <w:rPr>
          <w:rFonts w:ascii="Times New Roman Bold" w:hAnsi="Times New Roman Bold"/>
          <w:b/>
          <w:sz w:val="20"/>
        </w:rPr>
        <w:t xml:space="preserve">VHF </w:t>
      </w:r>
    </w:p>
    <w:p w:rsidR="00A05058" w:rsidRPr="00E71415" w:rsidRDefault="00A05058" w:rsidP="00A05058">
      <w:pPr>
        <w:jc w:val="center"/>
        <w:rPr>
          <w:szCs w:val="24"/>
        </w:rPr>
      </w:pPr>
      <w:r w:rsidRPr="00E71415">
        <w:rPr>
          <w:noProof/>
          <w:lang w:val="en-GB" w:eastAsia="zh-CN"/>
        </w:rPr>
        <w:drawing>
          <wp:inline distT="0" distB="0" distL="0" distR="0" wp14:anchorId="547B9FCB" wp14:editId="25AE176C">
            <wp:extent cx="4416829" cy="2875135"/>
            <wp:effectExtent l="0" t="0" r="3175" b="1905"/>
            <wp:docPr id="831" name="Chart 8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A05058" w:rsidRPr="00E71415" w:rsidRDefault="00A05058" w:rsidP="00EC6615">
      <w:pPr>
        <w:pStyle w:val="FigureNo"/>
      </w:pPr>
      <w:r w:rsidRPr="00E71415">
        <w:t>Figur</w:t>
      </w:r>
      <w:r>
        <w:t>A</w:t>
      </w:r>
      <w:r w:rsidRPr="00E71415">
        <w:t xml:space="preserve"> A7-4</w:t>
      </w:r>
    </w:p>
    <w:p w:rsidR="00A05058" w:rsidRPr="00E71415" w:rsidRDefault="00EC6615" w:rsidP="00EC6615">
      <w:pPr>
        <w:pStyle w:val="Figuretitle"/>
      </w:pPr>
      <w:r w:rsidRPr="00487029">
        <w:rPr>
          <w:noProof/>
          <w:lang w:val="en-GB" w:eastAsia="zh-CN"/>
        </w:rPr>
        <mc:AlternateContent>
          <mc:Choice Requires="wpg">
            <w:drawing>
              <wp:anchor distT="0" distB="0" distL="114300" distR="114300" simplePos="0" relativeHeight="251665408" behindDoc="0" locked="0" layoutInCell="1" allowOverlap="1" wp14:anchorId="6440715E" wp14:editId="174A1890">
                <wp:simplePos x="0" y="0"/>
                <wp:positionH relativeFrom="column">
                  <wp:posOffset>432609</wp:posOffset>
                </wp:positionH>
                <wp:positionV relativeFrom="paragraph">
                  <wp:posOffset>448310</wp:posOffset>
                </wp:positionV>
                <wp:extent cx="4696375" cy="2497455"/>
                <wp:effectExtent l="0" t="0" r="0" b="0"/>
                <wp:wrapNone/>
                <wp:docPr id="17" name="Group 17"/>
                <wp:cNvGraphicFramePr/>
                <a:graphic xmlns:a="http://schemas.openxmlformats.org/drawingml/2006/main">
                  <a:graphicData uri="http://schemas.microsoft.com/office/word/2010/wordprocessingGroup">
                    <wpg:wgp>
                      <wpg:cNvGrpSpPr/>
                      <wpg:grpSpPr>
                        <a:xfrm>
                          <a:off x="0" y="0"/>
                          <a:ext cx="4696375" cy="2497455"/>
                          <a:chOff x="-409747" y="0"/>
                          <a:chExt cx="4696376" cy="2498000"/>
                        </a:xfrm>
                      </wpg:grpSpPr>
                      <wps:wsp>
                        <wps:cNvPr id="18" name="Text Box 18"/>
                        <wps:cNvSpPr txBox="1"/>
                        <wps:spPr>
                          <a:xfrm>
                            <a:off x="2028825" y="0"/>
                            <a:ext cx="1324800" cy="266400"/>
                          </a:xfrm>
                          <a:prstGeom prst="rect">
                            <a:avLst/>
                          </a:prstGeom>
                          <a:solidFill>
                            <a:sysClr val="window" lastClr="FFFFFF"/>
                          </a:solidFill>
                          <a:ln w="6350">
                            <a:noFill/>
                          </a:ln>
                          <a:effectLst/>
                        </wps:spPr>
                        <wps:txbx>
                          <w:txbxContent>
                            <w:p w:rsidR="00F01127" w:rsidRPr="006206BC" w:rsidRDefault="00F01127" w:rsidP="00EC6615">
                              <w:pPr>
                                <w:spacing w:before="0"/>
                                <w:rPr>
                                  <w:sz w:val="22"/>
                                  <w:szCs w:val="22"/>
                                </w:rPr>
                              </w:pPr>
                              <w:r w:rsidRPr="006206BC">
                                <w:rPr>
                                  <w:sz w:val="22"/>
                                  <w:szCs w:val="22"/>
                                </w:rPr>
                                <w:t>Antenna gain 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Group 19"/>
                        <wpg:cNvGrpSpPr/>
                        <wpg:grpSpPr>
                          <a:xfrm>
                            <a:off x="-409747" y="981074"/>
                            <a:ext cx="4696376" cy="1516926"/>
                            <a:chOff x="-409747" y="-1"/>
                            <a:chExt cx="4696376" cy="1516926"/>
                          </a:xfrm>
                        </wpg:grpSpPr>
                        <wps:wsp>
                          <wps:cNvPr id="20" name="Text Box 20"/>
                          <wps:cNvSpPr txBox="1"/>
                          <wps:spPr>
                            <a:xfrm>
                              <a:off x="2392424" y="1272450"/>
                              <a:ext cx="1894205" cy="244475"/>
                            </a:xfrm>
                            <a:prstGeom prst="rect">
                              <a:avLst/>
                            </a:prstGeom>
                            <a:noFill/>
                            <a:ln w="6350">
                              <a:noFill/>
                            </a:ln>
                            <a:effectLst/>
                          </wps:spPr>
                          <wps:txbx>
                            <w:txbxContent>
                              <w:p w:rsidR="00F01127" w:rsidRPr="00137444" w:rsidRDefault="00F01127" w:rsidP="00EC6615">
                                <w:pPr>
                                  <w:spacing w:before="0"/>
                                  <w:jc w:val="center"/>
                                  <w:rPr>
                                    <w:sz w:val="14"/>
                                    <w:szCs w:val="14"/>
                                  </w:rPr>
                                </w:pPr>
                                <w:r w:rsidRPr="00137444">
                                  <w:rPr>
                                    <w:sz w:val="14"/>
                                    <w:szCs w:val="14"/>
                                  </w:rPr>
                                  <w:t>Elevation in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rot="16200000">
                              <a:off x="-1000899" y="591151"/>
                              <a:ext cx="1438210" cy="255905"/>
                            </a:xfrm>
                            <a:prstGeom prst="rect">
                              <a:avLst/>
                            </a:prstGeom>
                            <a:noFill/>
                            <a:ln w="6350">
                              <a:noFill/>
                            </a:ln>
                            <a:effectLst/>
                          </wps:spPr>
                          <wps:txbx>
                            <w:txbxContent>
                              <w:p w:rsidR="00F01127" w:rsidRPr="00137444" w:rsidRDefault="00F01127" w:rsidP="00EC6615">
                                <w:pPr>
                                  <w:spacing w:before="0"/>
                                  <w:jc w:val="center"/>
                                  <w:rPr>
                                    <w:sz w:val="14"/>
                                    <w:szCs w:val="14"/>
                                  </w:rPr>
                                </w:pPr>
                                <w:r w:rsidRPr="00137444">
                                  <w:rPr>
                                    <w:sz w:val="14"/>
                                    <w:szCs w:val="14"/>
                                  </w:rPr>
                                  <w:t>Gain in 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440715E" id="Group 17" o:spid="_x0000_s1026" style="position:absolute;left:0;text-align:left;margin-left:34.05pt;margin-top:35.3pt;width:369.8pt;height:196.65pt;z-index:251665408;mso-width-relative:margin;mso-height-relative:margin" coordorigin="-4097" coordsize="46963,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">
                <v:shapetype id="_x0000_t202" coordsize="21600,21600" o:spt="202" path="m,l,21600r21600,l21600,xe">
                  <v:stroke joinstyle="miter"/>
                  <v:path gradientshapeok="t" o:connecttype="rect"/>
                </v:shapetype>
                <v:shape id="Text Box 18" o:spid="_x0000_s1027" type="#_x0000_t202" style="position:absolute;left:20288;width:13248;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jfMYA&#10;AADbAAAADwAAAGRycy9kb3ducmV2LnhtbESPQUvDQBCF70L/wzIFb3ZTDyKx21LEYguG2ljodchO&#10;k2h2NuyuTeyvdw6Ctxnem/e+WaxG16kLhdh6NjCfZaCIK29brg0cPzZ3j6BiQrbYeSYDPxRhtZzc&#10;LDC3fuADXcpUKwnhmKOBJqU+1zpWDTmMM98Ti3b2wWGSNdTaBhwk3HX6PssetMOWpaHBnp4bqr7K&#10;b2fgNJSvYb/bfb732+K6v5bFG70UxtxOx/UTqERj+jf/XW+t4Aus/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jfMYAAADbAAAADwAAAAAAAAAAAAAAAACYAgAAZHJz&#10;L2Rvd25yZXYueG1sUEsFBgAAAAAEAAQA9QAAAIsDAAAAAA==&#10;" fillcolor="window" stroked="f" strokeweight=".5pt">
                  <v:textbox>
                    <w:txbxContent>
                      <w:p w:rsidR="00F01127" w:rsidRPr="006206BC" w:rsidRDefault="00F01127" w:rsidP="00EC6615">
                        <w:pPr>
                          <w:spacing w:before="0"/>
                          <w:rPr>
                            <w:sz w:val="22"/>
                            <w:szCs w:val="22"/>
                          </w:rPr>
                        </w:pPr>
                        <w:r w:rsidRPr="006206BC">
                          <w:rPr>
                            <w:sz w:val="22"/>
                            <w:szCs w:val="22"/>
                          </w:rPr>
                          <w:t>Antenna gain dBi</w:t>
                        </w:r>
                      </w:p>
                    </w:txbxContent>
                  </v:textbox>
                </v:shape>
                <v:group id="Group 19" o:spid="_x0000_s1028" style="position:absolute;left:-4097;top:9810;width:46963;height:15170" coordorigin="-4097" coordsize="46963,15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20" o:spid="_x0000_s1029" type="#_x0000_t202" style="position:absolute;left:23924;top:12724;width:1894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F01127" w:rsidRPr="00137444" w:rsidRDefault="00F01127" w:rsidP="00EC6615">
                          <w:pPr>
                            <w:spacing w:before="0"/>
                            <w:jc w:val="center"/>
                            <w:rPr>
                              <w:sz w:val="14"/>
                              <w:szCs w:val="14"/>
                            </w:rPr>
                          </w:pPr>
                          <w:r w:rsidRPr="00137444">
                            <w:rPr>
                              <w:sz w:val="14"/>
                              <w:szCs w:val="14"/>
                            </w:rPr>
                            <w:t>Elevation in degrees</w:t>
                          </w:r>
                        </w:p>
                      </w:txbxContent>
                    </v:textbox>
                  </v:shape>
                  <v:shape id="Text Box 21" o:spid="_x0000_s1030" type="#_x0000_t202" style="position:absolute;left:-10008;top:5911;width:14382;height:25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fUMMA&#10;AADbAAAADwAAAGRycy9kb3ducmV2LnhtbESPQYvCMBSE74L/ITzBm6btQbQaRQRRDx7sLqzHt83b&#10;trvNS2miVn+9ERY8DjPzDbNYdaYWV2pdZVlBPI5AEOdWV1wo+PzYjqYgnEfWWFsmBXdysFr2ewtM&#10;tb3xia6ZL0SAsEtRQel9k0rp8pIMurFtiIP3Y1uDPsi2kLrFW4CbWiZRNJEGKw4LJTa0KSn/yy5G&#10;wa9x37Ppg+Kv9e5ukmN2bg47q9Rw0K3nIDx1/h3+b++1giSG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ZfUMMAAADbAAAADwAAAAAAAAAAAAAAAACYAgAAZHJzL2Rv&#10;d25yZXYueG1sUEsFBgAAAAAEAAQA9QAAAIgDAAAAAA==&#10;" filled="f" stroked="f" strokeweight=".5pt">
                    <v:textbox>
                      <w:txbxContent>
                        <w:p w:rsidR="00F01127" w:rsidRPr="00137444" w:rsidRDefault="00F01127" w:rsidP="00EC6615">
                          <w:pPr>
                            <w:spacing w:before="0"/>
                            <w:jc w:val="center"/>
                            <w:rPr>
                              <w:sz w:val="14"/>
                              <w:szCs w:val="14"/>
                            </w:rPr>
                          </w:pPr>
                          <w:r w:rsidRPr="00137444">
                            <w:rPr>
                              <w:sz w:val="14"/>
                              <w:szCs w:val="14"/>
                            </w:rPr>
                            <w:t>Gain in dBi</w:t>
                          </w:r>
                        </w:p>
                      </w:txbxContent>
                    </v:textbox>
                  </v:shape>
                </v:group>
              </v:group>
            </w:pict>
          </mc:Fallback>
        </mc:AlternateContent>
      </w:r>
      <w:r w:rsidR="00A05058">
        <w:t xml:space="preserve">Máscara para la antena </w:t>
      </w:r>
      <w:r w:rsidR="00A05058" w:rsidRPr="00E71415">
        <w:t>‘</w:t>
      </w:r>
      <w:r w:rsidR="00A05058">
        <w:t>i</w:t>
      </w:r>
      <w:r w:rsidR="00A05058" w:rsidRPr="00E71415">
        <w:t xml:space="preserve">deal’ </w:t>
      </w:r>
    </w:p>
    <w:p w:rsidR="00A05058" w:rsidRDefault="00EC6615" w:rsidP="00EC6615">
      <w:pPr>
        <w:pStyle w:val="Figure"/>
      </w:pPr>
      <w:r w:rsidRPr="00487029">
        <w:rPr>
          <w:noProof/>
          <w:lang w:val="en-GB" w:eastAsia="zh-CN"/>
        </w:rPr>
        <w:drawing>
          <wp:inline distT="0" distB="0" distL="0" distR="0" wp14:anchorId="6F74BC29" wp14:editId="6C6375F7">
            <wp:extent cx="4871259" cy="3122295"/>
            <wp:effectExtent l="0" t="0" r="5715" b="1905"/>
            <wp:docPr id="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srcRect/>
                    <a:stretch>
                      <a:fillRect/>
                    </a:stretch>
                  </pic:blipFill>
                  <pic:spPr bwMode="auto">
                    <a:xfrm>
                      <a:off x="0" y="0"/>
                      <a:ext cx="4913943" cy="3149654"/>
                    </a:xfrm>
                    <a:prstGeom prst="rect">
                      <a:avLst/>
                    </a:prstGeom>
                    <a:noFill/>
                    <a:ln w="9525">
                      <a:noFill/>
                      <a:miter lim="800000"/>
                      <a:headEnd/>
                      <a:tailEnd/>
                    </a:ln>
                  </pic:spPr>
                </pic:pic>
              </a:graphicData>
            </a:graphic>
          </wp:inline>
        </w:drawing>
      </w:r>
    </w:p>
    <w:p w:rsidR="00A05058" w:rsidRPr="00E71415" w:rsidRDefault="00A05058" w:rsidP="00A05058">
      <w:pPr>
        <w:pStyle w:val="Heading1"/>
      </w:pPr>
      <w:r w:rsidRPr="00E71415">
        <w:rPr>
          <w:rFonts w:ascii="Times New Roman Bold" w:hAnsi="Times New Roman Bold"/>
        </w:rPr>
        <w:t>6</w:t>
      </w:r>
      <w:r w:rsidRPr="00E71415">
        <w:rPr>
          <w:rFonts w:ascii="Times New Roman Bold" w:hAnsi="Times New Roman Bold"/>
        </w:rPr>
        <w:tab/>
      </w:r>
      <w:r>
        <w:rPr>
          <w:rFonts w:ascii="Times New Roman Bold" w:hAnsi="Times New Roman Bold"/>
        </w:rPr>
        <w:t xml:space="preserve">Intercambio de datos en </w:t>
      </w:r>
      <w:r w:rsidRPr="00E71415">
        <w:t xml:space="preserve">VHF </w:t>
      </w:r>
      <w:r>
        <w:t>por satélite</w:t>
      </w:r>
    </w:p>
    <w:p w:rsidR="00A05058" w:rsidRPr="00E71415" w:rsidRDefault="00A05058" w:rsidP="00A05058">
      <w:r>
        <w:t xml:space="preserve">El intercambio de datos en </w:t>
      </w:r>
      <w:r w:rsidRPr="00E71415">
        <w:t xml:space="preserve">VHF </w:t>
      </w:r>
      <w:r>
        <w:t xml:space="preserve">por satélite debe utilizar los canales designados para satélites en el Cuadro </w:t>
      </w:r>
      <w:r w:rsidRPr="00E71415">
        <w:t xml:space="preserve">A1-1 </w:t>
      </w:r>
      <w:r>
        <w:t xml:space="preserve">del Anexo </w:t>
      </w:r>
      <w:r w:rsidRPr="00E71415">
        <w:t xml:space="preserve">1 </w:t>
      </w:r>
      <w:r>
        <w:t>y debe estar en consonancia con la presente Recomendación</w:t>
      </w:r>
      <w:r w:rsidRPr="00E71415">
        <w:t xml:space="preserve">. </w:t>
      </w:r>
      <w:r>
        <w:t>A continuación se describe más detalladamente</w:t>
      </w:r>
      <w:r w:rsidRPr="00E71415">
        <w:t>.</w:t>
      </w:r>
    </w:p>
    <w:p w:rsidR="00A05058" w:rsidRPr="00E71415" w:rsidRDefault="00A05058" w:rsidP="00A05058">
      <w:pPr>
        <w:pStyle w:val="Heading2"/>
      </w:pPr>
      <w:r w:rsidRPr="00E71415">
        <w:rPr>
          <w:rFonts w:ascii="Times New Roman Bold" w:hAnsi="Times New Roman Bold"/>
        </w:rPr>
        <w:lastRenderedPageBreak/>
        <w:t>6.1</w:t>
      </w:r>
      <w:r w:rsidRPr="00E71415">
        <w:rPr>
          <w:rFonts w:ascii="Times New Roman Bold" w:hAnsi="Times New Roman Bold"/>
        </w:rPr>
        <w:tab/>
      </w:r>
      <w:r>
        <w:rPr>
          <w:rFonts w:ascii="Times New Roman Bold" w:hAnsi="Times New Roman Bold"/>
        </w:rPr>
        <w:t>Consideraciones g</w:t>
      </w:r>
      <w:r w:rsidRPr="00E71415">
        <w:t>eneral</w:t>
      </w:r>
      <w:r>
        <w:t>es</w:t>
      </w:r>
    </w:p>
    <w:p w:rsidR="00A05058" w:rsidRPr="00E71415" w:rsidRDefault="00A05058" w:rsidP="00A05058">
      <w:pPr>
        <w:pStyle w:val="Heading3"/>
      </w:pPr>
      <w:r w:rsidRPr="00E71415">
        <w:rPr>
          <w:rFonts w:ascii="Times New Roman Bold" w:hAnsi="Times New Roman Bold"/>
        </w:rPr>
        <w:t>6.1.1</w:t>
      </w:r>
      <w:r w:rsidRPr="00E71415">
        <w:rPr>
          <w:rFonts w:ascii="Times New Roman Bold" w:hAnsi="Times New Roman Bold"/>
        </w:rPr>
        <w:tab/>
      </w:r>
      <w:r>
        <w:rPr>
          <w:rFonts w:ascii="Times New Roman Bold" w:hAnsi="Times New Roman Bold"/>
        </w:rPr>
        <w:t xml:space="preserve">Componente de satélite del sistema de intercambio de datos en </w:t>
      </w:r>
      <w:r w:rsidRPr="00E71415">
        <w:t xml:space="preserve">VHF </w:t>
      </w:r>
    </w:p>
    <w:p w:rsidR="00A05058" w:rsidRPr="00E71415" w:rsidRDefault="00A05058" w:rsidP="00A05058">
      <w:r>
        <w:t xml:space="preserve">El componente de satélite del intercambio de datos en </w:t>
      </w:r>
      <w:r w:rsidRPr="00E71415">
        <w:t xml:space="preserve">VHF </w:t>
      </w:r>
      <w:r>
        <w:t>(</w:t>
      </w:r>
      <w:r w:rsidRPr="00E71415">
        <w:t>VDE</w:t>
      </w:r>
      <w:r>
        <w:t>)</w:t>
      </w:r>
      <w:r w:rsidRPr="00E71415">
        <w:t xml:space="preserve"> </w:t>
      </w:r>
      <w:r>
        <w:t xml:space="preserve">es un mecanismo efectivo de ampliar el </w:t>
      </w:r>
      <w:r w:rsidRPr="00E71415">
        <w:t xml:space="preserve">VDES </w:t>
      </w:r>
      <w:r>
        <w:t xml:space="preserve">a zonas sin cobertura costera en </w:t>
      </w:r>
      <w:r w:rsidRPr="00E71415">
        <w:t xml:space="preserve">VHF. </w:t>
      </w:r>
      <w:r>
        <w:t xml:space="preserve">En adelante, el componente de satélite se designa mediante </w:t>
      </w:r>
      <w:r w:rsidRPr="00E71415">
        <w:t>VDE</w:t>
      </w:r>
      <w:r w:rsidRPr="00E71415">
        <w:noBreakHyphen/>
        <w:t>SAT.</w:t>
      </w:r>
    </w:p>
    <w:p w:rsidR="00A05058" w:rsidRPr="00E71415" w:rsidRDefault="00A05058" w:rsidP="00A05058">
      <w:r>
        <w:t>Las comunicaciones por satélite son capaces de suministrar información en modo difusión, multidifusión y unidifusión a numerosos barcos, es decir, pueden comunicar con muchos barcos utilizando solamente un mínimo de recurso de espectro radioeléctrico</w:t>
      </w:r>
      <w:r w:rsidRPr="00E71415">
        <w:t>.</w:t>
      </w:r>
    </w:p>
    <w:p w:rsidR="00A05058" w:rsidRPr="00E71415" w:rsidRDefault="00A05058" w:rsidP="00A05058">
      <w:r>
        <w:t>El</w:t>
      </w:r>
      <w:r w:rsidRPr="00E71415">
        <w:t xml:space="preserve"> VDE-SAT </w:t>
      </w:r>
      <w:r>
        <w:t xml:space="preserve">ofrece un canal de comunicación que es complementario de los componentes terrenales del sistema </w:t>
      </w:r>
      <w:r w:rsidRPr="00E71415">
        <w:t>VDES (</w:t>
      </w:r>
      <w:r>
        <w:t xml:space="preserve">es decir, coordinado con las funcionalidades </w:t>
      </w:r>
      <w:r w:rsidRPr="00E71415">
        <w:t>VDE</w:t>
      </w:r>
      <w:r>
        <w:t xml:space="preserve"> terrenal</w:t>
      </w:r>
      <w:r w:rsidRPr="00E71415">
        <w:t xml:space="preserve">, ASM </w:t>
      </w:r>
      <w:r>
        <w:t>y SIA y sus respectivos sistemas de apoyo</w:t>
      </w:r>
      <w:r w:rsidRPr="00E71415">
        <w:t xml:space="preserve">). </w:t>
      </w:r>
    </w:p>
    <w:p w:rsidR="00A05058" w:rsidRPr="00E71415" w:rsidRDefault="00A05058" w:rsidP="00A05058">
      <w:pPr>
        <w:pStyle w:val="Heading3"/>
      </w:pPr>
      <w:r w:rsidRPr="00E71415">
        <w:rPr>
          <w:rFonts w:ascii="Times New Roman Bold" w:hAnsi="Times New Roman Bold"/>
        </w:rPr>
        <w:t>6.1.2</w:t>
      </w:r>
      <w:r w:rsidRPr="00E71415">
        <w:rPr>
          <w:rFonts w:ascii="Times New Roman Bold" w:hAnsi="Times New Roman Bold"/>
        </w:rPr>
        <w:tab/>
      </w:r>
      <w:r>
        <w:t>Aplicaciones</w:t>
      </w:r>
    </w:p>
    <w:p w:rsidR="00A05058" w:rsidRPr="00E71415" w:rsidRDefault="00A05058" w:rsidP="00A05058">
      <w:r>
        <w:t xml:space="preserve">Los continuos intercambios con la comunidad marítima permitirán conocer mejor las prioridades, la calidad del servicio, la seguridad, la integridad y otros requisitos de los futuros servicios </w:t>
      </w:r>
      <w:r w:rsidRPr="00E71415">
        <w:t>VDES.</w:t>
      </w:r>
    </w:p>
    <w:p w:rsidR="00A05058" w:rsidRPr="00E71415" w:rsidRDefault="00A05058" w:rsidP="00A05058">
      <w:r>
        <w:t xml:space="preserve">Existen numerosos barcos de tamaño más pequeño que no disponen de equipos de comunicación por satélite a bordo, pero que sí disponen de equipos receptores ordinarios </w:t>
      </w:r>
      <w:r w:rsidRPr="00E71415">
        <w:t>VHF/</w:t>
      </w:r>
      <w:r>
        <w:t>SIA</w:t>
      </w:r>
      <w:r w:rsidRPr="00E71415">
        <w:t xml:space="preserve"> </w:t>
      </w:r>
      <w:r>
        <w:t>que podrían beneficiarse de los servicios antes mencionados</w:t>
      </w:r>
      <w:r w:rsidRPr="00E71415">
        <w:t xml:space="preserve">. </w:t>
      </w:r>
      <w:r>
        <w:t>En particular, se beneficiarían los buques en zonas con limitada infraestructura costera</w:t>
      </w:r>
      <w:r w:rsidRPr="00E71415">
        <w:t>.</w:t>
      </w:r>
    </w:p>
    <w:p w:rsidR="00A05058" w:rsidRPr="00E71415" w:rsidRDefault="00A05058" w:rsidP="00A05058">
      <w:r>
        <w:t>Mediante la tecnología de recepción por satélite de bajo coste</w:t>
      </w:r>
      <w:r w:rsidRPr="00E71415">
        <w:t xml:space="preserve">, </w:t>
      </w:r>
      <w:r>
        <w:t xml:space="preserve">el </w:t>
      </w:r>
      <w:r w:rsidRPr="00E71415">
        <w:t xml:space="preserve">VDE-SAT </w:t>
      </w:r>
      <w:r>
        <w:t>puede dirigirse a un gran número de barcos y dar servicio a buques pequeños, de pesca y de recreo</w:t>
      </w:r>
      <w:r w:rsidRPr="00E71415">
        <w:t>.</w:t>
      </w:r>
    </w:p>
    <w:p w:rsidR="00A05058" w:rsidRPr="00E71415" w:rsidRDefault="00A05058" w:rsidP="00A05058">
      <w:pPr>
        <w:pStyle w:val="Heading2"/>
      </w:pPr>
      <w:r w:rsidRPr="00E71415">
        <w:rPr>
          <w:rFonts w:ascii="Times New Roman Bold" w:hAnsi="Times New Roman Bold"/>
        </w:rPr>
        <w:t>6.2</w:t>
      </w:r>
      <w:r w:rsidRPr="00E71415">
        <w:rPr>
          <w:rFonts w:ascii="Times New Roman Bold" w:hAnsi="Times New Roman Bold"/>
        </w:rPr>
        <w:tab/>
      </w:r>
      <w:r>
        <w:t>Arquitectura general, características operativas e hipótesis</w:t>
      </w:r>
    </w:p>
    <w:p w:rsidR="00A05058" w:rsidRPr="00E71415" w:rsidRDefault="00A05058" w:rsidP="00A05058">
      <w:pPr>
        <w:pStyle w:val="Heading2"/>
      </w:pPr>
      <w:r w:rsidRPr="00E71415">
        <w:rPr>
          <w:rFonts w:ascii="Times New Roman Bold" w:hAnsi="Times New Roman Bold"/>
        </w:rPr>
        <w:t>6.2.1</w:t>
      </w:r>
      <w:r w:rsidRPr="00E71415">
        <w:rPr>
          <w:rFonts w:ascii="Times New Roman Bold" w:hAnsi="Times New Roman Bold"/>
        </w:rPr>
        <w:tab/>
      </w:r>
      <w:r>
        <w:t>Arquitectura</w:t>
      </w:r>
    </w:p>
    <w:p w:rsidR="00A05058" w:rsidRPr="00E71415" w:rsidRDefault="00A05058" w:rsidP="00A05058">
      <w:r>
        <w:t xml:space="preserve">La arquitectura del sistema de intercambio de datos en </w:t>
      </w:r>
      <w:r w:rsidRPr="00E71415">
        <w:t xml:space="preserve">VHF </w:t>
      </w:r>
      <w:r>
        <w:t xml:space="preserve">se muestra en la </w:t>
      </w:r>
      <w:r w:rsidR="005A4D69">
        <w:t>Fig.</w:t>
      </w:r>
      <w:r>
        <w:t xml:space="preserve"> </w:t>
      </w:r>
      <w:r w:rsidRPr="00E71415">
        <w:t xml:space="preserve">A7-5 </w:t>
      </w:r>
      <w:r w:rsidRPr="00463EED">
        <w:rPr>
          <w:i/>
          <w:iCs/>
        </w:rPr>
        <w:t>infra</w:t>
      </w:r>
      <w:r w:rsidRPr="00E71415">
        <w:t xml:space="preserve">. </w:t>
      </w:r>
      <w:r>
        <w:t xml:space="preserve">El </w:t>
      </w:r>
      <w:r w:rsidRPr="00E71415">
        <w:t xml:space="preserve">VDE-SAT </w:t>
      </w:r>
      <w:r>
        <w:t xml:space="preserve">está integrado por uno o varios satélites que transmiten y reciben en las bandas marítimas </w:t>
      </w:r>
      <w:r w:rsidRPr="00E71415">
        <w:t>VHF</w:t>
      </w:r>
      <w:r>
        <w:t>, que constituyen el segmento espacial</w:t>
      </w:r>
      <w:r w:rsidRPr="00E71415">
        <w:t>.</w:t>
      </w:r>
    </w:p>
    <w:p w:rsidR="00A05058" w:rsidRPr="00E71415" w:rsidRDefault="00A05058" w:rsidP="00A05058">
      <w:r>
        <w:t>Debido a las frecuencias utilizadas</w:t>
      </w:r>
      <w:r w:rsidRPr="00E71415">
        <w:t xml:space="preserve">, </w:t>
      </w:r>
      <w:r>
        <w:t xml:space="preserve">es probable que </w:t>
      </w:r>
      <w:r w:rsidRPr="00E71415">
        <w:t xml:space="preserve">VDE-SAT </w:t>
      </w:r>
      <w:r>
        <w:t xml:space="preserve">consista en satélites de órbita terrestre baja </w:t>
      </w:r>
      <w:r w:rsidRPr="00E71415">
        <w:t xml:space="preserve">(LEO) </w:t>
      </w:r>
      <w:r>
        <w:t xml:space="preserve">o media </w:t>
      </w:r>
      <w:r w:rsidRPr="00E71415">
        <w:t xml:space="preserve">(MEO). </w:t>
      </w:r>
      <w:r>
        <w:t xml:space="preserve">El </w:t>
      </w:r>
      <w:r w:rsidRPr="00E71415">
        <w:t xml:space="preserve">VDE-SAT </w:t>
      </w:r>
      <w:r>
        <w:t>también podría constar de cargas útiles situadas en vehículos espaciales sobre dichas órbitas</w:t>
      </w:r>
      <w:r w:rsidRPr="00E71415">
        <w:t>.</w:t>
      </w:r>
    </w:p>
    <w:p w:rsidR="00A05058" w:rsidRPr="00E71415" w:rsidRDefault="00A05058" w:rsidP="00A05058">
      <w:r>
        <w:t>Los terminales de usuario</w:t>
      </w:r>
      <w:r w:rsidRPr="00E71415">
        <w:t xml:space="preserve"> VDE-SAT </w:t>
      </w:r>
      <w:r>
        <w:t xml:space="preserve">pueden estar integrados en equipos </w:t>
      </w:r>
      <w:r w:rsidRPr="00E71415">
        <w:t xml:space="preserve">VDES </w:t>
      </w:r>
      <w:r>
        <w:t>de a bordo, que se denomina segmento de usuario</w:t>
      </w:r>
      <w:r w:rsidRPr="00E71415">
        <w:t xml:space="preserve">. </w:t>
      </w:r>
      <w:r>
        <w:t xml:space="preserve">Estos terminales podrían integrarse en el equipo </w:t>
      </w:r>
      <w:r w:rsidRPr="00E71415">
        <w:t xml:space="preserve">VDE </w:t>
      </w:r>
      <w:r>
        <w:t xml:space="preserve">terrenal junto con las funcionalidades </w:t>
      </w:r>
      <w:r w:rsidRPr="00E71415">
        <w:t xml:space="preserve">ASM </w:t>
      </w:r>
      <w:r>
        <w:t>y SIA</w:t>
      </w:r>
      <w:r w:rsidRPr="00E71415">
        <w:t xml:space="preserve">. </w:t>
      </w:r>
      <w:r>
        <w:t xml:space="preserve">También cabe considerar la posibilidad de utilizar terminales </w:t>
      </w:r>
      <w:r w:rsidRPr="00E71415">
        <w:t xml:space="preserve">VDE-SAT </w:t>
      </w:r>
      <w:r>
        <w:t>receptores únicamente</w:t>
      </w:r>
      <w:r w:rsidRPr="00E71415">
        <w:t xml:space="preserve">: </w:t>
      </w:r>
      <w:r>
        <w:t xml:space="preserve">esta sería una forma costoeficiente de distribuir información marítima a barcos más pequeños fuera de la cobertura </w:t>
      </w:r>
      <w:r w:rsidRPr="00E71415">
        <w:t xml:space="preserve">VHF </w:t>
      </w:r>
      <w:r>
        <w:t>terrenal</w:t>
      </w:r>
      <w:r w:rsidRPr="00E71415">
        <w:t xml:space="preserve">, </w:t>
      </w:r>
      <w:r>
        <w:t>por ejemplo en zonas con limitada infraestructura costera</w:t>
      </w:r>
      <w:r w:rsidRPr="00E71415">
        <w:t>.</w:t>
      </w:r>
    </w:p>
    <w:p w:rsidR="00A05058" w:rsidRPr="00E71415" w:rsidRDefault="00A05058" w:rsidP="00A05058">
      <w:r>
        <w:t>Habrá un segmento en tierra que constará de una o varias estaciones en tierra que se comunican con los barcos para enviar y recibir información que luego se procesa o divulga por el segmento espacial</w:t>
      </w:r>
      <w:r w:rsidRPr="00E71415">
        <w:t xml:space="preserve">. </w:t>
      </w:r>
      <w:r>
        <w:t xml:space="preserve">La comunicación entre la estación </w:t>
      </w:r>
      <w:r w:rsidRPr="00E71415">
        <w:t xml:space="preserve">VDE </w:t>
      </w:r>
      <w:r>
        <w:t>costera</w:t>
      </w:r>
      <w:r w:rsidRPr="00E71415">
        <w:t xml:space="preserve">, </w:t>
      </w:r>
      <w:r>
        <w:t>el proveedor de información marítima</w:t>
      </w:r>
      <w:r w:rsidRPr="00E71415">
        <w:t>,</w:t>
      </w:r>
      <w:r>
        <w:t xml:space="preserve"> la estación </w:t>
      </w:r>
      <w:r w:rsidRPr="00E71415">
        <w:t xml:space="preserve">VDE-SAT </w:t>
      </w:r>
      <w:r>
        <w:t xml:space="preserve">en tierra y el enlace de conexión no forman parte de la arquitectura </w:t>
      </w:r>
      <w:r w:rsidRPr="00E71415">
        <w:t>VDES.</w:t>
      </w:r>
    </w:p>
    <w:p w:rsidR="00A05058" w:rsidRPr="00E71415" w:rsidRDefault="00A05058" w:rsidP="00A05058"/>
    <w:p w:rsidR="00A05058" w:rsidRPr="00E71415" w:rsidRDefault="00A05058" w:rsidP="00A05058">
      <w:pPr>
        <w:pStyle w:val="FigureNo"/>
      </w:pPr>
      <w:r w:rsidRPr="00E71415">
        <w:lastRenderedPageBreak/>
        <w:t>Figur</w:t>
      </w:r>
      <w:r>
        <w:t>a</w:t>
      </w:r>
      <w:r w:rsidRPr="00E71415">
        <w:t xml:space="preserve"> A7-5</w:t>
      </w:r>
    </w:p>
    <w:p w:rsidR="00A05058" w:rsidRPr="00E71415" w:rsidRDefault="00A05058" w:rsidP="00A05058">
      <w:pPr>
        <w:pStyle w:val="Figuretitle"/>
      </w:pPr>
      <w:r>
        <w:t xml:space="preserve">Arquitectura del componente de satélite del intercambio de datos en </w:t>
      </w:r>
      <w:r w:rsidRPr="00E71415">
        <w:t xml:space="preserve">VHF </w:t>
      </w:r>
    </w:p>
    <w:p w:rsidR="00A05058" w:rsidRPr="00E71415" w:rsidRDefault="00A05058" w:rsidP="00A05058">
      <w:pPr>
        <w:jc w:val="center"/>
        <w:rPr>
          <w:szCs w:val="24"/>
        </w:rPr>
      </w:pPr>
      <w:r w:rsidRPr="00E71415">
        <w:rPr>
          <w:szCs w:val="24"/>
        </w:rPr>
        <w:object w:dxaOrig="17366" w:dyaOrig="11631">
          <v:shape id="_x0000_i1263" type="#_x0000_t75" style="width:421.95pt;height:282.75pt" o:ole="">
            <v:imagedata r:id="rId129" o:title=""/>
          </v:shape>
          <o:OLEObject Type="Embed" ProgID="Visio.Drawing.11" ShapeID="_x0000_i1263" DrawAspect="Content" ObjectID="_1506759825" r:id="rId130"/>
        </w:object>
      </w:r>
    </w:p>
    <w:p w:rsidR="00EC6615" w:rsidRPr="00EC6615" w:rsidRDefault="00EC6615" w:rsidP="00EC6615">
      <w:pPr>
        <w:rPr>
          <w:sz w:val="18"/>
          <w:szCs w:val="18"/>
        </w:rPr>
      </w:pPr>
      <w:r w:rsidRPr="00EC6615">
        <w:rPr>
          <w:sz w:val="18"/>
          <w:szCs w:val="18"/>
        </w:rPr>
        <w:t>LEYENDA DE LA FIGURA</w:t>
      </w:r>
    </w:p>
    <w:p w:rsidR="00A05058" w:rsidRPr="00EC6615" w:rsidRDefault="00A05058" w:rsidP="00EC6615">
      <w:pPr>
        <w:spacing w:before="0"/>
        <w:rPr>
          <w:sz w:val="18"/>
          <w:szCs w:val="18"/>
        </w:rPr>
      </w:pPr>
      <w:r w:rsidRPr="00EC6615">
        <w:rPr>
          <w:sz w:val="18"/>
          <w:szCs w:val="18"/>
        </w:rPr>
        <w:t>Estación en tierra VDE-SAT; Segmento espacial VDE-SAT: satélites más pequeños o cargas útiles en los satélites; Estación costera VDE; VDE terrenal costa a barco y barco a barco</w:t>
      </w:r>
    </w:p>
    <w:p w:rsidR="00A05058" w:rsidRPr="00E71415" w:rsidRDefault="00A05058" w:rsidP="00A05058">
      <w:pPr>
        <w:pStyle w:val="Heading3"/>
      </w:pPr>
      <w:r w:rsidRPr="00E71415">
        <w:rPr>
          <w:rFonts w:ascii="Times New Roman Bold" w:hAnsi="Times New Roman Bold"/>
        </w:rPr>
        <w:t>6.2.2</w:t>
      </w:r>
      <w:r w:rsidRPr="00E71415">
        <w:rPr>
          <w:rFonts w:ascii="Times New Roman Bold" w:hAnsi="Times New Roman Bold"/>
        </w:rPr>
        <w:tab/>
      </w:r>
      <w:r>
        <w:t>Características operativas</w:t>
      </w:r>
    </w:p>
    <w:p w:rsidR="00A05058" w:rsidRPr="00E71415" w:rsidRDefault="00A05058" w:rsidP="00A05058">
      <w:r>
        <w:t>El</w:t>
      </w:r>
      <w:r w:rsidRPr="00E71415">
        <w:t xml:space="preserve"> VDE-SAT </w:t>
      </w:r>
      <w:r>
        <w:t xml:space="preserve">debe complementar el </w:t>
      </w:r>
      <w:r w:rsidRPr="00E71415">
        <w:t xml:space="preserve">VDE </w:t>
      </w:r>
      <w:r>
        <w:t>terrenal en zonas sin cobertura VDE terrenal, es decir, en alta mar</w:t>
      </w:r>
      <w:r w:rsidRPr="00E71415">
        <w:t>.</w:t>
      </w:r>
    </w:p>
    <w:p w:rsidR="00A05058" w:rsidRPr="00E71415" w:rsidRDefault="00A05058" w:rsidP="00A05058">
      <w:r>
        <w:t>El</w:t>
      </w:r>
      <w:r w:rsidRPr="00E71415">
        <w:t xml:space="preserve"> VDE-SAT </w:t>
      </w:r>
      <w:r>
        <w:t xml:space="preserve">debe proporcionar capacidad de enlace descendente </w:t>
      </w:r>
      <w:r w:rsidRPr="00E71415">
        <w:t>(</w:t>
      </w:r>
      <w:r>
        <w:t>es decir, permitir la transmisión de información desde una estación terrena hacia uno o varios barcos</w:t>
      </w:r>
      <w:r w:rsidRPr="00E71415">
        <w:t xml:space="preserve">). </w:t>
      </w:r>
      <w:r>
        <w:t xml:space="preserve">Obsérvese que </w:t>
      </w:r>
      <w:r w:rsidRPr="00E71415">
        <w:t xml:space="preserve">VDE-SAT </w:t>
      </w:r>
      <w:r>
        <w:t>utilizará probablemente su capacidad específica de unidifusión, multidifusión o difusión, que es inherente al enlace descendente de los satélites</w:t>
      </w:r>
      <w:r w:rsidRPr="00E71415">
        <w:t>.</w:t>
      </w:r>
    </w:p>
    <w:p w:rsidR="00A05058" w:rsidRPr="00E71415" w:rsidRDefault="00A05058" w:rsidP="00A05058">
      <w:r>
        <w:t xml:space="preserve">El </w:t>
      </w:r>
      <w:r w:rsidRPr="00E71415">
        <w:t xml:space="preserve">VDE-SAT </w:t>
      </w:r>
      <w:r>
        <w:t>debe proporcionar capacidad de enlace ascendente</w:t>
      </w:r>
      <w:r w:rsidRPr="00E71415">
        <w:t xml:space="preserve"> (</w:t>
      </w:r>
      <w:r>
        <w:t>es decir, permitir a un barco que envíe información al satélite</w:t>
      </w:r>
      <w:r w:rsidRPr="00E71415">
        <w:t xml:space="preserve">, </w:t>
      </w:r>
      <w:r>
        <w:t>para su posterior retransmisión a una estación en tierra</w:t>
      </w:r>
      <w:r w:rsidRPr="00E71415">
        <w:t>).</w:t>
      </w:r>
    </w:p>
    <w:p w:rsidR="00A05058" w:rsidRPr="00E71415" w:rsidRDefault="00A05058" w:rsidP="00A05058">
      <w:r>
        <w:t>Como el</w:t>
      </w:r>
      <w:r w:rsidRPr="00E71415">
        <w:t xml:space="preserve"> VDE-SAT </w:t>
      </w:r>
      <w:r>
        <w:t xml:space="preserve">estará integrado por satélites </w:t>
      </w:r>
      <w:r w:rsidRPr="00E71415">
        <w:t xml:space="preserve">LEO o MEO, </w:t>
      </w:r>
      <w:r>
        <w:t>se habrán de tomar las disposiciones necesarias para tener en cuenta las interrupciones del contacto entre el barcos y un satélite en concreto</w:t>
      </w:r>
      <w:r w:rsidRPr="00E71415">
        <w:t xml:space="preserve">. </w:t>
      </w:r>
      <w:r>
        <w:t>Asimismo</w:t>
      </w:r>
      <w:r w:rsidRPr="00E71415">
        <w:t xml:space="preserve">, </w:t>
      </w:r>
      <w:r>
        <w:t xml:space="preserve">si se solapan múltiples huellas de carga útil o de satélites </w:t>
      </w:r>
      <w:r w:rsidRPr="00E71415">
        <w:t xml:space="preserve">VDE-SAT, </w:t>
      </w:r>
      <w:r>
        <w:t>será necesario también algún tipo de coordinación entre sí</w:t>
      </w:r>
      <w:r w:rsidRPr="00E71415">
        <w:t>.</w:t>
      </w:r>
    </w:p>
    <w:p w:rsidR="00A05058" w:rsidRPr="00E71415" w:rsidRDefault="00A05058" w:rsidP="00A05058">
      <w:r>
        <w:t xml:space="preserve">Se propone que el </w:t>
      </w:r>
      <w:r w:rsidRPr="00E71415">
        <w:t xml:space="preserve">VDE-SAT </w:t>
      </w:r>
      <w:r>
        <w:t>permita la prioridad, apropiación y precedencia para diferentes servicios</w:t>
      </w:r>
      <w:r w:rsidRPr="00E71415">
        <w:t xml:space="preserve">; </w:t>
      </w:r>
      <w:r>
        <w:t>para ello se puede recurrir a diferentes enlaces descendentes</w:t>
      </w:r>
      <w:r w:rsidRPr="00E71415">
        <w:t>.</w:t>
      </w:r>
    </w:p>
    <w:p w:rsidR="00A05058" w:rsidRPr="00E71415" w:rsidRDefault="00A05058" w:rsidP="00A05058">
      <w:pPr>
        <w:pStyle w:val="Heading2"/>
      </w:pPr>
      <w:r w:rsidRPr="00E71415">
        <w:rPr>
          <w:rFonts w:ascii="Times New Roman Bold" w:hAnsi="Times New Roman Bold"/>
        </w:rPr>
        <w:lastRenderedPageBreak/>
        <w:t>6.3</w:t>
      </w:r>
      <w:r w:rsidRPr="00E71415">
        <w:rPr>
          <w:rFonts w:ascii="Times New Roman Bold" w:hAnsi="Times New Roman Bold"/>
        </w:rPr>
        <w:tab/>
      </w:r>
      <w:r>
        <w:t>Características técnicas</w:t>
      </w:r>
    </w:p>
    <w:p w:rsidR="00A05058" w:rsidRPr="00E71415" w:rsidRDefault="00A05058" w:rsidP="00A05058">
      <w:pPr>
        <w:pStyle w:val="Heading3"/>
      </w:pPr>
      <w:r w:rsidRPr="00E71415">
        <w:rPr>
          <w:rFonts w:ascii="Times New Roman Bold" w:hAnsi="Times New Roman Bold"/>
        </w:rPr>
        <w:t>6.3.1</w:t>
      </w:r>
      <w:r w:rsidRPr="00E71415">
        <w:rPr>
          <w:rFonts w:ascii="Times New Roman Bold" w:hAnsi="Times New Roman Bold"/>
        </w:rPr>
        <w:tab/>
      </w:r>
      <w:r>
        <w:rPr>
          <w:rFonts w:ascii="Times New Roman Bold" w:hAnsi="Times New Roman Bold"/>
        </w:rPr>
        <w:t xml:space="preserve">Canales y espectro del intercambio de datos en </w:t>
      </w:r>
      <w:r w:rsidRPr="00E71415">
        <w:t xml:space="preserve">VHF </w:t>
      </w:r>
      <w:r>
        <w:t>por satélite</w:t>
      </w:r>
    </w:p>
    <w:p w:rsidR="00A05058" w:rsidRPr="00E71415" w:rsidRDefault="00A05058" w:rsidP="00A05058">
      <w:r>
        <w:t xml:space="preserve">El enlace descendente del </w:t>
      </w:r>
      <w:r w:rsidRPr="00E71415">
        <w:t xml:space="preserve">VDE-SAT </w:t>
      </w:r>
      <w:r>
        <w:t>debe utilizarse para enviar datos desde el satélite a los buques en modo difusión, multidifusión o unidifusión</w:t>
      </w:r>
      <w:r w:rsidRPr="00E71415">
        <w:t xml:space="preserve">. </w:t>
      </w:r>
      <w:r>
        <w:t xml:space="preserve">El </w:t>
      </w:r>
      <w:r w:rsidRPr="00E71415">
        <w:t xml:space="preserve">VDE-SAT </w:t>
      </w:r>
      <w:r>
        <w:t>también debe proporcionar un enlace ascendente de datos desde los buques a los satélites utilizado uno o varios esquemas de acceso múltiple</w:t>
      </w:r>
      <w:r w:rsidRPr="00E71415">
        <w:t xml:space="preserve">. </w:t>
      </w:r>
      <w:r>
        <w:t>El sistema de intercambio de datos en</w:t>
      </w:r>
      <w:r w:rsidRPr="00E71415">
        <w:t xml:space="preserve"> VHF </w:t>
      </w:r>
      <w:r>
        <w:t xml:space="preserve">por satélite utiliza la atribución de canales que se ilustra en la </w:t>
      </w:r>
      <w:r w:rsidR="005A4D69">
        <w:t>Fig.</w:t>
      </w:r>
      <w:r w:rsidRPr="00E71415">
        <w:t xml:space="preserve"> A7-6.</w:t>
      </w:r>
    </w:p>
    <w:p w:rsidR="00A05058" w:rsidRPr="00367926" w:rsidRDefault="00A05058" w:rsidP="00EC6615">
      <w:pPr>
        <w:pStyle w:val="FigureNo"/>
        <w:rPr>
          <w:b/>
        </w:rPr>
      </w:pPr>
      <w:r w:rsidRPr="00367926">
        <w:t>Figura A7-6</w:t>
      </w:r>
    </w:p>
    <w:p w:rsidR="00A05058" w:rsidRPr="00367926" w:rsidRDefault="00A05058" w:rsidP="00EC6615">
      <w:pPr>
        <w:pStyle w:val="Figuretitle"/>
      </w:pPr>
      <w:r w:rsidRPr="00367926">
        <w:t>Atribución de canal</w:t>
      </w:r>
      <w:r>
        <w:t>e</w:t>
      </w:r>
      <w:r w:rsidRPr="00367926">
        <w:t xml:space="preserve">s del </w:t>
      </w:r>
      <w:r w:rsidR="00EC6615" w:rsidRPr="00EC6615">
        <w:t>s</w:t>
      </w:r>
      <w:r w:rsidRPr="00EC6615">
        <w:t>istema</w:t>
      </w:r>
      <w:r w:rsidRPr="00367926">
        <w:t xml:space="preserve"> de intercambio de datos en VHF </w:t>
      </w:r>
    </w:p>
    <w:p w:rsidR="00A05058" w:rsidRPr="00367926" w:rsidRDefault="00A05058" w:rsidP="00EC6615">
      <w:pPr>
        <w:pStyle w:val="Figure"/>
      </w:pPr>
      <w:r w:rsidRPr="00367926">
        <w:rPr>
          <w:noProof/>
          <w:lang w:val="en-GB" w:eastAsia="zh-CN"/>
        </w:rPr>
        <mc:AlternateContent>
          <mc:Choice Requires="wps">
            <w:drawing>
              <wp:anchor distT="0" distB="0" distL="114300" distR="114300" simplePos="0" relativeHeight="251662336" behindDoc="0" locked="0" layoutInCell="1" allowOverlap="1" wp14:anchorId="78D3CF58" wp14:editId="70C65D79">
                <wp:simplePos x="0" y="0"/>
                <wp:positionH relativeFrom="column">
                  <wp:posOffset>2654617</wp:posOffset>
                </wp:positionH>
                <wp:positionV relativeFrom="paragraph">
                  <wp:posOffset>163195</wp:posOffset>
                </wp:positionV>
                <wp:extent cx="161925" cy="521335"/>
                <wp:effectExtent l="19050" t="19050" r="28575" b="12065"/>
                <wp:wrapNone/>
                <wp:docPr id="1021" name="Straight Connector 1021"/>
                <wp:cNvGraphicFramePr/>
                <a:graphic xmlns:a="http://schemas.openxmlformats.org/drawingml/2006/main">
                  <a:graphicData uri="http://schemas.microsoft.com/office/word/2010/wordprocessingShape">
                    <wps:wsp>
                      <wps:cNvCnPr/>
                      <wps:spPr>
                        <a:xfrm flipV="1">
                          <a:off x="0" y="0"/>
                          <a:ext cx="161925" cy="5213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ABF91" id="Straight Connector 102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pt,12.85pt" to="221.7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" strokecolor="white [3212]" strokeweight="3.5pt"/>
            </w:pict>
          </mc:Fallback>
        </mc:AlternateContent>
      </w:r>
      <w:r w:rsidRPr="00367926">
        <w:rPr>
          <w:noProof/>
          <w:lang w:val="en-GB" w:eastAsia="zh-CN"/>
        </w:rPr>
        <mc:AlternateContent>
          <mc:Choice Requires="wps">
            <w:drawing>
              <wp:anchor distT="0" distB="0" distL="114300" distR="114300" simplePos="0" relativeHeight="251663360" behindDoc="0" locked="0" layoutInCell="1" allowOverlap="1" wp14:anchorId="04FCEA90" wp14:editId="75BF56AC">
                <wp:simplePos x="0" y="0"/>
                <wp:positionH relativeFrom="column">
                  <wp:posOffset>2653665</wp:posOffset>
                </wp:positionH>
                <wp:positionV relativeFrom="paragraph">
                  <wp:posOffset>214154</wp:posOffset>
                </wp:positionV>
                <wp:extent cx="9525" cy="652145"/>
                <wp:effectExtent l="0" t="0" r="28575" b="14605"/>
                <wp:wrapNone/>
                <wp:docPr id="1022" name="Straight Connector 1022"/>
                <wp:cNvGraphicFramePr/>
                <a:graphic xmlns:a="http://schemas.openxmlformats.org/drawingml/2006/main">
                  <a:graphicData uri="http://schemas.microsoft.com/office/word/2010/wordprocessingShape">
                    <wps:wsp>
                      <wps:cNvCnPr/>
                      <wps:spPr>
                        <a:xfrm flipH="1">
                          <a:off x="0" y="0"/>
                          <a:ext cx="9525" cy="6521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E6AB6" id="Straight Connector 102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5pt,16.85pt" to="209.7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" strokecolor="black [3213]"/>
            </w:pict>
          </mc:Fallback>
        </mc:AlternateContent>
      </w:r>
      <w:r w:rsidRPr="00367926">
        <w:rPr>
          <w:noProof/>
          <w:lang w:val="en-GB" w:eastAsia="zh-CN"/>
        </w:rPr>
        <w:drawing>
          <wp:inline distT="0" distB="0" distL="0" distR="0" wp14:anchorId="486D05CF" wp14:editId="1984C3D2">
            <wp:extent cx="31750" cy="87630"/>
            <wp:effectExtent l="0" t="0" r="6350" b="762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750" cy="87630"/>
                    </a:xfrm>
                    <a:prstGeom prst="rect">
                      <a:avLst/>
                    </a:prstGeom>
                    <a:noFill/>
                    <a:ln>
                      <a:noFill/>
                    </a:ln>
                  </pic:spPr>
                </pic:pic>
              </a:graphicData>
            </a:graphic>
          </wp:inline>
        </w:drawing>
      </w:r>
      <w:r w:rsidRPr="00367926">
        <w:rPr>
          <w:noProof/>
          <w:lang w:val="en-GB" w:eastAsia="zh-CN"/>
        </w:rPr>
        <w:drawing>
          <wp:inline distT="0" distB="0" distL="0" distR="0" wp14:anchorId="15591F2A" wp14:editId="170D59DD">
            <wp:extent cx="31750" cy="87630"/>
            <wp:effectExtent l="0" t="0" r="6350" b="762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750" cy="87630"/>
                    </a:xfrm>
                    <a:prstGeom prst="rect">
                      <a:avLst/>
                    </a:prstGeom>
                    <a:noFill/>
                    <a:ln>
                      <a:noFill/>
                    </a:ln>
                  </pic:spPr>
                </pic:pic>
              </a:graphicData>
            </a:graphic>
          </wp:inline>
        </w:drawing>
      </w:r>
      <w:r w:rsidRPr="00367926">
        <w:rPr>
          <w:noProof/>
          <w:lang w:val="en-GB" w:eastAsia="zh-CN"/>
        </w:rPr>
        <w:drawing>
          <wp:inline distT="0" distB="0" distL="0" distR="0" wp14:anchorId="763D3153" wp14:editId="249A2647">
            <wp:extent cx="6266698" cy="1052423"/>
            <wp:effectExtent l="0" t="0" r="127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VDES CHANNEL PLAN A-with frequencies.jpg"/>
                    <pic:cNvPicPr/>
                  </pic:nvPicPr>
                  <pic:blipFill rotWithShape="1">
                    <a:blip r:embed="rId132" cstate="print">
                      <a:extLst>
                        <a:ext uri="{28A0092B-C50C-407E-A947-70E740481C1C}">
                          <a14:useLocalDpi xmlns:a14="http://schemas.microsoft.com/office/drawing/2010/main" val="0"/>
                        </a:ext>
                      </a:extLst>
                    </a:blip>
                    <a:srcRect l="2820" t="71315" r="4835" b="6773"/>
                    <a:stretch/>
                  </pic:blipFill>
                  <pic:spPr bwMode="auto">
                    <a:xfrm>
                      <a:off x="0" y="0"/>
                      <a:ext cx="6268884" cy="1052790"/>
                    </a:xfrm>
                    <a:prstGeom prst="rect">
                      <a:avLst/>
                    </a:prstGeom>
                    <a:ln>
                      <a:noFill/>
                    </a:ln>
                    <a:extLst>
                      <a:ext uri="{53640926-AAD7-44D8-BBD7-CCE9431645EC}">
                        <a14:shadowObscured xmlns:a14="http://schemas.microsoft.com/office/drawing/2010/main"/>
                      </a:ext>
                    </a:extLst>
                  </pic:spPr>
                </pic:pic>
              </a:graphicData>
            </a:graphic>
          </wp:inline>
        </w:drawing>
      </w:r>
    </w:p>
    <w:p w:rsidR="00EC6615" w:rsidRDefault="00EC6615" w:rsidP="00EC6615">
      <w:pPr>
        <w:pStyle w:val="Heading4"/>
      </w:pPr>
    </w:p>
    <w:p w:rsidR="00A05058" w:rsidRPr="00367926" w:rsidRDefault="00A05058" w:rsidP="00EC6615">
      <w:pPr>
        <w:pStyle w:val="Heading4"/>
      </w:pPr>
      <w:r w:rsidRPr="00367926">
        <w:t>6.3.1.1</w:t>
      </w:r>
      <w:r w:rsidRPr="00367926">
        <w:tab/>
      </w:r>
      <w:r>
        <w:t xml:space="preserve">Enlace descendente del </w:t>
      </w:r>
      <w:r w:rsidRPr="00367926">
        <w:t xml:space="preserve">SAT </w:t>
      </w:r>
    </w:p>
    <w:p w:rsidR="00A05058" w:rsidRPr="00367926" w:rsidRDefault="00A05058" w:rsidP="00EC6615">
      <w:r>
        <w:t xml:space="preserve">El espectro de frecuencia del enlace descendente del satélite consta de seis canales de </w:t>
      </w:r>
      <w:r w:rsidRPr="00367926">
        <w:t xml:space="preserve">25 kHz (2024 </w:t>
      </w:r>
      <w:r>
        <w:t>a</w:t>
      </w:r>
      <w:r w:rsidRPr="00367926">
        <w:t xml:space="preserve"> 2086). </w:t>
      </w:r>
      <w:r>
        <w:t xml:space="preserve">Estos canales pueden agruparse en un solo canal de </w:t>
      </w:r>
      <w:r w:rsidRPr="00367926">
        <w:t xml:space="preserve">150 kHz </w:t>
      </w:r>
      <w:r>
        <w:t xml:space="preserve">a fin de reducir la banda de guarda </w:t>
      </w:r>
      <w:r w:rsidRPr="00367926">
        <w:t>(</w:t>
      </w:r>
      <w:r>
        <w:t xml:space="preserve">necesaria debido al efecto Doppler de desplazamiento de frecuencias de las señales recibidas de los satélites </w:t>
      </w:r>
      <w:r w:rsidRPr="00367926">
        <w:t xml:space="preserve">LEO), </w:t>
      </w:r>
      <w:r>
        <w:t>aumentar el caudal y, lo que es más importante aún, mejorar la eficiencia energética del amplificador de potencia del satélite</w:t>
      </w:r>
      <w:r w:rsidRPr="00367926">
        <w:t xml:space="preserve"> (</w:t>
      </w:r>
      <w:r>
        <w:t>evitando la transmisión multiportadora que normalmente requiere mayor reducción de potencia de salida</w:t>
      </w:r>
      <w:r w:rsidRPr="00367926">
        <w:t>) (</w:t>
      </w:r>
      <w:r>
        <w:t>véase la sección</w:t>
      </w:r>
      <w:r w:rsidR="00EC6615">
        <w:t> </w:t>
      </w:r>
      <w:r w:rsidRPr="00367926">
        <w:t>5.1.3).</w:t>
      </w:r>
    </w:p>
    <w:p w:rsidR="00A05058" w:rsidRPr="00367926" w:rsidRDefault="00A05058" w:rsidP="00A05058">
      <w:r>
        <w:t xml:space="preserve">Debido al límite de DFP impuesto al enlace descendente del </w:t>
      </w:r>
      <w:r w:rsidRPr="00367926">
        <w:t>VDE-SAT (</w:t>
      </w:r>
      <w:r>
        <w:t>a efectos de la compartición de frecuencias con el servicio móvil terrestre</w:t>
      </w:r>
      <w:r w:rsidRPr="00367926">
        <w:t xml:space="preserve">) </w:t>
      </w:r>
      <w:r>
        <w:t xml:space="preserve">se aplica al protocolo VDE-SAT cierto nivel de redundancia </w:t>
      </w:r>
      <w:r w:rsidRPr="00367926">
        <w:t>(</w:t>
      </w:r>
      <w:r>
        <w:t>en la forma de repetición de tramas</w:t>
      </w:r>
      <w:r w:rsidRPr="00367926">
        <w:t xml:space="preserve">, </w:t>
      </w:r>
      <w:r>
        <w:t>corrección de errores en recepción o redundancia en capas superiores</w:t>
      </w:r>
      <w:r w:rsidRPr="00367926">
        <w:t xml:space="preserve">) </w:t>
      </w:r>
      <w:r>
        <w:t>con el fin de reducir los errores y aumentar la probabilidad de detección</w:t>
      </w:r>
      <w:r w:rsidRPr="00367926">
        <w:t>.</w:t>
      </w:r>
    </w:p>
    <w:p w:rsidR="00A05058" w:rsidRPr="00367926" w:rsidRDefault="00A05058" w:rsidP="00A05058">
      <w:pPr>
        <w:rPr>
          <w:b/>
        </w:rPr>
      </w:pPr>
      <w:r>
        <w:t xml:space="preserve">La señal del enlace descendente de </w:t>
      </w:r>
      <w:r w:rsidRPr="00367926">
        <w:t xml:space="preserve">VDE-SAT </w:t>
      </w:r>
      <w:r>
        <w:t xml:space="preserve">también incluye la repetición de símbolos conocidos </w:t>
      </w:r>
      <w:r w:rsidRPr="00367926">
        <w:t>(</w:t>
      </w:r>
      <w:r>
        <w:t>por ejemplo,</w:t>
      </w:r>
      <w:r w:rsidRPr="00367926">
        <w:t xml:space="preserve"> pilot</w:t>
      </w:r>
      <w:r>
        <w:t>os, preámbulo, postámbulos</w:t>
      </w:r>
      <w:r w:rsidRPr="00367926">
        <w:t xml:space="preserve">) </w:t>
      </w:r>
      <w:r>
        <w:t>para facilitar la detección de señales y la sincronización, así como reducir la posible interferencia y la estimación de canales</w:t>
      </w:r>
      <w:r w:rsidRPr="00367926">
        <w:t xml:space="preserve">. </w:t>
      </w:r>
      <w:r>
        <w:t>A fin de evitar líneas espectrales no deseadas dentro de la banda</w:t>
      </w:r>
      <w:r w:rsidRPr="00367926">
        <w:t xml:space="preserve">, </w:t>
      </w:r>
      <w:r>
        <w:t>se aleatorizan los símbolos de datos con una secuencia conocida</w:t>
      </w:r>
      <w:r w:rsidRPr="00367926">
        <w:t xml:space="preserve">. </w:t>
      </w:r>
      <w:r>
        <w:t xml:space="preserve">En el ejemplo de la sección </w:t>
      </w:r>
      <w:r w:rsidRPr="00367926">
        <w:t xml:space="preserve">6.4.2.19 </w:t>
      </w:r>
      <w:r>
        <w:t xml:space="preserve">se llega a la conclusión de que es posible alcanzar una velocidad de datos en el enlace descendente de </w:t>
      </w:r>
      <w:r w:rsidRPr="00367926">
        <w:t>240 kbits/s.</w:t>
      </w:r>
    </w:p>
    <w:p w:rsidR="00A05058" w:rsidRPr="00367926" w:rsidRDefault="00A05058" w:rsidP="00A05058">
      <w:r>
        <w:t xml:space="preserve">El nivel de señal generado por el satélite debe mantenerse por debajo del límite de la máscara de DFP </w:t>
      </w:r>
      <w:r w:rsidRPr="00367926">
        <w:t>(</w:t>
      </w:r>
      <w:r>
        <w:t>respecto de la superficie de la Tierra</w:t>
      </w:r>
      <w:r w:rsidRPr="00367926">
        <w:t xml:space="preserve">) </w:t>
      </w:r>
      <w:r>
        <w:t xml:space="preserve">especificado en el Cuadro </w:t>
      </w:r>
      <w:r w:rsidRPr="00367926">
        <w:t xml:space="preserve">A7-2 </w:t>
      </w:r>
      <w:r w:rsidRPr="00D50F0F">
        <w:rPr>
          <w:i/>
          <w:iCs/>
        </w:rPr>
        <w:t>infra</w:t>
      </w:r>
      <w:r w:rsidRPr="00367926">
        <w:t xml:space="preserve">. </w:t>
      </w:r>
      <w:r>
        <w:t>Obsérvese que este cuadro se basa en la coordinación con los servicios VHF terrenales y que el nivel de DFP se refiere a la componente vertical de la radiación perpendicular a la Tierra.</w:t>
      </w:r>
    </w:p>
    <w:p w:rsidR="00A05058" w:rsidRPr="00367926" w:rsidRDefault="00A05058" w:rsidP="00A05058">
      <w:pPr>
        <w:pStyle w:val="TableNo"/>
      </w:pPr>
      <w:r>
        <w:lastRenderedPageBreak/>
        <w:t xml:space="preserve">CUADRO </w:t>
      </w:r>
      <w:r w:rsidRPr="00367926">
        <w:t>A7-2</w:t>
      </w:r>
    </w:p>
    <w:p w:rsidR="00A05058" w:rsidRPr="00367926" w:rsidRDefault="00A05058" w:rsidP="00A05058">
      <w:pPr>
        <w:pStyle w:val="Tabletitle"/>
      </w:pPr>
      <w:r>
        <w:t xml:space="preserve">Máscara de densidad de flujo de potencia </w:t>
      </w:r>
    </w:p>
    <w:p w:rsidR="00A05058" w:rsidRPr="00367926" w:rsidRDefault="00A05058" w:rsidP="00A05058">
      <w:pPr>
        <w:rPr>
          <w:szCs w:val="24"/>
        </w:rPr>
      </w:pPr>
      <m:oMathPara>
        <m:oMath>
          <m:r>
            <m:rPr>
              <m:sty m:val="bi"/>
            </m:rPr>
            <w:rPr>
              <w:rFonts w:ascii="Cambria Math" w:hAnsi="Cambria Math"/>
              <w:szCs w:val="24"/>
            </w:rPr>
            <m:t>θ</m:t>
          </m:r>
          <m:r>
            <m:rPr>
              <m:sty m:val="p"/>
            </m:rPr>
            <w:rPr>
              <w:rFonts w:ascii="Cambria Math" w:hAnsi="Cambria Math"/>
              <w:szCs w:val="24"/>
            </w:rPr>
            <m:t>°=</m:t>
          </m:r>
          <m:r>
            <m:rPr>
              <m:sty m:val="bi"/>
            </m:rPr>
            <w:rPr>
              <w:rFonts w:ascii="Cambria Math" w:hAnsi="Cambria Math"/>
              <w:szCs w:val="24"/>
            </w:rPr>
            <m:t>ángulo de elevación entre la tierra y el satélite</m:t>
          </m:r>
        </m:oMath>
      </m:oMathPara>
    </w:p>
    <w:p w:rsidR="00A05058" w:rsidRPr="00367926" w:rsidRDefault="00407667" w:rsidP="00EC6615">
      <w:pPr>
        <w:rPr>
          <w:szCs w:val="24"/>
        </w:rPr>
      </w:pPr>
      <m:oMathPara>
        <m:oMath>
          <m:sSub>
            <m:sSubPr>
              <m:ctrlPr>
                <w:rPr>
                  <w:rFonts w:ascii="Cambria Math" w:hAnsi="Cambria Math"/>
                  <w:szCs w:val="24"/>
                </w:rPr>
              </m:ctrlPr>
            </m:sSubPr>
            <m:e>
              <m:r>
                <w:rPr>
                  <w:rFonts w:ascii="Cambria Math" w:hAnsi="Cambria Math"/>
                  <w:szCs w:val="24"/>
                </w:rPr>
                <m:t>PFD</m:t>
              </m:r>
              <m:d>
                <m:dPr>
                  <m:ctrlPr>
                    <w:rPr>
                      <w:rFonts w:ascii="Cambria Math" w:hAnsi="Cambria Math"/>
                      <w:szCs w:val="24"/>
                    </w:rPr>
                  </m:ctrlPr>
                </m:dPr>
                <m:e>
                  <m:r>
                    <w:rPr>
                      <w:rFonts w:ascii="Cambria Math" w:hAnsi="Cambria Math"/>
                      <w:szCs w:val="24"/>
                    </w:rPr>
                    <m:t>θ</m:t>
                  </m:r>
                  <m:r>
                    <m:rPr>
                      <m:sty m:val="p"/>
                    </m:rPr>
                    <w:rPr>
                      <w:rFonts w:ascii="Cambria Math" w:hAnsi="Cambria Math"/>
                      <w:szCs w:val="24"/>
                    </w:rPr>
                    <m:t>°</m:t>
                  </m:r>
                </m:e>
              </m:d>
              <m:r>
                <m:rPr>
                  <m:sty m:val="p"/>
                </m:rPr>
                <w:rPr>
                  <w:rFonts w:ascii="Cambria Math" w:hAnsi="Cambria Math"/>
                  <w:szCs w:val="24"/>
                </w:rPr>
                <m:t xml:space="preserve"> </m:t>
              </m:r>
            </m:e>
            <m:sub>
              <m:r>
                <m:rPr>
                  <m:sty m:val="p"/>
                </m:rPr>
                <w:rPr>
                  <w:rFonts w:ascii="Cambria Math" w:hAnsi="Cambria Math"/>
                  <w:szCs w:val="24"/>
                </w:rPr>
                <m:t>(</m:t>
              </m:r>
              <m:r>
                <w:rPr>
                  <w:rFonts w:ascii="Cambria Math" w:hAnsi="Cambria Math"/>
                  <w:szCs w:val="24"/>
                </w:rPr>
                <m:t>dBW</m:t>
              </m:r>
              <m:r>
                <m:rPr>
                  <m:sty m:val="p"/>
                </m:rPr>
                <w:rPr>
                  <w:rFonts w:ascii="Cambria Math" w:hAnsi="Cambria Math"/>
                  <w:szCs w:val="24"/>
                </w:rPr>
                <m:t>/(</m:t>
              </m:r>
              <m:sSup>
                <m:sSupPr>
                  <m:ctrlPr>
                    <w:rPr>
                      <w:rFonts w:ascii="Cambria Math" w:hAnsi="Cambria Math"/>
                      <w:szCs w:val="24"/>
                    </w:rPr>
                  </m:ctrlPr>
                </m:sSupPr>
                <m:e>
                  <m:r>
                    <w:rPr>
                      <w:rFonts w:ascii="Cambria Math" w:hAnsi="Cambria Math"/>
                      <w:szCs w:val="24"/>
                    </w:rPr>
                    <m:t>m</m:t>
                  </m:r>
                </m:e>
                <m:sup>
                  <m:r>
                    <m:rPr>
                      <m:sty m:val="p"/>
                    </m:rPr>
                    <w:rPr>
                      <w:rFonts w:ascii="Cambria Math" w:hAnsi="Cambria Math"/>
                      <w:szCs w:val="24"/>
                    </w:rPr>
                    <m:t>2</m:t>
                  </m:r>
                </m:sup>
              </m:sSup>
              <m:r>
                <m:rPr>
                  <m:sty m:val="p"/>
                </m:rPr>
                <w:rPr>
                  <w:rFonts w:ascii="Cambria Math" w:hAnsi="Cambria Math"/>
                  <w:szCs w:val="24"/>
                </w:rPr>
                <m:t xml:space="preserve">*4 </m:t>
              </m:r>
              <m:r>
                <w:rPr>
                  <w:rFonts w:ascii="Cambria Math" w:hAnsi="Cambria Math"/>
                  <w:szCs w:val="24"/>
                </w:rPr>
                <m:t>kHz</m:t>
              </m:r>
              <m:r>
                <m:rPr>
                  <m:sty m:val="p"/>
                </m:rPr>
                <w:rPr>
                  <w:rFonts w:ascii="Cambria Math" w:hAnsi="Cambria Math"/>
                  <w:szCs w:val="24"/>
                </w:rPr>
                <m:t>))</m:t>
              </m:r>
            </m:sub>
          </m:sSub>
          <m:r>
            <m:rPr>
              <m:sty m:val="p"/>
            </m:rPr>
            <w:rPr>
              <w:rFonts w:ascii="Cambria Math" w:hAnsi="Cambria Math"/>
              <w:szCs w:val="24"/>
            </w:rPr>
            <m:t>=</m:t>
          </m:r>
          <m:d>
            <m:dPr>
              <m:begChr m:val="{"/>
              <m:endChr m:val=""/>
              <m:ctrlPr>
                <w:rPr>
                  <w:rFonts w:ascii="Cambria Math" w:hAnsi="Cambria Math"/>
                  <w:bCs/>
                  <w:szCs w:val="24"/>
                </w:rPr>
              </m:ctrlPr>
            </m:dPr>
            <m:e>
              <m:eqArr>
                <m:eqArrPr>
                  <m:ctrlPr>
                    <w:rPr>
                      <w:rFonts w:ascii="Cambria Math" w:hAnsi="Cambria Math"/>
                      <w:bCs/>
                      <w:szCs w:val="24"/>
                    </w:rPr>
                  </m:ctrlPr>
                </m:eqArrPr>
                <m:e>
                  <m:r>
                    <m:rPr>
                      <m:sty m:val="p"/>
                    </m:rPr>
                    <w:rPr>
                      <w:rFonts w:ascii="Cambria Math" w:hAnsi="Cambria Math"/>
                      <w:szCs w:val="24"/>
                    </w:rPr>
                    <m:t>-149+0,16*θ°                         0°≤θ&lt;</m:t>
                  </m:r>
                  <m:r>
                    <w:rPr>
                      <w:rFonts w:ascii="Cambria Math" w:hAnsi="Cambria Math"/>
                      <w:szCs w:val="24"/>
                    </w:rPr>
                    <m:t>45°;</m:t>
                  </m:r>
                </m:e>
                <m:e>
                  <m:r>
                    <m:rPr>
                      <m:sty m:val="p"/>
                    </m:rPr>
                    <w:rPr>
                      <w:rFonts w:ascii="Cambria Math" w:hAnsi="Cambria Math"/>
                      <w:szCs w:val="24"/>
                    </w:rPr>
                    <m:t>-142+0,53*</m:t>
                  </m:r>
                  <m:d>
                    <m:dPr>
                      <m:ctrlPr>
                        <w:rPr>
                          <w:rFonts w:ascii="Cambria Math" w:hAnsi="Cambria Math"/>
                          <w:bCs/>
                          <w:szCs w:val="24"/>
                        </w:rPr>
                      </m:ctrlPr>
                    </m:dPr>
                    <m:e>
                      <m:r>
                        <m:rPr>
                          <m:sty m:val="p"/>
                        </m:rPr>
                        <w:rPr>
                          <w:rFonts w:ascii="Cambria Math" w:hAnsi="Cambria Math"/>
                          <w:szCs w:val="24"/>
                        </w:rPr>
                        <m:t>θ°-45°</m:t>
                      </m:r>
                    </m:e>
                  </m:d>
                  <m:r>
                    <m:rPr>
                      <m:sty m:val="p"/>
                    </m:rPr>
                    <w:rPr>
                      <w:rFonts w:ascii="Cambria Math" w:hAnsi="Cambria Math"/>
                      <w:szCs w:val="24"/>
                    </w:rPr>
                    <m:t xml:space="preserve">      45°≤θ&lt;</m:t>
                  </m:r>
                  <m:r>
                    <w:rPr>
                      <w:rFonts w:ascii="Cambria Math" w:hAnsi="Cambria Math"/>
                      <w:szCs w:val="24"/>
                    </w:rPr>
                    <m:t>60°;</m:t>
                  </m:r>
                </m:e>
                <m:e>
                  <m:r>
                    <m:rPr>
                      <m:sty m:val="p"/>
                    </m:rPr>
                    <w:rPr>
                      <w:rFonts w:ascii="Cambria Math" w:hAnsi="Cambria Math"/>
                      <w:szCs w:val="24"/>
                    </w:rPr>
                    <m:t>-134+0,1*</m:t>
                  </m:r>
                  <m:d>
                    <m:dPr>
                      <m:ctrlPr>
                        <w:rPr>
                          <w:rFonts w:ascii="Cambria Math" w:hAnsi="Cambria Math"/>
                          <w:bCs/>
                          <w:szCs w:val="24"/>
                        </w:rPr>
                      </m:ctrlPr>
                    </m:dPr>
                    <m:e>
                      <m:r>
                        <m:rPr>
                          <m:sty m:val="p"/>
                        </m:rPr>
                        <w:rPr>
                          <w:rFonts w:ascii="Cambria Math" w:hAnsi="Cambria Math"/>
                          <w:szCs w:val="24"/>
                        </w:rPr>
                        <m:t>θ°-60°</m:t>
                      </m:r>
                    </m:e>
                  </m:d>
                  <m:r>
                    <m:rPr>
                      <m:sty m:val="p"/>
                    </m:rPr>
                    <w:rPr>
                      <w:rFonts w:ascii="Cambria Math" w:hAnsi="Cambria Math"/>
                      <w:szCs w:val="24"/>
                    </w:rPr>
                    <m:t xml:space="preserve">         60°≤θ≤90°.</m:t>
                  </m:r>
                </m:e>
              </m:eqArr>
            </m:e>
          </m:d>
        </m:oMath>
      </m:oMathPara>
    </w:p>
    <w:p w:rsidR="00A05058" w:rsidRPr="00367926" w:rsidRDefault="00A05058" w:rsidP="00A05058">
      <w:r>
        <w:t xml:space="preserve">Esta máscara de DFP garantiza que el enlace descendente del satélite no cause interferencia perjudicial </w:t>
      </w:r>
      <w:r w:rsidRPr="00367926">
        <w:t xml:space="preserve"> </w:t>
      </w:r>
      <w:r>
        <w:t xml:space="preserve">a los servicios no marítimos terrenales que comparten la misma frecuencia </w:t>
      </w:r>
      <w:r w:rsidRPr="00367926">
        <w:t>(</w:t>
      </w:r>
      <w:r>
        <w:t>garantizando los requisitos portadora-interferencia dentro de la banda de los receptores del servicio terrenal</w:t>
      </w:r>
      <w:r w:rsidRPr="00367926">
        <w:t>).</w:t>
      </w:r>
    </w:p>
    <w:p w:rsidR="00A05058" w:rsidRPr="00367926" w:rsidRDefault="00A05058" w:rsidP="00A05058">
      <w:pPr>
        <w:pStyle w:val="Heading4"/>
      </w:pPr>
      <w:r w:rsidRPr="00367926">
        <w:rPr>
          <w:rFonts w:ascii="Times New Roman Bold" w:hAnsi="Times New Roman Bold"/>
        </w:rPr>
        <w:t>6.3.1.2</w:t>
      </w:r>
      <w:r w:rsidRPr="00367926">
        <w:rPr>
          <w:rFonts w:ascii="Times New Roman Bold" w:hAnsi="Times New Roman Bold"/>
        </w:rPr>
        <w:tab/>
      </w:r>
      <w:r>
        <w:rPr>
          <w:rFonts w:ascii="Times New Roman Bold" w:hAnsi="Times New Roman Bold"/>
        </w:rPr>
        <w:t xml:space="preserve">Enlace ascendente </w:t>
      </w:r>
      <w:r w:rsidRPr="00367926">
        <w:t xml:space="preserve">SAT 3 </w:t>
      </w:r>
    </w:p>
    <w:p w:rsidR="00A05058" w:rsidRPr="00367926" w:rsidRDefault="00A05058" w:rsidP="00A05058">
      <w:r>
        <w:t xml:space="preserve">Para el enlace ascendente de datos se utiliza el espectro de frecuencia correspondiente a los 6 canales VDE inferior </w:t>
      </w:r>
      <w:r w:rsidRPr="00367926">
        <w:t>(</w:t>
      </w:r>
      <w:r>
        <w:t xml:space="preserve">comenzando por el canal </w:t>
      </w:r>
      <w:r w:rsidRPr="00367926">
        <w:t xml:space="preserve">1024). </w:t>
      </w:r>
      <w:r>
        <w:t>Comparados con los canales del SIA y con el SIA de largo alcance</w:t>
      </w:r>
      <w:r w:rsidRPr="00367926">
        <w:t xml:space="preserve">, </w:t>
      </w:r>
      <w:r>
        <w:t xml:space="preserve">estos </w:t>
      </w:r>
      <w:r w:rsidRPr="00367926">
        <w:t xml:space="preserve">6 </w:t>
      </w:r>
      <w:r>
        <w:t>canales ofrecen una capacidad considerable de enlace ascendente de datos por satélite</w:t>
      </w:r>
      <w:r w:rsidRPr="00367926">
        <w:t>.</w:t>
      </w:r>
    </w:p>
    <w:p w:rsidR="00A05058" w:rsidRPr="00367926" w:rsidRDefault="00A05058" w:rsidP="00A05058">
      <w:r>
        <w:t>El protocolo del esquema de acceso para el enlace ascendente de datos por satélite se diseña para tomar en consideración todo el campo de visión del satélite y maximizar la probabilidad de detectar mensajes evitando las colisiones entre mensajes</w:t>
      </w:r>
      <w:r w:rsidRPr="00367926">
        <w:t>.</w:t>
      </w:r>
    </w:p>
    <w:p w:rsidR="00A05058" w:rsidRPr="00367926" w:rsidRDefault="00A05058" w:rsidP="00A05058">
      <w:pPr>
        <w:pStyle w:val="Heading3"/>
      </w:pPr>
      <w:r w:rsidRPr="00367926">
        <w:rPr>
          <w:rFonts w:ascii="Times New Roman Bold" w:hAnsi="Times New Roman Bold"/>
        </w:rPr>
        <w:t>6.3.2</w:t>
      </w:r>
      <w:r w:rsidRPr="00367926">
        <w:rPr>
          <w:rFonts w:ascii="Times New Roman Bold" w:hAnsi="Times New Roman Bold"/>
        </w:rPr>
        <w:tab/>
      </w:r>
      <w:r>
        <w:t>Motivos de la atribución de canales para el intercambio de datos en VHF por satélite</w:t>
      </w:r>
    </w:p>
    <w:p w:rsidR="00A05058" w:rsidRPr="00367926" w:rsidRDefault="00A05058" w:rsidP="00A05058">
      <w:r>
        <w:t xml:space="preserve">El plan de frecuencias para todo el </w:t>
      </w:r>
      <w:r w:rsidRPr="00367926">
        <w:t xml:space="preserve">VDES, </w:t>
      </w:r>
      <w:r>
        <w:t xml:space="preserve">ilustrado en la </w:t>
      </w:r>
      <w:r w:rsidR="005A4D69">
        <w:t>Fig.</w:t>
      </w:r>
      <w:r w:rsidRPr="00367926">
        <w:t xml:space="preserve"> A7-6 </w:t>
      </w:r>
      <w:r w:rsidRPr="00D50F0F">
        <w:rPr>
          <w:i/>
          <w:iCs/>
        </w:rPr>
        <w:t>supra</w:t>
      </w:r>
      <w:r w:rsidRPr="00367926">
        <w:t>, facilita</w:t>
      </w:r>
      <w:r>
        <w:t xml:space="preserve"> una implementación realista del sistema propuesto de modo que coexista y complemente el actual SIA</w:t>
      </w:r>
      <w:r w:rsidRPr="00367926">
        <w:t xml:space="preserve">. </w:t>
      </w:r>
      <w:r>
        <w:t>En lo que respecta al plan de frecuencias, cabe destacar los siguientes aspectos</w:t>
      </w:r>
      <w:r w:rsidRPr="00367926">
        <w:t>:</w:t>
      </w:r>
    </w:p>
    <w:p w:rsidR="00A05058" w:rsidRPr="00367926" w:rsidRDefault="00A05058" w:rsidP="00A05058">
      <w:pPr>
        <w:ind w:left="1134" w:hanging="1134"/>
        <w:rPr>
          <w:szCs w:val="24"/>
        </w:rPr>
      </w:pPr>
      <w:r w:rsidRPr="00367926">
        <w:rPr>
          <w:szCs w:val="24"/>
        </w:rPr>
        <w:t>−</w:t>
      </w:r>
      <w:r w:rsidRPr="00367926">
        <w:rPr>
          <w:szCs w:val="24"/>
        </w:rPr>
        <w:tab/>
      </w:r>
      <w:r>
        <w:rPr>
          <w:szCs w:val="24"/>
        </w:rPr>
        <w:t>Los requisitos</w:t>
      </w:r>
      <w:r w:rsidRPr="00367926">
        <w:rPr>
          <w:szCs w:val="24"/>
        </w:rPr>
        <w:t xml:space="preserve"> VDES </w:t>
      </w:r>
      <w:r>
        <w:rPr>
          <w:szCs w:val="24"/>
        </w:rPr>
        <w:t xml:space="preserve">hacen que la recepción de frecuencias a bordo del barco se concentre en una gama limitada de </w:t>
      </w:r>
      <w:r w:rsidRPr="00367926">
        <w:rPr>
          <w:szCs w:val="24"/>
        </w:rPr>
        <w:t xml:space="preserve">250 kHz </w:t>
      </w:r>
      <w:r>
        <w:rPr>
          <w:szCs w:val="24"/>
        </w:rPr>
        <w:t>en la parte superior de la banda VHF marítima</w:t>
      </w:r>
      <w:r w:rsidRPr="00367926">
        <w:rPr>
          <w:szCs w:val="24"/>
        </w:rPr>
        <w:t xml:space="preserve">. </w:t>
      </w:r>
      <w:r>
        <w:rPr>
          <w:szCs w:val="24"/>
        </w:rPr>
        <w:t>De este modo se pueden realizar receptores de a bordo VDES eficientes, mediante la reducción del ancho de banda del filtro de entrada, lo que reduce las posibles degradaciones debidas a otras actividades en la banda VHF marítima</w:t>
      </w:r>
      <w:r w:rsidRPr="00367926">
        <w:rPr>
          <w:szCs w:val="24"/>
        </w:rPr>
        <w:t>;</w:t>
      </w:r>
    </w:p>
    <w:p w:rsidR="00A05058" w:rsidRPr="00367926" w:rsidRDefault="00A05058" w:rsidP="00A05058">
      <w:pPr>
        <w:ind w:left="1134" w:hanging="1134"/>
        <w:rPr>
          <w:szCs w:val="24"/>
        </w:rPr>
      </w:pPr>
      <w:r w:rsidRPr="00367926">
        <w:rPr>
          <w:szCs w:val="24"/>
        </w:rPr>
        <w:t>−</w:t>
      </w:r>
      <w:r w:rsidRPr="00367926">
        <w:rPr>
          <w:szCs w:val="24"/>
        </w:rPr>
        <w:tab/>
      </w:r>
      <w:r>
        <w:rPr>
          <w:szCs w:val="24"/>
        </w:rPr>
        <w:t xml:space="preserve">El enlace descendente </w:t>
      </w:r>
      <w:r w:rsidRPr="00367926">
        <w:rPr>
          <w:szCs w:val="24"/>
        </w:rPr>
        <w:t xml:space="preserve">VDE-SAT </w:t>
      </w:r>
      <w:r>
        <w:rPr>
          <w:szCs w:val="24"/>
        </w:rPr>
        <w:t xml:space="preserve">comparte la misma gama de frecuencias que el </w:t>
      </w:r>
      <w:r w:rsidRPr="00367926">
        <w:rPr>
          <w:szCs w:val="24"/>
        </w:rPr>
        <w:t xml:space="preserve">VDE </w:t>
      </w:r>
      <w:r>
        <w:rPr>
          <w:szCs w:val="24"/>
        </w:rPr>
        <w:t>terrenal y el SIA, lo que permite compartir la misma antena y el mismo diseño de del terminal receptor</w:t>
      </w:r>
      <w:r w:rsidRPr="00367926">
        <w:rPr>
          <w:szCs w:val="24"/>
        </w:rPr>
        <w:t>;</w:t>
      </w:r>
    </w:p>
    <w:p w:rsidR="00A05058" w:rsidRPr="00367926" w:rsidRDefault="00A05058" w:rsidP="00A05058">
      <w:pPr>
        <w:ind w:left="1134" w:hanging="1134"/>
        <w:rPr>
          <w:szCs w:val="24"/>
        </w:rPr>
      </w:pPr>
      <w:r w:rsidRPr="00367926">
        <w:rPr>
          <w:szCs w:val="24"/>
        </w:rPr>
        <w:t>−</w:t>
      </w:r>
      <w:r w:rsidRPr="00367926">
        <w:rPr>
          <w:szCs w:val="24"/>
        </w:rPr>
        <w:tab/>
      </w:r>
      <w:r>
        <w:rPr>
          <w:szCs w:val="24"/>
        </w:rPr>
        <w:t>Las frecuencias de recepción por satélite y costera de las señales VDE procedentes de barcos ocupan la parte inferior de la banda VHF marítima</w:t>
      </w:r>
      <w:r w:rsidRPr="00367926">
        <w:rPr>
          <w:szCs w:val="24"/>
        </w:rPr>
        <w:t xml:space="preserve">. </w:t>
      </w:r>
      <w:r>
        <w:rPr>
          <w:szCs w:val="24"/>
        </w:rPr>
        <w:t>Así se dispone de un servicio complementario cerca de la costa y en alta mar, compartiendo el mismo espectro</w:t>
      </w:r>
      <w:r w:rsidRPr="00367926">
        <w:rPr>
          <w:szCs w:val="24"/>
        </w:rPr>
        <w:t xml:space="preserve">. </w:t>
      </w:r>
      <w:r>
        <w:rPr>
          <w:szCs w:val="24"/>
        </w:rPr>
        <w:t xml:space="preserve">La separación de frecuencias entre la parte superior e inferior del espectro </w:t>
      </w:r>
      <w:r w:rsidRPr="00367926">
        <w:rPr>
          <w:szCs w:val="24"/>
        </w:rPr>
        <w:t>(</w:t>
      </w:r>
      <w:r>
        <w:rPr>
          <w:szCs w:val="24"/>
        </w:rPr>
        <w:t xml:space="preserve">una separación de </w:t>
      </w:r>
      <w:r w:rsidRPr="00367926">
        <w:rPr>
          <w:szCs w:val="24"/>
        </w:rPr>
        <w:t>4</w:t>
      </w:r>
      <w:r>
        <w:rPr>
          <w:szCs w:val="24"/>
        </w:rPr>
        <w:t>,</w:t>
      </w:r>
      <w:r w:rsidRPr="00367926">
        <w:rPr>
          <w:szCs w:val="24"/>
        </w:rPr>
        <w:t xml:space="preserve">6 MHz) </w:t>
      </w:r>
      <w:r>
        <w:rPr>
          <w:szCs w:val="24"/>
        </w:rPr>
        <w:t xml:space="preserve">ofrece un nivel aceptable de aislamiento entre la cadena de receptores </w:t>
      </w:r>
      <w:r w:rsidRPr="00367926">
        <w:rPr>
          <w:szCs w:val="24"/>
        </w:rPr>
        <w:t xml:space="preserve">VDES </w:t>
      </w:r>
      <w:r>
        <w:rPr>
          <w:szCs w:val="24"/>
        </w:rPr>
        <w:t xml:space="preserve">y los transmisores </w:t>
      </w:r>
      <w:r w:rsidRPr="00367926">
        <w:rPr>
          <w:szCs w:val="24"/>
        </w:rPr>
        <w:t xml:space="preserve">VDE </w:t>
      </w:r>
      <w:r>
        <w:rPr>
          <w:szCs w:val="24"/>
        </w:rPr>
        <w:t>de a bordo</w:t>
      </w:r>
      <w:r w:rsidRPr="00367926">
        <w:rPr>
          <w:szCs w:val="24"/>
        </w:rPr>
        <w:t>;</w:t>
      </w:r>
    </w:p>
    <w:p w:rsidR="00A05058" w:rsidRPr="00367926" w:rsidRDefault="00A05058" w:rsidP="00A05058">
      <w:pPr>
        <w:ind w:left="1134" w:hanging="1134"/>
        <w:rPr>
          <w:szCs w:val="24"/>
        </w:rPr>
      </w:pPr>
      <w:r w:rsidRPr="00367926">
        <w:rPr>
          <w:szCs w:val="24"/>
        </w:rPr>
        <w:t>−</w:t>
      </w:r>
      <w:r w:rsidRPr="00367926">
        <w:rPr>
          <w:szCs w:val="24"/>
        </w:rPr>
        <w:tab/>
      </w:r>
      <w:r>
        <w:rPr>
          <w:szCs w:val="24"/>
        </w:rPr>
        <w:t xml:space="preserve">La separación de frecuencias entre el enlace ascendente y descendente permite </w:t>
      </w:r>
      <w:r w:rsidRPr="00367926">
        <w:rPr>
          <w:szCs w:val="24"/>
        </w:rPr>
        <w:t xml:space="preserve"> </w:t>
      </w:r>
      <w:r>
        <w:rPr>
          <w:szCs w:val="24"/>
        </w:rPr>
        <w:t xml:space="preserve">ubicar el transmisor y el receptor </w:t>
      </w:r>
      <w:r w:rsidRPr="00367926">
        <w:rPr>
          <w:szCs w:val="24"/>
        </w:rPr>
        <w:t xml:space="preserve">VDE-SAT </w:t>
      </w:r>
      <w:r>
        <w:rPr>
          <w:szCs w:val="24"/>
        </w:rPr>
        <w:t>en el mismo satélite, lo que permite una mayor eficacia en las misiones de satélites</w:t>
      </w:r>
      <w:r w:rsidRPr="00367926">
        <w:rPr>
          <w:szCs w:val="24"/>
        </w:rPr>
        <w:t xml:space="preserve"> (</w:t>
      </w:r>
      <w:r>
        <w:rPr>
          <w:szCs w:val="24"/>
        </w:rPr>
        <w:t>es decir, reduce el número de satélites y mejora la eficiencia y la posible interactividad</w:t>
      </w:r>
      <w:r w:rsidRPr="00367926">
        <w:rPr>
          <w:szCs w:val="24"/>
        </w:rPr>
        <w:t>).</w:t>
      </w:r>
    </w:p>
    <w:p w:rsidR="00A05058" w:rsidRPr="00367926" w:rsidRDefault="00A05058" w:rsidP="00A05058">
      <w:pPr>
        <w:pStyle w:val="Heading2"/>
      </w:pPr>
      <w:r w:rsidRPr="00367926">
        <w:rPr>
          <w:rFonts w:ascii="Times New Roman Bold" w:hAnsi="Times New Roman Bold"/>
        </w:rPr>
        <w:lastRenderedPageBreak/>
        <w:t>6.4</w:t>
      </w:r>
      <w:r w:rsidRPr="00367926">
        <w:rPr>
          <w:rFonts w:ascii="Times New Roman Bold" w:hAnsi="Times New Roman Bold"/>
        </w:rPr>
        <w:tab/>
      </w:r>
      <w:r>
        <w:t xml:space="preserve">Ejemplo de sistema de intercambio de datos en </w:t>
      </w:r>
      <w:r w:rsidRPr="00367926">
        <w:t xml:space="preserve">VHF </w:t>
      </w:r>
      <w:r>
        <w:t>por satélite</w:t>
      </w:r>
    </w:p>
    <w:p w:rsidR="00A05058" w:rsidRPr="00367926" w:rsidRDefault="00A05058" w:rsidP="00A05058">
      <w:r>
        <w:t xml:space="preserve">El siguiente ejemplo de </w:t>
      </w:r>
      <w:r w:rsidRPr="00367926">
        <w:t xml:space="preserve">VDES </w:t>
      </w:r>
      <w:r>
        <w:t>por satélite cumple la máscara de DFP angular y los requisitos especificados en la presente Recomendación</w:t>
      </w:r>
      <w:r w:rsidRPr="00367926">
        <w:t>.</w:t>
      </w:r>
    </w:p>
    <w:p w:rsidR="00A05058" w:rsidRPr="00367926" w:rsidRDefault="00A05058" w:rsidP="00A05058">
      <w:pPr>
        <w:pStyle w:val="Heading3"/>
      </w:pPr>
      <w:r w:rsidRPr="00367926">
        <w:rPr>
          <w:rFonts w:ascii="Times New Roman Bold" w:hAnsi="Times New Roman Bold"/>
        </w:rPr>
        <w:t>6.4.1</w:t>
      </w:r>
      <w:r w:rsidRPr="00367926">
        <w:rPr>
          <w:rFonts w:ascii="Times New Roman Bold" w:hAnsi="Times New Roman Bold"/>
        </w:rPr>
        <w:tab/>
      </w:r>
      <w:r>
        <w:t xml:space="preserve">Determinar las características orbitales del satélite del sistema de intercambio de datos en </w:t>
      </w:r>
      <w:r w:rsidRPr="00367926">
        <w:t xml:space="preserve">VHF </w:t>
      </w:r>
    </w:p>
    <w:p w:rsidR="00A05058" w:rsidRPr="00367926" w:rsidRDefault="00A05058" w:rsidP="00A05058">
      <w:r>
        <w:t xml:space="preserve">A continuación se examina la implementación del </w:t>
      </w:r>
      <w:r w:rsidRPr="00367926">
        <w:t xml:space="preserve">VDES </w:t>
      </w:r>
      <w:r>
        <w:t>por satélite</w:t>
      </w:r>
      <w:r w:rsidRPr="00367926">
        <w:t xml:space="preserve">. </w:t>
      </w:r>
      <w:r>
        <w:t>Para esta aplicación es necesario conocer las características orbitales del satélite, que se determinan del modo siguiente</w:t>
      </w:r>
      <w:r w:rsidRPr="00367926">
        <w:t>.</w:t>
      </w:r>
    </w:p>
    <w:p w:rsidR="00A05058" w:rsidRPr="00367926" w:rsidRDefault="00A05058" w:rsidP="00A05058">
      <w:pPr>
        <w:pStyle w:val="Heading4"/>
      </w:pPr>
      <w:r w:rsidRPr="00367926">
        <w:rPr>
          <w:rFonts w:ascii="Times New Roman Bold" w:hAnsi="Times New Roman Bold"/>
        </w:rPr>
        <w:t>6.4.1.1</w:t>
      </w:r>
      <w:r w:rsidRPr="00367926">
        <w:rPr>
          <w:rFonts w:ascii="Times New Roman Bold" w:hAnsi="Times New Roman Bold"/>
        </w:rPr>
        <w:tab/>
      </w:r>
      <w:r>
        <w:t>Determinar la órbita del satélite</w:t>
      </w:r>
      <w:r w:rsidRPr="00367926">
        <w:t xml:space="preserve"> </w:t>
      </w:r>
    </w:p>
    <w:p w:rsidR="00A05058" w:rsidRPr="00367926" w:rsidRDefault="00A05058" w:rsidP="00A05058">
      <w:pPr>
        <w:rPr>
          <w:szCs w:val="24"/>
        </w:rPr>
      </w:pPr>
      <w:r>
        <w:rPr>
          <w:szCs w:val="24"/>
        </w:rPr>
        <w:t xml:space="preserve">En este ejemplo el satélite del </w:t>
      </w:r>
      <w:r w:rsidRPr="00367926">
        <w:rPr>
          <w:szCs w:val="24"/>
        </w:rPr>
        <w:t xml:space="preserve">VDES </w:t>
      </w:r>
      <w:r>
        <w:rPr>
          <w:szCs w:val="24"/>
        </w:rPr>
        <w:t xml:space="preserve">utiliza una órbita </w:t>
      </w:r>
      <w:r w:rsidRPr="00367926">
        <w:rPr>
          <w:szCs w:val="24"/>
        </w:rPr>
        <w:t xml:space="preserve">polar </w:t>
      </w:r>
      <w:r>
        <w:rPr>
          <w:szCs w:val="24"/>
        </w:rPr>
        <w:t xml:space="preserve">a una altura de </w:t>
      </w:r>
      <w:r w:rsidRPr="00367926">
        <w:rPr>
          <w:szCs w:val="24"/>
        </w:rPr>
        <w:t xml:space="preserve">550 km </w:t>
      </w:r>
      <w:r>
        <w:rPr>
          <w:szCs w:val="24"/>
        </w:rPr>
        <w:t>sobre la superficie de la Tierra</w:t>
      </w:r>
      <w:r w:rsidRPr="00367926">
        <w:rPr>
          <w:szCs w:val="24"/>
        </w:rPr>
        <w:t xml:space="preserve">. </w:t>
      </w:r>
      <w:r>
        <w:rPr>
          <w:szCs w:val="24"/>
        </w:rPr>
        <w:t>La velocidad, la aceleración y el periodo orbital del satélite se determinan a partir de</w:t>
      </w:r>
      <w:r w:rsidRPr="00367926">
        <w:rPr>
          <w:szCs w:val="24"/>
        </w:rPr>
        <w:t>:</w:t>
      </w:r>
      <w:r w:rsidRPr="00367926">
        <w:rPr>
          <w:szCs w:val="24"/>
        </w:rPr>
        <w:br/>
        <w:t>M</w:t>
      </w:r>
      <w:r>
        <w:rPr>
          <w:szCs w:val="24"/>
          <w:vertAlign w:val="subscript"/>
        </w:rPr>
        <w:t>Tierra</w:t>
      </w:r>
      <w:r w:rsidRPr="00367926">
        <w:rPr>
          <w:szCs w:val="24"/>
          <w:vertAlign w:val="subscript"/>
        </w:rPr>
        <w:t xml:space="preserve"> </w:t>
      </w:r>
      <w:r w:rsidRPr="00367926">
        <w:rPr>
          <w:szCs w:val="24"/>
        </w:rPr>
        <w:t>= 5</w:t>
      </w:r>
      <w:r>
        <w:rPr>
          <w:szCs w:val="24"/>
        </w:rPr>
        <w:t>,</w:t>
      </w:r>
      <w:r w:rsidRPr="00367926">
        <w:rPr>
          <w:szCs w:val="24"/>
        </w:rPr>
        <w:t>98 x 10</w:t>
      </w:r>
      <w:r w:rsidRPr="00367926">
        <w:rPr>
          <w:szCs w:val="24"/>
          <w:vertAlign w:val="superscript"/>
        </w:rPr>
        <w:t>24</w:t>
      </w:r>
      <w:r w:rsidRPr="00367926">
        <w:rPr>
          <w:szCs w:val="24"/>
        </w:rPr>
        <w:t xml:space="preserve"> kg, R</w:t>
      </w:r>
      <w:r>
        <w:rPr>
          <w:szCs w:val="24"/>
          <w:vertAlign w:val="subscript"/>
        </w:rPr>
        <w:t>Tierra</w:t>
      </w:r>
      <w:r w:rsidRPr="00367926">
        <w:rPr>
          <w:szCs w:val="24"/>
        </w:rPr>
        <w:t xml:space="preserve"> = 6</w:t>
      </w:r>
      <w:r>
        <w:rPr>
          <w:szCs w:val="24"/>
        </w:rPr>
        <w:t>,</w:t>
      </w:r>
      <w:r w:rsidRPr="00367926">
        <w:rPr>
          <w:szCs w:val="24"/>
        </w:rPr>
        <w:t>7 x 10</w:t>
      </w:r>
      <w:r w:rsidRPr="00367926">
        <w:rPr>
          <w:szCs w:val="24"/>
          <w:vertAlign w:val="superscript"/>
        </w:rPr>
        <w:t>6</w:t>
      </w:r>
      <w:r w:rsidRPr="00367926">
        <w:rPr>
          <w:szCs w:val="24"/>
        </w:rPr>
        <w:t xml:space="preserve"> m. </w:t>
      </w:r>
    </w:p>
    <w:p w:rsidR="00A05058" w:rsidRPr="00367926" w:rsidRDefault="00A05058" w:rsidP="00A05058">
      <w:pPr>
        <w:rPr>
          <w:szCs w:val="24"/>
        </w:rPr>
      </w:pPr>
      <w:r>
        <w:rPr>
          <w:szCs w:val="24"/>
        </w:rPr>
        <w:t xml:space="preserve">En la </w:t>
      </w:r>
      <w:r w:rsidR="005A4D69">
        <w:rPr>
          <w:szCs w:val="24"/>
        </w:rPr>
        <w:t>Fig.</w:t>
      </w:r>
      <w:r>
        <w:rPr>
          <w:szCs w:val="24"/>
        </w:rPr>
        <w:t xml:space="preserve"> A7-7 se muestra la órbita del satélite y los parámetros conocidos y desconocidos</w:t>
      </w:r>
      <w:r w:rsidRPr="00367926">
        <w:rPr>
          <w:szCs w:val="24"/>
        </w:rPr>
        <w:t>.</w:t>
      </w:r>
    </w:p>
    <w:p w:rsidR="00A05058" w:rsidRPr="00367926" w:rsidRDefault="00A05058" w:rsidP="00EC6615">
      <w:pPr>
        <w:pStyle w:val="FigureNo"/>
      </w:pPr>
      <w:r w:rsidRPr="00367926">
        <w:t>Figur</w:t>
      </w:r>
      <w:r>
        <w:t>A</w:t>
      </w:r>
      <w:r w:rsidRPr="00367926">
        <w:t xml:space="preserve"> A7-7</w:t>
      </w:r>
    </w:p>
    <w:p w:rsidR="00A05058" w:rsidRPr="00367926" w:rsidRDefault="00A05058" w:rsidP="00A05058">
      <w:pPr>
        <w:pStyle w:val="Figuretitle"/>
      </w:pPr>
      <w:r>
        <w:t>Características orbitales del satélite</w:t>
      </w:r>
    </w:p>
    <w:tbl>
      <w:tblPr>
        <w:tblW w:w="4000" w:type="pct"/>
        <w:jc w:val="center"/>
        <w:tblCellSpacing w:w="15" w:type="dxa"/>
        <w:tblCellMar>
          <w:left w:w="0" w:type="dxa"/>
          <w:right w:w="0" w:type="dxa"/>
        </w:tblCellMar>
        <w:tblLook w:val="04A0" w:firstRow="1" w:lastRow="0" w:firstColumn="1" w:lastColumn="0" w:noHBand="0" w:noVBand="1"/>
      </w:tblPr>
      <w:tblGrid>
        <w:gridCol w:w="7654"/>
        <w:gridCol w:w="57"/>
      </w:tblGrid>
      <w:tr w:rsidR="00A05058" w:rsidRPr="00367926" w:rsidTr="00EC6615">
        <w:trPr>
          <w:tblCellSpacing w:w="15" w:type="dxa"/>
          <w:jc w:val="center"/>
        </w:trPr>
        <w:tc>
          <w:tcPr>
            <w:tcW w:w="0" w:type="auto"/>
            <w:tcBorders>
              <w:top w:val="nil"/>
              <w:left w:val="nil"/>
              <w:bottom w:val="nil"/>
              <w:right w:val="nil"/>
            </w:tcBorders>
            <w:shd w:val="clear" w:color="auto" w:fill="auto"/>
          </w:tcPr>
          <w:p w:rsidR="00A05058" w:rsidRPr="00367926" w:rsidRDefault="00A05058" w:rsidP="00EC6615">
            <w:pPr>
              <w:pStyle w:val="Figure"/>
            </w:pPr>
            <w:r w:rsidRPr="00367926">
              <w:t xml:space="preserve">                             </w:t>
            </w:r>
            <w:r w:rsidRPr="00367926">
              <w:rPr>
                <w:noProof/>
                <w:lang w:val="en-GB" w:eastAsia="zh-CN"/>
              </w:rPr>
              <w:drawing>
                <wp:anchor distT="0" distB="0" distL="0" distR="0" simplePos="0" relativeHeight="251659264" behindDoc="0" locked="0" layoutInCell="1" allowOverlap="0" wp14:anchorId="48BB45A3" wp14:editId="536B61DE">
                  <wp:simplePos x="0" y="0"/>
                  <wp:positionH relativeFrom="column">
                    <wp:posOffset>-552450</wp:posOffset>
                  </wp:positionH>
                  <wp:positionV relativeFrom="line">
                    <wp:posOffset>323850</wp:posOffset>
                  </wp:positionV>
                  <wp:extent cx="2457450" cy="1323975"/>
                  <wp:effectExtent l="0" t="0" r="0" b="9525"/>
                  <wp:wrapSquare wrapText="bothSides"/>
                  <wp:docPr id="917" name="Picture 4" descr="u6l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6l4c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57450" cy="1323975"/>
                          </a:xfrm>
                          <a:prstGeom prst="rect">
                            <a:avLst/>
                          </a:prstGeom>
                          <a:noFill/>
                          <a:ln>
                            <a:noFill/>
                          </a:ln>
                        </pic:spPr>
                      </pic:pic>
                    </a:graphicData>
                  </a:graphic>
                </wp:anchor>
              </w:drawing>
            </w:r>
            <w:r w:rsidRPr="00367926">
              <w:rPr>
                <w:noProof/>
                <w:lang w:val="en-GB" w:eastAsia="zh-CN"/>
              </w:rPr>
              <mc:AlternateContent>
                <mc:Choice Requires="wps">
                  <w:drawing>
                    <wp:anchor distT="0" distB="0" distL="114300" distR="114300" simplePos="0" relativeHeight="251660288" behindDoc="0" locked="0" layoutInCell="1" allowOverlap="1" wp14:anchorId="599671D1" wp14:editId="7B99358A">
                      <wp:simplePos x="0" y="0"/>
                      <wp:positionH relativeFrom="column">
                        <wp:posOffset>2426335</wp:posOffset>
                      </wp:positionH>
                      <wp:positionV relativeFrom="paragraph">
                        <wp:posOffset>337820</wp:posOffset>
                      </wp:positionV>
                      <wp:extent cx="3114675" cy="1219200"/>
                      <wp:effectExtent l="0" t="0" r="28575" b="19050"/>
                      <wp:wrapNone/>
                      <wp:docPr id="8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219200"/>
                              </a:xfrm>
                              <a:prstGeom prst="rect">
                                <a:avLst/>
                              </a:prstGeom>
                              <a:solidFill>
                                <a:srgbClr val="FFFFFF"/>
                              </a:solidFill>
                              <a:ln w="9525">
                                <a:solidFill>
                                  <a:schemeClr val="bg1"/>
                                </a:solidFill>
                                <a:miter lim="800000"/>
                                <a:headEnd/>
                                <a:tailEnd/>
                              </a:ln>
                            </wps:spPr>
                            <wps:txbx>
                              <w:txbxContent>
                                <w:tbl>
                                  <w:tblPr>
                                    <w:tblW w:w="4770" w:type="pct"/>
                                    <w:tblCellSpacing w:w="15" w:type="dxa"/>
                                    <w:tblCellMar>
                                      <w:left w:w="0" w:type="dxa"/>
                                      <w:right w:w="0" w:type="dxa"/>
                                    </w:tblCellMar>
                                    <w:tblLook w:val="04A0" w:firstRow="1" w:lastRow="0" w:firstColumn="1" w:lastColumn="0" w:noHBand="0" w:noVBand="1"/>
                                  </w:tblPr>
                                  <w:tblGrid>
                                    <w:gridCol w:w="3098"/>
                                    <w:gridCol w:w="1293"/>
                                  </w:tblGrid>
                                  <w:tr w:rsidR="00F01127" w:rsidRPr="00AD2166" w:rsidTr="00EC6615">
                                    <w:trPr>
                                      <w:trHeight w:val="2039"/>
                                      <w:tblCellSpacing w:w="15" w:type="dxa"/>
                                    </w:trPr>
                                    <w:tc>
                                      <w:tcPr>
                                        <w:tcW w:w="0" w:type="auto"/>
                                        <w:shd w:val="clear" w:color="auto" w:fill="auto"/>
                                        <w:hideMark/>
                                      </w:tcPr>
                                      <w:p w:rsidR="00F01127" w:rsidRPr="00AD2166" w:rsidRDefault="00F01127" w:rsidP="00EC6615">
                                        <w:pPr>
                                          <w:rPr>
                                            <w:sz w:val="22"/>
                                            <w:szCs w:val="18"/>
                                          </w:rPr>
                                        </w:pPr>
                                        <w:r w:rsidRPr="00AD2166">
                                          <w:rPr>
                                            <w:sz w:val="22"/>
                                            <w:szCs w:val="18"/>
                                          </w:rPr>
                                          <w:t xml:space="preserve">Conocido: </w:t>
                                        </w:r>
                                      </w:p>
                                      <w:p w:rsidR="00F01127" w:rsidRPr="00AD2166" w:rsidRDefault="00F01127" w:rsidP="00EC6615">
                                        <w:pPr>
                                          <w:rPr>
                                            <w:sz w:val="22"/>
                                            <w:szCs w:val="18"/>
                                          </w:rPr>
                                        </w:pPr>
                                        <w:r w:rsidRPr="00AD2166">
                                          <w:rPr>
                                            <w:sz w:val="22"/>
                                            <w:szCs w:val="18"/>
                                          </w:rPr>
                                          <w:t>R = R</w:t>
                                        </w:r>
                                        <w:r w:rsidRPr="00AD2166">
                                          <w:rPr>
                                            <w:sz w:val="22"/>
                                            <w:szCs w:val="18"/>
                                            <w:vertAlign w:val="subscript"/>
                                          </w:rPr>
                                          <w:t>Tierra</w:t>
                                        </w:r>
                                        <w:r w:rsidRPr="00AD2166">
                                          <w:rPr>
                                            <w:sz w:val="22"/>
                                            <w:szCs w:val="18"/>
                                          </w:rPr>
                                          <w:t xml:space="preserve"> + altura = 6,92 x 10</w:t>
                                        </w:r>
                                        <w:r w:rsidRPr="00AD2166">
                                          <w:rPr>
                                            <w:sz w:val="22"/>
                                            <w:szCs w:val="18"/>
                                            <w:vertAlign w:val="superscript"/>
                                          </w:rPr>
                                          <w:t>6</w:t>
                                        </w:r>
                                        <w:r w:rsidRPr="00AD2166">
                                          <w:rPr>
                                            <w:sz w:val="22"/>
                                            <w:szCs w:val="18"/>
                                          </w:rPr>
                                          <w:t xml:space="preserve"> m</w:t>
                                        </w:r>
                                      </w:p>
                                      <w:p w:rsidR="00F01127" w:rsidRPr="00AD2166" w:rsidRDefault="00F01127" w:rsidP="00EC6615">
                                        <w:pPr>
                                          <w:rPr>
                                            <w:sz w:val="22"/>
                                            <w:szCs w:val="18"/>
                                          </w:rPr>
                                        </w:pPr>
                                        <w:r w:rsidRPr="00AD2166">
                                          <w:rPr>
                                            <w:sz w:val="22"/>
                                            <w:szCs w:val="18"/>
                                          </w:rPr>
                                          <w:t>M</w:t>
                                        </w:r>
                                        <w:r w:rsidRPr="00AD2166">
                                          <w:rPr>
                                            <w:sz w:val="22"/>
                                            <w:szCs w:val="18"/>
                                            <w:vertAlign w:val="subscript"/>
                                          </w:rPr>
                                          <w:t xml:space="preserve">Tierra </w:t>
                                        </w:r>
                                        <w:r w:rsidRPr="00AD2166">
                                          <w:rPr>
                                            <w:sz w:val="22"/>
                                            <w:szCs w:val="18"/>
                                          </w:rPr>
                                          <w:t xml:space="preserve">= 5,98 </w:t>
                                        </w:r>
                                        <w:r>
                                          <w:rPr>
                                            <w:sz w:val="22"/>
                                            <w:szCs w:val="18"/>
                                          </w:rPr>
                                          <w:t>×</w:t>
                                        </w:r>
                                        <w:r w:rsidRPr="00AD2166">
                                          <w:rPr>
                                            <w:sz w:val="22"/>
                                            <w:szCs w:val="18"/>
                                          </w:rPr>
                                          <w:t xml:space="preserve"> 10</w:t>
                                        </w:r>
                                        <w:r w:rsidRPr="00AD2166">
                                          <w:rPr>
                                            <w:sz w:val="22"/>
                                            <w:szCs w:val="18"/>
                                            <w:vertAlign w:val="superscript"/>
                                          </w:rPr>
                                          <w:t>24</w:t>
                                        </w:r>
                                        <w:r w:rsidRPr="00AD2166">
                                          <w:rPr>
                                            <w:sz w:val="22"/>
                                            <w:szCs w:val="18"/>
                                          </w:rPr>
                                          <w:t xml:space="preserve"> kg</w:t>
                                        </w:r>
                                      </w:p>
                                      <w:p w:rsidR="00F01127" w:rsidRPr="00AD2166" w:rsidRDefault="00F01127" w:rsidP="00EC6615">
                                        <w:pPr>
                                          <w:rPr>
                                            <w:sz w:val="22"/>
                                            <w:szCs w:val="18"/>
                                          </w:rPr>
                                        </w:pPr>
                                        <w:r w:rsidRPr="00AD2166">
                                          <w:rPr>
                                            <w:sz w:val="22"/>
                                            <w:szCs w:val="18"/>
                                          </w:rPr>
                                          <w:t xml:space="preserve">G = 6,673 </w:t>
                                        </w:r>
                                        <w:r>
                                          <w:rPr>
                                            <w:sz w:val="22"/>
                                            <w:szCs w:val="18"/>
                                          </w:rPr>
                                          <w:t>×</w:t>
                                        </w:r>
                                        <w:r w:rsidRPr="00AD2166">
                                          <w:rPr>
                                            <w:sz w:val="22"/>
                                            <w:szCs w:val="18"/>
                                          </w:rPr>
                                          <w:t xml:space="preserve"> 10</w:t>
                                        </w:r>
                                        <w:r>
                                          <w:rPr>
                                            <w:sz w:val="22"/>
                                            <w:szCs w:val="18"/>
                                            <w:vertAlign w:val="superscript"/>
                                          </w:rPr>
                                          <w:t>–</w:t>
                                        </w:r>
                                        <w:r w:rsidRPr="00AD2166">
                                          <w:rPr>
                                            <w:sz w:val="22"/>
                                            <w:szCs w:val="18"/>
                                            <w:vertAlign w:val="superscript"/>
                                          </w:rPr>
                                          <w:t>11</w:t>
                                        </w:r>
                                        <w:r w:rsidRPr="00AD2166">
                                          <w:rPr>
                                            <w:sz w:val="22"/>
                                            <w:szCs w:val="18"/>
                                          </w:rPr>
                                          <w:t xml:space="preserve"> N m</w:t>
                                        </w:r>
                                        <w:r w:rsidRPr="00AD2166">
                                          <w:rPr>
                                            <w:sz w:val="22"/>
                                            <w:szCs w:val="18"/>
                                            <w:vertAlign w:val="superscript"/>
                                          </w:rPr>
                                          <w:t>2</w:t>
                                        </w:r>
                                        <w:r w:rsidRPr="00AD2166">
                                          <w:rPr>
                                            <w:sz w:val="22"/>
                                            <w:szCs w:val="18"/>
                                          </w:rPr>
                                          <w:t>/kg</w:t>
                                        </w:r>
                                        <w:r w:rsidRPr="00AD2166">
                                          <w:rPr>
                                            <w:sz w:val="22"/>
                                            <w:szCs w:val="18"/>
                                            <w:vertAlign w:val="superscript"/>
                                          </w:rPr>
                                          <w:t>2</w:t>
                                        </w:r>
                                      </w:p>
                                    </w:tc>
                                    <w:tc>
                                      <w:tcPr>
                                        <w:tcW w:w="0" w:type="auto"/>
                                        <w:shd w:val="clear" w:color="auto" w:fill="auto"/>
                                        <w:hideMark/>
                                      </w:tcPr>
                                      <w:p w:rsidR="00F01127" w:rsidRPr="00AD2166" w:rsidRDefault="00F01127" w:rsidP="00EC6615">
                                        <w:pPr>
                                          <w:rPr>
                                            <w:sz w:val="22"/>
                                            <w:szCs w:val="18"/>
                                          </w:rPr>
                                        </w:pPr>
                                        <w:r w:rsidRPr="00AD2166">
                                          <w:rPr>
                                            <w:sz w:val="22"/>
                                            <w:szCs w:val="18"/>
                                          </w:rPr>
                                          <w:t>Desconocido:</w:t>
                                        </w:r>
                                      </w:p>
                                      <w:p w:rsidR="00F01127" w:rsidRPr="00AD2166" w:rsidRDefault="00F01127" w:rsidP="00EC6615">
                                        <w:pPr>
                                          <w:jc w:val="center"/>
                                          <w:rPr>
                                            <w:sz w:val="22"/>
                                            <w:szCs w:val="18"/>
                                          </w:rPr>
                                        </w:pPr>
                                        <w:r w:rsidRPr="00AD2166">
                                          <w:rPr>
                                            <w:sz w:val="22"/>
                                            <w:szCs w:val="18"/>
                                          </w:rPr>
                                          <w:t>v</w:t>
                                        </w:r>
                                      </w:p>
                                      <w:p w:rsidR="00F01127" w:rsidRPr="00AD2166" w:rsidRDefault="00F01127" w:rsidP="00EC6615">
                                        <w:pPr>
                                          <w:jc w:val="center"/>
                                          <w:rPr>
                                            <w:sz w:val="22"/>
                                            <w:szCs w:val="18"/>
                                          </w:rPr>
                                        </w:pPr>
                                        <w:r w:rsidRPr="00AD2166">
                                          <w:rPr>
                                            <w:sz w:val="22"/>
                                            <w:szCs w:val="18"/>
                                          </w:rPr>
                                          <w:t>a</w:t>
                                        </w:r>
                                      </w:p>
                                      <w:p w:rsidR="00F01127" w:rsidRPr="00AD2166" w:rsidRDefault="00F01127" w:rsidP="00EC6615">
                                        <w:pPr>
                                          <w:jc w:val="center"/>
                                          <w:rPr>
                                            <w:sz w:val="22"/>
                                            <w:szCs w:val="18"/>
                                          </w:rPr>
                                        </w:pPr>
                                        <w:r w:rsidRPr="00AD2166">
                                          <w:rPr>
                                            <w:sz w:val="22"/>
                                            <w:szCs w:val="18"/>
                                          </w:rPr>
                                          <w:t>T</w:t>
                                        </w:r>
                                      </w:p>
                                    </w:tc>
                                  </w:tr>
                                  <w:tr w:rsidR="00F01127" w:rsidRPr="00AD2166" w:rsidTr="00EC6615">
                                    <w:trPr>
                                      <w:trHeight w:val="2039"/>
                                      <w:tblCellSpacing w:w="15" w:type="dxa"/>
                                    </w:trPr>
                                    <w:tc>
                                      <w:tcPr>
                                        <w:tcW w:w="0" w:type="auto"/>
                                        <w:shd w:val="clear" w:color="auto" w:fill="auto"/>
                                      </w:tcPr>
                                      <w:p w:rsidR="00F01127" w:rsidRPr="00AD2166" w:rsidRDefault="00F01127" w:rsidP="00EC6615">
                                        <w:pPr>
                                          <w:rPr>
                                            <w:sz w:val="22"/>
                                            <w:szCs w:val="18"/>
                                          </w:rPr>
                                        </w:pPr>
                                        <w:r w:rsidRPr="00AD2166">
                                          <w:rPr>
                                            <w:sz w:val="22"/>
                                            <w:szCs w:val="18"/>
                                          </w:rPr>
                                          <w:t xml:space="preserve">  </w:t>
                                        </w:r>
                                      </w:p>
                                    </w:tc>
                                    <w:tc>
                                      <w:tcPr>
                                        <w:tcW w:w="0" w:type="auto"/>
                                        <w:shd w:val="clear" w:color="auto" w:fill="auto"/>
                                      </w:tcPr>
                                      <w:p w:rsidR="00F01127" w:rsidRPr="00AD2166" w:rsidRDefault="00F01127" w:rsidP="00EC6615">
                                        <w:pPr>
                                          <w:rPr>
                                            <w:sz w:val="22"/>
                                            <w:szCs w:val="18"/>
                                          </w:rPr>
                                        </w:pPr>
                                      </w:p>
                                    </w:tc>
                                  </w:tr>
                                </w:tbl>
                                <w:p w:rsidR="00F01127" w:rsidRDefault="00F01127" w:rsidP="00A050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71D1" id="Text Box 5" o:spid="_x0000_s1031" type="#_x0000_t202" style="position:absolute;left:0;text-align:left;margin-left:191.05pt;margin-top:26.6pt;width:245.2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" strokecolor="white [3212]">
                      <v:textbox>
                        <w:txbxContent>
                          <w:tbl>
                            <w:tblPr>
                              <w:tblW w:w="4770" w:type="pct"/>
                              <w:tblCellSpacing w:w="15" w:type="dxa"/>
                              <w:tblCellMar>
                                <w:left w:w="0" w:type="dxa"/>
                                <w:right w:w="0" w:type="dxa"/>
                              </w:tblCellMar>
                              <w:tblLook w:val="04A0" w:firstRow="1" w:lastRow="0" w:firstColumn="1" w:lastColumn="0" w:noHBand="0" w:noVBand="1"/>
                            </w:tblPr>
                            <w:tblGrid>
                              <w:gridCol w:w="3098"/>
                              <w:gridCol w:w="1293"/>
                            </w:tblGrid>
                            <w:tr w:rsidR="00F01127" w:rsidRPr="00AD2166" w:rsidTr="00EC6615">
                              <w:trPr>
                                <w:trHeight w:val="2039"/>
                                <w:tblCellSpacing w:w="15" w:type="dxa"/>
                              </w:trPr>
                              <w:tc>
                                <w:tcPr>
                                  <w:tcW w:w="0" w:type="auto"/>
                                  <w:shd w:val="clear" w:color="auto" w:fill="auto"/>
                                  <w:hideMark/>
                                </w:tcPr>
                                <w:p w:rsidR="00F01127" w:rsidRPr="00AD2166" w:rsidRDefault="00F01127" w:rsidP="00EC6615">
                                  <w:pPr>
                                    <w:rPr>
                                      <w:sz w:val="22"/>
                                      <w:szCs w:val="18"/>
                                    </w:rPr>
                                  </w:pPr>
                                  <w:r w:rsidRPr="00AD2166">
                                    <w:rPr>
                                      <w:sz w:val="22"/>
                                      <w:szCs w:val="18"/>
                                    </w:rPr>
                                    <w:t xml:space="preserve">Conocido: </w:t>
                                  </w:r>
                                </w:p>
                                <w:p w:rsidR="00F01127" w:rsidRPr="00AD2166" w:rsidRDefault="00F01127" w:rsidP="00EC6615">
                                  <w:pPr>
                                    <w:rPr>
                                      <w:sz w:val="22"/>
                                      <w:szCs w:val="18"/>
                                    </w:rPr>
                                  </w:pPr>
                                  <w:r w:rsidRPr="00AD2166">
                                    <w:rPr>
                                      <w:sz w:val="22"/>
                                      <w:szCs w:val="18"/>
                                    </w:rPr>
                                    <w:t>R = R</w:t>
                                  </w:r>
                                  <w:r w:rsidRPr="00AD2166">
                                    <w:rPr>
                                      <w:sz w:val="22"/>
                                      <w:szCs w:val="18"/>
                                      <w:vertAlign w:val="subscript"/>
                                    </w:rPr>
                                    <w:t>Tierra</w:t>
                                  </w:r>
                                  <w:r w:rsidRPr="00AD2166">
                                    <w:rPr>
                                      <w:sz w:val="22"/>
                                      <w:szCs w:val="18"/>
                                    </w:rPr>
                                    <w:t xml:space="preserve"> + altura = 6,92 x 10</w:t>
                                  </w:r>
                                  <w:r w:rsidRPr="00AD2166">
                                    <w:rPr>
                                      <w:sz w:val="22"/>
                                      <w:szCs w:val="18"/>
                                      <w:vertAlign w:val="superscript"/>
                                    </w:rPr>
                                    <w:t>6</w:t>
                                  </w:r>
                                  <w:r w:rsidRPr="00AD2166">
                                    <w:rPr>
                                      <w:sz w:val="22"/>
                                      <w:szCs w:val="18"/>
                                    </w:rPr>
                                    <w:t xml:space="preserve"> m</w:t>
                                  </w:r>
                                </w:p>
                                <w:p w:rsidR="00F01127" w:rsidRPr="00AD2166" w:rsidRDefault="00F01127" w:rsidP="00EC6615">
                                  <w:pPr>
                                    <w:rPr>
                                      <w:sz w:val="22"/>
                                      <w:szCs w:val="18"/>
                                    </w:rPr>
                                  </w:pPr>
                                  <w:r w:rsidRPr="00AD2166">
                                    <w:rPr>
                                      <w:sz w:val="22"/>
                                      <w:szCs w:val="18"/>
                                    </w:rPr>
                                    <w:t>M</w:t>
                                  </w:r>
                                  <w:r w:rsidRPr="00AD2166">
                                    <w:rPr>
                                      <w:sz w:val="22"/>
                                      <w:szCs w:val="18"/>
                                      <w:vertAlign w:val="subscript"/>
                                    </w:rPr>
                                    <w:t xml:space="preserve">Tierra </w:t>
                                  </w:r>
                                  <w:r w:rsidRPr="00AD2166">
                                    <w:rPr>
                                      <w:sz w:val="22"/>
                                      <w:szCs w:val="18"/>
                                    </w:rPr>
                                    <w:t xml:space="preserve">= 5,98 </w:t>
                                  </w:r>
                                  <w:r>
                                    <w:rPr>
                                      <w:sz w:val="22"/>
                                      <w:szCs w:val="18"/>
                                    </w:rPr>
                                    <w:t>×</w:t>
                                  </w:r>
                                  <w:r w:rsidRPr="00AD2166">
                                    <w:rPr>
                                      <w:sz w:val="22"/>
                                      <w:szCs w:val="18"/>
                                    </w:rPr>
                                    <w:t xml:space="preserve"> 10</w:t>
                                  </w:r>
                                  <w:r w:rsidRPr="00AD2166">
                                    <w:rPr>
                                      <w:sz w:val="22"/>
                                      <w:szCs w:val="18"/>
                                      <w:vertAlign w:val="superscript"/>
                                    </w:rPr>
                                    <w:t>24</w:t>
                                  </w:r>
                                  <w:r w:rsidRPr="00AD2166">
                                    <w:rPr>
                                      <w:sz w:val="22"/>
                                      <w:szCs w:val="18"/>
                                    </w:rPr>
                                    <w:t xml:space="preserve"> kg</w:t>
                                  </w:r>
                                </w:p>
                                <w:p w:rsidR="00F01127" w:rsidRPr="00AD2166" w:rsidRDefault="00F01127" w:rsidP="00EC6615">
                                  <w:pPr>
                                    <w:rPr>
                                      <w:sz w:val="22"/>
                                      <w:szCs w:val="18"/>
                                    </w:rPr>
                                  </w:pPr>
                                  <w:r w:rsidRPr="00AD2166">
                                    <w:rPr>
                                      <w:sz w:val="22"/>
                                      <w:szCs w:val="18"/>
                                    </w:rPr>
                                    <w:t xml:space="preserve">G = 6,673 </w:t>
                                  </w:r>
                                  <w:r>
                                    <w:rPr>
                                      <w:sz w:val="22"/>
                                      <w:szCs w:val="18"/>
                                    </w:rPr>
                                    <w:t>×</w:t>
                                  </w:r>
                                  <w:r w:rsidRPr="00AD2166">
                                    <w:rPr>
                                      <w:sz w:val="22"/>
                                      <w:szCs w:val="18"/>
                                    </w:rPr>
                                    <w:t xml:space="preserve"> 10</w:t>
                                  </w:r>
                                  <w:r>
                                    <w:rPr>
                                      <w:sz w:val="22"/>
                                      <w:szCs w:val="18"/>
                                      <w:vertAlign w:val="superscript"/>
                                    </w:rPr>
                                    <w:t>–</w:t>
                                  </w:r>
                                  <w:r w:rsidRPr="00AD2166">
                                    <w:rPr>
                                      <w:sz w:val="22"/>
                                      <w:szCs w:val="18"/>
                                      <w:vertAlign w:val="superscript"/>
                                    </w:rPr>
                                    <w:t>11</w:t>
                                  </w:r>
                                  <w:r w:rsidRPr="00AD2166">
                                    <w:rPr>
                                      <w:sz w:val="22"/>
                                      <w:szCs w:val="18"/>
                                    </w:rPr>
                                    <w:t xml:space="preserve"> N m</w:t>
                                  </w:r>
                                  <w:r w:rsidRPr="00AD2166">
                                    <w:rPr>
                                      <w:sz w:val="22"/>
                                      <w:szCs w:val="18"/>
                                      <w:vertAlign w:val="superscript"/>
                                    </w:rPr>
                                    <w:t>2</w:t>
                                  </w:r>
                                  <w:r w:rsidRPr="00AD2166">
                                    <w:rPr>
                                      <w:sz w:val="22"/>
                                      <w:szCs w:val="18"/>
                                    </w:rPr>
                                    <w:t>/kg</w:t>
                                  </w:r>
                                  <w:r w:rsidRPr="00AD2166">
                                    <w:rPr>
                                      <w:sz w:val="22"/>
                                      <w:szCs w:val="18"/>
                                      <w:vertAlign w:val="superscript"/>
                                    </w:rPr>
                                    <w:t>2</w:t>
                                  </w:r>
                                </w:p>
                              </w:tc>
                              <w:tc>
                                <w:tcPr>
                                  <w:tcW w:w="0" w:type="auto"/>
                                  <w:shd w:val="clear" w:color="auto" w:fill="auto"/>
                                  <w:hideMark/>
                                </w:tcPr>
                                <w:p w:rsidR="00F01127" w:rsidRPr="00AD2166" w:rsidRDefault="00F01127" w:rsidP="00EC6615">
                                  <w:pPr>
                                    <w:rPr>
                                      <w:sz w:val="22"/>
                                      <w:szCs w:val="18"/>
                                    </w:rPr>
                                  </w:pPr>
                                  <w:r w:rsidRPr="00AD2166">
                                    <w:rPr>
                                      <w:sz w:val="22"/>
                                      <w:szCs w:val="18"/>
                                    </w:rPr>
                                    <w:t>Desconocido:</w:t>
                                  </w:r>
                                </w:p>
                                <w:p w:rsidR="00F01127" w:rsidRPr="00AD2166" w:rsidRDefault="00F01127" w:rsidP="00EC6615">
                                  <w:pPr>
                                    <w:jc w:val="center"/>
                                    <w:rPr>
                                      <w:sz w:val="22"/>
                                      <w:szCs w:val="18"/>
                                    </w:rPr>
                                  </w:pPr>
                                  <w:r w:rsidRPr="00AD2166">
                                    <w:rPr>
                                      <w:sz w:val="22"/>
                                      <w:szCs w:val="18"/>
                                    </w:rPr>
                                    <w:t>v</w:t>
                                  </w:r>
                                </w:p>
                                <w:p w:rsidR="00F01127" w:rsidRPr="00AD2166" w:rsidRDefault="00F01127" w:rsidP="00EC6615">
                                  <w:pPr>
                                    <w:jc w:val="center"/>
                                    <w:rPr>
                                      <w:sz w:val="22"/>
                                      <w:szCs w:val="18"/>
                                    </w:rPr>
                                  </w:pPr>
                                  <w:r w:rsidRPr="00AD2166">
                                    <w:rPr>
                                      <w:sz w:val="22"/>
                                      <w:szCs w:val="18"/>
                                    </w:rPr>
                                    <w:t>a</w:t>
                                  </w:r>
                                </w:p>
                                <w:p w:rsidR="00F01127" w:rsidRPr="00AD2166" w:rsidRDefault="00F01127" w:rsidP="00EC6615">
                                  <w:pPr>
                                    <w:jc w:val="center"/>
                                    <w:rPr>
                                      <w:sz w:val="22"/>
                                      <w:szCs w:val="18"/>
                                    </w:rPr>
                                  </w:pPr>
                                  <w:r w:rsidRPr="00AD2166">
                                    <w:rPr>
                                      <w:sz w:val="22"/>
                                      <w:szCs w:val="18"/>
                                    </w:rPr>
                                    <w:t>T</w:t>
                                  </w:r>
                                </w:p>
                              </w:tc>
                            </w:tr>
                            <w:tr w:rsidR="00F01127" w:rsidRPr="00AD2166" w:rsidTr="00EC6615">
                              <w:trPr>
                                <w:trHeight w:val="2039"/>
                                <w:tblCellSpacing w:w="15" w:type="dxa"/>
                              </w:trPr>
                              <w:tc>
                                <w:tcPr>
                                  <w:tcW w:w="0" w:type="auto"/>
                                  <w:shd w:val="clear" w:color="auto" w:fill="auto"/>
                                </w:tcPr>
                                <w:p w:rsidR="00F01127" w:rsidRPr="00AD2166" w:rsidRDefault="00F01127" w:rsidP="00EC6615">
                                  <w:pPr>
                                    <w:rPr>
                                      <w:sz w:val="22"/>
                                      <w:szCs w:val="18"/>
                                    </w:rPr>
                                  </w:pPr>
                                  <w:r w:rsidRPr="00AD2166">
                                    <w:rPr>
                                      <w:sz w:val="22"/>
                                      <w:szCs w:val="18"/>
                                    </w:rPr>
                                    <w:t xml:space="preserve">  </w:t>
                                  </w:r>
                                </w:p>
                              </w:tc>
                              <w:tc>
                                <w:tcPr>
                                  <w:tcW w:w="0" w:type="auto"/>
                                  <w:shd w:val="clear" w:color="auto" w:fill="auto"/>
                                </w:tcPr>
                                <w:p w:rsidR="00F01127" w:rsidRPr="00AD2166" w:rsidRDefault="00F01127" w:rsidP="00EC6615">
                                  <w:pPr>
                                    <w:rPr>
                                      <w:sz w:val="22"/>
                                      <w:szCs w:val="18"/>
                                    </w:rPr>
                                  </w:pPr>
                                </w:p>
                              </w:tc>
                            </w:tr>
                          </w:tbl>
                          <w:p w:rsidR="00F01127" w:rsidRDefault="00F01127" w:rsidP="00A05058"/>
                        </w:txbxContent>
                      </v:textbox>
                    </v:shape>
                  </w:pict>
                </mc:Fallback>
              </mc:AlternateContent>
            </w:r>
          </w:p>
        </w:tc>
        <w:tc>
          <w:tcPr>
            <w:tcW w:w="0" w:type="auto"/>
            <w:tcBorders>
              <w:top w:val="nil"/>
              <w:left w:val="nil"/>
              <w:bottom w:val="nil"/>
              <w:right w:val="nil"/>
            </w:tcBorders>
            <w:shd w:val="clear" w:color="auto" w:fill="auto"/>
          </w:tcPr>
          <w:p w:rsidR="00A05058" w:rsidRPr="00367926" w:rsidRDefault="00A05058" w:rsidP="00EC6615">
            <w:pPr>
              <w:pStyle w:val="Figure"/>
            </w:pPr>
          </w:p>
        </w:tc>
      </w:tr>
    </w:tbl>
    <w:p w:rsidR="00A05058" w:rsidRPr="00367926" w:rsidRDefault="00A05058" w:rsidP="00A05058">
      <w:r>
        <w:t>El radio de la órbita del satélite puede determinarse a partir del radio de la Tierra y la altura del satélite respecto de la Tierra</w:t>
      </w:r>
      <w:r w:rsidRPr="00367926">
        <w:t xml:space="preserve">. </w:t>
      </w:r>
      <w:r>
        <w:t xml:space="preserve">Como se muestra en la </w:t>
      </w:r>
      <w:r w:rsidR="005A4D69">
        <w:t>Fig.</w:t>
      </w:r>
      <w:r>
        <w:t xml:space="preserve"> </w:t>
      </w:r>
      <w:r w:rsidRPr="00367926">
        <w:t xml:space="preserve">A7-7, </w:t>
      </w:r>
      <w:r>
        <w:t>el radio de la órbita de un satélite es igual a la suma del radio de la Tierra y la altura sobre la superficie de la Tierra</w:t>
      </w:r>
      <w:r w:rsidRPr="00367926">
        <w:t xml:space="preserve">. </w:t>
      </w:r>
      <w:r>
        <w:t>Estos dos valores se suman para obtener el radio de la órbita</w:t>
      </w:r>
      <w:r w:rsidRPr="00367926">
        <w:t xml:space="preserve">. </w:t>
      </w:r>
      <w:r>
        <w:t xml:space="preserve">En primer lugar, se convierte la altitud de </w:t>
      </w:r>
      <w:r w:rsidRPr="00367926">
        <w:t xml:space="preserve">550 km </w:t>
      </w:r>
      <w:r>
        <w:t xml:space="preserve">a </w:t>
      </w:r>
      <w:r w:rsidRPr="00367926">
        <w:t>0.550 x 10</w:t>
      </w:r>
      <w:r w:rsidRPr="00367926">
        <w:rPr>
          <w:vertAlign w:val="superscript"/>
        </w:rPr>
        <w:t xml:space="preserve">6 </w:t>
      </w:r>
      <w:r w:rsidRPr="00367926">
        <w:t xml:space="preserve">m </w:t>
      </w:r>
      <w:r>
        <w:t>y luego se suma el radio de la Tierra</w:t>
      </w:r>
      <w:r w:rsidRPr="00367926">
        <w:t>.</w:t>
      </w:r>
    </w:p>
    <w:p w:rsidR="00A05058" w:rsidRPr="00367926" w:rsidRDefault="00A05058" w:rsidP="00A05058">
      <w:pPr>
        <w:jc w:val="both"/>
        <w:rPr>
          <w:szCs w:val="24"/>
        </w:rPr>
      </w:pPr>
      <w:r>
        <w:rPr>
          <w:szCs w:val="24"/>
        </w:rPr>
        <w:t>Se determina la velocidad del satélite:</w:t>
      </w:r>
    </w:p>
    <w:p w:rsidR="00A05058" w:rsidRPr="00A05058" w:rsidRDefault="00A05058" w:rsidP="00A05058">
      <w:pPr>
        <w:jc w:val="both"/>
        <w:rPr>
          <w:szCs w:val="24"/>
          <w:lang w:val="en-GB"/>
        </w:rPr>
      </w:pPr>
      <w:r w:rsidRPr="00A05058">
        <w:rPr>
          <w:szCs w:val="24"/>
          <w:lang w:val="en-GB"/>
        </w:rPr>
        <w:t>v = SQRT ((G x M</w:t>
      </w:r>
      <w:r w:rsidRPr="00A05058">
        <w:rPr>
          <w:szCs w:val="24"/>
          <w:vertAlign w:val="subscript"/>
          <w:lang w:val="en-GB"/>
        </w:rPr>
        <w:t xml:space="preserve">Central </w:t>
      </w:r>
      <w:r w:rsidRPr="00A05058">
        <w:rPr>
          <w:szCs w:val="24"/>
          <w:lang w:val="en-GB"/>
        </w:rPr>
        <w:t>) / R);</w:t>
      </w:r>
    </w:p>
    <w:p w:rsidR="00A05058" w:rsidRPr="00A05058" w:rsidRDefault="00A05058" w:rsidP="00EB6BA4">
      <w:pPr>
        <w:jc w:val="both"/>
        <w:rPr>
          <w:szCs w:val="24"/>
          <w:lang w:val="en-GB"/>
        </w:rPr>
      </w:pPr>
      <w:r w:rsidRPr="00A05058">
        <w:rPr>
          <w:szCs w:val="24"/>
          <w:lang w:val="en-GB"/>
        </w:rPr>
        <w:t>v = SQRT ((6</w:t>
      </w:r>
      <w:r w:rsidR="00EB6BA4">
        <w:rPr>
          <w:szCs w:val="24"/>
          <w:lang w:val="en-GB"/>
        </w:rPr>
        <w:t>,</w:t>
      </w:r>
      <w:r w:rsidRPr="00A05058">
        <w:rPr>
          <w:szCs w:val="24"/>
          <w:lang w:val="en-GB"/>
        </w:rPr>
        <w:t xml:space="preserve">673 </w:t>
      </w:r>
      <w:r w:rsidR="00EB6BA4">
        <w:rPr>
          <w:szCs w:val="24"/>
          <w:lang w:val="en-GB"/>
        </w:rPr>
        <w:t>×</w:t>
      </w:r>
      <w:r w:rsidRPr="00A05058">
        <w:rPr>
          <w:szCs w:val="24"/>
          <w:lang w:val="en-GB"/>
        </w:rPr>
        <w:t xml:space="preserve"> 10</w:t>
      </w:r>
      <w:r w:rsidR="00EB6BA4">
        <w:rPr>
          <w:szCs w:val="24"/>
          <w:vertAlign w:val="superscript"/>
          <w:lang w:val="en-GB"/>
        </w:rPr>
        <w:t>–</w:t>
      </w:r>
      <w:r w:rsidRPr="00A05058">
        <w:rPr>
          <w:szCs w:val="24"/>
          <w:vertAlign w:val="superscript"/>
          <w:lang w:val="en-GB"/>
        </w:rPr>
        <w:t>11</w:t>
      </w:r>
      <w:r w:rsidRPr="00A05058">
        <w:rPr>
          <w:szCs w:val="24"/>
          <w:lang w:val="en-GB"/>
        </w:rPr>
        <w:t xml:space="preserve"> N m</w:t>
      </w:r>
      <w:r w:rsidRPr="00A05058">
        <w:rPr>
          <w:szCs w:val="24"/>
          <w:vertAlign w:val="superscript"/>
          <w:lang w:val="en-GB"/>
        </w:rPr>
        <w:t>2</w:t>
      </w:r>
      <w:r w:rsidRPr="00A05058">
        <w:rPr>
          <w:szCs w:val="24"/>
          <w:lang w:val="en-GB"/>
        </w:rPr>
        <w:t>/kg</w:t>
      </w:r>
      <w:r w:rsidRPr="00A05058">
        <w:rPr>
          <w:szCs w:val="24"/>
          <w:vertAlign w:val="superscript"/>
          <w:lang w:val="en-GB"/>
        </w:rPr>
        <w:t>2</w:t>
      </w:r>
      <w:r w:rsidRPr="00A05058">
        <w:rPr>
          <w:szCs w:val="24"/>
          <w:lang w:val="en-GB"/>
        </w:rPr>
        <w:t xml:space="preserve">) </w:t>
      </w:r>
      <w:r w:rsidR="00EB6BA4">
        <w:rPr>
          <w:szCs w:val="24"/>
          <w:lang w:val="en-GB"/>
        </w:rPr>
        <w:t>×</w:t>
      </w:r>
      <w:r w:rsidRPr="00A05058">
        <w:rPr>
          <w:szCs w:val="24"/>
          <w:lang w:val="en-GB"/>
        </w:rPr>
        <w:t xml:space="preserve"> (5</w:t>
      </w:r>
      <w:r w:rsidR="00EB6BA4">
        <w:rPr>
          <w:szCs w:val="24"/>
          <w:lang w:val="en-GB"/>
        </w:rPr>
        <w:t>,</w:t>
      </w:r>
      <w:r w:rsidRPr="00A05058">
        <w:rPr>
          <w:szCs w:val="24"/>
          <w:lang w:val="en-GB"/>
        </w:rPr>
        <w:t>98 x 10</w:t>
      </w:r>
      <w:r w:rsidRPr="00A05058">
        <w:rPr>
          <w:szCs w:val="24"/>
          <w:vertAlign w:val="superscript"/>
          <w:lang w:val="en-GB"/>
        </w:rPr>
        <w:t>24</w:t>
      </w:r>
      <w:r w:rsidRPr="00A05058">
        <w:rPr>
          <w:szCs w:val="24"/>
          <w:lang w:val="en-GB"/>
        </w:rPr>
        <w:t xml:space="preserve"> kg)</w:t>
      </w:r>
      <w:r w:rsidRPr="00A05058">
        <w:rPr>
          <w:szCs w:val="24"/>
          <w:vertAlign w:val="subscript"/>
          <w:lang w:val="en-GB"/>
        </w:rPr>
        <w:t xml:space="preserve"> </w:t>
      </w:r>
      <w:r w:rsidRPr="00A05058">
        <w:rPr>
          <w:szCs w:val="24"/>
          <w:lang w:val="en-GB"/>
        </w:rPr>
        <w:t>/ (6</w:t>
      </w:r>
      <w:r w:rsidR="00EB6BA4">
        <w:rPr>
          <w:szCs w:val="24"/>
          <w:lang w:val="en-GB"/>
        </w:rPr>
        <w:t>,</w:t>
      </w:r>
      <w:r w:rsidRPr="00A05058">
        <w:rPr>
          <w:szCs w:val="24"/>
          <w:lang w:val="en-GB"/>
        </w:rPr>
        <w:t xml:space="preserve">92 </w:t>
      </w:r>
      <w:r w:rsidR="00EB6BA4">
        <w:rPr>
          <w:szCs w:val="24"/>
          <w:lang w:val="en-GB"/>
        </w:rPr>
        <w:t>×</w:t>
      </w:r>
      <w:r w:rsidRPr="00A05058">
        <w:rPr>
          <w:szCs w:val="24"/>
          <w:lang w:val="en-GB"/>
        </w:rPr>
        <w:t xml:space="preserve"> 10</w:t>
      </w:r>
      <w:r w:rsidRPr="00A05058">
        <w:rPr>
          <w:szCs w:val="24"/>
          <w:vertAlign w:val="superscript"/>
          <w:lang w:val="en-GB"/>
        </w:rPr>
        <w:t>6</w:t>
      </w:r>
      <w:r w:rsidRPr="00A05058">
        <w:rPr>
          <w:szCs w:val="24"/>
          <w:lang w:val="en-GB"/>
        </w:rPr>
        <w:t xml:space="preserve"> m));</w:t>
      </w:r>
    </w:p>
    <w:p w:rsidR="00A05058" w:rsidRPr="00367926" w:rsidRDefault="00A05058" w:rsidP="00EB6BA4">
      <w:pPr>
        <w:jc w:val="both"/>
        <w:rPr>
          <w:szCs w:val="24"/>
        </w:rPr>
      </w:pPr>
      <w:r w:rsidRPr="00367926">
        <w:rPr>
          <w:szCs w:val="24"/>
        </w:rPr>
        <w:t>v = 7</w:t>
      </w:r>
      <w:r w:rsidR="00EB6BA4">
        <w:rPr>
          <w:szCs w:val="24"/>
        </w:rPr>
        <w:t>,</w:t>
      </w:r>
      <w:r w:rsidRPr="00367926">
        <w:rPr>
          <w:szCs w:val="24"/>
        </w:rPr>
        <w:t xml:space="preserve">594 </w:t>
      </w:r>
      <w:r w:rsidR="00EB6BA4">
        <w:rPr>
          <w:szCs w:val="24"/>
        </w:rPr>
        <w:t>×</w:t>
      </w:r>
      <w:r w:rsidRPr="00367926">
        <w:rPr>
          <w:szCs w:val="24"/>
        </w:rPr>
        <w:t xml:space="preserve"> 10</w:t>
      </w:r>
      <w:r w:rsidRPr="00367926">
        <w:rPr>
          <w:szCs w:val="24"/>
          <w:vertAlign w:val="superscript"/>
        </w:rPr>
        <w:t>3</w:t>
      </w:r>
      <w:r w:rsidRPr="00367926">
        <w:rPr>
          <w:szCs w:val="24"/>
        </w:rPr>
        <w:t xml:space="preserve"> m/s.</w:t>
      </w:r>
    </w:p>
    <w:p w:rsidR="00A05058" w:rsidRPr="00367926" w:rsidRDefault="00A05058" w:rsidP="00A05058">
      <w:pPr>
        <w:jc w:val="both"/>
        <w:rPr>
          <w:szCs w:val="24"/>
        </w:rPr>
      </w:pPr>
      <w:r>
        <w:rPr>
          <w:szCs w:val="24"/>
        </w:rPr>
        <w:t>Se determina la aceleración del satélite:</w:t>
      </w:r>
    </w:p>
    <w:tbl>
      <w:tblPr>
        <w:tblW w:w="4000" w:type="pct"/>
        <w:tblCellSpacing w:w="15" w:type="dxa"/>
        <w:tblCellMar>
          <w:left w:w="0" w:type="dxa"/>
          <w:right w:w="0" w:type="dxa"/>
        </w:tblCellMar>
        <w:tblLook w:val="04A0" w:firstRow="1" w:lastRow="0" w:firstColumn="1" w:lastColumn="0" w:noHBand="0" w:noVBand="1"/>
      </w:tblPr>
      <w:tblGrid>
        <w:gridCol w:w="7643"/>
        <w:gridCol w:w="68"/>
      </w:tblGrid>
      <w:tr w:rsidR="00A05058" w:rsidRPr="00367926" w:rsidTr="00EC6615">
        <w:trPr>
          <w:tblCellSpacing w:w="15" w:type="dxa"/>
        </w:trPr>
        <w:tc>
          <w:tcPr>
            <w:tcW w:w="0" w:type="auto"/>
            <w:tcBorders>
              <w:top w:val="nil"/>
              <w:left w:val="nil"/>
              <w:bottom w:val="nil"/>
              <w:right w:val="nil"/>
            </w:tcBorders>
            <w:shd w:val="clear" w:color="auto" w:fill="auto"/>
            <w:hideMark/>
          </w:tcPr>
          <w:p w:rsidR="00A05058" w:rsidRPr="00367926" w:rsidRDefault="00A05058" w:rsidP="00EC6615">
            <w:pPr>
              <w:jc w:val="both"/>
              <w:rPr>
                <w:szCs w:val="24"/>
              </w:rPr>
            </w:pPr>
            <w:r w:rsidRPr="00367926">
              <w:rPr>
                <w:szCs w:val="24"/>
              </w:rPr>
              <w:t>a = (G x M</w:t>
            </w:r>
            <w:r w:rsidRPr="00367926">
              <w:rPr>
                <w:szCs w:val="24"/>
                <w:vertAlign w:val="subscript"/>
              </w:rPr>
              <w:t>central</w:t>
            </w:r>
            <w:r w:rsidRPr="00367926">
              <w:rPr>
                <w:szCs w:val="24"/>
              </w:rPr>
              <w:t>)/R</w:t>
            </w:r>
            <w:r w:rsidRPr="00367926">
              <w:rPr>
                <w:szCs w:val="24"/>
                <w:vertAlign w:val="superscript"/>
              </w:rPr>
              <w:t>2</w:t>
            </w:r>
            <w:r w:rsidRPr="00367926">
              <w:rPr>
                <w:szCs w:val="24"/>
              </w:rPr>
              <w:t>;</w:t>
            </w:r>
          </w:p>
        </w:tc>
        <w:tc>
          <w:tcPr>
            <w:tcW w:w="0" w:type="auto"/>
            <w:tcBorders>
              <w:top w:val="nil"/>
              <w:left w:val="nil"/>
              <w:bottom w:val="nil"/>
              <w:right w:val="nil"/>
            </w:tcBorders>
            <w:shd w:val="clear" w:color="auto" w:fill="auto"/>
            <w:hideMark/>
          </w:tcPr>
          <w:p w:rsidR="00A05058" w:rsidRPr="00367926" w:rsidRDefault="00A05058" w:rsidP="00EC6615">
            <w:pPr>
              <w:jc w:val="both"/>
              <w:rPr>
                <w:szCs w:val="24"/>
              </w:rPr>
            </w:pPr>
          </w:p>
        </w:tc>
      </w:tr>
    </w:tbl>
    <w:p w:rsidR="00A05058" w:rsidRPr="00A05058" w:rsidRDefault="00A05058" w:rsidP="00161DD0">
      <w:pPr>
        <w:jc w:val="both"/>
        <w:rPr>
          <w:szCs w:val="24"/>
          <w:lang w:val="en-GB"/>
        </w:rPr>
      </w:pPr>
      <w:r w:rsidRPr="00A05058">
        <w:rPr>
          <w:szCs w:val="24"/>
          <w:lang w:val="en-GB"/>
        </w:rPr>
        <w:t>a = (6</w:t>
      </w:r>
      <w:r w:rsidR="00EB6BA4">
        <w:rPr>
          <w:szCs w:val="24"/>
          <w:lang w:val="en-GB"/>
        </w:rPr>
        <w:t>,</w:t>
      </w:r>
      <w:r w:rsidRPr="00A05058">
        <w:rPr>
          <w:szCs w:val="24"/>
          <w:lang w:val="en-GB"/>
        </w:rPr>
        <w:t xml:space="preserve">673 </w:t>
      </w:r>
      <w:r w:rsidR="00161DD0">
        <w:rPr>
          <w:szCs w:val="24"/>
        </w:rPr>
        <w:t>×</w:t>
      </w:r>
      <w:r w:rsidRPr="00A05058">
        <w:rPr>
          <w:szCs w:val="24"/>
          <w:lang w:val="en-GB"/>
        </w:rPr>
        <w:t xml:space="preserve"> 10</w:t>
      </w:r>
      <w:r w:rsidR="00EB6BA4">
        <w:rPr>
          <w:szCs w:val="24"/>
          <w:vertAlign w:val="superscript"/>
          <w:lang w:val="en-GB"/>
        </w:rPr>
        <w:t>–</w:t>
      </w:r>
      <w:r w:rsidRPr="00A05058">
        <w:rPr>
          <w:szCs w:val="24"/>
          <w:vertAlign w:val="superscript"/>
          <w:lang w:val="en-GB"/>
        </w:rPr>
        <w:t>11</w:t>
      </w:r>
      <w:r w:rsidRPr="00A05058">
        <w:rPr>
          <w:szCs w:val="24"/>
          <w:lang w:val="en-GB"/>
        </w:rPr>
        <w:t xml:space="preserve"> N m</w:t>
      </w:r>
      <w:r w:rsidRPr="00A05058">
        <w:rPr>
          <w:szCs w:val="24"/>
          <w:vertAlign w:val="superscript"/>
          <w:lang w:val="en-GB"/>
        </w:rPr>
        <w:t>2</w:t>
      </w:r>
      <w:r w:rsidRPr="00A05058">
        <w:rPr>
          <w:szCs w:val="24"/>
          <w:lang w:val="en-GB"/>
        </w:rPr>
        <w:t>/kg</w:t>
      </w:r>
      <w:r w:rsidRPr="00A05058">
        <w:rPr>
          <w:szCs w:val="24"/>
          <w:vertAlign w:val="superscript"/>
          <w:lang w:val="en-GB"/>
        </w:rPr>
        <w:t>2</w:t>
      </w:r>
      <w:r w:rsidRPr="00A05058">
        <w:rPr>
          <w:szCs w:val="24"/>
          <w:lang w:val="en-GB"/>
        </w:rPr>
        <w:t xml:space="preserve">) </w:t>
      </w:r>
      <w:r w:rsidR="00161DD0">
        <w:rPr>
          <w:szCs w:val="24"/>
        </w:rPr>
        <w:t>×</w:t>
      </w:r>
      <w:r w:rsidRPr="00A05058">
        <w:rPr>
          <w:szCs w:val="24"/>
          <w:lang w:val="en-GB"/>
        </w:rPr>
        <w:t xml:space="preserve"> (5</w:t>
      </w:r>
      <w:r w:rsidR="00EB6BA4">
        <w:rPr>
          <w:szCs w:val="24"/>
          <w:lang w:val="en-GB"/>
        </w:rPr>
        <w:t>,</w:t>
      </w:r>
      <w:r w:rsidRPr="00A05058">
        <w:rPr>
          <w:szCs w:val="24"/>
          <w:lang w:val="en-GB"/>
        </w:rPr>
        <w:t xml:space="preserve">98 </w:t>
      </w:r>
      <w:r w:rsidR="00161DD0" w:rsidRPr="00161DD0">
        <w:rPr>
          <w:szCs w:val="24"/>
          <w:lang w:val="en-GB"/>
        </w:rPr>
        <w:t>×</w:t>
      </w:r>
      <w:r w:rsidRPr="00A05058">
        <w:rPr>
          <w:szCs w:val="24"/>
          <w:lang w:val="en-GB"/>
        </w:rPr>
        <w:t xml:space="preserve"> 10</w:t>
      </w:r>
      <w:r w:rsidRPr="00A05058">
        <w:rPr>
          <w:szCs w:val="24"/>
          <w:vertAlign w:val="superscript"/>
          <w:lang w:val="en-GB"/>
        </w:rPr>
        <w:t>24</w:t>
      </w:r>
      <w:r w:rsidRPr="00A05058">
        <w:rPr>
          <w:szCs w:val="24"/>
          <w:lang w:val="en-GB"/>
        </w:rPr>
        <w:t xml:space="preserve"> kg) / (6</w:t>
      </w:r>
      <w:r w:rsidR="00EB6BA4">
        <w:rPr>
          <w:szCs w:val="24"/>
          <w:lang w:val="en-GB"/>
        </w:rPr>
        <w:t>,</w:t>
      </w:r>
      <w:r w:rsidRPr="00A05058">
        <w:rPr>
          <w:szCs w:val="24"/>
          <w:lang w:val="en-GB"/>
        </w:rPr>
        <w:t xml:space="preserve">92 </w:t>
      </w:r>
      <w:r w:rsidR="00161DD0" w:rsidRPr="00161DD0">
        <w:rPr>
          <w:szCs w:val="24"/>
          <w:lang w:val="en-GB"/>
        </w:rPr>
        <w:t>×</w:t>
      </w:r>
      <w:r w:rsidRPr="00A05058">
        <w:rPr>
          <w:szCs w:val="24"/>
          <w:lang w:val="en-GB"/>
        </w:rPr>
        <w:t xml:space="preserve"> 10</w:t>
      </w:r>
      <w:r w:rsidRPr="00A05058">
        <w:rPr>
          <w:szCs w:val="24"/>
          <w:vertAlign w:val="superscript"/>
          <w:lang w:val="en-GB"/>
        </w:rPr>
        <w:t>6</w:t>
      </w:r>
      <w:r w:rsidRPr="00A05058">
        <w:rPr>
          <w:szCs w:val="24"/>
          <w:lang w:val="en-GB"/>
        </w:rPr>
        <w:t xml:space="preserve"> m)</w:t>
      </w:r>
      <w:r w:rsidRPr="00A05058">
        <w:rPr>
          <w:szCs w:val="24"/>
          <w:vertAlign w:val="superscript"/>
          <w:lang w:val="en-GB"/>
        </w:rPr>
        <w:t>2</w:t>
      </w:r>
      <w:r w:rsidRPr="00A05058">
        <w:rPr>
          <w:szCs w:val="24"/>
          <w:lang w:val="en-GB"/>
        </w:rPr>
        <w:t>;</w:t>
      </w:r>
    </w:p>
    <w:p w:rsidR="00A05058" w:rsidRPr="00367926" w:rsidRDefault="00A05058" w:rsidP="00EB6BA4">
      <w:pPr>
        <w:jc w:val="both"/>
        <w:rPr>
          <w:szCs w:val="24"/>
        </w:rPr>
      </w:pPr>
      <w:r w:rsidRPr="00367926">
        <w:rPr>
          <w:szCs w:val="24"/>
        </w:rPr>
        <w:t>a = 8</w:t>
      </w:r>
      <w:r w:rsidR="00EB6BA4">
        <w:rPr>
          <w:szCs w:val="24"/>
        </w:rPr>
        <w:t>,</w:t>
      </w:r>
      <w:r w:rsidRPr="00367926">
        <w:rPr>
          <w:szCs w:val="24"/>
        </w:rPr>
        <w:t>333 m/s</w:t>
      </w:r>
      <w:r w:rsidRPr="00367926">
        <w:rPr>
          <w:szCs w:val="24"/>
          <w:vertAlign w:val="superscript"/>
        </w:rPr>
        <w:t>2</w:t>
      </w:r>
      <w:r w:rsidRPr="00367926">
        <w:rPr>
          <w:szCs w:val="24"/>
        </w:rPr>
        <w:t>.</w:t>
      </w:r>
    </w:p>
    <w:p w:rsidR="00A05058" w:rsidRPr="00367926" w:rsidRDefault="00A05058" w:rsidP="00161DD0">
      <w:pPr>
        <w:keepNext/>
        <w:keepLines/>
        <w:jc w:val="both"/>
        <w:rPr>
          <w:szCs w:val="24"/>
        </w:rPr>
      </w:pPr>
      <w:r>
        <w:rPr>
          <w:szCs w:val="24"/>
        </w:rPr>
        <w:lastRenderedPageBreak/>
        <w:t>Se determina el periodo orbital del satélite:</w:t>
      </w:r>
    </w:p>
    <w:p w:rsidR="00A05058" w:rsidRPr="00A05058" w:rsidRDefault="00A05058" w:rsidP="00EB6BA4">
      <w:pPr>
        <w:jc w:val="both"/>
        <w:rPr>
          <w:szCs w:val="24"/>
          <w:lang w:val="fr-CH"/>
        </w:rPr>
      </w:pPr>
      <w:r w:rsidRPr="00A05058">
        <w:rPr>
          <w:szCs w:val="24"/>
          <w:lang w:val="fr-CH"/>
        </w:rPr>
        <w:t xml:space="preserve">T = SQRT ((4 </w:t>
      </w:r>
      <w:r w:rsidR="00EB6BA4">
        <w:rPr>
          <w:szCs w:val="24"/>
          <w:lang w:val="fr-CH"/>
        </w:rPr>
        <w:t>×</w:t>
      </w:r>
      <w:r w:rsidRPr="00A05058">
        <w:rPr>
          <w:szCs w:val="24"/>
          <w:lang w:val="fr-CH"/>
        </w:rPr>
        <w:t xml:space="preserve"> </w:t>
      </w:r>
      <w:r w:rsidRPr="00367926">
        <w:rPr>
          <w:szCs w:val="24"/>
        </w:rPr>
        <w:t>π</w:t>
      </w:r>
      <w:r w:rsidRPr="00A05058">
        <w:rPr>
          <w:szCs w:val="24"/>
          <w:vertAlign w:val="superscript"/>
          <w:lang w:val="fr-CH"/>
        </w:rPr>
        <w:t>2</w:t>
      </w:r>
      <w:r w:rsidRPr="00A05058">
        <w:rPr>
          <w:szCs w:val="24"/>
          <w:lang w:val="fr-CH"/>
        </w:rPr>
        <w:t xml:space="preserve"> x R</w:t>
      </w:r>
      <w:r w:rsidRPr="00A05058">
        <w:rPr>
          <w:szCs w:val="24"/>
          <w:vertAlign w:val="superscript"/>
          <w:lang w:val="fr-CH"/>
        </w:rPr>
        <w:t>3</w:t>
      </w:r>
      <w:r w:rsidRPr="00A05058">
        <w:rPr>
          <w:szCs w:val="24"/>
          <w:lang w:val="fr-CH"/>
        </w:rPr>
        <w:t xml:space="preserve">) / (G </w:t>
      </w:r>
      <w:r w:rsidR="00EB6BA4">
        <w:rPr>
          <w:szCs w:val="24"/>
          <w:lang w:val="fr-CH"/>
        </w:rPr>
        <w:t>×</w:t>
      </w:r>
      <w:r w:rsidRPr="00A05058">
        <w:rPr>
          <w:szCs w:val="24"/>
          <w:lang w:val="fr-CH"/>
        </w:rPr>
        <w:t xml:space="preserve"> M</w:t>
      </w:r>
      <w:r w:rsidRPr="00A05058">
        <w:rPr>
          <w:szCs w:val="24"/>
          <w:vertAlign w:val="subscript"/>
          <w:lang w:val="fr-CH"/>
        </w:rPr>
        <w:t>central</w:t>
      </w:r>
      <w:r w:rsidRPr="00A05058">
        <w:rPr>
          <w:szCs w:val="24"/>
          <w:lang w:val="fr-CH"/>
        </w:rPr>
        <w:t>)) ;</w:t>
      </w:r>
    </w:p>
    <w:p w:rsidR="00A05058" w:rsidRPr="00A05058" w:rsidRDefault="00A05058" w:rsidP="00EB6BA4">
      <w:pPr>
        <w:rPr>
          <w:szCs w:val="24"/>
          <w:lang w:val="fr-CH"/>
        </w:rPr>
      </w:pPr>
      <w:r w:rsidRPr="00A05058">
        <w:rPr>
          <w:szCs w:val="24"/>
          <w:lang w:val="fr-CH"/>
        </w:rPr>
        <w:t xml:space="preserve">T = SQRT ((4 </w:t>
      </w:r>
      <w:r w:rsidR="00EB6BA4">
        <w:rPr>
          <w:szCs w:val="24"/>
          <w:lang w:val="fr-CH"/>
        </w:rPr>
        <w:t>×</w:t>
      </w:r>
      <w:r w:rsidRPr="00A05058">
        <w:rPr>
          <w:szCs w:val="24"/>
          <w:lang w:val="fr-CH"/>
        </w:rPr>
        <w:t xml:space="preserve"> (3.1415)</w:t>
      </w:r>
      <w:r w:rsidRPr="00A05058">
        <w:rPr>
          <w:szCs w:val="24"/>
          <w:vertAlign w:val="superscript"/>
          <w:lang w:val="fr-CH"/>
        </w:rPr>
        <w:t>2</w:t>
      </w:r>
      <w:r w:rsidRPr="00A05058">
        <w:rPr>
          <w:szCs w:val="24"/>
          <w:lang w:val="fr-CH"/>
        </w:rPr>
        <w:t xml:space="preserve"> </w:t>
      </w:r>
      <w:r w:rsidR="00EB6BA4">
        <w:rPr>
          <w:szCs w:val="24"/>
          <w:lang w:val="fr-CH"/>
        </w:rPr>
        <w:t>×</w:t>
      </w:r>
      <w:r w:rsidRPr="00A05058">
        <w:rPr>
          <w:szCs w:val="24"/>
          <w:lang w:val="fr-CH"/>
        </w:rPr>
        <w:t xml:space="preserve"> (6</w:t>
      </w:r>
      <w:r w:rsidR="00EB6BA4">
        <w:rPr>
          <w:szCs w:val="24"/>
          <w:lang w:val="fr-CH"/>
        </w:rPr>
        <w:t>,</w:t>
      </w:r>
      <w:r w:rsidRPr="00A05058">
        <w:rPr>
          <w:szCs w:val="24"/>
          <w:lang w:val="fr-CH"/>
        </w:rPr>
        <w:t>92 x 10</w:t>
      </w:r>
      <w:r w:rsidRPr="00A05058">
        <w:rPr>
          <w:szCs w:val="24"/>
          <w:vertAlign w:val="superscript"/>
          <w:lang w:val="fr-CH"/>
        </w:rPr>
        <w:t>6</w:t>
      </w:r>
      <w:r w:rsidRPr="00A05058">
        <w:rPr>
          <w:szCs w:val="24"/>
          <w:lang w:val="fr-CH"/>
        </w:rPr>
        <w:t xml:space="preserve"> m)</w:t>
      </w:r>
      <w:r w:rsidRPr="00A05058">
        <w:rPr>
          <w:szCs w:val="24"/>
          <w:vertAlign w:val="superscript"/>
          <w:lang w:val="fr-CH"/>
        </w:rPr>
        <w:t>3</w:t>
      </w:r>
      <w:r w:rsidRPr="00A05058">
        <w:rPr>
          <w:szCs w:val="24"/>
          <w:lang w:val="fr-CH"/>
        </w:rPr>
        <w:t>) / (6</w:t>
      </w:r>
      <w:r w:rsidR="00EB6BA4">
        <w:rPr>
          <w:szCs w:val="24"/>
          <w:lang w:val="fr-CH"/>
        </w:rPr>
        <w:t>,</w:t>
      </w:r>
      <w:r w:rsidRPr="00A05058">
        <w:rPr>
          <w:szCs w:val="24"/>
          <w:lang w:val="fr-CH"/>
        </w:rPr>
        <w:t xml:space="preserve">673 </w:t>
      </w:r>
      <w:r w:rsidR="00EB6BA4">
        <w:rPr>
          <w:szCs w:val="24"/>
          <w:lang w:val="fr-CH"/>
        </w:rPr>
        <w:t>×</w:t>
      </w:r>
      <w:r w:rsidRPr="00A05058">
        <w:rPr>
          <w:szCs w:val="24"/>
          <w:lang w:val="fr-CH"/>
        </w:rPr>
        <w:t xml:space="preserve"> 10</w:t>
      </w:r>
      <w:r w:rsidR="00EB6BA4">
        <w:rPr>
          <w:szCs w:val="24"/>
          <w:vertAlign w:val="superscript"/>
          <w:lang w:val="fr-CH"/>
        </w:rPr>
        <w:t>–</w:t>
      </w:r>
      <w:r w:rsidRPr="00A05058">
        <w:rPr>
          <w:szCs w:val="24"/>
          <w:vertAlign w:val="superscript"/>
          <w:lang w:val="fr-CH"/>
        </w:rPr>
        <w:t>11</w:t>
      </w:r>
      <w:r w:rsidRPr="00A05058">
        <w:rPr>
          <w:szCs w:val="24"/>
          <w:lang w:val="fr-CH"/>
        </w:rPr>
        <w:t xml:space="preserve"> N m</w:t>
      </w:r>
      <w:r w:rsidRPr="00A05058">
        <w:rPr>
          <w:szCs w:val="24"/>
          <w:vertAlign w:val="superscript"/>
          <w:lang w:val="fr-CH"/>
        </w:rPr>
        <w:t>2</w:t>
      </w:r>
      <w:r w:rsidRPr="00A05058">
        <w:rPr>
          <w:szCs w:val="24"/>
          <w:lang w:val="fr-CH"/>
        </w:rPr>
        <w:t>/kg</w:t>
      </w:r>
      <w:r w:rsidRPr="00A05058">
        <w:rPr>
          <w:szCs w:val="24"/>
          <w:vertAlign w:val="superscript"/>
          <w:lang w:val="fr-CH"/>
        </w:rPr>
        <w:t>2</w:t>
      </w:r>
      <w:r w:rsidRPr="00A05058">
        <w:rPr>
          <w:szCs w:val="24"/>
          <w:lang w:val="fr-CH"/>
        </w:rPr>
        <w:t xml:space="preserve">) </w:t>
      </w:r>
      <w:r w:rsidR="00EB6BA4">
        <w:rPr>
          <w:szCs w:val="24"/>
          <w:lang w:val="fr-CH"/>
        </w:rPr>
        <w:sym w:font="Symbol" w:char="F02A"/>
      </w:r>
      <w:r w:rsidRPr="00A05058">
        <w:rPr>
          <w:szCs w:val="24"/>
          <w:lang w:val="fr-CH"/>
        </w:rPr>
        <w:t xml:space="preserve"> (5.98 </w:t>
      </w:r>
      <w:r w:rsidR="00EB6BA4">
        <w:rPr>
          <w:szCs w:val="24"/>
          <w:lang w:val="fr-CH"/>
        </w:rPr>
        <w:t>×</w:t>
      </w:r>
      <w:r w:rsidRPr="00A05058">
        <w:rPr>
          <w:szCs w:val="24"/>
          <w:lang w:val="fr-CH"/>
        </w:rPr>
        <w:t xml:space="preserve"> 10</w:t>
      </w:r>
      <w:r w:rsidRPr="00A05058">
        <w:rPr>
          <w:szCs w:val="24"/>
          <w:vertAlign w:val="superscript"/>
          <w:lang w:val="fr-CH"/>
        </w:rPr>
        <w:t>24</w:t>
      </w:r>
      <w:r w:rsidRPr="00A05058">
        <w:rPr>
          <w:szCs w:val="24"/>
          <w:lang w:val="fr-CH"/>
        </w:rPr>
        <w:t xml:space="preserve"> kg));</w:t>
      </w:r>
    </w:p>
    <w:p w:rsidR="00A05058" w:rsidRPr="00367926" w:rsidRDefault="00A05058" w:rsidP="00EB6BA4">
      <w:pPr>
        <w:rPr>
          <w:szCs w:val="24"/>
        </w:rPr>
      </w:pPr>
      <w:r w:rsidRPr="00367926">
        <w:rPr>
          <w:szCs w:val="24"/>
        </w:rPr>
        <w:t>T = 5725</w:t>
      </w:r>
      <w:r w:rsidR="00EB6BA4">
        <w:rPr>
          <w:szCs w:val="24"/>
        </w:rPr>
        <w:t>,</w:t>
      </w:r>
      <w:r w:rsidRPr="00367926">
        <w:rPr>
          <w:szCs w:val="24"/>
        </w:rPr>
        <w:t>7 s = 1</w:t>
      </w:r>
      <w:r w:rsidR="00EB6BA4">
        <w:rPr>
          <w:szCs w:val="24"/>
        </w:rPr>
        <w:t>,</w:t>
      </w:r>
      <w:r w:rsidRPr="00367926">
        <w:rPr>
          <w:szCs w:val="24"/>
        </w:rPr>
        <w:t>59 h.</w:t>
      </w:r>
    </w:p>
    <w:p w:rsidR="00A05058" w:rsidRPr="00367926" w:rsidRDefault="00A05058" w:rsidP="00A05058">
      <w:pPr>
        <w:pStyle w:val="Heading3"/>
      </w:pPr>
      <w:r w:rsidRPr="00367926">
        <w:rPr>
          <w:rFonts w:ascii="Times New Roman Bold" w:hAnsi="Times New Roman Bold"/>
        </w:rPr>
        <w:t>6.4.2</w:t>
      </w:r>
      <w:r w:rsidRPr="00367926">
        <w:rPr>
          <w:rFonts w:ascii="Times New Roman Bold" w:hAnsi="Times New Roman Bold"/>
        </w:rPr>
        <w:tab/>
      </w:r>
      <w:r>
        <w:rPr>
          <w:rFonts w:ascii="Times New Roman Bold" w:hAnsi="Times New Roman Bold"/>
        </w:rPr>
        <w:t xml:space="preserve">Características del enlace descendente y de la antena del satélite del sistema de intercambio de datos en </w:t>
      </w:r>
      <w:r w:rsidRPr="00367926">
        <w:t xml:space="preserve">VHF </w:t>
      </w:r>
    </w:p>
    <w:p w:rsidR="00A05058" w:rsidRPr="00367926" w:rsidRDefault="00A05058" w:rsidP="00A05058">
      <w:r>
        <w:t xml:space="preserve">Se utiliza una antena </w:t>
      </w:r>
      <w:r w:rsidRPr="00367926">
        <w:t xml:space="preserve">Yagi-Uda </w:t>
      </w:r>
      <w:r>
        <w:t>directiva y con polarización vertical para la comunicación con las antenas verticales de los barcos y para guardar conformidad con la máscara angular de DFP</w:t>
      </w:r>
      <w:r w:rsidRPr="00367926">
        <w:t xml:space="preserve">. </w:t>
      </w:r>
    </w:p>
    <w:p w:rsidR="00A05058" w:rsidRPr="00367926" w:rsidRDefault="00A05058" w:rsidP="00A05058">
      <w:pPr>
        <w:pStyle w:val="Heading4"/>
      </w:pPr>
      <w:r w:rsidRPr="00367926">
        <w:rPr>
          <w:rFonts w:ascii="Times New Roman Bold" w:hAnsi="Times New Roman Bold"/>
        </w:rPr>
        <w:t>6.4.2.1</w:t>
      </w:r>
      <w:r w:rsidRPr="00367926">
        <w:rPr>
          <w:rFonts w:ascii="Times New Roman Bold" w:hAnsi="Times New Roman Bold"/>
        </w:rPr>
        <w:tab/>
      </w:r>
      <w:r>
        <w:t>Determinar de la rotación de la Tierra en el ecuador entre cada órbita del satélite</w:t>
      </w:r>
      <w:r w:rsidRPr="00367926">
        <w:t>:</w:t>
      </w:r>
    </w:p>
    <w:p w:rsidR="00A05058" w:rsidRPr="00367926" w:rsidRDefault="00A05058" w:rsidP="00F01127">
      <w:pPr>
        <w:jc w:val="both"/>
        <w:rPr>
          <w:szCs w:val="24"/>
        </w:rPr>
      </w:pPr>
      <w:r>
        <w:rPr>
          <w:szCs w:val="24"/>
        </w:rPr>
        <w:t xml:space="preserve">El periodo de la Tierra </w:t>
      </w:r>
      <w:r w:rsidRPr="00367926">
        <w:rPr>
          <w:b/>
          <w:szCs w:val="24"/>
        </w:rPr>
        <w:t>T</w:t>
      </w:r>
      <w:r>
        <w:rPr>
          <w:b/>
          <w:szCs w:val="24"/>
          <w:vertAlign w:val="subscript"/>
        </w:rPr>
        <w:t>T</w:t>
      </w:r>
      <w:r w:rsidRPr="00367926">
        <w:rPr>
          <w:b/>
          <w:szCs w:val="24"/>
          <w:vertAlign w:val="subscript"/>
        </w:rPr>
        <w:t xml:space="preserve"> </w:t>
      </w:r>
      <w:r>
        <w:rPr>
          <w:szCs w:val="24"/>
        </w:rPr>
        <w:t xml:space="preserve">es aproximadamente de </w:t>
      </w:r>
      <w:r w:rsidRPr="00367926">
        <w:rPr>
          <w:szCs w:val="24"/>
        </w:rPr>
        <w:t xml:space="preserve">24 </w:t>
      </w:r>
      <w:r>
        <w:rPr>
          <w:szCs w:val="24"/>
        </w:rPr>
        <w:t xml:space="preserve">horas </w:t>
      </w:r>
      <w:r w:rsidRPr="00367926">
        <w:rPr>
          <w:szCs w:val="24"/>
        </w:rPr>
        <w:t>(86</w:t>
      </w:r>
      <w:r>
        <w:rPr>
          <w:szCs w:val="24"/>
        </w:rPr>
        <w:t>,</w:t>
      </w:r>
      <w:r w:rsidRPr="00367926">
        <w:rPr>
          <w:szCs w:val="24"/>
        </w:rPr>
        <w:t xml:space="preserve">4 </w:t>
      </w:r>
      <w:r w:rsidR="00161DD0">
        <w:rPr>
          <w:szCs w:val="24"/>
        </w:rPr>
        <w:t>×</w:t>
      </w:r>
      <w:r w:rsidRPr="00367926">
        <w:rPr>
          <w:szCs w:val="24"/>
        </w:rPr>
        <w:t xml:space="preserve"> 10</w:t>
      </w:r>
      <w:r w:rsidRPr="00367926">
        <w:rPr>
          <w:szCs w:val="24"/>
          <w:vertAlign w:val="superscript"/>
        </w:rPr>
        <w:t>3</w:t>
      </w:r>
      <w:r w:rsidRPr="00367926">
        <w:rPr>
          <w:szCs w:val="24"/>
        </w:rPr>
        <w:t xml:space="preserve"> s), </w:t>
      </w:r>
      <w:r>
        <w:rPr>
          <w:szCs w:val="24"/>
        </w:rPr>
        <w:t xml:space="preserve">el radio de la Tierra </w:t>
      </w:r>
      <w:r w:rsidRPr="00367926">
        <w:rPr>
          <w:b/>
          <w:szCs w:val="24"/>
        </w:rPr>
        <w:t>R</w:t>
      </w:r>
      <w:r>
        <w:rPr>
          <w:b/>
          <w:szCs w:val="24"/>
          <w:vertAlign w:val="subscript"/>
        </w:rPr>
        <w:t>T</w:t>
      </w:r>
      <w:r w:rsidRPr="00367926">
        <w:rPr>
          <w:szCs w:val="24"/>
        </w:rPr>
        <w:t xml:space="preserve"> </w:t>
      </w:r>
      <w:r>
        <w:rPr>
          <w:szCs w:val="24"/>
        </w:rPr>
        <w:t>e</w:t>
      </w:r>
      <w:r w:rsidRPr="00367926">
        <w:rPr>
          <w:szCs w:val="24"/>
        </w:rPr>
        <w:t>s 6</w:t>
      </w:r>
      <w:r>
        <w:rPr>
          <w:szCs w:val="24"/>
        </w:rPr>
        <w:t>,</w:t>
      </w:r>
      <w:r w:rsidRPr="00367926">
        <w:rPr>
          <w:szCs w:val="24"/>
        </w:rPr>
        <w:t>37 x 10</w:t>
      </w:r>
      <w:r w:rsidRPr="00367926">
        <w:rPr>
          <w:szCs w:val="24"/>
          <w:vertAlign w:val="superscript"/>
        </w:rPr>
        <w:t xml:space="preserve">6 </w:t>
      </w:r>
      <w:r w:rsidRPr="00367926">
        <w:rPr>
          <w:szCs w:val="24"/>
        </w:rPr>
        <w:t xml:space="preserve">m </w:t>
      </w:r>
      <w:r>
        <w:rPr>
          <w:szCs w:val="24"/>
        </w:rPr>
        <w:t xml:space="preserve">y la circunferencia de la Tierra </w:t>
      </w:r>
      <w:r w:rsidRPr="00367926">
        <w:rPr>
          <w:szCs w:val="24"/>
        </w:rPr>
        <w:t>(</w:t>
      </w:r>
      <w:r>
        <w:rPr>
          <w:szCs w:val="24"/>
        </w:rPr>
        <w:t>distancia alrededor del ecuador</w:t>
      </w:r>
      <w:r w:rsidRPr="00367926">
        <w:rPr>
          <w:szCs w:val="24"/>
        </w:rPr>
        <w:t xml:space="preserve">) </w:t>
      </w:r>
      <w:r>
        <w:rPr>
          <w:szCs w:val="24"/>
        </w:rPr>
        <w:t xml:space="preserve">es </w:t>
      </w:r>
      <w:r w:rsidRPr="00367926">
        <w:rPr>
          <w:szCs w:val="24"/>
        </w:rPr>
        <w:t>C</w:t>
      </w:r>
      <w:r>
        <w:rPr>
          <w:szCs w:val="24"/>
          <w:vertAlign w:val="subscript"/>
        </w:rPr>
        <w:t>Tierra</w:t>
      </w:r>
      <w:r w:rsidRPr="00367926">
        <w:rPr>
          <w:szCs w:val="24"/>
          <w:vertAlign w:val="subscript"/>
        </w:rPr>
        <w:t xml:space="preserve">  </w:t>
      </w:r>
      <w:r w:rsidRPr="00367926">
        <w:rPr>
          <w:szCs w:val="24"/>
        </w:rPr>
        <w:t xml:space="preserve">= 2 </w:t>
      </w:r>
      <w:r w:rsidR="00161DD0">
        <w:rPr>
          <w:szCs w:val="24"/>
        </w:rPr>
        <w:t>×</w:t>
      </w:r>
      <w:r w:rsidRPr="00367926">
        <w:rPr>
          <w:szCs w:val="24"/>
        </w:rPr>
        <w:t xml:space="preserve"> (3</w:t>
      </w:r>
      <w:r w:rsidR="00EB6BA4">
        <w:rPr>
          <w:szCs w:val="24"/>
        </w:rPr>
        <w:t>,</w:t>
      </w:r>
      <w:r w:rsidRPr="00367926">
        <w:rPr>
          <w:szCs w:val="24"/>
        </w:rPr>
        <w:t xml:space="preserve">1415) </w:t>
      </w:r>
      <w:r w:rsidR="00EB6BA4">
        <w:rPr>
          <w:szCs w:val="24"/>
        </w:rPr>
        <w:t>×</w:t>
      </w:r>
      <w:r w:rsidRPr="00367926">
        <w:rPr>
          <w:szCs w:val="24"/>
        </w:rPr>
        <w:t xml:space="preserve"> (6.37 </w:t>
      </w:r>
      <w:r w:rsidR="00F01127">
        <w:rPr>
          <w:szCs w:val="24"/>
        </w:rPr>
        <w:t>×</w:t>
      </w:r>
      <w:r w:rsidRPr="00367926">
        <w:rPr>
          <w:szCs w:val="24"/>
        </w:rPr>
        <w:t xml:space="preserve"> 10</w:t>
      </w:r>
      <w:r w:rsidRPr="00367926">
        <w:rPr>
          <w:szCs w:val="24"/>
          <w:vertAlign w:val="superscript"/>
        </w:rPr>
        <w:t xml:space="preserve">6 </w:t>
      </w:r>
      <w:r w:rsidRPr="00367926">
        <w:rPr>
          <w:szCs w:val="24"/>
        </w:rPr>
        <w:t>m) = 40</w:t>
      </w:r>
      <w:r w:rsidR="00EB6BA4">
        <w:rPr>
          <w:szCs w:val="24"/>
        </w:rPr>
        <w:t>,</w:t>
      </w:r>
      <w:r w:rsidRPr="00367926">
        <w:rPr>
          <w:szCs w:val="24"/>
        </w:rPr>
        <w:t xml:space="preserve">0239 </w:t>
      </w:r>
      <w:r w:rsidR="00161DD0">
        <w:rPr>
          <w:szCs w:val="24"/>
        </w:rPr>
        <w:t>×</w:t>
      </w:r>
      <w:r w:rsidRPr="00367926">
        <w:rPr>
          <w:szCs w:val="24"/>
        </w:rPr>
        <w:t xml:space="preserve"> 10</w:t>
      </w:r>
      <w:r w:rsidRPr="00367926">
        <w:rPr>
          <w:szCs w:val="24"/>
          <w:vertAlign w:val="superscript"/>
        </w:rPr>
        <w:t xml:space="preserve">6 </w:t>
      </w:r>
      <w:r w:rsidRPr="00367926">
        <w:rPr>
          <w:szCs w:val="24"/>
        </w:rPr>
        <w:t xml:space="preserve">m. </w:t>
      </w:r>
      <w:r>
        <w:rPr>
          <w:szCs w:val="24"/>
        </w:rPr>
        <w:t>Por consiguiente</w:t>
      </w:r>
      <w:r w:rsidRPr="00367926">
        <w:rPr>
          <w:szCs w:val="24"/>
        </w:rPr>
        <w:t xml:space="preserve">, </w:t>
      </w:r>
      <w:r>
        <w:rPr>
          <w:szCs w:val="24"/>
        </w:rPr>
        <w:t>en cada pasada del satélite</w:t>
      </w:r>
      <w:r w:rsidRPr="00367926">
        <w:rPr>
          <w:szCs w:val="24"/>
        </w:rPr>
        <w:t xml:space="preserve">, </w:t>
      </w:r>
      <w:r>
        <w:rPr>
          <w:szCs w:val="24"/>
        </w:rPr>
        <w:t xml:space="preserve">la Tierra habrá rotado alrededor del ecuador </w:t>
      </w:r>
      <w:r w:rsidRPr="00367926">
        <w:rPr>
          <w:szCs w:val="24"/>
        </w:rPr>
        <w:t>ROT</w:t>
      </w:r>
      <w:r w:rsidRPr="00367926">
        <w:rPr>
          <w:szCs w:val="24"/>
          <w:vertAlign w:val="subscript"/>
        </w:rPr>
        <w:t>e</w:t>
      </w:r>
      <w:r>
        <w:rPr>
          <w:szCs w:val="24"/>
          <w:vertAlign w:val="subscript"/>
        </w:rPr>
        <w:t>c</w:t>
      </w:r>
      <w:r w:rsidRPr="00367926">
        <w:rPr>
          <w:szCs w:val="24"/>
          <w:vertAlign w:val="subscript"/>
        </w:rPr>
        <w:t>uator</w:t>
      </w:r>
      <w:r w:rsidRPr="00367926">
        <w:rPr>
          <w:szCs w:val="24"/>
        </w:rPr>
        <w:t xml:space="preserve"> = C</w:t>
      </w:r>
      <w:r>
        <w:rPr>
          <w:szCs w:val="24"/>
          <w:vertAlign w:val="subscript"/>
        </w:rPr>
        <w:t>Tierra</w:t>
      </w:r>
      <w:r w:rsidRPr="00367926">
        <w:rPr>
          <w:szCs w:val="24"/>
        </w:rPr>
        <w:t xml:space="preserve"> </w:t>
      </w:r>
      <w:r w:rsidR="00EB6BA4">
        <w:rPr>
          <w:szCs w:val="24"/>
        </w:rPr>
        <w:t>×</w:t>
      </w:r>
      <w:r w:rsidRPr="00367926">
        <w:rPr>
          <w:szCs w:val="24"/>
        </w:rPr>
        <w:t xml:space="preserve"> </w:t>
      </w:r>
      <w:r w:rsidRPr="00367926">
        <w:rPr>
          <w:bCs/>
          <w:szCs w:val="24"/>
        </w:rPr>
        <w:t>T</w:t>
      </w:r>
      <w:r w:rsidRPr="00367926">
        <w:rPr>
          <w:szCs w:val="24"/>
        </w:rPr>
        <w:t xml:space="preserve"> / T</w:t>
      </w:r>
      <w:r>
        <w:rPr>
          <w:szCs w:val="24"/>
          <w:vertAlign w:val="subscript"/>
        </w:rPr>
        <w:t>T</w:t>
      </w:r>
      <w:r w:rsidRPr="00367926">
        <w:rPr>
          <w:szCs w:val="24"/>
        </w:rPr>
        <w:t xml:space="preserve"> </w:t>
      </w:r>
      <w:r w:rsidRPr="00367926">
        <w:rPr>
          <w:szCs w:val="24"/>
          <w:vertAlign w:val="subscript"/>
        </w:rPr>
        <w:t xml:space="preserve"> </w:t>
      </w:r>
      <w:r w:rsidRPr="00367926">
        <w:rPr>
          <w:szCs w:val="24"/>
        </w:rPr>
        <w:t>= 40</w:t>
      </w:r>
      <w:r>
        <w:rPr>
          <w:szCs w:val="24"/>
        </w:rPr>
        <w:t>,</w:t>
      </w:r>
      <w:r w:rsidRPr="00367926">
        <w:rPr>
          <w:szCs w:val="24"/>
        </w:rPr>
        <w:t xml:space="preserve">0239 </w:t>
      </w:r>
      <w:r w:rsidR="00EB6BA4">
        <w:rPr>
          <w:szCs w:val="24"/>
        </w:rPr>
        <w:t>×</w:t>
      </w:r>
      <w:r w:rsidRPr="00367926">
        <w:rPr>
          <w:szCs w:val="24"/>
        </w:rPr>
        <w:t xml:space="preserve"> 10</w:t>
      </w:r>
      <w:r w:rsidRPr="00367926">
        <w:rPr>
          <w:szCs w:val="24"/>
          <w:vertAlign w:val="superscript"/>
        </w:rPr>
        <w:t xml:space="preserve">6 </w:t>
      </w:r>
      <w:r w:rsidRPr="00367926">
        <w:rPr>
          <w:szCs w:val="24"/>
        </w:rPr>
        <w:t xml:space="preserve">m </w:t>
      </w:r>
      <w:r w:rsidR="00F01127">
        <w:rPr>
          <w:szCs w:val="24"/>
        </w:rPr>
        <w:t>×</w:t>
      </w:r>
      <w:r w:rsidRPr="00367926">
        <w:rPr>
          <w:szCs w:val="24"/>
        </w:rPr>
        <w:t xml:space="preserve"> 5725</w:t>
      </w:r>
      <w:r>
        <w:rPr>
          <w:szCs w:val="24"/>
        </w:rPr>
        <w:t>,</w:t>
      </w:r>
      <w:r w:rsidRPr="00367926">
        <w:rPr>
          <w:szCs w:val="24"/>
        </w:rPr>
        <w:t>7 s /86</w:t>
      </w:r>
      <w:r>
        <w:rPr>
          <w:szCs w:val="24"/>
        </w:rPr>
        <w:t>,</w:t>
      </w:r>
      <w:r w:rsidRPr="00367926">
        <w:rPr>
          <w:szCs w:val="24"/>
        </w:rPr>
        <w:t xml:space="preserve">4 </w:t>
      </w:r>
      <w:r w:rsidR="00EB6BA4">
        <w:rPr>
          <w:szCs w:val="24"/>
        </w:rPr>
        <w:t>×</w:t>
      </w:r>
      <w:r w:rsidRPr="00367926">
        <w:rPr>
          <w:szCs w:val="24"/>
        </w:rPr>
        <w:t xml:space="preserve"> 10</w:t>
      </w:r>
      <w:r w:rsidRPr="00367926">
        <w:rPr>
          <w:szCs w:val="24"/>
          <w:vertAlign w:val="superscript"/>
        </w:rPr>
        <w:t xml:space="preserve">3 </w:t>
      </w:r>
      <w:r w:rsidRPr="00367926">
        <w:rPr>
          <w:szCs w:val="24"/>
        </w:rPr>
        <w:t>s = 2</w:t>
      </w:r>
      <w:r>
        <w:rPr>
          <w:szCs w:val="24"/>
        </w:rPr>
        <w:t>,</w:t>
      </w:r>
      <w:r w:rsidRPr="00367926">
        <w:rPr>
          <w:szCs w:val="24"/>
        </w:rPr>
        <w:t xml:space="preserve">6524 </w:t>
      </w:r>
      <w:r w:rsidR="00EB6BA4">
        <w:rPr>
          <w:szCs w:val="24"/>
        </w:rPr>
        <w:t>×</w:t>
      </w:r>
      <w:r w:rsidRPr="00367926">
        <w:rPr>
          <w:szCs w:val="24"/>
        </w:rPr>
        <w:t xml:space="preserve"> 10</w:t>
      </w:r>
      <w:r w:rsidRPr="00367926">
        <w:rPr>
          <w:szCs w:val="24"/>
          <w:vertAlign w:val="superscript"/>
        </w:rPr>
        <w:t xml:space="preserve">6 </w:t>
      </w:r>
      <w:r w:rsidRPr="00367926">
        <w:rPr>
          <w:szCs w:val="24"/>
        </w:rPr>
        <w:t>m = 2652</w:t>
      </w:r>
      <w:r>
        <w:rPr>
          <w:szCs w:val="24"/>
        </w:rPr>
        <w:t>,</w:t>
      </w:r>
      <w:r w:rsidRPr="00367926">
        <w:rPr>
          <w:szCs w:val="24"/>
        </w:rPr>
        <w:t>4 km.</w:t>
      </w:r>
    </w:p>
    <w:p w:rsidR="00A05058" w:rsidRPr="00367926" w:rsidRDefault="00A05058" w:rsidP="00A05058">
      <w:pPr>
        <w:pStyle w:val="Heading4"/>
      </w:pPr>
      <w:r w:rsidRPr="00367926">
        <w:rPr>
          <w:rFonts w:ascii="Times New Roman Bold" w:hAnsi="Times New Roman Bold"/>
        </w:rPr>
        <w:t>6.4.2.2</w:t>
      </w:r>
      <w:r w:rsidRPr="00367926">
        <w:rPr>
          <w:rFonts w:ascii="Times New Roman Bold" w:hAnsi="Times New Roman Bold"/>
        </w:rPr>
        <w:tab/>
      </w:r>
      <w:r>
        <w:t>Determinar la distancia oblicua al horizonte de la Tierra</w:t>
      </w:r>
      <w:r w:rsidRPr="00367926">
        <w:t xml:space="preserve">: </w:t>
      </w:r>
    </w:p>
    <w:p w:rsidR="00A05058" w:rsidRPr="00367926" w:rsidRDefault="00A05058" w:rsidP="00EB6BA4">
      <w:pPr>
        <w:rPr>
          <w:szCs w:val="24"/>
        </w:rPr>
      </w:pPr>
      <w:r>
        <w:rPr>
          <w:szCs w:val="24"/>
        </w:rPr>
        <w:t>La distancia oblicua</w:t>
      </w:r>
      <w:r w:rsidRPr="00367926">
        <w:rPr>
          <w:szCs w:val="24"/>
        </w:rPr>
        <w:t xml:space="preserve"> </w:t>
      </w:r>
      <w:r w:rsidRPr="00367926">
        <w:rPr>
          <w:b/>
          <w:szCs w:val="24"/>
        </w:rPr>
        <w:t>D</w:t>
      </w:r>
      <w:r>
        <w:rPr>
          <w:b/>
          <w:szCs w:val="24"/>
          <w:vertAlign w:val="subscript"/>
        </w:rPr>
        <w:t>T</w:t>
      </w:r>
      <w:r w:rsidRPr="00367926">
        <w:rPr>
          <w:szCs w:val="24"/>
          <w:vertAlign w:val="subscript"/>
        </w:rPr>
        <w:t xml:space="preserve"> </w:t>
      </w:r>
      <w:r>
        <w:rPr>
          <w:szCs w:val="24"/>
        </w:rPr>
        <w:t xml:space="preserve">desde el satélite al horizaonte de la Tierra es </w:t>
      </w:r>
      <w:r w:rsidRPr="00367926">
        <w:rPr>
          <w:b/>
          <w:szCs w:val="24"/>
        </w:rPr>
        <w:t>D</w:t>
      </w:r>
      <w:r w:rsidRPr="00367926">
        <w:rPr>
          <w:b/>
          <w:szCs w:val="24"/>
          <w:vertAlign w:val="subscript"/>
        </w:rPr>
        <w:t xml:space="preserve">s </w:t>
      </w:r>
      <w:r w:rsidRPr="00367926">
        <w:rPr>
          <w:szCs w:val="24"/>
        </w:rPr>
        <w:t>= SQRT (</w:t>
      </w:r>
      <w:r w:rsidRPr="00367926">
        <w:rPr>
          <w:b/>
          <w:szCs w:val="24"/>
        </w:rPr>
        <w:t>R</w:t>
      </w:r>
      <w:r w:rsidRPr="00367926">
        <w:rPr>
          <w:b/>
          <w:szCs w:val="24"/>
          <w:vertAlign w:val="superscript"/>
        </w:rPr>
        <w:t>2</w:t>
      </w:r>
      <w:r w:rsidRPr="00367926">
        <w:rPr>
          <w:szCs w:val="24"/>
        </w:rPr>
        <w:t xml:space="preserve"> – </w:t>
      </w:r>
      <w:r w:rsidRPr="00367926">
        <w:rPr>
          <w:b/>
          <w:szCs w:val="24"/>
        </w:rPr>
        <w:t>R</w:t>
      </w:r>
      <w:r>
        <w:rPr>
          <w:b/>
          <w:szCs w:val="24"/>
        </w:rPr>
        <w:t>T</w:t>
      </w:r>
      <w:r w:rsidRPr="00367926">
        <w:rPr>
          <w:b/>
          <w:szCs w:val="24"/>
          <w:vertAlign w:val="superscript"/>
        </w:rPr>
        <w:t>2</w:t>
      </w:r>
      <w:r w:rsidRPr="00367926">
        <w:rPr>
          <w:szCs w:val="24"/>
        </w:rPr>
        <w:t>) = SQRT ((6</w:t>
      </w:r>
      <w:r>
        <w:rPr>
          <w:szCs w:val="24"/>
        </w:rPr>
        <w:t>,</w:t>
      </w:r>
      <w:r w:rsidRPr="00367926">
        <w:rPr>
          <w:szCs w:val="24"/>
        </w:rPr>
        <w:t xml:space="preserve">92 </w:t>
      </w:r>
      <w:r w:rsidR="00EB6BA4">
        <w:rPr>
          <w:szCs w:val="24"/>
        </w:rPr>
        <w:t>×</w:t>
      </w:r>
      <w:r w:rsidRPr="00367926">
        <w:rPr>
          <w:szCs w:val="24"/>
        </w:rPr>
        <w:t xml:space="preserve"> 10</w:t>
      </w:r>
      <w:r w:rsidRPr="00367926">
        <w:rPr>
          <w:szCs w:val="24"/>
          <w:vertAlign w:val="superscript"/>
        </w:rPr>
        <w:t>6</w:t>
      </w:r>
      <w:r w:rsidRPr="00367926">
        <w:rPr>
          <w:szCs w:val="24"/>
        </w:rPr>
        <w:t xml:space="preserve"> m)</w:t>
      </w:r>
      <w:r w:rsidRPr="00367926">
        <w:rPr>
          <w:szCs w:val="24"/>
          <w:vertAlign w:val="superscript"/>
        </w:rPr>
        <w:t>2</w:t>
      </w:r>
      <w:r w:rsidRPr="00367926">
        <w:rPr>
          <w:szCs w:val="24"/>
        </w:rPr>
        <w:t xml:space="preserve"> – (6</w:t>
      </w:r>
      <w:r>
        <w:rPr>
          <w:szCs w:val="24"/>
        </w:rPr>
        <w:t>,</w:t>
      </w:r>
      <w:r w:rsidRPr="00367926">
        <w:rPr>
          <w:szCs w:val="24"/>
        </w:rPr>
        <w:t xml:space="preserve">37 </w:t>
      </w:r>
      <w:r w:rsidR="00EB6BA4">
        <w:rPr>
          <w:szCs w:val="24"/>
        </w:rPr>
        <w:t>×</w:t>
      </w:r>
      <w:r w:rsidRPr="00367926">
        <w:rPr>
          <w:szCs w:val="24"/>
        </w:rPr>
        <w:t xml:space="preserve"> 10</w:t>
      </w:r>
      <w:r w:rsidRPr="00367926">
        <w:rPr>
          <w:szCs w:val="24"/>
          <w:vertAlign w:val="superscript"/>
        </w:rPr>
        <w:t>6</w:t>
      </w:r>
      <w:r w:rsidRPr="00367926">
        <w:rPr>
          <w:szCs w:val="24"/>
        </w:rPr>
        <w:t xml:space="preserve"> m)</w:t>
      </w:r>
      <w:r w:rsidRPr="00367926">
        <w:rPr>
          <w:szCs w:val="24"/>
          <w:vertAlign w:val="superscript"/>
        </w:rPr>
        <w:t>2</w:t>
      </w:r>
      <w:r w:rsidRPr="00367926">
        <w:rPr>
          <w:szCs w:val="24"/>
        </w:rPr>
        <w:t>) = 2</w:t>
      </w:r>
      <w:r>
        <w:rPr>
          <w:szCs w:val="24"/>
        </w:rPr>
        <w:t>,</w:t>
      </w:r>
      <w:r w:rsidRPr="00367926">
        <w:rPr>
          <w:szCs w:val="24"/>
        </w:rPr>
        <w:t xml:space="preserve">7036 </w:t>
      </w:r>
      <w:r w:rsidR="00EB6BA4">
        <w:rPr>
          <w:szCs w:val="24"/>
        </w:rPr>
        <w:t>×</w:t>
      </w:r>
      <w:r w:rsidRPr="00367926">
        <w:rPr>
          <w:szCs w:val="24"/>
        </w:rPr>
        <w:t xml:space="preserve"> 10</w:t>
      </w:r>
      <w:r w:rsidRPr="00367926">
        <w:rPr>
          <w:szCs w:val="24"/>
          <w:vertAlign w:val="superscript"/>
        </w:rPr>
        <w:t xml:space="preserve">6 </w:t>
      </w:r>
      <w:r w:rsidRPr="00367926">
        <w:rPr>
          <w:szCs w:val="24"/>
        </w:rPr>
        <w:t>m = 2703</w:t>
      </w:r>
      <w:r>
        <w:rPr>
          <w:szCs w:val="24"/>
        </w:rPr>
        <w:t>,</w:t>
      </w:r>
      <w:r w:rsidRPr="00367926">
        <w:rPr>
          <w:szCs w:val="24"/>
        </w:rPr>
        <w:t>6 km.</w:t>
      </w:r>
    </w:p>
    <w:p w:rsidR="00A05058" w:rsidRPr="00367926" w:rsidRDefault="00A05058" w:rsidP="00A05058">
      <w:pPr>
        <w:pStyle w:val="Heading4"/>
      </w:pPr>
      <w:r w:rsidRPr="00367926">
        <w:rPr>
          <w:rFonts w:ascii="Times New Roman Bold" w:hAnsi="Times New Roman Bold"/>
        </w:rPr>
        <w:t>6.4.2.3</w:t>
      </w:r>
      <w:r w:rsidRPr="00367926">
        <w:rPr>
          <w:rFonts w:ascii="Times New Roman Bold" w:hAnsi="Times New Roman Bold"/>
        </w:rPr>
        <w:tab/>
      </w:r>
      <w:r>
        <w:t>Determinar el ángulo oblicuo de inclinación hacia abajo respecto del horizonte de la Tierra</w:t>
      </w:r>
      <w:r w:rsidR="00EB6BA4">
        <w:t>:</w:t>
      </w:r>
    </w:p>
    <w:p w:rsidR="00A05058" w:rsidRPr="00367926" w:rsidRDefault="00A05058" w:rsidP="00A05058">
      <w:pPr>
        <w:tabs>
          <w:tab w:val="clear" w:pos="1134"/>
          <w:tab w:val="left" w:pos="851"/>
        </w:tabs>
        <w:rPr>
          <w:szCs w:val="24"/>
        </w:rPr>
      </w:pPr>
      <w:r>
        <w:rPr>
          <w:szCs w:val="24"/>
        </w:rPr>
        <w:t>El ángulo de inclinación hacia abajo del satélite respecto del horizonte de la Tierra es</w:t>
      </w:r>
      <w:r w:rsidRPr="00367926">
        <w:rPr>
          <w:szCs w:val="24"/>
        </w:rPr>
        <w:t>:</w:t>
      </w:r>
    </w:p>
    <w:p w:rsidR="00A05058" w:rsidRPr="00A05058" w:rsidRDefault="00A05058" w:rsidP="00161DD0">
      <w:pPr>
        <w:rPr>
          <w:szCs w:val="24"/>
          <w:lang w:val="en-GB"/>
        </w:rPr>
      </w:pPr>
      <w:r w:rsidRPr="00367926">
        <w:rPr>
          <w:szCs w:val="24"/>
        </w:rPr>
        <w:t>θ</w:t>
      </w:r>
      <w:r w:rsidRPr="00A05058">
        <w:rPr>
          <w:szCs w:val="24"/>
          <w:vertAlign w:val="subscript"/>
          <w:lang w:val="en-GB"/>
        </w:rPr>
        <w:t>d</w:t>
      </w:r>
      <w:r w:rsidRPr="00A05058">
        <w:rPr>
          <w:szCs w:val="24"/>
          <w:lang w:val="en-GB"/>
        </w:rPr>
        <w:t xml:space="preserve"> = 90</w:t>
      </w:r>
      <w:r w:rsidR="00161DD0">
        <w:rPr>
          <w:szCs w:val="24"/>
        </w:rPr>
        <w:sym w:font="Symbol" w:char="F0B0"/>
      </w:r>
      <w:r w:rsidRPr="00A05058">
        <w:rPr>
          <w:szCs w:val="24"/>
          <w:lang w:val="en-GB"/>
        </w:rPr>
        <w:t xml:space="preserve"> </w:t>
      </w:r>
      <w:r w:rsidR="00EB6BA4">
        <w:rPr>
          <w:szCs w:val="24"/>
          <w:lang w:val="en-GB"/>
        </w:rPr>
        <w:t>–</w:t>
      </w:r>
      <w:r w:rsidRPr="00A05058">
        <w:rPr>
          <w:szCs w:val="24"/>
          <w:lang w:val="en-GB"/>
        </w:rPr>
        <w:t xml:space="preserve"> sen</w:t>
      </w:r>
      <w:r w:rsidR="00EB6BA4">
        <w:rPr>
          <w:szCs w:val="24"/>
          <w:vertAlign w:val="superscript"/>
          <w:lang w:val="en-GB"/>
        </w:rPr>
        <w:t>–</w:t>
      </w:r>
      <w:r w:rsidRPr="00A05058">
        <w:rPr>
          <w:szCs w:val="24"/>
          <w:vertAlign w:val="superscript"/>
          <w:lang w:val="en-GB"/>
        </w:rPr>
        <w:t>1</w:t>
      </w:r>
      <w:r w:rsidRPr="00A05058">
        <w:rPr>
          <w:szCs w:val="24"/>
          <w:lang w:val="en-GB"/>
        </w:rPr>
        <w:t xml:space="preserve"> (R</w:t>
      </w:r>
      <w:r w:rsidRPr="00A05058">
        <w:rPr>
          <w:szCs w:val="24"/>
          <w:vertAlign w:val="subscript"/>
          <w:lang w:val="en-GB"/>
        </w:rPr>
        <w:t xml:space="preserve">T </w:t>
      </w:r>
      <w:r w:rsidRPr="00A05058">
        <w:rPr>
          <w:szCs w:val="24"/>
          <w:lang w:val="en-GB"/>
        </w:rPr>
        <w:t>/ R) = 90</w:t>
      </w:r>
      <w:r w:rsidR="00161DD0">
        <w:rPr>
          <w:szCs w:val="24"/>
        </w:rPr>
        <w:sym w:font="Symbol" w:char="F0B0"/>
      </w:r>
      <w:r w:rsidRPr="00A05058">
        <w:rPr>
          <w:szCs w:val="24"/>
          <w:lang w:val="en-GB"/>
        </w:rPr>
        <w:t xml:space="preserve"> </w:t>
      </w:r>
      <w:r w:rsidR="00EB6BA4">
        <w:rPr>
          <w:szCs w:val="24"/>
          <w:lang w:val="en-GB"/>
        </w:rPr>
        <w:t>–</w:t>
      </w:r>
      <w:r w:rsidRPr="00A05058">
        <w:rPr>
          <w:szCs w:val="24"/>
          <w:lang w:val="en-GB"/>
        </w:rPr>
        <w:t xml:space="preserve"> sen</w:t>
      </w:r>
      <w:r w:rsidR="00EB6BA4">
        <w:rPr>
          <w:szCs w:val="24"/>
          <w:vertAlign w:val="superscript"/>
          <w:lang w:val="en-GB"/>
        </w:rPr>
        <w:t>–</w:t>
      </w:r>
      <w:r w:rsidRPr="00A05058">
        <w:rPr>
          <w:szCs w:val="24"/>
          <w:vertAlign w:val="superscript"/>
          <w:lang w:val="en-GB"/>
        </w:rPr>
        <w:t>1</w:t>
      </w:r>
      <w:r w:rsidRPr="00A05058">
        <w:rPr>
          <w:szCs w:val="24"/>
          <w:lang w:val="en-GB"/>
        </w:rPr>
        <w:t xml:space="preserve">(6,37 </w:t>
      </w:r>
      <w:r w:rsidR="00EB6BA4">
        <w:rPr>
          <w:szCs w:val="24"/>
          <w:lang w:val="en-GB"/>
        </w:rPr>
        <w:t>×</w:t>
      </w:r>
      <w:r w:rsidRPr="00A05058">
        <w:rPr>
          <w:szCs w:val="24"/>
          <w:lang w:val="en-GB"/>
        </w:rPr>
        <w:t xml:space="preserve"> 10</w:t>
      </w:r>
      <w:r w:rsidRPr="00A05058">
        <w:rPr>
          <w:szCs w:val="24"/>
          <w:vertAlign w:val="superscript"/>
          <w:lang w:val="en-GB"/>
        </w:rPr>
        <w:t>6</w:t>
      </w:r>
      <w:r w:rsidR="00161DD0">
        <w:rPr>
          <w:szCs w:val="24"/>
          <w:lang w:val="en-GB"/>
        </w:rPr>
        <w:t xml:space="preserve"> m / 6,92 </w:t>
      </w:r>
      <w:r w:rsidR="00EB6BA4">
        <w:rPr>
          <w:szCs w:val="24"/>
          <w:lang w:val="en-GB"/>
        </w:rPr>
        <w:t>×</w:t>
      </w:r>
      <w:r w:rsidRPr="00A05058">
        <w:rPr>
          <w:szCs w:val="24"/>
          <w:lang w:val="en-GB"/>
        </w:rPr>
        <w:t xml:space="preserve"> 10</w:t>
      </w:r>
      <w:r w:rsidRPr="00A05058">
        <w:rPr>
          <w:szCs w:val="24"/>
          <w:vertAlign w:val="superscript"/>
          <w:lang w:val="en-GB"/>
        </w:rPr>
        <w:t>6</w:t>
      </w:r>
      <w:r w:rsidRPr="00A05058">
        <w:rPr>
          <w:szCs w:val="24"/>
          <w:lang w:val="en-GB"/>
        </w:rPr>
        <w:t xml:space="preserve"> m) = 90</w:t>
      </w:r>
      <w:r w:rsidR="00161DD0">
        <w:rPr>
          <w:szCs w:val="24"/>
        </w:rPr>
        <w:sym w:font="Symbol" w:char="F0B0"/>
      </w:r>
      <w:r w:rsidRPr="00A05058">
        <w:rPr>
          <w:szCs w:val="24"/>
          <w:lang w:val="en-GB"/>
        </w:rPr>
        <w:t xml:space="preserve"> </w:t>
      </w:r>
      <w:r w:rsidR="00EB6BA4">
        <w:rPr>
          <w:szCs w:val="24"/>
          <w:lang w:val="en-GB"/>
        </w:rPr>
        <w:t>–</w:t>
      </w:r>
      <w:r w:rsidRPr="00A05058">
        <w:rPr>
          <w:szCs w:val="24"/>
          <w:lang w:val="en-GB"/>
        </w:rPr>
        <w:t xml:space="preserve"> 67</w:t>
      </w:r>
      <w:r w:rsidR="00161DD0">
        <w:rPr>
          <w:szCs w:val="24"/>
        </w:rPr>
        <w:sym w:font="Symbol" w:char="F0B0"/>
      </w:r>
      <w:r w:rsidRPr="00A05058">
        <w:rPr>
          <w:szCs w:val="24"/>
          <w:lang w:val="en-GB"/>
        </w:rPr>
        <w:t xml:space="preserve"> = 23 grados.</w:t>
      </w:r>
    </w:p>
    <w:p w:rsidR="00A05058" w:rsidRPr="00367926" w:rsidRDefault="00A05058" w:rsidP="00A05058">
      <w:pPr>
        <w:pStyle w:val="Heading4"/>
      </w:pPr>
      <w:r w:rsidRPr="00367926">
        <w:rPr>
          <w:rFonts w:ascii="Times New Roman Bold" w:hAnsi="Times New Roman Bold"/>
        </w:rPr>
        <w:t>6.4.2.4</w:t>
      </w:r>
      <w:r w:rsidRPr="00367926">
        <w:rPr>
          <w:rFonts w:ascii="Times New Roman Bold" w:hAnsi="Times New Roman Bold"/>
        </w:rPr>
        <w:tab/>
      </w:r>
      <w:r w:rsidRPr="00367926">
        <w:t>Determin</w:t>
      </w:r>
      <w:r>
        <w:t>ar la anchura del trayecto de cobertura de la antena</w:t>
      </w:r>
    </w:p>
    <w:p w:rsidR="00A05058" w:rsidRPr="00367926" w:rsidRDefault="00A05058" w:rsidP="00A05058">
      <w:pPr>
        <w:rPr>
          <w:szCs w:val="24"/>
        </w:rPr>
      </w:pPr>
      <w:r>
        <w:rPr>
          <w:szCs w:val="24"/>
        </w:rPr>
        <w:t xml:space="preserve">En la </w:t>
      </w:r>
      <w:r w:rsidR="005A4D69">
        <w:rPr>
          <w:szCs w:val="24"/>
        </w:rPr>
        <w:t>Fig.</w:t>
      </w:r>
      <w:r w:rsidRPr="00367926">
        <w:rPr>
          <w:szCs w:val="24"/>
        </w:rPr>
        <w:t xml:space="preserve"> A7-8 </w:t>
      </w:r>
      <w:r>
        <w:rPr>
          <w:szCs w:val="24"/>
        </w:rPr>
        <w:t xml:space="preserve">se muestra el diagrama de antena del satélite </w:t>
      </w:r>
      <w:r w:rsidRPr="00367926">
        <w:rPr>
          <w:szCs w:val="24"/>
        </w:rPr>
        <w:t xml:space="preserve">VDES </w:t>
      </w:r>
      <w:r>
        <w:rPr>
          <w:szCs w:val="24"/>
        </w:rPr>
        <w:t>de ejemplo</w:t>
      </w:r>
      <w:r w:rsidRPr="00367926">
        <w:rPr>
          <w:szCs w:val="24"/>
        </w:rPr>
        <w:t xml:space="preserve">. </w:t>
      </w:r>
      <w:r w:rsidRPr="00367926">
        <w:rPr>
          <w:szCs w:val="24"/>
        </w:rPr>
        <w:br/>
      </w:r>
      <w:r>
        <w:rPr>
          <w:szCs w:val="24"/>
        </w:rPr>
        <w:t xml:space="preserve">La apertura del haz </w:t>
      </w:r>
      <w:r w:rsidRPr="00367926">
        <w:rPr>
          <w:szCs w:val="24"/>
        </w:rPr>
        <w:t>(+/</w:t>
      </w:r>
      <w:r w:rsidR="00F01127">
        <w:rPr>
          <w:szCs w:val="24"/>
        </w:rPr>
        <w:t>–</w:t>
      </w:r>
      <w:r w:rsidRPr="00367926">
        <w:rPr>
          <w:szCs w:val="24"/>
        </w:rPr>
        <w:t xml:space="preserve"> 3 dB) </w:t>
      </w:r>
      <w:r>
        <w:rPr>
          <w:szCs w:val="24"/>
        </w:rPr>
        <w:t xml:space="preserve">de la antena es </w:t>
      </w:r>
      <w:r w:rsidRPr="00367926">
        <w:rPr>
          <w:szCs w:val="24"/>
        </w:rPr>
        <w:t xml:space="preserve">80 </w:t>
      </w:r>
      <w:r>
        <w:rPr>
          <w:szCs w:val="24"/>
        </w:rPr>
        <w:t>grados</w:t>
      </w:r>
      <w:r w:rsidRPr="00367926">
        <w:rPr>
          <w:szCs w:val="24"/>
        </w:rPr>
        <w:t xml:space="preserve">. </w:t>
      </w:r>
      <w:r>
        <w:rPr>
          <w:szCs w:val="24"/>
        </w:rPr>
        <w:t>La anchura del trayecto de cobertura de la antena del satélite es</w:t>
      </w:r>
      <w:r w:rsidRPr="00367926">
        <w:rPr>
          <w:szCs w:val="24"/>
        </w:rPr>
        <w:t>:</w:t>
      </w:r>
    </w:p>
    <w:p w:rsidR="00A05058" w:rsidRPr="00367926" w:rsidRDefault="00A05058" w:rsidP="00161DD0">
      <w:pPr>
        <w:rPr>
          <w:szCs w:val="24"/>
        </w:rPr>
      </w:pPr>
      <w:r w:rsidRPr="00367926">
        <w:rPr>
          <w:bCs/>
          <w:szCs w:val="24"/>
        </w:rPr>
        <w:t>W</w:t>
      </w:r>
      <w:r w:rsidRPr="00367926">
        <w:rPr>
          <w:bCs/>
          <w:szCs w:val="24"/>
          <w:vertAlign w:val="subscript"/>
        </w:rPr>
        <w:t xml:space="preserve">c </w:t>
      </w:r>
      <w:r w:rsidRPr="00367926">
        <w:rPr>
          <w:bCs/>
          <w:szCs w:val="24"/>
        </w:rPr>
        <w:t>= 2(</w:t>
      </w:r>
      <w:r w:rsidRPr="00367926">
        <w:rPr>
          <w:szCs w:val="24"/>
        </w:rPr>
        <w:t>D</w:t>
      </w:r>
      <w:r w:rsidRPr="00367926">
        <w:rPr>
          <w:szCs w:val="24"/>
          <w:vertAlign w:val="subscript"/>
        </w:rPr>
        <w:t xml:space="preserve">s </w:t>
      </w:r>
      <w:r w:rsidRPr="00367926">
        <w:rPr>
          <w:szCs w:val="24"/>
        </w:rPr>
        <w:t>cos (90</w:t>
      </w:r>
      <w:r w:rsidR="00161DD0">
        <w:rPr>
          <w:szCs w:val="24"/>
        </w:rPr>
        <w:sym w:font="Symbol" w:char="F0B0"/>
      </w:r>
      <w:r w:rsidR="00F01127">
        <w:rPr>
          <w:szCs w:val="24"/>
        </w:rPr>
        <w:t>–</w:t>
      </w:r>
      <w:r w:rsidRPr="00367926">
        <w:rPr>
          <w:szCs w:val="24"/>
        </w:rPr>
        <w:t>θ</w:t>
      </w:r>
      <w:r w:rsidRPr="00367926">
        <w:rPr>
          <w:szCs w:val="24"/>
          <w:vertAlign w:val="subscript"/>
        </w:rPr>
        <w:t>a</w:t>
      </w:r>
      <w:r w:rsidRPr="00367926">
        <w:rPr>
          <w:szCs w:val="24"/>
        </w:rPr>
        <w:t>/2))</w:t>
      </w:r>
    </w:p>
    <w:p w:rsidR="00A05058" w:rsidRPr="00E06ADD" w:rsidRDefault="00A05058" w:rsidP="00161DD0">
      <w:pPr>
        <w:rPr>
          <w:szCs w:val="24"/>
        </w:rPr>
      </w:pPr>
      <w:r w:rsidRPr="00E06ADD">
        <w:rPr>
          <w:bCs/>
          <w:szCs w:val="24"/>
        </w:rPr>
        <w:t>W</w:t>
      </w:r>
      <w:r w:rsidRPr="00E06ADD">
        <w:rPr>
          <w:bCs/>
          <w:szCs w:val="24"/>
          <w:vertAlign w:val="subscript"/>
        </w:rPr>
        <w:t xml:space="preserve">c </w:t>
      </w:r>
      <w:r w:rsidRPr="00E06ADD">
        <w:rPr>
          <w:bCs/>
          <w:szCs w:val="24"/>
        </w:rPr>
        <w:t xml:space="preserve">= 2 </w:t>
      </w:r>
      <w:r w:rsidR="00EB6BA4" w:rsidRPr="00E06ADD">
        <w:rPr>
          <w:bCs/>
          <w:szCs w:val="24"/>
        </w:rPr>
        <w:t>×</w:t>
      </w:r>
      <w:r w:rsidRPr="00E06ADD">
        <w:rPr>
          <w:bCs/>
          <w:szCs w:val="24"/>
        </w:rPr>
        <w:t xml:space="preserve"> </w:t>
      </w:r>
      <w:r w:rsidRPr="00E06ADD">
        <w:rPr>
          <w:szCs w:val="24"/>
        </w:rPr>
        <w:t xml:space="preserve">2,7036 </w:t>
      </w:r>
      <w:r w:rsidR="00161DD0">
        <w:rPr>
          <w:szCs w:val="24"/>
        </w:rPr>
        <w:t>×</w:t>
      </w:r>
      <w:r w:rsidRPr="00E06ADD">
        <w:rPr>
          <w:szCs w:val="24"/>
        </w:rPr>
        <w:t xml:space="preserve"> 10</w:t>
      </w:r>
      <w:r w:rsidRPr="00E06ADD">
        <w:rPr>
          <w:szCs w:val="24"/>
          <w:vertAlign w:val="superscript"/>
        </w:rPr>
        <w:t xml:space="preserve">6 </w:t>
      </w:r>
      <w:r w:rsidRPr="00E06ADD">
        <w:rPr>
          <w:szCs w:val="24"/>
        </w:rPr>
        <w:t>m</w:t>
      </w:r>
      <w:r w:rsidRPr="00E06ADD">
        <w:rPr>
          <w:bCs/>
          <w:szCs w:val="24"/>
        </w:rPr>
        <w:t xml:space="preserve"> </w:t>
      </w:r>
      <w:r w:rsidR="00EB6BA4" w:rsidRPr="00E06ADD">
        <w:rPr>
          <w:bCs/>
          <w:szCs w:val="24"/>
        </w:rPr>
        <w:t>×</w:t>
      </w:r>
      <w:r w:rsidRPr="00E06ADD">
        <w:rPr>
          <w:bCs/>
          <w:szCs w:val="24"/>
        </w:rPr>
        <w:t xml:space="preserve"> </w:t>
      </w:r>
      <w:r w:rsidRPr="00E06ADD">
        <w:rPr>
          <w:szCs w:val="24"/>
        </w:rPr>
        <w:t>cos (90</w:t>
      </w:r>
      <w:r w:rsidR="00161DD0">
        <w:rPr>
          <w:szCs w:val="24"/>
        </w:rPr>
        <w:sym w:font="Symbol" w:char="F0B0"/>
      </w:r>
      <w:r w:rsidR="00F01127">
        <w:rPr>
          <w:szCs w:val="24"/>
        </w:rPr>
        <w:t>–</w:t>
      </w:r>
      <w:r w:rsidRPr="00E06ADD">
        <w:rPr>
          <w:szCs w:val="24"/>
        </w:rPr>
        <w:t>80</w:t>
      </w:r>
      <w:r w:rsidR="00161DD0">
        <w:rPr>
          <w:szCs w:val="24"/>
        </w:rPr>
        <w:sym w:font="Symbol" w:char="F0B0"/>
      </w:r>
      <w:r w:rsidRPr="00E06ADD">
        <w:rPr>
          <w:szCs w:val="24"/>
        </w:rPr>
        <w:t xml:space="preserve">/2) = 3,4757 </w:t>
      </w:r>
      <w:r w:rsidR="00161DD0">
        <w:rPr>
          <w:szCs w:val="24"/>
        </w:rPr>
        <w:t>×</w:t>
      </w:r>
      <w:r w:rsidRPr="00E06ADD">
        <w:rPr>
          <w:szCs w:val="24"/>
        </w:rPr>
        <w:t xml:space="preserve"> 10</w:t>
      </w:r>
      <w:r w:rsidRPr="00E06ADD">
        <w:rPr>
          <w:szCs w:val="24"/>
          <w:vertAlign w:val="superscript"/>
        </w:rPr>
        <w:t>6</w:t>
      </w:r>
      <w:r w:rsidRPr="00E06ADD">
        <w:rPr>
          <w:szCs w:val="24"/>
        </w:rPr>
        <w:t xml:space="preserve"> m = 3475,6 km.</w:t>
      </w:r>
    </w:p>
    <w:p w:rsidR="00A05058" w:rsidRPr="00367926" w:rsidRDefault="00A05058" w:rsidP="00EB6BA4">
      <w:r>
        <w:t>Nota</w:t>
      </w:r>
      <w:r w:rsidRPr="00367926">
        <w:t xml:space="preserve">: </w:t>
      </w:r>
      <w:r>
        <w:t>de §</w:t>
      </w:r>
      <w:r w:rsidRPr="00367926">
        <w:t xml:space="preserve">4.2.1 </w:t>
      </w:r>
      <w:r>
        <w:t>se desprende que</w:t>
      </w:r>
      <w:r w:rsidRPr="00367926">
        <w:t xml:space="preserve"> ROT</w:t>
      </w:r>
      <w:r w:rsidRPr="00367926">
        <w:rPr>
          <w:vertAlign w:val="subscript"/>
        </w:rPr>
        <w:t>e</w:t>
      </w:r>
      <w:r>
        <w:rPr>
          <w:vertAlign w:val="subscript"/>
        </w:rPr>
        <w:t>c</w:t>
      </w:r>
      <w:r w:rsidRPr="00367926">
        <w:rPr>
          <w:vertAlign w:val="subscript"/>
        </w:rPr>
        <w:t xml:space="preserve">uator </w:t>
      </w:r>
      <w:r w:rsidRPr="00367926">
        <w:t>= 2 652</w:t>
      </w:r>
      <w:r>
        <w:t>,</w:t>
      </w:r>
      <w:r w:rsidRPr="00367926">
        <w:t xml:space="preserve">4 km, </w:t>
      </w:r>
      <w:r>
        <w:t xml:space="preserve">esta apertura de haz de la antena </w:t>
      </w:r>
      <w:r w:rsidRPr="00367926">
        <w:rPr>
          <w:bCs/>
        </w:rPr>
        <w:t>(</w:t>
      </w:r>
      <w:r w:rsidRPr="00367926">
        <w:t>θ</w:t>
      </w:r>
      <w:r w:rsidRPr="00367926">
        <w:rPr>
          <w:vertAlign w:val="subscript"/>
        </w:rPr>
        <w:t>a</w:t>
      </w:r>
      <w:r w:rsidR="00EB6BA4">
        <w:rPr>
          <w:vertAlign w:val="subscript"/>
        </w:rPr>
        <w:t> </w:t>
      </w:r>
      <w:r w:rsidRPr="00367926">
        <w:t>=</w:t>
      </w:r>
      <w:r w:rsidR="00EB6BA4">
        <w:t> </w:t>
      </w:r>
      <w:r w:rsidRPr="00367926">
        <w:t>80</w:t>
      </w:r>
      <w:r w:rsidR="00EB6BA4">
        <w:sym w:font="Symbol" w:char="F0B0"/>
      </w:r>
      <w:r w:rsidRPr="00367926">
        <w:t xml:space="preserve">) </w:t>
      </w:r>
      <w:r>
        <w:t xml:space="preserve">es lo suficientemente ancha para obtener una cobertura contigua en la Tierra mediante un satélite cada </w:t>
      </w:r>
      <w:r w:rsidRPr="00367926">
        <w:t xml:space="preserve">24 </w:t>
      </w:r>
      <w:r>
        <w:t>horas</w:t>
      </w:r>
      <w:r w:rsidRPr="00367926">
        <w:t xml:space="preserve">. </w:t>
      </w:r>
      <w:r>
        <w:t xml:space="preserve">La antena </w:t>
      </w:r>
      <w:r w:rsidRPr="00367926">
        <w:t xml:space="preserve">Yagi-Uda </w:t>
      </w:r>
      <w:r>
        <w:t xml:space="preserve">con polarización vertical apunta hacia adelante con un ángulo de inclinación hacia abajo optimizado para ofrecer la componente </w:t>
      </w:r>
      <w:r w:rsidRPr="00367926">
        <w:t xml:space="preserve">vertical </w:t>
      </w:r>
      <w:r>
        <w:t xml:space="preserve">de radiación necesaria para la recepción por antenas de dipolo </w:t>
      </w:r>
      <w:r w:rsidRPr="00367926">
        <w:t>vertical</w:t>
      </w:r>
      <w:r>
        <w:t>es situadas en los barcos</w:t>
      </w:r>
      <w:r w:rsidRPr="00367926">
        <w:t>.</w:t>
      </w:r>
    </w:p>
    <w:p w:rsidR="00A05058" w:rsidRPr="00367926" w:rsidRDefault="00A05058" w:rsidP="00A05058">
      <w:pPr>
        <w:pStyle w:val="FigureNo"/>
      </w:pPr>
      <w:r w:rsidRPr="00367926">
        <w:lastRenderedPageBreak/>
        <w:t>Figur</w:t>
      </w:r>
      <w:r>
        <w:t>A</w:t>
      </w:r>
      <w:r w:rsidRPr="00367926">
        <w:t xml:space="preserve"> A7-8</w:t>
      </w:r>
    </w:p>
    <w:p w:rsidR="00A05058" w:rsidRPr="00367926" w:rsidRDefault="00A05058" w:rsidP="00A05058">
      <w:pPr>
        <w:pStyle w:val="Figuretitle"/>
      </w:pPr>
      <w:r>
        <w:t>Ejemplo de diagrama de antena del satélite</w:t>
      </w:r>
      <w:r w:rsidRPr="00367926">
        <w:t xml:space="preserve"> VDES </w:t>
      </w:r>
    </w:p>
    <w:p w:rsidR="00A05058" w:rsidRPr="00367926" w:rsidRDefault="00A05058" w:rsidP="00161DD0">
      <w:pPr>
        <w:pStyle w:val="Figure"/>
      </w:pPr>
      <w:r w:rsidRPr="00367926">
        <w:rPr>
          <w:noProof/>
          <w:lang w:val="en-GB" w:eastAsia="zh-CN"/>
        </w:rPr>
        <w:drawing>
          <wp:inline distT="0" distB="0" distL="0" distR="0" wp14:anchorId="3FA7EE70" wp14:editId="2873098B">
            <wp:extent cx="5943600" cy="3373200"/>
            <wp:effectExtent l="0" t="0" r="19050" b="17780"/>
            <wp:docPr id="918" name="Chart 9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161DD0" w:rsidRPr="00161DD0" w:rsidRDefault="00161DD0" w:rsidP="00A05058">
      <w:pPr>
        <w:rPr>
          <w:bCs/>
          <w:sz w:val="18"/>
          <w:szCs w:val="18"/>
        </w:rPr>
      </w:pPr>
      <w:r w:rsidRPr="00161DD0">
        <w:rPr>
          <w:bCs/>
          <w:sz w:val="18"/>
          <w:szCs w:val="18"/>
        </w:rPr>
        <w:t>LEYENDA DE LA FIGURA</w:t>
      </w:r>
    </w:p>
    <w:p w:rsidR="00A05058" w:rsidRPr="00161DD0" w:rsidRDefault="00A05058" w:rsidP="00161DD0">
      <w:pPr>
        <w:spacing w:before="0"/>
        <w:rPr>
          <w:bCs/>
          <w:sz w:val="18"/>
          <w:szCs w:val="18"/>
        </w:rPr>
      </w:pPr>
      <w:r w:rsidRPr="00161DD0">
        <w:rPr>
          <w:bCs/>
          <w:sz w:val="18"/>
          <w:szCs w:val="18"/>
        </w:rPr>
        <w:t>Ganancia (dBi); Ángulo respecto al nadir (n) (grados)</w:t>
      </w:r>
    </w:p>
    <w:p w:rsidR="00A05058" w:rsidRPr="00367926" w:rsidRDefault="00A05058" w:rsidP="00A05058">
      <w:pPr>
        <w:pStyle w:val="Heading4"/>
      </w:pPr>
      <w:r w:rsidRPr="00367926">
        <w:rPr>
          <w:rFonts w:ascii="Times New Roman Bold" w:hAnsi="Times New Roman Bold"/>
        </w:rPr>
        <w:t>6.4.2.5</w:t>
      </w:r>
      <w:r w:rsidRPr="00367926">
        <w:rPr>
          <w:rFonts w:ascii="Times New Roman Bold" w:hAnsi="Times New Roman Bold"/>
        </w:rPr>
        <w:tab/>
      </w:r>
      <w:r w:rsidRPr="00367926">
        <w:t>Determin</w:t>
      </w:r>
      <w:r>
        <w:t>ar</w:t>
      </w:r>
      <w:r w:rsidRPr="00367926">
        <w:t xml:space="preserve"> </w:t>
      </w:r>
      <w:r>
        <w:t xml:space="preserve">el máximo desplazamiento de frecuencia </w:t>
      </w:r>
      <w:r w:rsidRPr="00367926">
        <w:t>(f</w:t>
      </w:r>
      <w:r w:rsidRPr="00367926">
        <w:rPr>
          <w:vertAlign w:val="subscript"/>
        </w:rPr>
        <w:t>d</w:t>
      </w:r>
      <w:r w:rsidRPr="00367926">
        <w:t xml:space="preserve">) Doppler </w:t>
      </w:r>
      <w:r>
        <w:t>entre el satélite y los barcos situados en la zona de cobertura de la antena del satélite</w:t>
      </w:r>
    </w:p>
    <w:p w:rsidR="00A05058" w:rsidRPr="00367926" w:rsidRDefault="00A05058" w:rsidP="008F39DB">
      <w:r>
        <w:t xml:space="preserve">El máximo desplazamiento de frecuencia </w:t>
      </w:r>
      <w:r w:rsidRPr="00367926">
        <w:t>(f</w:t>
      </w:r>
      <w:r w:rsidRPr="00367926">
        <w:rPr>
          <w:vertAlign w:val="subscript"/>
        </w:rPr>
        <w:t>d</w:t>
      </w:r>
      <w:r w:rsidRPr="00367926">
        <w:t xml:space="preserve">) Doppler </w:t>
      </w:r>
      <w:r>
        <w:t>entre el satélite y el barco se produce cuando la velocidad relativa entre ambos es máxima</w:t>
      </w:r>
      <w:r w:rsidRPr="00367926">
        <w:t xml:space="preserve">, </w:t>
      </w:r>
      <w:r>
        <w:t>es decir</w:t>
      </w:r>
      <w:r w:rsidRPr="00367926">
        <w:t xml:space="preserve">, </w:t>
      </w:r>
      <w:r>
        <w:t>cuando el barco está situado en el horizonte de la Tierra desde el satélite</w:t>
      </w:r>
      <w:r w:rsidRPr="00367926">
        <w:t xml:space="preserve">. </w:t>
      </w:r>
      <w:r>
        <w:t xml:space="preserve">Obsérvese que el satélite sólo da cobertura en el sentido hacia adelante y que el diagrama de antena del satélite abarcará a los barcos situados en la gama de </w:t>
      </w:r>
      <w:r w:rsidRPr="00367926">
        <w:t xml:space="preserve">23 </w:t>
      </w:r>
      <w:r>
        <w:t xml:space="preserve">grados </w:t>
      </w:r>
      <w:r w:rsidRPr="00367926">
        <w:t>(</w:t>
      </w:r>
      <w:r>
        <w:t>horizonte de la Tierra</w:t>
      </w:r>
      <w:r w:rsidRPr="00367926">
        <w:t xml:space="preserve">) </w:t>
      </w:r>
      <w:r>
        <w:t>hacia abajo desde el vector velocidad del satélite</w:t>
      </w:r>
      <w:r w:rsidRPr="00367926">
        <w:t xml:space="preserve">. </w:t>
      </w:r>
      <w:r>
        <w:t>Por consiguiente</w:t>
      </w:r>
      <w:r w:rsidRPr="00367926">
        <w:t xml:space="preserve">, </w:t>
      </w:r>
      <w:r>
        <w:t xml:space="preserve">el máximo desplazamiento </w:t>
      </w:r>
      <w:r w:rsidRPr="00367926">
        <w:t xml:space="preserve">Doppler </w:t>
      </w:r>
      <w:r>
        <w:t xml:space="preserve">es </w:t>
      </w:r>
      <w:r w:rsidRPr="00367926">
        <w:t>f</w:t>
      </w:r>
      <w:r w:rsidRPr="00367926">
        <w:rPr>
          <w:vertAlign w:val="subscript"/>
        </w:rPr>
        <w:t xml:space="preserve">d </w:t>
      </w:r>
      <w:r w:rsidRPr="00367926">
        <w:t>(m</w:t>
      </w:r>
      <w:r w:rsidR="00161DD0">
        <w:t>á</w:t>
      </w:r>
      <w:r w:rsidRPr="00367926">
        <w:t>x) = f</w:t>
      </w:r>
      <w:r w:rsidRPr="00367926">
        <w:rPr>
          <w:vertAlign w:val="subscript"/>
        </w:rPr>
        <w:t xml:space="preserve">VDES </w:t>
      </w:r>
      <w:r w:rsidRPr="00367926">
        <w:t xml:space="preserve">(v/c) </w:t>
      </w:r>
      <w:r w:rsidR="00161DD0">
        <w:t>×</w:t>
      </w:r>
      <w:r w:rsidRPr="00367926">
        <w:t xml:space="preserve"> cos θ</w:t>
      </w:r>
      <w:r w:rsidRPr="00367926">
        <w:rPr>
          <w:vertAlign w:val="subscript"/>
        </w:rPr>
        <w:t xml:space="preserve">d </w:t>
      </w:r>
      <w:r w:rsidRPr="00367926">
        <w:t xml:space="preserve">= 162 </w:t>
      </w:r>
      <w:r w:rsidR="00161DD0">
        <w:t>×</w:t>
      </w:r>
      <w:r w:rsidRPr="00367926">
        <w:t xml:space="preserve"> 10</w:t>
      </w:r>
      <w:r w:rsidRPr="00367926">
        <w:rPr>
          <w:vertAlign w:val="superscript"/>
        </w:rPr>
        <w:t xml:space="preserve">6 </w:t>
      </w:r>
      <w:r w:rsidRPr="00367926">
        <w:t>(7</w:t>
      </w:r>
      <w:r w:rsidR="00161DD0">
        <w:t>,</w:t>
      </w:r>
      <w:r w:rsidRPr="00367926">
        <w:t xml:space="preserve">594 </w:t>
      </w:r>
      <w:r w:rsidR="00161DD0">
        <w:t>×</w:t>
      </w:r>
      <w:r w:rsidRPr="00367926">
        <w:t xml:space="preserve"> 10</w:t>
      </w:r>
      <w:r w:rsidRPr="00367926">
        <w:rPr>
          <w:vertAlign w:val="superscript"/>
        </w:rPr>
        <w:t>3</w:t>
      </w:r>
      <w:r w:rsidRPr="00367926">
        <w:t>)/(3</w:t>
      </w:r>
      <w:r w:rsidR="008F39DB">
        <w:t> </w:t>
      </w:r>
      <w:r w:rsidR="00161DD0">
        <w:t>×</w:t>
      </w:r>
      <w:r w:rsidR="008F39DB">
        <w:t> </w:t>
      </w:r>
      <w:r w:rsidRPr="00367926">
        <w:t>10</w:t>
      </w:r>
      <w:r w:rsidRPr="00367926">
        <w:rPr>
          <w:vertAlign w:val="superscript"/>
        </w:rPr>
        <w:t>8</w:t>
      </w:r>
      <w:r w:rsidRPr="00367926">
        <w:t xml:space="preserve">) </w:t>
      </w:r>
      <w:r w:rsidR="00161DD0">
        <w:t>×</w:t>
      </w:r>
      <w:r w:rsidRPr="00367926">
        <w:t xml:space="preserve"> cos 23</w:t>
      </w:r>
      <w:r w:rsidR="008F39DB">
        <w:rPr>
          <w:szCs w:val="24"/>
        </w:rPr>
        <w:sym w:font="Symbol" w:char="F0B0"/>
      </w:r>
      <w:r w:rsidRPr="00367926">
        <w:t xml:space="preserve"> = 3</w:t>
      </w:r>
      <w:r w:rsidR="00161DD0">
        <w:t xml:space="preserve"> </w:t>
      </w:r>
      <w:r w:rsidRPr="00367926">
        <w:t xml:space="preserve">775 Hz. </w:t>
      </w:r>
      <w:r>
        <w:t xml:space="preserve">La frecuencia del transmisor del satélite debe reducirse en la mitad de </w:t>
      </w:r>
      <w:r w:rsidRPr="00367926">
        <w:t>f</w:t>
      </w:r>
      <w:r w:rsidRPr="00367926">
        <w:rPr>
          <w:vertAlign w:val="subscript"/>
        </w:rPr>
        <w:t>d</w:t>
      </w:r>
      <w:r w:rsidRPr="00367926">
        <w:t xml:space="preserve"> (max) </w:t>
      </w:r>
      <w:r>
        <w:t xml:space="preserve">para ofrecer una gama de </w:t>
      </w:r>
      <w:r w:rsidRPr="00367926">
        <w:t>+/</w:t>
      </w:r>
      <w:r w:rsidR="00F01127">
        <w:t>–</w:t>
      </w:r>
      <w:r w:rsidRPr="00367926">
        <w:t xml:space="preserve"> 1887</w:t>
      </w:r>
      <w:r w:rsidR="008F39DB">
        <w:t>,</w:t>
      </w:r>
      <w:r w:rsidRPr="00367926">
        <w:t xml:space="preserve">5 Hz </w:t>
      </w:r>
      <w:r>
        <w:t>en la zona de cobertura</w:t>
      </w:r>
      <w:r w:rsidRPr="00367926">
        <w:t>.</w:t>
      </w:r>
    </w:p>
    <w:p w:rsidR="00A05058" w:rsidRPr="00367926" w:rsidRDefault="00A05058" w:rsidP="00A05058">
      <w:r>
        <w:t xml:space="preserve">Determinar el ángulo de inclinación hacia abajo óptimo de la antena del satélite </w:t>
      </w:r>
      <w:r w:rsidRPr="00367926">
        <w:t xml:space="preserve">VDES </w:t>
      </w:r>
      <w:r>
        <w:t xml:space="preserve">para dar cobertura a los barcos en el sentido hacia adelante </w:t>
      </w:r>
    </w:p>
    <w:p w:rsidR="00A05058" w:rsidRDefault="00A05058" w:rsidP="00161DD0">
      <w:r>
        <w:t xml:space="preserve">De las características de la antena del satélite </w:t>
      </w:r>
      <w:r w:rsidRPr="00367926">
        <w:t xml:space="preserve">VDES </w:t>
      </w:r>
      <w:r>
        <w:t xml:space="preserve">de la </w:t>
      </w:r>
      <w:r w:rsidR="005A4D69">
        <w:t>Fig.</w:t>
      </w:r>
      <w:r w:rsidRPr="00367926">
        <w:t xml:space="preserve"> A7-8 </w:t>
      </w:r>
      <w:r>
        <w:t xml:space="preserve">se desprende que la respuesta es plana hasta aproximadamente </w:t>
      </w:r>
      <w:r w:rsidRPr="00367926">
        <w:t>12</w:t>
      </w:r>
      <w:r w:rsidR="00161DD0">
        <w:sym w:font="Symbol" w:char="F0B0"/>
      </w:r>
      <w:r w:rsidRPr="00367926">
        <w:t xml:space="preserve">. </w:t>
      </w:r>
      <w:r>
        <w:t xml:space="preserve">Esto permite una inclinación adicional hacia debajo de </w:t>
      </w:r>
      <w:r w:rsidRPr="00367926">
        <w:t>12</w:t>
      </w:r>
      <w:r w:rsidR="00161DD0">
        <w:sym w:font="Symbol" w:char="F0B0"/>
      </w:r>
      <w:r w:rsidRPr="00367926">
        <w:rPr>
          <w:vertAlign w:val="superscript"/>
        </w:rPr>
        <w:t xml:space="preserve"> </w:t>
      </w:r>
      <w:r>
        <w:t xml:space="preserve">por debajo del horizonte de </w:t>
      </w:r>
      <w:r w:rsidRPr="00367926">
        <w:t>23</w:t>
      </w:r>
      <w:r w:rsidR="00161DD0">
        <w:sym w:font="Symbol" w:char="F0B0"/>
      </w:r>
      <w:r w:rsidRPr="00367926">
        <w:rPr>
          <w:vertAlign w:val="superscript"/>
        </w:rPr>
        <w:t xml:space="preserve"> </w:t>
      </w:r>
      <w:r>
        <w:t xml:space="preserve">a fin de lograr un ángulo de inclinación hacia abajo óptimo total de </w:t>
      </w:r>
      <w:r w:rsidRPr="00367926">
        <w:t>35</w:t>
      </w:r>
      <w:r>
        <w:t>º</w:t>
      </w:r>
      <w:r w:rsidRPr="00367926">
        <w:t xml:space="preserve"> </w:t>
      </w:r>
      <w:r>
        <w:t>por debajo de la línea tangente al trayecto orbital del satélite</w:t>
      </w:r>
      <w:r w:rsidRPr="00367926">
        <w:t xml:space="preserve">. </w:t>
      </w:r>
      <w:r>
        <w:t>De este modo se obtiene una componente de radiación vertical suficiente para los barcos situados en la zona de cobertura</w:t>
      </w:r>
      <w:r w:rsidRPr="00367926">
        <w:t>.</w:t>
      </w:r>
    </w:p>
    <w:p w:rsidR="00161DD0" w:rsidRPr="00C30A21" w:rsidRDefault="00161DD0" w:rsidP="00161DD0">
      <w:pPr>
        <w:pStyle w:val="Heading4"/>
        <w:rPr>
          <w:bCs/>
        </w:rPr>
      </w:pPr>
      <w:r w:rsidRPr="00C30A21">
        <w:rPr>
          <w:rFonts w:ascii="Times New Roman Bold" w:hAnsi="Times New Roman Bold"/>
        </w:rPr>
        <w:t>6.4.2.6</w:t>
      </w:r>
      <w:r w:rsidRPr="00C30A21">
        <w:rPr>
          <w:rFonts w:ascii="Times New Roman Bold" w:hAnsi="Times New Roman Bold"/>
        </w:rPr>
        <w:tab/>
        <w:t>Examinar los</w:t>
      </w:r>
      <w:r w:rsidRPr="00C30A21">
        <w:rPr>
          <w:rStyle w:val="hps"/>
        </w:rPr>
        <w:t xml:space="preserve"> límites</w:t>
      </w:r>
      <w:r w:rsidRPr="00C30A21">
        <w:t xml:space="preserve"> </w:t>
      </w:r>
      <w:r w:rsidRPr="00C30A21">
        <w:rPr>
          <w:rStyle w:val="hps"/>
        </w:rPr>
        <w:t xml:space="preserve">de la </w:t>
      </w:r>
      <w:r w:rsidRPr="00C30A21">
        <w:t xml:space="preserve">máscara </w:t>
      </w:r>
      <w:r w:rsidRPr="00C30A21">
        <w:rPr>
          <w:rStyle w:val="hps"/>
        </w:rPr>
        <w:t>angular</w:t>
      </w:r>
      <w:r w:rsidRPr="00C30A21">
        <w:t xml:space="preserve"> de densidad de flujo de potencia</w:t>
      </w:r>
      <w:r w:rsidRPr="00C30A21">
        <w:rPr>
          <w:rStyle w:val="hps"/>
        </w:rPr>
        <w:t xml:space="preserve"> para la transmisión</w:t>
      </w:r>
      <w:r w:rsidRPr="00C30A21">
        <w:t xml:space="preserve"> </w:t>
      </w:r>
      <w:r w:rsidRPr="00C30A21">
        <w:rPr>
          <w:rStyle w:val="hps"/>
        </w:rPr>
        <w:t>por el</w:t>
      </w:r>
      <w:r w:rsidRPr="00C30A21">
        <w:t xml:space="preserve"> </w:t>
      </w:r>
      <w:r w:rsidRPr="00C30A21">
        <w:rPr>
          <w:rStyle w:val="hps"/>
        </w:rPr>
        <w:t>satélite</w:t>
      </w:r>
      <w:r w:rsidRPr="00C30A21">
        <w:t xml:space="preserve"> del </w:t>
      </w:r>
      <w:r w:rsidRPr="00C30A21">
        <w:rPr>
          <w:rStyle w:val="hps"/>
        </w:rPr>
        <w:t>sistema de intercambio</w:t>
      </w:r>
      <w:r w:rsidRPr="00C30A21">
        <w:t xml:space="preserve"> </w:t>
      </w:r>
      <w:r w:rsidRPr="00C30A21">
        <w:rPr>
          <w:rStyle w:val="hps"/>
        </w:rPr>
        <w:t>de datos en VHF</w:t>
      </w:r>
    </w:p>
    <w:p w:rsidR="00161DD0" w:rsidRPr="00C30A21" w:rsidRDefault="00161DD0" w:rsidP="008F39DB">
      <w:r w:rsidRPr="00C30A21">
        <w:rPr>
          <w:rStyle w:val="hps"/>
        </w:rPr>
        <w:t>La máscara</w:t>
      </w:r>
      <w:r w:rsidRPr="00C30A21">
        <w:t xml:space="preserve"> </w:t>
      </w:r>
      <w:r w:rsidRPr="00C30A21">
        <w:rPr>
          <w:rStyle w:val="hps"/>
        </w:rPr>
        <w:t>angular</w:t>
      </w:r>
      <w:r w:rsidRPr="00C30A21">
        <w:t xml:space="preserve"> de DFP </w:t>
      </w:r>
      <w:r w:rsidRPr="00C30A21">
        <w:rPr>
          <w:rStyle w:val="hps"/>
        </w:rPr>
        <w:t>(la máxima DFP permitida</w:t>
      </w:r>
      <w:r w:rsidRPr="00C30A21">
        <w:t xml:space="preserve"> </w:t>
      </w:r>
      <w:r w:rsidRPr="00C30A21">
        <w:rPr>
          <w:rStyle w:val="hps"/>
        </w:rPr>
        <w:t xml:space="preserve">en </w:t>
      </w:r>
      <w:r w:rsidRPr="00C30A21">
        <w:t>dB</w:t>
      </w:r>
      <w:r>
        <w:t xml:space="preserve"> </w:t>
      </w:r>
      <w:r w:rsidRPr="00C30A21">
        <w:t>(W/(m</w:t>
      </w:r>
      <w:r w:rsidRPr="00C30A21">
        <w:rPr>
          <w:vertAlign w:val="superscript"/>
        </w:rPr>
        <w:t xml:space="preserve">2 </w:t>
      </w:r>
      <w:r w:rsidR="008F39DB">
        <w:t>×</w:t>
      </w:r>
      <w:r w:rsidRPr="00C30A21">
        <w:t xml:space="preserve"> 4 kHz)) en función </w:t>
      </w:r>
      <w:r w:rsidRPr="00C30A21">
        <w:rPr>
          <w:rStyle w:val="hps"/>
        </w:rPr>
        <w:t xml:space="preserve">del ángulo de elevación con respecto a la superficie </w:t>
      </w:r>
      <w:r>
        <w:rPr>
          <w:rStyle w:val="hps"/>
        </w:rPr>
        <w:t xml:space="preserve">de </w:t>
      </w:r>
      <w:r w:rsidRPr="00987FAA">
        <w:t>la Tierra</w:t>
      </w:r>
      <w:r w:rsidRPr="00C30A21">
        <w:t xml:space="preserve">) figura en el Cuadro </w:t>
      </w:r>
      <w:r w:rsidRPr="00C30A21">
        <w:rPr>
          <w:rStyle w:val="hps"/>
        </w:rPr>
        <w:t>A7-2</w:t>
      </w:r>
      <w:r w:rsidRPr="00C30A21">
        <w:t xml:space="preserve"> </w:t>
      </w:r>
      <w:r w:rsidRPr="00C30A21">
        <w:rPr>
          <w:rStyle w:val="hps"/>
        </w:rPr>
        <w:t>de la sección</w:t>
      </w:r>
      <w:r w:rsidR="008F39DB">
        <w:t> </w:t>
      </w:r>
      <w:r w:rsidRPr="00C30A21">
        <w:rPr>
          <w:rStyle w:val="hps"/>
        </w:rPr>
        <w:t>6.3.1</w:t>
      </w:r>
      <w:r w:rsidRPr="00C30A21">
        <w:t xml:space="preserve">. </w:t>
      </w:r>
      <w:r w:rsidRPr="00C30A21">
        <w:rPr>
          <w:rStyle w:val="hps"/>
        </w:rPr>
        <w:t>Téngase en cuenta que</w:t>
      </w:r>
      <w:r w:rsidRPr="00C30A21">
        <w:t xml:space="preserve"> </w:t>
      </w:r>
      <w:r w:rsidRPr="00C30A21">
        <w:rPr>
          <w:rStyle w:val="hps"/>
        </w:rPr>
        <w:t>la máscara</w:t>
      </w:r>
      <w:r w:rsidRPr="00C30A21">
        <w:t xml:space="preserve"> de DFP</w:t>
      </w:r>
      <w:r>
        <w:rPr>
          <w:rStyle w:val="hps"/>
        </w:rPr>
        <w:t xml:space="preserve"> a</w:t>
      </w:r>
      <w:r w:rsidRPr="00C30A21">
        <w:rPr>
          <w:rStyle w:val="hps"/>
        </w:rPr>
        <w:t xml:space="preserve"> 0º</w:t>
      </w:r>
      <w:r>
        <w:rPr>
          <w:rStyle w:val="hps"/>
        </w:rPr>
        <w:t xml:space="preserve"> de elevación</w:t>
      </w:r>
      <w:r w:rsidRPr="00C30A21">
        <w:t xml:space="preserve"> </w:t>
      </w:r>
      <w:r w:rsidRPr="00C30A21">
        <w:rPr>
          <w:rStyle w:val="hps"/>
        </w:rPr>
        <w:t>(</w:t>
      </w:r>
      <w:r w:rsidRPr="00C30A21">
        <w:t xml:space="preserve">horizonte) </w:t>
      </w:r>
      <w:r w:rsidRPr="00C30A21">
        <w:rPr>
          <w:rStyle w:val="hps"/>
        </w:rPr>
        <w:t>es</w:t>
      </w:r>
      <w:r w:rsidRPr="00C30A21">
        <w:t xml:space="preserve"> </w:t>
      </w:r>
      <w:r w:rsidR="008F39DB">
        <w:t>–</w:t>
      </w:r>
      <w:r w:rsidRPr="00C30A21">
        <w:t>149 dB</w:t>
      </w:r>
      <w:r>
        <w:t xml:space="preserve"> </w:t>
      </w:r>
      <w:r w:rsidRPr="00C30A21">
        <w:lastRenderedPageBreak/>
        <w:t>(W/(m</w:t>
      </w:r>
      <w:r w:rsidRPr="00C30A21">
        <w:rPr>
          <w:vertAlign w:val="superscript"/>
        </w:rPr>
        <w:t xml:space="preserve">2 </w:t>
      </w:r>
      <w:r w:rsidR="008F39DB">
        <w:t>×</w:t>
      </w:r>
      <w:r w:rsidRPr="00C30A21">
        <w:t xml:space="preserve"> 4 kHz)), a 45</w:t>
      </w:r>
      <w:r w:rsidR="008F39DB">
        <w:rPr>
          <w:szCs w:val="24"/>
        </w:rPr>
        <w:sym w:font="Symbol" w:char="F0B0"/>
      </w:r>
      <w:r w:rsidRPr="00C30A21">
        <w:t xml:space="preserve"> es </w:t>
      </w:r>
      <w:r w:rsidR="008F39DB">
        <w:t>–</w:t>
      </w:r>
      <w:r w:rsidRPr="00C30A21">
        <w:t>142 dB</w:t>
      </w:r>
      <w:r>
        <w:t xml:space="preserve"> </w:t>
      </w:r>
      <w:r w:rsidRPr="00C30A21">
        <w:t>(W/(m</w:t>
      </w:r>
      <w:r w:rsidRPr="00C30A21">
        <w:rPr>
          <w:vertAlign w:val="superscript"/>
        </w:rPr>
        <w:t>2</w:t>
      </w:r>
      <w:r w:rsidRPr="00C30A21">
        <w:t xml:space="preserve"> x 4 kHz)), a 60</w:t>
      </w:r>
      <w:r w:rsidR="008F39DB">
        <w:rPr>
          <w:szCs w:val="24"/>
        </w:rPr>
        <w:sym w:font="Symbol" w:char="F0B0"/>
      </w:r>
      <w:r w:rsidRPr="00C30A21">
        <w:t xml:space="preserve"> es </w:t>
      </w:r>
      <w:r w:rsidR="008F39DB">
        <w:t>–</w:t>
      </w:r>
      <w:r w:rsidRPr="00C30A21">
        <w:t>134 dB</w:t>
      </w:r>
      <w:r>
        <w:t xml:space="preserve"> </w:t>
      </w:r>
      <w:r w:rsidRPr="00C30A21">
        <w:t>(W/(m</w:t>
      </w:r>
      <w:r w:rsidRPr="00C30A21">
        <w:rPr>
          <w:vertAlign w:val="superscript"/>
        </w:rPr>
        <w:t xml:space="preserve">2 </w:t>
      </w:r>
      <w:r w:rsidR="008F39DB">
        <w:t>×</w:t>
      </w:r>
      <w:r w:rsidRPr="00C30A21">
        <w:t xml:space="preserve"> 4 kHz)) y a 90</w:t>
      </w:r>
      <w:r w:rsidR="008F39DB">
        <w:rPr>
          <w:szCs w:val="24"/>
        </w:rPr>
        <w:sym w:font="Symbol" w:char="F0B0"/>
      </w:r>
      <w:r w:rsidRPr="00C30A21">
        <w:t xml:space="preserve"> (vertical) es </w:t>
      </w:r>
      <w:r w:rsidR="008F39DB">
        <w:t>–</w:t>
      </w:r>
      <w:r w:rsidRPr="00C30A21">
        <w:t>131 dB</w:t>
      </w:r>
      <w:r>
        <w:t xml:space="preserve"> </w:t>
      </w:r>
      <w:r w:rsidRPr="00C30A21">
        <w:t>(W/(m</w:t>
      </w:r>
      <w:r w:rsidRPr="00C30A21">
        <w:rPr>
          <w:vertAlign w:val="superscript"/>
        </w:rPr>
        <w:t>2</w:t>
      </w:r>
      <w:r w:rsidRPr="00C30A21">
        <w:t xml:space="preserve"> </w:t>
      </w:r>
      <w:r w:rsidR="008F39DB">
        <w:t>×</w:t>
      </w:r>
      <w:r w:rsidRPr="00C30A21">
        <w:t xml:space="preserve"> 4 kHz)). </w:t>
      </w:r>
    </w:p>
    <w:p w:rsidR="00161DD0" w:rsidRPr="00C30A21" w:rsidRDefault="00161DD0" w:rsidP="00161DD0">
      <w:r w:rsidRPr="00C30A21">
        <w:rPr>
          <w:rStyle w:val="hps"/>
        </w:rPr>
        <w:t>Sírvase considerar</w:t>
      </w:r>
      <w:r w:rsidRPr="00C30A21">
        <w:t xml:space="preserve"> </w:t>
      </w:r>
      <w:r w:rsidRPr="00C30A21">
        <w:rPr>
          <w:rStyle w:val="hps"/>
        </w:rPr>
        <w:t>que, habida cuenta de que</w:t>
      </w:r>
      <w:r w:rsidRPr="00C30A21">
        <w:t xml:space="preserve"> </w:t>
      </w:r>
      <w:r w:rsidRPr="00C30A21">
        <w:rPr>
          <w:rStyle w:val="hps"/>
        </w:rPr>
        <w:t>el nivel de</w:t>
      </w:r>
      <w:r w:rsidRPr="00C30A21">
        <w:t xml:space="preserve"> la </w:t>
      </w:r>
      <w:r w:rsidRPr="00C30A21">
        <w:rPr>
          <w:rStyle w:val="hps"/>
        </w:rPr>
        <w:t>máscara</w:t>
      </w:r>
      <w:r w:rsidRPr="00C30A21">
        <w:t xml:space="preserve"> de DFP hace referencia </w:t>
      </w:r>
      <w:r w:rsidRPr="00C30A21">
        <w:rPr>
          <w:rStyle w:val="hps"/>
        </w:rPr>
        <w:t>al componente vertical</w:t>
      </w:r>
      <w:r w:rsidRPr="00C30A21">
        <w:t xml:space="preserve"> </w:t>
      </w:r>
      <w:r w:rsidRPr="00C30A21">
        <w:rPr>
          <w:rStyle w:val="hps"/>
        </w:rPr>
        <w:t>de la radiación</w:t>
      </w:r>
      <w:r w:rsidRPr="00C30A21">
        <w:t xml:space="preserve"> </w:t>
      </w:r>
      <w:r w:rsidRPr="00C30A21">
        <w:rPr>
          <w:rStyle w:val="hps"/>
        </w:rPr>
        <w:t>normal hacia</w:t>
      </w:r>
      <w:r w:rsidRPr="00C30A21">
        <w:t xml:space="preserve"> </w:t>
      </w:r>
      <w:r w:rsidRPr="00C30A21">
        <w:rPr>
          <w:rStyle w:val="hps"/>
        </w:rPr>
        <w:t>la superficie de la</w:t>
      </w:r>
      <w:r w:rsidRPr="00C30A21">
        <w:t xml:space="preserve"> </w:t>
      </w:r>
      <w:r>
        <w:rPr>
          <w:rStyle w:val="hps"/>
        </w:rPr>
        <w:t>T</w:t>
      </w:r>
      <w:r w:rsidRPr="00C30A21">
        <w:rPr>
          <w:rStyle w:val="hps"/>
        </w:rPr>
        <w:t>ierra,</w:t>
      </w:r>
      <w:r w:rsidRPr="00C30A21">
        <w:t xml:space="preserve"> </w:t>
      </w:r>
      <w:r w:rsidRPr="00C30A21">
        <w:rPr>
          <w:rStyle w:val="hps"/>
        </w:rPr>
        <w:t>la pérdida</w:t>
      </w:r>
      <w:r w:rsidRPr="00C30A21">
        <w:t xml:space="preserve"> </w:t>
      </w:r>
      <w:r w:rsidRPr="00C30A21">
        <w:rPr>
          <w:rStyle w:val="hps"/>
        </w:rPr>
        <w:t xml:space="preserve">debida a la polarización </w:t>
      </w:r>
      <w:r w:rsidRPr="00C30A21">
        <w:t xml:space="preserve"> (≈ 3 dB en un ángulo de</w:t>
      </w:r>
      <w:r>
        <w:t xml:space="preserve"> elevación de</w:t>
      </w:r>
      <w:r w:rsidRPr="00C30A21">
        <w:t xml:space="preserve"> 45</w:t>
      </w:r>
      <w:r w:rsidRPr="00C30A21">
        <w:rPr>
          <w:vertAlign w:val="superscript"/>
        </w:rPr>
        <w:t>0</w:t>
      </w:r>
      <w:r w:rsidRPr="00C30A21">
        <w:t xml:space="preserve">), con arreglo a </w:t>
      </w:r>
      <w:r w:rsidRPr="00C30A21">
        <w:rPr>
          <w:rStyle w:val="hps"/>
        </w:rPr>
        <w:t>la relación angular entre</w:t>
      </w:r>
      <w:r w:rsidRPr="00C30A21">
        <w:t xml:space="preserve"> </w:t>
      </w:r>
      <w:r w:rsidRPr="00C30A21">
        <w:rPr>
          <w:rStyle w:val="hps"/>
        </w:rPr>
        <w:t>el eje vertical de</w:t>
      </w:r>
      <w:r w:rsidRPr="00C30A21">
        <w:t xml:space="preserve"> </w:t>
      </w:r>
      <w:r w:rsidRPr="00C30A21">
        <w:rPr>
          <w:rStyle w:val="hps"/>
        </w:rPr>
        <w:t>la antena del satélite</w:t>
      </w:r>
      <w:r w:rsidRPr="00C30A21">
        <w:t xml:space="preserve"> </w:t>
      </w:r>
      <w:r w:rsidRPr="00C30A21">
        <w:rPr>
          <w:rStyle w:val="hps"/>
        </w:rPr>
        <w:t>y la superficie</w:t>
      </w:r>
      <w:r w:rsidRPr="00C30A21">
        <w:t xml:space="preserve"> </w:t>
      </w:r>
      <w:r w:rsidRPr="00C30A21">
        <w:rPr>
          <w:rStyle w:val="hps"/>
        </w:rPr>
        <w:t>de la Tierra,</w:t>
      </w:r>
      <w:r w:rsidRPr="00C30A21">
        <w:t xml:space="preserve"> </w:t>
      </w:r>
      <w:r w:rsidRPr="00C30A21">
        <w:rPr>
          <w:rStyle w:val="hps"/>
        </w:rPr>
        <w:t>debe tenerse presente a la hora de determinar la potencia</w:t>
      </w:r>
      <w:r w:rsidRPr="00C30A21">
        <w:t xml:space="preserve"> </w:t>
      </w:r>
      <w:r w:rsidRPr="00C30A21">
        <w:rPr>
          <w:rStyle w:val="hps"/>
        </w:rPr>
        <w:t>del transmisor</w:t>
      </w:r>
      <w:r w:rsidRPr="00C30A21">
        <w:t xml:space="preserve"> del </w:t>
      </w:r>
      <w:r w:rsidRPr="00C30A21">
        <w:rPr>
          <w:rStyle w:val="hps"/>
        </w:rPr>
        <w:t>satélite VDES.</w:t>
      </w:r>
    </w:p>
    <w:p w:rsidR="00161DD0" w:rsidRPr="00C30A21" w:rsidRDefault="00161DD0" w:rsidP="008F39DB">
      <w:pPr>
        <w:pStyle w:val="Heading4"/>
      </w:pPr>
      <w:r w:rsidRPr="00C30A21">
        <w:rPr>
          <w:rFonts w:ascii="Times New Roman Bold" w:hAnsi="Times New Roman Bold"/>
        </w:rPr>
        <w:t>6.4.2.7</w:t>
      </w:r>
      <w:r w:rsidRPr="00C30A21">
        <w:rPr>
          <w:rFonts w:ascii="Times New Roman Bold" w:hAnsi="Times New Roman Bold"/>
        </w:rPr>
        <w:tab/>
      </w:r>
      <w:r w:rsidRPr="00C30A21">
        <w:rPr>
          <w:rStyle w:val="hps"/>
        </w:rPr>
        <w:t>Determinar</w:t>
      </w:r>
      <w:r w:rsidRPr="00C30A21">
        <w:t xml:space="preserve"> </w:t>
      </w:r>
      <w:r w:rsidRPr="00C30A21">
        <w:rPr>
          <w:rStyle w:val="hps"/>
        </w:rPr>
        <w:t>los niveles de densidad</w:t>
      </w:r>
      <w:r w:rsidRPr="00C30A21">
        <w:t xml:space="preserve"> </w:t>
      </w:r>
      <w:r w:rsidRPr="00C30A21">
        <w:rPr>
          <w:rStyle w:val="hps"/>
        </w:rPr>
        <w:t>de flujo de potencia</w:t>
      </w:r>
      <w:r w:rsidRPr="00C30A21">
        <w:t xml:space="preserve"> </w:t>
      </w:r>
      <w:r>
        <w:rPr>
          <w:rStyle w:val="hps"/>
        </w:rPr>
        <w:t>a</w:t>
      </w:r>
      <w:r w:rsidRPr="00C30A21">
        <w:t xml:space="preserve"> 0</w:t>
      </w:r>
      <w:r w:rsidR="008F39DB">
        <w:rPr>
          <w:szCs w:val="24"/>
        </w:rPr>
        <w:sym w:font="Symbol" w:char="F0B0"/>
      </w:r>
      <w:r w:rsidRPr="00C30A21">
        <w:t>, 10</w:t>
      </w:r>
      <w:r w:rsidR="008F39DB">
        <w:rPr>
          <w:szCs w:val="24"/>
        </w:rPr>
        <w:sym w:font="Symbol" w:char="F0B0"/>
      </w:r>
      <w:r w:rsidRPr="00C30A21">
        <w:t>, 30</w:t>
      </w:r>
      <w:r w:rsidR="008F39DB">
        <w:rPr>
          <w:szCs w:val="24"/>
        </w:rPr>
        <w:sym w:font="Symbol" w:char="F0B0"/>
      </w:r>
      <w:r w:rsidRPr="00C30A21">
        <w:t>, 60</w:t>
      </w:r>
      <w:r w:rsidR="008F39DB">
        <w:rPr>
          <w:szCs w:val="24"/>
        </w:rPr>
        <w:sym w:font="Symbol" w:char="F0B0"/>
      </w:r>
      <w:r w:rsidR="008F39DB">
        <w:rPr>
          <w:szCs w:val="24"/>
        </w:rPr>
        <w:t xml:space="preserve"> </w:t>
      </w:r>
      <w:r w:rsidRPr="00C30A21">
        <w:t>y 90</w:t>
      </w:r>
      <w:r w:rsidR="008F39DB">
        <w:rPr>
          <w:szCs w:val="24"/>
        </w:rPr>
        <w:sym w:font="Symbol" w:char="F0B0"/>
      </w:r>
      <w:r>
        <w:t xml:space="preserve"> de elevación, en el supuesto de que</w:t>
      </w:r>
      <w:r w:rsidRPr="00C30A21">
        <w:t xml:space="preserve"> el </w:t>
      </w:r>
      <w:r w:rsidRPr="00C30A21">
        <w:rPr>
          <w:rStyle w:val="hps"/>
        </w:rPr>
        <w:t>nivel de densidad</w:t>
      </w:r>
      <w:r w:rsidRPr="00C30A21">
        <w:t xml:space="preserve"> </w:t>
      </w:r>
      <w:r w:rsidRPr="00C30A21">
        <w:rPr>
          <w:rStyle w:val="hps"/>
        </w:rPr>
        <w:t>de flujo de potencia</w:t>
      </w:r>
      <w:r w:rsidRPr="00C30A21">
        <w:t xml:space="preserve"> </w:t>
      </w:r>
      <w:r w:rsidRPr="00C30A21">
        <w:rPr>
          <w:rStyle w:val="hps"/>
        </w:rPr>
        <w:t xml:space="preserve">a 45ª </w:t>
      </w:r>
      <w:r>
        <w:rPr>
          <w:rStyle w:val="hps"/>
        </w:rPr>
        <w:t>sea</w:t>
      </w:r>
      <w:r w:rsidRPr="00C30A21">
        <w:t xml:space="preserve"> -142 dB</w:t>
      </w:r>
      <w:r>
        <w:t xml:space="preserve"> </w:t>
      </w:r>
      <w:r w:rsidRPr="00C30A21">
        <w:t>(W/(m</w:t>
      </w:r>
      <w:r w:rsidRPr="00C30A21">
        <w:rPr>
          <w:vertAlign w:val="superscript"/>
        </w:rPr>
        <w:t>2</w:t>
      </w:r>
      <w:r w:rsidRPr="00C30A21">
        <w:t xml:space="preserve"> </w:t>
      </w:r>
      <w:r w:rsidR="008F39DB">
        <w:t>×</w:t>
      </w:r>
      <w:r w:rsidRPr="00C30A21">
        <w:t>4 kHz))</w:t>
      </w:r>
    </w:p>
    <w:p w:rsidR="00161DD0" w:rsidRPr="00C30A21" w:rsidRDefault="00161DD0" w:rsidP="00161DD0">
      <w:r w:rsidRPr="00C30A21">
        <w:t>En la presente sección se confirma que el ángulo de elevación de 45º es el punto de aproximación máxima (CPA) entre la máscara de DFP y la señal radiada de enlace descendente espacio-tierra del VDES real.</w:t>
      </w:r>
    </w:p>
    <w:p w:rsidR="00161DD0" w:rsidRPr="00C30A21" w:rsidRDefault="00161DD0" w:rsidP="00161DD0">
      <w:r>
        <w:t>Al calcular</w:t>
      </w:r>
      <w:r w:rsidRPr="00C30A21">
        <w:t xml:space="preserve"> las distancias oblicuas y los ángulos de elevación</w:t>
      </w:r>
      <w:r>
        <w:t xml:space="preserve"> cabe tener </w:t>
      </w:r>
      <w:r w:rsidRPr="00C30A21">
        <w:t>presente</w:t>
      </w:r>
      <w:r>
        <w:t>,</w:t>
      </w:r>
      <w:r w:rsidRPr="00C30A21">
        <w:t xml:space="preserve"> de </w:t>
      </w:r>
      <w:r>
        <w:t>c</w:t>
      </w:r>
      <w:r w:rsidRPr="00C30A21">
        <w:t xml:space="preserve">álculos anteriores, </w:t>
      </w:r>
      <w:r>
        <w:t xml:space="preserve">que </w:t>
      </w:r>
      <w:r w:rsidRPr="00C30A21">
        <w:t>la distancia oblicua desde el</w:t>
      </w:r>
      <w:r w:rsidRPr="00DC2944">
        <w:t xml:space="preserve"> </w:t>
      </w:r>
      <w:r>
        <w:t>satélite al horizonte de la</w:t>
      </w:r>
      <w:r w:rsidRPr="00DC2944">
        <w:t>Tierra</w:t>
      </w:r>
      <w:r w:rsidRPr="00C30A21">
        <w:t xml:space="preserve"> es de 2703,6 km. Los resultados de estos cálculos figuran en el Cuadro A7-3 </w:t>
      </w:r>
      <w:r w:rsidRPr="00C30A21">
        <w:rPr>
          <w:i/>
          <w:iCs/>
        </w:rPr>
        <w:t>infra</w:t>
      </w:r>
      <w:r w:rsidRPr="00C30A21">
        <w:t xml:space="preserve">. Téngase en cuenta que el </w:t>
      </w:r>
      <w:r w:rsidR="0010121C">
        <w:t>«</w:t>
      </w:r>
      <w:r w:rsidRPr="00C30A21">
        <w:t>ángulo orbital</w:t>
      </w:r>
      <w:r w:rsidR="0010121C">
        <w:t>»</w:t>
      </w:r>
      <w:r w:rsidRPr="00C30A21">
        <w:t xml:space="preserve"> (a saber, el ángulo de rotación de la órbita del satélite por encima de la Tierra) se utiliza como referencia para los cálculos geométricos (ángulos y distancias) y el control del tiempo (tiempo transcurrido desde el horizonte hasta el punto de rotación).</w:t>
      </w:r>
    </w:p>
    <w:p w:rsidR="00161DD0" w:rsidRPr="00C30A21" w:rsidRDefault="00161DD0" w:rsidP="00161DD0">
      <w:r w:rsidRPr="00C30A21">
        <w:t>La distancia oblicua existente entre el satélite y una estación terrena se determina a partir de la ley de los cosenos (c = SQRT (a</w:t>
      </w:r>
      <w:r w:rsidRPr="00C30A21">
        <w:rPr>
          <w:vertAlign w:val="superscript"/>
        </w:rPr>
        <w:t>2</w:t>
      </w:r>
      <w:r w:rsidRPr="00C30A21">
        <w:t xml:space="preserve"> + b</w:t>
      </w:r>
      <w:r w:rsidRPr="00C30A21">
        <w:rPr>
          <w:vertAlign w:val="superscript"/>
        </w:rPr>
        <w:t>2</w:t>
      </w:r>
      <w:r w:rsidRPr="00C30A21">
        <w:t xml:space="preserve"> + c</w:t>
      </w:r>
      <w:r w:rsidRPr="00C30A21">
        <w:rPr>
          <w:vertAlign w:val="superscript"/>
        </w:rPr>
        <w:t>2</w:t>
      </w:r>
      <w:r w:rsidRPr="00C30A21">
        <w:t xml:space="preserve"> </w:t>
      </w:r>
      <w:r w:rsidR="00F01127">
        <w:t>–</w:t>
      </w:r>
      <w:r w:rsidRPr="00C30A21">
        <w:t xml:space="preserve"> 2ab cos (C)), siendo c = la distancia oblicua, a = R</w:t>
      </w:r>
      <w:r w:rsidRPr="00C30A21">
        <w:rPr>
          <w:vertAlign w:val="subscript"/>
        </w:rPr>
        <w:t>e</w:t>
      </w:r>
      <w:r w:rsidRPr="00C30A21">
        <w:t xml:space="preserve"> + h, b = R</w:t>
      </w:r>
      <w:r w:rsidRPr="00C30A21">
        <w:rPr>
          <w:vertAlign w:val="subscript"/>
        </w:rPr>
        <w:t>e</w:t>
      </w:r>
      <w:r w:rsidRPr="00C30A21">
        <w:t xml:space="preserve"> y C = el ángulo orbital del satélite. Los cálculos comienzan con C = 23º (ángulo con respecto al horizonte) y prosiguen con C = 0º (posición directamente superior/inferior), de conformidad con los datos expuestos en el Cuadro A7-3.</w:t>
      </w:r>
    </w:p>
    <w:p w:rsidR="00161DD0" w:rsidRPr="00C30A21" w:rsidRDefault="00161DD0" w:rsidP="008F39DB">
      <w:r w:rsidRPr="00C30A21">
        <w:rPr>
          <w:rStyle w:val="hps"/>
        </w:rPr>
        <w:t>Con miras a determinar los</w:t>
      </w:r>
      <w:r w:rsidRPr="00C30A21">
        <w:t xml:space="preserve"> </w:t>
      </w:r>
      <w:r w:rsidRPr="00C30A21">
        <w:rPr>
          <w:rStyle w:val="hps"/>
        </w:rPr>
        <w:t>ángulos de elevación</w:t>
      </w:r>
      <w:r w:rsidRPr="00C30A21">
        <w:t xml:space="preserve">, es preciso calcular los ángulos </w:t>
      </w:r>
      <w:r w:rsidRPr="00C30A21">
        <w:rPr>
          <w:rStyle w:val="hps"/>
        </w:rPr>
        <w:t>de referencia a partir de</w:t>
      </w:r>
      <w:r w:rsidRPr="00C30A21">
        <w:t xml:space="preserve"> </w:t>
      </w:r>
      <w:r w:rsidRPr="00C30A21">
        <w:rPr>
          <w:rStyle w:val="hps"/>
        </w:rPr>
        <w:t>la ley de los</w:t>
      </w:r>
      <w:r w:rsidRPr="00C30A21">
        <w:t xml:space="preserve"> </w:t>
      </w:r>
      <w:r w:rsidRPr="00C30A21">
        <w:rPr>
          <w:rStyle w:val="hps"/>
        </w:rPr>
        <w:t>cosenos</w:t>
      </w:r>
      <w:r w:rsidRPr="00C30A21">
        <w:t xml:space="preserve"> inversos (C = cos</w:t>
      </w:r>
      <w:r w:rsidR="008F39DB">
        <w:rPr>
          <w:vertAlign w:val="superscript"/>
        </w:rPr>
        <w:t>–</w:t>
      </w:r>
      <w:r w:rsidRPr="00C30A21">
        <w:rPr>
          <w:vertAlign w:val="superscript"/>
        </w:rPr>
        <w:t>1</w:t>
      </w:r>
      <w:r w:rsidRPr="00C30A21">
        <w:t xml:space="preserve"> ((a</w:t>
      </w:r>
      <w:r w:rsidRPr="00C30A21">
        <w:rPr>
          <w:vertAlign w:val="superscript"/>
        </w:rPr>
        <w:t>2</w:t>
      </w:r>
      <w:r w:rsidRPr="00C30A21">
        <w:t xml:space="preserve"> + b</w:t>
      </w:r>
      <w:r w:rsidRPr="00C30A21">
        <w:rPr>
          <w:vertAlign w:val="superscript"/>
        </w:rPr>
        <w:t>2</w:t>
      </w:r>
      <w:r w:rsidRPr="00C30A21">
        <w:t xml:space="preserve"> + c</w:t>
      </w:r>
      <w:r w:rsidRPr="00C30A21">
        <w:rPr>
          <w:vertAlign w:val="superscript"/>
        </w:rPr>
        <w:t>2</w:t>
      </w:r>
      <w:r w:rsidRPr="00C30A21">
        <w:t>)/(2ab)) siendo</w:t>
      </w:r>
      <w:r w:rsidRPr="00C30A21">
        <w:rPr>
          <w:rStyle w:val="hps"/>
        </w:rPr>
        <w:t xml:space="preserve"> C</w:t>
      </w:r>
      <w:r w:rsidRPr="00C30A21">
        <w:t xml:space="preserve"> </w:t>
      </w:r>
      <w:r w:rsidRPr="00C30A21">
        <w:rPr>
          <w:rStyle w:val="hps"/>
        </w:rPr>
        <w:t>= el ángulo de referencia</w:t>
      </w:r>
      <w:r w:rsidRPr="00C30A21">
        <w:t xml:space="preserve"> </w:t>
      </w:r>
      <w:r w:rsidRPr="00C30A21">
        <w:rPr>
          <w:rStyle w:val="hps"/>
        </w:rPr>
        <w:t>entre la</w:t>
      </w:r>
      <w:r w:rsidRPr="00C30A21">
        <w:t xml:space="preserve"> </w:t>
      </w:r>
      <w:r w:rsidRPr="00C30A21">
        <w:rPr>
          <w:rStyle w:val="hps"/>
        </w:rPr>
        <w:t>distancia oblicua</w:t>
      </w:r>
      <w:r w:rsidRPr="00C30A21">
        <w:t xml:space="preserve"> </w:t>
      </w:r>
      <w:r w:rsidRPr="00C30A21">
        <w:rPr>
          <w:rStyle w:val="hps"/>
        </w:rPr>
        <w:t>(línea</w:t>
      </w:r>
      <w:r w:rsidRPr="00C30A21">
        <w:t xml:space="preserve"> </w:t>
      </w:r>
      <w:r w:rsidRPr="00C30A21">
        <w:rPr>
          <w:rStyle w:val="hps"/>
        </w:rPr>
        <w:t>de observación</w:t>
      </w:r>
      <w:r w:rsidRPr="00C30A21">
        <w:t xml:space="preserve">) </w:t>
      </w:r>
      <w:r w:rsidRPr="00C30A21">
        <w:rPr>
          <w:rStyle w:val="hps"/>
        </w:rPr>
        <w:t>y el radio de</w:t>
      </w:r>
      <w:r w:rsidRPr="00C30A21">
        <w:t xml:space="preserve"> </w:t>
      </w:r>
      <w:r w:rsidRPr="00C30A21">
        <w:rPr>
          <w:rStyle w:val="hps"/>
        </w:rPr>
        <w:t>la Tierra</w:t>
      </w:r>
      <w:r w:rsidRPr="00C30A21">
        <w:t xml:space="preserve"> </w:t>
      </w:r>
      <w:r w:rsidRPr="00C30A21">
        <w:rPr>
          <w:rStyle w:val="hps"/>
        </w:rPr>
        <w:t>(línea</w:t>
      </w:r>
      <w:r w:rsidRPr="00C30A21">
        <w:t xml:space="preserve"> </w:t>
      </w:r>
      <w:r>
        <w:t xml:space="preserve">que va </w:t>
      </w:r>
      <w:r w:rsidRPr="00C30A21">
        <w:rPr>
          <w:rStyle w:val="hps"/>
        </w:rPr>
        <w:t>desde la estación terrena hasta el</w:t>
      </w:r>
      <w:r w:rsidRPr="00C30A21">
        <w:t xml:space="preserve"> </w:t>
      </w:r>
      <w:r w:rsidRPr="00C30A21">
        <w:rPr>
          <w:rStyle w:val="hps"/>
        </w:rPr>
        <w:t>centro de la tierra</w:t>
      </w:r>
      <w:r w:rsidRPr="00C30A21">
        <w:t xml:space="preserve">), </w:t>
      </w:r>
      <w:r w:rsidRPr="00C30A21">
        <w:rPr>
          <w:rStyle w:val="hps"/>
        </w:rPr>
        <w:t xml:space="preserve"> a =</w:t>
      </w:r>
      <w:r w:rsidRPr="00C30A21">
        <w:t xml:space="preserve"> la distancia oblicua</w:t>
      </w:r>
      <w:r w:rsidRPr="00C30A21">
        <w:rPr>
          <w:rStyle w:val="hps"/>
        </w:rPr>
        <w:t>,</w:t>
      </w:r>
      <w:r w:rsidRPr="00C30A21">
        <w:t xml:space="preserve"> </w:t>
      </w:r>
      <w:r w:rsidRPr="00C30A21">
        <w:rPr>
          <w:rStyle w:val="hps"/>
        </w:rPr>
        <w:t>b =</w:t>
      </w:r>
      <w:r w:rsidRPr="00C30A21">
        <w:t xml:space="preserve"> el </w:t>
      </w:r>
      <w:r w:rsidRPr="00C30A21">
        <w:rPr>
          <w:rStyle w:val="hps"/>
        </w:rPr>
        <w:t>radio de la Tierra</w:t>
      </w:r>
      <w:r w:rsidRPr="00C30A21">
        <w:t xml:space="preserve"> </w:t>
      </w:r>
      <w:r w:rsidRPr="00C30A21">
        <w:rPr>
          <w:rStyle w:val="hps"/>
        </w:rPr>
        <w:t>y</w:t>
      </w:r>
      <w:r w:rsidRPr="00C30A21">
        <w:t xml:space="preserve"> c = R</w:t>
      </w:r>
      <w:r w:rsidRPr="00C30A21">
        <w:rPr>
          <w:vertAlign w:val="subscript"/>
        </w:rPr>
        <w:t>e</w:t>
      </w:r>
      <w:r w:rsidRPr="00C30A21">
        <w:t xml:space="preserve"> + h. L</w:t>
      </w:r>
      <w:r w:rsidRPr="00C30A21">
        <w:rPr>
          <w:rStyle w:val="hps"/>
        </w:rPr>
        <w:t>os</w:t>
      </w:r>
      <w:r w:rsidRPr="00C30A21">
        <w:t xml:space="preserve"> </w:t>
      </w:r>
      <w:r w:rsidRPr="00C30A21">
        <w:rPr>
          <w:rStyle w:val="hps"/>
        </w:rPr>
        <w:t>ángulos de elevación</w:t>
      </w:r>
      <w:r w:rsidRPr="00C30A21">
        <w:t xml:space="preserve"> </w:t>
      </w:r>
      <w:r w:rsidRPr="00C30A21">
        <w:rPr>
          <w:rStyle w:val="hps"/>
        </w:rPr>
        <w:t>para</w:t>
      </w:r>
      <w:r w:rsidRPr="00C30A21">
        <w:t xml:space="preserve"> </w:t>
      </w:r>
      <w:r w:rsidRPr="00C30A21">
        <w:rPr>
          <w:rStyle w:val="hps"/>
        </w:rPr>
        <w:t>las estaciones terrenas</w:t>
      </w:r>
      <w:r w:rsidRPr="00C30A21">
        <w:t xml:space="preserve"> </w:t>
      </w:r>
      <w:r w:rsidRPr="00C30A21">
        <w:rPr>
          <w:rStyle w:val="hps"/>
        </w:rPr>
        <w:t>se determinan restando</w:t>
      </w:r>
      <w:r w:rsidRPr="00C30A21">
        <w:t xml:space="preserve"> </w:t>
      </w:r>
      <w:r w:rsidRPr="00C30A21">
        <w:rPr>
          <w:rStyle w:val="hps"/>
        </w:rPr>
        <w:t>90º</w:t>
      </w:r>
      <w:r w:rsidRPr="00C30A21">
        <w:t xml:space="preserve"> a </w:t>
      </w:r>
      <w:r w:rsidRPr="00C30A21">
        <w:rPr>
          <w:rStyle w:val="hps"/>
        </w:rPr>
        <w:t>los</w:t>
      </w:r>
      <w:r w:rsidRPr="00C30A21">
        <w:t xml:space="preserve"> </w:t>
      </w:r>
      <w:r w:rsidRPr="00C30A21">
        <w:rPr>
          <w:rStyle w:val="hps"/>
        </w:rPr>
        <w:t>ángulos de referencia,</w:t>
      </w:r>
      <w:r w:rsidRPr="00C30A21">
        <w:t xml:space="preserve"> de conformidad con los datos expuestos en el Cuadro </w:t>
      </w:r>
      <w:r w:rsidRPr="00C30A21">
        <w:rPr>
          <w:rStyle w:val="hps"/>
        </w:rPr>
        <w:t>A7-3</w:t>
      </w:r>
      <w:r w:rsidRPr="00C30A21">
        <w:t>.</w:t>
      </w:r>
    </w:p>
    <w:p w:rsidR="00161DD0" w:rsidRPr="00C30A21" w:rsidRDefault="00161DD0" w:rsidP="00161DD0">
      <w:pPr>
        <w:pStyle w:val="Heading4"/>
        <w:rPr>
          <w:rFonts w:ascii="Times New Roman Bold" w:hAnsi="Times New Roman Bold"/>
        </w:rPr>
      </w:pPr>
      <w:r w:rsidRPr="00C30A21">
        <w:rPr>
          <w:rFonts w:ascii="Times New Roman Bold" w:hAnsi="Times New Roman Bold"/>
        </w:rPr>
        <w:t>6.4.2.8</w:t>
      </w:r>
      <w:r w:rsidRPr="00C30A21">
        <w:rPr>
          <w:rFonts w:ascii="Times New Roman Bold" w:hAnsi="Times New Roman Bold"/>
        </w:rPr>
        <w:tab/>
      </w:r>
      <w:r w:rsidRPr="00C30A21">
        <w:t xml:space="preserve">Determinar los niveles de referencia con </w:t>
      </w:r>
      <w:r>
        <w:t>respecto</w:t>
      </w:r>
      <w:r w:rsidRPr="00C30A21">
        <w:t xml:space="preserve"> al ángulo de elevación de 45º</w:t>
      </w:r>
    </w:p>
    <w:p w:rsidR="00161DD0" w:rsidRPr="00C30A21" w:rsidRDefault="00161DD0" w:rsidP="00AA1BB1">
      <w:r w:rsidRPr="00C30A21">
        <w:t>De acuerdo con el Cuadro A7-2, la distancia oblicua al satélite a 45º de elevación es de 748,3 km y la DFP a 45º de elevación se ajusta al límite de</w:t>
      </w:r>
      <w:r>
        <w:t xml:space="preserve"> la</w:t>
      </w:r>
      <w:r w:rsidRPr="00C30A21">
        <w:t xml:space="preserve"> máscara de </w:t>
      </w:r>
      <w:r w:rsidR="00F01127">
        <w:t>–</w:t>
      </w:r>
      <w:r w:rsidRPr="00C30A21">
        <w:t>142 dB (W/(m</w:t>
      </w:r>
      <w:r w:rsidRPr="00C30A21">
        <w:rPr>
          <w:vertAlign w:val="superscript"/>
        </w:rPr>
        <w:t xml:space="preserve">2 </w:t>
      </w:r>
      <w:r w:rsidR="00C41FD7">
        <w:t>×</w:t>
      </w:r>
      <w:r w:rsidRPr="00C30A21">
        <w:t xml:space="preserve"> 4 kHz)). Puesto que el ángulo relativo de la antena del satélite (</w:t>
      </w:r>
      <w:r>
        <w:t xml:space="preserve">inclinado </w:t>
      </w:r>
      <w:r w:rsidRPr="00C30A21">
        <w:t>35º hacia abajo) en esa dirección es de aproximadamente (45</w:t>
      </w:r>
      <w:r w:rsidR="00AA1BB1">
        <w:rPr>
          <w:szCs w:val="24"/>
        </w:rPr>
        <w:sym w:font="Symbol" w:char="F0B0"/>
      </w:r>
      <w:r w:rsidRPr="00C30A21">
        <w:t xml:space="preserve"> – 35</w:t>
      </w:r>
      <w:r w:rsidR="00AA1BB1">
        <w:rPr>
          <w:szCs w:val="24"/>
        </w:rPr>
        <w:sym w:font="Symbol" w:char="F0B0"/>
      </w:r>
      <w:r w:rsidRPr="00C30A21">
        <w:t>) = 10</w:t>
      </w:r>
      <w:r w:rsidR="00AA1BB1">
        <w:rPr>
          <w:szCs w:val="24"/>
        </w:rPr>
        <w:sym w:font="Symbol" w:char="F0B0"/>
      </w:r>
      <w:r w:rsidRPr="00C30A21">
        <w:t xml:space="preserve">, la ganancia de la antena del satélite en esa dirección, en virtud de la </w:t>
      </w:r>
      <w:r w:rsidR="005A4D69">
        <w:t>Fig.</w:t>
      </w:r>
      <w:r w:rsidRPr="00C30A21">
        <w:t xml:space="preserve"> A7-19, es de 8 dB. Estos fueron utilizados como </w:t>
      </w:r>
      <w:r>
        <w:t>valores de referencia</w:t>
      </w:r>
      <w:r w:rsidRPr="00C30A21">
        <w:t xml:space="preserve"> (los niveles de referencia de 0 dB) para calcular los niveles de DFP </w:t>
      </w:r>
      <w:r>
        <w:t>en los</w:t>
      </w:r>
      <w:r w:rsidRPr="00C30A21">
        <w:t xml:space="preserve"> ángulos de elevación</w:t>
      </w:r>
      <w:r>
        <w:t xml:space="preserve"> restantes</w:t>
      </w:r>
      <w:r w:rsidRPr="00C30A21">
        <w:t>.</w:t>
      </w:r>
    </w:p>
    <w:p w:rsidR="00161DD0" w:rsidRPr="00C30A21" w:rsidRDefault="00161DD0" w:rsidP="00AA1BB1">
      <w:pPr>
        <w:pStyle w:val="Heading4"/>
      </w:pPr>
      <w:r w:rsidRPr="00C30A21">
        <w:rPr>
          <w:rFonts w:ascii="Times New Roman Bold" w:hAnsi="Times New Roman Bold"/>
        </w:rPr>
        <w:t>6.4.2.9</w:t>
      </w:r>
      <w:r w:rsidRPr="00C30A21">
        <w:rPr>
          <w:rFonts w:ascii="Times New Roman Bold" w:hAnsi="Times New Roman Bold"/>
        </w:rPr>
        <w:tab/>
      </w:r>
      <w:r w:rsidRPr="00C30A21">
        <w:t>Determinar el nivel de densidad de flujo de potencia para el ángulo de elevación de</w:t>
      </w:r>
      <w:r w:rsidR="00AA1BB1">
        <w:t> </w:t>
      </w:r>
      <w:r w:rsidRPr="00C30A21">
        <w:t>0º</w:t>
      </w:r>
    </w:p>
    <w:p w:rsidR="00161DD0" w:rsidRPr="00C30A21" w:rsidRDefault="00161DD0" w:rsidP="00AA1BB1">
      <w:r w:rsidRPr="00C30A21">
        <w:t xml:space="preserve">La distancia oblicua a 0º de elevación (horizonte) es 2703,6 km; el ángulo relativo del satélite con respecto al horizonte es </w:t>
      </w:r>
      <w:r w:rsidR="00F01127">
        <w:t>–</w:t>
      </w:r>
      <w:r w:rsidRPr="00C30A21">
        <w:t xml:space="preserve">23º; el ángulo relativo de la antena del satélite con una inclinación de 35º hacia abajo es (35º-23º) = 12º; y la ganancia, en virtud de la </w:t>
      </w:r>
      <w:r w:rsidR="005A4D69">
        <w:t>Fig.</w:t>
      </w:r>
      <w:r w:rsidRPr="00C30A21">
        <w:t xml:space="preserve"> A7-19, es de 8 dB. Dado que la pérdida de alcance relativa es (20 log (748,3/2703,6)) = </w:t>
      </w:r>
      <w:r w:rsidR="00AA1BB1">
        <w:t>–</w:t>
      </w:r>
      <w:r w:rsidRPr="00C30A21">
        <w:t xml:space="preserve">11,2 dB, la DFP a 0º es 11,2 dB por debajo del nivel </w:t>
      </w:r>
      <w:r>
        <w:t>establecido a</w:t>
      </w:r>
      <w:r w:rsidRPr="00C30A21">
        <w:t xml:space="preserve"> 45º (</w:t>
      </w:r>
      <w:r w:rsidR="00AA1BB1">
        <w:t>–</w:t>
      </w:r>
      <w:r w:rsidRPr="00C30A21">
        <w:t xml:space="preserve">142 – 11,2) = </w:t>
      </w:r>
      <w:r w:rsidR="00AA1BB1">
        <w:t>–</w:t>
      </w:r>
      <w:r w:rsidRPr="00C30A21">
        <w:rPr>
          <w:b/>
        </w:rPr>
        <w:t>153</w:t>
      </w:r>
      <w:r>
        <w:rPr>
          <w:b/>
        </w:rPr>
        <w:t>,</w:t>
      </w:r>
      <w:r w:rsidRPr="00C30A21">
        <w:rPr>
          <w:b/>
        </w:rPr>
        <w:t>2 dB (W/(m</w:t>
      </w:r>
      <w:r w:rsidRPr="00C30A21">
        <w:rPr>
          <w:b/>
          <w:vertAlign w:val="superscript"/>
        </w:rPr>
        <w:t>2</w:t>
      </w:r>
      <w:r w:rsidRPr="00C30A21">
        <w:rPr>
          <w:b/>
        </w:rPr>
        <w:t xml:space="preserve"> x 4 kHz))</w:t>
      </w:r>
      <w:r w:rsidRPr="00C30A21">
        <w:t>, a saber, (</w:t>
      </w:r>
      <w:r w:rsidR="00AA1BB1">
        <w:sym w:font="Symbol" w:char="F02D"/>
      </w:r>
      <w:r w:rsidRPr="00C30A21">
        <w:t xml:space="preserve">149 </w:t>
      </w:r>
      <w:r w:rsidR="00AA1BB1">
        <w:sym w:font="Symbol" w:char="F02D"/>
      </w:r>
      <w:r w:rsidRPr="00C30A21">
        <w:t xml:space="preserve"> (</w:t>
      </w:r>
      <w:r w:rsidR="00AA1BB1">
        <w:sym w:font="Symbol" w:char="F02D"/>
      </w:r>
      <w:r w:rsidRPr="00C30A21">
        <w:t>153,2)) = 4,2 dB por debajo del límite de</w:t>
      </w:r>
      <w:r>
        <w:t xml:space="preserve"> la</w:t>
      </w:r>
      <w:r w:rsidRPr="00C30A21">
        <w:t xml:space="preserve"> máscara de 0º. </w:t>
      </w:r>
    </w:p>
    <w:p w:rsidR="00161DD0" w:rsidRPr="00C30A21" w:rsidRDefault="00161DD0" w:rsidP="00AA1BB1">
      <w:pPr>
        <w:pStyle w:val="Heading5"/>
      </w:pPr>
      <w:r w:rsidRPr="00C30A21">
        <w:rPr>
          <w:rFonts w:ascii="Times New Roman Bold" w:hAnsi="Times New Roman Bold"/>
        </w:rPr>
        <w:lastRenderedPageBreak/>
        <w:t>6.4.2.10</w:t>
      </w:r>
      <w:r w:rsidRPr="00C30A21">
        <w:rPr>
          <w:rFonts w:ascii="Times New Roman Bold" w:hAnsi="Times New Roman Bold"/>
        </w:rPr>
        <w:tab/>
      </w:r>
      <w:r w:rsidRPr="00C30A21">
        <w:t>Determinar el nivel de densidad de flujo de potencia para el ángulo de elevación de</w:t>
      </w:r>
      <w:r w:rsidR="00AA1BB1">
        <w:t> </w:t>
      </w:r>
      <w:r w:rsidRPr="00C30A21">
        <w:t>10</w:t>
      </w:r>
      <w:r w:rsidRPr="00C30A21">
        <w:rPr>
          <w:vertAlign w:val="superscript"/>
        </w:rPr>
        <w:t>0</w:t>
      </w:r>
    </w:p>
    <w:p w:rsidR="00161DD0" w:rsidRPr="00C30A21" w:rsidRDefault="00161DD0" w:rsidP="006C7536">
      <w:r w:rsidRPr="00C30A21">
        <w:t>La distancia oblicua a 10</w:t>
      </w:r>
      <w:r w:rsidR="009F7C2C" w:rsidRPr="00C30A21">
        <w:t>º</w:t>
      </w:r>
      <w:r w:rsidRPr="00C30A21">
        <w:t xml:space="preserve"> es 1818,4 km; el ángulo relativo del satélite con respecto al horizonte es -23º; el ángulo relativo de la antena del satélite con una inclinación de 35º hacia abajo es (35</w:t>
      </w:r>
      <w:r w:rsidR="00AA1BB1">
        <w:rPr>
          <w:szCs w:val="24"/>
        </w:rPr>
        <w:sym w:font="Symbol" w:char="F0B0"/>
      </w:r>
      <w:r w:rsidRPr="00C30A21">
        <w:rPr>
          <w:vertAlign w:val="superscript"/>
        </w:rPr>
        <w:t xml:space="preserve"> </w:t>
      </w:r>
      <w:r w:rsidR="00F01127">
        <w:t>–</w:t>
      </w:r>
      <w:r w:rsidRPr="00C30A21">
        <w:t xml:space="preserve"> 23</w:t>
      </w:r>
      <w:r w:rsidR="00AA1BB1">
        <w:rPr>
          <w:szCs w:val="24"/>
        </w:rPr>
        <w:sym w:font="Symbol" w:char="F0B0"/>
      </w:r>
      <w:r w:rsidRPr="00C30A21">
        <w:rPr>
          <w:vertAlign w:val="superscript"/>
        </w:rPr>
        <w:t xml:space="preserve"> </w:t>
      </w:r>
      <w:r w:rsidR="00F01127">
        <w:t>–</w:t>
      </w:r>
      <w:r w:rsidRPr="00C30A21">
        <w:t xml:space="preserve"> 10</w:t>
      </w:r>
      <w:r w:rsidR="00AA1BB1">
        <w:rPr>
          <w:szCs w:val="24"/>
        </w:rPr>
        <w:sym w:font="Symbol" w:char="F0B0"/>
      </w:r>
      <w:r w:rsidRPr="00C30A21">
        <w:t>) = 2</w:t>
      </w:r>
      <w:r w:rsidR="00AA1BB1">
        <w:rPr>
          <w:szCs w:val="24"/>
        </w:rPr>
        <w:sym w:font="Symbol" w:char="F0B0"/>
      </w:r>
      <w:r w:rsidRPr="00C30A21">
        <w:t>; la ganan</w:t>
      </w:r>
      <w:r w:rsidR="00F01127">
        <w:t xml:space="preserve">cia, en virtud de la </w:t>
      </w:r>
      <w:r w:rsidR="005A4D69">
        <w:t>Fig.</w:t>
      </w:r>
      <w:r w:rsidR="00F01127">
        <w:t xml:space="preserve"> A7-</w:t>
      </w:r>
      <w:r w:rsidRPr="00C30A21">
        <w:t>19, es de 8 dB (</w:t>
      </w:r>
      <w:r>
        <w:t>igual</w:t>
      </w:r>
      <w:r w:rsidRPr="00C30A21">
        <w:t xml:space="preserve"> que l</w:t>
      </w:r>
      <w:r>
        <w:t>a ganancia</w:t>
      </w:r>
      <w:r w:rsidRPr="00C30A21">
        <w:t xml:space="preserve"> de referencia); la pérdida de alcance relativa es de 20 log (748,3/1818,4) = </w:t>
      </w:r>
      <w:r w:rsidR="00F01127">
        <w:t>–</w:t>
      </w:r>
      <w:r w:rsidRPr="00C30A21">
        <w:t>7,7 dB; y, por tanto, la DFP a 10º es (</w:t>
      </w:r>
      <w:r w:rsidR="006C7536">
        <w:t>–</w:t>
      </w:r>
      <w:r w:rsidRPr="00C30A21">
        <w:t xml:space="preserve">142 – 7,7) = </w:t>
      </w:r>
      <w:r w:rsidR="00AA1BB1">
        <w:rPr>
          <w:b/>
        </w:rPr>
        <w:t>–149,7 dB(W/(</w:t>
      </w:r>
      <w:r w:rsidRPr="00C30A21">
        <w:rPr>
          <w:b/>
        </w:rPr>
        <w:t>m</w:t>
      </w:r>
      <w:r w:rsidRPr="00C30A21">
        <w:rPr>
          <w:b/>
          <w:vertAlign w:val="superscript"/>
        </w:rPr>
        <w:t xml:space="preserve">2 </w:t>
      </w:r>
      <w:r w:rsidR="00AA1BB1">
        <w:rPr>
          <w:b/>
        </w:rPr>
        <w:t>×</w:t>
      </w:r>
      <w:r w:rsidRPr="00C30A21">
        <w:rPr>
          <w:b/>
        </w:rPr>
        <w:t xml:space="preserve"> 4 kHz))</w:t>
      </w:r>
      <w:r w:rsidRPr="00C30A21">
        <w:rPr>
          <w:bCs/>
        </w:rPr>
        <w:t xml:space="preserve">, a saber, </w:t>
      </w:r>
      <w:r w:rsidRPr="00C30A21">
        <w:t xml:space="preserve">2,3 dB por debajo del límite de </w:t>
      </w:r>
      <w:r>
        <w:t xml:space="preserve">la </w:t>
      </w:r>
      <w:r w:rsidRPr="00C30A21">
        <w:t xml:space="preserve">máscara de 10º de </w:t>
      </w:r>
      <w:r w:rsidR="00AA1BB1">
        <w:t>–</w:t>
      </w:r>
      <w:r w:rsidRPr="00C30A21">
        <w:t>147,4 dB(W/( m</w:t>
      </w:r>
      <w:r w:rsidRPr="00C30A21">
        <w:rPr>
          <w:vertAlign w:val="superscript"/>
        </w:rPr>
        <w:t xml:space="preserve">2 </w:t>
      </w:r>
      <w:r w:rsidR="00AA1BB1">
        <w:t>×</w:t>
      </w:r>
      <w:r w:rsidRPr="00C30A21">
        <w:t xml:space="preserve"> 4 kHz)). </w:t>
      </w:r>
    </w:p>
    <w:p w:rsidR="00161DD0" w:rsidRPr="00C30A21" w:rsidRDefault="00161DD0" w:rsidP="009F7C2C">
      <w:pPr>
        <w:pStyle w:val="Heading5"/>
      </w:pPr>
      <w:r w:rsidRPr="00C30A21">
        <w:rPr>
          <w:rFonts w:ascii="Times New Roman Bold" w:hAnsi="Times New Roman Bold"/>
        </w:rPr>
        <w:t>6.4.2.11</w:t>
      </w:r>
      <w:r w:rsidRPr="00C30A21">
        <w:rPr>
          <w:rFonts w:ascii="Times New Roman Bold" w:hAnsi="Times New Roman Bold"/>
        </w:rPr>
        <w:tab/>
      </w:r>
      <w:r w:rsidRPr="00C30A21">
        <w:t>Determinar el nivel de densidad de flujo de potencia para el ángulo de elevación de</w:t>
      </w:r>
      <w:r w:rsidR="00AA1BB1">
        <w:t> </w:t>
      </w:r>
      <w:r w:rsidRPr="00C30A21">
        <w:t>30</w:t>
      </w:r>
      <w:r w:rsidR="009F7C2C" w:rsidRPr="00C30A21">
        <w:t>º</w:t>
      </w:r>
    </w:p>
    <w:p w:rsidR="00161DD0" w:rsidRPr="00C30A21" w:rsidRDefault="00161DD0" w:rsidP="00F01127">
      <w:r w:rsidRPr="00C30A21">
        <w:t>La distancia oblicua a 30</w:t>
      </w:r>
      <w:r w:rsidR="009F7C2C" w:rsidRPr="00C30A21">
        <w:t>º</w:t>
      </w:r>
      <w:r w:rsidRPr="00C30A21">
        <w:t xml:space="preserve"> de elevación es 993,5 km; el ángulo relativo del satélite con respecto al horizonte es </w:t>
      </w:r>
      <w:r w:rsidR="009F7C2C">
        <w:t>–</w:t>
      </w:r>
      <w:r w:rsidRPr="00C30A21">
        <w:t>23</w:t>
      </w:r>
      <w:r w:rsidR="009F7C2C" w:rsidRPr="00C30A21">
        <w:t>º</w:t>
      </w:r>
      <w:r w:rsidRPr="00C30A21">
        <w:t>; el ángulo relativo de la antena del satélite con una inclinación de 35º hacia abajo es (35</w:t>
      </w:r>
      <w:r w:rsidR="00F01127">
        <w:rPr>
          <w:szCs w:val="24"/>
        </w:rPr>
        <w:sym w:font="Symbol" w:char="F0B0"/>
      </w:r>
      <w:r w:rsidR="00F01127">
        <w:t>–</w:t>
      </w:r>
      <w:r w:rsidRPr="00C30A21">
        <w:t>30</w:t>
      </w:r>
      <w:r w:rsidR="00F01127">
        <w:rPr>
          <w:szCs w:val="24"/>
        </w:rPr>
        <w:sym w:font="Symbol" w:char="F0B0"/>
      </w:r>
      <w:r w:rsidRPr="00C30A21">
        <w:t>) = 5</w:t>
      </w:r>
      <w:r w:rsidR="00F01127">
        <w:rPr>
          <w:szCs w:val="24"/>
        </w:rPr>
        <w:sym w:font="Symbol" w:char="F0B0"/>
      </w:r>
      <w:r w:rsidRPr="00C30A21">
        <w:t>; la ganan</w:t>
      </w:r>
      <w:r w:rsidR="009F7C2C">
        <w:t xml:space="preserve">cia, en virtud de la </w:t>
      </w:r>
      <w:r w:rsidR="005A4D69">
        <w:t>Fig.</w:t>
      </w:r>
      <w:r w:rsidR="009F7C2C">
        <w:t xml:space="preserve"> A7-</w:t>
      </w:r>
      <w:r w:rsidRPr="00C30A21">
        <w:t>19, es de 8 dB (</w:t>
      </w:r>
      <w:r>
        <w:t>igual</w:t>
      </w:r>
      <w:r w:rsidRPr="00C30A21">
        <w:t xml:space="preserve"> que l</w:t>
      </w:r>
      <w:r>
        <w:t>a ganancia</w:t>
      </w:r>
      <w:r w:rsidRPr="00C30A21">
        <w:t xml:space="preserve"> de referencia); la pérdida de alcance relativa es de 20 log (748,3/993,5) = -2,5 dB; y, por tanto, la DFP a 30</w:t>
      </w:r>
      <w:r w:rsidR="00F01127">
        <w:rPr>
          <w:szCs w:val="24"/>
        </w:rPr>
        <w:sym w:font="Symbol" w:char="F0B0"/>
      </w:r>
      <w:r w:rsidRPr="00C30A21">
        <w:t xml:space="preserve"> es (</w:t>
      </w:r>
      <w:r w:rsidR="009F7C2C">
        <w:t>–</w:t>
      </w:r>
      <w:r w:rsidRPr="00C30A21">
        <w:t xml:space="preserve">142 – 2,5) = </w:t>
      </w:r>
      <w:r w:rsidR="009F7C2C">
        <w:rPr>
          <w:b/>
        </w:rPr>
        <w:t>–144,5 dB(W/(</w:t>
      </w:r>
      <w:r w:rsidRPr="00C30A21">
        <w:rPr>
          <w:b/>
        </w:rPr>
        <w:t>m</w:t>
      </w:r>
      <w:r w:rsidRPr="00C30A21">
        <w:rPr>
          <w:b/>
          <w:vertAlign w:val="superscript"/>
        </w:rPr>
        <w:t xml:space="preserve">2 </w:t>
      </w:r>
      <w:r w:rsidR="006C7536">
        <w:rPr>
          <w:b/>
        </w:rPr>
        <w:t>×</w:t>
      </w:r>
      <w:r w:rsidRPr="00C30A21">
        <w:rPr>
          <w:b/>
        </w:rPr>
        <w:t xml:space="preserve"> 4 kHz))</w:t>
      </w:r>
      <w:r w:rsidRPr="00C30A21">
        <w:rPr>
          <w:bCs/>
        </w:rPr>
        <w:t>, a saber,</w:t>
      </w:r>
      <w:r w:rsidRPr="00C30A21">
        <w:t xml:space="preserve"> 0,3 dB por d</w:t>
      </w:r>
      <w:r>
        <w:t>ebajo del límite de la máscara de 3</w:t>
      </w:r>
      <w:r w:rsidRPr="00C30A21">
        <w:t xml:space="preserve">0º de </w:t>
      </w:r>
      <w:r w:rsidR="006C7536">
        <w:t>–</w:t>
      </w:r>
      <w:r w:rsidRPr="00C30A21">
        <w:t>144,2 dB(W/(m</w:t>
      </w:r>
      <w:r w:rsidRPr="00C30A21">
        <w:rPr>
          <w:vertAlign w:val="superscript"/>
        </w:rPr>
        <w:t xml:space="preserve">2 </w:t>
      </w:r>
      <w:r w:rsidR="006C7536">
        <w:t>×</w:t>
      </w:r>
      <w:r w:rsidRPr="00C30A21">
        <w:t xml:space="preserve"> 4 kHz)).</w:t>
      </w:r>
    </w:p>
    <w:p w:rsidR="00161DD0" w:rsidRPr="00C30A21" w:rsidRDefault="00161DD0" w:rsidP="006C7536">
      <w:pPr>
        <w:pStyle w:val="Heading5"/>
      </w:pPr>
      <w:r w:rsidRPr="00C30A21">
        <w:rPr>
          <w:rFonts w:ascii="Times New Roman Bold" w:hAnsi="Times New Roman Bold"/>
        </w:rPr>
        <w:t>6.4.2.12</w:t>
      </w:r>
      <w:r w:rsidRPr="00C30A21">
        <w:rPr>
          <w:rFonts w:ascii="Times New Roman Bold" w:hAnsi="Times New Roman Bold"/>
        </w:rPr>
        <w:tab/>
      </w:r>
      <w:r w:rsidRPr="00C30A21">
        <w:t>Determinar el nivel de densidad de flujo de potencia para el ángulo de elevación de 60</w:t>
      </w:r>
      <w:r w:rsidR="006C7536" w:rsidRPr="00C30A21">
        <w:t>º</w:t>
      </w:r>
    </w:p>
    <w:p w:rsidR="00161DD0" w:rsidRPr="00C30A21" w:rsidRDefault="00161DD0" w:rsidP="006C7536">
      <w:r w:rsidRPr="00C30A21">
        <w:t>La distancia oblicua a 60</w:t>
      </w:r>
      <w:r w:rsidR="006C7536" w:rsidRPr="00C30A21">
        <w:t>º</w:t>
      </w:r>
      <w:r w:rsidRPr="00C30A21">
        <w:t xml:space="preserve"> de elevación es 632,7 km; el ángulo relativo del satélite con respecto al horizonte es </w:t>
      </w:r>
      <w:r w:rsidR="006C7536">
        <w:t>–</w:t>
      </w:r>
      <w:r w:rsidRPr="00C30A21">
        <w:t>23</w:t>
      </w:r>
      <w:r w:rsidR="006C7536" w:rsidRPr="00C30A21">
        <w:t>º</w:t>
      </w:r>
      <w:r w:rsidRPr="00C30A21">
        <w:t>; el ángulo relativo de la antena del satélite con una inclinación de 35º hacia abajo es (35</w:t>
      </w:r>
      <w:r w:rsidR="006C7536" w:rsidRPr="00C30A21">
        <w:t>º</w:t>
      </w:r>
      <w:r w:rsidRPr="00C30A21">
        <w:rPr>
          <w:vertAlign w:val="superscript"/>
        </w:rPr>
        <w:t xml:space="preserve"> </w:t>
      </w:r>
      <w:r w:rsidR="006C7536">
        <w:t>–</w:t>
      </w:r>
      <w:r w:rsidRPr="00C30A21">
        <w:t xml:space="preserve"> 60</w:t>
      </w:r>
      <w:r w:rsidR="006C7536" w:rsidRPr="00C30A21">
        <w:t>º</w:t>
      </w:r>
      <w:r w:rsidRPr="00C30A21">
        <w:t xml:space="preserve">) = </w:t>
      </w:r>
      <w:r w:rsidR="006C7536">
        <w:t>–</w:t>
      </w:r>
      <w:r w:rsidRPr="00C30A21">
        <w:t>18</w:t>
      </w:r>
      <w:r w:rsidR="006C7536" w:rsidRPr="00C30A21">
        <w:t>º</w:t>
      </w:r>
      <w:r w:rsidRPr="00C30A21">
        <w:t>; la ganan</w:t>
      </w:r>
      <w:r w:rsidR="006C7536">
        <w:t xml:space="preserve">cia, en virtud de la </w:t>
      </w:r>
      <w:r w:rsidR="005A4D69">
        <w:t>Fig.</w:t>
      </w:r>
      <w:r w:rsidR="006C7536">
        <w:t xml:space="preserve"> A7-</w:t>
      </w:r>
      <w:r w:rsidRPr="00C30A21">
        <w:t xml:space="preserve">19, es de 7,5 dB (0,5 dB por debajo del valor de referencia); la pérdida de alcance relativa es 20 log (748,3/632,7) = +1,5 dB (1,5 dB por </w:t>
      </w:r>
      <w:r>
        <w:t>encima</w:t>
      </w:r>
      <w:r w:rsidRPr="00C30A21">
        <w:t xml:space="preserve"> del valor de referencia) ; y, por tanto, la DFP a 60</w:t>
      </w:r>
      <w:r w:rsidRPr="00C30A21">
        <w:rPr>
          <w:vertAlign w:val="superscript"/>
        </w:rPr>
        <w:t>0</w:t>
      </w:r>
      <w:r w:rsidRPr="00C30A21">
        <w:t xml:space="preserve"> es (</w:t>
      </w:r>
      <w:r w:rsidR="006C7536">
        <w:t>–</w:t>
      </w:r>
      <w:r w:rsidRPr="00C30A21">
        <w:t xml:space="preserve">142 – 0,5 + 1,5) = </w:t>
      </w:r>
      <w:r w:rsidR="006C7536">
        <w:rPr>
          <w:b/>
        </w:rPr>
        <w:t>–</w:t>
      </w:r>
      <w:r w:rsidRPr="00C30A21">
        <w:rPr>
          <w:b/>
        </w:rPr>
        <w:t>141,0 dB(W/(m</w:t>
      </w:r>
      <w:r w:rsidRPr="00C30A21">
        <w:rPr>
          <w:b/>
          <w:vertAlign w:val="superscript"/>
        </w:rPr>
        <w:t xml:space="preserve">2 </w:t>
      </w:r>
      <w:r w:rsidR="006C7536">
        <w:rPr>
          <w:b/>
        </w:rPr>
        <w:t>×</w:t>
      </w:r>
      <w:r w:rsidRPr="00C30A21">
        <w:rPr>
          <w:b/>
        </w:rPr>
        <w:t xml:space="preserve"> 4 kHz))</w:t>
      </w:r>
      <w:r w:rsidRPr="00C30A21">
        <w:rPr>
          <w:bCs/>
        </w:rPr>
        <w:t xml:space="preserve">, a saber, </w:t>
      </w:r>
      <w:r w:rsidRPr="00C30A21">
        <w:t xml:space="preserve">7,0 dB por debajo del límite de </w:t>
      </w:r>
      <w:r>
        <w:t xml:space="preserve">la </w:t>
      </w:r>
      <w:r w:rsidRPr="00C30A21">
        <w:t>máscara de 60</w:t>
      </w:r>
      <w:r w:rsidRPr="00C30A21">
        <w:rPr>
          <w:vertAlign w:val="superscript"/>
        </w:rPr>
        <w:t>0</w:t>
      </w:r>
      <w:r w:rsidRPr="00C30A21">
        <w:t xml:space="preserve"> de </w:t>
      </w:r>
      <w:r w:rsidR="006C7536">
        <w:t>–</w:t>
      </w:r>
      <w:r w:rsidRPr="00C30A21">
        <w:t>134,0 dB(W/(m</w:t>
      </w:r>
      <w:r w:rsidRPr="00C30A21">
        <w:rPr>
          <w:vertAlign w:val="superscript"/>
        </w:rPr>
        <w:t xml:space="preserve">2 </w:t>
      </w:r>
      <w:r w:rsidR="006C7536">
        <w:rPr>
          <w:b/>
        </w:rPr>
        <w:t>×</w:t>
      </w:r>
      <w:r w:rsidRPr="00C30A21">
        <w:t xml:space="preserve"> 4 kHz)).</w:t>
      </w:r>
    </w:p>
    <w:p w:rsidR="00161DD0" w:rsidRPr="00C30A21" w:rsidRDefault="00161DD0" w:rsidP="006C7536">
      <w:pPr>
        <w:pStyle w:val="Heading5"/>
      </w:pPr>
      <w:r w:rsidRPr="00C30A21">
        <w:rPr>
          <w:rFonts w:ascii="Times New Roman Bold" w:hAnsi="Times New Roman Bold"/>
        </w:rPr>
        <w:t>6.4.2.13</w:t>
      </w:r>
      <w:r w:rsidRPr="00C30A21">
        <w:rPr>
          <w:rFonts w:ascii="Times New Roman Bold" w:hAnsi="Times New Roman Bold"/>
        </w:rPr>
        <w:tab/>
      </w:r>
      <w:r w:rsidRPr="00C30A21">
        <w:t>Determinar el nivel de densidad de flujo de potencia para el ángulo de elevación de</w:t>
      </w:r>
      <w:r w:rsidR="006C7536">
        <w:t> </w:t>
      </w:r>
      <w:r w:rsidRPr="00C30A21">
        <w:t>90</w:t>
      </w:r>
      <w:r w:rsidR="006C7536" w:rsidRPr="00C30A21">
        <w:t>º</w:t>
      </w:r>
    </w:p>
    <w:p w:rsidR="00161DD0" w:rsidRPr="00C30A21" w:rsidRDefault="00161DD0" w:rsidP="00F01127">
      <w:pPr>
        <w:rPr>
          <w:szCs w:val="24"/>
        </w:rPr>
      </w:pPr>
      <w:r w:rsidRPr="00C30A21">
        <w:t>La distancia oblicua a</w:t>
      </w:r>
      <w:r w:rsidRPr="00C30A21">
        <w:rPr>
          <w:szCs w:val="24"/>
        </w:rPr>
        <w:t xml:space="preserve"> 90</w:t>
      </w:r>
      <w:r w:rsidR="006C7536" w:rsidRPr="00C30A21">
        <w:t>º</w:t>
      </w:r>
      <w:r w:rsidRPr="00C30A21">
        <w:rPr>
          <w:szCs w:val="24"/>
        </w:rPr>
        <w:t xml:space="preserve"> </w:t>
      </w:r>
      <w:r w:rsidRPr="00C30A21">
        <w:t xml:space="preserve">de elevación </w:t>
      </w:r>
      <w:r w:rsidRPr="00C30A21">
        <w:rPr>
          <w:szCs w:val="24"/>
        </w:rPr>
        <w:t xml:space="preserve">(vertical) es la altura del satélite, o sea, 550 km; </w:t>
      </w:r>
      <w:r w:rsidRPr="00C30A21">
        <w:t>la ganancia de la antena del satélite en esa dirección</w:t>
      </w:r>
      <w:r w:rsidRPr="00C30A21">
        <w:rPr>
          <w:szCs w:val="24"/>
        </w:rPr>
        <w:t xml:space="preserve">, en virtud de la </w:t>
      </w:r>
      <w:r w:rsidR="005A4D69">
        <w:rPr>
          <w:szCs w:val="24"/>
        </w:rPr>
        <w:t>Fig.</w:t>
      </w:r>
      <w:r w:rsidRPr="00C30A21">
        <w:rPr>
          <w:szCs w:val="24"/>
        </w:rPr>
        <w:t xml:space="preserve"> A7-19, con una inclinación de 35º hacia abajo es la ganancia a (35</w:t>
      </w:r>
      <w:r w:rsidRPr="00C30A21">
        <w:rPr>
          <w:szCs w:val="24"/>
          <w:vertAlign w:val="superscript"/>
        </w:rPr>
        <w:t xml:space="preserve"> </w:t>
      </w:r>
      <w:r w:rsidR="006C7536">
        <w:rPr>
          <w:szCs w:val="24"/>
        </w:rPr>
        <w:t>–</w:t>
      </w:r>
      <w:r w:rsidRPr="00C30A21">
        <w:rPr>
          <w:szCs w:val="24"/>
        </w:rPr>
        <w:t xml:space="preserve"> 90</w:t>
      </w:r>
      <w:r w:rsidR="00F01127">
        <w:rPr>
          <w:szCs w:val="24"/>
        </w:rPr>
        <w:sym w:font="Symbol" w:char="F0B0"/>
      </w:r>
      <w:r w:rsidRPr="00C30A21">
        <w:rPr>
          <w:szCs w:val="24"/>
        </w:rPr>
        <w:t xml:space="preserve">) = </w:t>
      </w:r>
      <w:r w:rsidR="006C7536">
        <w:rPr>
          <w:szCs w:val="24"/>
        </w:rPr>
        <w:t>–</w:t>
      </w:r>
      <w:r w:rsidRPr="00C30A21">
        <w:rPr>
          <w:szCs w:val="24"/>
        </w:rPr>
        <w:t xml:space="preserve">55 grados, es decir, 2 dB (6 dB por debajo del valor de referencia); </w:t>
      </w:r>
      <w:r w:rsidRPr="00C30A21">
        <w:t>la pérdida de alcance relativa es</w:t>
      </w:r>
      <w:r w:rsidRPr="00C30A21">
        <w:rPr>
          <w:szCs w:val="24"/>
        </w:rPr>
        <w:t xml:space="preserve"> 20 log (748,3/550) = +2,7 dB (2,7 dB por encima del valor de referencia); y, por tanto, la DFP a 90</w:t>
      </w:r>
      <w:r w:rsidR="00F01127">
        <w:rPr>
          <w:szCs w:val="24"/>
        </w:rPr>
        <w:sym w:font="Symbol" w:char="F0B0"/>
      </w:r>
      <w:r w:rsidRPr="00C30A21">
        <w:rPr>
          <w:szCs w:val="24"/>
        </w:rPr>
        <w:t xml:space="preserve"> es (</w:t>
      </w:r>
      <w:r w:rsidR="006C7536">
        <w:rPr>
          <w:szCs w:val="24"/>
        </w:rPr>
        <w:t>–</w:t>
      </w:r>
      <w:r w:rsidRPr="00C30A21">
        <w:rPr>
          <w:szCs w:val="24"/>
        </w:rPr>
        <w:t xml:space="preserve">142 </w:t>
      </w:r>
      <w:r w:rsidR="00F01127">
        <w:rPr>
          <w:szCs w:val="24"/>
        </w:rPr>
        <w:t>–</w:t>
      </w:r>
      <w:r w:rsidRPr="00C30A21">
        <w:rPr>
          <w:szCs w:val="24"/>
        </w:rPr>
        <w:t xml:space="preserve">6 + 2,7) = </w:t>
      </w:r>
      <w:r w:rsidR="006C7536">
        <w:rPr>
          <w:b/>
          <w:szCs w:val="24"/>
        </w:rPr>
        <w:t>–</w:t>
      </w:r>
      <w:r w:rsidRPr="00C30A21">
        <w:rPr>
          <w:b/>
          <w:szCs w:val="24"/>
        </w:rPr>
        <w:t>145,3 dB(W/( m</w:t>
      </w:r>
      <w:r w:rsidRPr="00C30A21">
        <w:rPr>
          <w:b/>
          <w:szCs w:val="24"/>
          <w:vertAlign w:val="superscript"/>
        </w:rPr>
        <w:t xml:space="preserve">2 </w:t>
      </w:r>
      <w:r w:rsidR="006C7536">
        <w:rPr>
          <w:b/>
          <w:szCs w:val="24"/>
        </w:rPr>
        <w:t>×</w:t>
      </w:r>
      <w:r w:rsidRPr="00C30A21">
        <w:rPr>
          <w:b/>
          <w:szCs w:val="24"/>
        </w:rPr>
        <w:t xml:space="preserve"> 4 kHz))</w:t>
      </w:r>
      <w:r w:rsidRPr="00C30A21">
        <w:rPr>
          <w:bCs/>
          <w:szCs w:val="24"/>
        </w:rPr>
        <w:t xml:space="preserve">, a saber, </w:t>
      </w:r>
      <w:r w:rsidRPr="00C30A21">
        <w:rPr>
          <w:szCs w:val="24"/>
        </w:rPr>
        <w:t xml:space="preserve">14,3 dB por debajo </w:t>
      </w:r>
      <w:r w:rsidRPr="00C30A21">
        <w:t xml:space="preserve">del límite de </w:t>
      </w:r>
      <w:r>
        <w:t xml:space="preserve">la </w:t>
      </w:r>
      <w:r w:rsidRPr="00C30A21">
        <w:t>máscara de</w:t>
      </w:r>
      <w:r w:rsidRPr="00C30A21">
        <w:rPr>
          <w:szCs w:val="24"/>
        </w:rPr>
        <w:t xml:space="preserve"> 90</w:t>
      </w:r>
      <w:r w:rsidR="00F01127">
        <w:rPr>
          <w:szCs w:val="24"/>
        </w:rPr>
        <w:sym w:font="Symbol" w:char="F0B0"/>
      </w:r>
      <w:r w:rsidRPr="00C30A21">
        <w:rPr>
          <w:szCs w:val="24"/>
        </w:rPr>
        <w:t xml:space="preserve"> de </w:t>
      </w:r>
      <w:r w:rsidR="006C7536">
        <w:rPr>
          <w:szCs w:val="24"/>
        </w:rPr>
        <w:t>–</w:t>
      </w:r>
      <w:r w:rsidRPr="00C30A21">
        <w:rPr>
          <w:szCs w:val="24"/>
        </w:rPr>
        <w:t>131 dB(W/( m</w:t>
      </w:r>
      <w:r w:rsidRPr="00C30A21">
        <w:rPr>
          <w:szCs w:val="24"/>
          <w:vertAlign w:val="superscript"/>
        </w:rPr>
        <w:t xml:space="preserve">2 </w:t>
      </w:r>
      <w:r w:rsidR="006C7536">
        <w:rPr>
          <w:szCs w:val="24"/>
        </w:rPr>
        <w:t>×</w:t>
      </w:r>
      <w:r w:rsidRPr="00C30A21">
        <w:rPr>
          <w:szCs w:val="24"/>
        </w:rPr>
        <w:t xml:space="preserve"> 4 kHz)).</w:t>
      </w:r>
    </w:p>
    <w:p w:rsidR="00161DD0" w:rsidRPr="00C30A21" w:rsidRDefault="00161DD0" w:rsidP="006C7536">
      <w:pPr>
        <w:rPr>
          <w:b/>
          <w:szCs w:val="24"/>
        </w:rPr>
      </w:pPr>
      <w:r w:rsidRPr="00C30A21">
        <w:rPr>
          <w:szCs w:val="24"/>
        </w:rPr>
        <w:t>Las valores de DFP para los ángulos de elevación comprendidos entre 0</w:t>
      </w:r>
      <w:r w:rsidR="006C7536" w:rsidRPr="00C30A21">
        <w:t>º</w:t>
      </w:r>
      <w:r w:rsidRPr="00C30A21">
        <w:rPr>
          <w:szCs w:val="24"/>
        </w:rPr>
        <w:t xml:space="preserve"> y 90</w:t>
      </w:r>
      <w:r w:rsidR="006C7536" w:rsidRPr="00C30A21">
        <w:t>º</w:t>
      </w:r>
      <w:r w:rsidRPr="00C30A21">
        <w:rPr>
          <w:szCs w:val="24"/>
        </w:rPr>
        <w:t xml:space="preserve"> figuran en el Cuadro</w:t>
      </w:r>
      <w:r w:rsidR="006C7536">
        <w:rPr>
          <w:szCs w:val="24"/>
        </w:rPr>
        <w:t> </w:t>
      </w:r>
      <w:r w:rsidRPr="00C30A21">
        <w:rPr>
          <w:szCs w:val="24"/>
        </w:rPr>
        <w:t xml:space="preserve">A7-3 </w:t>
      </w:r>
      <w:r w:rsidRPr="00C30A21">
        <w:rPr>
          <w:i/>
          <w:iCs/>
          <w:szCs w:val="24"/>
        </w:rPr>
        <w:t>infra</w:t>
      </w:r>
      <w:r w:rsidRPr="00C30A21">
        <w:rPr>
          <w:szCs w:val="24"/>
        </w:rPr>
        <w:t>.</w:t>
      </w:r>
    </w:p>
    <w:p w:rsidR="006C7536" w:rsidRDefault="006C7536">
      <w:pPr>
        <w:tabs>
          <w:tab w:val="clear" w:pos="1134"/>
          <w:tab w:val="clear" w:pos="1871"/>
          <w:tab w:val="clear" w:pos="2268"/>
        </w:tabs>
        <w:overflowPunct/>
        <w:autoSpaceDE/>
        <w:autoSpaceDN/>
        <w:adjustRightInd/>
        <w:spacing w:before="0"/>
        <w:textAlignment w:val="auto"/>
        <w:rPr>
          <w:caps/>
          <w:sz w:val="20"/>
        </w:rPr>
      </w:pPr>
      <w:r>
        <w:br w:type="page"/>
      </w:r>
    </w:p>
    <w:p w:rsidR="00161DD0" w:rsidRPr="00C30A21" w:rsidRDefault="00161DD0" w:rsidP="00161DD0">
      <w:pPr>
        <w:pStyle w:val="TableNo"/>
      </w:pPr>
      <w:r w:rsidRPr="00C30A21">
        <w:lastRenderedPageBreak/>
        <w:t>cuadro A7-3</w:t>
      </w:r>
    </w:p>
    <w:p w:rsidR="00161DD0" w:rsidRPr="00C30A21" w:rsidRDefault="00161DD0" w:rsidP="00161DD0">
      <w:pPr>
        <w:pStyle w:val="Tabletitle"/>
      </w:pPr>
      <w:r w:rsidRPr="00C30A21">
        <w:t>Densidad de flujo de potencia para distintos ángulos de elevación</w:t>
      </w:r>
    </w:p>
    <w:tbl>
      <w:tblPr>
        <w:tblStyle w:val="TableGrid11"/>
        <w:tblW w:w="0" w:type="auto"/>
        <w:jc w:val="center"/>
        <w:tblLook w:val="04A0" w:firstRow="1" w:lastRow="0" w:firstColumn="1" w:lastColumn="0" w:noHBand="0" w:noVBand="1"/>
      </w:tblPr>
      <w:tblGrid>
        <w:gridCol w:w="1426"/>
        <w:gridCol w:w="1443"/>
        <w:gridCol w:w="1257"/>
        <w:gridCol w:w="1260"/>
        <w:gridCol w:w="1251"/>
        <w:gridCol w:w="2340"/>
      </w:tblGrid>
      <w:tr w:rsidR="00161DD0" w:rsidRPr="00C30A21" w:rsidTr="00161DD0">
        <w:trPr>
          <w:tblHeader/>
          <w:jc w:val="center"/>
        </w:trPr>
        <w:tc>
          <w:tcPr>
            <w:tcW w:w="1426" w:type="dxa"/>
          </w:tcPr>
          <w:p w:rsidR="00161DD0" w:rsidRPr="00C30A21" w:rsidRDefault="00161DD0" w:rsidP="00161DD0">
            <w:pPr>
              <w:pStyle w:val="Tablehead"/>
            </w:pPr>
            <w:r w:rsidRPr="00C30A21">
              <w:t>Ángulo orbital (grados)</w:t>
            </w:r>
          </w:p>
        </w:tc>
        <w:tc>
          <w:tcPr>
            <w:tcW w:w="1443" w:type="dxa"/>
          </w:tcPr>
          <w:p w:rsidR="00161DD0" w:rsidRPr="00C30A21" w:rsidRDefault="00161DD0" w:rsidP="00161DD0">
            <w:pPr>
              <w:pStyle w:val="Tablehead"/>
            </w:pPr>
            <w:r w:rsidRPr="00C30A21">
              <w:t>Tiempo transcurrido desde el horizonte (segundos)</w:t>
            </w:r>
          </w:p>
        </w:tc>
        <w:tc>
          <w:tcPr>
            <w:tcW w:w="1257" w:type="dxa"/>
          </w:tcPr>
          <w:p w:rsidR="00161DD0" w:rsidRPr="00C30A21" w:rsidRDefault="00161DD0" w:rsidP="00161DD0">
            <w:pPr>
              <w:pStyle w:val="Tablehead"/>
            </w:pPr>
            <w:r w:rsidRPr="00C30A21">
              <w:t>Distancia oblicua (km)</w:t>
            </w:r>
          </w:p>
        </w:tc>
        <w:tc>
          <w:tcPr>
            <w:tcW w:w="1260" w:type="dxa"/>
          </w:tcPr>
          <w:p w:rsidR="00161DD0" w:rsidRPr="00C30A21" w:rsidRDefault="00161DD0" w:rsidP="00161DD0">
            <w:pPr>
              <w:pStyle w:val="Tablehead"/>
            </w:pPr>
            <w:r w:rsidRPr="00C30A21">
              <w:t>Ángulo de referencia (grados)</w:t>
            </w:r>
          </w:p>
        </w:tc>
        <w:tc>
          <w:tcPr>
            <w:tcW w:w="1251" w:type="dxa"/>
          </w:tcPr>
          <w:p w:rsidR="00161DD0" w:rsidRPr="00C30A21" w:rsidRDefault="00161DD0" w:rsidP="00161DD0">
            <w:pPr>
              <w:pStyle w:val="Tablehead"/>
            </w:pPr>
            <w:r w:rsidRPr="00C30A21">
              <w:t>Ángulo de elevación (grados)</w:t>
            </w:r>
          </w:p>
        </w:tc>
        <w:tc>
          <w:tcPr>
            <w:tcW w:w="2340" w:type="dxa"/>
          </w:tcPr>
          <w:p w:rsidR="00161DD0" w:rsidRPr="00C30A21" w:rsidRDefault="00161DD0" w:rsidP="00161DD0">
            <w:pPr>
              <w:pStyle w:val="Tablehead"/>
            </w:pPr>
            <w:r w:rsidRPr="00C30A21">
              <w:t>DFP</w:t>
            </w:r>
            <w:r w:rsidRPr="00C30A21">
              <w:br/>
              <w:t>(real/máscara/margen, en dB(W/( m</w:t>
            </w:r>
            <w:r w:rsidRPr="00C30A21">
              <w:rPr>
                <w:vertAlign w:val="superscript"/>
              </w:rPr>
              <w:t xml:space="preserve">2 </w:t>
            </w:r>
            <w:r w:rsidRPr="00C30A21">
              <w:t>x 4 kHz)))</w:t>
            </w:r>
          </w:p>
        </w:tc>
      </w:tr>
      <w:tr w:rsidR="00161DD0" w:rsidRPr="00C30A21" w:rsidTr="00161DD0">
        <w:trPr>
          <w:jc w:val="center"/>
        </w:trPr>
        <w:tc>
          <w:tcPr>
            <w:tcW w:w="1426" w:type="dxa"/>
          </w:tcPr>
          <w:p w:rsidR="00161DD0" w:rsidRPr="00C30A21" w:rsidRDefault="00161DD0" w:rsidP="00161DD0">
            <w:pPr>
              <w:pStyle w:val="Tabletext"/>
              <w:jc w:val="center"/>
              <w:rPr>
                <w:vertAlign w:val="superscript"/>
              </w:rPr>
            </w:pPr>
            <w:r w:rsidRPr="00C30A21">
              <w:t>23</w:t>
            </w:r>
          </w:p>
        </w:tc>
        <w:tc>
          <w:tcPr>
            <w:tcW w:w="1443" w:type="dxa"/>
          </w:tcPr>
          <w:p w:rsidR="00161DD0" w:rsidRPr="00C30A21" w:rsidRDefault="00161DD0" w:rsidP="00161DD0">
            <w:pPr>
              <w:pStyle w:val="Tabletext"/>
              <w:jc w:val="center"/>
            </w:pPr>
            <w:r w:rsidRPr="00C30A21">
              <w:t>0</w:t>
            </w:r>
          </w:p>
        </w:tc>
        <w:tc>
          <w:tcPr>
            <w:tcW w:w="1257" w:type="dxa"/>
          </w:tcPr>
          <w:p w:rsidR="00161DD0" w:rsidRPr="00C30A21" w:rsidRDefault="00161DD0" w:rsidP="00161DD0">
            <w:pPr>
              <w:pStyle w:val="Tabletext"/>
              <w:jc w:val="center"/>
            </w:pPr>
            <w:r w:rsidRPr="00C30A21">
              <w:t>2703,6</w:t>
            </w:r>
          </w:p>
        </w:tc>
        <w:tc>
          <w:tcPr>
            <w:tcW w:w="1260" w:type="dxa"/>
          </w:tcPr>
          <w:p w:rsidR="00161DD0" w:rsidRPr="00C30A21" w:rsidRDefault="00161DD0" w:rsidP="00161DD0">
            <w:pPr>
              <w:pStyle w:val="Tabletext"/>
              <w:jc w:val="center"/>
              <w:rPr>
                <w:vertAlign w:val="superscript"/>
              </w:rPr>
            </w:pPr>
            <w:r w:rsidRPr="00C30A21">
              <w:t>90</w:t>
            </w:r>
          </w:p>
        </w:tc>
        <w:tc>
          <w:tcPr>
            <w:tcW w:w="1251" w:type="dxa"/>
          </w:tcPr>
          <w:p w:rsidR="00161DD0" w:rsidRPr="00C30A21" w:rsidRDefault="00161DD0" w:rsidP="00161DD0">
            <w:pPr>
              <w:pStyle w:val="Tabletext"/>
              <w:jc w:val="center"/>
              <w:rPr>
                <w:vertAlign w:val="superscript"/>
              </w:rPr>
            </w:pPr>
            <w:r w:rsidRPr="00C30A21">
              <w:t>0</w:t>
            </w:r>
          </w:p>
        </w:tc>
        <w:tc>
          <w:tcPr>
            <w:tcW w:w="2340" w:type="dxa"/>
          </w:tcPr>
          <w:p w:rsidR="00161DD0" w:rsidRPr="00C30A21" w:rsidRDefault="00F01127" w:rsidP="00161DD0">
            <w:pPr>
              <w:pStyle w:val="Tabletext"/>
              <w:jc w:val="center"/>
            </w:pPr>
            <w:r>
              <w:t>–</w:t>
            </w:r>
            <w:r w:rsidR="00161DD0" w:rsidRPr="00C30A21">
              <w:t>153,2/</w:t>
            </w:r>
            <w:r>
              <w:t>–</w:t>
            </w:r>
            <w:r w:rsidR="00161DD0" w:rsidRPr="00C30A21">
              <w:t>149/4,2</w:t>
            </w:r>
          </w:p>
        </w:tc>
      </w:tr>
      <w:tr w:rsidR="00161DD0" w:rsidRPr="00C30A21" w:rsidTr="00161DD0">
        <w:trPr>
          <w:jc w:val="center"/>
        </w:trPr>
        <w:tc>
          <w:tcPr>
            <w:tcW w:w="1426" w:type="dxa"/>
          </w:tcPr>
          <w:p w:rsidR="00161DD0" w:rsidRPr="00C30A21" w:rsidRDefault="00161DD0" w:rsidP="00161DD0">
            <w:pPr>
              <w:pStyle w:val="Tabletext"/>
              <w:jc w:val="center"/>
              <w:rPr>
                <w:vertAlign w:val="superscript"/>
              </w:rPr>
            </w:pPr>
            <w:r w:rsidRPr="00C30A21">
              <w:t>22</w:t>
            </w:r>
          </w:p>
        </w:tc>
        <w:tc>
          <w:tcPr>
            <w:tcW w:w="1443" w:type="dxa"/>
          </w:tcPr>
          <w:p w:rsidR="00161DD0" w:rsidRPr="00C30A21" w:rsidRDefault="00161DD0" w:rsidP="00161DD0">
            <w:pPr>
              <w:pStyle w:val="Tabletext"/>
              <w:jc w:val="center"/>
            </w:pPr>
            <w:r w:rsidRPr="00C30A21">
              <w:t>15,9</w:t>
            </w:r>
          </w:p>
        </w:tc>
        <w:tc>
          <w:tcPr>
            <w:tcW w:w="1257" w:type="dxa"/>
          </w:tcPr>
          <w:p w:rsidR="00161DD0" w:rsidRPr="00C30A21" w:rsidRDefault="00161DD0" w:rsidP="00161DD0">
            <w:pPr>
              <w:pStyle w:val="Tabletext"/>
              <w:jc w:val="center"/>
            </w:pPr>
            <w:r w:rsidRPr="00C30A21">
              <w:t>2592,7</w:t>
            </w:r>
          </w:p>
        </w:tc>
        <w:tc>
          <w:tcPr>
            <w:tcW w:w="1260" w:type="dxa"/>
          </w:tcPr>
          <w:p w:rsidR="00161DD0" w:rsidRPr="00C30A21" w:rsidRDefault="00161DD0" w:rsidP="00161DD0">
            <w:pPr>
              <w:pStyle w:val="Tabletext"/>
              <w:jc w:val="center"/>
            </w:pPr>
            <w:r w:rsidRPr="00C30A21">
              <w:t>90,5</w:t>
            </w:r>
          </w:p>
        </w:tc>
        <w:tc>
          <w:tcPr>
            <w:tcW w:w="1251" w:type="dxa"/>
          </w:tcPr>
          <w:p w:rsidR="00161DD0" w:rsidRPr="00C30A21" w:rsidRDefault="00161DD0" w:rsidP="00161DD0">
            <w:pPr>
              <w:pStyle w:val="Tabletext"/>
              <w:jc w:val="center"/>
            </w:pPr>
            <w:r w:rsidRPr="00C30A21">
              <w:t>0,5</w:t>
            </w:r>
          </w:p>
        </w:tc>
        <w:tc>
          <w:tcPr>
            <w:tcW w:w="2340" w:type="dxa"/>
          </w:tcPr>
          <w:p w:rsidR="00161DD0" w:rsidRPr="00C30A21" w:rsidRDefault="00F01127" w:rsidP="00161DD0">
            <w:pPr>
              <w:pStyle w:val="Tabletext"/>
              <w:jc w:val="center"/>
            </w:pPr>
            <w:r>
              <w:t>–</w:t>
            </w:r>
            <w:r w:rsidR="00161DD0" w:rsidRPr="00C30A21">
              <w:t>152,8/</w:t>
            </w:r>
            <w:r>
              <w:t>–</w:t>
            </w:r>
            <w:r w:rsidR="00161DD0" w:rsidRPr="00C30A21">
              <w:t>148,9/3,9</w:t>
            </w:r>
          </w:p>
        </w:tc>
      </w:tr>
      <w:tr w:rsidR="00161DD0" w:rsidRPr="00C30A21" w:rsidTr="00161DD0">
        <w:trPr>
          <w:jc w:val="center"/>
        </w:trPr>
        <w:tc>
          <w:tcPr>
            <w:tcW w:w="1426" w:type="dxa"/>
          </w:tcPr>
          <w:p w:rsidR="00161DD0" w:rsidRPr="00C30A21" w:rsidRDefault="00161DD0" w:rsidP="00161DD0">
            <w:pPr>
              <w:pStyle w:val="Tabletext"/>
              <w:jc w:val="center"/>
            </w:pPr>
            <w:r w:rsidRPr="00C30A21">
              <w:t>21</w:t>
            </w:r>
          </w:p>
        </w:tc>
        <w:tc>
          <w:tcPr>
            <w:tcW w:w="1443" w:type="dxa"/>
          </w:tcPr>
          <w:p w:rsidR="00161DD0" w:rsidRPr="00C30A21" w:rsidRDefault="00161DD0" w:rsidP="00161DD0">
            <w:pPr>
              <w:pStyle w:val="Tabletext"/>
              <w:jc w:val="center"/>
            </w:pPr>
            <w:r w:rsidRPr="00C30A21">
              <w:t>31,8</w:t>
            </w:r>
          </w:p>
        </w:tc>
        <w:tc>
          <w:tcPr>
            <w:tcW w:w="1257" w:type="dxa"/>
          </w:tcPr>
          <w:p w:rsidR="00161DD0" w:rsidRPr="00C30A21" w:rsidRDefault="00161DD0" w:rsidP="00161DD0">
            <w:pPr>
              <w:pStyle w:val="Tabletext"/>
              <w:jc w:val="center"/>
            </w:pPr>
            <w:r w:rsidRPr="00C30A21">
              <w:t>2481,6</w:t>
            </w:r>
          </w:p>
        </w:tc>
        <w:tc>
          <w:tcPr>
            <w:tcW w:w="1260" w:type="dxa"/>
          </w:tcPr>
          <w:p w:rsidR="00161DD0" w:rsidRPr="00C30A21" w:rsidRDefault="00161DD0" w:rsidP="00161DD0">
            <w:pPr>
              <w:pStyle w:val="Tabletext"/>
              <w:jc w:val="center"/>
            </w:pPr>
            <w:r w:rsidRPr="00C30A21">
              <w:t>91,0</w:t>
            </w:r>
          </w:p>
        </w:tc>
        <w:tc>
          <w:tcPr>
            <w:tcW w:w="1251" w:type="dxa"/>
          </w:tcPr>
          <w:p w:rsidR="00161DD0" w:rsidRPr="00C30A21" w:rsidRDefault="00161DD0" w:rsidP="00161DD0">
            <w:pPr>
              <w:pStyle w:val="Tabletext"/>
              <w:jc w:val="center"/>
            </w:pPr>
            <w:r w:rsidRPr="00C30A21">
              <w:t>1,0</w:t>
            </w:r>
          </w:p>
        </w:tc>
        <w:tc>
          <w:tcPr>
            <w:tcW w:w="2340" w:type="dxa"/>
          </w:tcPr>
          <w:p w:rsidR="00161DD0" w:rsidRPr="00C30A21" w:rsidRDefault="00F01127" w:rsidP="00161DD0">
            <w:pPr>
              <w:pStyle w:val="Tabletext"/>
              <w:jc w:val="center"/>
            </w:pPr>
            <w:r>
              <w:t>–</w:t>
            </w:r>
            <w:r w:rsidR="00161DD0" w:rsidRPr="00C30A21">
              <w:t>152,4/</w:t>
            </w:r>
            <w:r>
              <w:t>–</w:t>
            </w:r>
            <w:r w:rsidR="00161DD0" w:rsidRPr="00C30A21">
              <w:t>148,8/3,6</w:t>
            </w:r>
          </w:p>
        </w:tc>
      </w:tr>
      <w:tr w:rsidR="00161DD0" w:rsidRPr="00C30A21" w:rsidTr="00161DD0">
        <w:trPr>
          <w:jc w:val="center"/>
        </w:trPr>
        <w:tc>
          <w:tcPr>
            <w:tcW w:w="1426" w:type="dxa"/>
          </w:tcPr>
          <w:p w:rsidR="00161DD0" w:rsidRPr="00C30A21" w:rsidRDefault="00161DD0" w:rsidP="00161DD0">
            <w:pPr>
              <w:pStyle w:val="Tabletext"/>
              <w:jc w:val="center"/>
            </w:pPr>
            <w:r w:rsidRPr="00C30A21">
              <w:t>20</w:t>
            </w:r>
          </w:p>
        </w:tc>
        <w:tc>
          <w:tcPr>
            <w:tcW w:w="1443" w:type="dxa"/>
          </w:tcPr>
          <w:p w:rsidR="00161DD0" w:rsidRPr="00C30A21" w:rsidRDefault="00161DD0" w:rsidP="00161DD0">
            <w:pPr>
              <w:pStyle w:val="Tabletext"/>
              <w:jc w:val="center"/>
            </w:pPr>
            <w:r w:rsidRPr="00C30A21">
              <w:t>47,7</w:t>
            </w:r>
          </w:p>
        </w:tc>
        <w:tc>
          <w:tcPr>
            <w:tcW w:w="1257" w:type="dxa"/>
          </w:tcPr>
          <w:p w:rsidR="00161DD0" w:rsidRPr="00C30A21" w:rsidRDefault="00161DD0" w:rsidP="00161DD0">
            <w:pPr>
              <w:pStyle w:val="Tabletext"/>
              <w:jc w:val="center"/>
            </w:pPr>
            <w:r w:rsidRPr="00C30A21">
              <w:t>2370,5</w:t>
            </w:r>
          </w:p>
        </w:tc>
        <w:tc>
          <w:tcPr>
            <w:tcW w:w="1260" w:type="dxa"/>
          </w:tcPr>
          <w:p w:rsidR="00161DD0" w:rsidRPr="00C30A21" w:rsidRDefault="00161DD0" w:rsidP="00161DD0">
            <w:pPr>
              <w:pStyle w:val="Tabletext"/>
              <w:jc w:val="center"/>
            </w:pPr>
            <w:r w:rsidRPr="00C30A21">
              <w:t>93,2</w:t>
            </w:r>
          </w:p>
        </w:tc>
        <w:tc>
          <w:tcPr>
            <w:tcW w:w="1251" w:type="dxa"/>
          </w:tcPr>
          <w:p w:rsidR="00161DD0" w:rsidRPr="00C30A21" w:rsidRDefault="00161DD0" w:rsidP="00161DD0">
            <w:pPr>
              <w:pStyle w:val="Tabletext"/>
              <w:jc w:val="center"/>
            </w:pPr>
            <w:r w:rsidRPr="00C30A21">
              <w:t>3,2</w:t>
            </w:r>
          </w:p>
        </w:tc>
        <w:tc>
          <w:tcPr>
            <w:tcW w:w="2340" w:type="dxa"/>
          </w:tcPr>
          <w:p w:rsidR="00161DD0" w:rsidRPr="00C30A21" w:rsidRDefault="00F01127" w:rsidP="00161DD0">
            <w:pPr>
              <w:pStyle w:val="Tabletext"/>
              <w:jc w:val="center"/>
            </w:pPr>
            <w:r>
              <w:t>–</w:t>
            </w:r>
            <w:r w:rsidR="00161DD0" w:rsidRPr="00C30A21">
              <w:t>152/</w:t>
            </w:r>
            <w:r>
              <w:t>–</w:t>
            </w:r>
            <w:r w:rsidR="00161DD0" w:rsidRPr="00C30A21">
              <w:t>148,5/3,5</w:t>
            </w:r>
          </w:p>
        </w:tc>
      </w:tr>
      <w:tr w:rsidR="00161DD0" w:rsidRPr="00C30A21" w:rsidTr="00161DD0">
        <w:trPr>
          <w:jc w:val="center"/>
        </w:trPr>
        <w:tc>
          <w:tcPr>
            <w:tcW w:w="1426" w:type="dxa"/>
          </w:tcPr>
          <w:p w:rsidR="00161DD0" w:rsidRPr="00C30A21" w:rsidRDefault="00161DD0" w:rsidP="00161DD0">
            <w:pPr>
              <w:pStyle w:val="Tabletext"/>
              <w:jc w:val="center"/>
            </w:pPr>
            <w:r w:rsidRPr="00C30A21">
              <w:t>19</w:t>
            </w:r>
          </w:p>
        </w:tc>
        <w:tc>
          <w:tcPr>
            <w:tcW w:w="1443" w:type="dxa"/>
          </w:tcPr>
          <w:p w:rsidR="00161DD0" w:rsidRPr="00C30A21" w:rsidRDefault="00161DD0" w:rsidP="00161DD0">
            <w:pPr>
              <w:pStyle w:val="Tabletext"/>
              <w:jc w:val="center"/>
            </w:pPr>
            <w:r w:rsidRPr="00C30A21">
              <w:t>63,6</w:t>
            </w:r>
          </w:p>
        </w:tc>
        <w:tc>
          <w:tcPr>
            <w:tcW w:w="1257" w:type="dxa"/>
          </w:tcPr>
          <w:p w:rsidR="00161DD0" w:rsidRPr="00C30A21" w:rsidRDefault="00161DD0" w:rsidP="00161DD0">
            <w:pPr>
              <w:pStyle w:val="Tabletext"/>
              <w:jc w:val="center"/>
            </w:pPr>
            <w:r w:rsidRPr="00C30A21">
              <w:t>2259,6</w:t>
            </w:r>
          </w:p>
        </w:tc>
        <w:tc>
          <w:tcPr>
            <w:tcW w:w="1260" w:type="dxa"/>
          </w:tcPr>
          <w:p w:rsidR="00161DD0" w:rsidRPr="00C30A21" w:rsidRDefault="00161DD0" w:rsidP="00161DD0">
            <w:pPr>
              <w:pStyle w:val="Tabletext"/>
              <w:jc w:val="center"/>
            </w:pPr>
            <w:r w:rsidRPr="00C30A21">
              <w:t>94,4</w:t>
            </w:r>
          </w:p>
        </w:tc>
        <w:tc>
          <w:tcPr>
            <w:tcW w:w="1251" w:type="dxa"/>
          </w:tcPr>
          <w:p w:rsidR="00161DD0" w:rsidRPr="00C30A21" w:rsidRDefault="00161DD0" w:rsidP="00161DD0">
            <w:pPr>
              <w:pStyle w:val="Tabletext"/>
              <w:jc w:val="center"/>
            </w:pPr>
            <w:r w:rsidRPr="00C30A21">
              <w:t>4,4</w:t>
            </w:r>
          </w:p>
        </w:tc>
        <w:tc>
          <w:tcPr>
            <w:tcW w:w="2340" w:type="dxa"/>
          </w:tcPr>
          <w:p w:rsidR="00161DD0" w:rsidRPr="00C30A21" w:rsidRDefault="00F01127" w:rsidP="00161DD0">
            <w:pPr>
              <w:pStyle w:val="Tabletext"/>
              <w:jc w:val="center"/>
            </w:pPr>
            <w:r>
              <w:t>–</w:t>
            </w:r>
            <w:r w:rsidR="00161DD0" w:rsidRPr="00C30A21">
              <w:t>151,6/</w:t>
            </w:r>
            <w:r>
              <w:t>–</w:t>
            </w:r>
            <w:r w:rsidR="00161DD0" w:rsidRPr="00C30A21">
              <w:t>148,3/3,3</w:t>
            </w:r>
          </w:p>
        </w:tc>
      </w:tr>
      <w:tr w:rsidR="00161DD0" w:rsidRPr="00C30A21" w:rsidTr="00161DD0">
        <w:trPr>
          <w:jc w:val="center"/>
        </w:trPr>
        <w:tc>
          <w:tcPr>
            <w:tcW w:w="1426" w:type="dxa"/>
          </w:tcPr>
          <w:p w:rsidR="00161DD0" w:rsidRPr="00C30A21" w:rsidRDefault="00161DD0" w:rsidP="00161DD0">
            <w:pPr>
              <w:pStyle w:val="Tabletext"/>
              <w:jc w:val="center"/>
            </w:pPr>
            <w:r w:rsidRPr="00C30A21">
              <w:t>18</w:t>
            </w:r>
          </w:p>
        </w:tc>
        <w:tc>
          <w:tcPr>
            <w:tcW w:w="1443" w:type="dxa"/>
          </w:tcPr>
          <w:p w:rsidR="00161DD0" w:rsidRPr="00C30A21" w:rsidRDefault="00161DD0" w:rsidP="00161DD0">
            <w:pPr>
              <w:pStyle w:val="Tabletext"/>
              <w:jc w:val="center"/>
            </w:pPr>
            <w:r w:rsidRPr="00C30A21">
              <w:t>79,5</w:t>
            </w:r>
          </w:p>
        </w:tc>
        <w:tc>
          <w:tcPr>
            <w:tcW w:w="1257" w:type="dxa"/>
          </w:tcPr>
          <w:p w:rsidR="00161DD0" w:rsidRPr="00C30A21" w:rsidRDefault="00161DD0" w:rsidP="00161DD0">
            <w:pPr>
              <w:pStyle w:val="Tabletext"/>
              <w:jc w:val="center"/>
            </w:pPr>
            <w:r w:rsidRPr="00C30A21">
              <w:t>2148,8</w:t>
            </w:r>
          </w:p>
        </w:tc>
        <w:tc>
          <w:tcPr>
            <w:tcW w:w="1260" w:type="dxa"/>
          </w:tcPr>
          <w:p w:rsidR="00161DD0" w:rsidRPr="00C30A21" w:rsidRDefault="00161DD0" w:rsidP="00161DD0">
            <w:pPr>
              <w:pStyle w:val="Tabletext"/>
              <w:jc w:val="center"/>
            </w:pPr>
            <w:r w:rsidRPr="00C30A21">
              <w:t>95,6</w:t>
            </w:r>
          </w:p>
        </w:tc>
        <w:tc>
          <w:tcPr>
            <w:tcW w:w="1251" w:type="dxa"/>
          </w:tcPr>
          <w:p w:rsidR="00161DD0" w:rsidRPr="00C30A21" w:rsidRDefault="00161DD0" w:rsidP="00161DD0">
            <w:pPr>
              <w:pStyle w:val="Tabletext"/>
              <w:jc w:val="center"/>
            </w:pPr>
            <w:r w:rsidRPr="00C30A21">
              <w:t>5,6</w:t>
            </w:r>
          </w:p>
        </w:tc>
        <w:tc>
          <w:tcPr>
            <w:tcW w:w="2340" w:type="dxa"/>
          </w:tcPr>
          <w:p w:rsidR="00161DD0" w:rsidRPr="00C30A21" w:rsidRDefault="00F01127" w:rsidP="00161DD0">
            <w:pPr>
              <w:pStyle w:val="Tabletext"/>
              <w:jc w:val="center"/>
            </w:pPr>
            <w:r>
              <w:t>–</w:t>
            </w:r>
            <w:r w:rsidR="00161DD0" w:rsidRPr="00C30A21">
              <w:t>151,2/</w:t>
            </w:r>
            <w:r>
              <w:t>–</w:t>
            </w:r>
            <w:r w:rsidR="00161DD0" w:rsidRPr="00C30A21">
              <w:t>148,1/3,1</w:t>
            </w:r>
          </w:p>
        </w:tc>
      </w:tr>
      <w:tr w:rsidR="00161DD0" w:rsidRPr="00C30A21" w:rsidTr="00161DD0">
        <w:trPr>
          <w:jc w:val="center"/>
        </w:trPr>
        <w:tc>
          <w:tcPr>
            <w:tcW w:w="1426" w:type="dxa"/>
          </w:tcPr>
          <w:p w:rsidR="00161DD0" w:rsidRPr="00C30A21" w:rsidRDefault="00161DD0" w:rsidP="00161DD0">
            <w:pPr>
              <w:pStyle w:val="Tabletext"/>
              <w:jc w:val="center"/>
            </w:pPr>
            <w:r w:rsidRPr="00C30A21">
              <w:t>17</w:t>
            </w:r>
          </w:p>
        </w:tc>
        <w:tc>
          <w:tcPr>
            <w:tcW w:w="1443" w:type="dxa"/>
          </w:tcPr>
          <w:p w:rsidR="00161DD0" w:rsidRPr="00C30A21" w:rsidRDefault="00161DD0" w:rsidP="00161DD0">
            <w:pPr>
              <w:pStyle w:val="Tabletext"/>
              <w:jc w:val="center"/>
            </w:pPr>
            <w:r w:rsidRPr="00C30A21">
              <w:t>95,4</w:t>
            </w:r>
          </w:p>
        </w:tc>
        <w:tc>
          <w:tcPr>
            <w:tcW w:w="1257" w:type="dxa"/>
          </w:tcPr>
          <w:p w:rsidR="00161DD0" w:rsidRPr="00C30A21" w:rsidRDefault="00161DD0" w:rsidP="00161DD0">
            <w:pPr>
              <w:pStyle w:val="Tabletext"/>
              <w:jc w:val="center"/>
            </w:pPr>
            <w:r w:rsidRPr="00C30A21">
              <w:t>2038,3</w:t>
            </w:r>
          </w:p>
        </w:tc>
        <w:tc>
          <w:tcPr>
            <w:tcW w:w="1260" w:type="dxa"/>
          </w:tcPr>
          <w:p w:rsidR="00161DD0" w:rsidRPr="00C30A21" w:rsidRDefault="00161DD0" w:rsidP="00161DD0">
            <w:pPr>
              <w:pStyle w:val="Tabletext"/>
              <w:jc w:val="center"/>
            </w:pPr>
            <w:r w:rsidRPr="00C30A21">
              <w:t>97,0</w:t>
            </w:r>
          </w:p>
        </w:tc>
        <w:tc>
          <w:tcPr>
            <w:tcW w:w="1251" w:type="dxa"/>
          </w:tcPr>
          <w:p w:rsidR="00161DD0" w:rsidRPr="00C30A21" w:rsidRDefault="00161DD0" w:rsidP="00161DD0">
            <w:pPr>
              <w:pStyle w:val="Tabletext"/>
              <w:jc w:val="center"/>
            </w:pPr>
            <w:r w:rsidRPr="00C30A21">
              <w:t>7,0</w:t>
            </w:r>
          </w:p>
        </w:tc>
        <w:tc>
          <w:tcPr>
            <w:tcW w:w="2340" w:type="dxa"/>
          </w:tcPr>
          <w:p w:rsidR="00161DD0" w:rsidRPr="00C30A21" w:rsidRDefault="00F01127" w:rsidP="00161DD0">
            <w:pPr>
              <w:pStyle w:val="Tabletext"/>
              <w:jc w:val="center"/>
            </w:pPr>
            <w:r>
              <w:t>–</w:t>
            </w:r>
            <w:r w:rsidR="00161DD0" w:rsidRPr="00C30A21">
              <w:t>150,7/</w:t>
            </w:r>
            <w:r>
              <w:t>–</w:t>
            </w:r>
            <w:r w:rsidR="00161DD0" w:rsidRPr="00C30A21">
              <w:t>147,9/2,8</w:t>
            </w:r>
          </w:p>
        </w:tc>
      </w:tr>
      <w:tr w:rsidR="00161DD0" w:rsidRPr="00C30A21" w:rsidTr="00161DD0">
        <w:trPr>
          <w:jc w:val="center"/>
        </w:trPr>
        <w:tc>
          <w:tcPr>
            <w:tcW w:w="1426" w:type="dxa"/>
          </w:tcPr>
          <w:p w:rsidR="00161DD0" w:rsidRPr="00C30A21" w:rsidRDefault="00161DD0" w:rsidP="00161DD0">
            <w:pPr>
              <w:pStyle w:val="Tabletext"/>
              <w:jc w:val="center"/>
            </w:pPr>
            <w:r w:rsidRPr="00C30A21">
              <w:t>16</w:t>
            </w:r>
          </w:p>
        </w:tc>
        <w:tc>
          <w:tcPr>
            <w:tcW w:w="1443" w:type="dxa"/>
          </w:tcPr>
          <w:p w:rsidR="00161DD0" w:rsidRPr="00C30A21" w:rsidRDefault="00161DD0" w:rsidP="00161DD0">
            <w:pPr>
              <w:pStyle w:val="Tabletext"/>
              <w:jc w:val="center"/>
            </w:pPr>
            <w:r w:rsidRPr="00C30A21">
              <w:t>111,3</w:t>
            </w:r>
          </w:p>
        </w:tc>
        <w:tc>
          <w:tcPr>
            <w:tcW w:w="1257" w:type="dxa"/>
          </w:tcPr>
          <w:p w:rsidR="00161DD0" w:rsidRPr="00C30A21" w:rsidRDefault="00161DD0" w:rsidP="00161DD0">
            <w:pPr>
              <w:pStyle w:val="Tabletext"/>
              <w:jc w:val="center"/>
            </w:pPr>
            <w:r w:rsidRPr="00C30A21">
              <w:t>1928,1</w:t>
            </w:r>
          </w:p>
        </w:tc>
        <w:tc>
          <w:tcPr>
            <w:tcW w:w="1260" w:type="dxa"/>
          </w:tcPr>
          <w:p w:rsidR="00161DD0" w:rsidRPr="00C30A21" w:rsidRDefault="00161DD0" w:rsidP="00161DD0">
            <w:pPr>
              <w:pStyle w:val="Tabletext"/>
              <w:jc w:val="center"/>
            </w:pPr>
            <w:r w:rsidRPr="00C30A21">
              <w:t>98,4</w:t>
            </w:r>
          </w:p>
        </w:tc>
        <w:tc>
          <w:tcPr>
            <w:tcW w:w="1251" w:type="dxa"/>
          </w:tcPr>
          <w:p w:rsidR="00161DD0" w:rsidRPr="00C30A21" w:rsidRDefault="00161DD0" w:rsidP="00161DD0">
            <w:pPr>
              <w:pStyle w:val="Tabletext"/>
              <w:jc w:val="center"/>
            </w:pPr>
            <w:r w:rsidRPr="00C30A21">
              <w:t>8,4</w:t>
            </w:r>
          </w:p>
        </w:tc>
        <w:tc>
          <w:tcPr>
            <w:tcW w:w="2340" w:type="dxa"/>
          </w:tcPr>
          <w:p w:rsidR="00161DD0" w:rsidRPr="00C30A21" w:rsidRDefault="00F01127" w:rsidP="00161DD0">
            <w:pPr>
              <w:pStyle w:val="Tabletext"/>
              <w:jc w:val="center"/>
            </w:pPr>
            <w:r>
              <w:t>–</w:t>
            </w:r>
            <w:r w:rsidR="00161DD0" w:rsidRPr="00C30A21">
              <w:t>150,2/</w:t>
            </w:r>
            <w:r>
              <w:t>–</w:t>
            </w:r>
            <w:r w:rsidR="00161DD0" w:rsidRPr="00C30A21">
              <w:t>147,7/2,5</w:t>
            </w:r>
          </w:p>
        </w:tc>
      </w:tr>
      <w:tr w:rsidR="00161DD0" w:rsidRPr="00C30A21" w:rsidTr="00161DD0">
        <w:trPr>
          <w:jc w:val="center"/>
        </w:trPr>
        <w:tc>
          <w:tcPr>
            <w:tcW w:w="1426" w:type="dxa"/>
          </w:tcPr>
          <w:p w:rsidR="00161DD0" w:rsidRPr="00C30A21" w:rsidRDefault="00161DD0" w:rsidP="00161DD0">
            <w:pPr>
              <w:pStyle w:val="Tabletext"/>
              <w:jc w:val="center"/>
            </w:pPr>
            <w:r w:rsidRPr="00C30A21">
              <w:t>15</w:t>
            </w:r>
          </w:p>
        </w:tc>
        <w:tc>
          <w:tcPr>
            <w:tcW w:w="1443" w:type="dxa"/>
          </w:tcPr>
          <w:p w:rsidR="00161DD0" w:rsidRPr="00C30A21" w:rsidRDefault="00161DD0" w:rsidP="00161DD0">
            <w:pPr>
              <w:pStyle w:val="Tabletext"/>
              <w:jc w:val="center"/>
            </w:pPr>
            <w:r w:rsidRPr="00C30A21">
              <w:t>127,2</w:t>
            </w:r>
          </w:p>
        </w:tc>
        <w:tc>
          <w:tcPr>
            <w:tcW w:w="1257" w:type="dxa"/>
          </w:tcPr>
          <w:p w:rsidR="00161DD0" w:rsidRPr="00C30A21" w:rsidRDefault="00161DD0" w:rsidP="00161DD0">
            <w:pPr>
              <w:pStyle w:val="Tabletext"/>
              <w:jc w:val="center"/>
            </w:pPr>
            <w:r w:rsidRPr="00C30A21">
              <w:t>1818,4</w:t>
            </w:r>
          </w:p>
        </w:tc>
        <w:tc>
          <w:tcPr>
            <w:tcW w:w="1260" w:type="dxa"/>
          </w:tcPr>
          <w:p w:rsidR="00161DD0" w:rsidRPr="00C30A21" w:rsidRDefault="00161DD0" w:rsidP="00161DD0">
            <w:pPr>
              <w:pStyle w:val="Tabletext"/>
              <w:jc w:val="center"/>
            </w:pPr>
            <w:r w:rsidRPr="00C30A21">
              <w:t>100,0</w:t>
            </w:r>
          </w:p>
        </w:tc>
        <w:tc>
          <w:tcPr>
            <w:tcW w:w="1251" w:type="dxa"/>
          </w:tcPr>
          <w:p w:rsidR="00161DD0" w:rsidRPr="00C30A21" w:rsidRDefault="00161DD0" w:rsidP="00161DD0">
            <w:pPr>
              <w:pStyle w:val="Tabletext"/>
              <w:jc w:val="center"/>
            </w:pPr>
            <w:r w:rsidRPr="00C30A21">
              <w:t>10,0</w:t>
            </w:r>
          </w:p>
        </w:tc>
        <w:tc>
          <w:tcPr>
            <w:tcW w:w="2340" w:type="dxa"/>
          </w:tcPr>
          <w:p w:rsidR="00161DD0" w:rsidRPr="00C30A21" w:rsidRDefault="00F01127" w:rsidP="00161DD0">
            <w:pPr>
              <w:pStyle w:val="Tabletext"/>
              <w:jc w:val="center"/>
            </w:pPr>
            <w:r>
              <w:t>–</w:t>
            </w:r>
            <w:r w:rsidR="00161DD0" w:rsidRPr="00C30A21">
              <w:t>149,7/</w:t>
            </w:r>
            <w:r>
              <w:t>–</w:t>
            </w:r>
            <w:r w:rsidR="00161DD0" w:rsidRPr="00C30A21">
              <w:t>147,4/2,3</w:t>
            </w:r>
          </w:p>
        </w:tc>
      </w:tr>
      <w:tr w:rsidR="00161DD0" w:rsidRPr="00C30A21" w:rsidTr="00161DD0">
        <w:trPr>
          <w:jc w:val="center"/>
        </w:trPr>
        <w:tc>
          <w:tcPr>
            <w:tcW w:w="1426" w:type="dxa"/>
          </w:tcPr>
          <w:p w:rsidR="00161DD0" w:rsidRPr="00C30A21" w:rsidRDefault="00161DD0" w:rsidP="00161DD0">
            <w:pPr>
              <w:pStyle w:val="Tabletext"/>
              <w:jc w:val="center"/>
            </w:pPr>
            <w:r w:rsidRPr="00C30A21">
              <w:t>14</w:t>
            </w:r>
          </w:p>
        </w:tc>
        <w:tc>
          <w:tcPr>
            <w:tcW w:w="1443" w:type="dxa"/>
          </w:tcPr>
          <w:p w:rsidR="00161DD0" w:rsidRPr="00C30A21" w:rsidRDefault="00161DD0" w:rsidP="00161DD0">
            <w:pPr>
              <w:pStyle w:val="Tabletext"/>
              <w:jc w:val="center"/>
            </w:pPr>
            <w:r w:rsidRPr="00C30A21">
              <w:t>143,1</w:t>
            </w:r>
          </w:p>
        </w:tc>
        <w:tc>
          <w:tcPr>
            <w:tcW w:w="1257" w:type="dxa"/>
          </w:tcPr>
          <w:p w:rsidR="00161DD0" w:rsidRPr="00C30A21" w:rsidRDefault="00161DD0" w:rsidP="00161DD0">
            <w:pPr>
              <w:pStyle w:val="Tabletext"/>
              <w:jc w:val="center"/>
            </w:pPr>
            <w:r w:rsidRPr="00C30A21">
              <w:t>1709,2</w:t>
            </w:r>
          </w:p>
        </w:tc>
        <w:tc>
          <w:tcPr>
            <w:tcW w:w="1260" w:type="dxa"/>
          </w:tcPr>
          <w:p w:rsidR="00161DD0" w:rsidRPr="00C30A21" w:rsidRDefault="00161DD0" w:rsidP="00161DD0">
            <w:pPr>
              <w:pStyle w:val="Tabletext"/>
              <w:jc w:val="center"/>
            </w:pPr>
            <w:r w:rsidRPr="00C30A21">
              <w:t>101,6</w:t>
            </w:r>
          </w:p>
        </w:tc>
        <w:tc>
          <w:tcPr>
            <w:tcW w:w="1251" w:type="dxa"/>
          </w:tcPr>
          <w:p w:rsidR="00161DD0" w:rsidRPr="00C30A21" w:rsidRDefault="00161DD0" w:rsidP="00161DD0">
            <w:pPr>
              <w:pStyle w:val="Tabletext"/>
              <w:jc w:val="center"/>
            </w:pPr>
            <w:r w:rsidRPr="00C30A21">
              <w:t>11,6</w:t>
            </w:r>
          </w:p>
        </w:tc>
        <w:tc>
          <w:tcPr>
            <w:tcW w:w="2340" w:type="dxa"/>
          </w:tcPr>
          <w:p w:rsidR="00161DD0" w:rsidRPr="00C30A21" w:rsidRDefault="00F01127" w:rsidP="00161DD0">
            <w:pPr>
              <w:pStyle w:val="Tabletext"/>
              <w:jc w:val="center"/>
            </w:pPr>
            <w:r>
              <w:t>–</w:t>
            </w:r>
            <w:r w:rsidR="00161DD0" w:rsidRPr="00C30A21">
              <w:t>149,2/</w:t>
            </w:r>
            <w:r>
              <w:t>–</w:t>
            </w:r>
            <w:r w:rsidR="00161DD0" w:rsidRPr="00C30A21">
              <w:t>147,1/2,1</w:t>
            </w:r>
          </w:p>
        </w:tc>
      </w:tr>
      <w:tr w:rsidR="00161DD0" w:rsidRPr="00C30A21" w:rsidTr="00161DD0">
        <w:trPr>
          <w:jc w:val="center"/>
        </w:trPr>
        <w:tc>
          <w:tcPr>
            <w:tcW w:w="1426" w:type="dxa"/>
          </w:tcPr>
          <w:p w:rsidR="00161DD0" w:rsidRPr="00C30A21" w:rsidRDefault="00161DD0" w:rsidP="00161DD0">
            <w:pPr>
              <w:pStyle w:val="Tabletext"/>
              <w:jc w:val="center"/>
            </w:pPr>
            <w:r w:rsidRPr="00C30A21">
              <w:t>13</w:t>
            </w:r>
          </w:p>
        </w:tc>
        <w:tc>
          <w:tcPr>
            <w:tcW w:w="1443" w:type="dxa"/>
          </w:tcPr>
          <w:p w:rsidR="00161DD0" w:rsidRPr="00C30A21" w:rsidRDefault="00161DD0" w:rsidP="00161DD0">
            <w:pPr>
              <w:pStyle w:val="Tabletext"/>
              <w:jc w:val="center"/>
            </w:pPr>
            <w:r w:rsidRPr="00C30A21">
              <w:t>159,0</w:t>
            </w:r>
          </w:p>
        </w:tc>
        <w:tc>
          <w:tcPr>
            <w:tcW w:w="1257" w:type="dxa"/>
          </w:tcPr>
          <w:p w:rsidR="00161DD0" w:rsidRPr="00C30A21" w:rsidRDefault="00161DD0" w:rsidP="00161DD0">
            <w:pPr>
              <w:pStyle w:val="Tabletext"/>
              <w:jc w:val="center"/>
            </w:pPr>
            <w:r w:rsidRPr="00C30A21">
              <w:t>1600,6</w:t>
            </w:r>
          </w:p>
        </w:tc>
        <w:tc>
          <w:tcPr>
            <w:tcW w:w="1260" w:type="dxa"/>
          </w:tcPr>
          <w:p w:rsidR="00161DD0" w:rsidRPr="00C30A21" w:rsidRDefault="00161DD0" w:rsidP="00161DD0">
            <w:pPr>
              <w:pStyle w:val="Tabletext"/>
              <w:jc w:val="center"/>
            </w:pPr>
            <w:r w:rsidRPr="00C30A21">
              <w:t>103,5</w:t>
            </w:r>
          </w:p>
        </w:tc>
        <w:tc>
          <w:tcPr>
            <w:tcW w:w="1251" w:type="dxa"/>
          </w:tcPr>
          <w:p w:rsidR="00161DD0" w:rsidRPr="00C30A21" w:rsidRDefault="00161DD0" w:rsidP="00161DD0">
            <w:pPr>
              <w:pStyle w:val="Tabletext"/>
              <w:jc w:val="center"/>
            </w:pPr>
            <w:r w:rsidRPr="00C30A21">
              <w:t>13,5</w:t>
            </w:r>
          </w:p>
        </w:tc>
        <w:tc>
          <w:tcPr>
            <w:tcW w:w="2340" w:type="dxa"/>
          </w:tcPr>
          <w:p w:rsidR="00161DD0" w:rsidRPr="00C30A21" w:rsidRDefault="00F01127" w:rsidP="00161DD0">
            <w:pPr>
              <w:pStyle w:val="Tabletext"/>
              <w:jc w:val="center"/>
            </w:pPr>
            <w:r>
              <w:t>–</w:t>
            </w:r>
            <w:r w:rsidR="00161DD0" w:rsidRPr="00C30A21">
              <w:t>148,6/</w:t>
            </w:r>
            <w:r>
              <w:t>–</w:t>
            </w:r>
            <w:r w:rsidR="00161DD0" w:rsidRPr="00C30A21">
              <w:t>146,8/1,8</w:t>
            </w:r>
          </w:p>
        </w:tc>
      </w:tr>
      <w:tr w:rsidR="00161DD0" w:rsidRPr="00C30A21" w:rsidTr="00161DD0">
        <w:trPr>
          <w:jc w:val="center"/>
        </w:trPr>
        <w:tc>
          <w:tcPr>
            <w:tcW w:w="1426" w:type="dxa"/>
          </w:tcPr>
          <w:p w:rsidR="00161DD0" w:rsidRPr="00C30A21" w:rsidRDefault="00161DD0" w:rsidP="00161DD0">
            <w:pPr>
              <w:pStyle w:val="Tabletext"/>
              <w:jc w:val="center"/>
            </w:pPr>
            <w:r w:rsidRPr="00C30A21">
              <w:t>12</w:t>
            </w:r>
          </w:p>
        </w:tc>
        <w:tc>
          <w:tcPr>
            <w:tcW w:w="1443" w:type="dxa"/>
          </w:tcPr>
          <w:p w:rsidR="00161DD0" w:rsidRPr="00C30A21" w:rsidRDefault="00161DD0" w:rsidP="00161DD0">
            <w:pPr>
              <w:pStyle w:val="Tabletext"/>
              <w:jc w:val="center"/>
            </w:pPr>
            <w:r w:rsidRPr="00C30A21">
              <w:t>175,0</w:t>
            </w:r>
          </w:p>
        </w:tc>
        <w:tc>
          <w:tcPr>
            <w:tcW w:w="1257" w:type="dxa"/>
          </w:tcPr>
          <w:p w:rsidR="00161DD0" w:rsidRPr="00C30A21" w:rsidRDefault="00161DD0" w:rsidP="00161DD0">
            <w:pPr>
              <w:pStyle w:val="Tabletext"/>
              <w:jc w:val="center"/>
            </w:pPr>
            <w:r w:rsidRPr="00C30A21">
              <w:t>1493,0</w:t>
            </w:r>
          </w:p>
        </w:tc>
        <w:tc>
          <w:tcPr>
            <w:tcW w:w="1260" w:type="dxa"/>
          </w:tcPr>
          <w:p w:rsidR="00161DD0" w:rsidRPr="00C30A21" w:rsidRDefault="00161DD0" w:rsidP="00161DD0">
            <w:pPr>
              <w:pStyle w:val="Tabletext"/>
              <w:jc w:val="center"/>
            </w:pPr>
            <w:r w:rsidRPr="00C30A21">
              <w:t>105,5</w:t>
            </w:r>
          </w:p>
        </w:tc>
        <w:tc>
          <w:tcPr>
            <w:tcW w:w="1251" w:type="dxa"/>
          </w:tcPr>
          <w:p w:rsidR="00161DD0" w:rsidRPr="00C30A21" w:rsidRDefault="00161DD0" w:rsidP="00161DD0">
            <w:pPr>
              <w:pStyle w:val="Tabletext"/>
              <w:jc w:val="center"/>
            </w:pPr>
            <w:r w:rsidRPr="00C30A21">
              <w:t>15,5</w:t>
            </w:r>
          </w:p>
        </w:tc>
        <w:tc>
          <w:tcPr>
            <w:tcW w:w="2340" w:type="dxa"/>
          </w:tcPr>
          <w:p w:rsidR="00161DD0" w:rsidRPr="00C30A21" w:rsidRDefault="00F01127" w:rsidP="00161DD0">
            <w:pPr>
              <w:pStyle w:val="Tabletext"/>
              <w:jc w:val="center"/>
            </w:pPr>
            <w:r>
              <w:t>–</w:t>
            </w:r>
            <w:r w:rsidR="00161DD0" w:rsidRPr="00C30A21">
              <w:t>148/</w:t>
            </w:r>
            <w:r>
              <w:t>–</w:t>
            </w:r>
            <w:r w:rsidR="00161DD0" w:rsidRPr="00C30A21">
              <w:t>146,5/1,5</w:t>
            </w:r>
          </w:p>
        </w:tc>
      </w:tr>
      <w:tr w:rsidR="00161DD0" w:rsidRPr="00C30A21" w:rsidTr="00161DD0">
        <w:trPr>
          <w:jc w:val="center"/>
        </w:trPr>
        <w:tc>
          <w:tcPr>
            <w:tcW w:w="1426" w:type="dxa"/>
          </w:tcPr>
          <w:p w:rsidR="00161DD0" w:rsidRPr="00C30A21" w:rsidRDefault="00161DD0" w:rsidP="00161DD0">
            <w:pPr>
              <w:pStyle w:val="Tabletext"/>
              <w:jc w:val="center"/>
            </w:pPr>
            <w:r w:rsidRPr="00C30A21">
              <w:t>11</w:t>
            </w:r>
          </w:p>
        </w:tc>
        <w:tc>
          <w:tcPr>
            <w:tcW w:w="1443" w:type="dxa"/>
          </w:tcPr>
          <w:p w:rsidR="00161DD0" w:rsidRPr="00C30A21" w:rsidRDefault="00161DD0" w:rsidP="00161DD0">
            <w:pPr>
              <w:pStyle w:val="Tabletext"/>
              <w:jc w:val="center"/>
            </w:pPr>
            <w:r w:rsidRPr="00C30A21">
              <w:t>190,9</w:t>
            </w:r>
          </w:p>
        </w:tc>
        <w:tc>
          <w:tcPr>
            <w:tcW w:w="1257" w:type="dxa"/>
          </w:tcPr>
          <w:p w:rsidR="00161DD0" w:rsidRPr="00C30A21" w:rsidRDefault="00161DD0" w:rsidP="00161DD0">
            <w:pPr>
              <w:pStyle w:val="Tabletext"/>
              <w:jc w:val="center"/>
            </w:pPr>
            <w:r w:rsidRPr="00C30A21">
              <w:t>1386,5</w:t>
            </w:r>
          </w:p>
        </w:tc>
        <w:tc>
          <w:tcPr>
            <w:tcW w:w="1260" w:type="dxa"/>
          </w:tcPr>
          <w:p w:rsidR="00161DD0" w:rsidRPr="00C30A21" w:rsidRDefault="00161DD0" w:rsidP="00161DD0">
            <w:pPr>
              <w:pStyle w:val="Tabletext"/>
              <w:jc w:val="center"/>
            </w:pPr>
            <w:r w:rsidRPr="00C30A21">
              <w:t>107,8</w:t>
            </w:r>
          </w:p>
        </w:tc>
        <w:tc>
          <w:tcPr>
            <w:tcW w:w="1251" w:type="dxa"/>
          </w:tcPr>
          <w:p w:rsidR="00161DD0" w:rsidRPr="00C30A21" w:rsidRDefault="00161DD0" w:rsidP="00161DD0">
            <w:pPr>
              <w:pStyle w:val="Tabletext"/>
              <w:jc w:val="center"/>
            </w:pPr>
            <w:r w:rsidRPr="00C30A21">
              <w:t>17,8</w:t>
            </w:r>
          </w:p>
        </w:tc>
        <w:tc>
          <w:tcPr>
            <w:tcW w:w="2340" w:type="dxa"/>
          </w:tcPr>
          <w:p w:rsidR="00161DD0" w:rsidRPr="00C30A21" w:rsidRDefault="00F01127" w:rsidP="00161DD0">
            <w:pPr>
              <w:pStyle w:val="Tabletext"/>
              <w:jc w:val="center"/>
            </w:pPr>
            <w:r>
              <w:t>–</w:t>
            </w:r>
            <w:r w:rsidR="00161DD0" w:rsidRPr="00C30A21">
              <w:t>147,4/</w:t>
            </w:r>
            <w:r>
              <w:t>–</w:t>
            </w:r>
            <w:r w:rsidR="00161DD0" w:rsidRPr="00C30A21">
              <w:t>146,1/1,3</w:t>
            </w:r>
          </w:p>
        </w:tc>
      </w:tr>
      <w:tr w:rsidR="00161DD0" w:rsidRPr="00C30A21" w:rsidTr="00161DD0">
        <w:trPr>
          <w:jc w:val="center"/>
        </w:trPr>
        <w:tc>
          <w:tcPr>
            <w:tcW w:w="1426" w:type="dxa"/>
          </w:tcPr>
          <w:p w:rsidR="00161DD0" w:rsidRPr="00C30A21" w:rsidRDefault="00161DD0" w:rsidP="00161DD0">
            <w:pPr>
              <w:pStyle w:val="Tabletext"/>
              <w:jc w:val="center"/>
            </w:pPr>
            <w:r w:rsidRPr="00C30A21">
              <w:t>10</w:t>
            </w:r>
          </w:p>
        </w:tc>
        <w:tc>
          <w:tcPr>
            <w:tcW w:w="1443" w:type="dxa"/>
          </w:tcPr>
          <w:p w:rsidR="00161DD0" w:rsidRPr="00C30A21" w:rsidRDefault="00161DD0" w:rsidP="00161DD0">
            <w:pPr>
              <w:pStyle w:val="Tabletext"/>
              <w:jc w:val="center"/>
            </w:pPr>
            <w:r w:rsidRPr="00C30A21">
              <w:t>206,8</w:t>
            </w:r>
          </w:p>
        </w:tc>
        <w:tc>
          <w:tcPr>
            <w:tcW w:w="1257" w:type="dxa"/>
          </w:tcPr>
          <w:p w:rsidR="00161DD0" w:rsidRPr="00C30A21" w:rsidRDefault="00161DD0" w:rsidP="00161DD0">
            <w:pPr>
              <w:pStyle w:val="Tabletext"/>
              <w:jc w:val="center"/>
            </w:pPr>
            <w:r w:rsidRPr="00C30A21">
              <w:t>1281,4</w:t>
            </w:r>
          </w:p>
        </w:tc>
        <w:tc>
          <w:tcPr>
            <w:tcW w:w="1260" w:type="dxa"/>
          </w:tcPr>
          <w:p w:rsidR="00161DD0" w:rsidRPr="00C30A21" w:rsidRDefault="00161DD0" w:rsidP="00161DD0">
            <w:pPr>
              <w:pStyle w:val="Tabletext"/>
              <w:jc w:val="center"/>
            </w:pPr>
            <w:r w:rsidRPr="00C30A21">
              <w:t>110,3</w:t>
            </w:r>
          </w:p>
        </w:tc>
        <w:tc>
          <w:tcPr>
            <w:tcW w:w="1251" w:type="dxa"/>
          </w:tcPr>
          <w:p w:rsidR="00161DD0" w:rsidRPr="00C30A21" w:rsidRDefault="00161DD0" w:rsidP="00161DD0">
            <w:pPr>
              <w:pStyle w:val="Tabletext"/>
              <w:jc w:val="center"/>
            </w:pPr>
            <w:r w:rsidRPr="00C30A21">
              <w:t>20,3</w:t>
            </w:r>
          </w:p>
        </w:tc>
        <w:tc>
          <w:tcPr>
            <w:tcW w:w="2340" w:type="dxa"/>
          </w:tcPr>
          <w:p w:rsidR="00161DD0" w:rsidRPr="00C30A21" w:rsidRDefault="00F01127" w:rsidP="00161DD0">
            <w:pPr>
              <w:pStyle w:val="Tabletext"/>
              <w:jc w:val="center"/>
            </w:pPr>
            <w:r>
              <w:t>–</w:t>
            </w:r>
            <w:r w:rsidR="00161DD0" w:rsidRPr="00C30A21">
              <w:t>146,7/</w:t>
            </w:r>
            <w:r>
              <w:t>–</w:t>
            </w:r>
            <w:r w:rsidR="00161DD0" w:rsidRPr="00C30A21">
              <w:t>145,8/0,9</w:t>
            </w:r>
          </w:p>
        </w:tc>
      </w:tr>
      <w:tr w:rsidR="00161DD0" w:rsidRPr="00C30A21" w:rsidTr="00161DD0">
        <w:trPr>
          <w:jc w:val="center"/>
        </w:trPr>
        <w:tc>
          <w:tcPr>
            <w:tcW w:w="1426" w:type="dxa"/>
          </w:tcPr>
          <w:p w:rsidR="00161DD0" w:rsidRPr="00C30A21" w:rsidRDefault="00161DD0" w:rsidP="00161DD0">
            <w:pPr>
              <w:pStyle w:val="Tabletext"/>
              <w:jc w:val="center"/>
            </w:pPr>
            <w:r w:rsidRPr="00C30A21">
              <w:t>9</w:t>
            </w:r>
          </w:p>
        </w:tc>
        <w:tc>
          <w:tcPr>
            <w:tcW w:w="1443" w:type="dxa"/>
          </w:tcPr>
          <w:p w:rsidR="00161DD0" w:rsidRPr="00C30A21" w:rsidRDefault="00161DD0" w:rsidP="00161DD0">
            <w:pPr>
              <w:pStyle w:val="Tabletext"/>
              <w:jc w:val="center"/>
            </w:pPr>
            <w:r w:rsidRPr="00C30A21">
              <w:t>222,7</w:t>
            </w:r>
          </w:p>
        </w:tc>
        <w:tc>
          <w:tcPr>
            <w:tcW w:w="1257" w:type="dxa"/>
          </w:tcPr>
          <w:p w:rsidR="00161DD0" w:rsidRPr="00C30A21" w:rsidRDefault="00161DD0" w:rsidP="00161DD0">
            <w:pPr>
              <w:pStyle w:val="Tabletext"/>
              <w:jc w:val="center"/>
            </w:pPr>
            <w:r w:rsidRPr="00C30A21">
              <w:t>1178,1</w:t>
            </w:r>
          </w:p>
        </w:tc>
        <w:tc>
          <w:tcPr>
            <w:tcW w:w="1260" w:type="dxa"/>
          </w:tcPr>
          <w:p w:rsidR="00161DD0" w:rsidRPr="00C30A21" w:rsidRDefault="00161DD0" w:rsidP="00161DD0">
            <w:pPr>
              <w:pStyle w:val="Tabletext"/>
              <w:jc w:val="center"/>
            </w:pPr>
            <w:r w:rsidRPr="00C30A21">
              <w:t>113,2</w:t>
            </w:r>
          </w:p>
        </w:tc>
        <w:tc>
          <w:tcPr>
            <w:tcW w:w="1251" w:type="dxa"/>
          </w:tcPr>
          <w:p w:rsidR="00161DD0" w:rsidRPr="00C30A21" w:rsidRDefault="00161DD0" w:rsidP="00161DD0">
            <w:pPr>
              <w:pStyle w:val="Tabletext"/>
              <w:jc w:val="center"/>
            </w:pPr>
            <w:r w:rsidRPr="00C30A21">
              <w:t>23,2</w:t>
            </w:r>
          </w:p>
        </w:tc>
        <w:tc>
          <w:tcPr>
            <w:tcW w:w="2340" w:type="dxa"/>
          </w:tcPr>
          <w:p w:rsidR="00161DD0" w:rsidRPr="00C30A21" w:rsidRDefault="00F01127" w:rsidP="00161DD0">
            <w:pPr>
              <w:pStyle w:val="Tabletext"/>
              <w:jc w:val="center"/>
            </w:pPr>
            <w:r>
              <w:t>–</w:t>
            </w:r>
            <w:r w:rsidR="00161DD0" w:rsidRPr="00C30A21">
              <w:t>145,9/</w:t>
            </w:r>
            <w:r>
              <w:t>–</w:t>
            </w:r>
            <w:r w:rsidR="00161DD0" w:rsidRPr="00C30A21">
              <w:t>145,3/0,6</w:t>
            </w:r>
          </w:p>
        </w:tc>
      </w:tr>
      <w:tr w:rsidR="00161DD0" w:rsidRPr="00C30A21" w:rsidTr="00161DD0">
        <w:trPr>
          <w:jc w:val="center"/>
        </w:trPr>
        <w:tc>
          <w:tcPr>
            <w:tcW w:w="1426" w:type="dxa"/>
          </w:tcPr>
          <w:p w:rsidR="00161DD0" w:rsidRPr="00C30A21" w:rsidRDefault="00161DD0" w:rsidP="00161DD0">
            <w:pPr>
              <w:pStyle w:val="Tabletext"/>
              <w:jc w:val="center"/>
            </w:pPr>
            <w:r w:rsidRPr="00C30A21">
              <w:t>8</w:t>
            </w:r>
          </w:p>
        </w:tc>
        <w:tc>
          <w:tcPr>
            <w:tcW w:w="1443" w:type="dxa"/>
          </w:tcPr>
          <w:p w:rsidR="00161DD0" w:rsidRPr="00C30A21" w:rsidRDefault="00161DD0" w:rsidP="00161DD0">
            <w:pPr>
              <w:pStyle w:val="Tabletext"/>
              <w:jc w:val="center"/>
            </w:pPr>
            <w:r w:rsidRPr="00C30A21">
              <w:t>238,6</w:t>
            </w:r>
          </w:p>
        </w:tc>
        <w:tc>
          <w:tcPr>
            <w:tcW w:w="1257" w:type="dxa"/>
          </w:tcPr>
          <w:p w:rsidR="00161DD0" w:rsidRPr="00C30A21" w:rsidRDefault="00161DD0" w:rsidP="00161DD0">
            <w:pPr>
              <w:pStyle w:val="Tabletext"/>
              <w:jc w:val="center"/>
            </w:pPr>
            <w:r w:rsidRPr="00C30A21">
              <w:t>1077,3</w:t>
            </w:r>
          </w:p>
        </w:tc>
        <w:tc>
          <w:tcPr>
            <w:tcW w:w="1260" w:type="dxa"/>
          </w:tcPr>
          <w:p w:rsidR="00161DD0" w:rsidRPr="00C30A21" w:rsidRDefault="00161DD0" w:rsidP="00161DD0">
            <w:pPr>
              <w:pStyle w:val="Tabletext"/>
              <w:jc w:val="center"/>
            </w:pPr>
            <w:r w:rsidRPr="00C30A21">
              <w:t>116,6</w:t>
            </w:r>
          </w:p>
        </w:tc>
        <w:tc>
          <w:tcPr>
            <w:tcW w:w="1251" w:type="dxa"/>
          </w:tcPr>
          <w:p w:rsidR="00161DD0" w:rsidRPr="00C30A21" w:rsidRDefault="00161DD0" w:rsidP="00161DD0">
            <w:pPr>
              <w:pStyle w:val="Tabletext"/>
              <w:jc w:val="center"/>
            </w:pPr>
            <w:r w:rsidRPr="00C30A21">
              <w:t>26,6</w:t>
            </w:r>
          </w:p>
        </w:tc>
        <w:tc>
          <w:tcPr>
            <w:tcW w:w="2340" w:type="dxa"/>
          </w:tcPr>
          <w:p w:rsidR="00161DD0" w:rsidRPr="00C30A21" w:rsidRDefault="00F01127" w:rsidP="00161DD0">
            <w:pPr>
              <w:pStyle w:val="Tabletext"/>
              <w:jc w:val="center"/>
            </w:pPr>
            <w:r>
              <w:t>–</w:t>
            </w:r>
            <w:r w:rsidR="00161DD0" w:rsidRPr="00C30A21">
              <w:t>145,2/</w:t>
            </w:r>
            <w:r>
              <w:t>–</w:t>
            </w:r>
            <w:r w:rsidR="00161DD0" w:rsidRPr="00C30A21">
              <w:t>144,7/0,5</w:t>
            </w:r>
          </w:p>
        </w:tc>
      </w:tr>
      <w:tr w:rsidR="00161DD0" w:rsidRPr="00C30A21" w:rsidTr="00161DD0">
        <w:trPr>
          <w:jc w:val="center"/>
        </w:trPr>
        <w:tc>
          <w:tcPr>
            <w:tcW w:w="1426" w:type="dxa"/>
          </w:tcPr>
          <w:p w:rsidR="00161DD0" w:rsidRPr="00C30A21" w:rsidRDefault="00161DD0" w:rsidP="00161DD0">
            <w:pPr>
              <w:pStyle w:val="Tabletext"/>
              <w:jc w:val="center"/>
            </w:pPr>
            <w:r w:rsidRPr="00C30A21">
              <w:t>7.145</w:t>
            </w:r>
          </w:p>
        </w:tc>
        <w:tc>
          <w:tcPr>
            <w:tcW w:w="1443" w:type="dxa"/>
          </w:tcPr>
          <w:p w:rsidR="00161DD0" w:rsidRPr="00C30A21" w:rsidRDefault="00161DD0" w:rsidP="00161DD0">
            <w:pPr>
              <w:pStyle w:val="Tabletext"/>
              <w:jc w:val="center"/>
            </w:pPr>
            <w:r w:rsidRPr="00C30A21">
              <w:t>252,2</w:t>
            </w:r>
          </w:p>
        </w:tc>
        <w:tc>
          <w:tcPr>
            <w:tcW w:w="1257" w:type="dxa"/>
          </w:tcPr>
          <w:p w:rsidR="00161DD0" w:rsidRPr="00C30A21" w:rsidRDefault="00161DD0" w:rsidP="00161DD0">
            <w:pPr>
              <w:pStyle w:val="Tabletext"/>
              <w:jc w:val="center"/>
            </w:pPr>
            <w:r w:rsidRPr="00C30A21">
              <w:t>993,5</w:t>
            </w:r>
          </w:p>
        </w:tc>
        <w:tc>
          <w:tcPr>
            <w:tcW w:w="1260" w:type="dxa"/>
          </w:tcPr>
          <w:p w:rsidR="00161DD0" w:rsidRPr="00C30A21" w:rsidRDefault="00161DD0" w:rsidP="00161DD0">
            <w:pPr>
              <w:pStyle w:val="Tabletext"/>
              <w:jc w:val="center"/>
            </w:pPr>
            <w:r w:rsidRPr="00C30A21">
              <w:t>120,0</w:t>
            </w:r>
          </w:p>
        </w:tc>
        <w:tc>
          <w:tcPr>
            <w:tcW w:w="1251" w:type="dxa"/>
          </w:tcPr>
          <w:p w:rsidR="00161DD0" w:rsidRPr="00C30A21" w:rsidRDefault="00161DD0" w:rsidP="00161DD0">
            <w:pPr>
              <w:pStyle w:val="Tabletext"/>
              <w:jc w:val="center"/>
            </w:pPr>
            <w:r w:rsidRPr="00C30A21">
              <w:t>30,0</w:t>
            </w:r>
          </w:p>
        </w:tc>
        <w:tc>
          <w:tcPr>
            <w:tcW w:w="2340" w:type="dxa"/>
          </w:tcPr>
          <w:p w:rsidR="00161DD0" w:rsidRPr="00C30A21" w:rsidRDefault="00F01127" w:rsidP="00161DD0">
            <w:pPr>
              <w:pStyle w:val="Tabletext"/>
              <w:jc w:val="center"/>
            </w:pPr>
            <w:r>
              <w:t>–</w:t>
            </w:r>
            <w:r w:rsidR="00161DD0" w:rsidRPr="00C30A21">
              <w:t>144,5/</w:t>
            </w:r>
            <w:r>
              <w:t>–</w:t>
            </w:r>
            <w:r w:rsidR="00161DD0" w:rsidRPr="00C30A21">
              <w:t>144,2/0,3</w:t>
            </w:r>
          </w:p>
        </w:tc>
      </w:tr>
      <w:tr w:rsidR="00161DD0" w:rsidRPr="00C30A21" w:rsidTr="00161DD0">
        <w:trPr>
          <w:jc w:val="center"/>
        </w:trPr>
        <w:tc>
          <w:tcPr>
            <w:tcW w:w="1426" w:type="dxa"/>
          </w:tcPr>
          <w:p w:rsidR="00161DD0" w:rsidRPr="00C30A21" w:rsidRDefault="00161DD0" w:rsidP="00161DD0">
            <w:pPr>
              <w:pStyle w:val="Tabletext"/>
              <w:jc w:val="center"/>
            </w:pPr>
            <w:r w:rsidRPr="00C30A21">
              <w:t>7</w:t>
            </w:r>
          </w:p>
        </w:tc>
        <w:tc>
          <w:tcPr>
            <w:tcW w:w="1443" w:type="dxa"/>
          </w:tcPr>
          <w:p w:rsidR="00161DD0" w:rsidRPr="00C30A21" w:rsidRDefault="00161DD0" w:rsidP="00161DD0">
            <w:pPr>
              <w:pStyle w:val="Tabletext"/>
              <w:jc w:val="center"/>
            </w:pPr>
            <w:r w:rsidRPr="00C30A21">
              <w:t>254,5</w:t>
            </w:r>
          </w:p>
        </w:tc>
        <w:tc>
          <w:tcPr>
            <w:tcW w:w="1257" w:type="dxa"/>
          </w:tcPr>
          <w:p w:rsidR="00161DD0" w:rsidRPr="00C30A21" w:rsidRDefault="00161DD0" w:rsidP="00161DD0">
            <w:pPr>
              <w:pStyle w:val="Tabletext"/>
              <w:jc w:val="center"/>
            </w:pPr>
            <w:r w:rsidRPr="00C30A21">
              <w:t>979,6</w:t>
            </w:r>
          </w:p>
        </w:tc>
        <w:tc>
          <w:tcPr>
            <w:tcW w:w="1260" w:type="dxa"/>
          </w:tcPr>
          <w:p w:rsidR="00161DD0" w:rsidRPr="00C30A21" w:rsidRDefault="00161DD0" w:rsidP="00161DD0">
            <w:pPr>
              <w:pStyle w:val="Tabletext"/>
              <w:jc w:val="center"/>
            </w:pPr>
            <w:r w:rsidRPr="00C30A21">
              <w:t>120,6</w:t>
            </w:r>
          </w:p>
        </w:tc>
        <w:tc>
          <w:tcPr>
            <w:tcW w:w="1251" w:type="dxa"/>
          </w:tcPr>
          <w:p w:rsidR="00161DD0" w:rsidRPr="00C30A21" w:rsidRDefault="00161DD0" w:rsidP="00161DD0">
            <w:pPr>
              <w:pStyle w:val="Tabletext"/>
              <w:jc w:val="center"/>
            </w:pPr>
            <w:r w:rsidRPr="00C30A21">
              <w:t>30,6</w:t>
            </w:r>
          </w:p>
        </w:tc>
        <w:tc>
          <w:tcPr>
            <w:tcW w:w="2340" w:type="dxa"/>
          </w:tcPr>
          <w:p w:rsidR="00161DD0" w:rsidRPr="00C30A21" w:rsidRDefault="00F01127" w:rsidP="00161DD0">
            <w:pPr>
              <w:pStyle w:val="Tabletext"/>
              <w:jc w:val="center"/>
            </w:pPr>
            <w:r>
              <w:t>–</w:t>
            </w:r>
            <w:r w:rsidR="00161DD0" w:rsidRPr="00C30A21">
              <w:t>144,3/</w:t>
            </w:r>
            <w:r>
              <w:t>–</w:t>
            </w:r>
            <w:r w:rsidR="00161DD0" w:rsidRPr="00C30A21">
              <w:t>144,1/0,2</w:t>
            </w:r>
          </w:p>
        </w:tc>
      </w:tr>
      <w:tr w:rsidR="00161DD0" w:rsidRPr="00C30A21" w:rsidTr="00161DD0">
        <w:trPr>
          <w:jc w:val="center"/>
        </w:trPr>
        <w:tc>
          <w:tcPr>
            <w:tcW w:w="1426" w:type="dxa"/>
          </w:tcPr>
          <w:p w:rsidR="00161DD0" w:rsidRPr="00C30A21" w:rsidRDefault="00161DD0" w:rsidP="00161DD0">
            <w:pPr>
              <w:pStyle w:val="Tabletext"/>
              <w:jc w:val="center"/>
            </w:pPr>
            <w:r w:rsidRPr="00C30A21">
              <w:t>6</w:t>
            </w:r>
          </w:p>
        </w:tc>
        <w:tc>
          <w:tcPr>
            <w:tcW w:w="1443" w:type="dxa"/>
          </w:tcPr>
          <w:p w:rsidR="00161DD0" w:rsidRPr="00C30A21" w:rsidRDefault="00161DD0" w:rsidP="00161DD0">
            <w:pPr>
              <w:pStyle w:val="Tabletext"/>
              <w:jc w:val="center"/>
            </w:pPr>
            <w:r w:rsidRPr="00C30A21">
              <w:t>270,4</w:t>
            </w:r>
          </w:p>
        </w:tc>
        <w:tc>
          <w:tcPr>
            <w:tcW w:w="1257" w:type="dxa"/>
          </w:tcPr>
          <w:p w:rsidR="00161DD0" w:rsidRPr="00C30A21" w:rsidRDefault="00161DD0" w:rsidP="00161DD0">
            <w:pPr>
              <w:pStyle w:val="Tabletext"/>
              <w:jc w:val="center"/>
            </w:pPr>
            <w:r w:rsidRPr="00C30A21">
              <w:t>886,3</w:t>
            </w:r>
          </w:p>
        </w:tc>
        <w:tc>
          <w:tcPr>
            <w:tcW w:w="1260" w:type="dxa"/>
          </w:tcPr>
          <w:p w:rsidR="00161DD0" w:rsidRPr="00C30A21" w:rsidRDefault="00161DD0" w:rsidP="00161DD0">
            <w:pPr>
              <w:pStyle w:val="Tabletext"/>
              <w:jc w:val="center"/>
            </w:pPr>
            <w:r w:rsidRPr="00C30A21">
              <w:t>125,3</w:t>
            </w:r>
          </w:p>
        </w:tc>
        <w:tc>
          <w:tcPr>
            <w:tcW w:w="1251" w:type="dxa"/>
          </w:tcPr>
          <w:p w:rsidR="00161DD0" w:rsidRPr="00C30A21" w:rsidRDefault="00161DD0" w:rsidP="00161DD0">
            <w:pPr>
              <w:pStyle w:val="Tabletext"/>
              <w:jc w:val="center"/>
            </w:pPr>
            <w:r w:rsidRPr="00C30A21">
              <w:t>35,3</w:t>
            </w:r>
          </w:p>
        </w:tc>
        <w:tc>
          <w:tcPr>
            <w:tcW w:w="2340" w:type="dxa"/>
          </w:tcPr>
          <w:p w:rsidR="00161DD0" w:rsidRPr="00C30A21" w:rsidRDefault="00F01127" w:rsidP="00161DD0">
            <w:pPr>
              <w:pStyle w:val="Tabletext"/>
              <w:jc w:val="center"/>
            </w:pPr>
            <w:r>
              <w:t>–</w:t>
            </w:r>
            <w:r w:rsidR="00161DD0" w:rsidRPr="00C30A21">
              <w:t>143,5/143,35/0,15</w:t>
            </w:r>
          </w:p>
        </w:tc>
      </w:tr>
      <w:tr w:rsidR="00161DD0" w:rsidRPr="00C30A21" w:rsidTr="00161DD0">
        <w:trPr>
          <w:jc w:val="center"/>
        </w:trPr>
        <w:tc>
          <w:tcPr>
            <w:tcW w:w="1426" w:type="dxa"/>
          </w:tcPr>
          <w:p w:rsidR="00161DD0" w:rsidRPr="00C30A21" w:rsidRDefault="00161DD0" w:rsidP="00161DD0">
            <w:pPr>
              <w:pStyle w:val="Tabletext"/>
              <w:jc w:val="center"/>
            </w:pPr>
            <w:r w:rsidRPr="00C30A21">
              <w:t>5</w:t>
            </w:r>
          </w:p>
        </w:tc>
        <w:tc>
          <w:tcPr>
            <w:tcW w:w="1443" w:type="dxa"/>
          </w:tcPr>
          <w:p w:rsidR="00161DD0" w:rsidRPr="00C30A21" w:rsidRDefault="00161DD0" w:rsidP="00161DD0">
            <w:pPr>
              <w:pStyle w:val="Tabletext"/>
              <w:jc w:val="center"/>
            </w:pPr>
            <w:r w:rsidRPr="00C30A21">
              <w:t>286,3</w:t>
            </w:r>
          </w:p>
        </w:tc>
        <w:tc>
          <w:tcPr>
            <w:tcW w:w="1257" w:type="dxa"/>
          </w:tcPr>
          <w:p w:rsidR="00161DD0" w:rsidRPr="00C30A21" w:rsidRDefault="00161DD0" w:rsidP="00161DD0">
            <w:pPr>
              <w:pStyle w:val="Tabletext"/>
              <w:jc w:val="center"/>
            </w:pPr>
            <w:r w:rsidRPr="00C30A21">
              <w:t>798,7</w:t>
            </w:r>
          </w:p>
        </w:tc>
        <w:tc>
          <w:tcPr>
            <w:tcW w:w="1260" w:type="dxa"/>
          </w:tcPr>
          <w:p w:rsidR="00161DD0" w:rsidRPr="00C30A21" w:rsidRDefault="00161DD0" w:rsidP="00161DD0">
            <w:pPr>
              <w:pStyle w:val="Tabletext"/>
              <w:jc w:val="center"/>
            </w:pPr>
            <w:r w:rsidRPr="00C30A21">
              <w:t>131,0</w:t>
            </w:r>
          </w:p>
        </w:tc>
        <w:tc>
          <w:tcPr>
            <w:tcW w:w="1251" w:type="dxa"/>
          </w:tcPr>
          <w:p w:rsidR="00161DD0" w:rsidRPr="00C30A21" w:rsidRDefault="00161DD0" w:rsidP="00161DD0">
            <w:pPr>
              <w:pStyle w:val="Tabletext"/>
              <w:jc w:val="center"/>
            </w:pPr>
            <w:r w:rsidRPr="00C30A21">
              <w:t>41,0</w:t>
            </w:r>
          </w:p>
        </w:tc>
        <w:tc>
          <w:tcPr>
            <w:tcW w:w="2340" w:type="dxa"/>
          </w:tcPr>
          <w:p w:rsidR="00161DD0" w:rsidRPr="00C30A21" w:rsidRDefault="00F01127" w:rsidP="00161DD0">
            <w:pPr>
              <w:pStyle w:val="Tabletext"/>
              <w:jc w:val="center"/>
            </w:pPr>
            <w:r>
              <w:t>–</w:t>
            </w:r>
            <w:r w:rsidR="00161DD0" w:rsidRPr="00C30A21">
              <w:t>142,5/</w:t>
            </w:r>
            <w:r>
              <w:t>–</w:t>
            </w:r>
            <w:r w:rsidR="00161DD0" w:rsidRPr="00C30A21">
              <w:t>142,4/0,1</w:t>
            </w:r>
          </w:p>
        </w:tc>
      </w:tr>
      <w:tr w:rsidR="00161DD0" w:rsidRPr="00C30A21" w:rsidTr="00161DD0">
        <w:trPr>
          <w:jc w:val="center"/>
        </w:trPr>
        <w:tc>
          <w:tcPr>
            <w:tcW w:w="1426" w:type="dxa"/>
          </w:tcPr>
          <w:p w:rsidR="00161DD0" w:rsidRPr="00C30A21" w:rsidRDefault="00161DD0" w:rsidP="00161DD0">
            <w:pPr>
              <w:pStyle w:val="Tabletext"/>
              <w:jc w:val="center"/>
            </w:pPr>
            <w:r w:rsidRPr="00C30A21">
              <w:t>4.38</w:t>
            </w:r>
          </w:p>
        </w:tc>
        <w:tc>
          <w:tcPr>
            <w:tcW w:w="1443" w:type="dxa"/>
          </w:tcPr>
          <w:p w:rsidR="00161DD0" w:rsidRPr="00C30A21" w:rsidRDefault="00161DD0" w:rsidP="00161DD0">
            <w:pPr>
              <w:pStyle w:val="Tabletext"/>
              <w:jc w:val="center"/>
            </w:pPr>
            <w:r w:rsidRPr="00C30A21">
              <w:t>296,1</w:t>
            </w:r>
          </w:p>
        </w:tc>
        <w:tc>
          <w:tcPr>
            <w:tcW w:w="1257" w:type="dxa"/>
          </w:tcPr>
          <w:p w:rsidR="00161DD0" w:rsidRPr="00C30A21" w:rsidRDefault="00161DD0" w:rsidP="00161DD0">
            <w:pPr>
              <w:pStyle w:val="Tabletext"/>
              <w:jc w:val="center"/>
            </w:pPr>
            <w:r w:rsidRPr="00C30A21">
              <w:t>748,3</w:t>
            </w:r>
          </w:p>
        </w:tc>
        <w:tc>
          <w:tcPr>
            <w:tcW w:w="1260" w:type="dxa"/>
          </w:tcPr>
          <w:p w:rsidR="00161DD0" w:rsidRPr="00C30A21" w:rsidRDefault="00161DD0" w:rsidP="00161DD0">
            <w:pPr>
              <w:pStyle w:val="Tabletext"/>
              <w:jc w:val="center"/>
            </w:pPr>
            <w:r w:rsidRPr="00C30A21">
              <w:t>135,0</w:t>
            </w:r>
          </w:p>
        </w:tc>
        <w:tc>
          <w:tcPr>
            <w:tcW w:w="1251" w:type="dxa"/>
          </w:tcPr>
          <w:p w:rsidR="00161DD0" w:rsidRPr="00C30A21" w:rsidRDefault="00161DD0" w:rsidP="00161DD0">
            <w:pPr>
              <w:pStyle w:val="Tabletext"/>
              <w:jc w:val="center"/>
            </w:pPr>
            <w:r w:rsidRPr="00C30A21">
              <w:t>45,0</w:t>
            </w:r>
          </w:p>
        </w:tc>
        <w:tc>
          <w:tcPr>
            <w:tcW w:w="2340" w:type="dxa"/>
          </w:tcPr>
          <w:p w:rsidR="00161DD0" w:rsidRPr="00C30A21" w:rsidRDefault="00F01127" w:rsidP="00161DD0">
            <w:pPr>
              <w:pStyle w:val="Tabletext"/>
              <w:jc w:val="center"/>
            </w:pPr>
            <w:r>
              <w:t>–</w:t>
            </w:r>
            <w:r w:rsidR="00161DD0" w:rsidRPr="00C30A21">
              <w:t>142/</w:t>
            </w:r>
            <w:r>
              <w:t>–</w:t>
            </w:r>
            <w:r w:rsidR="00161DD0" w:rsidRPr="00C30A21">
              <w:t xml:space="preserve">142/0 </w:t>
            </w:r>
            <w:r w:rsidR="00161DD0" w:rsidRPr="00C30A21">
              <w:rPr>
                <w:i/>
              </w:rPr>
              <w:t>(</w:t>
            </w:r>
            <w:r w:rsidR="00161DD0">
              <w:rPr>
                <w:i/>
              </w:rPr>
              <w:t xml:space="preserve"> valor de </w:t>
            </w:r>
            <w:r w:rsidR="00161DD0" w:rsidRPr="00C30A21">
              <w:rPr>
                <w:i/>
              </w:rPr>
              <w:t>referencia)</w:t>
            </w:r>
          </w:p>
        </w:tc>
      </w:tr>
      <w:tr w:rsidR="00161DD0" w:rsidRPr="00C30A21" w:rsidTr="00161DD0">
        <w:trPr>
          <w:jc w:val="center"/>
        </w:trPr>
        <w:tc>
          <w:tcPr>
            <w:tcW w:w="1426" w:type="dxa"/>
          </w:tcPr>
          <w:p w:rsidR="00161DD0" w:rsidRPr="00C30A21" w:rsidRDefault="00161DD0" w:rsidP="00161DD0">
            <w:pPr>
              <w:pStyle w:val="Tabletext"/>
              <w:jc w:val="center"/>
            </w:pPr>
            <w:r w:rsidRPr="00C30A21">
              <w:t>4</w:t>
            </w:r>
          </w:p>
        </w:tc>
        <w:tc>
          <w:tcPr>
            <w:tcW w:w="1443" w:type="dxa"/>
          </w:tcPr>
          <w:p w:rsidR="00161DD0" w:rsidRPr="00C30A21" w:rsidRDefault="00161DD0" w:rsidP="00161DD0">
            <w:pPr>
              <w:pStyle w:val="Tabletext"/>
              <w:jc w:val="center"/>
            </w:pPr>
            <w:r w:rsidRPr="00C30A21">
              <w:t>302,2</w:t>
            </w:r>
          </w:p>
        </w:tc>
        <w:tc>
          <w:tcPr>
            <w:tcW w:w="1257" w:type="dxa"/>
          </w:tcPr>
          <w:p w:rsidR="00161DD0" w:rsidRPr="00C30A21" w:rsidRDefault="00161DD0" w:rsidP="00161DD0">
            <w:pPr>
              <w:pStyle w:val="Tabletext"/>
              <w:jc w:val="center"/>
            </w:pPr>
            <w:r w:rsidRPr="00C30A21">
              <w:t>719,2</w:t>
            </w:r>
          </w:p>
        </w:tc>
        <w:tc>
          <w:tcPr>
            <w:tcW w:w="1260" w:type="dxa"/>
          </w:tcPr>
          <w:p w:rsidR="00161DD0" w:rsidRPr="00C30A21" w:rsidRDefault="00161DD0" w:rsidP="00161DD0">
            <w:pPr>
              <w:pStyle w:val="Tabletext"/>
              <w:jc w:val="center"/>
            </w:pPr>
            <w:r w:rsidRPr="00C30A21">
              <w:t>137,8</w:t>
            </w:r>
          </w:p>
        </w:tc>
        <w:tc>
          <w:tcPr>
            <w:tcW w:w="1251" w:type="dxa"/>
          </w:tcPr>
          <w:p w:rsidR="00161DD0" w:rsidRPr="00C30A21" w:rsidRDefault="00161DD0" w:rsidP="00161DD0">
            <w:pPr>
              <w:pStyle w:val="Tabletext"/>
              <w:jc w:val="center"/>
            </w:pPr>
            <w:r w:rsidRPr="00C30A21">
              <w:t>47,8</w:t>
            </w:r>
          </w:p>
        </w:tc>
        <w:tc>
          <w:tcPr>
            <w:tcW w:w="2340" w:type="dxa"/>
          </w:tcPr>
          <w:p w:rsidR="00161DD0" w:rsidRPr="00C30A21" w:rsidRDefault="00F01127" w:rsidP="00161DD0">
            <w:pPr>
              <w:pStyle w:val="Tabletext"/>
              <w:jc w:val="center"/>
            </w:pPr>
            <w:r>
              <w:t>–</w:t>
            </w:r>
            <w:r w:rsidR="00161DD0" w:rsidRPr="00C30A21">
              <w:t>141,7/</w:t>
            </w:r>
            <w:r>
              <w:t>–</w:t>
            </w:r>
            <w:r w:rsidR="00161DD0" w:rsidRPr="00C30A21">
              <w:t>140,5/1,2</w:t>
            </w:r>
          </w:p>
        </w:tc>
      </w:tr>
      <w:tr w:rsidR="00161DD0" w:rsidRPr="00C30A21" w:rsidTr="00161DD0">
        <w:trPr>
          <w:jc w:val="center"/>
        </w:trPr>
        <w:tc>
          <w:tcPr>
            <w:tcW w:w="1426" w:type="dxa"/>
          </w:tcPr>
          <w:p w:rsidR="00161DD0" w:rsidRPr="00C30A21" w:rsidRDefault="00161DD0" w:rsidP="00161DD0">
            <w:pPr>
              <w:pStyle w:val="Tabletext"/>
              <w:jc w:val="center"/>
            </w:pPr>
            <w:r w:rsidRPr="00C30A21">
              <w:t>3</w:t>
            </w:r>
          </w:p>
        </w:tc>
        <w:tc>
          <w:tcPr>
            <w:tcW w:w="1443" w:type="dxa"/>
          </w:tcPr>
          <w:p w:rsidR="00161DD0" w:rsidRPr="00C30A21" w:rsidRDefault="00161DD0" w:rsidP="00161DD0">
            <w:pPr>
              <w:pStyle w:val="Tabletext"/>
              <w:jc w:val="center"/>
            </w:pPr>
            <w:r w:rsidRPr="00C30A21">
              <w:t>318,1</w:t>
            </w:r>
          </w:p>
        </w:tc>
        <w:tc>
          <w:tcPr>
            <w:tcW w:w="1257" w:type="dxa"/>
          </w:tcPr>
          <w:p w:rsidR="00161DD0" w:rsidRPr="00C30A21" w:rsidRDefault="00161DD0" w:rsidP="00161DD0">
            <w:pPr>
              <w:pStyle w:val="Tabletext"/>
              <w:jc w:val="center"/>
            </w:pPr>
            <w:r w:rsidRPr="00C30A21">
              <w:t>650,6</w:t>
            </w:r>
          </w:p>
        </w:tc>
        <w:tc>
          <w:tcPr>
            <w:tcW w:w="1260" w:type="dxa"/>
          </w:tcPr>
          <w:p w:rsidR="00161DD0" w:rsidRPr="00C30A21" w:rsidRDefault="00161DD0" w:rsidP="00161DD0">
            <w:pPr>
              <w:pStyle w:val="Tabletext"/>
              <w:jc w:val="center"/>
            </w:pPr>
            <w:r w:rsidRPr="00C30A21">
              <w:t>146,2</w:t>
            </w:r>
          </w:p>
        </w:tc>
        <w:tc>
          <w:tcPr>
            <w:tcW w:w="1251" w:type="dxa"/>
          </w:tcPr>
          <w:p w:rsidR="00161DD0" w:rsidRPr="00C30A21" w:rsidRDefault="00161DD0" w:rsidP="00161DD0">
            <w:pPr>
              <w:pStyle w:val="Tabletext"/>
              <w:jc w:val="center"/>
            </w:pPr>
            <w:r w:rsidRPr="00C30A21">
              <w:t>56,2</w:t>
            </w:r>
          </w:p>
        </w:tc>
        <w:tc>
          <w:tcPr>
            <w:tcW w:w="2340" w:type="dxa"/>
          </w:tcPr>
          <w:p w:rsidR="00161DD0" w:rsidRPr="00C30A21" w:rsidRDefault="00F01127" w:rsidP="00161DD0">
            <w:pPr>
              <w:pStyle w:val="Tabletext"/>
              <w:jc w:val="center"/>
            </w:pPr>
            <w:r>
              <w:t>–</w:t>
            </w:r>
            <w:r w:rsidR="00161DD0" w:rsidRPr="00C30A21">
              <w:t>141,5/</w:t>
            </w:r>
            <w:r>
              <w:t>–</w:t>
            </w:r>
            <w:r w:rsidR="00161DD0" w:rsidRPr="00C30A21">
              <w:t>136,1/5,4</w:t>
            </w:r>
          </w:p>
        </w:tc>
      </w:tr>
      <w:tr w:rsidR="00161DD0" w:rsidRPr="00C30A21" w:rsidTr="00161DD0">
        <w:trPr>
          <w:jc w:val="center"/>
        </w:trPr>
        <w:tc>
          <w:tcPr>
            <w:tcW w:w="1426" w:type="dxa"/>
          </w:tcPr>
          <w:p w:rsidR="00161DD0" w:rsidRPr="00C30A21" w:rsidRDefault="00161DD0" w:rsidP="00161DD0">
            <w:pPr>
              <w:pStyle w:val="Tabletext"/>
              <w:jc w:val="center"/>
            </w:pPr>
            <w:r w:rsidRPr="00C30A21">
              <w:t>2.7</w:t>
            </w:r>
          </w:p>
        </w:tc>
        <w:tc>
          <w:tcPr>
            <w:tcW w:w="1443" w:type="dxa"/>
          </w:tcPr>
          <w:p w:rsidR="00161DD0" w:rsidRPr="00C30A21" w:rsidRDefault="00161DD0" w:rsidP="00161DD0">
            <w:pPr>
              <w:pStyle w:val="Tabletext"/>
              <w:jc w:val="center"/>
            </w:pPr>
            <w:r w:rsidRPr="00C30A21">
              <w:t>322,9</w:t>
            </w:r>
          </w:p>
        </w:tc>
        <w:tc>
          <w:tcPr>
            <w:tcW w:w="1257" w:type="dxa"/>
          </w:tcPr>
          <w:p w:rsidR="00161DD0" w:rsidRPr="00C30A21" w:rsidRDefault="00161DD0" w:rsidP="00161DD0">
            <w:pPr>
              <w:pStyle w:val="Tabletext"/>
              <w:jc w:val="center"/>
            </w:pPr>
            <w:r w:rsidRPr="00C30A21">
              <w:t>632,7</w:t>
            </w:r>
          </w:p>
        </w:tc>
        <w:tc>
          <w:tcPr>
            <w:tcW w:w="1260" w:type="dxa"/>
          </w:tcPr>
          <w:p w:rsidR="00161DD0" w:rsidRPr="00C30A21" w:rsidRDefault="00161DD0" w:rsidP="00161DD0">
            <w:pPr>
              <w:pStyle w:val="Tabletext"/>
              <w:jc w:val="center"/>
            </w:pPr>
            <w:r w:rsidRPr="00C30A21">
              <w:t>150,0</w:t>
            </w:r>
          </w:p>
        </w:tc>
        <w:tc>
          <w:tcPr>
            <w:tcW w:w="1251" w:type="dxa"/>
          </w:tcPr>
          <w:p w:rsidR="00161DD0" w:rsidRPr="00C30A21" w:rsidRDefault="00161DD0" w:rsidP="00161DD0">
            <w:pPr>
              <w:pStyle w:val="Tabletext"/>
              <w:jc w:val="center"/>
            </w:pPr>
            <w:r w:rsidRPr="00C30A21">
              <w:t>60,0</w:t>
            </w:r>
          </w:p>
        </w:tc>
        <w:tc>
          <w:tcPr>
            <w:tcW w:w="2340" w:type="dxa"/>
          </w:tcPr>
          <w:p w:rsidR="00161DD0" w:rsidRPr="00C30A21" w:rsidRDefault="00F01127" w:rsidP="00161DD0">
            <w:pPr>
              <w:pStyle w:val="Tabletext"/>
              <w:jc w:val="center"/>
            </w:pPr>
            <w:r>
              <w:t>–</w:t>
            </w:r>
            <w:r w:rsidR="00161DD0" w:rsidRPr="00C30A21">
              <w:t>141/</w:t>
            </w:r>
            <w:r>
              <w:t>–</w:t>
            </w:r>
            <w:r w:rsidR="00161DD0" w:rsidRPr="00C30A21">
              <w:t>134/7</w:t>
            </w:r>
          </w:p>
        </w:tc>
      </w:tr>
      <w:tr w:rsidR="00161DD0" w:rsidRPr="00C30A21" w:rsidTr="00161DD0">
        <w:trPr>
          <w:jc w:val="center"/>
        </w:trPr>
        <w:tc>
          <w:tcPr>
            <w:tcW w:w="1426" w:type="dxa"/>
          </w:tcPr>
          <w:p w:rsidR="00161DD0" w:rsidRPr="00C30A21" w:rsidRDefault="00161DD0" w:rsidP="00161DD0">
            <w:pPr>
              <w:pStyle w:val="Tabletext"/>
              <w:jc w:val="center"/>
            </w:pPr>
            <w:r w:rsidRPr="00C30A21">
              <w:t>2</w:t>
            </w:r>
          </w:p>
        </w:tc>
        <w:tc>
          <w:tcPr>
            <w:tcW w:w="1443" w:type="dxa"/>
          </w:tcPr>
          <w:p w:rsidR="00161DD0" w:rsidRPr="00C30A21" w:rsidRDefault="00161DD0" w:rsidP="00161DD0">
            <w:pPr>
              <w:pStyle w:val="Tabletext"/>
              <w:jc w:val="center"/>
            </w:pPr>
            <w:r w:rsidRPr="00C30A21">
              <w:t>334,0</w:t>
            </w:r>
          </w:p>
        </w:tc>
        <w:tc>
          <w:tcPr>
            <w:tcW w:w="1257" w:type="dxa"/>
          </w:tcPr>
          <w:p w:rsidR="00161DD0" w:rsidRPr="00C30A21" w:rsidRDefault="00161DD0" w:rsidP="00161DD0">
            <w:pPr>
              <w:pStyle w:val="Tabletext"/>
              <w:jc w:val="center"/>
            </w:pPr>
            <w:r w:rsidRPr="00C30A21">
              <w:t>596,8</w:t>
            </w:r>
          </w:p>
        </w:tc>
        <w:tc>
          <w:tcPr>
            <w:tcW w:w="1260" w:type="dxa"/>
          </w:tcPr>
          <w:p w:rsidR="00161DD0" w:rsidRPr="00C30A21" w:rsidRDefault="00161DD0" w:rsidP="00161DD0">
            <w:pPr>
              <w:pStyle w:val="Tabletext"/>
              <w:jc w:val="center"/>
            </w:pPr>
            <w:r w:rsidRPr="00C30A21">
              <w:t>156,1</w:t>
            </w:r>
          </w:p>
        </w:tc>
        <w:tc>
          <w:tcPr>
            <w:tcW w:w="1251" w:type="dxa"/>
          </w:tcPr>
          <w:p w:rsidR="00161DD0" w:rsidRPr="00C30A21" w:rsidRDefault="00161DD0" w:rsidP="00161DD0">
            <w:pPr>
              <w:pStyle w:val="Tabletext"/>
              <w:jc w:val="center"/>
            </w:pPr>
            <w:r w:rsidRPr="00C30A21">
              <w:t>66,1</w:t>
            </w:r>
          </w:p>
        </w:tc>
        <w:tc>
          <w:tcPr>
            <w:tcW w:w="2340" w:type="dxa"/>
          </w:tcPr>
          <w:p w:rsidR="00161DD0" w:rsidRPr="00C30A21" w:rsidRDefault="00F01127" w:rsidP="00161DD0">
            <w:pPr>
              <w:pStyle w:val="Tabletext"/>
              <w:jc w:val="center"/>
            </w:pPr>
            <w:r>
              <w:t>–</w:t>
            </w:r>
            <w:r w:rsidR="00161DD0" w:rsidRPr="00C30A21">
              <w:t>141,8/</w:t>
            </w:r>
            <w:r>
              <w:t>–</w:t>
            </w:r>
            <w:r w:rsidR="00161DD0" w:rsidRPr="00C30A21">
              <w:t>133,4/8,4</w:t>
            </w:r>
          </w:p>
        </w:tc>
      </w:tr>
      <w:tr w:rsidR="00161DD0" w:rsidRPr="00C30A21" w:rsidTr="00161DD0">
        <w:trPr>
          <w:jc w:val="center"/>
        </w:trPr>
        <w:tc>
          <w:tcPr>
            <w:tcW w:w="1426" w:type="dxa"/>
          </w:tcPr>
          <w:p w:rsidR="00161DD0" w:rsidRPr="00C30A21" w:rsidRDefault="00161DD0" w:rsidP="00161DD0">
            <w:pPr>
              <w:pStyle w:val="Tabletext"/>
              <w:jc w:val="center"/>
            </w:pPr>
            <w:r w:rsidRPr="00C30A21">
              <w:t>1</w:t>
            </w:r>
          </w:p>
        </w:tc>
        <w:tc>
          <w:tcPr>
            <w:tcW w:w="1443" w:type="dxa"/>
          </w:tcPr>
          <w:p w:rsidR="00161DD0" w:rsidRPr="00C30A21" w:rsidRDefault="00161DD0" w:rsidP="00161DD0">
            <w:pPr>
              <w:pStyle w:val="Tabletext"/>
              <w:jc w:val="center"/>
            </w:pPr>
            <w:r w:rsidRPr="00C30A21">
              <w:t>349,9</w:t>
            </w:r>
          </w:p>
        </w:tc>
        <w:tc>
          <w:tcPr>
            <w:tcW w:w="1257" w:type="dxa"/>
          </w:tcPr>
          <w:p w:rsidR="00161DD0" w:rsidRPr="00C30A21" w:rsidRDefault="00161DD0" w:rsidP="00161DD0">
            <w:pPr>
              <w:pStyle w:val="Tabletext"/>
              <w:jc w:val="center"/>
            </w:pPr>
            <w:r w:rsidRPr="00C30A21">
              <w:t>562,1</w:t>
            </w:r>
          </w:p>
        </w:tc>
        <w:tc>
          <w:tcPr>
            <w:tcW w:w="1260" w:type="dxa"/>
          </w:tcPr>
          <w:p w:rsidR="00161DD0" w:rsidRPr="00C30A21" w:rsidRDefault="00161DD0" w:rsidP="00161DD0">
            <w:pPr>
              <w:pStyle w:val="Tabletext"/>
              <w:jc w:val="center"/>
            </w:pPr>
            <w:r w:rsidRPr="00C30A21">
              <w:t>167,6</w:t>
            </w:r>
          </w:p>
        </w:tc>
        <w:tc>
          <w:tcPr>
            <w:tcW w:w="1251" w:type="dxa"/>
          </w:tcPr>
          <w:p w:rsidR="00161DD0" w:rsidRPr="00C30A21" w:rsidRDefault="00161DD0" w:rsidP="00161DD0">
            <w:pPr>
              <w:pStyle w:val="Tabletext"/>
              <w:jc w:val="center"/>
            </w:pPr>
            <w:r w:rsidRPr="00C30A21">
              <w:t>77,6</w:t>
            </w:r>
          </w:p>
        </w:tc>
        <w:tc>
          <w:tcPr>
            <w:tcW w:w="2340" w:type="dxa"/>
          </w:tcPr>
          <w:p w:rsidR="00161DD0" w:rsidRPr="00C30A21" w:rsidRDefault="00F01127" w:rsidP="00161DD0">
            <w:pPr>
              <w:pStyle w:val="Tabletext"/>
              <w:jc w:val="center"/>
            </w:pPr>
            <w:r>
              <w:t>–</w:t>
            </w:r>
            <w:r w:rsidR="00161DD0" w:rsidRPr="00C30A21">
              <w:t>143,1/</w:t>
            </w:r>
            <w:r>
              <w:t>–</w:t>
            </w:r>
            <w:r w:rsidR="00161DD0" w:rsidRPr="00C30A21">
              <w:t>132,2/10,9</w:t>
            </w:r>
          </w:p>
        </w:tc>
      </w:tr>
      <w:tr w:rsidR="00161DD0" w:rsidRPr="00C30A21" w:rsidTr="00161DD0">
        <w:trPr>
          <w:jc w:val="center"/>
        </w:trPr>
        <w:tc>
          <w:tcPr>
            <w:tcW w:w="1426" w:type="dxa"/>
          </w:tcPr>
          <w:p w:rsidR="00161DD0" w:rsidRPr="00C30A21" w:rsidRDefault="00161DD0" w:rsidP="00161DD0">
            <w:pPr>
              <w:pStyle w:val="Tabletext"/>
              <w:jc w:val="center"/>
            </w:pPr>
            <w:r w:rsidRPr="00C30A21">
              <w:t>0</w:t>
            </w:r>
          </w:p>
        </w:tc>
        <w:tc>
          <w:tcPr>
            <w:tcW w:w="1443" w:type="dxa"/>
          </w:tcPr>
          <w:p w:rsidR="00161DD0" w:rsidRPr="00C30A21" w:rsidRDefault="00161DD0" w:rsidP="00161DD0">
            <w:pPr>
              <w:pStyle w:val="Tabletext"/>
              <w:jc w:val="center"/>
            </w:pPr>
            <w:r w:rsidRPr="00C30A21">
              <w:t>365,8</w:t>
            </w:r>
          </w:p>
        </w:tc>
        <w:tc>
          <w:tcPr>
            <w:tcW w:w="1257" w:type="dxa"/>
          </w:tcPr>
          <w:p w:rsidR="00161DD0" w:rsidRPr="00C30A21" w:rsidRDefault="00161DD0" w:rsidP="00161DD0">
            <w:pPr>
              <w:pStyle w:val="Tabletext"/>
              <w:jc w:val="center"/>
            </w:pPr>
            <w:r w:rsidRPr="00C30A21">
              <w:t>550,0</w:t>
            </w:r>
          </w:p>
        </w:tc>
        <w:tc>
          <w:tcPr>
            <w:tcW w:w="1260" w:type="dxa"/>
          </w:tcPr>
          <w:p w:rsidR="00161DD0" w:rsidRPr="00C30A21" w:rsidRDefault="00161DD0" w:rsidP="00161DD0">
            <w:pPr>
              <w:pStyle w:val="Tabletext"/>
              <w:jc w:val="center"/>
            </w:pPr>
            <w:r w:rsidRPr="00C30A21">
              <w:t>180</w:t>
            </w:r>
          </w:p>
        </w:tc>
        <w:tc>
          <w:tcPr>
            <w:tcW w:w="1251" w:type="dxa"/>
          </w:tcPr>
          <w:p w:rsidR="00161DD0" w:rsidRPr="00C30A21" w:rsidRDefault="00161DD0" w:rsidP="00161DD0">
            <w:pPr>
              <w:pStyle w:val="Tabletext"/>
              <w:jc w:val="center"/>
            </w:pPr>
            <w:r w:rsidRPr="00C30A21">
              <w:t>90</w:t>
            </w:r>
          </w:p>
        </w:tc>
        <w:tc>
          <w:tcPr>
            <w:tcW w:w="2340" w:type="dxa"/>
          </w:tcPr>
          <w:p w:rsidR="00161DD0" w:rsidRPr="00C30A21" w:rsidRDefault="00F01127" w:rsidP="00161DD0">
            <w:pPr>
              <w:pStyle w:val="Tabletext"/>
              <w:jc w:val="center"/>
            </w:pPr>
            <w:r>
              <w:t>–</w:t>
            </w:r>
            <w:r w:rsidR="00161DD0" w:rsidRPr="00C30A21">
              <w:t>145,3/</w:t>
            </w:r>
            <w:r>
              <w:t>–</w:t>
            </w:r>
            <w:r w:rsidR="00161DD0" w:rsidRPr="00C30A21">
              <w:t>131/14,3</w:t>
            </w:r>
          </w:p>
        </w:tc>
      </w:tr>
    </w:tbl>
    <w:p w:rsidR="00161DD0" w:rsidRPr="00C30A21" w:rsidRDefault="00161DD0" w:rsidP="00161DD0">
      <w:pPr>
        <w:rPr>
          <w:szCs w:val="24"/>
        </w:rPr>
      </w:pPr>
      <w:r w:rsidRPr="00C30A21">
        <w:rPr>
          <w:szCs w:val="24"/>
        </w:rPr>
        <w:t>Notas del Cuadro A7-3:</w:t>
      </w:r>
    </w:p>
    <w:p w:rsidR="00161DD0" w:rsidRPr="00C30A21" w:rsidRDefault="00BF0241" w:rsidP="00032A31">
      <w:pPr>
        <w:pStyle w:val="enumlev1"/>
      </w:pPr>
      <w:r>
        <w:t>1)</w:t>
      </w:r>
      <w:r w:rsidR="00161DD0" w:rsidRPr="00C30A21">
        <w:tab/>
      </w:r>
      <w:r w:rsidR="00161DD0" w:rsidRPr="00C30A21">
        <w:rPr>
          <w:rStyle w:val="hps"/>
        </w:rPr>
        <w:t>Cuando el nivel de</w:t>
      </w:r>
      <w:r w:rsidR="00161DD0" w:rsidRPr="00C30A21">
        <w:t xml:space="preserve"> </w:t>
      </w:r>
      <w:r w:rsidR="00161DD0" w:rsidRPr="00C30A21">
        <w:rPr>
          <w:rStyle w:val="hps"/>
        </w:rPr>
        <w:t>DFP</w:t>
      </w:r>
      <w:r w:rsidR="00161DD0" w:rsidRPr="00C30A21">
        <w:t xml:space="preserve"> </w:t>
      </w:r>
      <w:r w:rsidR="00161DD0" w:rsidRPr="00C30A21">
        <w:rPr>
          <w:rStyle w:val="hps"/>
        </w:rPr>
        <w:t>se ajusta al límite de</w:t>
      </w:r>
      <w:r w:rsidR="00161DD0">
        <w:rPr>
          <w:rStyle w:val="hps"/>
        </w:rPr>
        <w:t xml:space="preserve"> la</w:t>
      </w:r>
      <w:r w:rsidR="00161DD0" w:rsidRPr="00C30A21">
        <w:rPr>
          <w:rStyle w:val="hps"/>
        </w:rPr>
        <w:t xml:space="preserve"> máscara</w:t>
      </w:r>
      <w:r w:rsidR="00161DD0" w:rsidRPr="00C30A21">
        <w:t xml:space="preserve"> </w:t>
      </w:r>
      <w:r w:rsidR="00161DD0" w:rsidRPr="00C30A21">
        <w:rPr>
          <w:rStyle w:val="hps"/>
        </w:rPr>
        <w:t xml:space="preserve">de </w:t>
      </w:r>
      <w:r>
        <w:t>–</w:t>
      </w:r>
      <w:r w:rsidR="00161DD0" w:rsidRPr="00C30A21">
        <w:t>142 dB (W/(m</w:t>
      </w:r>
      <w:r w:rsidR="00161DD0" w:rsidRPr="00C30A21">
        <w:rPr>
          <w:vertAlign w:val="superscript"/>
        </w:rPr>
        <w:t xml:space="preserve">2 </w:t>
      </w:r>
      <w:r w:rsidR="00032A31">
        <w:t>×</w:t>
      </w:r>
      <w:r w:rsidR="00161DD0" w:rsidRPr="00C30A21">
        <w:t xml:space="preserve"> 4 kHz)) </w:t>
      </w:r>
      <w:r w:rsidR="00161DD0" w:rsidRPr="00C30A21">
        <w:rPr>
          <w:rStyle w:val="hps"/>
        </w:rPr>
        <w:t>en un</w:t>
      </w:r>
      <w:r w:rsidR="00161DD0" w:rsidRPr="00C30A21">
        <w:t xml:space="preserve"> </w:t>
      </w:r>
      <w:r w:rsidR="00161DD0" w:rsidRPr="00C30A21">
        <w:rPr>
          <w:rStyle w:val="hps"/>
        </w:rPr>
        <w:t>ángulo de elevación de</w:t>
      </w:r>
      <w:r w:rsidR="00161DD0" w:rsidRPr="00C30A21">
        <w:t xml:space="preserve"> </w:t>
      </w:r>
      <w:r w:rsidR="00161DD0" w:rsidRPr="00C30A21">
        <w:rPr>
          <w:rStyle w:val="hps"/>
        </w:rPr>
        <w:t>45º</w:t>
      </w:r>
      <w:r w:rsidR="00161DD0" w:rsidRPr="00C30A21">
        <w:t>, los niveles de DFP</w:t>
      </w:r>
      <w:r w:rsidR="00161DD0" w:rsidRPr="00C30A21">
        <w:rPr>
          <w:rStyle w:val="hps"/>
        </w:rPr>
        <w:t xml:space="preserve"> correspondientes a todos los demás</w:t>
      </w:r>
      <w:r w:rsidR="00161DD0" w:rsidRPr="00C30A21">
        <w:t xml:space="preserve"> </w:t>
      </w:r>
      <w:r w:rsidR="00161DD0" w:rsidRPr="00C30A21">
        <w:rPr>
          <w:rStyle w:val="hps"/>
        </w:rPr>
        <w:t>ángulos de elevación</w:t>
      </w:r>
      <w:r w:rsidR="00161DD0" w:rsidRPr="00C30A21">
        <w:t xml:space="preserve"> </w:t>
      </w:r>
      <w:r w:rsidR="00161DD0" w:rsidRPr="00C30A21">
        <w:rPr>
          <w:rStyle w:val="hps"/>
        </w:rPr>
        <w:t>se hallan por debajo de</w:t>
      </w:r>
      <w:r w:rsidR="00161DD0" w:rsidRPr="00C30A21">
        <w:t xml:space="preserve"> </w:t>
      </w:r>
      <w:r w:rsidR="00161DD0" w:rsidRPr="00C30A21">
        <w:rPr>
          <w:rStyle w:val="hps"/>
        </w:rPr>
        <w:t>la máscara.</w:t>
      </w:r>
    </w:p>
    <w:p w:rsidR="00161DD0" w:rsidRPr="00C30A21" w:rsidRDefault="00161DD0" w:rsidP="00032A31">
      <w:pPr>
        <w:pStyle w:val="enumlev1"/>
      </w:pPr>
      <w:r w:rsidRPr="00C30A21">
        <w:t>2</w:t>
      </w:r>
      <w:r w:rsidR="00BF0241">
        <w:t>)</w:t>
      </w:r>
      <w:r w:rsidRPr="00C30A21">
        <w:tab/>
      </w:r>
      <w:r w:rsidRPr="00C30A21">
        <w:rPr>
          <w:rStyle w:val="hps"/>
        </w:rPr>
        <w:t>El nivel máximo de</w:t>
      </w:r>
      <w:r w:rsidRPr="00C30A21">
        <w:t xml:space="preserve"> </w:t>
      </w:r>
      <w:r w:rsidRPr="00C30A21">
        <w:rPr>
          <w:rStyle w:val="hps"/>
        </w:rPr>
        <w:t>DFP</w:t>
      </w:r>
      <w:r w:rsidRPr="00C30A21">
        <w:t xml:space="preserve"> </w:t>
      </w:r>
      <w:r w:rsidRPr="00C30A21">
        <w:rPr>
          <w:rStyle w:val="hps"/>
        </w:rPr>
        <w:t>es</w:t>
      </w:r>
      <w:r w:rsidRPr="00C30A21">
        <w:t xml:space="preserve"> </w:t>
      </w:r>
      <w:r w:rsidR="00032A31">
        <w:t>–</w:t>
      </w:r>
      <w:r w:rsidRPr="00C30A21">
        <w:t>141 dB (W/(m</w:t>
      </w:r>
      <w:r w:rsidRPr="00C30A21">
        <w:rPr>
          <w:vertAlign w:val="superscript"/>
        </w:rPr>
        <w:t xml:space="preserve">2 </w:t>
      </w:r>
      <w:r w:rsidR="00032A31">
        <w:t>×</w:t>
      </w:r>
      <w:r w:rsidRPr="00C30A21">
        <w:t xml:space="preserve"> 4 kHz)) </w:t>
      </w:r>
      <w:r w:rsidRPr="00C30A21">
        <w:rPr>
          <w:rStyle w:val="hps"/>
        </w:rPr>
        <w:t>en un</w:t>
      </w:r>
      <w:r w:rsidRPr="00C30A21">
        <w:t xml:space="preserve"> </w:t>
      </w:r>
      <w:r w:rsidRPr="00C30A21">
        <w:rPr>
          <w:rStyle w:val="hps"/>
        </w:rPr>
        <w:t>ángulo de elevación de 60º</w:t>
      </w:r>
      <w:r w:rsidRPr="00C30A21">
        <w:t xml:space="preserve">, </w:t>
      </w:r>
      <w:r>
        <w:t>es decir</w:t>
      </w:r>
      <w:r w:rsidRPr="00C30A21">
        <w:t>,</w:t>
      </w:r>
      <w:r>
        <w:t xml:space="preserve"> un valor situado</w:t>
      </w:r>
      <w:r w:rsidRPr="00C30A21">
        <w:t xml:space="preserve"> </w:t>
      </w:r>
      <w:r w:rsidRPr="00C30A21">
        <w:rPr>
          <w:rStyle w:val="hps"/>
        </w:rPr>
        <w:t>7</w:t>
      </w:r>
      <w:r w:rsidRPr="00C30A21">
        <w:t xml:space="preserve"> </w:t>
      </w:r>
      <w:r w:rsidRPr="00C30A21">
        <w:rPr>
          <w:rStyle w:val="hps"/>
        </w:rPr>
        <w:t>dB</w:t>
      </w:r>
      <w:r w:rsidRPr="00C30A21">
        <w:t xml:space="preserve"> </w:t>
      </w:r>
      <w:r w:rsidRPr="00C30A21">
        <w:rPr>
          <w:rStyle w:val="hps"/>
        </w:rPr>
        <w:t>por debajo del nivel de</w:t>
      </w:r>
      <w:r w:rsidRPr="00C30A21">
        <w:t xml:space="preserve"> </w:t>
      </w:r>
      <w:r w:rsidRPr="00C30A21">
        <w:rPr>
          <w:rStyle w:val="hps"/>
        </w:rPr>
        <w:t>límite de</w:t>
      </w:r>
      <w:r>
        <w:rPr>
          <w:rStyle w:val="hps"/>
        </w:rPr>
        <w:t xml:space="preserve"> la</w:t>
      </w:r>
      <w:r w:rsidRPr="00C30A21">
        <w:t xml:space="preserve"> </w:t>
      </w:r>
      <w:r w:rsidRPr="00C30A21">
        <w:rPr>
          <w:rStyle w:val="hps"/>
        </w:rPr>
        <w:t>máscara</w:t>
      </w:r>
      <w:r w:rsidRPr="00C30A21">
        <w:t xml:space="preserve"> </w:t>
      </w:r>
      <w:r w:rsidRPr="00C30A21">
        <w:rPr>
          <w:rStyle w:val="hps"/>
        </w:rPr>
        <w:t>de</w:t>
      </w:r>
      <w:r w:rsidRPr="00C30A21">
        <w:t xml:space="preserve"> </w:t>
      </w:r>
      <w:r w:rsidR="00032A31">
        <w:t>–</w:t>
      </w:r>
      <w:r w:rsidRPr="00C30A21">
        <w:t>134</w:t>
      </w:r>
      <w:r w:rsidR="00032A31">
        <w:t> </w:t>
      </w:r>
      <w:r w:rsidRPr="00C30A21">
        <w:t>dB</w:t>
      </w:r>
      <w:r>
        <w:t xml:space="preserve"> </w:t>
      </w:r>
      <w:r w:rsidRPr="00C30A21">
        <w:t>(W/(m</w:t>
      </w:r>
      <w:r w:rsidRPr="00C30A21">
        <w:rPr>
          <w:vertAlign w:val="superscript"/>
        </w:rPr>
        <w:t xml:space="preserve">2 </w:t>
      </w:r>
      <w:r w:rsidR="00032A31">
        <w:t>×</w:t>
      </w:r>
      <w:r w:rsidRPr="00C30A21">
        <w:t xml:space="preserve"> 4 kHz)).</w:t>
      </w:r>
    </w:p>
    <w:p w:rsidR="00161DD0" w:rsidRPr="00C30A21" w:rsidRDefault="00161DD0" w:rsidP="00161DD0">
      <w:pPr>
        <w:pStyle w:val="Heading5"/>
        <w:rPr>
          <w:rFonts w:ascii="Times New Roman Bold" w:hAnsi="Times New Roman Bold"/>
        </w:rPr>
      </w:pPr>
      <w:r w:rsidRPr="00C30A21">
        <w:rPr>
          <w:rFonts w:ascii="Times New Roman Bold" w:hAnsi="Times New Roman Bold"/>
        </w:rPr>
        <w:lastRenderedPageBreak/>
        <w:t>6.4.2.14</w:t>
      </w:r>
      <w:r w:rsidRPr="00C30A21">
        <w:rPr>
          <w:rFonts w:ascii="Times New Roman Bold" w:hAnsi="Times New Roman Bold"/>
        </w:rPr>
        <w:tab/>
        <w:t xml:space="preserve">Examinar </w:t>
      </w:r>
      <w:r w:rsidRPr="00C30A21">
        <w:t>las características de la antena y el receptor de a bordo del sistema de intercambio de datos en VHF</w:t>
      </w:r>
    </w:p>
    <w:p w:rsidR="00161DD0" w:rsidRPr="00C30A21" w:rsidRDefault="00161DD0" w:rsidP="00161DD0">
      <w:r w:rsidRPr="00C30A21">
        <w:t xml:space="preserve">Las características de la antena y el receptor de a bordo se toman en consideración, junto con los niveles de densidad de flujo de potencia radiada del satélite, para determinar el rendimiento del </w:t>
      </w:r>
      <w:r>
        <w:t xml:space="preserve">modelo de </w:t>
      </w:r>
      <w:r w:rsidRPr="00C30A21">
        <w:t>enlace descendente de satélite VDES.</w:t>
      </w:r>
    </w:p>
    <w:p w:rsidR="00161DD0" w:rsidRPr="00C30A21" w:rsidRDefault="00161DD0" w:rsidP="00161DD0">
      <w:pPr>
        <w:pStyle w:val="Heading5"/>
      </w:pPr>
      <w:r w:rsidRPr="00C30A21">
        <w:rPr>
          <w:rFonts w:ascii="Times New Roman Bold" w:hAnsi="Times New Roman Bold"/>
        </w:rPr>
        <w:t>6.4.2.15</w:t>
      </w:r>
      <w:r w:rsidRPr="00C30A21">
        <w:rPr>
          <w:rFonts w:ascii="Times New Roman Bold" w:hAnsi="Times New Roman Bold"/>
        </w:rPr>
        <w:tab/>
        <w:t xml:space="preserve">Especificar </w:t>
      </w:r>
      <w:r w:rsidRPr="00C30A21">
        <w:t>las características de la antena</w:t>
      </w:r>
      <w:r w:rsidRPr="00A70CDC">
        <w:t xml:space="preserve"> </w:t>
      </w:r>
      <w:r w:rsidRPr="00C30A21">
        <w:t xml:space="preserve">de a bordo del sistema de intercambio de datos en VHF </w:t>
      </w:r>
    </w:p>
    <w:p w:rsidR="00161DD0" w:rsidRPr="00C30A21" w:rsidRDefault="00161DD0" w:rsidP="00161DD0">
      <w:r w:rsidRPr="00C30A21">
        <w:t>Las antenas de a bordo disponibles constan de elementos de dipolo vertical</w:t>
      </w:r>
      <w:r>
        <w:t xml:space="preserve"> apilados</w:t>
      </w:r>
      <w:r w:rsidRPr="00C30A21">
        <w:t xml:space="preserve"> de diferentes longitudes y valores de ganancia (véase la </w:t>
      </w:r>
      <w:r w:rsidR="005A4D69">
        <w:t>Fig.</w:t>
      </w:r>
      <w:r w:rsidRPr="00C30A21">
        <w:t xml:space="preserve"> A7-3 de la sección 5.3 </w:t>
      </w:r>
      <w:r w:rsidRPr="00C30A21">
        <w:rPr>
          <w:i/>
          <w:iCs/>
        </w:rPr>
        <w:t>supra</w:t>
      </w:r>
      <w:r w:rsidRPr="00C30A21">
        <w:t>). Este análisis parte de una antena de 0 dBd, por ser la que posee la mejor calidad de funcionamiento en los ángulos de elevación necesarios para la detección por satélite.</w:t>
      </w:r>
    </w:p>
    <w:p w:rsidR="00161DD0" w:rsidRPr="00C30A21" w:rsidRDefault="00161DD0" w:rsidP="00161DD0">
      <w:pPr>
        <w:pStyle w:val="Heading5"/>
      </w:pPr>
      <w:r w:rsidRPr="00C30A21">
        <w:rPr>
          <w:rFonts w:ascii="Times New Roman Bold" w:hAnsi="Times New Roman Bold"/>
        </w:rPr>
        <w:t>6.4.2.16</w:t>
      </w:r>
      <w:r w:rsidRPr="00C30A21">
        <w:rPr>
          <w:rFonts w:ascii="Times New Roman Bold" w:hAnsi="Times New Roman Bold"/>
        </w:rPr>
        <w:tab/>
        <w:t xml:space="preserve">Determinar </w:t>
      </w:r>
      <w:r w:rsidRPr="00C30A21">
        <w:t xml:space="preserve">las características del receptor de a bordo del sistema de intercambio de datos en VHF </w:t>
      </w:r>
    </w:p>
    <w:p w:rsidR="00161DD0" w:rsidRPr="00C30A21" w:rsidRDefault="00161DD0" w:rsidP="00161DD0">
      <w:r w:rsidRPr="00C30A21">
        <w:t xml:space="preserve">Con objeto de determinar un valor de referencia de C/N (relación portadora/ruido) para el </w:t>
      </w:r>
      <w:r>
        <w:t xml:space="preserve">modelo de </w:t>
      </w:r>
      <w:r w:rsidRPr="00C30A21">
        <w:t xml:space="preserve">receptor VDES de a bordo, cabe tomar en consideración las características del receptor VDES de a bordo y los niveles de coordinación para el servicio terrenal, </w:t>
      </w:r>
      <w:r>
        <w:t>así como los parámetros</w:t>
      </w:r>
      <w:r w:rsidRPr="00C30A21">
        <w:t xml:space="preserve"> que figura en el Cuadro A7-4 </w:t>
      </w:r>
      <w:r w:rsidRPr="00C30A21">
        <w:rPr>
          <w:i/>
          <w:iCs/>
        </w:rPr>
        <w:t>infra</w:t>
      </w:r>
      <w:r w:rsidRPr="00C30A21">
        <w:t xml:space="preserve">. </w:t>
      </w:r>
    </w:p>
    <w:p w:rsidR="00161DD0" w:rsidRPr="00C30A21" w:rsidRDefault="00161DD0" w:rsidP="00161DD0">
      <w:pPr>
        <w:pStyle w:val="TableNo"/>
      </w:pPr>
      <w:r w:rsidRPr="00C30A21">
        <w:t xml:space="preserve">CUADRO </w:t>
      </w:r>
      <w:r w:rsidRPr="00C30A21">
        <w:rPr>
          <w:szCs w:val="24"/>
        </w:rPr>
        <w:t>A7-4</w:t>
      </w:r>
    </w:p>
    <w:p w:rsidR="00161DD0" w:rsidRPr="00C30A21" w:rsidRDefault="00161DD0" w:rsidP="00161DD0">
      <w:pPr>
        <w:pStyle w:val="Tabletitle"/>
      </w:pPr>
      <w:r w:rsidRPr="00C30A21">
        <w:t xml:space="preserve">Parámetros para evaluar </w:t>
      </w:r>
      <w:r w:rsidRPr="00C30A21">
        <w:rPr>
          <w:rStyle w:val="hps"/>
        </w:rPr>
        <w:t>los niveles</w:t>
      </w:r>
      <w:r w:rsidRPr="00C30A21">
        <w:t xml:space="preserve"> </w:t>
      </w:r>
      <w:r w:rsidRPr="00C30A21">
        <w:rPr>
          <w:rStyle w:val="hps"/>
        </w:rPr>
        <w:t>de coordinación</w:t>
      </w:r>
      <w:r w:rsidRPr="00C30A21">
        <w:t xml:space="preserve"> </w:t>
      </w:r>
      <w:r w:rsidRPr="00C30A21">
        <w:rPr>
          <w:rStyle w:val="hps"/>
        </w:rPr>
        <w:t>del UIT-R</w:t>
      </w:r>
      <w:r w:rsidRPr="00C30A21">
        <w:t xml:space="preserve"> </w:t>
      </w:r>
      <w:r w:rsidRPr="00C30A21">
        <w:rPr>
          <w:rStyle w:val="hps"/>
        </w:rPr>
        <w:t>y calcular la</w:t>
      </w:r>
      <w:r w:rsidRPr="00C30A21">
        <w:t xml:space="preserve"> </w:t>
      </w:r>
      <w:r w:rsidRPr="00C30A21">
        <w:rPr>
          <w:rStyle w:val="hps"/>
        </w:rPr>
        <w:t>C/N</w:t>
      </w:r>
      <w:r w:rsidRPr="00C30A21">
        <w:t xml:space="preserve"> </w:t>
      </w:r>
      <w:r>
        <w:rPr>
          <w:rStyle w:val="hps"/>
        </w:rPr>
        <w:t xml:space="preserve">en un receptor </w:t>
      </w:r>
      <w:r w:rsidRPr="00C30A21">
        <w:rPr>
          <w:rStyle w:val="hps"/>
        </w:rPr>
        <w:t>VDES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161DD0" w:rsidRPr="00C30A21" w:rsidTr="00161DD0">
        <w:tc>
          <w:tcPr>
            <w:tcW w:w="9855" w:type="dxa"/>
          </w:tcPr>
          <w:p w:rsidR="00161DD0" w:rsidRPr="007C2AD2" w:rsidRDefault="00161DD0" w:rsidP="00E06ADD">
            <w:pPr>
              <w:pStyle w:val="Tabletext"/>
              <w:spacing w:before="0"/>
            </w:pPr>
            <w:r w:rsidRPr="007C2AD2">
              <w:t>Potencia recibida (con respecto a la antena receptora) por un receptor VHF de a bordo (el canal de referencia es de 25</w:t>
            </w:r>
            <w:r w:rsidR="007C2AD2" w:rsidRPr="007C2AD2">
              <w:t> </w:t>
            </w:r>
            <w:r w:rsidRPr="007C2AD2">
              <w:t>kHz):</w:t>
            </w:r>
          </w:p>
        </w:tc>
      </w:tr>
      <w:tr w:rsidR="00161DD0" w:rsidRPr="00C30A21" w:rsidTr="00161DD0">
        <w:tc>
          <w:tcPr>
            <w:tcW w:w="9855" w:type="dxa"/>
          </w:tcPr>
          <w:p w:rsidR="00161DD0" w:rsidRPr="00E06ADD" w:rsidRDefault="00161DD0" w:rsidP="00E06ADD">
            <w:pPr>
              <w:pStyle w:val="Tabletext"/>
              <w:spacing w:before="0"/>
            </w:pPr>
            <w:r w:rsidRPr="00E06ADD">
              <w:t>Potencia recibida (fórmula lineal): Pr = GE²c²/480</w:t>
            </w:r>
            <w:r w:rsidRPr="007C2AD2">
              <w:rPr>
                <w:lang w:val="en-GB"/>
              </w:rPr>
              <w:t>π</w:t>
            </w:r>
            <w:r w:rsidRPr="00E06ADD">
              <w:t>²f², siendo</w:t>
            </w:r>
          </w:p>
        </w:tc>
      </w:tr>
      <w:tr w:rsidR="00161DD0" w:rsidRPr="00C30A21" w:rsidTr="00161DD0">
        <w:tc>
          <w:tcPr>
            <w:tcW w:w="9855" w:type="dxa"/>
          </w:tcPr>
          <w:p w:rsidR="00161DD0" w:rsidRPr="00E06ADD" w:rsidRDefault="00161DD0" w:rsidP="00E06ADD">
            <w:pPr>
              <w:pStyle w:val="Tabletext"/>
              <w:spacing w:before="0"/>
            </w:pPr>
            <w:r w:rsidRPr="00E06ADD">
              <w:rPr>
                <w:i/>
                <w:iCs/>
              </w:rPr>
              <w:t>G</w:t>
            </w:r>
            <w:r w:rsidRPr="00E06ADD">
              <w:t xml:space="preserve"> = ganancia de una antena dipolo de media longitud de onda (</w:t>
            </w:r>
            <w:r w:rsidRPr="007C2AD2">
              <w:rPr>
                <w:lang w:val="en-GB"/>
              </w:rPr>
              <w:t>λ</w:t>
            </w:r>
            <w:r w:rsidRPr="00E06ADD">
              <w:t>/2) = 1,64</w:t>
            </w:r>
          </w:p>
          <w:p w:rsidR="00161DD0" w:rsidRPr="00E06ADD" w:rsidRDefault="00161DD0" w:rsidP="00E06ADD">
            <w:pPr>
              <w:pStyle w:val="Tabletext"/>
              <w:spacing w:before="0"/>
            </w:pPr>
            <w:r w:rsidRPr="00E06ADD">
              <w:rPr>
                <w:i/>
                <w:iCs/>
              </w:rPr>
              <w:t>E</w:t>
            </w:r>
            <w:r w:rsidRPr="00E06ADD">
              <w:t xml:space="preserve"> = intensidad de campo = 4 x 10</w:t>
            </w:r>
            <w:r w:rsidR="00F01127">
              <w:t>–</w:t>
            </w:r>
            <w:r w:rsidRPr="00E06ADD">
              <w:t>6 V/ m (4 µV/m = +12 dBµ)</w:t>
            </w:r>
          </w:p>
          <w:p w:rsidR="00161DD0" w:rsidRPr="00E06ADD" w:rsidRDefault="00161DD0" w:rsidP="00E06ADD">
            <w:pPr>
              <w:pStyle w:val="Tabletext"/>
              <w:spacing w:before="0"/>
            </w:pPr>
            <w:r w:rsidRPr="00E06ADD">
              <w:rPr>
                <w:i/>
                <w:iCs/>
              </w:rPr>
              <w:t>c</w:t>
            </w:r>
            <w:r w:rsidRPr="00E06ADD">
              <w:t xml:space="preserve"> = velocidad de la luz en el espacio libre = 3 x 108 m/s</w:t>
            </w:r>
          </w:p>
          <w:p w:rsidR="00161DD0" w:rsidRPr="00E06ADD" w:rsidRDefault="00161DD0" w:rsidP="00E06ADD">
            <w:pPr>
              <w:pStyle w:val="Tabletext"/>
              <w:spacing w:before="0"/>
            </w:pPr>
            <w:r w:rsidRPr="00E06ADD">
              <w:rPr>
                <w:i/>
                <w:iCs/>
              </w:rPr>
              <w:t>f</w:t>
            </w:r>
            <w:r w:rsidRPr="00E06ADD">
              <w:t xml:space="preserve"> = frecuencia del enlace descendente del VDES = 161,9 x 106 (161,9 MHz)</w:t>
            </w:r>
          </w:p>
          <w:p w:rsidR="00161DD0" w:rsidRPr="007C2AD2" w:rsidRDefault="00161DD0" w:rsidP="00E06ADD">
            <w:pPr>
              <w:pStyle w:val="Tabletext"/>
              <w:spacing w:before="0"/>
              <w:rPr>
                <w:lang w:val="en-GB"/>
              </w:rPr>
            </w:pPr>
            <w:r w:rsidRPr="007C2AD2">
              <w:rPr>
                <w:lang w:val="en-GB"/>
              </w:rPr>
              <w:t>λ = 1,852 m (a 161,9 MHz)</w:t>
            </w:r>
          </w:p>
          <w:p w:rsidR="00161DD0" w:rsidRPr="007C2AD2" w:rsidRDefault="00161DD0" w:rsidP="00F01127">
            <w:pPr>
              <w:pStyle w:val="Tabletext"/>
              <w:spacing w:before="0"/>
              <w:rPr>
                <w:lang w:val="en-GB"/>
              </w:rPr>
            </w:pPr>
            <w:r w:rsidRPr="007C2AD2">
              <w:rPr>
                <w:i/>
                <w:iCs/>
                <w:lang w:val="en-GB"/>
              </w:rPr>
              <w:t>Pr</w:t>
            </w:r>
            <w:r w:rsidRPr="007C2AD2">
              <w:rPr>
                <w:lang w:val="en-GB"/>
              </w:rPr>
              <w:t xml:space="preserve"> = 19,02 </w:t>
            </w:r>
            <w:r w:rsidR="00F01127">
              <w:rPr>
                <w:lang w:val="en-GB"/>
              </w:rPr>
              <w:t>×</w:t>
            </w:r>
            <w:r w:rsidRPr="007C2AD2">
              <w:rPr>
                <w:lang w:val="en-GB"/>
              </w:rPr>
              <w:t xml:space="preserve"> 10</w:t>
            </w:r>
            <w:r w:rsidR="00F01127">
              <w:rPr>
                <w:lang w:val="en-GB"/>
              </w:rPr>
              <w:t>–</w:t>
            </w:r>
            <w:r w:rsidRPr="007C2AD2">
              <w:rPr>
                <w:lang w:val="en-GB"/>
              </w:rPr>
              <w:t xml:space="preserve">15 W = </w:t>
            </w:r>
            <w:r w:rsidR="00F01127">
              <w:rPr>
                <w:lang w:val="en-GB"/>
              </w:rPr>
              <w:t>–</w:t>
            </w:r>
            <w:r w:rsidRPr="007C2AD2">
              <w:rPr>
                <w:lang w:val="en-GB"/>
              </w:rPr>
              <w:t xml:space="preserve">137,2 dBW = </w:t>
            </w:r>
            <w:r w:rsidR="00F01127">
              <w:rPr>
                <w:lang w:val="en-GB"/>
              </w:rPr>
              <w:t>–</w:t>
            </w:r>
            <w:r w:rsidRPr="007C2AD2">
              <w:rPr>
                <w:lang w:val="en-GB"/>
              </w:rPr>
              <w:t>107,2 dBm</w:t>
            </w:r>
          </w:p>
        </w:tc>
      </w:tr>
      <w:tr w:rsidR="00161DD0" w:rsidRPr="00E06ADD" w:rsidTr="00161DD0">
        <w:tc>
          <w:tcPr>
            <w:tcW w:w="9855" w:type="dxa"/>
          </w:tcPr>
          <w:p w:rsidR="00161DD0" w:rsidRPr="00E06ADD" w:rsidRDefault="00161DD0" w:rsidP="00E06ADD">
            <w:pPr>
              <w:pStyle w:val="Tabletext"/>
              <w:spacing w:before="0"/>
            </w:pPr>
            <w:r w:rsidRPr="00E06ADD">
              <w:t>La fórmula logarítmica también puede utilizarse para calcular  Pr (dBm):</w:t>
            </w:r>
          </w:p>
          <w:p w:rsidR="00161DD0" w:rsidRPr="00E06ADD" w:rsidRDefault="00161DD0" w:rsidP="00E06ADD">
            <w:pPr>
              <w:pStyle w:val="Tabletext"/>
              <w:spacing w:before="0"/>
              <w:rPr>
                <w:lang w:val="fr-CH"/>
              </w:rPr>
            </w:pPr>
            <w:r w:rsidRPr="00E06ADD">
              <w:rPr>
                <w:i/>
                <w:iCs/>
                <w:lang w:val="fr-CH"/>
              </w:rPr>
              <w:t>Pr</w:t>
            </w:r>
            <w:r w:rsidRPr="00E06ADD">
              <w:rPr>
                <w:lang w:val="fr-CH"/>
              </w:rPr>
              <w:t xml:space="preserve"> (dBm) = 42,8 </w:t>
            </w:r>
            <w:r w:rsidR="007C2AD2" w:rsidRPr="00E06ADD">
              <w:rPr>
                <w:lang w:val="fr-CH"/>
              </w:rPr>
              <w:t>–</w:t>
            </w:r>
            <w:r w:rsidRPr="00E06ADD">
              <w:rPr>
                <w:lang w:val="fr-CH"/>
              </w:rPr>
              <w:t xml:space="preserve"> 20logF + 20logE + G, siendo</w:t>
            </w:r>
          </w:p>
        </w:tc>
      </w:tr>
      <w:tr w:rsidR="00161DD0" w:rsidRPr="00C30A21" w:rsidTr="00161DD0">
        <w:tc>
          <w:tcPr>
            <w:tcW w:w="9855" w:type="dxa"/>
          </w:tcPr>
          <w:p w:rsidR="00161DD0" w:rsidRPr="00E06ADD" w:rsidRDefault="00161DD0" w:rsidP="00E06ADD">
            <w:pPr>
              <w:pStyle w:val="Tabletext"/>
              <w:spacing w:before="0"/>
            </w:pPr>
            <w:r w:rsidRPr="00E06ADD">
              <w:rPr>
                <w:i/>
                <w:iCs/>
              </w:rPr>
              <w:t>G</w:t>
            </w:r>
            <w:r w:rsidRPr="00E06ADD">
              <w:t xml:space="preserve"> = ganancia de la antena en dBi = 2,1 dBi (2,1 dB con respecto a una antena isótropa)</w:t>
            </w:r>
          </w:p>
          <w:p w:rsidR="00161DD0" w:rsidRPr="00E06ADD" w:rsidRDefault="00161DD0" w:rsidP="00E06ADD">
            <w:pPr>
              <w:pStyle w:val="Tabletext"/>
              <w:spacing w:before="0"/>
            </w:pPr>
            <w:r w:rsidRPr="00E06ADD">
              <w:rPr>
                <w:i/>
                <w:iCs/>
              </w:rPr>
              <w:t>F</w:t>
            </w:r>
            <w:r w:rsidRPr="00E06ADD">
              <w:t xml:space="preserve"> = frecuencia en MHz = 161,9</w:t>
            </w:r>
          </w:p>
          <w:p w:rsidR="00161DD0" w:rsidRPr="00E06ADD" w:rsidRDefault="00161DD0" w:rsidP="00E06ADD">
            <w:pPr>
              <w:pStyle w:val="Tabletext"/>
              <w:spacing w:before="0"/>
            </w:pPr>
            <w:r w:rsidRPr="00E06ADD">
              <w:rPr>
                <w:i/>
                <w:iCs/>
              </w:rPr>
              <w:t>Pr</w:t>
            </w:r>
            <w:r w:rsidRPr="00E06ADD">
              <w:t xml:space="preserve"> (dBm) = 42,8 – 44,1 – 108 + 2,1 = </w:t>
            </w:r>
            <w:r w:rsidR="00F01127">
              <w:t>–</w:t>
            </w:r>
            <w:r w:rsidRPr="00E06ADD">
              <w:t>107,2 dBm (</w:t>
            </w:r>
            <w:r w:rsidR="00F01127">
              <w:t>–</w:t>
            </w:r>
            <w:r w:rsidRPr="00E06ADD">
              <w:t>137,2 dBW)</w:t>
            </w:r>
          </w:p>
          <w:p w:rsidR="00161DD0" w:rsidRPr="00E06ADD" w:rsidRDefault="00161DD0" w:rsidP="00F01127">
            <w:pPr>
              <w:pStyle w:val="Tabletext"/>
              <w:spacing w:before="0"/>
            </w:pPr>
            <w:r w:rsidRPr="00E06ADD">
              <w:t xml:space="preserve">DFP = dB(E) </w:t>
            </w:r>
            <w:r w:rsidR="00F01127">
              <w:t>–</w:t>
            </w:r>
            <w:r w:rsidRPr="00E06ADD">
              <w:t>153,72 = 12</w:t>
            </w:r>
            <w:r w:rsidR="00F01127">
              <w:t>-</w:t>
            </w:r>
            <w:r w:rsidRPr="00E06ADD">
              <w:t xml:space="preserve">153,72 = </w:t>
            </w:r>
            <w:r w:rsidR="00F01127">
              <w:t>–</w:t>
            </w:r>
            <w:r w:rsidRPr="00E06ADD">
              <w:t>141,72 dB(W/(m2 x 4 kHz)) de una fuente con polarización vertical</w:t>
            </w:r>
          </w:p>
          <w:p w:rsidR="00161DD0" w:rsidRPr="00E06ADD" w:rsidRDefault="00161DD0" w:rsidP="00E06ADD">
            <w:pPr>
              <w:pStyle w:val="Tabletext"/>
              <w:spacing w:before="0"/>
            </w:pPr>
            <w:r w:rsidRPr="00E06ADD">
              <w:rPr>
                <w:i/>
                <w:iCs/>
              </w:rPr>
              <w:t>Ae</w:t>
            </w:r>
            <w:r w:rsidRPr="00E06ADD">
              <w:t xml:space="preserve"> = área efectiva de una antena dipolo = 0,13</w:t>
            </w:r>
            <w:r w:rsidRPr="007C2AD2">
              <w:rPr>
                <w:lang w:val="en-GB"/>
              </w:rPr>
              <w:t>λ</w:t>
            </w:r>
            <w:r w:rsidRPr="00E06ADD">
              <w:t>2 = 0,446 m2</w:t>
            </w:r>
          </w:p>
          <w:p w:rsidR="00161DD0" w:rsidRPr="00E06ADD" w:rsidRDefault="00161DD0" w:rsidP="00E06ADD">
            <w:pPr>
              <w:pStyle w:val="Tabletext"/>
              <w:spacing w:before="0"/>
              <w:rPr>
                <w:lang w:val="fr-CH"/>
              </w:rPr>
            </w:pPr>
            <w:r w:rsidRPr="00E06ADD">
              <w:rPr>
                <w:i/>
                <w:iCs/>
                <w:lang w:val="fr-CH"/>
              </w:rPr>
              <w:t>Pr</w:t>
            </w:r>
            <w:r w:rsidRPr="00E06ADD">
              <w:rPr>
                <w:lang w:val="fr-CH"/>
              </w:rPr>
              <w:t xml:space="preserve"> (canal de 25 kHz) = DFP + 10logAe + 10log(25/4) = </w:t>
            </w:r>
            <w:r w:rsidR="00F01127">
              <w:rPr>
                <w:lang w:val="fr-CH"/>
              </w:rPr>
              <w:t>–</w:t>
            </w:r>
            <w:r w:rsidRPr="00E06ADD">
              <w:rPr>
                <w:lang w:val="fr-CH"/>
              </w:rPr>
              <w:t xml:space="preserve">141,7 </w:t>
            </w:r>
            <w:r w:rsidR="00F01127">
              <w:rPr>
                <w:lang w:val="fr-CH"/>
              </w:rPr>
              <w:t>–</w:t>
            </w:r>
            <w:r w:rsidRPr="00E06ADD">
              <w:rPr>
                <w:lang w:val="fr-CH"/>
              </w:rPr>
              <w:t xml:space="preserve">3,5 +8 = </w:t>
            </w:r>
            <w:r w:rsidR="00F01127">
              <w:rPr>
                <w:lang w:val="fr-CH"/>
              </w:rPr>
              <w:t>–</w:t>
            </w:r>
            <w:r w:rsidRPr="00E06ADD">
              <w:rPr>
                <w:lang w:val="fr-CH"/>
              </w:rPr>
              <w:t xml:space="preserve">137,2 dBW = </w:t>
            </w:r>
            <w:r w:rsidR="00F01127">
              <w:rPr>
                <w:lang w:val="fr-CH"/>
              </w:rPr>
              <w:t>–</w:t>
            </w:r>
            <w:r w:rsidRPr="00E06ADD">
              <w:rPr>
                <w:lang w:val="fr-CH"/>
              </w:rPr>
              <w:t>107,2 dBm</w:t>
            </w:r>
          </w:p>
          <w:p w:rsidR="00161DD0" w:rsidRPr="00E06ADD" w:rsidRDefault="00161DD0" w:rsidP="00E06ADD">
            <w:pPr>
              <w:pStyle w:val="Tabletext"/>
              <w:spacing w:before="0"/>
            </w:pPr>
            <w:r w:rsidRPr="00E06ADD">
              <w:t>Potencia recibida por un receptor VHF de a bordo (el canal de referencia es de 150 kHz):</w:t>
            </w:r>
          </w:p>
          <w:p w:rsidR="00161DD0" w:rsidRPr="00E06ADD" w:rsidRDefault="00161DD0" w:rsidP="00F01127">
            <w:pPr>
              <w:pStyle w:val="Tabletext"/>
              <w:spacing w:before="0"/>
            </w:pPr>
            <w:r w:rsidRPr="00E06ADD">
              <w:t>Ruido de fondo en una anchura de banda de 150 kHz: kTB = 10log((1,38</w:t>
            </w:r>
            <w:r w:rsidR="00F01127">
              <w:t>×</w:t>
            </w:r>
            <w:r w:rsidRPr="00E06ADD">
              <w:t>10</w:t>
            </w:r>
            <w:r w:rsidR="00F01127">
              <w:t>-</w:t>
            </w:r>
            <w:r w:rsidRPr="00E06ADD">
              <w:t>23)(290)(150</w:t>
            </w:r>
            <w:r w:rsidR="00F01127">
              <w:t>×</w:t>
            </w:r>
            <w:r w:rsidRPr="00E06ADD">
              <w:t xml:space="preserve">103))= </w:t>
            </w:r>
            <w:r w:rsidR="00E06ADD">
              <w:t>–</w:t>
            </w:r>
            <w:r w:rsidRPr="00E06ADD">
              <w:t>152,2 dBW</w:t>
            </w:r>
          </w:p>
          <w:p w:rsidR="00161DD0" w:rsidRPr="00E06ADD" w:rsidRDefault="00161DD0" w:rsidP="00F01127">
            <w:pPr>
              <w:pStyle w:val="Tabletext"/>
              <w:spacing w:before="0"/>
            </w:pPr>
            <w:r w:rsidRPr="00E06ADD">
              <w:t>Potencia de la portadora recebida (referencia) en una anchura de banda de 150 kHz: C = 10log((19,02</w:t>
            </w:r>
            <w:r w:rsidR="00E06ADD">
              <w:t xml:space="preserve"> × </w:t>
            </w:r>
            <w:r w:rsidRPr="00E06ADD">
              <w:t>10</w:t>
            </w:r>
            <w:r w:rsidR="00F01127">
              <w:noBreakHyphen/>
            </w:r>
            <w:r w:rsidRPr="00E06ADD">
              <w:t xml:space="preserve">15)(150/25))=  </w:t>
            </w:r>
            <w:r w:rsidR="00E06ADD">
              <w:t>–</w:t>
            </w:r>
            <w:r w:rsidRPr="00E06ADD">
              <w:t>129,4 dBW</w:t>
            </w:r>
          </w:p>
          <w:p w:rsidR="00161DD0" w:rsidRPr="00E06ADD" w:rsidRDefault="00161DD0" w:rsidP="00E06ADD">
            <w:pPr>
              <w:pStyle w:val="Tabletext"/>
              <w:spacing w:before="0"/>
            </w:pPr>
            <w:r w:rsidRPr="00E06ADD">
              <w:t>Al aplicar los ajustes relativos a la pérdida en el cable (2dB) y el factor de ruido del receptor (4 dB), la C/N se calcula como sigue:</w:t>
            </w:r>
          </w:p>
          <w:p w:rsidR="00161DD0" w:rsidRPr="00E06ADD" w:rsidRDefault="00161DD0" w:rsidP="00E06ADD">
            <w:pPr>
              <w:pStyle w:val="Tabletext"/>
              <w:spacing w:before="0"/>
            </w:pPr>
            <w:r w:rsidRPr="00E06ADD">
              <w:lastRenderedPageBreak/>
              <w:t>C/N (en una anchura de banda de 150 kHz): C/Nref = (</w:t>
            </w:r>
            <w:r w:rsidR="00F01127">
              <w:t>–</w:t>
            </w:r>
            <w:r w:rsidRPr="00E06ADD">
              <w:t>129,4-2) – (</w:t>
            </w:r>
            <w:r w:rsidR="00F01127">
              <w:t>–</w:t>
            </w:r>
            <w:r w:rsidRPr="00E06ADD">
              <w:t>152,2 +4) = 16,8 dB (antena receptora de 0 dBd, 00 de elevación)</w:t>
            </w:r>
          </w:p>
          <w:p w:rsidR="00161DD0" w:rsidRPr="00E06ADD" w:rsidRDefault="00161DD0" w:rsidP="00E06ADD">
            <w:pPr>
              <w:pStyle w:val="Tabletext"/>
              <w:spacing w:before="0"/>
            </w:pPr>
            <w:r w:rsidRPr="00E06ADD">
              <w:t>NOTA: Estos cálculos sirven para confirmar la aplicabilidad de los parámetros y niveles de referencia.</w:t>
            </w:r>
          </w:p>
        </w:tc>
      </w:tr>
    </w:tbl>
    <w:p w:rsidR="00161DD0" w:rsidRPr="00C30A21" w:rsidRDefault="00161DD0" w:rsidP="00161DD0">
      <w:pPr>
        <w:pStyle w:val="Heading5"/>
      </w:pPr>
      <w:r w:rsidRPr="00C30A21">
        <w:rPr>
          <w:rFonts w:ascii="Times New Roman Bold" w:hAnsi="Times New Roman Bold"/>
        </w:rPr>
        <w:lastRenderedPageBreak/>
        <w:t>6.4.2.17</w:t>
      </w:r>
      <w:r w:rsidRPr="00C30A21">
        <w:rPr>
          <w:rFonts w:ascii="Times New Roman Bold" w:hAnsi="Times New Roman Bold"/>
        </w:rPr>
        <w:tab/>
        <w:t>Determinar los valores de la relación portadora ruido frente al ángulo de elevación para el receptor</w:t>
      </w:r>
      <w:r w:rsidRPr="00BF72E4">
        <w:t xml:space="preserve"> </w:t>
      </w:r>
      <w:r w:rsidRPr="00C30A21">
        <w:t>de a bordo</w:t>
      </w:r>
      <w:r w:rsidRPr="00C30A21">
        <w:rPr>
          <w:rFonts w:ascii="Times New Roman Bold" w:hAnsi="Times New Roman Bold"/>
        </w:rPr>
        <w:t xml:space="preserve"> </w:t>
      </w:r>
      <w:r w:rsidRPr="00C30A21">
        <w:t xml:space="preserve">del sistema de intercambio de datos en VHF </w:t>
      </w:r>
    </w:p>
    <w:p w:rsidR="00161DD0" w:rsidRPr="00C30A21" w:rsidRDefault="00161DD0" w:rsidP="00F01127">
      <w:r w:rsidRPr="00C30A21">
        <w:rPr>
          <w:rStyle w:val="hps"/>
        </w:rPr>
        <w:t>De acuerdo con el nivel de referencia de</w:t>
      </w:r>
      <w:r w:rsidRPr="00C30A21">
        <w:t xml:space="preserve"> </w:t>
      </w:r>
      <w:r w:rsidRPr="00C30A21">
        <w:rPr>
          <w:rStyle w:val="hps"/>
        </w:rPr>
        <w:t>C/N</w:t>
      </w:r>
      <w:r w:rsidRPr="00C30A21">
        <w:t xml:space="preserve"> </w:t>
      </w:r>
      <w:r w:rsidRPr="00C30A21">
        <w:rPr>
          <w:rStyle w:val="hps"/>
        </w:rPr>
        <w:t>(C/N</w:t>
      </w:r>
      <w:r w:rsidRPr="00C30A21">
        <w:rPr>
          <w:rStyle w:val="hps"/>
          <w:vertAlign w:val="subscript"/>
        </w:rPr>
        <w:t>ref</w:t>
      </w:r>
      <w:r w:rsidRPr="00C30A21">
        <w:t xml:space="preserve">) </w:t>
      </w:r>
      <w:r w:rsidRPr="00C30A21">
        <w:rPr>
          <w:rStyle w:val="hps"/>
        </w:rPr>
        <w:t>del Cuadro</w:t>
      </w:r>
      <w:r w:rsidRPr="00C30A21">
        <w:t xml:space="preserve"> </w:t>
      </w:r>
      <w:r w:rsidRPr="00C30A21">
        <w:rPr>
          <w:rStyle w:val="hps"/>
        </w:rPr>
        <w:t>A7-4</w:t>
      </w:r>
      <w:r w:rsidRPr="00C30A21">
        <w:t xml:space="preserve">, </w:t>
      </w:r>
      <w:r>
        <w:t>cabe</w:t>
      </w:r>
      <w:r w:rsidRPr="00C30A21">
        <w:t xml:space="preserve"> determinar la </w:t>
      </w:r>
      <w:r w:rsidRPr="00C30A21">
        <w:rPr>
          <w:rStyle w:val="hps"/>
        </w:rPr>
        <w:t>C/N</w:t>
      </w:r>
      <w:r w:rsidRPr="00C30A21">
        <w:t xml:space="preserve"> </w:t>
      </w:r>
      <w:r w:rsidRPr="00C30A21">
        <w:rPr>
          <w:rStyle w:val="hps"/>
        </w:rPr>
        <w:t>para los valores</w:t>
      </w:r>
      <w:r w:rsidRPr="00C30A21">
        <w:t xml:space="preserve"> </w:t>
      </w:r>
      <w:r w:rsidRPr="00C30A21">
        <w:rPr>
          <w:rStyle w:val="hps"/>
        </w:rPr>
        <w:t>de</w:t>
      </w:r>
      <w:r>
        <w:rPr>
          <w:rStyle w:val="hps"/>
        </w:rPr>
        <w:t xml:space="preserve"> DFP</w:t>
      </w:r>
      <w:r w:rsidRPr="00C30A21">
        <w:rPr>
          <w:rStyle w:val="hps"/>
        </w:rPr>
        <w:t xml:space="preserve"> y los</w:t>
      </w:r>
      <w:r w:rsidRPr="00C30A21">
        <w:t xml:space="preserve"> </w:t>
      </w:r>
      <w:r w:rsidRPr="00C30A21">
        <w:rPr>
          <w:rStyle w:val="hps"/>
        </w:rPr>
        <w:t>ángulos de elevación que figuran en el Cuadro</w:t>
      </w:r>
      <w:r w:rsidRPr="00C30A21">
        <w:t xml:space="preserve"> </w:t>
      </w:r>
      <w:r w:rsidRPr="00C30A21">
        <w:rPr>
          <w:rStyle w:val="hps"/>
        </w:rPr>
        <w:t>A7-3</w:t>
      </w:r>
      <w:r w:rsidRPr="00C30A21">
        <w:t xml:space="preserve">, teniendo en cuenta </w:t>
      </w:r>
      <w:r w:rsidRPr="00C30A21">
        <w:rPr>
          <w:rStyle w:val="hps"/>
        </w:rPr>
        <w:t>los valores de ganancia</w:t>
      </w:r>
      <w:r w:rsidRPr="00C30A21">
        <w:t xml:space="preserve"> angular </w:t>
      </w:r>
      <w:r w:rsidRPr="00C30A21">
        <w:rPr>
          <w:rStyle w:val="hps"/>
        </w:rPr>
        <w:t>de</w:t>
      </w:r>
      <w:r>
        <w:rPr>
          <w:rStyle w:val="hps"/>
        </w:rPr>
        <w:t xml:space="preserve"> la</w:t>
      </w:r>
      <w:r w:rsidRPr="00C30A21">
        <w:rPr>
          <w:rStyle w:val="hps"/>
        </w:rPr>
        <w:t xml:space="preserve"> antena</w:t>
      </w:r>
      <w:r w:rsidRPr="00C30A21">
        <w:t xml:space="preserve"> </w:t>
      </w:r>
      <w:r w:rsidRPr="00C30A21">
        <w:rPr>
          <w:rStyle w:val="hps"/>
        </w:rPr>
        <w:t>de a bordo</w:t>
      </w:r>
      <w:r w:rsidRPr="00C30A21">
        <w:t xml:space="preserve"> </w:t>
      </w:r>
      <w:r w:rsidRPr="00C30A21">
        <w:rPr>
          <w:rStyle w:val="hps"/>
        </w:rPr>
        <w:t>para la antena de</w:t>
      </w:r>
      <w:r w:rsidRPr="00C30A21">
        <w:t xml:space="preserve"> </w:t>
      </w:r>
      <w:r w:rsidRPr="00C30A21">
        <w:rPr>
          <w:rStyle w:val="hps"/>
        </w:rPr>
        <w:t>0</w:t>
      </w:r>
      <w:r w:rsidRPr="00C30A21">
        <w:t xml:space="preserve"> </w:t>
      </w:r>
      <w:r w:rsidRPr="00C30A21">
        <w:rPr>
          <w:rStyle w:val="hps"/>
        </w:rPr>
        <w:t>dBd</w:t>
      </w:r>
      <w:r w:rsidRPr="00C30A21">
        <w:t xml:space="preserve"> </w:t>
      </w:r>
      <w:r w:rsidRPr="00C30A21">
        <w:rPr>
          <w:rStyle w:val="hps"/>
        </w:rPr>
        <w:t xml:space="preserve">de la </w:t>
      </w:r>
      <w:r w:rsidR="005A4D69">
        <w:rPr>
          <w:rStyle w:val="hps"/>
        </w:rPr>
        <w:t>Fig.</w:t>
      </w:r>
      <w:r w:rsidRPr="00C30A21">
        <w:t xml:space="preserve"> </w:t>
      </w:r>
      <w:r w:rsidRPr="00C30A21">
        <w:rPr>
          <w:rStyle w:val="hps"/>
        </w:rPr>
        <w:t>A7-3</w:t>
      </w:r>
      <w:r w:rsidRPr="00C30A21">
        <w:t xml:space="preserve">. </w:t>
      </w:r>
      <w:r>
        <w:t xml:space="preserve">En lo que atañe </w:t>
      </w:r>
      <w:r w:rsidRPr="00C30A21">
        <w:t>a</w:t>
      </w:r>
      <w:r w:rsidRPr="00C30A21">
        <w:rPr>
          <w:rStyle w:val="hps"/>
        </w:rPr>
        <w:t xml:space="preserve"> esta</w:t>
      </w:r>
      <w:r w:rsidRPr="00C30A21">
        <w:t xml:space="preserve"> </w:t>
      </w:r>
      <w:r w:rsidRPr="00C30A21">
        <w:rPr>
          <w:rStyle w:val="hps"/>
        </w:rPr>
        <w:t>antena,</w:t>
      </w:r>
      <w:r w:rsidRPr="00C30A21">
        <w:t xml:space="preserve"> G</w:t>
      </w:r>
      <w:r w:rsidRPr="00C30A21">
        <w:rPr>
          <w:vertAlign w:val="subscript"/>
        </w:rPr>
        <w:t>a</w:t>
      </w:r>
      <w:r w:rsidRPr="00C30A21">
        <w:t xml:space="preserve"> = 2,1 dBi</w:t>
      </w:r>
      <w:r w:rsidRPr="00C30A21">
        <w:rPr>
          <w:rStyle w:val="hps"/>
        </w:rPr>
        <w:t xml:space="preserve"> en un ángulo de elevación de </w:t>
      </w:r>
      <w:r w:rsidRPr="00C30A21">
        <w:t>0</w:t>
      </w:r>
      <w:r w:rsidR="00F01127">
        <w:rPr>
          <w:szCs w:val="24"/>
        </w:rPr>
        <w:sym w:font="Symbol" w:char="F0B0"/>
      </w:r>
      <w:r w:rsidRPr="00C30A21">
        <w:t xml:space="preserve">. </w:t>
      </w:r>
    </w:p>
    <w:p w:rsidR="00161DD0" w:rsidRPr="00C30A21" w:rsidRDefault="00161DD0" w:rsidP="00161DD0">
      <w:pPr>
        <w:rPr>
          <w:szCs w:val="24"/>
        </w:rPr>
      </w:pPr>
      <w:r w:rsidRPr="00C30A21">
        <w:rPr>
          <w:szCs w:val="24"/>
        </w:rPr>
        <w:t>C/N = C/N</w:t>
      </w:r>
      <w:r w:rsidRPr="00C30A21">
        <w:rPr>
          <w:szCs w:val="24"/>
          <w:vertAlign w:val="subscript"/>
        </w:rPr>
        <w:t>ref</w:t>
      </w:r>
      <w:r w:rsidRPr="00C30A21">
        <w:rPr>
          <w:szCs w:val="24"/>
        </w:rPr>
        <w:t xml:space="preserve"> - (</w:t>
      </w:r>
      <w:r w:rsidR="00F01127">
        <w:rPr>
          <w:szCs w:val="24"/>
        </w:rPr>
        <w:t>–</w:t>
      </w:r>
      <w:r w:rsidRPr="00C30A21">
        <w:rPr>
          <w:szCs w:val="24"/>
        </w:rPr>
        <w:t>142 – D</w:t>
      </w:r>
      <w:r>
        <w:rPr>
          <w:szCs w:val="24"/>
        </w:rPr>
        <w:t>FP</w:t>
      </w:r>
      <w:r w:rsidRPr="00C30A21">
        <w:rPr>
          <w:szCs w:val="24"/>
        </w:rPr>
        <w:t xml:space="preserve"> – (2,1- G</w:t>
      </w:r>
      <w:r w:rsidRPr="00C30A21">
        <w:rPr>
          <w:szCs w:val="24"/>
          <w:vertAlign w:val="subscript"/>
        </w:rPr>
        <w:t>a</w:t>
      </w:r>
      <w:r w:rsidRPr="00C30A21">
        <w:rPr>
          <w:szCs w:val="24"/>
        </w:rPr>
        <w:t xml:space="preserve">)), </w:t>
      </w:r>
      <w:r>
        <w:rPr>
          <w:szCs w:val="24"/>
        </w:rPr>
        <w:t>siendo</w:t>
      </w:r>
      <w:r w:rsidRPr="00C30A21">
        <w:rPr>
          <w:szCs w:val="24"/>
        </w:rPr>
        <w:t xml:space="preserve"> G</w:t>
      </w:r>
      <w:r w:rsidRPr="00C30A21">
        <w:rPr>
          <w:szCs w:val="24"/>
          <w:vertAlign w:val="subscript"/>
        </w:rPr>
        <w:t>a</w:t>
      </w:r>
      <w:r w:rsidRPr="00C30A21">
        <w:rPr>
          <w:szCs w:val="24"/>
        </w:rPr>
        <w:t xml:space="preserve"> = ganancia de</w:t>
      </w:r>
      <w:r>
        <w:rPr>
          <w:szCs w:val="24"/>
        </w:rPr>
        <w:t xml:space="preserve"> la</w:t>
      </w:r>
      <w:r w:rsidRPr="00C30A21">
        <w:rPr>
          <w:szCs w:val="24"/>
        </w:rPr>
        <w:t xml:space="preserve"> antena de a bordo en el ángulo de elevación. </w:t>
      </w:r>
    </w:p>
    <w:p w:rsidR="00161DD0" w:rsidRPr="00C30A21" w:rsidRDefault="00161DD0" w:rsidP="00F01127">
      <w:pPr>
        <w:pStyle w:val="enumlev1"/>
      </w:pPr>
      <w:r w:rsidRPr="00C30A21">
        <w:t>–</w:t>
      </w:r>
      <w:r w:rsidRPr="00C30A21">
        <w:tab/>
        <w:t>En un ángulo de elevación de 0</w:t>
      </w:r>
      <w:r w:rsidR="00F01127">
        <w:rPr>
          <w:szCs w:val="24"/>
        </w:rPr>
        <w:sym w:font="Symbol" w:char="F0B0"/>
      </w:r>
      <w:r w:rsidRPr="00C30A21">
        <w:t xml:space="preserve">, C/N = 16,8 </w:t>
      </w:r>
      <w:r w:rsidR="00F01127">
        <w:t>-</w:t>
      </w:r>
      <w:r w:rsidRPr="00C30A21">
        <w:t xml:space="preserve"> (</w:t>
      </w:r>
      <w:r w:rsidR="00F01127">
        <w:t>–</w:t>
      </w:r>
      <w:r w:rsidRPr="00C30A21">
        <w:t xml:space="preserve">142 </w:t>
      </w:r>
      <w:r w:rsidR="00F01127">
        <w:t>-</w:t>
      </w:r>
      <w:r w:rsidRPr="00C30A21">
        <w:t xml:space="preserve"> (</w:t>
      </w:r>
      <w:r w:rsidR="00F01127">
        <w:t>–</w:t>
      </w:r>
      <w:r w:rsidRPr="00C30A21">
        <w:t xml:space="preserve">153,2) </w:t>
      </w:r>
      <w:r w:rsidR="00F01127">
        <w:t>-</w:t>
      </w:r>
      <w:r w:rsidRPr="00C30A21">
        <w:t xml:space="preserve"> (2,1-2,1)) = 5,6 dB.</w:t>
      </w:r>
    </w:p>
    <w:p w:rsidR="00161DD0" w:rsidRPr="00C30A21" w:rsidRDefault="00161DD0" w:rsidP="00F01127">
      <w:pPr>
        <w:pStyle w:val="enumlev1"/>
      </w:pPr>
      <w:r w:rsidRPr="00C30A21">
        <w:t>–</w:t>
      </w:r>
      <w:r w:rsidRPr="00C30A21">
        <w:tab/>
        <w:t>En un ángulo de elevación de 10</w:t>
      </w:r>
      <w:r w:rsidR="00F01127">
        <w:rPr>
          <w:szCs w:val="24"/>
        </w:rPr>
        <w:sym w:font="Symbol" w:char="F0B0"/>
      </w:r>
      <w:r w:rsidRPr="00C30A21">
        <w:t xml:space="preserve">, C/N = 16,8 </w:t>
      </w:r>
      <w:r w:rsidR="00F01127">
        <w:t>-</w:t>
      </w:r>
      <w:r w:rsidRPr="00C30A21">
        <w:t xml:space="preserve"> (</w:t>
      </w:r>
      <w:r w:rsidR="00F01127">
        <w:t>–</w:t>
      </w:r>
      <w:r w:rsidRPr="00C30A21">
        <w:t xml:space="preserve">142 </w:t>
      </w:r>
      <w:r w:rsidR="00F01127">
        <w:t>-</w:t>
      </w:r>
      <w:r w:rsidRPr="00C30A21">
        <w:t xml:space="preserve"> (</w:t>
      </w:r>
      <w:r w:rsidR="00F01127">
        <w:t>–</w:t>
      </w:r>
      <w:r w:rsidRPr="00C30A21">
        <w:t>149,7) - (2,1-1,9)) = 8,9 dB.</w:t>
      </w:r>
    </w:p>
    <w:p w:rsidR="00161DD0" w:rsidRPr="00C30A21" w:rsidRDefault="00161DD0" w:rsidP="00F01127">
      <w:pPr>
        <w:pStyle w:val="enumlev1"/>
      </w:pPr>
      <w:r w:rsidRPr="00C30A21">
        <w:t>–</w:t>
      </w:r>
      <w:r w:rsidRPr="00C30A21">
        <w:tab/>
        <w:t>En un ángulo de elevación de 30</w:t>
      </w:r>
      <w:r w:rsidR="00F01127">
        <w:rPr>
          <w:szCs w:val="24"/>
        </w:rPr>
        <w:sym w:font="Symbol" w:char="F0B0"/>
      </w:r>
      <w:r w:rsidRPr="00C30A21">
        <w:t xml:space="preserve">, C/N = 16,8 </w:t>
      </w:r>
      <w:r w:rsidR="00F01127">
        <w:t>-</w:t>
      </w:r>
      <w:r w:rsidRPr="00C30A21">
        <w:t xml:space="preserve"> (</w:t>
      </w:r>
      <w:r w:rsidR="00F01127">
        <w:t>–</w:t>
      </w:r>
      <w:r w:rsidRPr="00C30A21">
        <w:t>142 - (</w:t>
      </w:r>
      <w:r w:rsidR="00F01127">
        <w:t>–</w:t>
      </w:r>
      <w:r w:rsidRPr="00C30A21">
        <w:t>144,5) - (2,1-(</w:t>
      </w:r>
      <w:r w:rsidR="00F01127">
        <w:t>–</w:t>
      </w:r>
      <w:r w:rsidRPr="00C30A21">
        <w:t>0,3)) =</w:t>
      </w:r>
      <w:r w:rsidR="00F01127">
        <w:t> </w:t>
      </w:r>
      <w:r w:rsidRPr="00C30A21">
        <w:t>11,9</w:t>
      </w:r>
      <w:r w:rsidR="00F01127">
        <w:t> </w:t>
      </w:r>
      <w:r w:rsidRPr="00C30A21">
        <w:t>dB.</w:t>
      </w:r>
    </w:p>
    <w:p w:rsidR="00161DD0" w:rsidRPr="00C30A21" w:rsidRDefault="00161DD0" w:rsidP="00F01127">
      <w:pPr>
        <w:pStyle w:val="enumlev1"/>
      </w:pPr>
      <w:r w:rsidRPr="00C30A21">
        <w:t>–</w:t>
      </w:r>
      <w:r w:rsidRPr="00C30A21">
        <w:tab/>
        <w:t>En un ángulo de elevación de 45</w:t>
      </w:r>
      <w:r w:rsidR="00F01127">
        <w:rPr>
          <w:szCs w:val="24"/>
        </w:rPr>
        <w:sym w:font="Symbol" w:char="F0B0"/>
      </w:r>
      <w:r w:rsidRPr="00C30A21">
        <w:t xml:space="preserve">, C/N = 16,8 </w:t>
      </w:r>
      <w:r w:rsidR="00F01127">
        <w:t>-</w:t>
      </w:r>
      <w:r w:rsidRPr="00C30A21">
        <w:t xml:space="preserve"> (</w:t>
      </w:r>
      <w:r w:rsidR="00F01127">
        <w:t>–</w:t>
      </w:r>
      <w:r w:rsidRPr="00C30A21">
        <w:t xml:space="preserve">142 </w:t>
      </w:r>
      <w:r w:rsidR="00F01127">
        <w:t>-</w:t>
      </w:r>
      <w:r w:rsidRPr="00C30A21">
        <w:t xml:space="preserve"> (</w:t>
      </w:r>
      <w:r w:rsidR="00F01127">
        <w:t>–</w:t>
      </w:r>
      <w:r w:rsidRPr="00C30A21">
        <w:t>142) - (2,1-(</w:t>
      </w:r>
      <w:r w:rsidR="00F01127">
        <w:t>–</w:t>
      </w:r>
      <w:r w:rsidRPr="00C30A21">
        <w:t>3,5)) = 11,2 dB.</w:t>
      </w:r>
    </w:p>
    <w:p w:rsidR="00161DD0" w:rsidRPr="00C30A21" w:rsidRDefault="00161DD0" w:rsidP="00F01127">
      <w:pPr>
        <w:pStyle w:val="enumlev1"/>
      </w:pPr>
      <w:r w:rsidRPr="00C30A21">
        <w:t>–</w:t>
      </w:r>
      <w:r w:rsidRPr="00C30A21">
        <w:tab/>
        <w:t>En un ángulo de elevación de 60</w:t>
      </w:r>
      <w:r w:rsidR="00F01127">
        <w:rPr>
          <w:szCs w:val="24"/>
        </w:rPr>
        <w:sym w:font="Symbol" w:char="F0B0"/>
      </w:r>
      <w:r w:rsidRPr="00C30A21">
        <w:t xml:space="preserve">, C/N = 16,8 </w:t>
      </w:r>
      <w:r w:rsidR="00F01127">
        <w:t>-</w:t>
      </w:r>
      <w:r w:rsidRPr="00C30A21">
        <w:t xml:space="preserve"> (</w:t>
      </w:r>
      <w:r w:rsidR="00F01127">
        <w:t>–</w:t>
      </w:r>
      <w:r w:rsidRPr="00C30A21">
        <w:t xml:space="preserve">142 </w:t>
      </w:r>
      <w:r w:rsidR="00F01127">
        <w:t>-</w:t>
      </w:r>
      <w:r w:rsidRPr="00C30A21">
        <w:t xml:space="preserve"> (</w:t>
      </w:r>
      <w:r w:rsidR="00F01127">
        <w:t>–</w:t>
      </w:r>
      <w:r w:rsidRPr="00C30A21">
        <w:t xml:space="preserve">141) - (2,1 </w:t>
      </w:r>
      <w:r w:rsidR="00F01127">
        <w:t>-</w:t>
      </w:r>
      <w:r w:rsidRPr="00C30A21">
        <w:t xml:space="preserve"> (</w:t>
      </w:r>
      <w:r w:rsidR="00F01127">
        <w:t>–</w:t>
      </w:r>
      <w:r w:rsidRPr="00C30A21">
        <w:t>7,6)) = 8,1 dB.</w:t>
      </w:r>
    </w:p>
    <w:p w:rsidR="00161DD0" w:rsidRPr="00C30A21" w:rsidRDefault="00161DD0" w:rsidP="00F01127">
      <w:pPr>
        <w:pStyle w:val="enumlev1"/>
      </w:pPr>
      <w:r w:rsidRPr="00C30A21">
        <w:t>–</w:t>
      </w:r>
      <w:r w:rsidRPr="00C30A21">
        <w:tab/>
        <w:t>En un ángulo de elevación de 90</w:t>
      </w:r>
      <w:r w:rsidR="00F01127">
        <w:rPr>
          <w:szCs w:val="24"/>
        </w:rPr>
        <w:sym w:font="Symbol" w:char="F0B0"/>
      </w:r>
      <w:r w:rsidRPr="00C30A21">
        <w:t xml:space="preserve">, C/N = 16,8 </w:t>
      </w:r>
      <w:r w:rsidR="00F01127">
        <w:t>-</w:t>
      </w:r>
      <w:r w:rsidRPr="00C30A21">
        <w:t xml:space="preserve"> (</w:t>
      </w:r>
      <w:r w:rsidR="00F01127">
        <w:t>–</w:t>
      </w:r>
      <w:r w:rsidRPr="00C30A21">
        <w:t>142 - (</w:t>
      </w:r>
      <w:r w:rsidR="00F01127">
        <w:t>–</w:t>
      </w:r>
      <w:r w:rsidRPr="00C30A21">
        <w:t>145,3) - (2,1-(</w:t>
      </w:r>
      <w:r w:rsidR="00F01127">
        <w:sym w:font="Symbol" w:char="F02D"/>
      </w:r>
      <w:r w:rsidRPr="00C30A21">
        <w:t>11,6))</w:t>
      </w:r>
      <w:r w:rsidR="00F01127">
        <w:t> </w:t>
      </w:r>
      <w:r w:rsidRPr="00C30A21">
        <w:t>=</w:t>
      </w:r>
      <w:r w:rsidR="00F01127">
        <w:t> </w:t>
      </w:r>
      <w:r w:rsidR="00F01127">
        <w:sym w:font="Symbol" w:char="F02D"/>
      </w:r>
      <w:r w:rsidRPr="00C30A21">
        <w:t>0,2</w:t>
      </w:r>
      <w:r w:rsidR="00E06ADD">
        <w:t> </w:t>
      </w:r>
      <w:r w:rsidRPr="00C30A21">
        <w:t xml:space="preserve">dB. </w:t>
      </w:r>
    </w:p>
    <w:p w:rsidR="00161DD0" w:rsidRPr="00C30A21" w:rsidRDefault="00161DD0" w:rsidP="00E06ADD">
      <w:pPr>
        <w:rPr>
          <w:szCs w:val="24"/>
        </w:rPr>
      </w:pPr>
      <w:r w:rsidRPr="00C30A21">
        <w:rPr>
          <w:rStyle w:val="hps"/>
        </w:rPr>
        <w:t>Los valores de</w:t>
      </w:r>
      <w:r w:rsidRPr="00C30A21">
        <w:t xml:space="preserve"> </w:t>
      </w:r>
      <w:r w:rsidRPr="00C30A21">
        <w:rPr>
          <w:rStyle w:val="hps"/>
        </w:rPr>
        <w:t>C/N para</w:t>
      </w:r>
      <w:r w:rsidRPr="00C30A21">
        <w:t xml:space="preserve"> </w:t>
      </w:r>
      <w:r>
        <w:t xml:space="preserve">los </w:t>
      </w:r>
      <w:r w:rsidRPr="00C30A21">
        <w:rPr>
          <w:rStyle w:val="hps"/>
        </w:rPr>
        <w:t>ángulos de elevación</w:t>
      </w:r>
      <w:r w:rsidRPr="00C30A21">
        <w:t xml:space="preserve"> comprendidos entre </w:t>
      </w:r>
      <w:r w:rsidRPr="00C30A21">
        <w:rPr>
          <w:szCs w:val="24"/>
        </w:rPr>
        <w:t>0</w:t>
      </w:r>
      <w:r w:rsidRPr="00C30A21">
        <w:rPr>
          <w:szCs w:val="24"/>
          <w:vertAlign w:val="superscript"/>
        </w:rPr>
        <w:t>0</w:t>
      </w:r>
      <w:r w:rsidRPr="00C30A21">
        <w:rPr>
          <w:szCs w:val="24"/>
        </w:rPr>
        <w:t xml:space="preserve"> y 90</w:t>
      </w:r>
      <w:r w:rsidRPr="00C30A21">
        <w:rPr>
          <w:szCs w:val="24"/>
          <w:vertAlign w:val="superscript"/>
        </w:rPr>
        <w:t>0</w:t>
      </w:r>
      <w:r w:rsidRPr="00C30A21">
        <w:rPr>
          <w:rStyle w:val="hps"/>
        </w:rPr>
        <w:t xml:space="preserve"> figuran en el Cuadro</w:t>
      </w:r>
      <w:r w:rsidR="00E06ADD">
        <w:t> </w:t>
      </w:r>
      <w:r w:rsidRPr="00C30A21">
        <w:rPr>
          <w:rStyle w:val="hps"/>
        </w:rPr>
        <w:t>A7-5</w:t>
      </w:r>
      <w:r w:rsidRPr="00C30A21">
        <w:t xml:space="preserve"> </w:t>
      </w:r>
      <w:r w:rsidRPr="00C30A21">
        <w:rPr>
          <w:i/>
          <w:iCs/>
        </w:rPr>
        <w:t>infra</w:t>
      </w:r>
      <w:r w:rsidRPr="00C30A21">
        <w:t>.</w:t>
      </w:r>
    </w:p>
    <w:p w:rsidR="00161DD0" w:rsidRPr="00C30A21" w:rsidRDefault="00161DD0" w:rsidP="00161DD0">
      <w:pPr>
        <w:pStyle w:val="TableNo"/>
      </w:pPr>
      <w:r w:rsidRPr="00C30A21">
        <w:t>CUADRO A7-5</w:t>
      </w:r>
    </w:p>
    <w:p w:rsidR="00161DD0" w:rsidRPr="00C30A21" w:rsidRDefault="00161DD0" w:rsidP="00161DD0">
      <w:pPr>
        <w:pStyle w:val="Tabletitle"/>
      </w:pPr>
      <w:r w:rsidRPr="00C30A21">
        <w:t>Relación portadora/ruido</w:t>
      </w:r>
      <w:r w:rsidRPr="00C30A21">
        <w:rPr>
          <w:rStyle w:val="hps"/>
        </w:rPr>
        <w:t xml:space="preserve"> y densidad</w:t>
      </w:r>
      <w:r w:rsidRPr="00C30A21">
        <w:t xml:space="preserve"> </w:t>
      </w:r>
      <w:r w:rsidRPr="00C30A21">
        <w:rPr>
          <w:rStyle w:val="hps"/>
        </w:rPr>
        <w:t>de flujo de potencia</w:t>
      </w:r>
      <w:r w:rsidRPr="00C30A21">
        <w:t xml:space="preserve"> para distintos ángulos de elevación</w:t>
      </w:r>
    </w:p>
    <w:tbl>
      <w:tblPr>
        <w:tblStyle w:val="TableGrid11"/>
        <w:tblW w:w="0" w:type="auto"/>
        <w:jc w:val="center"/>
        <w:tblLook w:val="04A0" w:firstRow="1" w:lastRow="0" w:firstColumn="1" w:lastColumn="0" w:noHBand="0" w:noVBand="1"/>
      </w:tblPr>
      <w:tblGrid>
        <w:gridCol w:w="1381"/>
        <w:gridCol w:w="1490"/>
        <w:gridCol w:w="1088"/>
        <w:gridCol w:w="1228"/>
        <w:gridCol w:w="2364"/>
        <w:gridCol w:w="1440"/>
      </w:tblGrid>
      <w:tr w:rsidR="00161DD0" w:rsidRPr="00C30A21" w:rsidTr="00161DD0">
        <w:trPr>
          <w:tblHeader/>
          <w:jc w:val="center"/>
        </w:trPr>
        <w:tc>
          <w:tcPr>
            <w:tcW w:w="1381" w:type="dxa"/>
            <w:vAlign w:val="center"/>
          </w:tcPr>
          <w:p w:rsidR="00161DD0" w:rsidRPr="00C30A21" w:rsidRDefault="00161DD0" w:rsidP="00161DD0">
            <w:pPr>
              <w:pStyle w:val="Tablehead"/>
            </w:pPr>
            <w:r w:rsidRPr="00C30A21">
              <w:t>Ángulo orbital (grados)</w:t>
            </w:r>
          </w:p>
        </w:tc>
        <w:tc>
          <w:tcPr>
            <w:tcW w:w="1490" w:type="dxa"/>
            <w:vAlign w:val="center"/>
          </w:tcPr>
          <w:p w:rsidR="00161DD0" w:rsidRPr="00C30A21" w:rsidRDefault="00161DD0" w:rsidP="00161DD0">
            <w:pPr>
              <w:pStyle w:val="Tablehead"/>
            </w:pPr>
            <w:r w:rsidRPr="00C30A21">
              <w:rPr>
                <w:rStyle w:val="hps"/>
              </w:rPr>
              <w:t>Tiempo transcurrido</w:t>
            </w:r>
            <w:r w:rsidRPr="00C30A21">
              <w:rPr>
                <w:rStyle w:val="shorttext"/>
              </w:rPr>
              <w:t xml:space="preserve"> </w:t>
            </w:r>
            <w:r w:rsidRPr="00C30A21">
              <w:rPr>
                <w:rStyle w:val="hps"/>
              </w:rPr>
              <w:t>desde el horizonte</w:t>
            </w:r>
            <w:r w:rsidRPr="00C30A21">
              <w:t xml:space="preserve"> (segundos)</w:t>
            </w:r>
          </w:p>
        </w:tc>
        <w:tc>
          <w:tcPr>
            <w:tcW w:w="1088" w:type="dxa"/>
            <w:vAlign w:val="center"/>
          </w:tcPr>
          <w:p w:rsidR="00161DD0" w:rsidRPr="00C30A21" w:rsidRDefault="00161DD0" w:rsidP="00161DD0">
            <w:pPr>
              <w:pStyle w:val="Tablehead"/>
            </w:pPr>
            <w:r w:rsidRPr="00C30A21">
              <w:t>Distancia oblicua (km)</w:t>
            </w:r>
          </w:p>
        </w:tc>
        <w:tc>
          <w:tcPr>
            <w:tcW w:w="1228" w:type="dxa"/>
            <w:vAlign w:val="center"/>
          </w:tcPr>
          <w:p w:rsidR="00161DD0" w:rsidRPr="00C30A21" w:rsidRDefault="00161DD0" w:rsidP="00161DD0">
            <w:pPr>
              <w:pStyle w:val="Tablehead"/>
            </w:pPr>
            <w:r w:rsidRPr="00C30A21">
              <w:t>Ángulo de elevación (grados)</w:t>
            </w:r>
          </w:p>
        </w:tc>
        <w:tc>
          <w:tcPr>
            <w:tcW w:w="2364" w:type="dxa"/>
            <w:vAlign w:val="center"/>
          </w:tcPr>
          <w:p w:rsidR="00161DD0" w:rsidRPr="00C30A21" w:rsidRDefault="00161DD0" w:rsidP="00161DD0">
            <w:pPr>
              <w:pStyle w:val="Tablehead"/>
            </w:pPr>
            <w:r w:rsidRPr="00C30A21">
              <w:t>DFP</w:t>
            </w:r>
          </w:p>
          <w:p w:rsidR="00161DD0" w:rsidRPr="00C30A21" w:rsidRDefault="00161DD0" w:rsidP="00161DD0">
            <w:pPr>
              <w:pStyle w:val="Tablehead"/>
            </w:pPr>
            <w:r w:rsidRPr="00C30A21">
              <w:t>(real/máscara/margen, en dB(W/(m</w:t>
            </w:r>
            <w:r w:rsidRPr="00C30A21">
              <w:rPr>
                <w:vertAlign w:val="superscript"/>
              </w:rPr>
              <w:t xml:space="preserve">2 </w:t>
            </w:r>
            <w:r w:rsidRPr="00C30A21">
              <w:t>x 4 kHz)))</w:t>
            </w:r>
          </w:p>
        </w:tc>
        <w:tc>
          <w:tcPr>
            <w:tcW w:w="1440" w:type="dxa"/>
            <w:vAlign w:val="center"/>
          </w:tcPr>
          <w:p w:rsidR="00161DD0" w:rsidRPr="00C30A21" w:rsidRDefault="00161DD0" w:rsidP="00161DD0">
            <w:pPr>
              <w:pStyle w:val="Tablehead"/>
            </w:pPr>
            <w:r w:rsidRPr="00C30A21">
              <w:t xml:space="preserve">C/N </w:t>
            </w:r>
          </w:p>
          <w:p w:rsidR="00161DD0" w:rsidRPr="00C30A21" w:rsidRDefault="00161DD0" w:rsidP="00161DD0">
            <w:pPr>
              <w:pStyle w:val="Tablehead"/>
            </w:pPr>
            <w:r w:rsidRPr="00C30A21">
              <w:t>Receptor de a bordo (dB)</w:t>
            </w:r>
          </w:p>
        </w:tc>
      </w:tr>
      <w:tr w:rsidR="00161DD0" w:rsidRPr="00C30A21" w:rsidTr="00161DD0">
        <w:trPr>
          <w:jc w:val="center"/>
        </w:trPr>
        <w:tc>
          <w:tcPr>
            <w:tcW w:w="1381" w:type="dxa"/>
          </w:tcPr>
          <w:p w:rsidR="00161DD0" w:rsidRPr="00C30A21" w:rsidRDefault="00161DD0" w:rsidP="00161DD0">
            <w:pPr>
              <w:pStyle w:val="Tabletext"/>
              <w:jc w:val="center"/>
              <w:rPr>
                <w:vertAlign w:val="superscript"/>
              </w:rPr>
            </w:pPr>
            <w:r w:rsidRPr="00C30A21">
              <w:t>23</w:t>
            </w:r>
          </w:p>
        </w:tc>
        <w:tc>
          <w:tcPr>
            <w:tcW w:w="1490" w:type="dxa"/>
          </w:tcPr>
          <w:p w:rsidR="00161DD0" w:rsidRPr="00C30A21" w:rsidRDefault="00161DD0" w:rsidP="00161DD0">
            <w:pPr>
              <w:pStyle w:val="Tabletext"/>
              <w:jc w:val="center"/>
            </w:pPr>
            <w:r w:rsidRPr="00C30A21">
              <w:t>0</w:t>
            </w:r>
          </w:p>
        </w:tc>
        <w:tc>
          <w:tcPr>
            <w:tcW w:w="1088" w:type="dxa"/>
          </w:tcPr>
          <w:p w:rsidR="00161DD0" w:rsidRPr="00C30A21" w:rsidRDefault="00161DD0" w:rsidP="00161DD0">
            <w:pPr>
              <w:pStyle w:val="Tabletext"/>
              <w:jc w:val="center"/>
            </w:pPr>
            <w:r w:rsidRPr="00C30A21">
              <w:t>2703,6</w:t>
            </w:r>
          </w:p>
        </w:tc>
        <w:tc>
          <w:tcPr>
            <w:tcW w:w="1228" w:type="dxa"/>
          </w:tcPr>
          <w:p w:rsidR="00161DD0" w:rsidRPr="00C30A21" w:rsidRDefault="00161DD0" w:rsidP="00161DD0">
            <w:pPr>
              <w:pStyle w:val="Tabletext"/>
              <w:jc w:val="center"/>
              <w:rPr>
                <w:vertAlign w:val="superscript"/>
              </w:rPr>
            </w:pPr>
            <w:r w:rsidRPr="00C30A21">
              <w:t>0</w:t>
            </w:r>
          </w:p>
        </w:tc>
        <w:tc>
          <w:tcPr>
            <w:tcW w:w="2364" w:type="dxa"/>
          </w:tcPr>
          <w:p w:rsidR="00161DD0" w:rsidRPr="00C30A21" w:rsidRDefault="00F01127" w:rsidP="00161DD0">
            <w:pPr>
              <w:pStyle w:val="Tabletext"/>
              <w:jc w:val="center"/>
            </w:pPr>
            <w:r>
              <w:t>–</w:t>
            </w:r>
            <w:r w:rsidR="00161DD0" w:rsidRPr="00C30A21">
              <w:t>153,2/</w:t>
            </w:r>
            <w:r>
              <w:t>–</w:t>
            </w:r>
            <w:r w:rsidR="00161DD0" w:rsidRPr="00C30A21">
              <w:t>149/4,2</w:t>
            </w:r>
          </w:p>
        </w:tc>
        <w:tc>
          <w:tcPr>
            <w:tcW w:w="1440" w:type="dxa"/>
          </w:tcPr>
          <w:p w:rsidR="00161DD0" w:rsidRPr="00C30A21" w:rsidRDefault="00161DD0" w:rsidP="00161DD0">
            <w:pPr>
              <w:pStyle w:val="Tabletext"/>
              <w:jc w:val="center"/>
            </w:pPr>
            <w:r w:rsidRPr="00C30A21">
              <w:t>5,6</w:t>
            </w:r>
          </w:p>
        </w:tc>
      </w:tr>
      <w:tr w:rsidR="00161DD0" w:rsidRPr="00C30A21" w:rsidTr="00161DD0">
        <w:trPr>
          <w:jc w:val="center"/>
        </w:trPr>
        <w:tc>
          <w:tcPr>
            <w:tcW w:w="1381" w:type="dxa"/>
          </w:tcPr>
          <w:p w:rsidR="00161DD0" w:rsidRPr="00C30A21" w:rsidRDefault="00161DD0" w:rsidP="00161DD0">
            <w:pPr>
              <w:pStyle w:val="Tabletext"/>
              <w:jc w:val="center"/>
              <w:rPr>
                <w:vertAlign w:val="superscript"/>
              </w:rPr>
            </w:pPr>
            <w:r w:rsidRPr="00C30A21">
              <w:t>22</w:t>
            </w:r>
          </w:p>
        </w:tc>
        <w:tc>
          <w:tcPr>
            <w:tcW w:w="1490" w:type="dxa"/>
          </w:tcPr>
          <w:p w:rsidR="00161DD0" w:rsidRPr="00C30A21" w:rsidRDefault="00161DD0" w:rsidP="00161DD0">
            <w:pPr>
              <w:pStyle w:val="Tabletext"/>
              <w:jc w:val="center"/>
            </w:pPr>
            <w:r w:rsidRPr="00C30A21">
              <w:t>15,9</w:t>
            </w:r>
          </w:p>
        </w:tc>
        <w:tc>
          <w:tcPr>
            <w:tcW w:w="1088" w:type="dxa"/>
          </w:tcPr>
          <w:p w:rsidR="00161DD0" w:rsidRPr="00C30A21" w:rsidRDefault="00161DD0" w:rsidP="00161DD0">
            <w:pPr>
              <w:pStyle w:val="Tabletext"/>
              <w:jc w:val="center"/>
            </w:pPr>
            <w:r w:rsidRPr="00C30A21">
              <w:t>2592,7</w:t>
            </w:r>
          </w:p>
        </w:tc>
        <w:tc>
          <w:tcPr>
            <w:tcW w:w="1228" w:type="dxa"/>
          </w:tcPr>
          <w:p w:rsidR="00161DD0" w:rsidRPr="00C30A21" w:rsidRDefault="00161DD0" w:rsidP="00161DD0">
            <w:pPr>
              <w:pStyle w:val="Tabletext"/>
              <w:jc w:val="center"/>
            </w:pPr>
            <w:r w:rsidRPr="00C30A21">
              <w:t>0,5</w:t>
            </w:r>
          </w:p>
        </w:tc>
        <w:tc>
          <w:tcPr>
            <w:tcW w:w="2364" w:type="dxa"/>
          </w:tcPr>
          <w:p w:rsidR="00161DD0" w:rsidRPr="00C30A21" w:rsidRDefault="00F01127" w:rsidP="00161DD0">
            <w:pPr>
              <w:pStyle w:val="Tabletext"/>
              <w:jc w:val="center"/>
            </w:pPr>
            <w:r>
              <w:t>–</w:t>
            </w:r>
            <w:r w:rsidR="00161DD0" w:rsidRPr="00C30A21">
              <w:t>152,8/</w:t>
            </w:r>
            <w:r>
              <w:t>–</w:t>
            </w:r>
            <w:r w:rsidR="00161DD0" w:rsidRPr="00C30A21">
              <w:t>148,9/3,9</w:t>
            </w:r>
          </w:p>
        </w:tc>
        <w:tc>
          <w:tcPr>
            <w:tcW w:w="1440" w:type="dxa"/>
          </w:tcPr>
          <w:p w:rsidR="00161DD0" w:rsidRPr="00C30A21" w:rsidRDefault="00161DD0" w:rsidP="00161DD0">
            <w:pPr>
              <w:pStyle w:val="Tabletext"/>
              <w:jc w:val="center"/>
            </w:pPr>
            <w:r w:rsidRPr="00C30A21">
              <w:t>6</w:t>
            </w:r>
          </w:p>
        </w:tc>
      </w:tr>
      <w:tr w:rsidR="00161DD0" w:rsidRPr="00C30A21" w:rsidTr="00161DD0">
        <w:trPr>
          <w:jc w:val="center"/>
        </w:trPr>
        <w:tc>
          <w:tcPr>
            <w:tcW w:w="1381" w:type="dxa"/>
          </w:tcPr>
          <w:p w:rsidR="00161DD0" w:rsidRPr="00C30A21" w:rsidRDefault="00161DD0" w:rsidP="00161DD0">
            <w:pPr>
              <w:pStyle w:val="Tabletext"/>
              <w:jc w:val="center"/>
            </w:pPr>
            <w:r w:rsidRPr="00C30A21">
              <w:t>21</w:t>
            </w:r>
          </w:p>
        </w:tc>
        <w:tc>
          <w:tcPr>
            <w:tcW w:w="1490" w:type="dxa"/>
          </w:tcPr>
          <w:p w:rsidR="00161DD0" w:rsidRPr="00C30A21" w:rsidRDefault="00161DD0" w:rsidP="00161DD0">
            <w:pPr>
              <w:pStyle w:val="Tabletext"/>
              <w:jc w:val="center"/>
            </w:pPr>
            <w:r w:rsidRPr="00C30A21">
              <w:t>31,8</w:t>
            </w:r>
          </w:p>
        </w:tc>
        <w:tc>
          <w:tcPr>
            <w:tcW w:w="1088" w:type="dxa"/>
          </w:tcPr>
          <w:p w:rsidR="00161DD0" w:rsidRPr="00C30A21" w:rsidRDefault="00161DD0" w:rsidP="00161DD0">
            <w:pPr>
              <w:pStyle w:val="Tabletext"/>
              <w:jc w:val="center"/>
            </w:pPr>
            <w:r w:rsidRPr="00C30A21">
              <w:t>2481,6</w:t>
            </w:r>
          </w:p>
        </w:tc>
        <w:tc>
          <w:tcPr>
            <w:tcW w:w="1228" w:type="dxa"/>
          </w:tcPr>
          <w:p w:rsidR="00161DD0" w:rsidRPr="00C30A21" w:rsidRDefault="00161DD0" w:rsidP="00161DD0">
            <w:pPr>
              <w:pStyle w:val="Tabletext"/>
              <w:jc w:val="center"/>
            </w:pPr>
            <w:r w:rsidRPr="00C30A21">
              <w:t>1,0</w:t>
            </w:r>
          </w:p>
        </w:tc>
        <w:tc>
          <w:tcPr>
            <w:tcW w:w="2364" w:type="dxa"/>
          </w:tcPr>
          <w:p w:rsidR="00161DD0" w:rsidRPr="00C30A21" w:rsidRDefault="00F01127" w:rsidP="00161DD0">
            <w:pPr>
              <w:pStyle w:val="Tabletext"/>
              <w:jc w:val="center"/>
            </w:pPr>
            <w:r>
              <w:t>–</w:t>
            </w:r>
            <w:r w:rsidR="00161DD0" w:rsidRPr="00C30A21">
              <w:t>152,4/</w:t>
            </w:r>
            <w:r>
              <w:t>–</w:t>
            </w:r>
            <w:r w:rsidR="00161DD0" w:rsidRPr="00C30A21">
              <w:t>148,8/3,6</w:t>
            </w:r>
          </w:p>
        </w:tc>
        <w:tc>
          <w:tcPr>
            <w:tcW w:w="1440" w:type="dxa"/>
          </w:tcPr>
          <w:p w:rsidR="00161DD0" w:rsidRPr="00C30A21" w:rsidRDefault="00161DD0" w:rsidP="00161DD0">
            <w:pPr>
              <w:pStyle w:val="Tabletext"/>
              <w:jc w:val="center"/>
            </w:pPr>
            <w:r w:rsidRPr="00C30A21">
              <w:t>6,4</w:t>
            </w:r>
          </w:p>
        </w:tc>
      </w:tr>
      <w:tr w:rsidR="00161DD0" w:rsidRPr="00C30A21" w:rsidTr="00161DD0">
        <w:trPr>
          <w:jc w:val="center"/>
        </w:trPr>
        <w:tc>
          <w:tcPr>
            <w:tcW w:w="1381" w:type="dxa"/>
          </w:tcPr>
          <w:p w:rsidR="00161DD0" w:rsidRPr="00C30A21" w:rsidRDefault="00161DD0" w:rsidP="00161DD0">
            <w:pPr>
              <w:pStyle w:val="Tabletext"/>
              <w:jc w:val="center"/>
            </w:pPr>
            <w:r w:rsidRPr="00C30A21">
              <w:t>20</w:t>
            </w:r>
          </w:p>
        </w:tc>
        <w:tc>
          <w:tcPr>
            <w:tcW w:w="1490" w:type="dxa"/>
          </w:tcPr>
          <w:p w:rsidR="00161DD0" w:rsidRPr="00C30A21" w:rsidRDefault="00161DD0" w:rsidP="00161DD0">
            <w:pPr>
              <w:pStyle w:val="Tabletext"/>
              <w:jc w:val="center"/>
            </w:pPr>
            <w:r w:rsidRPr="00C30A21">
              <w:t>47,7</w:t>
            </w:r>
          </w:p>
        </w:tc>
        <w:tc>
          <w:tcPr>
            <w:tcW w:w="1088" w:type="dxa"/>
          </w:tcPr>
          <w:p w:rsidR="00161DD0" w:rsidRPr="00C30A21" w:rsidRDefault="00161DD0" w:rsidP="00161DD0">
            <w:pPr>
              <w:pStyle w:val="Tabletext"/>
              <w:jc w:val="center"/>
            </w:pPr>
            <w:r w:rsidRPr="00C30A21">
              <w:t>2370,5</w:t>
            </w:r>
          </w:p>
        </w:tc>
        <w:tc>
          <w:tcPr>
            <w:tcW w:w="1228" w:type="dxa"/>
          </w:tcPr>
          <w:p w:rsidR="00161DD0" w:rsidRPr="00C30A21" w:rsidRDefault="00161DD0" w:rsidP="00161DD0">
            <w:pPr>
              <w:pStyle w:val="Tabletext"/>
              <w:jc w:val="center"/>
            </w:pPr>
            <w:r w:rsidRPr="00C30A21">
              <w:t>3,2</w:t>
            </w:r>
          </w:p>
        </w:tc>
        <w:tc>
          <w:tcPr>
            <w:tcW w:w="2364" w:type="dxa"/>
          </w:tcPr>
          <w:p w:rsidR="00161DD0" w:rsidRPr="00C30A21" w:rsidRDefault="00F01127" w:rsidP="00161DD0">
            <w:pPr>
              <w:pStyle w:val="Tabletext"/>
              <w:jc w:val="center"/>
            </w:pPr>
            <w:r>
              <w:t>–</w:t>
            </w:r>
            <w:r w:rsidR="00161DD0" w:rsidRPr="00C30A21">
              <w:t>152/</w:t>
            </w:r>
            <w:r>
              <w:t>–</w:t>
            </w:r>
            <w:r w:rsidR="00161DD0" w:rsidRPr="00C30A21">
              <w:t>148,5/3,5</w:t>
            </w:r>
          </w:p>
        </w:tc>
        <w:tc>
          <w:tcPr>
            <w:tcW w:w="1440" w:type="dxa"/>
          </w:tcPr>
          <w:p w:rsidR="00161DD0" w:rsidRPr="00C30A21" w:rsidRDefault="00161DD0" w:rsidP="00161DD0">
            <w:pPr>
              <w:pStyle w:val="Tabletext"/>
              <w:jc w:val="center"/>
            </w:pPr>
            <w:r w:rsidRPr="00C30A21">
              <w:t>6,8</w:t>
            </w:r>
          </w:p>
        </w:tc>
      </w:tr>
      <w:tr w:rsidR="00161DD0" w:rsidRPr="00C30A21" w:rsidTr="00161DD0">
        <w:trPr>
          <w:jc w:val="center"/>
        </w:trPr>
        <w:tc>
          <w:tcPr>
            <w:tcW w:w="1381" w:type="dxa"/>
          </w:tcPr>
          <w:p w:rsidR="00161DD0" w:rsidRPr="00C30A21" w:rsidRDefault="00161DD0" w:rsidP="00161DD0">
            <w:pPr>
              <w:pStyle w:val="Tabletext"/>
              <w:jc w:val="center"/>
            </w:pPr>
            <w:r w:rsidRPr="00C30A21">
              <w:t>19</w:t>
            </w:r>
          </w:p>
        </w:tc>
        <w:tc>
          <w:tcPr>
            <w:tcW w:w="1490" w:type="dxa"/>
          </w:tcPr>
          <w:p w:rsidR="00161DD0" w:rsidRPr="00C30A21" w:rsidRDefault="00161DD0" w:rsidP="00161DD0">
            <w:pPr>
              <w:pStyle w:val="Tabletext"/>
              <w:jc w:val="center"/>
            </w:pPr>
            <w:r w:rsidRPr="00C30A21">
              <w:t>63,6</w:t>
            </w:r>
          </w:p>
        </w:tc>
        <w:tc>
          <w:tcPr>
            <w:tcW w:w="1088" w:type="dxa"/>
          </w:tcPr>
          <w:p w:rsidR="00161DD0" w:rsidRPr="00C30A21" w:rsidRDefault="00161DD0" w:rsidP="00161DD0">
            <w:pPr>
              <w:pStyle w:val="Tabletext"/>
              <w:jc w:val="center"/>
            </w:pPr>
            <w:r w:rsidRPr="00C30A21">
              <w:t>2259,6</w:t>
            </w:r>
          </w:p>
        </w:tc>
        <w:tc>
          <w:tcPr>
            <w:tcW w:w="1228" w:type="dxa"/>
          </w:tcPr>
          <w:p w:rsidR="00161DD0" w:rsidRPr="00C30A21" w:rsidRDefault="00161DD0" w:rsidP="00161DD0">
            <w:pPr>
              <w:pStyle w:val="Tabletext"/>
              <w:jc w:val="center"/>
            </w:pPr>
            <w:r w:rsidRPr="00C30A21">
              <w:t>4,4</w:t>
            </w:r>
          </w:p>
        </w:tc>
        <w:tc>
          <w:tcPr>
            <w:tcW w:w="2364" w:type="dxa"/>
          </w:tcPr>
          <w:p w:rsidR="00161DD0" w:rsidRPr="00C30A21" w:rsidRDefault="00F01127" w:rsidP="00161DD0">
            <w:pPr>
              <w:pStyle w:val="Tabletext"/>
              <w:jc w:val="center"/>
            </w:pPr>
            <w:r>
              <w:t>–</w:t>
            </w:r>
            <w:r w:rsidR="00161DD0" w:rsidRPr="00C30A21">
              <w:t>151,6/</w:t>
            </w:r>
            <w:r>
              <w:t>–</w:t>
            </w:r>
            <w:r w:rsidR="00161DD0" w:rsidRPr="00C30A21">
              <w:t>148,3/3,3</w:t>
            </w:r>
          </w:p>
        </w:tc>
        <w:tc>
          <w:tcPr>
            <w:tcW w:w="1440" w:type="dxa"/>
          </w:tcPr>
          <w:p w:rsidR="00161DD0" w:rsidRPr="00C30A21" w:rsidRDefault="00161DD0" w:rsidP="00161DD0">
            <w:pPr>
              <w:pStyle w:val="Tabletext"/>
              <w:jc w:val="center"/>
            </w:pPr>
            <w:r w:rsidRPr="00C30A21">
              <w:t>7,2</w:t>
            </w:r>
          </w:p>
        </w:tc>
      </w:tr>
      <w:tr w:rsidR="00161DD0" w:rsidRPr="00C30A21" w:rsidTr="00161DD0">
        <w:trPr>
          <w:jc w:val="center"/>
        </w:trPr>
        <w:tc>
          <w:tcPr>
            <w:tcW w:w="1381" w:type="dxa"/>
          </w:tcPr>
          <w:p w:rsidR="00161DD0" w:rsidRPr="00C30A21" w:rsidRDefault="00161DD0" w:rsidP="00161DD0">
            <w:pPr>
              <w:pStyle w:val="Tabletext"/>
              <w:jc w:val="center"/>
            </w:pPr>
            <w:r w:rsidRPr="00C30A21">
              <w:t>18</w:t>
            </w:r>
          </w:p>
        </w:tc>
        <w:tc>
          <w:tcPr>
            <w:tcW w:w="1490" w:type="dxa"/>
          </w:tcPr>
          <w:p w:rsidR="00161DD0" w:rsidRPr="00C30A21" w:rsidRDefault="00161DD0" w:rsidP="00161DD0">
            <w:pPr>
              <w:pStyle w:val="Tabletext"/>
              <w:jc w:val="center"/>
            </w:pPr>
            <w:r w:rsidRPr="00C30A21">
              <w:t>79,5</w:t>
            </w:r>
          </w:p>
        </w:tc>
        <w:tc>
          <w:tcPr>
            <w:tcW w:w="1088" w:type="dxa"/>
          </w:tcPr>
          <w:p w:rsidR="00161DD0" w:rsidRPr="00C30A21" w:rsidRDefault="00161DD0" w:rsidP="00161DD0">
            <w:pPr>
              <w:pStyle w:val="Tabletext"/>
              <w:jc w:val="center"/>
            </w:pPr>
            <w:r w:rsidRPr="00C30A21">
              <w:t>2148,8</w:t>
            </w:r>
          </w:p>
        </w:tc>
        <w:tc>
          <w:tcPr>
            <w:tcW w:w="1228" w:type="dxa"/>
          </w:tcPr>
          <w:p w:rsidR="00161DD0" w:rsidRPr="00C30A21" w:rsidRDefault="00161DD0" w:rsidP="00161DD0">
            <w:pPr>
              <w:pStyle w:val="Tabletext"/>
              <w:jc w:val="center"/>
            </w:pPr>
            <w:r w:rsidRPr="00C30A21">
              <w:t>5,6</w:t>
            </w:r>
          </w:p>
        </w:tc>
        <w:tc>
          <w:tcPr>
            <w:tcW w:w="2364" w:type="dxa"/>
          </w:tcPr>
          <w:p w:rsidR="00161DD0" w:rsidRPr="00C30A21" w:rsidRDefault="00F01127" w:rsidP="00161DD0">
            <w:pPr>
              <w:pStyle w:val="Tabletext"/>
              <w:jc w:val="center"/>
            </w:pPr>
            <w:r>
              <w:t>–</w:t>
            </w:r>
            <w:r w:rsidR="00161DD0" w:rsidRPr="00C30A21">
              <w:t>151,2/</w:t>
            </w:r>
            <w:r>
              <w:t>–</w:t>
            </w:r>
            <w:r w:rsidR="00161DD0" w:rsidRPr="00C30A21">
              <w:t>148,1/3,1</w:t>
            </w:r>
          </w:p>
        </w:tc>
        <w:tc>
          <w:tcPr>
            <w:tcW w:w="1440" w:type="dxa"/>
          </w:tcPr>
          <w:p w:rsidR="00161DD0" w:rsidRPr="00C30A21" w:rsidRDefault="00161DD0" w:rsidP="00161DD0">
            <w:pPr>
              <w:pStyle w:val="Tabletext"/>
              <w:jc w:val="center"/>
            </w:pPr>
            <w:r w:rsidRPr="00C30A21">
              <w:t>7,6</w:t>
            </w:r>
          </w:p>
        </w:tc>
      </w:tr>
      <w:tr w:rsidR="00161DD0" w:rsidRPr="00C30A21" w:rsidTr="00161DD0">
        <w:trPr>
          <w:jc w:val="center"/>
        </w:trPr>
        <w:tc>
          <w:tcPr>
            <w:tcW w:w="1381" w:type="dxa"/>
          </w:tcPr>
          <w:p w:rsidR="00161DD0" w:rsidRPr="00C30A21" w:rsidRDefault="00161DD0" w:rsidP="00161DD0">
            <w:pPr>
              <w:pStyle w:val="Tabletext"/>
              <w:jc w:val="center"/>
            </w:pPr>
            <w:r w:rsidRPr="00C30A21">
              <w:t>17</w:t>
            </w:r>
          </w:p>
        </w:tc>
        <w:tc>
          <w:tcPr>
            <w:tcW w:w="1490" w:type="dxa"/>
          </w:tcPr>
          <w:p w:rsidR="00161DD0" w:rsidRPr="00C30A21" w:rsidRDefault="00161DD0" w:rsidP="00161DD0">
            <w:pPr>
              <w:pStyle w:val="Tabletext"/>
              <w:jc w:val="center"/>
            </w:pPr>
            <w:r w:rsidRPr="00C30A21">
              <w:t>95,4</w:t>
            </w:r>
          </w:p>
        </w:tc>
        <w:tc>
          <w:tcPr>
            <w:tcW w:w="1088" w:type="dxa"/>
          </w:tcPr>
          <w:p w:rsidR="00161DD0" w:rsidRPr="00C30A21" w:rsidRDefault="00161DD0" w:rsidP="00161DD0">
            <w:pPr>
              <w:pStyle w:val="Tabletext"/>
              <w:jc w:val="center"/>
            </w:pPr>
            <w:r w:rsidRPr="00C30A21">
              <w:t>2038,3</w:t>
            </w:r>
          </w:p>
        </w:tc>
        <w:tc>
          <w:tcPr>
            <w:tcW w:w="1228" w:type="dxa"/>
          </w:tcPr>
          <w:p w:rsidR="00161DD0" w:rsidRPr="00C30A21" w:rsidRDefault="00161DD0" w:rsidP="00161DD0">
            <w:pPr>
              <w:pStyle w:val="Tabletext"/>
              <w:jc w:val="center"/>
            </w:pPr>
            <w:r w:rsidRPr="00C30A21">
              <w:t>7,0</w:t>
            </w:r>
          </w:p>
        </w:tc>
        <w:tc>
          <w:tcPr>
            <w:tcW w:w="2364" w:type="dxa"/>
          </w:tcPr>
          <w:p w:rsidR="00161DD0" w:rsidRPr="00C30A21" w:rsidRDefault="00F01127" w:rsidP="00161DD0">
            <w:pPr>
              <w:pStyle w:val="Tabletext"/>
              <w:jc w:val="center"/>
            </w:pPr>
            <w:r>
              <w:t>–</w:t>
            </w:r>
            <w:r w:rsidR="00161DD0" w:rsidRPr="00C30A21">
              <w:t>150,7/</w:t>
            </w:r>
            <w:r>
              <w:t>–</w:t>
            </w:r>
            <w:r w:rsidR="00161DD0" w:rsidRPr="00C30A21">
              <w:t>147,9/2,8</w:t>
            </w:r>
          </w:p>
        </w:tc>
        <w:tc>
          <w:tcPr>
            <w:tcW w:w="1440" w:type="dxa"/>
          </w:tcPr>
          <w:p w:rsidR="00161DD0" w:rsidRPr="00C30A21" w:rsidRDefault="00161DD0" w:rsidP="00161DD0">
            <w:pPr>
              <w:pStyle w:val="Tabletext"/>
              <w:jc w:val="center"/>
            </w:pPr>
            <w:r w:rsidRPr="00C30A21">
              <w:t>8</w:t>
            </w:r>
          </w:p>
        </w:tc>
      </w:tr>
      <w:tr w:rsidR="00161DD0" w:rsidRPr="00C30A21" w:rsidTr="00161DD0">
        <w:trPr>
          <w:jc w:val="center"/>
        </w:trPr>
        <w:tc>
          <w:tcPr>
            <w:tcW w:w="1381" w:type="dxa"/>
          </w:tcPr>
          <w:p w:rsidR="00161DD0" w:rsidRPr="00C30A21" w:rsidRDefault="00161DD0" w:rsidP="00161DD0">
            <w:pPr>
              <w:pStyle w:val="Tabletext"/>
              <w:jc w:val="center"/>
            </w:pPr>
            <w:r w:rsidRPr="00C30A21">
              <w:t>16</w:t>
            </w:r>
          </w:p>
        </w:tc>
        <w:tc>
          <w:tcPr>
            <w:tcW w:w="1490" w:type="dxa"/>
          </w:tcPr>
          <w:p w:rsidR="00161DD0" w:rsidRPr="00C30A21" w:rsidRDefault="00161DD0" w:rsidP="00161DD0">
            <w:pPr>
              <w:pStyle w:val="Tabletext"/>
              <w:jc w:val="center"/>
            </w:pPr>
            <w:r w:rsidRPr="00C30A21">
              <w:t>111,3</w:t>
            </w:r>
          </w:p>
        </w:tc>
        <w:tc>
          <w:tcPr>
            <w:tcW w:w="1088" w:type="dxa"/>
          </w:tcPr>
          <w:p w:rsidR="00161DD0" w:rsidRPr="00C30A21" w:rsidRDefault="00161DD0" w:rsidP="00161DD0">
            <w:pPr>
              <w:pStyle w:val="Tabletext"/>
              <w:jc w:val="center"/>
            </w:pPr>
            <w:r w:rsidRPr="00C30A21">
              <w:t>1928,1</w:t>
            </w:r>
          </w:p>
        </w:tc>
        <w:tc>
          <w:tcPr>
            <w:tcW w:w="1228" w:type="dxa"/>
          </w:tcPr>
          <w:p w:rsidR="00161DD0" w:rsidRPr="00C30A21" w:rsidRDefault="00161DD0" w:rsidP="00161DD0">
            <w:pPr>
              <w:pStyle w:val="Tabletext"/>
              <w:jc w:val="center"/>
            </w:pPr>
            <w:r w:rsidRPr="00C30A21">
              <w:t>8,4</w:t>
            </w:r>
          </w:p>
        </w:tc>
        <w:tc>
          <w:tcPr>
            <w:tcW w:w="2364" w:type="dxa"/>
          </w:tcPr>
          <w:p w:rsidR="00161DD0" w:rsidRPr="00C30A21" w:rsidRDefault="00F01127" w:rsidP="00161DD0">
            <w:pPr>
              <w:pStyle w:val="Tabletext"/>
              <w:jc w:val="center"/>
            </w:pPr>
            <w:r>
              <w:t>–</w:t>
            </w:r>
            <w:r w:rsidR="00161DD0" w:rsidRPr="00C30A21">
              <w:t>150,2/</w:t>
            </w:r>
            <w:r>
              <w:t>–</w:t>
            </w:r>
            <w:r w:rsidR="00161DD0" w:rsidRPr="00C30A21">
              <w:t>147,7/2,5</w:t>
            </w:r>
          </w:p>
        </w:tc>
        <w:tc>
          <w:tcPr>
            <w:tcW w:w="1440" w:type="dxa"/>
          </w:tcPr>
          <w:p w:rsidR="00161DD0" w:rsidRPr="00C30A21" w:rsidRDefault="00161DD0" w:rsidP="00161DD0">
            <w:pPr>
              <w:pStyle w:val="Tabletext"/>
              <w:jc w:val="center"/>
            </w:pPr>
            <w:r w:rsidRPr="00C30A21">
              <w:t>8,5</w:t>
            </w:r>
          </w:p>
        </w:tc>
      </w:tr>
      <w:tr w:rsidR="00161DD0" w:rsidRPr="00C30A21" w:rsidTr="00161DD0">
        <w:trPr>
          <w:jc w:val="center"/>
        </w:trPr>
        <w:tc>
          <w:tcPr>
            <w:tcW w:w="1381" w:type="dxa"/>
          </w:tcPr>
          <w:p w:rsidR="00161DD0" w:rsidRPr="00C30A21" w:rsidRDefault="00161DD0" w:rsidP="00161DD0">
            <w:pPr>
              <w:pStyle w:val="Tabletext"/>
              <w:jc w:val="center"/>
            </w:pPr>
            <w:r w:rsidRPr="00C30A21">
              <w:t>15</w:t>
            </w:r>
          </w:p>
        </w:tc>
        <w:tc>
          <w:tcPr>
            <w:tcW w:w="1490" w:type="dxa"/>
          </w:tcPr>
          <w:p w:rsidR="00161DD0" w:rsidRPr="00C30A21" w:rsidRDefault="00161DD0" w:rsidP="00161DD0">
            <w:pPr>
              <w:pStyle w:val="Tabletext"/>
              <w:jc w:val="center"/>
            </w:pPr>
            <w:r w:rsidRPr="00C30A21">
              <w:t>127,2</w:t>
            </w:r>
          </w:p>
        </w:tc>
        <w:tc>
          <w:tcPr>
            <w:tcW w:w="1088" w:type="dxa"/>
          </w:tcPr>
          <w:p w:rsidR="00161DD0" w:rsidRPr="00C30A21" w:rsidRDefault="00161DD0" w:rsidP="00161DD0">
            <w:pPr>
              <w:pStyle w:val="Tabletext"/>
              <w:jc w:val="center"/>
            </w:pPr>
            <w:r w:rsidRPr="00C30A21">
              <w:t>1818,4</w:t>
            </w:r>
          </w:p>
        </w:tc>
        <w:tc>
          <w:tcPr>
            <w:tcW w:w="1228" w:type="dxa"/>
          </w:tcPr>
          <w:p w:rsidR="00161DD0" w:rsidRPr="00C30A21" w:rsidRDefault="00161DD0" w:rsidP="00161DD0">
            <w:pPr>
              <w:pStyle w:val="Tabletext"/>
              <w:jc w:val="center"/>
            </w:pPr>
            <w:r w:rsidRPr="00C30A21">
              <w:t>10,0</w:t>
            </w:r>
          </w:p>
        </w:tc>
        <w:tc>
          <w:tcPr>
            <w:tcW w:w="2364" w:type="dxa"/>
          </w:tcPr>
          <w:p w:rsidR="00161DD0" w:rsidRPr="00C30A21" w:rsidRDefault="00F01127" w:rsidP="00161DD0">
            <w:pPr>
              <w:pStyle w:val="Tabletext"/>
              <w:jc w:val="center"/>
            </w:pPr>
            <w:r>
              <w:t>–</w:t>
            </w:r>
            <w:r w:rsidR="00161DD0" w:rsidRPr="00C30A21">
              <w:t>149,7/</w:t>
            </w:r>
            <w:r>
              <w:t>–</w:t>
            </w:r>
            <w:r w:rsidR="00161DD0" w:rsidRPr="00C30A21">
              <w:t>147,4/2,3</w:t>
            </w:r>
          </w:p>
        </w:tc>
        <w:tc>
          <w:tcPr>
            <w:tcW w:w="1440" w:type="dxa"/>
          </w:tcPr>
          <w:p w:rsidR="00161DD0" w:rsidRPr="00C30A21" w:rsidRDefault="00161DD0" w:rsidP="00161DD0">
            <w:pPr>
              <w:pStyle w:val="Tabletext"/>
              <w:jc w:val="center"/>
            </w:pPr>
            <w:r w:rsidRPr="00C30A21">
              <w:t>8,9</w:t>
            </w:r>
          </w:p>
        </w:tc>
      </w:tr>
      <w:tr w:rsidR="00161DD0" w:rsidRPr="00C30A21" w:rsidTr="00161DD0">
        <w:trPr>
          <w:jc w:val="center"/>
        </w:trPr>
        <w:tc>
          <w:tcPr>
            <w:tcW w:w="1381" w:type="dxa"/>
          </w:tcPr>
          <w:p w:rsidR="00161DD0" w:rsidRPr="00C30A21" w:rsidRDefault="00161DD0" w:rsidP="00161DD0">
            <w:pPr>
              <w:pStyle w:val="Tabletext"/>
              <w:jc w:val="center"/>
            </w:pPr>
            <w:r w:rsidRPr="00C30A21">
              <w:t>14</w:t>
            </w:r>
          </w:p>
        </w:tc>
        <w:tc>
          <w:tcPr>
            <w:tcW w:w="1490" w:type="dxa"/>
          </w:tcPr>
          <w:p w:rsidR="00161DD0" w:rsidRPr="00C30A21" w:rsidRDefault="00161DD0" w:rsidP="00161DD0">
            <w:pPr>
              <w:pStyle w:val="Tabletext"/>
              <w:jc w:val="center"/>
            </w:pPr>
            <w:r w:rsidRPr="00C30A21">
              <w:t>143,1</w:t>
            </w:r>
          </w:p>
        </w:tc>
        <w:tc>
          <w:tcPr>
            <w:tcW w:w="1088" w:type="dxa"/>
          </w:tcPr>
          <w:p w:rsidR="00161DD0" w:rsidRPr="00C30A21" w:rsidRDefault="00161DD0" w:rsidP="00161DD0">
            <w:pPr>
              <w:pStyle w:val="Tabletext"/>
              <w:jc w:val="center"/>
            </w:pPr>
            <w:r w:rsidRPr="00C30A21">
              <w:t>1709,2</w:t>
            </w:r>
          </w:p>
        </w:tc>
        <w:tc>
          <w:tcPr>
            <w:tcW w:w="1228" w:type="dxa"/>
          </w:tcPr>
          <w:p w:rsidR="00161DD0" w:rsidRPr="00C30A21" w:rsidRDefault="00161DD0" w:rsidP="00161DD0">
            <w:pPr>
              <w:pStyle w:val="Tabletext"/>
              <w:jc w:val="center"/>
            </w:pPr>
            <w:r w:rsidRPr="00C30A21">
              <w:t>11,6</w:t>
            </w:r>
          </w:p>
        </w:tc>
        <w:tc>
          <w:tcPr>
            <w:tcW w:w="2364" w:type="dxa"/>
          </w:tcPr>
          <w:p w:rsidR="00161DD0" w:rsidRPr="00C30A21" w:rsidRDefault="00F01127" w:rsidP="00161DD0">
            <w:pPr>
              <w:pStyle w:val="Tabletext"/>
              <w:jc w:val="center"/>
            </w:pPr>
            <w:r>
              <w:t>–</w:t>
            </w:r>
            <w:r w:rsidR="00161DD0" w:rsidRPr="00C30A21">
              <w:t>149,2/</w:t>
            </w:r>
            <w:r>
              <w:t>–</w:t>
            </w:r>
            <w:r w:rsidR="00161DD0" w:rsidRPr="00C30A21">
              <w:t>147,1/2,1</w:t>
            </w:r>
          </w:p>
        </w:tc>
        <w:tc>
          <w:tcPr>
            <w:tcW w:w="1440" w:type="dxa"/>
          </w:tcPr>
          <w:p w:rsidR="00161DD0" w:rsidRPr="00C30A21" w:rsidRDefault="00161DD0" w:rsidP="00161DD0">
            <w:pPr>
              <w:pStyle w:val="Tabletext"/>
              <w:jc w:val="center"/>
            </w:pPr>
            <w:r w:rsidRPr="00C30A21">
              <w:t>9,4</w:t>
            </w:r>
          </w:p>
        </w:tc>
      </w:tr>
      <w:tr w:rsidR="00161DD0" w:rsidRPr="00C30A21" w:rsidTr="00161DD0">
        <w:trPr>
          <w:jc w:val="center"/>
        </w:trPr>
        <w:tc>
          <w:tcPr>
            <w:tcW w:w="1381" w:type="dxa"/>
          </w:tcPr>
          <w:p w:rsidR="00161DD0" w:rsidRPr="00C30A21" w:rsidRDefault="00161DD0" w:rsidP="00161DD0">
            <w:pPr>
              <w:pStyle w:val="Tabletext"/>
              <w:jc w:val="center"/>
            </w:pPr>
            <w:r w:rsidRPr="00C30A21">
              <w:t>13</w:t>
            </w:r>
          </w:p>
        </w:tc>
        <w:tc>
          <w:tcPr>
            <w:tcW w:w="1490" w:type="dxa"/>
          </w:tcPr>
          <w:p w:rsidR="00161DD0" w:rsidRPr="00C30A21" w:rsidRDefault="00161DD0" w:rsidP="00161DD0">
            <w:pPr>
              <w:pStyle w:val="Tabletext"/>
              <w:jc w:val="center"/>
            </w:pPr>
            <w:r w:rsidRPr="00C30A21">
              <w:t>159,0</w:t>
            </w:r>
          </w:p>
        </w:tc>
        <w:tc>
          <w:tcPr>
            <w:tcW w:w="1088" w:type="dxa"/>
          </w:tcPr>
          <w:p w:rsidR="00161DD0" w:rsidRPr="00C30A21" w:rsidRDefault="00161DD0" w:rsidP="00161DD0">
            <w:pPr>
              <w:pStyle w:val="Tabletext"/>
              <w:jc w:val="center"/>
            </w:pPr>
            <w:r w:rsidRPr="00C30A21">
              <w:t>1600,6</w:t>
            </w:r>
          </w:p>
        </w:tc>
        <w:tc>
          <w:tcPr>
            <w:tcW w:w="1228" w:type="dxa"/>
          </w:tcPr>
          <w:p w:rsidR="00161DD0" w:rsidRPr="00C30A21" w:rsidRDefault="00161DD0" w:rsidP="00161DD0">
            <w:pPr>
              <w:pStyle w:val="Tabletext"/>
              <w:jc w:val="center"/>
            </w:pPr>
            <w:r w:rsidRPr="00C30A21">
              <w:t>13,5</w:t>
            </w:r>
          </w:p>
        </w:tc>
        <w:tc>
          <w:tcPr>
            <w:tcW w:w="2364" w:type="dxa"/>
          </w:tcPr>
          <w:p w:rsidR="00161DD0" w:rsidRPr="00C30A21" w:rsidRDefault="00F01127" w:rsidP="00161DD0">
            <w:pPr>
              <w:pStyle w:val="Tabletext"/>
              <w:jc w:val="center"/>
            </w:pPr>
            <w:r>
              <w:t>–</w:t>
            </w:r>
            <w:r w:rsidR="00161DD0" w:rsidRPr="00C30A21">
              <w:t>148,6/</w:t>
            </w:r>
            <w:r>
              <w:t>–</w:t>
            </w:r>
            <w:r w:rsidR="00161DD0" w:rsidRPr="00C30A21">
              <w:t>146,8/1,8</w:t>
            </w:r>
          </w:p>
        </w:tc>
        <w:tc>
          <w:tcPr>
            <w:tcW w:w="1440" w:type="dxa"/>
          </w:tcPr>
          <w:p w:rsidR="00161DD0" w:rsidRPr="00C30A21" w:rsidRDefault="00161DD0" w:rsidP="00161DD0">
            <w:pPr>
              <w:pStyle w:val="Tabletext"/>
              <w:jc w:val="center"/>
            </w:pPr>
            <w:r w:rsidRPr="00C30A21">
              <w:t>9,7</w:t>
            </w:r>
          </w:p>
        </w:tc>
      </w:tr>
      <w:tr w:rsidR="00161DD0" w:rsidRPr="00C30A21" w:rsidTr="00161DD0">
        <w:trPr>
          <w:jc w:val="center"/>
        </w:trPr>
        <w:tc>
          <w:tcPr>
            <w:tcW w:w="1381" w:type="dxa"/>
          </w:tcPr>
          <w:p w:rsidR="00161DD0" w:rsidRPr="00C30A21" w:rsidRDefault="00161DD0" w:rsidP="00161DD0">
            <w:pPr>
              <w:pStyle w:val="Tabletext"/>
              <w:jc w:val="center"/>
            </w:pPr>
            <w:r w:rsidRPr="00C30A21">
              <w:t>12</w:t>
            </w:r>
          </w:p>
        </w:tc>
        <w:tc>
          <w:tcPr>
            <w:tcW w:w="1490" w:type="dxa"/>
          </w:tcPr>
          <w:p w:rsidR="00161DD0" w:rsidRPr="00C30A21" w:rsidRDefault="00161DD0" w:rsidP="00161DD0">
            <w:pPr>
              <w:pStyle w:val="Tabletext"/>
              <w:jc w:val="center"/>
            </w:pPr>
            <w:r w:rsidRPr="00C30A21">
              <w:t>175,0</w:t>
            </w:r>
          </w:p>
        </w:tc>
        <w:tc>
          <w:tcPr>
            <w:tcW w:w="1088" w:type="dxa"/>
          </w:tcPr>
          <w:p w:rsidR="00161DD0" w:rsidRPr="00C30A21" w:rsidRDefault="00161DD0" w:rsidP="00161DD0">
            <w:pPr>
              <w:pStyle w:val="Tabletext"/>
              <w:jc w:val="center"/>
            </w:pPr>
            <w:r w:rsidRPr="00C30A21">
              <w:t>1493,0</w:t>
            </w:r>
          </w:p>
        </w:tc>
        <w:tc>
          <w:tcPr>
            <w:tcW w:w="1228" w:type="dxa"/>
          </w:tcPr>
          <w:p w:rsidR="00161DD0" w:rsidRPr="00C30A21" w:rsidRDefault="00161DD0" w:rsidP="00161DD0">
            <w:pPr>
              <w:pStyle w:val="Tabletext"/>
              <w:jc w:val="center"/>
            </w:pPr>
            <w:r w:rsidRPr="00C30A21">
              <w:t>15,5</w:t>
            </w:r>
          </w:p>
        </w:tc>
        <w:tc>
          <w:tcPr>
            <w:tcW w:w="2364" w:type="dxa"/>
          </w:tcPr>
          <w:p w:rsidR="00161DD0" w:rsidRPr="00C30A21" w:rsidRDefault="00F01127" w:rsidP="00161DD0">
            <w:pPr>
              <w:pStyle w:val="Tabletext"/>
              <w:jc w:val="center"/>
            </w:pPr>
            <w:r>
              <w:t>–</w:t>
            </w:r>
            <w:r w:rsidR="00161DD0" w:rsidRPr="00C30A21">
              <w:t>148/</w:t>
            </w:r>
            <w:r>
              <w:t>–</w:t>
            </w:r>
            <w:r w:rsidR="00161DD0" w:rsidRPr="00C30A21">
              <w:t>146,5/1,5</w:t>
            </w:r>
          </w:p>
        </w:tc>
        <w:tc>
          <w:tcPr>
            <w:tcW w:w="1440" w:type="dxa"/>
          </w:tcPr>
          <w:p w:rsidR="00161DD0" w:rsidRPr="00C30A21" w:rsidRDefault="00161DD0" w:rsidP="00161DD0">
            <w:pPr>
              <w:pStyle w:val="Tabletext"/>
              <w:jc w:val="center"/>
            </w:pPr>
            <w:r w:rsidRPr="00C30A21">
              <w:t>10,2</w:t>
            </w:r>
          </w:p>
        </w:tc>
      </w:tr>
      <w:tr w:rsidR="00161DD0" w:rsidRPr="00C30A21" w:rsidTr="00161DD0">
        <w:trPr>
          <w:jc w:val="center"/>
        </w:trPr>
        <w:tc>
          <w:tcPr>
            <w:tcW w:w="1381" w:type="dxa"/>
          </w:tcPr>
          <w:p w:rsidR="00161DD0" w:rsidRPr="00C30A21" w:rsidRDefault="00161DD0" w:rsidP="00161DD0">
            <w:pPr>
              <w:pStyle w:val="Tabletext"/>
              <w:jc w:val="center"/>
            </w:pPr>
            <w:r w:rsidRPr="00C30A21">
              <w:t>11</w:t>
            </w:r>
          </w:p>
        </w:tc>
        <w:tc>
          <w:tcPr>
            <w:tcW w:w="1490" w:type="dxa"/>
          </w:tcPr>
          <w:p w:rsidR="00161DD0" w:rsidRPr="00C30A21" w:rsidRDefault="00161DD0" w:rsidP="00161DD0">
            <w:pPr>
              <w:pStyle w:val="Tabletext"/>
              <w:jc w:val="center"/>
            </w:pPr>
            <w:r w:rsidRPr="00C30A21">
              <w:t>190,9</w:t>
            </w:r>
          </w:p>
        </w:tc>
        <w:tc>
          <w:tcPr>
            <w:tcW w:w="1088" w:type="dxa"/>
          </w:tcPr>
          <w:p w:rsidR="00161DD0" w:rsidRPr="00C30A21" w:rsidRDefault="00161DD0" w:rsidP="00161DD0">
            <w:pPr>
              <w:pStyle w:val="Tabletext"/>
              <w:jc w:val="center"/>
            </w:pPr>
            <w:r w:rsidRPr="00C30A21">
              <w:t>1386,5</w:t>
            </w:r>
          </w:p>
        </w:tc>
        <w:tc>
          <w:tcPr>
            <w:tcW w:w="1228" w:type="dxa"/>
          </w:tcPr>
          <w:p w:rsidR="00161DD0" w:rsidRPr="00C30A21" w:rsidRDefault="00161DD0" w:rsidP="00161DD0">
            <w:pPr>
              <w:pStyle w:val="Tabletext"/>
              <w:jc w:val="center"/>
            </w:pPr>
            <w:r w:rsidRPr="00C30A21">
              <w:t>17,8</w:t>
            </w:r>
          </w:p>
        </w:tc>
        <w:tc>
          <w:tcPr>
            <w:tcW w:w="2364" w:type="dxa"/>
          </w:tcPr>
          <w:p w:rsidR="00161DD0" w:rsidRPr="00C30A21" w:rsidRDefault="00F01127" w:rsidP="00161DD0">
            <w:pPr>
              <w:pStyle w:val="Tabletext"/>
              <w:jc w:val="center"/>
            </w:pPr>
            <w:r>
              <w:t>–</w:t>
            </w:r>
            <w:r w:rsidR="00161DD0" w:rsidRPr="00C30A21">
              <w:t>147,4/</w:t>
            </w:r>
            <w:r>
              <w:t>–</w:t>
            </w:r>
            <w:r w:rsidR="00161DD0" w:rsidRPr="00C30A21">
              <w:t>146,1/1,3</w:t>
            </w:r>
          </w:p>
        </w:tc>
        <w:tc>
          <w:tcPr>
            <w:tcW w:w="1440" w:type="dxa"/>
          </w:tcPr>
          <w:p w:rsidR="00161DD0" w:rsidRPr="00C30A21" w:rsidRDefault="00161DD0" w:rsidP="00161DD0">
            <w:pPr>
              <w:pStyle w:val="Tabletext"/>
              <w:jc w:val="center"/>
            </w:pPr>
            <w:r w:rsidRPr="00C30A21">
              <w:t>10,8</w:t>
            </w:r>
          </w:p>
        </w:tc>
      </w:tr>
      <w:tr w:rsidR="00161DD0" w:rsidRPr="00C30A21" w:rsidTr="00161DD0">
        <w:trPr>
          <w:jc w:val="center"/>
        </w:trPr>
        <w:tc>
          <w:tcPr>
            <w:tcW w:w="1381" w:type="dxa"/>
          </w:tcPr>
          <w:p w:rsidR="00161DD0" w:rsidRPr="00C30A21" w:rsidRDefault="00161DD0" w:rsidP="00161DD0">
            <w:pPr>
              <w:pStyle w:val="Tabletext"/>
              <w:jc w:val="center"/>
            </w:pPr>
            <w:r w:rsidRPr="00C30A21">
              <w:lastRenderedPageBreak/>
              <w:t>10</w:t>
            </w:r>
          </w:p>
        </w:tc>
        <w:tc>
          <w:tcPr>
            <w:tcW w:w="1490" w:type="dxa"/>
          </w:tcPr>
          <w:p w:rsidR="00161DD0" w:rsidRPr="00C30A21" w:rsidRDefault="00161DD0" w:rsidP="00161DD0">
            <w:pPr>
              <w:pStyle w:val="Tabletext"/>
              <w:jc w:val="center"/>
            </w:pPr>
            <w:r w:rsidRPr="00C30A21">
              <w:t>206,8</w:t>
            </w:r>
          </w:p>
        </w:tc>
        <w:tc>
          <w:tcPr>
            <w:tcW w:w="1088" w:type="dxa"/>
          </w:tcPr>
          <w:p w:rsidR="00161DD0" w:rsidRPr="00C30A21" w:rsidRDefault="00161DD0" w:rsidP="00161DD0">
            <w:pPr>
              <w:pStyle w:val="Tabletext"/>
              <w:jc w:val="center"/>
            </w:pPr>
            <w:r w:rsidRPr="00C30A21">
              <w:t>1281,4</w:t>
            </w:r>
          </w:p>
        </w:tc>
        <w:tc>
          <w:tcPr>
            <w:tcW w:w="1228" w:type="dxa"/>
          </w:tcPr>
          <w:p w:rsidR="00161DD0" w:rsidRPr="00C30A21" w:rsidRDefault="00161DD0" w:rsidP="00161DD0">
            <w:pPr>
              <w:pStyle w:val="Tabletext"/>
              <w:jc w:val="center"/>
            </w:pPr>
            <w:r w:rsidRPr="00C30A21">
              <w:t>20,3</w:t>
            </w:r>
          </w:p>
        </w:tc>
        <w:tc>
          <w:tcPr>
            <w:tcW w:w="2364" w:type="dxa"/>
          </w:tcPr>
          <w:p w:rsidR="00161DD0" w:rsidRPr="00C30A21" w:rsidRDefault="00F01127" w:rsidP="00161DD0">
            <w:pPr>
              <w:pStyle w:val="Tabletext"/>
              <w:jc w:val="center"/>
            </w:pPr>
            <w:r>
              <w:t>–</w:t>
            </w:r>
            <w:r w:rsidR="00161DD0" w:rsidRPr="00C30A21">
              <w:t>146,7/</w:t>
            </w:r>
            <w:r>
              <w:t>–</w:t>
            </w:r>
            <w:r w:rsidR="00161DD0" w:rsidRPr="00C30A21">
              <w:t>145,8/0,9</w:t>
            </w:r>
          </w:p>
        </w:tc>
        <w:tc>
          <w:tcPr>
            <w:tcW w:w="1440" w:type="dxa"/>
          </w:tcPr>
          <w:p w:rsidR="00161DD0" w:rsidRPr="00C30A21" w:rsidRDefault="00161DD0" w:rsidP="00161DD0">
            <w:pPr>
              <w:pStyle w:val="Tabletext"/>
              <w:jc w:val="center"/>
            </w:pPr>
            <w:r w:rsidRPr="00C30A21">
              <w:t>10,9</w:t>
            </w:r>
          </w:p>
        </w:tc>
      </w:tr>
      <w:tr w:rsidR="00161DD0" w:rsidRPr="00C30A21" w:rsidTr="00161DD0">
        <w:trPr>
          <w:jc w:val="center"/>
        </w:trPr>
        <w:tc>
          <w:tcPr>
            <w:tcW w:w="1381" w:type="dxa"/>
          </w:tcPr>
          <w:p w:rsidR="00161DD0" w:rsidRPr="00C30A21" w:rsidRDefault="00161DD0" w:rsidP="00161DD0">
            <w:pPr>
              <w:pStyle w:val="Tabletext"/>
              <w:jc w:val="center"/>
            </w:pPr>
            <w:r w:rsidRPr="00C30A21">
              <w:t>9</w:t>
            </w:r>
          </w:p>
        </w:tc>
        <w:tc>
          <w:tcPr>
            <w:tcW w:w="1490" w:type="dxa"/>
          </w:tcPr>
          <w:p w:rsidR="00161DD0" w:rsidRPr="00C30A21" w:rsidRDefault="00161DD0" w:rsidP="00161DD0">
            <w:pPr>
              <w:pStyle w:val="Tabletext"/>
              <w:jc w:val="center"/>
            </w:pPr>
            <w:r w:rsidRPr="00C30A21">
              <w:t>222,7</w:t>
            </w:r>
          </w:p>
        </w:tc>
        <w:tc>
          <w:tcPr>
            <w:tcW w:w="1088" w:type="dxa"/>
          </w:tcPr>
          <w:p w:rsidR="00161DD0" w:rsidRPr="00C30A21" w:rsidRDefault="00161DD0" w:rsidP="00161DD0">
            <w:pPr>
              <w:pStyle w:val="Tabletext"/>
              <w:jc w:val="center"/>
            </w:pPr>
            <w:r w:rsidRPr="00C30A21">
              <w:t>1178,1</w:t>
            </w:r>
          </w:p>
        </w:tc>
        <w:tc>
          <w:tcPr>
            <w:tcW w:w="1228" w:type="dxa"/>
          </w:tcPr>
          <w:p w:rsidR="00161DD0" w:rsidRPr="00C30A21" w:rsidRDefault="00161DD0" w:rsidP="00161DD0">
            <w:pPr>
              <w:pStyle w:val="Tabletext"/>
              <w:jc w:val="center"/>
            </w:pPr>
            <w:r w:rsidRPr="00C30A21">
              <w:t>23,2</w:t>
            </w:r>
          </w:p>
        </w:tc>
        <w:tc>
          <w:tcPr>
            <w:tcW w:w="2364" w:type="dxa"/>
          </w:tcPr>
          <w:p w:rsidR="00161DD0" w:rsidRPr="00C30A21" w:rsidRDefault="00F01127" w:rsidP="00161DD0">
            <w:pPr>
              <w:pStyle w:val="Tabletext"/>
              <w:jc w:val="center"/>
            </w:pPr>
            <w:r>
              <w:t>–</w:t>
            </w:r>
            <w:r w:rsidR="00161DD0" w:rsidRPr="00C30A21">
              <w:t>145,9/</w:t>
            </w:r>
            <w:r>
              <w:t>–</w:t>
            </w:r>
            <w:r w:rsidR="00161DD0" w:rsidRPr="00C30A21">
              <w:t>145,3/0,6</w:t>
            </w:r>
          </w:p>
        </w:tc>
        <w:tc>
          <w:tcPr>
            <w:tcW w:w="1440" w:type="dxa"/>
          </w:tcPr>
          <w:p w:rsidR="00161DD0" w:rsidRPr="00C30A21" w:rsidRDefault="00161DD0" w:rsidP="00161DD0">
            <w:pPr>
              <w:pStyle w:val="Tabletext"/>
              <w:jc w:val="center"/>
            </w:pPr>
            <w:r w:rsidRPr="00C30A21">
              <w:t>11,5</w:t>
            </w:r>
          </w:p>
        </w:tc>
      </w:tr>
      <w:tr w:rsidR="00161DD0" w:rsidRPr="00C30A21" w:rsidTr="00161DD0">
        <w:trPr>
          <w:jc w:val="center"/>
        </w:trPr>
        <w:tc>
          <w:tcPr>
            <w:tcW w:w="1381" w:type="dxa"/>
          </w:tcPr>
          <w:p w:rsidR="00161DD0" w:rsidRPr="00C30A21" w:rsidRDefault="00161DD0" w:rsidP="00161DD0">
            <w:pPr>
              <w:pStyle w:val="Tabletext"/>
              <w:jc w:val="center"/>
            </w:pPr>
            <w:r w:rsidRPr="00C30A21">
              <w:t>8</w:t>
            </w:r>
          </w:p>
        </w:tc>
        <w:tc>
          <w:tcPr>
            <w:tcW w:w="1490" w:type="dxa"/>
          </w:tcPr>
          <w:p w:rsidR="00161DD0" w:rsidRPr="00C30A21" w:rsidRDefault="00161DD0" w:rsidP="00161DD0">
            <w:pPr>
              <w:pStyle w:val="Tabletext"/>
              <w:jc w:val="center"/>
            </w:pPr>
            <w:r w:rsidRPr="00C30A21">
              <w:t>238,6</w:t>
            </w:r>
          </w:p>
        </w:tc>
        <w:tc>
          <w:tcPr>
            <w:tcW w:w="1088" w:type="dxa"/>
          </w:tcPr>
          <w:p w:rsidR="00161DD0" w:rsidRPr="00C30A21" w:rsidRDefault="00161DD0" w:rsidP="00161DD0">
            <w:pPr>
              <w:pStyle w:val="Tabletext"/>
              <w:jc w:val="center"/>
            </w:pPr>
            <w:r w:rsidRPr="00C30A21">
              <w:t>1077,3</w:t>
            </w:r>
          </w:p>
        </w:tc>
        <w:tc>
          <w:tcPr>
            <w:tcW w:w="1228" w:type="dxa"/>
          </w:tcPr>
          <w:p w:rsidR="00161DD0" w:rsidRPr="00C30A21" w:rsidRDefault="00161DD0" w:rsidP="00161DD0">
            <w:pPr>
              <w:pStyle w:val="Tabletext"/>
              <w:jc w:val="center"/>
            </w:pPr>
            <w:r w:rsidRPr="00C30A21">
              <w:t>26,6</w:t>
            </w:r>
          </w:p>
        </w:tc>
        <w:tc>
          <w:tcPr>
            <w:tcW w:w="2364" w:type="dxa"/>
          </w:tcPr>
          <w:p w:rsidR="00161DD0" w:rsidRPr="00C30A21" w:rsidRDefault="00F01127" w:rsidP="00161DD0">
            <w:pPr>
              <w:pStyle w:val="Tabletext"/>
              <w:jc w:val="center"/>
            </w:pPr>
            <w:r>
              <w:t>–</w:t>
            </w:r>
            <w:r w:rsidR="00161DD0" w:rsidRPr="00C30A21">
              <w:t>145,2/</w:t>
            </w:r>
            <w:r>
              <w:t>–</w:t>
            </w:r>
            <w:r w:rsidR="00161DD0" w:rsidRPr="00C30A21">
              <w:t>144,7/0,5</w:t>
            </w:r>
          </w:p>
        </w:tc>
        <w:tc>
          <w:tcPr>
            <w:tcW w:w="1440" w:type="dxa"/>
          </w:tcPr>
          <w:p w:rsidR="00161DD0" w:rsidRPr="00C30A21" w:rsidRDefault="00161DD0" w:rsidP="00161DD0">
            <w:pPr>
              <w:pStyle w:val="Tabletext"/>
              <w:jc w:val="center"/>
            </w:pPr>
            <w:r w:rsidRPr="00C30A21">
              <w:t>11,8</w:t>
            </w:r>
          </w:p>
        </w:tc>
      </w:tr>
      <w:tr w:rsidR="00161DD0" w:rsidRPr="00C30A21" w:rsidTr="00161DD0">
        <w:trPr>
          <w:jc w:val="center"/>
        </w:trPr>
        <w:tc>
          <w:tcPr>
            <w:tcW w:w="1381" w:type="dxa"/>
          </w:tcPr>
          <w:p w:rsidR="00161DD0" w:rsidRPr="00C30A21" w:rsidRDefault="00161DD0" w:rsidP="00161DD0">
            <w:pPr>
              <w:pStyle w:val="Tabletext"/>
              <w:jc w:val="center"/>
            </w:pPr>
            <w:r w:rsidRPr="00C30A21">
              <w:t>7,145</w:t>
            </w:r>
          </w:p>
        </w:tc>
        <w:tc>
          <w:tcPr>
            <w:tcW w:w="1490" w:type="dxa"/>
          </w:tcPr>
          <w:p w:rsidR="00161DD0" w:rsidRPr="00C30A21" w:rsidRDefault="00161DD0" w:rsidP="00161DD0">
            <w:pPr>
              <w:pStyle w:val="Tabletext"/>
              <w:jc w:val="center"/>
            </w:pPr>
            <w:r w:rsidRPr="00C30A21">
              <w:t>252,2</w:t>
            </w:r>
          </w:p>
        </w:tc>
        <w:tc>
          <w:tcPr>
            <w:tcW w:w="1088" w:type="dxa"/>
          </w:tcPr>
          <w:p w:rsidR="00161DD0" w:rsidRPr="00C30A21" w:rsidRDefault="00161DD0" w:rsidP="00161DD0">
            <w:pPr>
              <w:pStyle w:val="Tabletext"/>
              <w:jc w:val="center"/>
            </w:pPr>
            <w:r w:rsidRPr="00C30A21">
              <w:t>993,5</w:t>
            </w:r>
          </w:p>
        </w:tc>
        <w:tc>
          <w:tcPr>
            <w:tcW w:w="1228" w:type="dxa"/>
          </w:tcPr>
          <w:p w:rsidR="00161DD0" w:rsidRPr="00C30A21" w:rsidRDefault="00161DD0" w:rsidP="00161DD0">
            <w:pPr>
              <w:pStyle w:val="Tabletext"/>
              <w:jc w:val="center"/>
            </w:pPr>
            <w:r w:rsidRPr="00C30A21">
              <w:t>30,0</w:t>
            </w:r>
          </w:p>
        </w:tc>
        <w:tc>
          <w:tcPr>
            <w:tcW w:w="2364" w:type="dxa"/>
          </w:tcPr>
          <w:p w:rsidR="00161DD0" w:rsidRPr="00C30A21" w:rsidRDefault="00F01127" w:rsidP="00161DD0">
            <w:pPr>
              <w:pStyle w:val="Tabletext"/>
              <w:jc w:val="center"/>
            </w:pPr>
            <w:r>
              <w:t>–</w:t>
            </w:r>
            <w:r w:rsidR="00161DD0" w:rsidRPr="00C30A21">
              <w:t>144,5/</w:t>
            </w:r>
            <w:r>
              <w:t>–</w:t>
            </w:r>
            <w:r w:rsidR="00161DD0" w:rsidRPr="00C30A21">
              <w:t>144,2/0,3</w:t>
            </w:r>
          </w:p>
        </w:tc>
        <w:tc>
          <w:tcPr>
            <w:tcW w:w="1440" w:type="dxa"/>
          </w:tcPr>
          <w:p w:rsidR="00161DD0" w:rsidRPr="00C30A21" w:rsidRDefault="00161DD0" w:rsidP="00161DD0">
            <w:pPr>
              <w:pStyle w:val="Tabletext"/>
              <w:jc w:val="center"/>
            </w:pPr>
            <w:r w:rsidRPr="00C30A21">
              <w:t>11,9</w:t>
            </w:r>
          </w:p>
        </w:tc>
      </w:tr>
      <w:tr w:rsidR="00161DD0" w:rsidRPr="00C30A21" w:rsidTr="00161DD0">
        <w:trPr>
          <w:jc w:val="center"/>
        </w:trPr>
        <w:tc>
          <w:tcPr>
            <w:tcW w:w="1381" w:type="dxa"/>
          </w:tcPr>
          <w:p w:rsidR="00161DD0" w:rsidRPr="00C30A21" w:rsidRDefault="00161DD0" w:rsidP="00161DD0">
            <w:pPr>
              <w:pStyle w:val="Tabletext"/>
              <w:jc w:val="center"/>
            </w:pPr>
            <w:r w:rsidRPr="00C30A21">
              <w:t>7</w:t>
            </w:r>
          </w:p>
        </w:tc>
        <w:tc>
          <w:tcPr>
            <w:tcW w:w="1490" w:type="dxa"/>
          </w:tcPr>
          <w:p w:rsidR="00161DD0" w:rsidRPr="00C30A21" w:rsidRDefault="00161DD0" w:rsidP="00161DD0">
            <w:pPr>
              <w:pStyle w:val="Tabletext"/>
              <w:jc w:val="center"/>
            </w:pPr>
            <w:r w:rsidRPr="00C30A21">
              <w:t>254,5</w:t>
            </w:r>
          </w:p>
        </w:tc>
        <w:tc>
          <w:tcPr>
            <w:tcW w:w="1088" w:type="dxa"/>
          </w:tcPr>
          <w:p w:rsidR="00161DD0" w:rsidRPr="00C30A21" w:rsidRDefault="00161DD0" w:rsidP="00161DD0">
            <w:pPr>
              <w:pStyle w:val="Tabletext"/>
              <w:jc w:val="center"/>
            </w:pPr>
            <w:r w:rsidRPr="00C30A21">
              <w:t>979,6</w:t>
            </w:r>
          </w:p>
        </w:tc>
        <w:tc>
          <w:tcPr>
            <w:tcW w:w="1228" w:type="dxa"/>
          </w:tcPr>
          <w:p w:rsidR="00161DD0" w:rsidRPr="00C30A21" w:rsidRDefault="00161DD0" w:rsidP="00161DD0">
            <w:pPr>
              <w:pStyle w:val="Tabletext"/>
              <w:jc w:val="center"/>
            </w:pPr>
            <w:r w:rsidRPr="00C30A21">
              <w:t>30,6</w:t>
            </w:r>
          </w:p>
        </w:tc>
        <w:tc>
          <w:tcPr>
            <w:tcW w:w="2364" w:type="dxa"/>
          </w:tcPr>
          <w:p w:rsidR="00161DD0" w:rsidRPr="00C30A21" w:rsidRDefault="00F01127" w:rsidP="00161DD0">
            <w:pPr>
              <w:pStyle w:val="Tabletext"/>
              <w:jc w:val="center"/>
            </w:pPr>
            <w:r>
              <w:t>–</w:t>
            </w:r>
            <w:r w:rsidR="00161DD0" w:rsidRPr="00C30A21">
              <w:t>144,3/</w:t>
            </w:r>
            <w:r>
              <w:t>–</w:t>
            </w:r>
            <w:r w:rsidR="00161DD0" w:rsidRPr="00C30A21">
              <w:t>144,1/0,2</w:t>
            </w:r>
          </w:p>
        </w:tc>
        <w:tc>
          <w:tcPr>
            <w:tcW w:w="1440" w:type="dxa"/>
          </w:tcPr>
          <w:p w:rsidR="00161DD0" w:rsidRPr="00C30A21" w:rsidRDefault="00161DD0" w:rsidP="00161DD0">
            <w:pPr>
              <w:pStyle w:val="Tabletext"/>
              <w:jc w:val="center"/>
            </w:pPr>
            <w:r w:rsidRPr="00C30A21">
              <w:t>11,9</w:t>
            </w:r>
          </w:p>
        </w:tc>
      </w:tr>
      <w:tr w:rsidR="00161DD0" w:rsidRPr="00C30A21" w:rsidTr="00161DD0">
        <w:trPr>
          <w:jc w:val="center"/>
        </w:trPr>
        <w:tc>
          <w:tcPr>
            <w:tcW w:w="1381" w:type="dxa"/>
          </w:tcPr>
          <w:p w:rsidR="00161DD0" w:rsidRPr="00C30A21" w:rsidRDefault="00161DD0" w:rsidP="00161DD0">
            <w:pPr>
              <w:pStyle w:val="Tabletext"/>
              <w:jc w:val="center"/>
            </w:pPr>
            <w:r w:rsidRPr="00C30A21">
              <w:t>6</w:t>
            </w:r>
          </w:p>
        </w:tc>
        <w:tc>
          <w:tcPr>
            <w:tcW w:w="1490" w:type="dxa"/>
          </w:tcPr>
          <w:p w:rsidR="00161DD0" w:rsidRPr="00C30A21" w:rsidRDefault="00161DD0" w:rsidP="00161DD0">
            <w:pPr>
              <w:pStyle w:val="Tabletext"/>
              <w:jc w:val="center"/>
            </w:pPr>
            <w:r w:rsidRPr="00C30A21">
              <w:t>270,4</w:t>
            </w:r>
          </w:p>
        </w:tc>
        <w:tc>
          <w:tcPr>
            <w:tcW w:w="1088" w:type="dxa"/>
          </w:tcPr>
          <w:p w:rsidR="00161DD0" w:rsidRPr="00C30A21" w:rsidRDefault="00161DD0" w:rsidP="00161DD0">
            <w:pPr>
              <w:pStyle w:val="Tabletext"/>
              <w:jc w:val="center"/>
            </w:pPr>
            <w:r w:rsidRPr="00C30A21">
              <w:t>886,3</w:t>
            </w:r>
          </w:p>
        </w:tc>
        <w:tc>
          <w:tcPr>
            <w:tcW w:w="1228" w:type="dxa"/>
          </w:tcPr>
          <w:p w:rsidR="00161DD0" w:rsidRPr="00C30A21" w:rsidRDefault="00161DD0" w:rsidP="00161DD0">
            <w:pPr>
              <w:pStyle w:val="Tabletext"/>
              <w:jc w:val="center"/>
            </w:pPr>
            <w:r w:rsidRPr="00C30A21">
              <w:t>35,3</w:t>
            </w:r>
          </w:p>
        </w:tc>
        <w:tc>
          <w:tcPr>
            <w:tcW w:w="2364" w:type="dxa"/>
          </w:tcPr>
          <w:p w:rsidR="00161DD0" w:rsidRPr="00C30A21" w:rsidRDefault="00F01127" w:rsidP="00161DD0">
            <w:pPr>
              <w:pStyle w:val="Tabletext"/>
              <w:jc w:val="center"/>
            </w:pPr>
            <w:r>
              <w:t>–</w:t>
            </w:r>
            <w:r w:rsidR="00161DD0" w:rsidRPr="00C30A21">
              <w:t>143,5/143,35/0,15</w:t>
            </w:r>
          </w:p>
        </w:tc>
        <w:tc>
          <w:tcPr>
            <w:tcW w:w="1440" w:type="dxa"/>
          </w:tcPr>
          <w:p w:rsidR="00161DD0" w:rsidRPr="00C30A21" w:rsidRDefault="00161DD0" w:rsidP="00161DD0">
            <w:pPr>
              <w:pStyle w:val="Tabletext"/>
              <w:jc w:val="center"/>
            </w:pPr>
            <w:r w:rsidRPr="00C30A21">
              <w:t>11,9</w:t>
            </w:r>
          </w:p>
        </w:tc>
      </w:tr>
      <w:tr w:rsidR="00161DD0" w:rsidRPr="00C30A21" w:rsidTr="00161DD0">
        <w:trPr>
          <w:jc w:val="center"/>
        </w:trPr>
        <w:tc>
          <w:tcPr>
            <w:tcW w:w="1381" w:type="dxa"/>
          </w:tcPr>
          <w:p w:rsidR="00161DD0" w:rsidRPr="00C30A21" w:rsidRDefault="00161DD0" w:rsidP="00161DD0">
            <w:pPr>
              <w:pStyle w:val="Tabletext"/>
              <w:jc w:val="center"/>
            </w:pPr>
            <w:r w:rsidRPr="00C30A21">
              <w:t>5</w:t>
            </w:r>
          </w:p>
        </w:tc>
        <w:tc>
          <w:tcPr>
            <w:tcW w:w="1490" w:type="dxa"/>
          </w:tcPr>
          <w:p w:rsidR="00161DD0" w:rsidRPr="00C30A21" w:rsidRDefault="00161DD0" w:rsidP="00161DD0">
            <w:pPr>
              <w:pStyle w:val="Tabletext"/>
              <w:jc w:val="center"/>
            </w:pPr>
            <w:r w:rsidRPr="00C30A21">
              <w:t>286,3</w:t>
            </w:r>
          </w:p>
        </w:tc>
        <w:tc>
          <w:tcPr>
            <w:tcW w:w="1088" w:type="dxa"/>
          </w:tcPr>
          <w:p w:rsidR="00161DD0" w:rsidRPr="00C30A21" w:rsidRDefault="00161DD0" w:rsidP="00161DD0">
            <w:pPr>
              <w:pStyle w:val="Tabletext"/>
              <w:jc w:val="center"/>
            </w:pPr>
            <w:r w:rsidRPr="00C30A21">
              <w:t>798,7</w:t>
            </w:r>
          </w:p>
        </w:tc>
        <w:tc>
          <w:tcPr>
            <w:tcW w:w="1228" w:type="dxa"/>
          </w:tcPr>
          <w:p w:rsidR="00161DD0" w:rsidRPr="00C30A21" w:rsidRDefault="00161DD0" w:rsidP="00161DD0">
            <w:pPr>
              <w:pStyle w:val="Tabletext"/>
              <w:jc w:val="center"/>
            </w:pPr>
            <w:r w:rsidRPr="00C30A21">
              <w:t>41,0</w:t>
            </w:r>
          </w:p>
        </w:tc>
        <w:tc>
          <w:tcPr>
            <w:tcW w:w="2364" w:type="dxa"/>
          </w:tcPr>
          <w:p w:rsidR="00161DD0" w:rsidRPr="00C30A21" w:rsidRDefault="00F01127" w:rsidP="00161DD0">
            <w:pPr>
              <w:pStyle w:val="Tabletext"/>
              <w:jc w:val="center"/>
            </w:pPr>
            <w:r>
              <w:t>–</w:t>
            </w:r>
            <w:r w:rsidR="00161DD0" w:rsidRPr="00C30A21">
              <w:t>142,5/</w:t>
            </w:r>
            <w:r>
              <w:t>–</w:t>
            </w:r>
            <w:r w:rsidR="00161DD0" w:rsidRPr="00C30A21">
              <w:t>142,4/0,1</w:t>
            </w:r>
          </w:p>
        </w:tc>
        <w:tc>
          <w:tcPr>
            <w:tcW w:w="1440" w:type="dxa"/>
          </w:tcPr>
          <w:p w:rsidR="00161DD0" w:rsidRPr="00C30A21" w:rsidRDefault="00161DD0" w:rsidP="00161DD0">
            <w:pPr>
              <w:pStyle w:val="Tabletext"/>
              <w:jc w:val="center"/>
            </w:pPr>
            <w:r w:rsidRPr="00C30A21">
              <w:t>11,7</w:t>
            </w:r>
          </w:p>
        </w:tc>
      </w:tr>
      <w:tr w:rsidR="00161DD0" w:rsidRPr="00C30A21" w:rsidTr="00161DD0">
        <w:trPr>
          <w:jc w:val="center"/>
        </w:trPr>
        <w:tc>
          <w:tcPr>
            <w:tcW w:w="1381" w:type="dxa"/>
          </w:tcPr>
          <w:p w:rsidR="00161DD0" w:rsidRPr="00C30A21" w:rsidRDefault="00161DD0" w:rsidP="00161DD0">
            <w:pPr>
              <w:pStyle w:val="Tabletext"/>
              <w:jc w:val="center"/>
            </w:pPr>
            <w:r w:rsidRPr="00C30A21">
              <w:t>4,38</w:t>
            </w:r>
          </w:p>
        </w:tc>
        <w:tc>
          <w:tcPr>
            <w:tcW w:w="1490" w:type="dxa"/>
          </w:tcPr>
          <w:p w:rsidR="00161DD0" w:rsidRPr="00C30A21" w:rsidRDefault="00161DD0" w:rsidP="00161DD0">
            <w:pPr>
              <w:pStyle w:val="Tabletext"/>
              <w:jc w:val="center"/>
            </w:pPr>
            <w:r w:rsidRPr="00C30A21">
              <w:t>296,1</w:t>
            </w:r>
          </w:p>
        </w:tc>
        <w:tc>
          <w:tcPr>
            <w:tcW w:w="1088" w:type="dxa"/>
          </w:tcPr>
          <w:p w:rsidR="00161DD0" w:rsidRPr="00C30A21" w:rsidRDefault="00161DD0" w:rsidP="00161DD0">
            <w:pPr>
              <w:pStyle w:val="Tabletext"/>
              <w:jc w:val="center"/>
            </w:pPr>
            <w:r w:rsidRPr="00C30A21">
              <w:t>748,3</w:t>
            </w:r>
          </w:p>
        </w:tc>
        <w:tc>
          <w:tcPr>
            <w:tcW w:w="1228" w:type="dxa"/>
          </w:tcPr>
          <w:p w:rsidR="00161DD0" w:rsidRPr="00C30A21" w:rsidRDefault="00161DD0" w:rsidP="00161DD0">
            <w:pPr>
              <w:pStyle w:val="Tabletext"/>
              <w:jc w:val="center"/>
            </w:pPr>
            <w:r w:rsidRPr="00C30A21">
              <w:t>45,0</w:t>
            </w:r>
          </w:p>
        </w:tc>
        <w:tc>
          <w:tcPr>
            <w:tcW w:w="2364" w:type="dxa"/>
          </w:tcPr>
          <w:p w:rsidR="00161DD0" w:rsidRPr="00C30A21" w:rsidRDefault="00F01127" w:rsidP="00161DD0">
            <w:pPr>
              <w:pStyle w:val="Tabletext"/>
              <w:jc w:val="center"/>
            </w:pPr>
            <w:r>
              <w:t>–</w:t>
            </w:r>
            <w:r w:rsidR="00161DD0" w:rsidRPr="00C30A21">
              <w:t>142/</w:t>
            </w:r>
            <w:r>
              <w:t>–</w:t>
            </w:r>
            <w:r w:rsidR="00161DD0" w:rsidRPr="00C30A21">
              <w:t xml:space="preserve">142/0 </w:t>
            </w:r>
            <w:r w:rsidR="00161DD0" w:rsidRPr="00C30A21">
              <w:rPr>
                <w:i/>
              </w:rPr>
              <w:t>(</w:t>
            </w:r>
            <w:r w:rsidR="00161DD0">
              <w:rPr>
                <w:i/>
              </w:rPr>
              <w:t xml:space="preserve">valor de </w:t>
            </w:r>
            <w:r w:rsidR="00161DD0" w:rsidRPr="00C30A21">
              <w:rPr>
                <w:i/>
              </w:rPr>
              <w:t>referencia)</w:t>
            </w:r>
          </w:p>
        </w:tc>
        <w:tc>
          <w:tcPr>
            <w:tcW w:w="1440" w:type="dxa"/>
          </w:tcPr>
          <w:p w:rsidR="00161DD0" w:rsidRPr="00C30A21" w:rsidRDefault="00161DD0" w:rsidP="00161DD0">
            <w:pPr>
              <w:pStyle w:val="Tabletext"/>
              <w:jc w:val="center"/>
            </w:pPr>
            <w:r w:rsidRPr="00C30A21">
              <w:t>11,2</w:t>
            </w:r>
          </w:p>
        </w:tc>
      </w:tr>
      <w:tr w:rsidR="00161DD0" w:rsidRPr="00C30A21" w:rsidTr="00161DD0">
        <w:trPr>
          <w:jc w:val="center"/>
        </w:trPr>
        <w:tc>
          <w:tcPr>
            <w:tcW w:w="1381" w:type="dxa"/>
          </w:tcPr>
          <w:p w:rsidR="00161DD0" w:rsidRPr="00C30A21" w:rsidRDefault="00161DD0" w:rsidP="00161DD0">
            <w:pPr>
              <w:pStyle w:val="Tabletext"/>
              <w:jc w:val="center"/>
            </w:pPr>
            <w:r w:rsidRPr="00C30A21">
              <w:t>4</w:t>
            </w:r>
          </w:p>
        </w:tc>
        <w:tc>
          <w:tcPr>
            <w:tcW w:w="1490" w:type="dxa"/>
          </w:tcPr>
          <w:p w:rsidR="00161DD0" w:rsidRPr="00C30A21" w:rsidRDefault="00161DD0" w:rsidP="00161DD0">
            <w:pPr>
              <w:pStyle w:val="Tabletext"/>
              <w:jc w:val="center"/>
            </w:pPr>
            <w:r w:rsidRPr="00C30A21">
              <w:t>302,2</w:t>
            </w:r>
          </w:p>
        </w:tc>
        <w:tc>
          <w:tcPr>
            <w:tcW w:w="1088" w:type="dxa"/>
          </w:tcPr>
          <w:p w:rsidR="00161DD0" w:rsidRPr="00C30A21" w:rsidRDefault="00161DD0" w:rsidP="00161DD0">
            <w:pPr>
              <w:pStyle w:val="Tabletext"/>
              <w:jc w:val="center"/>
            </w:pPr>
            <w:r w:rsidRPr="00C30A21">
              <w:t>719,2</w:t>
            </w:r>
          </w:p>
        </w:tc>
        <w:tc>
          <w:tcPr>
            <w:tcW w:w="1228" w:type="dxa"/>
          </w:tcPr>
          <w:p w:rsidR="00161DD0" w:rsidRPr="00C30A21" w:rsidRDefault="00161DD0" w:rsidP="00161DD0">
            <w:pPr>
              <w:pStyle w:val="Tabletext"/>
              <w:jc w:val="center"/>
            </w:pPr>
            <w:r w:rsidRPr="00C30A21">
              <w:t>47,8</w:t>
            </w:r>
          </w:p>
        </w:tc>
        <w:tc>
          <w:tcPr>
            <w:tcW w:w="2364" w:type="dxa"/>
          </w:tcPr>
          <w:p w:rsidR="00161DD0" w:rsidRPr="00C30A21" w:rsidRDefault="00F01127" w:rsidP="00161DD0">
            <w:pPr>
              <w:pStyle w:val="Tabletext"/>
              <w:jc w:val="center"/>
            </w:pPr>
            <w:r>
              <w:t>–</w:t>
            </w:r>
            <w:r w:rsidR="00161DD0" w:rsidRPr="00C30A21">
              <w:t>141,7/</w:t>
            </w:r>
            <w:r>
              <w:t>–</w:t>
            </w:r>
            <w:r w:rsidR="00161DD0" w:rsidRPr="00C30A21">
              <w:t>140,5/1,2</w:t>
            </w:r>
          </w:p>
        </w:tc>
        <w:tc>
          <w:tcPr>
            <w:tcW w:w="1440" w:type="dxa"/>
          </w:tcPr>
          <w:p w:rsidR="00161DD0" w:rsidRPr="00C30A21" w:rsidRDefault="00161DD0" w:rsidP="00161DD0">
            <w:pPr>
              <w:pStyle w:val="Tabletext"/>
              <w:jc w:val="center"/>
            </w:pPr>
            <w:r w:rsidRPr="00C30A21">
              <w:t>11,0</w:t>
            </w:r>
          </w:p>
        </w:tc>
      </w:tr>
      <w:tr w:rsidR="00161DD0" w:rsidRPr="00C30A21" w:rsidTr="00161DD0">
        <w:trPr>
          <w:jc w:val="center"/>
        </w:trPr>
        <w:tc>
          <w:tcPr>
            <w:tcW w:w="1381" w:type="dxa"/>
          </w:tcPr>
          <w:p w:rsidR="00161DD0" w:rsidRPr="00C30A21" w:rsidRDefault="00161DD0" w:rsidP="00161DD0">
            <w:pPr>
              <w:pStyle w:val="Tabletext"/>
              <w:jc w:val="center"/>
            </w:pPr>
            <w:r w:rsidRPr="00C30A21">
              <w:t>3</w:t>
            </w:r>
          </w:p>
        </w:tc>
        <w:tc>
          <w:tcPr>
            <w:tcW w:w="1490" w:type="dxa"/>
          </w:tcPr>
          <w:p w:rsidR="00161DD0" w:rsidRPr="00C30A21" w:rsidRDefault="00161DD0" w:rsidP="00161DD0">
            <w:pPr>
              <w:pStyle w:val="Tabletext"/>
              <w:jc w:val="center"/>
            </w:pPr>
            <w:r w:rsidRPr="00C30A21">
              <w:t>318,1</w:t>
            </w:r>
          </w:p>
        </w:tc>
        <w:tc>
          <w:tcPr>
            <w:tcW w:w="1088" w:type="dxa"/>
          </w:tcPr>
          <w:p w:rsidR="00161DD0" w:rsidRPr="00C30A21" w:rsidRDefault="00161DD0" w:rsidP="00161DD0">
            <w:pPr>
              <w:pStyle w:val="Tabletext"/>
              <w:jc w:val="center"/>
            </w:pPr>
            <w:r w:rsidRPr="00C30A21">
              <w:t>650,6</w:t>
            </w:r>
          </w:p>
        </w:tc>
        <w:tc>
          <w:tcPr>
            <w:tcW w:w="1228" w:type="dxa"/>
          </w:tcPr>
          <w:p w:rsidR="00161DD0" w:rsidRPr="00C30A21" w:rsidRDefault="00161DD0" w:rsidP="00161DD0">
            <w:pPr>
              <w:pStyle w:val="Tabletext"/>
              <w:jc w:val="center"/>
            </w:pPr>
            <w:r w:rsidRPr="00C30A21">
              <w:t>56,2</w:t>
            </w:r>
          </w:p>
        </w:tc>
        <w:tc>
          <w:tcPr>
            <w:tcW w:w="2364" w:type="dxa"/>
          </w:tcPr>
          <w:p w:rsidR="00161DD0" w:rsidRPr="00C30A21" w:rsidRDefault="00F01127" w:rsidP="00161DD0">
            <w:pPr>
              <w:pStyle w:val="Tabletext"/>
              <w:jc w:val="center"/>
            </w:pPr>
            <w:r>
              <w:t>–</w:t>
            </w:r>
            <w:r w:rsidR="00161DD0" w:rsidRPr="00C30A21">
              <w:t>141,5/</w:t>
            </w:r>
            <w:r>
              <w:t>–</w:t>
            </w:r>
            <w:r w:rsidR="00161DD0" w:rsidRPr="00C30A21">
              <w:t>136,1/5,4</w:t>
            </w:r>
          </w:p>
        </w:tc>
        <w:tc>
          <w:tcPr>
            <w:tcW w:w="1440" w:type="dxa"/>
          </w:tcPr>
          <w:p w:rsidR="00161DD0" w:rsidRPr="00C30A21" w:rsidRDefault="00161DD0" w:rsidP="00161DD0">
            <w:pPr>
              <w:pStyle w:val="Tabletext"/>
              <w:jc w:val="center"/>
            </w:pPr>
            <w:r w:rsidRPr="00C30A21">
              <w:t>8,6</w:t>
            </w:r>
          </w:p>
        </w:tc>
      </w:tr>
      <w:tr w:rsidR="00161DD0" w:rsidRPr="00C30A21" w:rsidTr="00161DD0">
        <w:trPr>
          <w:jc w:val="center"/>
        </w:trPr>
        <w:tc>
          <w:tcPr>
            <w:tcW w:w="1381" w:type="dxa"/>
          </w:tcPr>
          <w:p w:rsidR="00161DD0" w:rsidRPr="00C30A21" w:rsidRDefault="00161DD0" w:rsidP="00161DD0">
            <w:pPr>
              <w:pStyle w:val="Tabletext"/>
              <w:jc w:val="center"/>
            </w:pPr>
            <w:r w:rsidRPr="00C30A21">
              <w:t>2,7</w:t>
            </w:r>
          </w:p>
        </w:tc>
        <w:tc>
          <w:tcPr>
            <w:tcW w:w="1490" w:type="dxa"/>
          </w:tcPr>
          <w:p w:rsidR="00161DD0" w:rsidRPr="00C30A21" w:rsidRDefault="00161DD0" w:rsidP="00161DD0">
            <w:pPr>
              <w:pStyle w:val="Tabletext"/>
              <w:jc w:val="center"/>
            </w:pPr>
            <w:r w:rsidRPr="00C30A21">
              <w:t>322,9</w:t>
            </w:r>
          </w:p>
        </w:tc>
        <w:tc>
          <w:tcPr>
            <w:tcW w:w="1088" w:type="dxa"/>
          </w:tcPr>
          <w:p w:rsidR="00161DD0" w:rsidRPr="00C30A21" w:rsidRDefault="00161DD0" w:rsidP="00161DD0">
            <w:pPr>
              <w:pStyle w:val="Tabletext"/>
              <w:jc w:val="center"/>
            </w:pPr>
            <w:r w:rsidRPr="00C30A21">
              <w:t>632,7</w:t>
            </w:r>
          </w:p>
        </w:tc>
        <w:tc>
          <w:tcPr>
            <w:tcW w:w="1228" w:type="dxa"/>
          </w:tcPr>
          <w:p w:rsidR="00161DD0" w:rsidRPr="00C30A21" w:rsidRDefault="00161DD0" w:rsidP="00161DD0">
            <w:pPr>
              <w:pStyle w:val="Tabletext"/>
              <w:jc w:val="center"/>
            </w:pPr>
            <w:r w:rsidRPr="00C30A21">
              <w:t>60,0</w:t>
            </w:r>
          </w:p>
        </w:tc>
        <w:tc>
          <w:tcPr>
            <w:tcW w:w="2364" w:type="dxa"/>
          </w:tcPr>
          <w:p w:rsidR="00161DD0" w:rsidRPr="00C30A21" w:rsidRDefault="00F01127" w:rsidP="00161DD0">
            <w:pPr>
              <w:pStyle w:val="Tabletext"/>
              <w:jc w:val="center"/>
            </w:pPr>
            <w:r>
              <w:t>–</w:t>
            </w:r>
            <w:r w:rsidR="00161DD0" w:rsidRPr="00C30A21">
              <w:t>141/</w:t>
            </w:r>
            <w:r>
              <w:t>–</w:t>
            </w:r>
            <w:r w:rsidR="00161DD0" w:rsidRPr="00C30A21">
              <w:t>134/7</w:t>
            </w:r>
          </w:p>
        </w:tc>
        <w:tc>
          <w:tcPr>
            <w:tcW w:w="1440" w:type="dxa"/>
          </w:tcPr>
          <w:p w:rsidR="00161DD0" w:rsidRPr="00C30A21" w:rsidRDefault="00161DD0" w:rsidP="00161DD0">
            <w:pPr>
              <w:pStyle w:val="Tabletext"/>
              <w:jc w:val="center"/>
            </w:pPr>
            <w:r w:rsidRPr="00C30A21">
              <w:t>8,1</w:t>
            </w:r>
          </w:p>
        </w:tc>
      </w:tr>
      <w:tr w:rsidR="00161DD0" w:rsidRPr="00C30A21" w:rsidTr="00161DD0">
        <w:trPr>
          <w:jc w:val="center"/>
        </w:trPr>
        <w:tc>
          <w:tcPr>
            <w:tcW w:w="1381" w:type="dxa"/>
          </w:tcPr>
          <w:p w:rsidR="00161DD0" w:rsidRPr="00C30A21" w:rsidRDefault="00161DD0" w:rsidP="00161DD0">
            <w:pPr>
              <w:pStyle w:val="Tabletext"/>
              <w:jc w:val="center"/>
            </w:pPr>
            <w:r w:rsidRPr="00C30A21">
              <w:t>2</w:t>
            </w:r>
          </w:p>
        </w:tc>
        <w:tc>
          <w:tcPr>
            <w:tcW w:w="1490" w:type="dxa"/>
          </w:tcPr>
          <w:p w:rsidR="00161DD0" w:rsidRPr="00C30A21" w:rsidRDefault="00161DD0" w:rsidP="00161DD0">
            <w:pPr>
              <w:pStyle w:val="Tabletext"/>
              <w:jc w:val="center"/>
            </w:pPr>
            <w:r w:rsidRPr="00C30A21">
              <w:t>334,0</w:t>
            </w:r>
          </w:p>
        </w:tc>
        <w:tc>
          <w:tcPr>
            <w:tcW w:w="1088" w:type="dxa"/>
          </w:tcPr>
          <w:p w:rsidR="00161DD0" w:rsidRPr="00C30A21" w:rsidRDefault="00161DD0" w:rsidP="00161DD0">
            <w:pPr>
              <w:pStyle w:val="Tabletext"/>
              <w:jc w:val="center"/>
            </w:pPr>
            <w:r w:rsidRPr="00C30A21">
              <w:t>596,8</w:t>
            </w:r>
          </w:p>
        </w:tc>
        <w:tc>
          <w:tcPr>
            <w:tcW w:w="1228" w:type="dxa"/>
          </w:tcPr>
          <w:p w:rsidR="00161DD0" w:rsidRPr="00C30A21" w:rsidRDefault="00161DD0" w:rsidP="00161DD0">
            <w:pPr>
              <w:pStyle w:val="Tabletext"/>
              <w:jc w:val="center"/>
            </w:pPr>
            <w:r w:rsidRPr="00C30A21">
              <w:t>66,1</w:t>
            </w:r>
          </w:p>
        </w:tc>
        <w:tc>
          <w:tcPr>
            <w:tcW w:w="2364" w:type="dxa"/>
          </w:tcPr>
          <w:p w:rsidR="00161DD0" w:rsidRPr="00C30A21" w:rsidRDefault="00F01127" w:rsidP="00161DD0">
            <w:pPr>
              <w:pStyle w:val="Tabletext"/>
              <w:jc w:val="center"/>
            </w:pPr>
            <w:r>
              <w:t>–</w:t>
            </w:r>
            <w:r w:rsidR="00161DD0" w:rsidRPr="00C30A21">
              <w:t>141,8/</w:t>
            </w:r>
            <w:r>
              <w:t>–</w:t>
            </w:r>
            <w:r w:rsidR="00161DD0" w:rsidRPr="00C30A21">
              <w:t>133,4/8,4</w:t>
            </w:r>
          </w:p>
        </w:tc>
        <w:tc>
          <w:tcPr>
            <w:tcW w:w="1440" w:type="dxa"/>
          </w:tcPr>
          <w:p w:rsidR="00161DD0" w:rsidRPr="00C30A21" w:rsidRDefault="00161DD0" w:rsidP="00161DD0">
            <w:pPr>
              <w:pStyle w:val="Tabletext"/>
              <w:jc w:val="center"/>
            </w:pPr>
            <w:r w:rsidRPr="00C30A21">
              <w:t>4,4</w:t>
            </w:r>
          </w:p>
        </w:tc>
      </w:tr>
      <w:tr w:rsidR="00161DD0" w:rsidRPr="00C30A21" w:rsidTr="00161DD0">
        <w:trPr>
          <w:jc w:val="center"/>
        </w:trPr>
        <w:tc>
          <w:tcPr>
            <w:tcW w:w="1381" w:type="dxa"/>
          </w:tcPr>
          <w:p w:rsidR="00161DD0" w:rsidRPr="00C30A21" w:rsidRDefault="00161DD0" w:rsidP="00161DD0">
            <w:pPr>
              <w:pStyle w:val="Tabletext"/>
              <w:jc w:val="center"/>
            </w:pPr>
            <w:r w:rsidRPr="00C30A21">
              <w:t>1</w:t>
            </w:r>
          </w:p>
        </w:tc>
        <w:tc>
          <w:tcPr>
            <w:tcW w:w="1490" w:type="dxa"/>
          </w:tcPr>
          <w:p w:rsidR="00161DD0" w:rsidRPr="00C30A21" w:rsidRDefault="00161DD0" w:rsidP="00161DD0">
            <w:pPr>
              <w:pStyle w:val="Tabletext"/>
              <w:jc w:val="center"/>
            </w:pPr>
            <w:r w:rsidRPr="00C30A21">
              <w:t>349,9</w:t>
            </w:r>
          </w:p>
        </w:tc>
        <w:tc>
          <w:tcPr>
            <w:tcW w:w="1088" w:type="dxa"/>
          </w:tcPr>
          <w:p w:rsidR="00161DD0" w:rsidRPr="00C30A21" w:rsidRDefault="00161DD0" w:rsidP="00161DD0">
            <w:pPr>
              <w:pStyle w:val="Tabletext"/>
              <w:jc w:val="center"/>
            </w:pPr>
            <w:r w:rsidRPr="00C30A21">
              <w:t>562,1</w:t>
            </w:r>
          </w:p>
        </w:tc>
        <w:tc>
          <w:tcPr>
            <w:tcW w:w="1228" w:type="dxa"/>
          </w:tcPr>
          <w:p w:rsidR="00161DD0" w:rsidRPr="00C30A21" w:rsidRDefault="00161DD0" w:rsidP="00161DD0">
            <w:pPr>
              <w:pStyle w:val="Tabletext"/>
              <w:jc w:val="center"/>
            </w:pPr>
            <w:r w:rsidRPr="00C30A21">
              <w:t>77,6</w:t>
            </w:r>
          </w:p>
        </w:tc>
        <w:tc>
          <w:tcPr>
            <w:tcW w:w="2364" w:type="dxa"/>
          </w:tcPr>
          <w:p w:rsidR="00161DD0" w:rsidRPr="00C30A21" w:rsidRDefault="00F01127" w:rsidP="00161DD0">
            <w:pPr>
              <w:pStyle w:val="Tabletext"/>
              <w:jc w:val="center"/>
            </w:pPr>
            <w:r>
              <w:t>–</w:t>
            </w:r>
            <w:r w:rsidR="00161DD0" w:rsidRPr="00C30A21">
              <w:t>143,1/</w:t>
            </w:r>
            <w:r>
              <w:t>–</w:t>
            </w:r>
            <w:r w:rsidR="00161DD0" w:rsidRPr="00C30A21">
              <w:t>132,2/10,9</w:t>
            </w:r>
          </w:p>
        </w:tc>
        <w:tc>
          <w:tcPr>
            <w:tcW w:w="1440" w:type="dxa"/>
          </w:tcPr>
          <w:p w:rsidR="00161DD0" w:rsidRPr="00C30A21" w:rsidRDefault="00161DD0" w:rsidP="00161DD0">
            <w:pPr>
              <w:pStyle w:val="Tabletext"/>
              <w:jc w:val="center"/>
            </w:pPr>
            <w:r w:rsidRPr="00C30A21">
              <w:t>2,4</w:t>
            </w:r>
          </w:p>
        </w:tc>
      </w:tr>
      <w:tr w:rsidR="00161DD0" w:rsidRPr="00C30A21" w:rsidTr="00161DD0">
        <w:trPr>
          <w:jc w:val="center"/>
        </w:trPr>
        <w:tc>
          <w:tcPr>
            <w:tcW w:w="1381" w:type="dxa"/>
          </w:tcPr>
          <w:p w:rsidR="00161DD0" w:rsidRPr="00C30A21" w:rsidRDefault="00161DD0" w:rsidP="00161DD0">
            <w:pPr>
              <w:pStyle w:val="Tabletext"/>
              <w:jc w:val="center"/>
            </w:pPr>
            <w:r w:rsidRPr="00C30A21">
              <w:t>0</w:t>
            </w:r>
          </w:p>
        </w:tc>
        <w:tc>
          <w:tcPr>
            <w:tcW w:w="1490" w:type="dxa"/>
          </w:tcPr>
          <w:p w:rsidR="00161DD0" w:rsidRPr="00C30A21" w:rsidRDefault="00161DD0" w:rsidP="00161DD0">
            <w:pPr>
              <w:pStyle w:val="Tabletext"/>
              <w:jc w:val="center"/>
            </w:pPr>
            <w:r w:rsidRPr="00C30A21">
              <w:t>365,8</w:t>
            </w:r>
          </w:p>
        </w:tc>
        <w:tc>
          <w:tcPr>
            <w:tcW w:w="1088" w:type="dxa"/>
          </w:tcPr>
          <w:p w:rsidR="00161DD0" w:rsidRPr="00C30A21" w:rsidRDefault="00161DD0" w:rsidP="00161DD0">
            <w:pPr>
              <w:pStyle w:val="Tabletext"/>
              <w:jc w:val="center"/>
            </w:pPr>
            <w:r w:rsidRPr="00C30A21">
              <w:t>550,0</w:t>
            </w:r>
          </w:p>
        </w:tc>
        <w:tc>
          <w:tcPr>
            <w:tcW w:w="1228" w:type="dxa"/>
          </w:tcPr>
          <w:p w:rsidR="00161DD0" w:rsidRPr="00C30A21" w:rsidRDefault="00161DD0" w:rsidP="00161DD0">
            <w:pPr>
              <w:pStyle w:val="Tabletext"/>
              <w:jc w:val="center"/>
            </w:pPr>
            <w:r w:rsidRPr="00C30A21">
              <w:t>90</w:t>
            </w:r>
          </w:p>
        </w:tc>
        <w:tc>
          <w:tcPr>
            <w:tcW w:w="2364" w:type="dxa"/>
          </w:tcPr>
          <w:p w:rsidR="00161DD0" w:rsidRPr="00C30A21" w:rsidRDefault="00F01127" w:rsidP="00161DD0">
            <w:pPr>
              <w:pStyle w:val="Tabletext"/>
              <w:jc w:val="center"/>
            </w:pPr>
            <w:r>
              <w:t>–</w:t>
            </w:r>
            <w:r w:rsidR="00161DD0" w:rsidRPr="00C30A21">
              <w:t>145,3/</w:t>
            </w:r>
            <w:r>
              <w:t>–</w:t>
            </w:r>
            <w:r w:rsidR="00161DD0" w:rsidRPr="00C30A21">
              <w:t>131/14,3</w:t>
            </w:r>
          </w:p>
        </w:tc>
        <w:tc>
          <w:tcPr>
            <w:tcW w:w="1440" w:type="dxa"/>
          </w:tcPr>
          <w:p w:rsidR="00161DD0" w:rsidRPr="00C30A21" w:rsidRDefault="00F01127" w:rsidP="00161DD0">
            <w:pPr>
              <w:pStyle w:val="Tabletext"/>
              <w:jc w:val="center"/>
            </w:pPr>
            <w:r>
              <w:t>–</w:t>
            </w:r>
            <w:r w:rsidR="00161DD0" w:rsidRPr="00C30A21">
              <w:t>0,2</w:t>
            </w:r>
          </w:p>
        </w:tc>
      </w:tr>
    </w:tbl>
    <w:p w:rsidR="00161DD0" w:rsidRDefault="00161DD0" w:rsidP="00161DD0">
      <w:pPr>
        <w:pStyle w:val="Heading5"/>
        <w:spacing w:after="240"/>
      </w:pPr>
      <w:r w:rsidRPr="00C30A21">
        <w:rPr>
          <w:rFonts w:ascii="Times New Roman Bold" w:hAnsi="Times New Roman Bold"/>
        </w:rPr>
        <w:t>6.4.2.18</w:t>
      </w:r>
      <w:r w:rsidRPr="00C30A21">
        <w:rPr>
          <w:rFonts w:ascii="Times New Roman Bold" w:hAnsi="Times New Roman Bold"/>
        </w:rPr>
        <w:tab/>
      </w:r>
      <w:r w:rsidRPr="00C30A21">
        <w:t>Determinar la velocidad de datos para ángulos de elevación de</w:t>
      </w:r>
      <w:r>
        <w:t xml:space="preserve"> entre</w:t>
      </w:r>
      <w:r w:rsidRPr="00C30A21">
        <w:t xml:space="preserve"> 0</w:t>
      </w:r>
      <w:r w:rsidRPr="00C30A21">
        <w:rPr>
          <w:vertAlign w:val="superscript"/>
        </w:rPr>
        <w:t>0</w:t>
      </w:r>
      <w:r w:rsidRPr="00C30A21">
        <w:t xml:space="preserve"> </w:t>
      </w:r>
      <w:r>
        <w:t>y</w:t>
      </w:r>
      <w:r w:rsidRPr="00C30A21">
        <w:t xml:space="preserve"> 60</w:t>
      </w:r>
      <w:r w:rsidRPr="00C30A21">
        <w:rPr>
          <w:vertAlign w:val="superscript"/>
        </w:rPr>
        <w:t>0</w:t>
      </w:r>
      <w:r w:rsidRPr="00C30A21">
        <w:t xml:space="preserve"> mediante el uso de las normas </w:t>
      </w:r>
      <w:r>
        <w:t>sobre</w:t>
      </w:r>
      <w:r w:rsidRPr="00C30A21">
        <w:t xml:space="preserve"> radiodifusión de vídeo digital por satélite </w:t>
      </w:r>
    </w:p>
    <w:p w:rsidR="00161DD0" w:rsidRPr="0060089B" w:rsidRDefault="00161DD0" w:rsidP="00E06ADD">
      <w:pPr>
        <w:rPr>
          <w:b/>
        </w:rPr>
      </w:pPr>
      <w:r w:rsidRPr="0060089B">
        <w:rPr>
          <w:lang w:eastAsia="zh-CN"/>
        </w:rPr>
        <w:t xml:space="preserve">Las normas en materia de </w:t>
      </w:r>
      <w:r w:rsidRPr="0060089B">
        <w:t>radiodifusión de vídeo digital por satélite</w:t>
      </w:r>
      <w:r w:rsidRPr="0060089B">
        <w:rPr>
          <w:lang w:eastAsia="zh-CN"/>
        </w:rPr>
        <w:t xml:space="preserve"> (DVB-S) tienen por objeto  permitir el máximo aprovechamiento de la anchura de banda disponible con una </w:t>
      </w:r>
      <w:r w:rsidRPr="0060089B">
        <w:t>relación portadora/ruido</w:t>
      </w:r>
      <w:r w:rsidRPr="0060089B">
        <w:rPr>
          <w:lang w:eastAsia="zh-CN"/>
        </w:rPr>
        <w:t xml:space="preserve"> de baja a moderada. Las eficiencias espectrales fruto de las normas DVB-S2X y DVB-S2 se muestran en la </w:t>
      </w:r>
      <w:r w:rsidR="005A4D69">
        <w:rPr>
          <w:lang w:eastAsia="zh-CN"/>
        </w:rPr>
        <w:t>Fig.</w:t>
      </w:r>
      <w:r w:rsidRPr="0060089B">
        <w:rPr>
          <w:lang w:eastAsia="zh-CN"/>
        </w:rPr>
        <w:t xml:space="preserve"> A7-9 </w:t>
      </w:r>
      <w:r w:rsidRPr="0060089B">
        <w:rPr>
          <w:i/>
          <w:iCs/>
          <w:lang w:eastAsia="zh-CN"/>
        </w:rPr>
        <w:t>infra</w:t>
      </w:r>
      <w:r w:rsidRPr="0060089B">
        <w:rPr>
          <w:lang w:eastAsia="zh-CN"/>
        </w:rPr>
        <w:t>.</w:t>
      </w:r>
    </w:p>
    <w:p w:rsidR="00161DD0" w:rsidRPr="00C30A21" w:rsidRDefault="00161DD0" w:rsidP="00E06ADD">
      <w:pPr>
        <w:rPr>
          <w:lang w:eastAsia="zh-CN"/>
        </w:rPr>
      </w:pPr>
      <w:r w:rsidRPr="00C30A21">
        <w:rPr>
          <w:lang w:eastAsia="zh-CN"/>
        </w:rPr>
        <w:t xml:space="preserve">La norma DVB-S2X se </w:t>
      </w:r>
      <w:r>
        <w:rPr>
          <w:lang w:eastAsia="zh-CN"/>
        </w:rPr>
        <w:t>fundament</w:t>
      </w:r>
      <w:r w:rsidRPr="00C30A21">
        <w:rPr>
          <w:lang w:eastAsia="zh-CN"/>
        </w:rPr>
        <w:t xml:space="preserve">a en la consagrada </w:t>
      </w:r>
      <w:r>
        <w:rPr>
          <w:lang w:eastAsia="zh-CN"/>
        </w:rPr>
        <w:t xml:space="preserve">especificación </w:t>
      </w:r>
      <w:r w:rsidRPr="00C30A21">
        <w:rPr>
          <w:lang w:eastAsia="zh-CN"/>
        </w:rPr>
        <w:t>DVB-S2</w:t>
      </w:r>
      <w:r>
        <w:rPr>
          <w:lang w:eastAsia="zh-CN"/>
        </w:rPr>
        <w:t>,</w:t>
      </w:r>
      <w:r w:rsidRPr="00C30A21">
        <w:rPr>
          <w:lang w:eastAsia="zh-CN"/>
        </w:rPr>
        <w:t xml:space="preserve"> utiliza el potente y empírico esquema de LDPC FEC, en combinación con el BCH FEC como código externo,</w:t>
      </w:r>
      <w:r>
        <w:rPr>
          <w:lang w:eastAsia="zh-CN"/>
        </w:rPr>
        <w:t xml:space="preserve"> e</w:t>
      </w:r>
      <w:r w:rsidRPr="00C30A21">
        <w:rPr>
          <w:lang w:eastAsia="zh-CN"/>
        </w:rPr>
        <w:t xml:space="preserve"> introduce los siguientes elementos adicionales:</w:t>
      </w:r>
    </w:p>
    <w:p w:rsidR="00161DD0" w:rsidRPr="00C30A21" w:rsidRDefault="00161DD0" w:rsidP="00E06ADD">
      <w:pPr>
        <w:pStyle w:val="enumlev1"/>
      </w:pPr>
      <w:r w:rsidRPr="00C30A21">
        <w:t>–</w:t>
      </w:r>
      <w:r w:rsidRPr="00C30A21">
        <w:tab/>
        <w:t>porcentajes de caída más bajos del 5% y el 10% (más el 20%, el 25% y el 35% en la norma DVB-S2);</w:t>
      </w:r>
    </w:p>
    <w:p w:rsidR="00161DD0" w:rsidRPr="00C30A21" w:rsidRDefault="00161DD0" w:rsidP="00E06ADD">
      <w:pPr>
        <w:pStyle w:val="enumlev1"/>
      </w:pPr>
      <w:r w:rsidRPr="00C30A21">
        <w:t>–</w:t>
      </w:r>
      <w:r w:rsidRPr="00C30A21">
        <w:tab/>
      </w:r>
      <w:r w:rsidRPr="00C30A21">
        <w:rPr>
          <w:rStyle w:val="hps"/>
        </w:rPr>
        <w:t>una</w:t>
      </w:r>
      <w:r w:rsidRPr="00C30A21">
        <w:t xml:space="preserve"> </w:t>
      </w:r>
      <w:r w:rsidRPr="00C30A21">
        <w:rPr>
          <w:rStyle w:val="hps"/>
        </w:rPr>
        <w:t>gradación más exacta</w:t>
      </w:r>
      <w:r w:rsidRPr="00C30A21">
        <w:t xml:space="preserve"> </w:t>
      </w:r>
      <w:r w:rsidRPr="00C30A21">
        <w:rPr>
          <w:rStyle w:val="hps"/>
        </w:rPr>
        <w:t>y una ampliación del</w:t>
      </w:r>
      <w:r w:rsidRPr="00C30A21">
        <w:t xml:space="preserve"> </w:t>
      </w:r>
      <w:r w:rsidRPr="00C30A21">
        <w:rPr>
          <w:rStyle w:val="hps"/>
        </w:rPr>
        <w:t>número de esquemas de</w:t>
      </w:r>
      <w:r w:rsidRPr="00C30A21">
        <w:t xml:space="preserve"> </w:t>
      </w:r>
      <w:r w:rsidRPr="00C30A21">
        <w:rPr>
          <w:rStyle w:val="hps"/>
        </w:rPr>
        <w:t>modulación y</w:t>
      </w:r>
      <w:r w:rsidRPr="00C30A21">
        <w:t xml:space="preserve"> c</w:t>
      </w:r>
      <w:r w:rsidRPr="00C30A21">
        <w:rPr>
          <w:rStyle w:val="hps"/>
        </w:rPr>
        <w:t>odificación</w:t>
      </w:r>
      <w:r w:rsidRPr="00C30A21">
        <w:t>;</w:t>
      </w:r>
    </w:p>
    <w:p w:rsidR="00161DD0" w:rsidRPr="00C30A21" w:rsidRDefault="00161DD0" w:rsidP="00E06ADD">
      <w:pPr>
        <w:pStyle w:val="enumlev1"/>
      </w:pPr>
      <w:r w:rsidRPr="00C30A21">
        <w:t>–</w:t>
      </w:r>
      <w:r w:rsidRPr="00C30A21">
        <w:tab/>
      </w:r>
      <w:r w:rsidRPr="00C30A21">
        <w:rPr>
          <w:rStyle w:val="hps"/>
        </w:rPr>
        <w:t>nuevas opciones</w:t>
      </w:r>
      <w:r w:rsidRPr="00C30A21">
        <w:t xml:space="preserve"> </w:t>
      </w:r>
      <w:r w:rsidRPr="00C30A21">
        <w:rPr>
          <w:rStyle w:val="hps"/>
        </w:rPr>
        <w:t>de constelación</w:t>
      </w:r>
      <w:r w:rsidRPr="00C30A21">
        <w:t xml:space="preserve"> </w:t>
      </w:r>
      <w:r w:rsidRPr="00C30A21">
        <w:rPr>
          <w:rStyle w:val="hps"/>
        </w:rPr>
        <w:t>para los canales</w:t>
      </w:r>
      <w:r w:rsidRPr="00C30A21">
        <w:t xml:space="preserve"> </w:t>
      </w:r>
      <w:r w:rsidRPr="00C30A21">
        <w:rPr>
          <w:rStyle w:val="hps"/>
        </w:rPr>
        <w:t>lineales</w:t>
      </w:r>
      <w:r w:rsidRPr="00C30A21">
        <w:t xml:space="preserve"> </w:t>
      </w:r>
      <w:r w:rsidRPr="00C30A21">
        <w:rPr>
          <w:rStyle w:val="hps"/>
        </w:rPr>
        <w:t>y no lineales</w:t>
      </w:r>
      <w:r w:rsidRPr="00C30A21">
        <w:t xml:space="preserve">; </w:t>
      </w:r>
    </w:p>
    <w:p w:rsidR="00161DD0" w:rsidRPr="00C30A21" w:rsidRDefault="00161DD0" w:rsidP="00E06ADD">
      <w:pPr>
        <w:pStyle w:val="enumlev1"/>
      </w:pPr>
      <w:r w:rsidRPr="00C30A21">
        <w:t>–</w:t>
      </w:r>
      <w:r w:rsidRPr="00C30A21">
        <w:tab/>
        <w:t>más opciones de aleatorización para las situaciones críticas de interferencia en el mismo canal;</w:t>
      </w:r>
    </w:p>
    <w:p w:rsidR="00161DD0" w:rsidRPr="00C30A21" w:rsidRDefault="00161DD0" w:rsidP="00E06ADD">
      <w:pPr>
        <w:pStyle w:val="enumlev1"/>
      </w:pPr>
      <w:r w:rsidRPr="00C30A21">
        <w:t>–</w:t>
      </w:r>
      <w:r w:rsidRPr="00C30A21">
        <w:tab/>
        <w:t>agrupaciones de canales de hasta 3 canales;</w:t>
      </w:r>
    </w:p>
    <w:p w:rsidR="00161DD0" w:rsidRPr="00C30A21" w:rsidRDefault="00161DD0" w:rsidP="00E06ADD">
      <w:pPr>
        <w:pStyle w:val="enumlev1"/>
      </w:pPr>
      <w:r w:rsidRPr="00C30A21">
        <w:t>–</w:t>
      </w:r>
      <w:r w:rsidRPr="00C30A21">
        <w:tab/>
        <w:t xml:space="preserve">apoyo al funcionamiento con una SNR muy baja, de hasta </w:t>
      </w:r>
      <w:r w:rsidR="00F01127">
        <w:t>–</w:t>
      </w:r>
      <w:r w:rsidRPr="00C30A21">
        <w:t>10 dB, y</w:t>
      </w:r>
    </w:p>
    <w:p w:rsidR="00161DD0" w:rsidRPr="00C30A21" w:rsidRDefault="00161DD0" w:rsidP="00E06ADD">
      <w:pPr>
        <w:pStyle w:val="enumlev1"/>
      </w:pPr>
      <w:r w:rsidRPr="00C30A21">
        <w:t>–</w:t>
      </w:r>
      <w:r w:rsidRPr="00C30A21">
        <w:tab/>
        <w:t>la opción de supertrama.</w:t>
      </w:r>
    </w:p>
    <w:p w:rsidR="00161DD0" w:rsidRPr="00C30A21" w:rsidRDefault="00161DD0" w:rsidP="00161DD0">
      <w:pPr>
        <w:pStyle w:val="FigureNo"/>
      </w:pPr>
      <w:r w:rsidRPr="00C30A21">
        <w:lastRenderedPageBreak/>
        <w:t>Figura A7-9</w:t>
      </w:r>
    </w:p>
    <w:p w:rsidR="00161DD0" w:rsidRPr="00C30A21" w:rsidRDefault="00161DD0" w:rsidP="00161DD0">
      <w:pPr>
        <w:pStyle w:val="Figuretitle"/>
        <w:rPr>
          <w:bCs/>
        </w:rPr>
      </w:pPr>
      <w:r w:rsidRPr="00C30A21">
        <w:t>Resultados de las normas DVB-S2X y DVB-S2</w:t>
      </w:r>
    </w:p>
    <w:p w:rsidR="00161DD0" w:rsidRPr="00C30A21" w:rsidRDefault="00161DD0" w:rsidP="00E06ADD">
      <w:pPr>
        <w:jc w:val="center"/>
        <w:rPr>
          <w:szCs w:val="24"/>
        </w:rPr>
      </w:pPr>
      <w:r w:rsidRPr="00C30A21">
        <w:rPr>
          <w:noProof/>
          <w:szCs w:val="24"/>
          <w:lang w:val="en-GB" w:eastAsia="zh-CN"/>
        </w:rPr>
        <w:drawing>
          <wp:inline distT="0" distB="0" distL="0" distR="0" wp14:anchorId="26187559" wp14:editId="135AADCD">
            <wp:extent cx="5890953" cy="3947042"/>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896709" cy="3950899"/>
                    </a:xfrm>
                    <a:prstGeom prst="rect">
                      <a:avLst/>
                    </a:prstGeom>
                    <a:noFill/>
                    <a:ln>
                      <a:noFill/>
                    </a:ln>
                  </pic:spPr>
                </pic:pic>
              </a:graphicData>
            </a:graphic>
          </wp:inline>
        </w:drawing>
      </w:r>
    </w:p>
    <w:p w:rsidR="00161DD0" w:rsidRPr="00C30A21" w:rsidRDefault="00161DD0" w:rsidP="00161DD0">
      <w:pPr>
        <w:pStyle w:val="Heading5"/>
      </w:pPr>
      <w:r w:rsidRPr="00C30A21">
        <w:rPr>
          <w:rFonts w:ascii="Times New Roman Bold" w:hAnsi="Times New Roman Bold"/>
        </w:rPr>
        <w:t>6.4.2.19</w:t>
      </w:r>
      <w:r w:rsidRPr="00C30A21">
        <w:rPr>
          <w:rFonts w:ascii="Times New Roman Bold" w:hAnsi="Times New Roman Bold"/>
        </w:rPr>
        <w:tab/>
      </w:r>
      <w:r w:rsidRPr="00C30A21">
        <w:t xml:space="preserve">Conclusión </w:t>
      </w:r>
    </w:p>
    <w:p w:rsidR="00161DD0" w:rsidRPr="00C30A21" w:rsidRDefault="00161DD0" w:rsidP="00E06ADD">
      <w:r w:rsidRPr="00C30A21">
        <w:rPr>
          <w:rStyle w:val="hps"/>
        </w:rPr>
        <w:t xml:space="preserve">De la </w:t>
      </w:r>
      <w:r w:rsidR="005A4D69">
        <w:rPr>
          <w:rStyle w:val="hps"/>
        </w:rPr>
        <w:t>Fig.</w:t>
      </w:r>
      <w:r w:rsidRPr="00C30A21">
        <w:t xml:space="preserve"> </w:t>
      </w:r>
      <w:r w:rsidRPr="00C30A21">
        <w:rPr>
          <w:rStyle w:val="hps"/>
        </w:rPr>
        <w:t>A7-9</w:t>
      </w:r>
      <w:r w:rsidRPr="00C30A21">
        <w:t xml:space="preserve"> </w:t>
      </w:r>
      <w:r w:rsidRPr="00C30A21">
        <w:rPr>
          <w:i/>
          <w:iCs/>
        </w:rPr>
        <w:t>supra</w:t>
      </w:r>
      <w:r w:rsidRPr="00C30A21">
        <w:t xml:space="preserve"> </w:t>
      </w:r>
      <w:r w:rsidRPr="00C30A21">
        <w:rPr>
          <w:rStyle w:val="hps"/>
        </w:rPr>
        <w:t>se colige que, al aplicar</w:t>
      </w:r>
      <w:r w:rsidRPr="00C30A21">
        <w:t xml:space="preserve"> el sistema de </w:t>
      </w:r>
      <w:r w:rsidRPr="00C30A21">
        <w:rPr>
          <w:rStyle w:val="hps"/>
        </w:rPr>
        <w:t>transmisión estipulado en la norma</w:t>
      </w:r>
      <w:r w:rsidRPr="00C30A21">
        <w:t xml:space="preserve"> </w:t>
      </w:r>
      <w:r w:rsidRPr="00C30A21">
        <w:rPr>
          <w:rStyle w:val="hps"/>
        </w:rPr>
        <w:t>DVB-</w:t>
      </w:r>
      <w:r w:rsidRPr="00C30A21">
        <w:t xml:space="preserve">S2X </w:t>
      </w:r>
      <w:r w:rsidRPr="00C30A21">
        <w:rPr>
          <w:rStyle w:val="hps"/>
        </w:rPr>
        <w:t>al</w:t>
      </w:r>
      <w:r w:rsidRPr="00C30A21">
        <w:t xml:space="preserve"> enlace descendente de</w:t>
      </w:r>
      <w:r>
        <w:t>l</w:t>
      </w:r>
      <w:r w:rsidRPr="00C30A21">
        <w:t xml:space="preserve"> satélite VDES, se obtiene</w:t>
      </w:r>
      <w:r w:rsidRPr="00C30A21">
        <w:rPr>
          <w:rStyle w:val="hps"/>
        </w:rPr>
        <w:t xml:space="preserve"> una</w:t>
      </w:r>
      <w:r w:rsidRPr="00C30A21">
        <w:t xml:space="preserve"> </w:t>
      </w:r>
      <w:r w:rsidRPr="00C30A21">
        <w:rPr>
          <w:rStyle w:val="hps"/>
        </w:rPr>
        <w:t>eficiencia espectral</w:t>
      </w:r>
      <w:r w:rsidRPr="00C30A21">
        <w:t xml:space="preserve"> </w:t>
      </w:r>
      <w:r w:rsidRPr="00C30A21">
        <w:rPr>
          <w:rStyle w:val="hps"/>
        </w:rPr>
        <w:t>de 1,6</w:t>
      </w:r>
      <w:r w:rsidR="00E06ADD">
        <w:t> </w:t>
      </w:r>
      <w:r w:rsidRPr="00C30A21">
        <w:rPr>
          <w:rStyle w:val="hps"/>
        </w:rPr>
        <w:t>bps/Hz</w:t>
      </w:r>
      <w:r w:rsidRPr="00C30A21">
        <w:t xml:space="preserve"> </w:t>
      </w:r>
      <w:r w:rsidRPr="00C30A21">
        <w:rPr>
          <w:rStyle w:val="hps"/>
        </w:rPr>
        <w:t>y</w:t>
      </w:r>
      <w:r w:rsidRPr="00C30A21">
        <w:t xml:space="preserve"> </w:t>
      </w:r>
      <w:r w:rsidRPr="00C30A21">
        <w:rPr>
          <w:rStyle w:val="hps"/>
        </w:rPr>
        <w:t>una velocidad de datos de</w:t>
      </w:r>
      <w:r w:rsidRPr="00C30A21">
        <w:t xml:space="preserve"> </w:t>
      </w:r>
      <w:r w:rsidRPr="00C30A21">
        <w:rPr>
          <w:rStyle w:val="hps"/>
        </w:rPr>
        <w:t>240</w:t>
      </w:r>
      <w:r w:rsidRPr="00C30A21">
        <w:t xml:space="preserve"> </w:t>
      </w:r>
      <w:r w:rsidRPr="00C30A21">
        <w:rPr>
          <w:rStyle w:val="hps"/>
        </w:rPr>
        <w:t>kbits/s en</w:t>
      </w:r>
      <w:r w:rsidRPr="00C30A21">
        <w:t xml:space="preserve"> </w:t>
      </w:r>
      <w:r w:rsidRPr="00C30A21">
        <w:rPr>
          <w:rStyle w:val="hps"/>
        </w:rPr>
        <w:t>una anchura de banda</w:t>
      </w:r>
      <w:r w:rsidRPr="00C30A21">
        <w:t xml:space="preserve"> </w:t>
      </w:r>
      <w:r w:rsidRPr="00C30A21">
        <w:rPr>
          <w:rStyle w:val="hps"/>
        </w:rPr>
        <w:t>150</w:t>
      </w:r>
      <w:r w:rsidRPr="00C30A21">
        <w:t xml:space="preserve"> </w:t>
      </w:r>
      <w:r w:rsidRPr="00C30A21">
        <w:rPr>
          <w:rStyle w:val="hps"/>
        </w:rPr>
        <w:t>kHz para una</w:t>
      </w:r>
      <w:r w:rsidRPr="00C30A21">
        <w:t xml:space="preserve"> </w:t>
      </w:r>
      <w:r w:rsidRPr="00C30A21">
        <w:rPr>
          <w:rStyle w:val="hps"/>
        </w:rPr>
        <w:t>C/N</w:t>
      </w:r>
      <w:r w:rsidR="00E06ADD">
        <w:t> </w:t>
      </w:r>
      <w:r w:rsidRPr="00C30A21">
        <w:rPr>
          <w:rStyle w:val="hps"/>
        </w:rPr>
        <w:t>≥</w:t>
      </w:r>
      <w:r w:rsidR="00E06ADD">
        <w:t> </w:t>
      </w:r>
      <w:r w:rsidRPr="00C30A21">
        <w:rPr>
          <w:rStyle w:val="hps"/>
        </w:rPr>
        <w:t>5</w:t>
      </w:r>
      <w:r w:rsidR="00E06ADD">
        <w:t> </w:t>
      </w:r>
      <w:r w:rsidRPr="00C30A21">
        <w:rPr>
          <w:rStyle w:val="hps"/>
        </w:rPr>
        <w:t xml:space="preserve">dB, lo </w:t>
      </w:r>
      <w:r>
        <w:rPr>
          <w:rStyle w:val="hps"/>
        </w:rPr>
        <w:t>cual</w:t>
      </w:r>
      <w:r w:rsidRPr="00C30A21">
        <w:t xml:space="preserve">, de acuerdo con el Cuadro </w:t>
      </w:r>
      <w:r w:rsidRPr="00C30A21">
        <w:rPr>
          <w:rStyle w:val="hps"/>
        </w:rPr>
        <w:t>A7-5</w:t>
      </w:r>
      <w:r w:rsidRPr="00C30A21">
        <w:t xml:space="preserve">, </w:t>
      </w:r>
      <w:r w:rsidRPr="00C30A21">
        <w:rPr>
          <w:rStyle w:val="hps"/>
        </w:rPr>
        <w:t>incluye</w:t>
      </w:r>
      <w:r w:rsidRPr="00C30A21">
        <w:t xml:space="preserve"> </w:t>
      </w:r>
      <w:r w:rsidRPr="00C30A21">
        <w:rPr>
          <w:rStyle w:val="hps"/>
        </w:rPr>
        <w:t>ángulos de elevación</w:t>
      </w:r>
      <w:r w:rsidRPr="00C30A21">
        <w:t xml:space="preserve"> </w:t>
      </w:r>
      <w:r w:rsidRPr="00C30A21">
        <w:rPr>
          <w:rStyle w:val="hps"/>
        </w:rPr>
        <w:t xml:space="preserve">de </w:t>
      </w:r>
      <w:r w:rsidRPr="00C30A21">
        <w:t>0</w:t>
      </w:r>
      <w:r w:rsidR="00E06ADD" w:rsidRPr="00C30A21">
        <w:rPr>
          <w:rStyle w:val="hps"/>
        </w:rPr>
        <w:t>º</w:t>
      </w:r>
      <w:r w:rsidRPr="00C30A21">
        <w:rPr>
          <w:vertAlign w:val="superscript"/>
        </w:rPr>
        <w:t xml:space="preserve"> </w:t>
      </w:r>
      <w:r w:rsidRPr="00C30A21">
        <w:t>a 60</w:t>
      </w:r>
      <w:r w:rsidR="00E06ADD" w:rsidRPr="00C30A21">
        <w:rPr>
          <w:rStyle w:val="hps"/>
        </w:rPr>
        <w:t>º</w:t>
      </w:r>
      <w:r w:rsidRPr="00C30A21">
        <w:t>.</w:t>
      </w:r>
    </w:p>
    <w:p w:rsidR="00161DD0" w:rsidRPr="00C30A21" w:rsidRDefault="00161DD0" w:rsidP="00E06ADD">
      <w:pPr>
        <w:pStyle w:val="Heading1"/>
        <w:rPr>
          <w:rFonts w:eastAsia="Calibri"/>
        </w:rPr>
      </w:pPr>
      <w:r w:rsidRPr="00C30A21">
        <w:t>7</w:t>
      </w:r>
      <w:r w:rsidRPr="00C30A21">
        <w:tab/>
      </w:r>
      <w:r w:rsidRPr="00E06ADD">
        <w:rPr>
          <w:rStyle w:val="hps"/>
        </w:rPr>
        <w:t>Predicciones</w:t>
      </w:r>
      <w:r w:rsidRPr="00C30A21">
        <w:t xml:space="preserve"> relativas al alcance de la </w:t>
      </w:r>
      <w:r w:rsidRPr="00C30A21">
        <w:rPr>
          <w:rStyle w:val="hps"/>
        </w:rPr>
        <w:t>propagación</w:t>
      </w:r>
      <w:r w:rsidRPr="00C30A21">
        <w:t xml:space="preserve"> de los enlaces terrenales del sistema de intercambio de datos en VHF</w:t>
      </w:r>
    </w:p>
    <w:p w:rsidR="00161DD0" w:rsidRPr="00C30A21" w:rsidRDefault="00161DD0" w:rsidP="00161DD0">
      <w:pPr>
        <w:pStyle w:val="Heading2"/>
      </w:pPr>
      <w:r w:rsidRPr="00C30A21">
        <w:t>7.1</w:t>
      </w:r>
      <w:r w:rsidRPr="00C30A21">
        <w:tab/>
        <w:t>Introducción</w:t>
      </w:r>
    </w:p>
    <w:p w:rsidR="00161DD0" w:rsidRPr="00C30A21" w:rsidRDefault="00161DD0" w:rsidP="00161DD0">
      <w:r w:rsidRPr="00C30A21">
        <w:rPr>
          <w:rStyle w:val="hps"/>
        </w:rPr>
        <w:t>El presente Anexo reviste un carácter</w:t>
      </w:r>
      <w:r w:rsidRPr="00C30A21">
        <w:t xml:space="preserve"> </w:t>
      </w:r>
      <w:r w:rsidRPr="00C30A21">
        <w:rPr>
          <w:rStyle w:val="hps"/>
        </w:rPr>
        <w:t>informativo.</w:t>
      </w:r>
      <w:r w:rsidRPr="00C30A21">
        <w:t xml:space="preserve"> </w:t>
      </w:r>
      <w:r w:rsidRPr="00C30A21">
        <w:rPr>
          <w:rStyle w:val="hps"/>
        </w:rPr>
        <w:t>Las excelentes</w:t>
      </w:r>
      <w:r w:rsidRPr="00C30A21">
        <w:t xml:space="preserve"> </w:t>
      </w:r>
      <w:r w:rsidRPr="00C30A21">
        <w:rPr>
          <w:rStyle w:val="hps"/>
        </w:rPr>
        <w:t>características de propagación del SIA</w:t>
      </w:r>
      <w:r w:rsidRPr="00C30A21">
        <w:t xml:space="preserve"> </w:t>
      </w:r>
      <w:r w:rsidRPr="00C30A21">
        <w:rPr>
          <w:rStyle w:val="hps"/>
        </w:rPr>
        <w:t>están bien arraigadas</w:t>
      </w:r>
      <w:r w:rsidRPr="00C30A21">
        <w:t xml:space="preserve"> </w:t>
      </w:r>
      <w:r w:rsidRPr="00C30A21">
        <w:rPr>
          <w:rStyle w:val="hps"/>
        </w:rPr>
        <w:t>y cuentan con un amplio reconocimiento.</w:t>
      </w:r>
      <w:r w:rsidRPr="00C30A21">
        <w:t xml:space="preserve"> </w:t>
      </w:r>
      <w:r w:rsidRPr="00C30A21">
        <w:rPr>
          <w:rStyle w:val="hps"/>
        </w:rPr>
        <w:t>Se espera</w:t>
      </w:r>
      <w:r w:rsidRPr="00C30A21">
        <w:t xml:space="preserve"> </w:t>
      </w:r>
      <w:r w:rsidRPr="00C30A21">
        <w:rPr>
          <w:rStyle w:val="hps"/>
        </w:rPr>
        <w:t>que el</w:t>
      </w:r>
      <w:r w:rsidRPr="00C30A21">
        <w:t xml:space="preserve"> </w:t>
      </w:r>
      <w:r w:rsidRPr="00C30A21">
        <w:rPr>
          <w:rStyle w:val="hps"/>
        </w:rPr>
        <w:t>ASM</w:t>
      </w:r>
      <w:r w:rsidRPr="00C30A21">
        <w:t xml:space="preserve"> </w:t>
      </w:r>
      <w:r w:rsidRPr="00C30A21">
        <w:rPr>
          <w:rStyle w:val="hps"/>
        </w:rPr>
        <w:t xml:space="preserve">tenga </w:t>
      </w:r>
      <w:r>
        <w:rPr>
          <w:rStyle w:val="hps"/>
        </w:rPr>
        <w:t xml:space="preserve">un funcionamiento similar al </w:t>
      </w:r>
      <w:r w:rsidRPr="00C30A21">
        <w:rPr>
          <w:rStyle w:val="hps"/>
        </w:rPr>
        <w:t>del SIA</w:t>
      </w:r>
      <w:r w:rsidRPr="00C30A21">
        <w:t>. A continuación, se detallan l</w:t>
      </w:r>
      <w:r w:rsidRPr="00C30A21">
        <w:rPr>
          <w:rStyle w:val="hps"/>
        </w:rPr>
        <w:t>as</w:t>
      </w:r>
      <w:r w:rsidRPr="00C30A21">
        <w:t xml:space="preserve"> </w:t>
      </w:r>
      <w:r w:rsidRPr="00C30A21">
        <w:rPr>
          <w:rStyle w:val="hps"/>
        </w:rPr>
        <w:t xml:space="preserve">predicciones relativas al alcance de la propagación de los enlaces </w:t>
      </w:r>
      <w:r>
        <w:rPr>
          <w:rStyle w:val="hps"/>
        </w:rPr>
        <w:t xml:space="preserve">VDE de barco a costa y de </w:t>
      </w:r>
      <w:r w:rsidRPr="00C30A21">
        <w:rPr>
          <w:rStyle w:val="hps"/>
        </w:rPr>
        <w:t xml:space="preserve">costa a barco </w:t>
      </w:r>
      <w:r w:rsidRPr="00C30A21">
        <w:t xml:space="preserve">de </w:t>
      </w:r>
      <w:r w:rsidRPr="00C30A21">
        <w:rPr>
          <w:rStyle w:val="hps"/>
        </w:rPr>
        <w:t>100</w:t>
      </w:r>
      <w:r w:rsidRPr="00C30A21">
        <w:t xml:space="preserve"> </w:t>
      </w:r>
      <w:r w:rsidRPr="00C30A21">
        <w:rPr>
          <w:rStyle w:val="hps"/>
        </w:rPr>
        <w:t>kHz.</w:t>
      </w:r>
    </w:p>
    <w:p w:rsidR="00161DD0" w:rsidRPr="00C30A21" w:rsidRDefault="00161DD0" w:rsidP="00161DD0">
      <w:pPr>
        <w:pStyle w:val="Heading3"/>
      </w:pPr>
      <w:r w:rsidRPr="00C30A21">
        <w:t>7.1.1</w:t>
      </w:r>
      <w:r w:rsidRPr="00C30A21">
        <w:tab/>
        <w:t>Aplicación de barco a costa</w:t>
      </w:r>
    </w:p>
    <w:p w:rsidR="00161DD0" w:rsidRPr="00C30A21" w:rsidRDefault="00161DD0" w:rsidP="00161DD0">
      <w:pPr>
        <w:pStyle w:val="Heading4"/>
      </w:pPr>
      <w:r w:rsidRPr="00C30A21">
        <w:t>7.1.1.1</w:t>
      </w:r>
      <w:r w:rsidRPr="00C30A21">
        <w:tab/>
      </w:r>
      <w:r w:rsidRPr="00C30A21">
        <w:rPr>
          <w:rStyle w:val="hps"/>
        </w:rPr>
        <w:t>Bases para</w:t>
      </w:r>
      <w:r w:rsidRPr="00C30A21">
        <w:t xml:space="preserve"> </w:t>
      </w:r>
      <w:r w:rsidRPr="00C30A21">
        <w:rPr>
          <w:rStyle w:val="hps"/>
        </w:rPr>
        <w:t>la evaluación de</w:t>
      </w:r>
      <w:r w:rsidRPr="00C30A21">
        <w:t xml:space="preserve"> </w:t>
      </w:r>
      <w:r w:rsidRPr="00C30A21">
        <w:rPr>
          <w:rStyle w:val="hps"/>
        </w:rPr>
        <w:t>la cobertura</w:t>
      </w:r>
    </w:p>
    <w:p w:rsidR="00161DD0" w:rsidRPr="00C30A21" w:rsidRDefault="00161DD0" w:rsidP="00161DD0">
      <w:pPr>
        <w:rPr>
          <w:rFonts w:eastAsia="Calibri"/>
        </w:rPr>
      </w:pPr>
      <w:r>
        <w:rPr>
          <w:rStyle w:val="hps"/>
        </w:rPr>
        <w:t>La presente</w:t>
      </w:r>
      <w:r w:rsidRPr="00C30A21">
        <w:rPr>
          <w:rStyle w:val="hps"/>
        </w:rPr>
        <w:t xml:space="preserve"> evaluación</w:t>
      </w:r>
      <w:r w:rsidRPr="00C30A21">
        <w:t xml:space="preserve"> </w:t>
      </w:r>
      <w:r w:rsidRPr="00C30A21">
        <w:rPr>
          <w:rStyle w:val="hps"/>
        </w:rPr>
        <w:t>la cobertura</w:t>
      </w:r>
      <w:r w:rsidRPr="00C30A21">
        <w:t xml:space="preserve"> </w:t>
      </w:r>
      <w:r w:rsidRPr="00C30A21">
        <w:rPr>
          <w:rStyle w:val="hps"/>
        </w:rPr>
        <w:t>se basa en</w:t>
      </w:r>
      <w:r w:rsidRPr="00C30A21">
        <w:t xml:space="preserve"> </w:t>
      </w:r>
      <w:r w:rsidRPr="00C30A21">
        <w:rPr>
          <w:rStyle w:val="hps"/>
        </w:rPr>
        <w:t xml:space="preserve">la Recomendación </w:t>
      </w:r>
      <w:hyperlink r:id="rId136" w:history="1">
        <w:r w:rsidRPr="00C30A21">
          <w:rPr>
            <w:rStyle w:val="Hyperlink"/>
          </w:rPr>
          <w:t>UIT-R P.1546-5</w:t>
        </w:r>
      </w:hyperlink>
      <w:r w:rsidRPr="00C30A21">
        <w:t xml:space="preserve"> </w:t>
      </w:r>
      <w:r w:rsidRPr="00C30A21">
        <w:rPr>
          <w:rStyle w:val="hps"/>
        </w:rPr>
        <w:t xml:space="preserve">(en el supuesto de que no se trate de </w:t>
      </w:r>
      <w:r w:rsidRPr="00C30A21">
        <w:t xml:space="preserve">propagación por conductos), </w:t>
      </w:r>
      <w:r w:rsidRPr="00C30A21">
        <w:rPr>
          <w:rStyle w:val="hps"/>
        </w:rPr>
        <w:t>habida cuenta la</w:t>
      </w:r>
      <w:r w:rsidRPr="00C30A21">
        <w:t xml:space="preserve"> </w:t>
      </w:r>
      <w:r w:rsidRPr="00C30A21">
        <w:rPr>
          <w:rStyle w:val="hps"/>
        </w:rPr>
        <w:t>altura de la antena</w:t>
      </w:r>
      <w:r w:rsidRPr="00C30A21">
        <w:t xml:space="preserve"> </w:t>
      </w:r>
      <w:r w:rsidRPr="00C30A21">
        <w:rPr>
          <w:rStyle w:val="hps"/>
        </w:rPr>
        <w:t>y del trayecto de propagación</w:t>
      </w:r>
      <w:r w:rsidRPr="00C30A21">
        <w:t xml:space="preserve"> </w:t>
      </w:r>
      <w:r>
        <w:rPr>
          <w:rStyle w:val="hps"/>
        </w:rPr>
        <w:t>marítimo</w:t>
      </w:r>
      <w:r w:rsidRPr="00C30A21">
        <w:t>:</w:t>
      </w:r>
    </w:p>
    <w:p w:rsidR="00161DD0" w:rsidRPr="00C30A21" w:rsidRDefault="00161DD0" w:rsidP="00161DD0">
      <w:pPr>
        <w:rPr>
          <w:rFonts w:eastAsia="Calibri"/>
        </w:rPr>
      </w:pPr>
      <w:r w:rsidRPr="00C30A21">
        <w:rPr>
          <w:rFonts w:eastAsia="Calibri"/>
        </w:rPr>
        <w:t>Altura de la antena (estación de base):</w:t>
      </w:r>
      <w:r w:rsidRPr="00C30A21">
        <w:rPr>
          <w:rFonts w:eastAsia="Calibri"/>
        </w:rPr>
        <w:tab/>
      </w:r>
      <w:r w:rsidRPr="00C30A21">
        <w:rPr>
          <w:rFonts w:eastAsia="Calibri"/>
        </w:rPr>
        <w:tab/>
        <w:t xml:space="preserve">75 m (véanse las distintas alturas en el gráfico) </w:t>
      </w:r>
    </w:p>
    <w:p w:rsidR="00161DD0" w:rsidRPr="00C30A21" w:rsidRDefault="00161DD0" w:rsidP="00161DD0">
      <w:pPr>
        <w:spacing w:before="60"/>
        <w:rPr>
          <w:rFonts w:eastAsia="Calibri"/>
        </w:rPr>
      </w:pPr>
      <w:r w:rsidRPr="00C30A21">
        <w:lastRenderedPageBreak/>
        <w:t>Potencia del transmisor</w:t>
      </w:r>
      <w:r w:rsidRPr="00C30A21">
        <w:rPr>
          <w:rFonts w:eastAsia="Calibri"/>
        </w:rPr>
        <w:t xml:space="preserve"> del barco:</w:t>
      </w:r>
      <w:r w:rsidRPr="00C30A21">
        <w:rPr>
          <w:rFonts w:eastAsia="Calibri"/>
        </w:rPr>
        <w:tab/>
      </w:r>
      <w:r w:rsidRPr="00C30A21">
        <w:rPr>
          <w:rFonts w:eastAsia="Calibri"/>
        </w:rPr>
        <w:tab/>
      </w:r>
      <w:r w:rsidRPr="00C30A21">
        <w:rPr>
          <w:rFonts w:eastAsia="Calibri"/>
        </w:rPr>
        <w:tab/>
        <w:t>12,5 W</w:t>
      </w:r>
    </w:p>
    <w:p w:rsidR="00161DD0" w:rsidRPr="00C30A21" w:rsidRDefault="00161DD0" w:rsidP="00161DD0">
      <w:pPr>
        <w:spacing w:before="60"/>
        <w:rPr>
          <w:rFonts w:eastAsia="Calibri"/>
        </w:rPr>
      </w:pPr>
      <w:r w:rsidRPr="00C30A21">
        <w:t>Ganancia de la antena transmisora del barco</w:t>
      </w:r>
      <w:r w:rsidRPr="00C30A21">
        <w:rPr>
          <w:rFonts w:eastAsia="Calibri"/>
        </w:rPr>
        <w:t>:</w:t>
      </w:r>
      <w:r w:rsidRPr="00C30A21">
        <w:rPr>
          <w:rFonts w:eastAsia="Calibri"/>
        </w:rPr>
        <w:tab/>
      </w:r>
      <w:r w:rsidRPr="00C30A21">
        <w:rPr>
          <w:rFonts w:eastAsia="Calibri"/>
        </w:rPr>
        <w:tab/>
        <w:t>2 dBi (0 dBd)</w:t>
      </w:r>
    </w:p>
    <w:p w:rsidR="00161DD0" w:rsidRPr="00C30A21" w:rsidRDefault="00161DD0" w:rsidP="00161DD0">
      <w:pPr>
        <w:spacing w:before="60"/>
        <w:rPr>
          <w:rFonts w:eastAsia="Calibri"/>
        </w:rPr>
      </w:pPr>
      <w:r w:rsidRPr="00C30A21">
        <w:t>Ganancia de la antena receptora de la costa</w:t>
      </w:r>
      <w:r w:rsidRPr="00C30A21">
        <w:rPr>
          <w:rFonts w:eastAsia="Calibri"/>
        </w:rPr>
        <w:t>:</w:t>
      </w:r>
      <w:r w:rsidRPr="00C30A21">
        <w:rPr>
          <w:rFonts w:eastAsia="Calibri"/>
        </w:rPr>
        <w:tab/>
      </w:r>
      <w:r w:rsidRPr="00C30A21">
        <w:rPr>
          <w:rFonts w:eastAsia="Calibri"/>
        </w:rPr>
        <w:tab/>
        <w:t>8 dBi (6 dBd)</w:t>
      </w:r>
    </w:p>
    <w:p w:rsidR="00161DD0" w:rsidRPr="00C30A21" w:rsidRDefault="00161DD0" w:rsidP="00E06ADD">
      <w:pPr>
        <w:spacing w:before="60"/>
        <w:ind w:left="5040" w:hanging="5040"/>
        <w:rPr>
          <w:rFonts w:eastAsia="Calibri"/>
        </w:rPr>
      </w:pPr>
      <w:r w:rsidRPr="00C30A21">
        <w:rPr>
          <w:rFonts w:eastAsia="Calibri"/>
        </w:rPr>
        <w:t>P</w:t>
      </w:r>
      <w:r w:rsidRPr="00C30A21">
        <w:rPr>
          <w:rFonts w:eastAsia="Calibri"/>
          <w:vertAlign w:val="subscript"/>
        </w:rPr>
        <w:t>r</w:t>
      </w:r>
      <w:r w:rsidRPr="00C30A21">
        <w:rPr>
          <w:rFonts w:eastAsia="Calibri"/>
        </w:rPr>
        <w:t>:</w:t>
      </w:r>
      <w:r w:rsidRPr="00C30A21">
        <w:rPr>
          <w:rFonts w:eastAsia="Calibri"/>
        </w:rPr>
        <w:tab/>
      </w:r>
      <w:r w:rsidRPr="00C30A21">
        <w:rPr>
          <w:rFonts w:eastAsia="Calibri"/>
        </w:rPr>
        <w:tab/>
      </w:r>
      <w:r w:rsidRPr="00C30A21">
        <w:rPr>
          <w:rFonts w:eastAsia="Calibri"/>
        </w:rPr>
        <w:tab/>
      </w:r>
      <w:r w:rsidRPr="00C30A21">
        <w:rPr>
          <w:rFonts w:eastAsia="Calibri"/>
        </w:rPr>
        <w:tab/>
      </w:r>
      <w:r w:rsidR="00E06ADD">
        <w:rPr>
          <w:rFonts w:eastAsia="Calibri"/>
        </w:rPr>
        <w:t>–</w:t>
      </w:r>
      <w:r w:rsidRPr="00C30A21">
        <w:rPr>
          <w:rFonts w:eastAsia="Calibri"/>
        </w:rPr>
        <w:t>103 dBm (</w:t>
      </w:r>
      <w:r w:rsidRPr="00C30A21">
        <w:t xml:space="preserve">sensibilidad de la estación </w:t>
      </w:r>
      <w:r w:rsidRPr="00C30A21">
        <w:rPr>
          <w:rFonts w:eastAsia="Calibri"/>
        </w:rPr>
        <w:t>VDE</w:t>
      </w:r>
      <w:r>
        <w:rPr>
          <w:rFonts w:eastAsia="Calibri"/>
        </w:rPr>
        <w:t xml:space="preserve"> de la costa</w:t>
      </w:r>
      <w:r w:rsidR="00E06ADD">
        <w:rPr>
          <w:rFonts w:eastAsia="Calibri"/>
        </w:rPr>
        <w:t>)</w:t>
      </w:r>
    </w:p>
    <w:p w:rsidR="00161DD0" w:rsidRPr="00C30A21" w:rsidRDefault="00161DD0" w:rsidP="00161DD0">
      <w:pPr>
        <w:pStyle w:val="Heading4"/>
        <w:rPr>
          <w:rFonts w:eastAsia="Calibri"/>
        </w:rPr>
      </w:pPr>
      <w:r w:rsidRPr="00C30A21">
        <w:t>7.1.1.2</w:t>
      </w:r>
      <w:r w:rsidRPr="00C30A21">
        <w:tab/>
        <w:t>Finalidad de las curvas de propagación de la Recomendación UIT-R P.1546-5</w:t>
      </w:r>
    </w:p>
    <w:p w:rsidR="00161DD0" w:rsidRPr="00C30A21" w:rsidRDefault="00161DD0" w:rsidP="005A4D69">
      <w:pPr>
        <w:rPr>
          <w:rFonts w:eastAsia="Calibri"/>
          <w:noProof/>
        </w:rPr>
      </w:pPr>
      <w:r w:rsidRPr="00C30A21">
        <w:t xml:space="preserve">En la Recomendación </w:t>
      </w:r>
      <w:hyperlink r:id="rId137" w:history="1">
        <w:r w:rsidRPr="00C30A21">
          <w:rPr>
            <w:rStyle w:val="Hyperlink"/>
          </w:rPr>
          <w:t>UIT-R P.1546-5</w:t>
        </w:r>
      </w:hyperlink>
      <w:r w:rsidRPr="00C30A21">
        <w:t xml:space="preserve"> se prescribe el uso de las curvas de</w:t>
      </w:r>
      <w:r>
        <w:t xml:space="preserve"> propagación (véase el §</w:t>
      </w:r>
      <w:r w:rsidR="00F01127">
        <w:t> </w:t>
      </w:r>
      <w:r>
        <w:t>3 del A</w:t>
      </w:r>
      <w:r w:rsidRPr="00C30A21">
        <w:t xml:space="preserve">nexo 5 y la </w:t>
      </w:r>
      <w:r w:rsidR="005A4D69">
        <w:t>Fig.</w:t>
      </w:r>
      <w:r w:rsidRPr="00C30A21">
        <w:t xml:space="preserve"> 4 del </w:t>
      </w:r>
      <w:r>
        <w:t>A</w:t>
      </w:r>
      <w:r w:rsidRPr="00C30A21">
        <w:t>nexo 2 a la Recomendación  UIT-R P.1546-5, así como las Figs</w:t>
      </w:r>
      <w:r w:rsidR="005A4D69">
        <w:t> </w:t>
      </w:r>
      <w:r w:rsidRPr="00C30A21">
        <w:t xml:space="preserve">A7-10 y A7-11 del presente Anexo), </w:t>
      </w:r>
      <w:r w:rsidRPr="00C30A21">
        <w:rPr>
          <w:rStyle w:val="hps"/>
        </w:rPr>
        <w:t xml:space="preserve">en el supuesto de que no se trate de </w:t>
      </w:r>
      <w:r w:rsidRPr="00C30A21">
        <w:t xml:space="preserve">propagación por conductos y </w:t>
      </w:r>
      <w:r>
        <w:t xml:space="preserve">de que </w:t>
      </w:r>
      <w:r w:rsidRPr="00C30A21">
        <w:t>la superficie terrestre/marítima sea lisa. Este análisis puede servir</w:t>
      </w:r>
      <w:r>
        <w:t xml:space="preserve"> como</w:t>
      </w:r>
      <w:r w:rsidRPr="00C30A21">
        <w:t xml:space="preserve"> punto de referencia para la realización de mediciones de prueba sobre el terreno, que suelen incluir algunos conductos, en función del clima, las condiciones atmosféricas y otros factores.</w:t>
      </w:r>
    </w:p>
    <w:p w:rsidR="00161DD0" w:rsidRPr="00C30A21" w:rsidRDefault="00161DD0" w:rsidP="00161DD0">
      <w:pPr>
        <w:pStyle w:val="Heading4"/>
        <w:rPr>
          <w:rFonts w:eastAsia="Calibri"/>
        </w:rPr>
      </w:pPr>
      <w:r w:rsidRPr="00C30A21">
        <w:rPr>
          <w:rFonts w:eastAsia="Calibri"/>
        </w:rPr>
        <w:t>7.1.1.3</w:t>
      </w:r>
      <w:r w:rsidRPr="00C30A21">
        <w:rPr>
          <w:rFonts w:eastAsia="Calibri"/>
        </w:rPr>
        <w:tab/>
      </w:r>
      <w:r w:rsidRPr="00C30A21">
        <w:rPr>
          <w:rStyle w:val="hps"/>
        </w:rPr>
        <w:t>Determina</w:t>
      </w:r>
      <w:r>
        <w:rPr>
          <w:rStyle w:val="hps"/>
        </w:rPr>
        <w:t>r</w:t>
      </w:r>
      <w:r w:rsidRPr="00C30A21">
        <w:rPr>
          <w:rStyle w:val="hps"/>
        </w:rPr>
        <w:t xml:space="preserve"> la</w:t>
      </w:r>
      <w:r w:rsidRPr="00C30A21">
        <w:t xml:space="preserve"> </w:t>
      </w:r>
      <w:r w:rsidRPr="00C30A21">
        <w:rPr>
          <w:rStyle w:val="hps"/>
        </w:rPr>
        <w:t xml:space="preserve">altura de la </w:t>
      </w:r>
      <w:r w:rsidRPr="00C30A21">
        <w:t>antena transmisora/de base</w:t>
      </w:r>
      <w:r w:rsidRPr="00C30A21">
        <w:rPr>
          <w:rFonts w:eastAsia="Calibri"/>
        </w:rPr>
        <w:t xml:space="preserve">, </w:t>
      </w:r>
      <w:r w:rsidRPr="00C30A21">
        <w:rPr>
          <w:rFonts w:eastAsia="Calibri"/>
          <w:i/>
          <w:iCs/>
        </w:rPr>
        <w:t>h</w:t>
      </w:r>
      <w:r w:rsidRPr="00C30A21">
        <w:rPr>
          <w:rFonts w:eastAsia="Calibri"/>
          <w:vertAlign w:val="subscript"/>
        </w:rPr>
        <w:t>1</w:t>
      </w:r>
    </w:p>
    <w:p w:rsidR="00161DD0" w:rsidRPr="00C30A21" w:rsidRDefault="00161DD0" w:rsidP="00161DD0">
      <w:pPr>
        <w:rPr>
          <w:rFonts w:eastAsia="Calibri"/>
        </w:rPr>
      </w:pPr>
      <w:r w:rsidRPr="00C30A21">
        <w:t xml:space="preserve">En la Recomendación </w:t>
      </w:r>
      <w:hyperlink r:id="rId138" w:history="1">
        <w:r w:rsidRPr="00C30A21">
          <w:rPr>
            <w:rStyle w:val="Hyperlink"/>
          </w:rPr>
          <w:t>UIT-R P.1546-5</w:t>
        </w:r>
      </w:hyperlink>
      <w:r w:rsidRPr="00C30A21">
        <w:t xml:space="preserve"> se especifica la altura de la antena transmisora/de base, </w:t>
      </w:r>
      <w:r w:rsidRPr="00C30A21">
        <w:rPr>
          <w:rFonts w:eastAsia="Calibri"/>
          <w:i/>
          <w:iCs/>
        </w:rPr>
        <w:t>h</w:t>
      </w:r>
      <w:r w:rsidRPr="00C30A21">
        <w:rPr>
          <w:rFonts w:eastAsia="Calibri"/>
          <w:vertAlign w:val="subscript"/>
        </w:rPr>
        <w:t>1</w:t>
      </w:r>
      <w:r w:rsidRPr="00C30A21">
        <w:t xml:space="preserve">, </w:t>
      </w:r>
      <w:r w:rsidRPr="00C30A21">
        <w:rPr>
          <w:rStyle w:val="hps"/>
        </w:rPr>
        <w:t>que se ha de utilizar</w:t>
      </w:r>
      <w:r w:rsidRPr="00C30A21">
        <w:t xml:space="preserve"> </w:t>
      </w:r>
      <w:r w:rsidRPr="00C30A21">
        <w:rPr>
          <w:rStyle w:val="hps"/>
        </w:rPr>
        <w:t xml:space="preserve">en el cálculo, dependiendo </w:t>
      </w:r>
      <w:r w:rsidRPr="00C30A21">
        <w:rPr>
          <w:sz w:val="23"/>
          <w:szCs w:val="23"/>
        </w:rPr>
        <w:t>del tipo y la longitud del trayecto</w:t>
      </w:r>
      <w:r w:rsidRPr="00C30A21">
        <w:rPr>
          <w:rFonts w:eastAsia="Calibri"/>
          <w:noProof/>
        </w:rPr>
        <w:t xml:space="preserve"> (véase el §3 del Anexo 5)</w:t>
      </w:r>
      <w:r w:rsidRPr="00C30A21">
        <w:t xml:space="preserve">. </w:t>
      </w:r>
      <w:r w:rsidRPr="00C30A21">
        <w:rPr>
          <w:sz w:val="23"/>
          <w:szCs w:val="23"/>
        </w:rPr>
        <w:t xml:space="preserve">En el caso de trayectos marítimos, </w:t>
      </w:r>
      <w:r w:rsidRPr="00C30A21">
        <w:rPr>
          <w:i/>
          <w:iCs/>
          <w:sz w:val="23"/>
          <w:szCs w:val="23"/>
        </w:rPr>
        <w:t>h</w:t>
      </w:r>
      <w:r w:rsidRPr="00C30A21">
        <w:rPr>
          <w:sz w:val="16"/>
          <w:szCs w:val="16"/>
        </w:rPr>
        <w:t xml:space="preserve">1 </w:t>
      </w:r>
      <w:r w:rsidRPr="00C30A21">
        <w:rPr>
          <w:sz w:val="23"/>
          <w:szCs w:val="23"/>
        </w:rPr>
        <w:t>es la altura de la antena sobre el nivel del mar; en el caso de trayectos terrestres,</w:t>
      </w:r>
      <w:r w:rsidRPr="00C30A21">
        <w:rPr>
          <w:i/>
          <w:iCs/>
          <w:sz w:val="23"/>
          <w:szCs w:val="23"/>
        </w:rPr>
        <w:t xml:space="preserve"> h</w:t>
      </w:r>
      <w:r w:rsidRPr="00C30A21">
        <w:rPr>
          <w:sz w:val="16"/>
          <w:szCs w:val="16"/>
        </w:rPr>
        <w:t xml:space="preserve">1 </w:t>
      </w:r>
      <w:r w:rsidRPr="00C30A21">
        <w:rPr>
          <w:szCs w:val="24"/>
        </w:rPr>
        <w:t xml:space="preserve">es la </w:t>
      </w:r>
      <w:r w:rsidRPr="00C30A21">
        <w:t>altura por encima del nivel medio del terreno</w:t>
      </w:r>
      <w:r w:rsidRPr="00C30A21">
        <w:rPr>
          <w:rFonts w:eastAsia="Calibri"/>
        </w:rPr>
        <w:t xml:space="preserve">. </w:t>
      </w:r>
    </w:p>
    <w:p w:rsidR="00161DD0" w:rsidRPr="00C30A21" w:rsidRDefault="00161DD0" w:rsidP="00161DD0">
      <w:pPr>
        <w:rPr>
          <w:rFonts w:eastAsia="Calibri"/>
        </w:rPr>
      </w:pPr>
      <w:r w:rsidRPr="00C30A21">
        <w:rPr>
          <w:rFonts w:eastAsia="Calibri"/>
        </w:rPr>
        <w:t xml:space="preserve">Nota: La </w:t>
      </w:r>
      <w:r w:rsidRPr="00C30A21">
        <w:t>altura de antena de referencia</w:t>
      </w:r>
      <w:r>
        <w:t xml:space="preserve"> para un</w:t>
      </w:r>
      <w:r w:rsidRPr="00C30A21">
        <w:t>a estación de barco,</w:t>
      </w:r>
      <w:r w:rsidRPr="00C30A21">
        <w:rPr>
          <w:rFonts w:eastAsia="Calibri"/>
        </w:rPr>
        <w:t xml:space="preserve"> </w:t>
      </w:r>
      <w:r w:rsidRPr="00C30A21">
        <w:rPr>
          <w:rFonts w:eastAsia="Calibri"/>
          <w:i/>
        </w:rPr>
        <w:t>h</w:t>
      </w:r>
      <w:r w:rsidRPr="00C30A21">
        <w:rPr>
          <w:rFonts w:eastAsia="Calibri"/>
          <w:i/>
          <w:vertAlign w:val="subscript"/>
        </w:rPr>
        <w:t>2</w:t>
      </w:r>
      <w:r w:rsidRPr="00C30A21">
        <w:rPr>
          <w:rFonts w:eastAsia="Calibri"/>
        </w:rPr>
        <w:t>, es 10 m.</w:t>
      </w:r>
    </w:p>
    <w:p w:rsidR="00161DD0" w:rsidRPr="00C30A21" w:rsidRDefault="00161DD0" w:rsidP="00161DD0">
      <w:pPr>
        <w:pStyle w:val="Heading4"/>
        <w:rPr>
          <w:rFonts w:eastAsia="Calibri"/>
        </w:rPr>
      </w:pPr>
      <w:r w:rsidRPr="00C30A21">
        <w:rPr>
          <w:rFonts w:eastAsia="Calibri"/>
        </w:rPr>
        <w:t>7.1.1.4</w:t>
      </w:r>
      <w:r w:rsidRPr="00C30A21">
        <w:rPr>
          <w:rFonts w:eastAsia="Calibri"/>
        </w:rPr>
        <w:tab/>
      </w:r>
      <w:r w:rsidRPr="00C30A21">
        <w:rPr>
          <w:rStyle w:val="hps"/>
        </w:rPr>
        <w:t>Determin</w:t>
      </w:r>
      <w:r>
        <w:rPr>
          <w:rStyle w:val="hps"/>
        </w:rPr>
        <w:t xml:space="preserve">ar </w:t>
      </w:r>
      <w:r w:rsidRPr="00C30A21">
        <w:rPr>
          <w:rStyle w:val="hps"/>
        </w:rPr>
        <w:t>la</w:t>
      </w:r>
      <w:r w:rsidRPr="00C30A21">
        <w:t xml:space="preserve"> </w:t>
      </w:r>
      <w:r w:rsidRPr="00C30A21">
        <w:rPr>
          <w:rStyle w:val="hps"/>
        </w:rPr>
        <w:t>intensidad de campo mínima</w:t>
      </w:r>
      <w:r w:rsidRPr="00C30A21">
        <w:t xml:space="preserve"> </w:t>
      </w:r>
      <w:r w:rsidRPr="00C30A21">
        <w:rPr>
          <w:rStyle w:val="hps"/>
        </w:rPr>
        <w:t>(</w:t>
      </w:r>
      <w:r w:rsidRPr="00C30A21">
        <w:t xml:space="preserve">umbral de sensibilidad) </w:t>
      </w:r>
      <w:r w:rsidRPr="00C30A21">
        <w:rPr>
          <w:rStyle w:val="hps"/>
        </w:rPr>
        <w:t xml:space="preserve">en el </w:t>
      </w:r>
      <w:r w:rsidRPr="00C30A21">
        <w:t>emplazamiento de recepción de la</w:t>
      </w:r>
      <w:r w:rsidRPr="00C30A21">
        <w:rPr>
          <w:rStyle w:val="hps"/>
        </w:rPr>
        <w:t xml:space="preserve"> base</w:t>
      </w:r>
      <w:r w:rsidRPr="00C30A21">
        <w:t xml:space="preserve"> de intercambio de datos en VHF</w:t>
      </w:r>
    </w:p>
    <w:p w:rsidR="00161DD0" w:rsidRPr="00C30A21" w:rsidRDefault="00161DD0" w:rsidP="00161DD0">
      <w:pPr>
        <w:rPr>
          <w:rFonts w:eastAsia="Calibri"/>
        </w:rPr>
      </w:pPr>
      <w:r w:rsidRPr="00C30A21">
        <w:rPr>
          <w:rFonts w:eastAsia="Calibri"/>
        </w:rPr>
        <w:t>Para las comunicaciones de barco a costa:</w:t>
      </w:r>
    </w:p>
    <w:p w:rsidR="00161DD0" w:rsidRPr="00C30A21" w:rsidRDefault="00161DD0" w:rsidP="00161DD0">
      <w:pPr>
        <w:rPr>
          <w:rFonts w:eastAsia="Calibri"/>
        </w:rPr>
      </w:pPr>
      <w:r w:rsidRPr="00C30A21">
        <w:rPr>
          <w:rFonts w:eastAsia="Calibri"/>
        </w:rPr>
        <w:t>Potencia recibida (fórmula lineal): P</w:t>
      </w:r>
      <w:r w:rsidRPr="00C30A21">
        <w:rPr>
          <w:rFonts w:eastAsia="Calibri"/>
          <w:vertAlign w:val="subscript"/>
        </w:rPr>
        <w:t>r</w:t>
      </w:r>
      <w:r w:rsidRPr="00C30A21">
        <w:rPr>
          <w:rFonts w:eastAsia="Calibri"/>
        </w:rPr>
        <w:t xml:space="preserve"> = G</w:t>
      </w:r>
      <w:r w:rsidRPr="00C30A21">
        <w:rPr>
          <w:rFonts w:eastAsia="Calibri"/>
          <w:vertAlign w:val="subscript"/>
        </w:rPr>
        <w:t>r</w:t>
      </w:r>
      <w:r w:rsidRPr="00C30A21">
        <w:rPr>
          <w:rFonts w:eastAsia="Calibri"/>
        </w:rPr>
        <w:t xml:space="preserve"> E</w:t>
      </w:r>
      <w:r w:rsidRPr="00C30A21">
        <w:rPr>
          <w:rFonts w:eastAsia="Calibri"/>
          <w:vertAlign w:val="subscript"/>
        </w:rPr>
        <w:t>r</w:t>
      </w:r>
      <w:r w:rsidRPr="00C30A21">
        <w:rPr>
          <w:rFonts w:eastAsia="Calibri"/>
        </w:rPr>
        <w:t>²c²/480π²f²</w:t>
      </w:r>
    </w:p>
    <w:p w:rsidR="00161DD0" w:rsidRPr="00C30A21" w:rsidRDefault="00161DD0" w:rsidP="00161DD0">
      <w:pPr>
        <w:rPr>
          <w:rFonts w:eastAsia="Calibri"/>
        </w:rPr>
      </w:pPr>
      <w:r w:rsidRPr="00C30A21">
        <w:rPr>
          <w:rFonts w:eastAsia="Calibri"/>
        </w:rPr>
        <w:t>Reorganizado: E</w:t>
      </w:r>
      <w:r w:rsidRPr="00C30A21">
        <w:rPr>
          <w:rFonts w:eastAsia="Calibri"/>
          <w:vertAlign w:val="subscript"/>
        </w:rPr>
        <w:t>r</w:t>
      </w:r>
      <w:r w:rsidRPr="00C30A21">
        <w:rPr>
          <w:rFonts w:eastAsia="Calibri"/>
        </w:rPr>
        <w:t xml:space="preserve"> = √ (480π²f² P</w:t>
      </w:r>
      <w:r w:rsidRPr="00C30A21">
        <w:rPr>
          <w:rFonts w:eastAsia="Calibri"/>
          <w:vertAlign w:val="subscript"/>
        </w:rPr>
        <w:t>r</w:t>
      </w:r>
      <w:r w:rsidRPr="00C30A21">
        <w:rPr>
          <w:rFonts w:eastAsia="Calibri"/>
        </w:rPr>
        <w:t xml:space="preserve"> /G</w:t>
      </w:r>
      <w:r w:rsidRPr="00C30A21">
        <w:rPr>
          <w:rFonts w:eastAsia="Calibri"/>
          <w:vertAlign w:val="subscript"/>
        </w:rPr>
        <w:t>r</w:t>
      </w:r>
      <w:r w:rsidRPr="00C30A21">
        <w:rPr>
          <w:rFonts w:eastAsia="Calibri"/>
        </w:rPr>
        <w:t xml:space="preserve"> c</w:t>
      </w:r>
      <w:r w:rsidRPr="00C30A21">
        <w:rPr>
          <w:rFonts w:eastAsia="Calibri"/>
          <w:vertAlign w:val="superscript"/>
        </w:rPr>
        <w:t>2</w:t>
      </w:r>
      <w:r w:rsidRPr="00C30A21">
        <w:rPr>
          <w:rFonts w:eastAsia="Calibri"/>
        </w:rPr>
        <w:t xml:space="preserve">), </w:t>
      </w:r>
      <w:r>
        <w:rPr>
          <w:rFonts w:eastAsia="Calibri"/>
        </w:rPr>
        <w:t>siendo</w:t>
      </w:r>
    </w:p>
    <w:p w:rsidR="00161DD0" w:rsidRPr="00C30A21" w:rsidRDefault="00161DD0" w:rsidP="00161DD0">
      <w:pPr>
        <w:rPr>
          <w:rFonts w:eastAsia="Calibri"/>
        </w:rPr>
      </w:pPr>
      <w:r w:rsidRPr="00C30A21">
        <w:rPr>
          <w:rFonts w:eastAsia="Calibri"/>
        </w:rPr>
        <w:t>E</w:t>
      </w:r>
      <w:r w:rsidRPr="00C30A21">
        <w:rPr>
          <w:rFonts w:eastAsia="Calibri"/>
          <w:vertAlign w:val="subscript"/>
        </w:rPr>
        <w:t>r</w:t>
      </w:r>
      <w:r w:rsidRPr="00C30A21">
        <w:rPr>
          <w:rFonts w:eastAsia="Calibri"/>
        </w:rPr>
        <w:t xml:space="preserve"> = intensidad de campo en V/m</w:t>
      </w:r>
    </w:p>
    <w:p w:rsidR="00161DD0" w:rsidRPr="00C30A21" w:rsidRDefault="00161DD0" w:rsidP="00161DD0">
      <w:pPr>
        <w:rPr>
          <w:rFonts w:eastAsia="Calibri"/>
        </w:rPr>
      </w:pPr>
      <w:r w:rsidRPr="00C30A21">
        <w:rPr>
          <w:rFonts w:eastAsia="Calibri"/>
        </w:rPr>
        <w:t>G</w:t>
      </w:r>
      <w:r w:rsidRPr="00C30A21">
        <w:rPr>
          <w:rFonts w:eastAsia="Calibri"/>
          <w:vertAlign w:val="subscript"/>
        </w:rPr>
        <w:t>r</w:t>
      </w:r>
      <w:r w:rsidRPr="00C30A21">
        <w:rPr>
          <w:rFonts w:eastAsia="Calibri"/>
        </w:rPr>
        <w:t xml:space="preserve"> = </w:t>
      </w:r>
      <w:r w:rsidRPr="00C30A21">
        <w:t>ganancia de la antena receptora</w:t>
      </w:r>
      <w:r w:rsidRPr="00C30A21">
        <w:rPr>
          <w:rFonts w:eastAsia="Calibri"/>
        </w:rPr>
        <w:t xml:space="preserve"> = 6,3 = 8 dBi</w:t>
      </w:r>
    </w:p>
    <w:p w:rsidR="00161DD0" w:rsidRPr="00C30A21" w:rsidRDefault="00161DD0" w:rsidP="00161DD0">
      <w:pPr>
        <w:rPr>
          <w:rFonts w:eastAsia="Calibri"/>
        </w:rPr>
      </w:pPr>
      <w:r w:rsidRPr="00C30A21">
        <w:rPr>
          <w:rFonts w:eastAsia="Calibri"/>
        </w:rPr>
        <w:t>c = velocidad de la luz en el espacio abierto = 3 x 10</w:t>
      </w:r>
      <w:r w:rsidRPr="00C30A21">
        <w:rPr>
          <w:rFonts w:eastAsia="Calibri"/>
          <w:vertAlign w:val="superscript"/>
        </w:rPr>
        <w:t>8</w:t>
      </w:r>
      <w:r w:rsidRPr="00C30A21">
        <w:rPr>
          <w:rFonts w:eastAsia="Calibri"/>
        </w:rPr>
        <w:t xml:space="preserve"> m/s</w:t>
      </w:r>
    </w:p>
    <w:p w:rsidR="00161DD0" w:rsidRPr="00C30A21" w:rsidRDefault="00161DD0" w:rsidP="00161DD0">
      <w:pPr>
        <w:rPr>
          <w:rFonts w:eastAsia="Calibri"/>
        </w:rPr>
      </w:pPr>
      <w:r w:rsidRPr="00C30A21">
        <w:rPr>
          <w:rFonts w:eastAsia="Calibri"/>
        </w:rPr>
        <w:t>f = frecuencia del VDE de barco a costa = 1,57 x 10</w:t>
      </w:r>
      <w:r w:rsidRPr="00C30A21">
        <w:rPr>
          <w:rFonts w:eastAsia="Calibri"/>
          <w:vertAlign w:val="superscript"/>
        </w:rPr>
        <w:t>8</w:t>
      </w:r>
      <w:r w:rsidRPr="00C30A21">
        <w:rPr>
          <w:rFonts w:eastAsia="Calibri"/>
        </w:rPr>
        <w:t xml:space="preserve"> (157 MHz)</w:t>
      </w:r>
    </w:p>
    <w:p w:rsidR="00161DD0" w:rsidRPr="00F01127" w:rsidRDefault="00161DD0" w:rsidP="00161DD0">
      <w:pPr>
        <w:rPr>
          <w:rFonts w:eastAsia="Calibri"/>
          <w:lang w:val="en-GB"/>
        </w:rPr>
      </w:pPr>
      <w:r w:rsidRPr="00F01127">
        <w:rPr>
          <w:rFonts w:eastAsia="Calibri"/>
          <w:lang w:val="en-GB"/>
        </w:rPr>
        <w:t>P</w:t>
      </w:r>
      <w:r w:rsidRPr="00F01127">
        <w:rPr>
          <w:rFonts w:eastAsia="Calibri"/>
          <w:vertAlign w:val="subscript"/>
          <w:lang w:val="en-GB"/>
        </w:rPr>
        <w:t>r</w:t>
      </w:r>
      <w:r w:rsidRPr="00F01127">
        <w:rPr>
          <w:rFonts w:eastAsia="Calibri"/>
          <w:lang w:val="en-GB"/>
        </w:rPr>
        <w:t xml:space="preserve"> = 5 x 10</w:t>
      </w:r>
      <w:r w:rsidR="00F01127" w:rsidRPr="00F01127">
        <w:rPr>
          <w:rFonts w:eastAsia="Calibri"/>
          <w:vertAlign w:val="superscript"/>
          <w:lang w:val="en-GB"/>
        </w:rPr>
        <w:t>–</w:t>
      </w:r>
      <w:r w:rsidRPr="00F01127">
        <w:rPr>
          <w:rFonts w:eastAsia="Calibri"/>
          <w:vertAlign w:val="superscript"/>
          <w:lang w:val="en-GB"/>
        </w:rPr>
        <w:t>14</w:t>
      </w:r>
      <w:r w:rsidRPr="00F01127">
        <w:rPr>
          <w:rFonts w:eastAsia="Calibri"/>
          <w:lang w:val="en-GB"/>
        </w:rPr>
        <w:t xml:space="preserve"> watts = </w:t>
      </w:r>
      <w:r w:rsidR="00F01127" w:rsidRPr="00F01127">
        <w:rPr>
          <w:rFonts w:eastAsia="Calibri"/>
          <w:lang w:val="en-GB"/>
        </w:rPr>
        <w:t>–</w:t>
      </w:r>
      <w:r w:rsidRPr="00F01127">
        <w:rPr>
          <w:rFonts w:eastAsia="Calibri"/>
          <w:lang w:val="en-GB"/>
        </w:rPr>
        <w:t xml:space="preserve">133 dBW = </w:t>
      </w:r>
      <w:r w:rsidR="00F01127">
        <w:rPr>
          <w:rFonts w:eastAsia="Calibri"/>
          <w:lang w:val="en-GB"/>
        </w:rPr>
        <w:t>–</w:t>
      </w:r>
      <w:r w:rsidRPr="00F01127">
        <w:rPr>
          <w:rFonts w:eastAsia="Calibri"/>
          <w:lang w:val="en-GB"/>
        </w:rPr>
        <w:t>103 dBm</w:t>
      </w:r>
    </w:p>
    <w:p w:rsidR="00161DD0" w:rsidRPr="00C30A21" w:rsidRDefault="00161DD0" w:rsidP="00161DD0">
      <w:pPr>
        <w:tabs>
          <w:tab w:val="clear" w:pos="1134"/>
          <w:tab w:val="clear" w:pos="1871"/>
          <w:tab w:val="clear" w:pos="2268"/>
          <w:tab w:val="left" w:pos="4041"/>
        </w:tabs>
        <w:rPr>
          <w:rFonts w:eastAsia="Calibri"/>
        </w:rPr>
      </w:pPr>
      <w:r w:rsidRPr="00C30A21">
        <w:rPr>
          <w:rFonts w:eastAsia="Calibri"/>
        </w:rPr>
        <w:t>Por consiguiente,</w:t>
      </w:r>
      <w:r w:rsidRPr="00C30A21">
        <w:rPr>
          <w:rFonts w:eastAsia="Calibri"/>
        </w:rPr>
        <w:tab/>
      </w:r>
    </w:p>
    <w:p w:rsidR="00161DD0" w:rsidRPr="00C30A21" w:rsidRDefault="00161DD0" w:rsidP="00161DD0">
      <w:pPr>
        <w:rPr>
          <w:rFonts w:eastAsia="Calibri"/>
        </w:rPr>
      </w:pPr>
      <w:r w:rsidRPr="00C30A21">
        <w:rPr>
          <w:rFonts w:eastAsia="Calibri"/>
        </w:rPr>
        <w:t>E</w:t>
      </w:r>
      <w:r w:rsidRPr="00C30A21">
        <w:rPr>
          <w:rFonts w:eastAsia="Calibri"/>
          <w:vertAlign w:val="subscript"/>
        </w:rPr>
        <w:t>r</w:t>
      </w:r>
      <w:r w:rsidRPr="00C30A21">
        <w:rPr>
          <w:rFonts w:eastAsia="Calibri"/>
        </w:rPr>
        <w:t xml:space="preserve"> = 3,21 x 10</w:t>
      </w:r>
      <w:r w:rsidR="00F01127">
        <w:rPr>
          <w:rFonts w:eastAsia="Calibri"/>
          <w:vertAlign w:val="superscript"/>
        </w:rPr>
        <w:t>–</w:t>
      </w:r>
      <w:r w:rsidRPr="00C30A21">
        <w:rPr>
          <w:rFonts w:eastAsia="Calibri"/>
          <w:vertAlign w:val="superscript"/>
        </w:rPr>
        <w:t>6</w:t>
      </w:r>
      <w:r w:rsidRPr="00C30A21">
        <w:rPr>
          <w:rFonts w:eastAsia="Calibri"/>
        </w:rPr>
        <w:t xml:space="preserve"> = 3,21 µV/m = +10,1dB µV/m</w:t>
      </w:r>
    </w:p>
    <w:p w:rsidR="00161DD0" w:rsidRPr="00C30A21" w:rsidRDefault="00161DD0" w:rsidP="00161DD0">
      <w:pPr>
        <w:rPr>
          <w:rFonts w:eastAsia="Calibri"/>
        </w:rPr>
      </w:pPr>
      <w:r w:rsidRPr="00C30A21">
        <w:rPr>
          <w:rFonts w:eastAsia="Calibri"/>
        </w:rPr>
        <w:t>La fórmula logarítmica también puede utilizarse para calcular P</w:t>
      </w:r>
      <w:r w:rsidRPr="00C30A21">
        <w:rPr>
          <w:rFonts w:eastAsia="Calibri"/>
          <w:vertAlign w:val="subscript"/>
        </w:rPr>
        <w:t>r</w:t>
      </w:r>
      <w:r w:rsidRPr="00C30A21">
        <w:rPr>
          <w:rFonts w:eastAsia="Calibri"/>
        </w:rPr>
        <w:t xml:space="preserve"> (dBm):</w:t>
      </w:r>
    </w:p>
    <w:p w:rsidR="00161DD0" w:rsidRPr="00C30A21" w:rsidRDefault="00161DD0" w:rsidP="00161DD0">
      <w:pPr>
        <w:rPr>
          <w:rFonts w:eastAsia="Calibri"/>
        </w:rPr>
      </w:pPr>
      <w:r w:rsidRPr="00C30A21">
        <w:rPr>
          <w:rFonts w:eastAsia="Calibri"/>
        </w:rPr>
        <w:t>P</w:t>
      </w:r>
      <w:r w:rsidRPr="00C30A21">
        <w:rPr>
          <w:rFonts w:eastAsia="Calibri"/>
          <w:vertAlign w:val="subscript"/>
        </w:rPr>
        <w:t>r</w:t>
      </w:r>
      <w:r w:rsidRPr="00C30A21">
        <w:rPr>
          <w:rFonts w:eastAsia="Calibri"/>
        </w:rPr>
        <w:t xml:space="preserve"> (dBm) = 42,8 – 20 log F + 20 log E + G, </w:t>
      </w:r>
      <w:r>
        <w:rPr>
          <w:rFonts w:eastAsia="Calibri"/>
        </w:rPr>
        <w:t>siendo</w:t>
      </w:r>
      <w:r w:rsidRPr="00C30A21">
        <w:rPr>
          <w:rFonts w:eastAsia="Calibri"/>
        </w:rPr>
        <w:t xml:space="preserve"> </w:t>
      </w:r>
    </w:p>
    <w:p w:rsidR="00161DD0" w:rsidRPr="00C30A21" w:rsidRDefault="00161DD0" w:rsidP="00161DD0">
      <w:pPr>
        <w:rPr>
          <w:rFonts w:eastAsia="Calibri"/>
        </w:rPr>
      </w:pPr>
      <w:r w:rsidRPr="00C30A21">
        <w:rPr>
          <w:rFonts w:eastAsia="Calibri"/>
        </w:rPr>
        <w:t>G = ganancia de la antena en dBi = 8 dBi</w:t>
      </w:r>
    </w:p>
    <w:p w:rsidR="00161DD0" w:rsidRPr="00C30A21" w:rsidRDefault="00161DD0" w:rsidP="00161DD0">
      <w:pPr>
        <w:rPr>
          <w:rFonts w:eastAsia="Calibri"/>
        </w:rPr>
      </w:pPr>
      <w:r w:rsidRPr="00C30A21">
        <w:rPr>
          <w:rFonts w:eastAsia="Calibri"/>
        </w:rPr>
        <w:t>F = frecuencia en MHz = 157</w:t>
      </w:r>
    </w:p>
    <w:p w:rsidR="00161DD0" w:rsidRPr="00C30A21" w:rsidRDefault="00161DD0" w:rsidP="00161DD0">
      <w:pPr>
        <w:rPr>
          <w:rFonts w:eastAsia="Calibri"/>
        </w:rPr>
      </w:pPr>
      <w:r w:rsidRPr="00C30A21">
        <w:rPr>
          <w:rFonts w:eastAsia="Calibri"/>
        </w:rPr>
        <w:t>P</w:t>
      </w:r>
      <w:r w:rsidRPr="00C30A21">
        <w:rPr>
          <w:rFonts w:eastAsia="Calibri"/>
          <w:vertAlign w:val="subscript"/>
        </w:rPr>
        <w:t>r</w:t>
      </w:r>
      <w:r w:rsidRPr="00C30A21">
        <w:rPr>
          <w:rFonts w:eastAsia="Calibri"/>
        </w:rPr>
        <w:t xml:space="preserve"> (dBm) = 42,8 – 43,9 – 109,9 + 8 = </w:t>
      </w:r>
      <w:r w:rsidR="00F01127">
        <w:rPr>
          <w:rFonts w:eastAsia="Calibri"/>
        </w:rPr>
        <w:t>–</w:t>
      </w:r>
      <w:r w:rsidRPr="00C30A21">
        <w:rPr>
          <w:rFonts w:eastAsia="Calibri"/>
        </w:rPr>
        <w:t>103 dBm (</w:t>
      </w:r>
      <w:r w:rsidR="00F01127">
        <w:rPr>
          <w:rFonts w:eastAsia="Calibri"/>
        </w:rPr>
        <w:t>–</w:t>
      </w:r>
      <w:r w:rsidRPr="00C30A21">
        <w:rPr>
          <w:rFonts w:eastAsia="Calibri"/>
        </w:rPr>
        <w:t>133 dBW)</w:t>
      </w:r>
    </w:p>
    <w:p w:rsidR="00161DD0" w:rsidRPr="00C30A21" w:rsidRDefault="00161DD0" w:rsidP="00E06ADD">
      <w:pPr>
        <w:pStyle w:val="Heading4"/>
        <w:rPr>
          <w:rFonts w:eastAsia="Calibri"/>
        </w:rPr>
      </w:pPr>
      <w:r w:rsidRPr="00C30A21">
        <w:rPr>
          <w:rFonts w:eastAsia="Calibri"/>
        </w:rPr>
        <w:lastRenderedPageBreak/>
        <w:t>7.1.1.5</w:t>
      </w:r>
      <w:r w:rsidRPr="00C30A21">
        <w:rPr>
          <w:rFonts w:eastAsia="Calibri"/>
        </w:rPr>
        <w:tab/>
      </w:r>
      <w:r>
        <w:t>Determinar</w:t>
      </w:r>
      <w:r w:rsidRPr="00C30A21">
        <w:t xml:space="preserve"> la distancia al límite de cobertura</w:t>
      </w:r>
      <w:r w:rsidRPr="00C30A21">
        <w:rPr>
          <w:rFonts w:eastAsia="Calibri"/>
        </w:rPr>
        <w:t xml:space="preserve"> +10,1 dBµ (</w:t>
      </w:r>
      <w:r w:rsidR="00F01127">
        <w:rPr>
          <w:rFonts w:eastAsia="Calibri"/>
        </w:rPr>
        <w:t>–</w:t>
      </w:r>
      <w:r w:rsidRPr="00C30A21">
        <w:rPr>
          <w:rFonts w:eastAsia="Calibri"/>
        </w:rPr>
        <w:t xml:space="preserve">103 dBm) </w:t>
      </w:r>
      <w:r>
        <w:rPr>
          <w:rFonts w:eastAsia="Calibri"/>
        </w:rPr>
        <w:t>para</w:t>
      </w:r>
      <w:r w:rsidRPr="00C30A21">
        <w:rPr>
          <w:rFonts w:eastAsia="Calibri"/>
        </w:rPr>
        <w:t xml:space="preserve"> un  trayecto de propagación marítimo</w:t>
      </w:r>
    </w:p>
    <w:p w:rsidR="00161DD0" w:rsidRPr="00C30A21" w:rsidRDefault="00161DD0" w:rsidP="00E06ADD">
      <w:pPr>
        <w:keepNext/>
        <w:keepLines/>
        <w:rPr>
          <w:rFonts w:eastAsia="Calibri"/>
        </w:rPr>
      </w:pPr>
      <w:r w:rsidRPr="00C30A21">
        <w:rPr>
          <w:rStyle w:val="hps"/>
        </w:rPr>
        <w:t>Cálculo de la</w:t>
      </w:r>
      <w:r w:rsidRPr="00C30A21">
        <w:t xml:space="preserve"> </w:t>
      </w:r>
      <w:r w:rsidRPr="00C30A21">
        <w:rPr>
          <w:rStyle w:val="hps"/>
        </w:rPr>
        <w:t>potencia radiada</w:t>
      </w:r>
      <w:r w:rsidRPr="00C30A21">
        <w:t xml:space="preserve"> aparente</w:t>
      </w:r>
      <w:r>
        <w:t xml:space="preserve"> </w:t>
      </w:r>
      <w:r w:rsidRPr="00C30A21">
        <w:t>(p.r.a.)</w:t>
      </w:r>
      <w:r w:rsidRPr="00C30A21">
        <w:rPr>
          <w:rFonts w:eastAsia="Calibri"/>
        </w:rPr>
        <w:t>:</w:t>
      </w:r>
    </w:p>
    <w:p w:rsidR="00161DD0" w:rsidRPr="00C30A21" w:rsidRDefault="00161DD0" w:rsidP="00161DD0">
      <w:pPr>
        <w:rPr>
          <w:rFonts w:eastAsia="Calibri"/>
        </w:rPr>
      </w:pPr>
      <w:r w:rsidRPr="00C30A21">
        <w:rPr>
          <w:rFonts w:eastAsia="Calibri"/>
        </w:rPr>
        <w:t>P</w:t>
      </w:r>
      <w:r w:rsidRPr="00C30A21">
        <w:rPr>
          <w:rFonts w:eastAsia="Calibri"/>
          <w:vertAlign w:val="subscript"/>
        </w:rPr>
        <w:t xml:space="preserve">s </w:t>
      </w:r>
      <w:r w:rsidRPr="00C30A21">
        <w:rPr>
          <w:rFonts w:eastAsia="Calibri"/>
        </w:rPr>
        <w:t>= P</w:t>
      </w:r>
      <w:r w:rsidRPr="00C30A21">
        <w:rPr>
          <w:rFonts w:eastAsia="Calibri"/>
          <w:vertAlign w:val="subscript"/>
        </w:rPr>
        <w:t xml:space="preserve">t </w:t>
      </w:r>
      <w:r w:rsidRPr="00C30A21">
        <w:rPr>
          <w:rFonts w:eastAsia="Calibri"/>
        </w:rPr>
        <w:t>+ G</w:t>
      </w:r>
    </w:p>
    <w:p w:rsidR="00161DD0" w:rsidRPr="00C30A21" w:rsidRDefault="00161DD0" w:rsidP="00161DD0">
      <w:pPr>
        <w:rPr>
          <w:rFonts w:eastAsia="Calibri"/>
        </w:rPr>
      </w:pPr>
      <w:r w:rsidRPr="00C30A21">
        <w:rPr>
          <w:rFonts w:eastAsia="Calibri"/>
        </w:rPr>
        <w:t>P</w:t>
      </w:r>
      <w:r w:rsidRPr="00C30A21">
        <w:rPr>
          <w:rFonts w:eastAsia="Calibri"/>
          <w:vertAlign w:val="subscript"/>
        </w:rPr>
        <w:t xml:space="preserve">t </w:t>
      </w:r>
      <w:r w:rsidRPr="00C30A21">
        <w:rPr>
          <w:rFonts w:eastAsia="Calibri"/>
        </w:rPr>
        <w:t xml:space="preserve">= 10 log 12,5 – 30 = </w:t>
      </w:r>
      <w:r w:rsidR="00F01127">
        <w:rPr>
          <w:rFonts w:eastAsia="Calibri"/>
        </w:rPr>
        <w:t>–</w:t>
      </w:r>
      <w:r w:rsidRPr="00C30A21">
        <w:rPr>
          <w:rFonts w:eastAsia="Calibri"/>
        </w:rPr>
        <w:t>19 dBkW (19 dB por debajo de 1 kW)</w:t>
      </w:r>
    </w:p>
    <w:p w:rsidR="00161DD0" w:rsidRPr="00C30A21" w:rsidRDefault="00161DD0" w:rsidP="00161DD0">
      <w:pPr>
        <w:rPr>
          <w:rFonts w:eastAsia="Calibri"/>
        </w:rPr>
      </w:pPr>
      <w:r w:rsidRPr="00C30A21">
        <w:rPr>
          <w:rFonts w:eastAsia="Calibri"/>
        </w:rPr>
        <w:t>G = 2 dBi = +0 dBd (0 dB con respecto a una antena dipolo)</w:t>
      </w:r>
    </w:p>
    <w:p w:rsidR="00161DD0" w:rsidRPr="00C30A21" w:rsidRDefault="00161DD0" w:rsidP="00161DD0">
      <w:pPr>
        <w:rPr>
          <w:rFonts w:eastAsia="Calibri"/>
        </w:rPr>
      </w:pPr>
      <w:r>
        <w:rPr>
          <w:rFonts w:eastAsia="Calibri"/>
        </w:rPr>
        <w:t>Por consiguiente</w:t>
      </w:r>
      <w:r w:rsidRPr="00C30A21">
        <w:rPr>
          <w:rFonts w:eastAsia="Calibri"/>
        </w:rPr>
        <w:t xml:space="preserve"> P</w:t>
      </w:r>
      <w:r w:rsidRPr="00C30A21">
        <w:rPr>
          <w:rFonts w:eastAsia="Calibri"/>
          <w:vertAlign w:val="subscript"/>
        </w:rPr>
        <w:t>s</w:t>
      </w:r>
      <w:r w:rsidRPr="00C30A21">
        <w:rPr>
          <w:rFonts w:eastAsia="Calibri"/>
        </w:rPr>
        <w:t xml:space="preserve"> = </w:t>
      </w:r>
      <w:r w:rsidR="00F01127">
        <w:rPr>
          <w:rFonts w:eastAsia="Calibri"/>
        </w:rPr>
        <w:t>–</w:t>
      </w:r>
      <w:r w:rsidRPr="00C30A21">
        <w:rPr>
          <w:rFonts w:eastAsia="Calibri"/>
        </w:rPr>
        <w:t xml:space="preserve">19 +0 = </w:t>
      </w:r>
      <w:r w:rsidR="00F01127">
        <w:rPr>
          <w:rFonts w:eastAsia="Calibri"/>
        </w:rPr>
        <w:t>–</w:t>
      </w:r>
      <w:r w:rsidRPr="00C30A21">
        <w:rPr>
          <w:rFonts w:eastAsia="Calibri"/>
        </w:rPr>
        <w:t>19 dBkW p.</w:t>
      </w:r>
      <w:r>
        <w:rPr>
          <w:rFonts w:eastAsia="Calibri"/>
        </w:rPr>
        <w:t>r.a.</w:t>
      </w:r>
    </w:p>
    <w:p w:rsidR="00161DD0" w:rsidRPr="00C30A21" w:rsidRDefault="00161DD0" w:rsidP="00161DD0">
      <w:pPr>
        <w:rPr>
          <w:rFonts w:eastAsia="Calibri"/>
        </w:rPr>
      </w:pPr>
      <w:r w:rsidRPr="00C30A21">
        <w:rPr>
          <w:rFonts w:eastAsia="Calibri"/>
        </w:rPr>
        <w:t>F</w:t>
      </w:r>
      <w:r w:rsidRPr="00C30A21">
        <w:rPr>
          <w:rFonts w:eastAsia="Calibri"/>
          <w:vertAlign w:val="subscript"/>
        </w:rPr>
        <w:t>e</w:t>
      </w:r>
      <w:r w:rsidRPr="00C30A21">
        <w:rPr>
          <w:rFonts w:eastAsia="Calibri"/>
        </w:rPr>
        <w:t xml:space="preserve"> = F – P</w:t>
      </w:r>
      <w:r w:rsidRPr="00C30A21">
        <w:rPr>
          <w:rFonts w:eastAsia="Calibri"/>
          <w:vertAlign w:val="subscript"/>
        </w:rPr>
        <w:t xml:space="preserve">s </w:t>
      </w:r>
      <w:r w:rsidRPr="00C30A21">
        <w:rPr>
          <w:rFonts w:eastAsia="Calibri"/>
        </w:rPr>
        <w:t xml:space="preserve"> (escala vertical de referencia para el gráfico de propagación de la </w:t>
      </w:r>
      <w:r w:rsidR="005A4D69">
        <w:rPr>
          <w:rFonts w:eastAsia="Calibri"/>
        </w:rPr>
        <w:t>Fig.</w:t>
      </w:r>
      <w:r w:rsidRPr="00C30A21">
        <w:rPr>
          <w:rFonts w:eastAsia="Calibri"/>
        </w:rPr>
        <w:t xml:space="preserve"> A7-10)</w:t>
      </w:r>
    </w:p>
    <w:p w:rsidR="00161DD0" w:rsidRPr="00C30A21" w:rsidRDefault="00161DD0" w:rsidP="00161DD0">
      <w:pPr>
        <w:rPr>
          <w:rFonts w:eastAsia="Calibri"/>
        </w:rPr>
      </w:pPr>
      <w:r w:rsidRPr="00C30A21">
        <w:rPr>
          <w:rFonts w:eastAsia="Calibri"/>
        </w:rPr>
        <w:t>F = +10,1 dBµ</w:t>
      </w:r>
    </w:p>
    <w:p w:rsidR="00161DD0" w:rsidRPr="00C30A21" w:rsidRDefault="00161DD0" w:rsidP="00161DD0">
      <w:pPr>
        <w:rPr>
          <w:rFonts w:eastAsia="Calibri"/>
        </w:rPr>
      </w:pPr>
      <w:r w:rsidRPr="00C30A21">
        <w:rPr>
          <w:rFonts w:eastAsia="Calibri"/>
        </w:rPr>
        <w:t>P</w:t>
      </w:r>
      <w:r w:rsidRPr="00C30A21">
        <w:rPr>
          <w:rFonts w:eastAsia="Calibri"/>
          <w:vertAlign w:val="subscript"/>
        </w:rPr>
        <w:t>s</w:t>
      </w:r>
      <w:r w:rsidRPr="00C30A21">
        <w:rPr>
          <w:rFonts w:eastAsia="Calibri"/>
        </w:rPr>
        <w:t xml:space="preserve"> = </w:t>
      </w:r>
      <w:r w:rsidR="00F01127">
        <w:rPr>
          <w:rFonts w:eastAsia="Calibri"/>
        </w:rPr>
        <w:t>–</w:t>
      </w:r>
      <w:r w:rsidRPr="00C30A21">
        <w:rPr>
          <w:rFonts w:eastAsia="Calibri"/>
        </w:rPr>
        <w:t>19 dBkW</w:t>
      </w:r>
    </w:p>
    <w:p w:rsidR="00161DD0" w:rsidRPr="00C30A21" w:rsidRDefault="00161DD0" w:rsidP="00161DD0">
      <w:pPr>
        <w:rPr>
          <w:rFonts w:eastAsia="Calibri"/>
        </w:rPr>
      </w:pPr>
      <w:r w:rsidRPr="00C30A21">
        <w:rPr>
          <w:rFonts w:eastAsia="Calibri"/>
        </w:rPr>
        <w:t>Por consiguiente F</w:t>
      </w:r>
      <w:r w:rsidRPr="00C30A21">
        <w:rPr>
          <w:rFonts w:eastAsia="Calibri"/>
          <w:vertAlign w:val="subscript"/>
        </w:rPr>
        <w:t xml:space="preserve">e </w:t>
      </w:r>
      <w:r w:rsidRPr="00C30A21">
        <w:rPr>
          <w:rFonts w:eastAsia="Calibri"/>
        </w:rPr>
        <w:t>= 10,1 – (</w:t>
      </w:r>
      <w:r w:rsidR="00F01127">
        <w:rPr>
          <w:rFonts w:eastAsia="Calibri"/>
        </w:rPr>
        <w:t>–</w:t>
      </w:r>
      <w:r w:rsidRPr="00C30A21">
        <w:rPr>
          <w:rFonts w:eastAsia="Calibri"/>
        </w:rPr>
        <w:t>19) = +29,1 dB</w:t>
      </w:r>
    </w:p>
    <w:p w:rsidR="00161DD0" w:rsidRPr="00C30A21" w:rsidRDefault="00161DD0" w:rsidP="00161DD0">
      <w:pPr>
        <w:pStyle w:val="Heading4"/>
        <w:rPr>
          <w:rFonts w:eastAsia="Calibri"/>
        </w:rPr>
      </w:pPr>
      <w:r w:rsidRPr="00C30A21">
        <w:rPr>
          <w:rFonts w:eastAsia="Calibri"/>
        </w:rPr>
        <w:t>7.1.1.6</w:t>
      </w:r>
      <w:r w:rsidRPr="00C30A21">
        <w:rPr>
          <w:rFonts w:eastAsia="Calibri"/>
        </w:rPr>
        <w:tab/>
      </w:r>
      <w:r w:rsidRPr="00C30A21">
        <w:rPr>
          <w:rStyle w:val="hps"/>
        </w:rPr>
        <w:t>Determina</w:t>
      </w:r>
      <w:r>
        <w:rPr>
          <w:rStyle w:val="hps"/>
        </w:rPr>
        <w:t xml:space="preserve">r </w:t>
      </w:r>
      <w:r w:rsidRPr="00C30A21">
        <w:rPr>
          <w:rStyle w:val="hps"/>
        </w:rPr>
        <w:t>el alcance de la cobertura de</w:t>
      </w:r>
      <w:r w:rsidRPr="00C30A21">
        <w:t xml:space="preserve"> barco a</w:t>
      </w:r>
      <w:r>
        <w:t xml:space="preserve"> costa por trayecto marítimo</w:t>
      </w:r>
      <w:r w:rsidRPr="00C30A21">
        <w:t xml:space="preserve"> de </w:t>
      </w:r>
      <w:r w:rsidRPr="00C30A21">
        <w:rPr>
          <w:rStyle w:val="hps"/>
        </w:rPr>
        <w:t xml:space="preserve">la </w:t>
      </w:r>
      <w:r w:rsidR="005A4D69">
        <w:rPr>
          <w:rStyle w:val="hps"/>
        </w:rPr>
        <w:t>Fig.</w:t>
      </w:r>
      <w:r w:rsidRPr="00C30A21">
        <w:t xml:space="preserve"> </w:t>
      </w:r>
      <w:r w:rsidRPr="00C30A21">
        <w:rPr>
          <w:rStyle w:val="hps"/>
        </w:rPr>
        <w:t>A7-10</w:t>
      </w:r>
    </w:p>
    <w:p w:rsidR="00161DD0" w:rsidRPr="00C30A21" w:rsidRDefault="00161DD0" w:rsidP="00E06ADD">
      <w:pPr>
        <w:rPr>
          <w:rFonts w:eastAsia="Calibri"/>
        </w:rPr>
      </w:pPr>
      <w:r w:rsidRPr="00C30A21">
        <w:rPr>
          <w:rFonts w:eastAsia="Calibri"/>
        </w:rPr>
        <w:t>El alcance +10</w:t>
      </w:r>
      <w:r w:rsidR="00E06ADD">
        <w:rPr>
          <w:rFonts w:eastAsia="Calibri"/>
        </w:rPr>
        <w:t>,</w:t>
      </w:r>
      <w:r w:rsidRPr="00C30A21">
        <w:rPr>
          <w:rFonts w:eastAsia="Calibri"/>
        </w:rPr>
        <w:t>1 dBµ (</w:t>
      </w:r>
      <w:r w:rsidR="00F01127">
        <w:rPr>
          <w:rFonts w:eastAsia="Calibri"/>
        </w:rPr>
        <w:t>–</w:t>
      </w:r>
      <w:r w:rsidRPr="00C30A21">
        <w:rPr>
          <w:rFonts w:eastAsia="Calibri"/>
        </w:rPr>
        <w:t>103 dBm) asciende a 85 km, a saber, 46 millas náuticas (</w:t>
      </w:r>
      <w:r w:rsidRPr="00C30A21">
        <w:rPr>
          <w:rFonts w:eastAsia="Calibri"/>
          <w:i/>
          <w:iCs/>
        </w:rPr>
        <w:t>h</w:t>
      </w:r>
      <w:r w:rsidRPr="00C30A21">
        <w:rPr>
          <w:rFonts w:eastAsia="Calibri"/>
          <w:vertAlign w:val="subscript"/>
        </w:rPr>
        <w:t xml:space="preserve">1 </w:t>
      </w:r>
      <w:r w:rsidRPr="00C30A21">
        <w:rPr>
          <w:rFonts w:eastAsia="Calibri"/>
        </w:rPr>
        <w:t xml:space="preserve">= 75 m). </w:t>
      </w:r>
    </w:p>
    <w:p w:rsidR="00161DD0" w:rsidRPr="00C30A21" w:rsidRDefault="00161DD0" w:rsidP="00161DD0">
      <w:pPr>
        <w:pStyle w:val="Heading4"/>
        <w:rPr>
          <w:rFonts w:eastAsia="Calibri"/>
        </w:rPr>
      </w:pPr>
      <w:r w:rsidRPr="00C30A21">
        <w:rPr>
          <w:rFonts w:eastAsia="Calibri"/>
        </w:rPr>
        <w:t>7.1.1.7</w:t>
      </w:r>
      <w:r w:rsidRPr="00C30A21">
        <w:rPr>
          <w:rFonts w:eastAsia="Calibri"/>
        </w:rPr>
        <w:tab/>
        <w:t>Determina</w:t>
      </w:r>
      <w:r>
        <w:rPr>
          <w:rFonts w:eastAsia="Calibri"/>
        </w:rPr>
        <w:t>r</w:t>
      </w:r>
      <w:r w:rsidRPr="00C30A21">
        <w:rPr>
          <w:rFonts w:eastAsia="Calibri"/>
        </w:rPr>
        <w:t xml:space="preserve"> los valores de i</w:t>
      </w:r>
      <w:r w:rsidRPr="00C30A21">
        <w:t>nformación de la intensidad de campo de la señal recibida respecto de otras distancias</w:t>
      </w:r>
      <w:r w:rsidRPr="00C30A21">
        <w:rPr>
          <w:rFonts w:eastAsia="Calibri"/>
        </w:rPr>
        <w:tab/>
      </w:r>
    </w:p>
    <w:p w:rsidR="00161DD0" w:rsidRPr="00C30A21" w:rsidRDefault="00161DD0" w:rsidP="00161DD0">
      <w:pPr>
        <w:rPr>
          <w:rFonts w:eastAsia="Calibri"/>
        </w:rPr>
      </w:pPr>
      <w:r w:rsidRPr="00C30A21">
        <w:rPr>
          <w:rStyle w:val="hps"/>
        </w:rPr>
        <w:t>En el párrafo anterior, se determina el punto de referencia, a saber</w:t>
      </w:r>
      <w:r>
        <w:rPr>
          <w:rStyle w:val="hps"/>
        </w:rPr>
        <w:t>:</w:t>
      </w:r>
      <w:r w:rsidRPr="00C30A21">
        <w:rPr>
          <w:rStyle w:val="hps"/>
        </w:rPr>
        <w:t xml:space="preserve"> </w:t>
      </w:r>
      <w:r w:rsidRPr="00C30A21">
        <w:rPr>
          <w:rFonts w:eastAsia="Calibri"/>
        </w:rPr>
        <w:t>i</w:t>
      </w:r>
      <w:r w:rsidRPr="00C30A21">
        <w:t>nformación de la intensidad de campo de la señal recibida (RSSI)</w:t>
      </w:r>
      <w:r w:rsidRPr="00C30A21">
        <w:rPr>
          <w:rStyle w:val="hps"/>
        </w:rPr>
        <w:t xml:space="preserve"> =</w:t>
      </w:r>
      <w:r w:rsidRPr="00C30A21">
        <w:t xml:space="preserve"> </w:t>
      </w:r>
      <w:r w:rsidR="00F01127">
        <w:rPr>
          <w:rStyle w:val="hps"/>
        </w:rPr>
        <w:t>–</w:t>
      </w:r>
      <w:r w:rsidRPr="00C30A21">
        <w:rPr>
          <w:rStyle w:val="hps"/>
        </w:rPr>
        <w:t>103</w:t>
      </w:r>
      <w:r w:rsidRPr="00C30A21">
        <w:t xml:space="preserve"> </w:t>
      </w:r>
      <w:r w:rsidRPr="00C30A21">
        <w:rPr>
          <w:rStyle w:val="hps"/>
        </w:rPr>
        <w:t>dBm</w:t>
      </w:r>
      <w:r w:rsidRPr="00C30A21">
        <w:t xml:space="preserve"> </w:t>
      </w:r>
      <w:r w:rsidRPr="00C30A21">
        <w:rPr>
          <w:rStyle w:val="hps"/>
        </w:rPr>
        <w:t>a una distancia de</w:t>
      </w:r>
      <w:r w:rsidRPr="00C30A21">
        <w:t xml:space="preserve"> </w:t>
      </w:r>
      <w:r w:rsidRPr="00C30A21">
        <w:rPr>
          <w:rStyle w:val="hps"/>
        </w:rPr>
        <w:t>85</w:t>
      </w:r>
      <w:r w:rsidRPr="00C30A21">
        <w:t xml:space="preserve"> </w:t>
      </w:r>
      <w:r w:rsidRPr="00C30A21">
        <w:rPr>
          <w:rStyle w:val="hps"/>
        </w:rPr>
        <w:t>km (</w:t>
      </w:r>
      <w:r w:rsidRPr="00C30A21">
        <w:t xml:space="preserve">46 </w:t>
      </w:r>
      <w:r w:rsidRPr="00C30A21">
        <w:rPr>
          <w:rFonts w:eastAsia="Calibri"/>
        </w:rPr>
        <w:t>millas náuticas</w:t>
      </w:r>
      <w:r w:rsidRPr="00C30A21">
        <w:t>)</w:t>
      </w:r>
      <w:r w:rsidRPr="00C30A21">
        <w:rPr>
          <w:rStyle w:val="hps"/>
        </w:rPr>
        <w:t>.</w:t>
      </w:r>
      <w:r w:rsidRPr="00C30A21">
        <w:t xml:space="preserve"> </w:t>
      </w:r>
      <w:r w:rsidRPr="00C30A21">
        <w:rPr>
          <w:rStyle w:val="hps"/>
        </w:rPr>
        <w:t>Con respecto a otras distancias</w:t>
      </w:r>
      <w:r w:rsidRPr="00C30A21">
        <w:t xml:space="preserve">, el valor de </w:t>
      </w:r>
      <w:r w:rsidRPr="00C30A21">
        <w:rPr>
          <w:rStyle w:val="hps"/>
        </w:rPr>
        <w:t>RSSI</w:t>
      </w:r>
      <w:r w:rsidRPr="00C30A21">
        <w:t xml:space="preserve"> </w:t>
      </w:r>
      <w:r w:rsidRPr="00C30A21">
        <w:rPr>
          <w:rStyle w:val="hps"/>
        </w:rPr>
        <w:t>se determina a partir</w:t>
      </w:r>
      <w:r w:rsidRPr="00C30A21">
        <w:t xml:space="preserve"> </w:t>
      </w:r>
      <w:r w:rsidRPr="00C30A21">
        <w:rPr>
          <w:rStyle w:val="hps"/>
        </w:rPr>
        <w:t>de la curva</w:t>
      </w:r>
      <w:r w:rsidRPr="00C30A21">
        <w:t xml:space="preserve"> </w:t>
      </w:r>
      <w:r w:rsidRPr="00C30A21">
        <w:rPr>
          <w:rStyle w:val="hps"/>
        </w:rPr>
        <w:t xml:space="preserve">de propagación (véase la </w:t>
      </w:r>
      <w:r w:rsidR="005A4D69">
        <w:t>Fig.</w:t>
      </w:r>
      <w:r w:rsidRPr="00C30A21">
        <w:t xml:space="preserve"> </w:t>
      </w:r>
      <w:r w:rsidRPr="00C30A21">
        <w:rPr>
          <w:rStyle w:val="hps"/>
        </w:rPr>
        <w:t>A7-10</w:t>
      </w:r>
      <w:r w:rsidRPr="00C30A21">
        <w:t xml:space="preserve">) para una </w:t>
      </w:r>
      <w:r w:rsidRPr="00C30A21">
        <w:rPr>
          <w:rStyle w:val="hps"/>
        </w:rPr>
        <w:t>altura de antena supuesta de</w:t>
      </w:r>
      <w:r w:rsidRPr="00C30A21">
        <w:t xml:space="preserve"> </w:t>
      </w:r>
      <w:r w:rsidRPr="00C30A21">
        <w:rPr>
          <w:rStyle w:val="hps"/>
        </w:rPr>
        <w:t>75</w:t>
      </w:r>
      <w:r w:rsidRPr="00C30A21">
        <w:t xml:space="preserve"> </w:t>
      </w:r>
      <w:r w:rsidRPr="00C30A21">
        <w:rPr>
          <w:rStyle w:val="hps"/>
        </w:rPr>
        <w:t>m</w:t>
      </w:r>
      <w:r w:rsidRPr="00C30A21">
        <w:t>. Los v</w:t>
      </w:r>
      <w:r w:rsidRPr="00C30A21">
        <w:rPr>
          <w:rStyle w:val="hps"/>
        </w:rPr>
        <w:t>alores de RSSI</w:t>
      </w:r>
      <w:r w:rsidRPr="00C30A21">
        <w:t xml:space="preserve"> </w:t>
      </w:r>
      <w:r w:rsidRPr="00C30A21">
        <w:rPr>
          <w:rStyle w:val="hps"/>
        </w:rPr>
        <w:t>en incrementos de 10</w:t>
      </w:r>
      <w:r w:rsidRPr="00C30A21">
        <w:t xml:space="preserve"> </w:t>
      </w:r>
      <w:r w:rsidRPr="00C30A21">
        <w:rPr>
          <w:rStyle w:val="hps"/>
        </w:rPr>
        <w:t>dB por encima del</w:t>
      </w:r>
      <w:r w:rsidRPr="00C30A21">
        <w:t xml:space="preserve"> </w:t>
      </w:r>
      <w:r w:rsidRPr="00C30A21">
        <w:rPr>
          <w:rStyle w:val="hps"/>
        </w:rPr>
        <w:t>umbral de sensibilidad</w:t>
      </w:r>
      <w:r w:rsidRPr="00C30A21">
        <w:t xml:space="preserve"> </w:t>
      </w:r>
      <w:r w:rsidRPr="00C30A21">
        <w:rPr>
          <w:rStyle w:val="hps"/>
        </w:rPr>
        <w:t>figuran en el Cuadro</w:t>
      </w:r>
      <w:r w:rsidRPr="00C30A21">
        <w:t xml:space="preserve"> </w:t>
      </w:r>
      <w:r w:rsidRPr="00C30A21">
        <w:rPr>
          <w:rStyle w:val="hps"/>
        </w:rPr>
        <w:t>A7-6</w:t>
      </w:r>
      <w:r w:rsidRPr="00C30A21">
        <w:t xml:space="preserve"> </w:t>
      </w:r>
      <w:r w:rsidRPr="00C30A21">
        <w:rPr>
          <w:i/>
          <w:iCs/>
        </w:rPr>
        <w:t>infra</w:t>
      </w:r>
      <w:r w:rsidRPr="00C30A21">
        <w:rPr>
          <w:rStyle w:val="hps"/>
        </w:rPr>
        <w:t>.</w:t>
      </w:r>
    </w:p>
    <w:p w:rsidR="00161DD0" w:rsidRPr="00407667" w:rsidRDefault="00161DD0" w:rsidP="00407667">
      <w:pPr>
        <w:pStyle w:val="TableNo"/>
        <w:rPr>
          <w:rFonts w:eastAsia="MS Mincho"/>
          <w:lang w:val="en-GB"/>
        </w:rPr>
      </w:pPr>
      <w:r w:rsidRPr="00407667">
        <w:rPr>
          <w:rFonts w:eastAsia="MS Mincho"/>
          <w:lang w:val="en-GB"/>
        </w:rPr>
        <w:t>cuadro A7-6</w:t>
      </w:r>
    </w:p>
    <w:p w:rsidR="00161DD0" w:rsidRPr="00407667" w:rsidRDefault="00161DD0" w:rsidP="00407667">
      <w:pPr>
        <w:pStyle w:val="Tabletitle"/>
        <w:rPr>
          <w:rFonts w:eastAsia="MS Mincho"/>
          <w:b w:val="0"/>
        </w:rPr>
      </w:pPr>
      <w:r w:rsidRPr="00407667">
        <w:rPr>
          <w:rFonts w:eastAsia="MS Mincho"/>
        </w:rPr>
        <w:t xml:space="preserve">Valor de información de la intensidad de campo de la señal recibida en la estación de base </w:t>
      </w:r>
      <w:r w:rsidR="00407667" w:rsidRPr="00407667">
        <w:rPr>
          <w:rFonts w:eastAsia="MS Mincho"/>
        </w:rPr>
        <w:br/>
      </w:r>
      <w:r w:rsidRPr="00407667">
        <w:rPr>
          <w:rFonts w:eastAsia="MS Mincho"/>
        </w:rPr>
        <w:t>de intercambio de datos en VHF frente a la distancia de barco a costa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633"/>
      </w:tblGrid>
      <w:tr w:rsidR="00161DD0" w:rsidRPr="00C30A21" w:rsidTr="00161DD0">
        <w:tc>
          <w:tcPr>
            <w:tcW w:w="4636" w:type="dxa"/>
            <w:shd w:val="clear" w:color="auto" w:fill="auto"/>
          </w:tcPr>
          <w:p w:rsidR="00161DD0" w:rsidRPr="00C30A21" w:rsidRDefault="00F01127"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Pr>
                <w:rFonts w:eastAsia="Calibri"/>
                <w:sz w:val="20"/>
              </w:rPr>
              <w:t>–</w:t>
            </w:r>
            <w:r w:rsidR="00161DD0" w:rsidRPr="00C30A21">
              <w:rPr>
                <w:rFonts w:eastAsia="Calibri"/>
                <w:sz w:val="20"/>
              </w:rPr>
              <w:t>103 dBm</w:t>
            </w:r>
          </w:p>
        </w:tc>
        <w:tc>
          <w:tcPr>
            <w:tcW w:w="4633" w:type="dxa"/>
            <w:shd w:val="clear" w:color="auto" w:fill="auto"/>
          </w:tcPr>
          <w:p w:rsidR="00161DD0" w:rsidRPr="00C30A21" w:rsidRDefault="00161DD0"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C30A21">
              <w:rPr>
                <w:rFonts w:eastAsia="Calibri"/>
                <w:sz w:val="20"/>
              </w:rPr>
              <w:t>85 km (46 millas náuticas)</w:t>
            </w:r>
          </w:p>
        </w:tc>
      </w:tr>
      <w:tr w:rsidR="00161DD0" w:rsidRPr="00C30A21" w:rsidTr="00161DD0">
        <w:tc>
          <w:tcPr>
            <w:tcW w:w="4636" w:type="dxa"/>
            <w:shd w:val="clear" w:color="auto" w:fill="auto"/>
          </w:tcPr>
          <w:p w:rsidR="00161DD0" w:rsidRPr="00C30A21" w:rsidRDefault="00F01127"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Pr>
                <w:rFonts w:eastAsia="Calibri"/>
                <w:sz w:val="20"/>
              </w:rPr>
              <w:t>–</w:t>
            </w:r>
            <w:r w:rsidR="00161DD0" w:rsidRPr="00C30A21">
              <w:rPr>
                <w:rFonts w:eastAsia="Calibri"/>
                <w:sz w:val="20"/>
              </w:rPr>
              <w:t>93 dBm</w:t>
            </w:r>
          </w:p>
        </w:tc>
        <w:tc>
          <w:tcPr>
            <w:tcW w:w="4633" w:type="dxa"/>
            <w:shd w:val="clear" w:color="auto" w:fill="auto"/>
          </w:tcPr>
          <w:p w:rsidR="00161DD0" w:rsidRPr="00C30A21" w:rsidRDefault="00161DD0"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C30A21">
              <w:rPr>
                <w:rFonts w:eastAsia="Calibri"/>
                <w:sz w:val="20"/>
              </w:rPr>
              <w:t>60 km</w:t>
            </w:r>
          </w:p>
        </w:tc>
      </w:tr>
      <w:tr w:rsidR="00161DD0" w:rsidRPr="00C30A21" w:rsidTr="00161DD0">
        <w:tc>
          <w:tcPr>
            <w:tcW w:w="4636" w:type="dxa"/>
            <w:shd w:val="clear" w:color="auto" w:fill="auto"/>
          </w:tcPr>
          <w:p w:rsidR="00161DD0" w:rsidRPr="00C30A21" w:rsidRDefault="00F01127"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Pr>
                <w:rFonts w:eastAsia="Calibri"/>
                <w:sz w:val="20"/>
              </w:rPr>
              <w:t>–</w:t>
            </w:r>
            <w:r w:rsidR="00161DD0" w:rsidRPr="00C30A21">
              <w:rPr>
                <w:rFonts w:eastAsia="Calibri"/>
                <w:sz w:val="20"/>
              </w:rPr>
              <w:t>83 dBm</w:t>
            </w:r>
          </w:p>
        </w:tc>
        <w:tc>
          <w:tcPr>
            <w:tcW w:w="4633" w:type="dxa"/>
            <w:shd w:val="clear" w:color="auto" w:fill="auto"/>
          </w:tcPr>
          <w:p w:rsidR="00161DD0" w:rsidRPr="00C30A21" w:rsidRDefault="00161DD0"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C30A21">
              <w:rPr>
                <w:rFonts w:eastAsia="Calibri"/>
                <w:sz w:val="20"/>
              </w:rPr>
              <w:t>40 km</w:t>
            </w:r>
          </w:p>
        </w:tc>
      </w:tr>
      <w:tr w:rsidR="00161DD0" w:rsidRPr="00C30A21" w:rsidTr="00161DD0">
        <w:tc>
          <w:tcPr>
            <w:tcW w:w="4636" w:type="dxa"/>
            <w:shd w:val="clear" w:color="auto" w:fill="auto"/>
          </w:tcPr>
          <w:p w:rsidR="00161DD0" w:rsidRPr="00C30A21" w:rsidRDefault="00F01127"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Pr>
                <w:rFonts w:eastAsia="Calibri"/>
                <w:sz w:val="20"/>
              </w:rPr>
              <w:t>–</w:t>
            </w:r>
            <w:r w:rsidR="00161DD0" w:rsidRPr="00C30A21">
              <w:rPr>
                <w:rFonts w:eastAsia="Calibri"/>
                <w:sz w:val="20"/>
              </w:rPr>
              <w:t>73 dBm</w:t>
            </w:r>
          </w:p>
        </w:tc>
        <w:tc>
          <w:tcPr>
            <w:tcW w:w="4633" w:type="dxa"/>
            <w:shd w:val="clear" w:color="auto" w:fill="auto"/>
          </w:tcPr>
          <w:p w:rsidR="00161DD0" w:rsidRPr="00C30A21" w:rsidRDefault="00161DD0"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C30A21">
              <w:rPr>
                <w:rFonts w:eastAsia="Calibri"/>
                <w:sz w:val="20"/>
              </w:rPr>
              <w:t>25 km</w:t>
            </w:r>
          </w:p>
        </w:tc>
      </w:tr>
      <w:tr w:rsidR="00161DD0" w:rsidRPr="00C30A21" w:rsidTr="00161DD0">
        <w:tc>
          <w:tcPr>
            <w:tcW w:w="4636" w:type="dxa"/>
            <w:shd w:val="clear" w:color="auto" w:fill="auto"/>
          </w:tcPr>
          <w:p w:rsidR="00161DD0" w:rsidRPr="00C30A21" w:rsidRDefault="00F01127"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Pr>
                <w:rFonts w:eastAsia="Calibri"/>
                <w:sz w:val="20"/>
              </w:rPr>
              <w:t>–</w:t>
            </w:r>
            <w:r w:rsidR="00161DD0" w:rsidRPr="00C30A21">
              <w:rPr>
                <w:rFonts w:eastAsia="Calibri"/>
                <w:sz w:val="20"/>
              </w:rPr>
              <w:t>63 dBm</w:t>
            </w:r>
          </w:p>
        </w:tc>
        <w:tc>
          <w:tcPr>
            <w:tcW w:w="4633" w:type="dxa"/>
            <w:shd w:val="clear" w:color="auto" w:fill="auto"/>
          </w:tcPr>
          <w:p w:rsidR="00161DD0" w:rsidRPr="00C30A21" w:rsidRDefault="00161DD0"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C30A21">
              <w:rPr>
                <w:rFonts w:eastAsia="Calibri"/>
                <w:sz w:val="20"/>
              </w:rPr>
              <w:t>15 km</w:t>
            </w:r>
          </w:p>
        </w:tc>
      </w:tr>
      <w:tr w:rsidR="00161DD0" w:rsidRPr="00C30A21" w:rsidTr="00161DD0">
        <w:tc>
          <w:tcPr>
            <w:tcW w:w="4636" w:type="dxa"/>
            <w:shd w:val="clear" w:color="auto" w:fill="auto"/>
          </w:tcPr>
          <w:p w:rsidR="00161DD0" w:rsidRPr="00C30A21" w:rsidRDefault="00F01127"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Pr>
                <w:rFonts w:eastAsia="Calibri"/>
                <w:sz w:val="20"/>
              </w:rPr>
              <w:t>–</w:t>
            </w:r>
            <w:r w:rsidR="00161DD0" w:rsidRPr="00C30A21">
              <w:rPr>
                <w:rFonts w:eastAsia="Calibri"/>
                <w:sz w:val="20"/>
              </w:rPr>
              <w:t>53 dBm</w:t>
            </w:r>
          </w:p>
        </w:tc>
        <w:tc>
          <w:tcPr>
            <w:tcW w:w="4633" w:type="dxa"/>
            <w:shd w:val="clear" w:color="auto" w:fill="auto"/>
          </w:tcPr>
          <w:p w:rsidR="00161DD0" w:rsidRPr="00C30A21" w:rsidRDefault="00161DD0"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C30A21">
              <w:rPr>
                <w:rFonts w:eastAsia="Calibri"/>
                <w:sz w:val="20"/>
              </w:rPr>
              <w:t>8 km</w:t>
            </w:r>
          </w:p>
        </w:tc>
      </w:tr>
      <w:tr w:rsidR="00161DD0" w:rsidRPr="00C30A21" w:rsidTr="00161DD0">
        <w:tc>
          <w:tcPr>
            <w:tcW w:w="4636" w:type="dxa"/>
            <w:shd w:val="clear" w:color="auto" w:fill="auto"/>
          </w:tcPr>
          <w:p w:rsidR="00161DD0" w:rsidRPr="00C30A21" w:rsidRDefault="00F01127"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Pr>
                <w:rFonts w:eastAsia="Calibri"/>
                <w:sz w:val="20"/>
              </w:rPr>
              <w:t>–</w:t>
            </w:r>
            <w:r w:rsidR="00161DD0" w:rsidRPr="00C30A21">
              <w:rPr>
                <w:rFonts w:eastAsia="Calibri"/>
                <w:sz w:val="20"/>
              </w:rPr>
              <w:t>43 dBm</w:t>
            </w:r>
          </w:p>
        </w:tc>
        <w:tc>
          <w:tcPr>
            <w:tcW w:w="4633" w:type="dxa"/>
            <w:shd w:val="clear" w:color="auto" w:fill="auto"/>
          </w:tcPr>
          <w:p w:rsidR="00161DD0" w:rsidRPr="00C30A21" w:rsidRDefault="00161DD0"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C30A21">
              <w:rPr>
                <w:rFonts w:eastAsia="Calibri"/>
                <w:sz w:val="20"/>
              </w:rPr>
              <w:t>4.5 km</w:t>
            </w:r>
          </w:p>
        </w:tc>
      </w:tr>
    </w:tbl>
    <w:p w:rsidR="00161DD0" w:rsidRPr="00C30A21" w:rsidRDefault="00161DD0" w:rsidP="00E06ADD">
      <w:pPr>
        <w:pStyle w:val="FigureNo"/>
      </w:pPr>
      <w:r w:rsidRPr="00C30A21">
        <w:rPr>
          <w:rFonts w:eastAsia="Calibri"/>
          <w:noProof/>
          <w:lang w:val="en-GB" w:eastAsia="zh-CN"/>
        </w:rPr>
        <w:lastRenderedPageBreak/>
        <mc:AlternateContent>
          <mc:Choice Requires="wps">
            <w:drawing>
              <wp:anchor distT="0" distB="0" distL="114300" distR="114300" simplePos="0" relativeHeight="251705344" behindDoc="0" locked="0" layoutInCell="1" allowOverlap="1" wp14:anchorId="18CA5C7B" wp14:editId="264A8758">
                <wp:simplePos x="0" y="0"/>
                <wp:positionH relativeFrom="column">
                  <wp:posOffset>2811145</wp:posOffset>
                </wp:positionH>
                <wp:positionV relativeFrom="paragraph">
                  <wp:posOffset>194945</wp:posOffset>
                </wp:positionV>
                <wp:extent cx="650875" cy="123825"/>
                <wp:effectExtent l="0" t="0" r="15875" b="28575"/>
                <wp:wrapNone/>
                <wp:docPr id="8" name="Rectangle 8"/>
                <wp:cNvGraphicFramePr/>
                <a:graphic xmlns:a="http://schemas.openxmlformats.org/drawingml/2006/main">
                  <a:graphicData uri="http://schemas.microsoft.com/office/word/2010/wordprocessingShape">
                    <wps:wsp>
                      <wps:cNvSpPr/>
                      <wps:spPr>
                        <a:xfrm>
                          <a:off x="0" y="0"/>
                          <a:ext cx="65087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83106" id="Rectangle 8" o:spid="_x0000_s1026" style="position:absolute;margin-left:221.35pt;margin-top:15.35pt;width:51.25pt;height:9.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" fillcolor="white [3212]" strokecolor="white [3212]" strokeweight="2pt"/>
            </w:pict>
          </mc:Fallback>
        </mc:AlternateContent>
      </w:r>
      <w:r w:rsidRPr="00C30A21">
        <w:t>Figura A7-10</w:t>
      </w:r>
    </w:p>
    <w:p w:rsidR="00161DD0" w:rsidRPr="00C30A21" w:rsidRDefault="00161DD0" w:rsidP="00407667">
      <w:pPr>
        <w:pStyle w:val="Figure"/>
      </w:pPr>
      <w:r w:rsidRPr="00C30A21">
        <w:rPr>
          <w:noProof/>
          <w:lang w:val="en-GB" w:eastAsia="zh-CN"/>
        </w:rPr>
        <mc:AlternateContent>
          <mc:Choice Requires="wps">
            <w:drawing>
              <wp:anchor distT="0" distB="0" distL="114300" distR="114300" simplePos="0" relativeHeight="251671552" behindDoc="0" locked="0" layoutInCell="1" allowOverlap="1" wp14:anchorId="1436F857" wp14:editId="1BE1CC04">
                <wp:simplePos x="0" y="0"/>
                <wp:positionH relativeFrom="column">
                  <wp:posOffset>870171</wp:posOffset>
                </wp:positionH>
                <wp:positionV relativeFrom="paragraph">
                  <wp:posOffset>3401612</wp:posOffset>
                </wp:positionV>
                <wp:extent cx="874395" cy="747423"/>
                <wp:effectExtent l="0" t="0" r="20955" b="14605"/>
                <wp:wrapNone/>
                <wp:docPr id="964"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747423"/>
                        </a:xfrm>
                        <a:prstGeom prst="rect">
                          <a:avLst/>
                        </a:prstGeom>
                        <a:solidFill>
                          <a:srgbClr val="FFFFFF"/>
                        </a:solidFill>
                        <a:ln w="15875">
                          <a:solidFill>
                            <a:srgbClr val="000000"/>
                          </a:solidFill>
                          <a:miter lim="800000"/>
                          <a:headEnd/>
                          <a:tailEnd/>
                        </a:ln>
                      </wps:spPr>
                      <wps:txbx>
                        <w:txbxContent>
                          <w:p w:rsidR="00F01127" w:rsidRDefault="00F01127" w:rsidP="00161DD0">
                            <w:r w:rsidRPr="00AF73DC">
                              <w:t xml:space="preserve">+29.1 dB reference </w:t>
                            </w:r>
                          </w:p>
                          <w:p w:rsidR="00F01127" w:rsidRPr="00AF73DC" w:rsidRDefault="00F01127" w:rsidP="00161DD0">
                            <w:pPr>
                              <w:spacing w:before="0"/>
                            </w:pPr>
                            <w:r w:rsidRPr="00AF73DC">
                              <w:t>-103</w:t>
                            </w:r>
                            <w:r>
                              <w:t xml:space="preserve"> </w:t>
                            </w:r>
                            <w:r w:rsidRPr="00AF73DC">
                              <w:t>dBm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6F857" id="Text Box 964" o:spid="_x0000_s1032" type="#_x0000_t202" style="position:absolute;left:0;text-align:left;margin-left:68.5pt;margin-top:267.85pt;width:68.85pt;height:5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" strokeweight="1.25pt">
                <v:textbox>
                  <w:txbxContent>
                    <w:p w:rsidR="00F01127" w:rsidRDefault="00F01127" w:rsidP="00161DD0">
                      <w:r w:rsidRPr="00AF73DC">
                        <w:t xml:space="preserve">+29.1 dB reference </w:t>
                      </w:r>
                    </w:p>
                    <w:p w:rsidR="00F01127" w:rsidRPr="00AF73DC" w:rsidRDefault="00F01127" w:rsidP="00161DD0">
                      <w:pPr>
                        <w:spacing w:before="0"/>
                      </w:pPr>
                      <w:r w:rsidRPr="00AF73DC">
                        <w:t>-103</w:t>
                      </w:r>
                      <w:r>
                        <w:t xml:space="preserve"> </w:t>
                      </w:r>
                      <w:r w:rsidRPr="00AF73DC">
                        <w:t>dBm</w:t>
                      </w:r>
                    </w:p>
                  </w:txbxContent>
                </v:textbox>
              </v:shape>
            </w:pict>
          </mc:Fallback>
        </mc:AlternateContent>
      </w:r>
      <w:r w:rsidRPr="00C30A21">
        <w:rPr>
          <w:noProof/>
          <w:lang w:val="en-GB" w:eastAsia="zh-CN"/>
        </w:rPr>
        <mc:AlternateContent>
          <mc:Choice Requires="wps">
            <w:drawing>
              <wp:anchor distT="0" distB="0" distL="114300" distR="114300" simplePos="0" relativeHeight="251679744" behindDoc="0" locked="0" layoutInCell="1" allowOverlap="1" wp14:anchorId="405C87F3" wp14:editId="38D84E98">
                <wp:simplePos x="0" y="0"/>
                <wp:positionH relativeFrom="column">
                  <wp:posOffset>3919220</wp:posOffset>
                </wp:positionH>
                <wp:positionV relativeFrom="paragraph">
                  <wp:posOffset>7332345</wp:posOffset>
                </wp:positionV>
                <wp:extent cx="635" cy="359410"/>
                <wp:effectExtent l="76200" t="0" r="75565" b="59690"/>
                <wp:wrapNone/>
                <wp:docPr id="962" name="Straight Arrow Connector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8F5760" id="_x0000_t32" coordsize="21600,21600" o:spt="32" o:oned="t" path="m,l21600,21600e" filled="f">
                <v:path arrowok="t" fillok="f" o:connecttype="none"/>
                <o:lock v:ext="edit" shapetype="t"/>
              </v:shapetype>
              <v:shape id="Straight Arrow Connector 962" o:spid="_x0000_s1026" type="#_x0000_t32" style="position:absolute;margin-left:308.6pt;margin-top:577.35pt;width:.05pt;height: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" strokeweight="2pt">
                <v:stroke endarrow="block"/>
              </v:shape>
            </w:pict>
          </mc:Fallback>
        </mc:AlternateContent>
      </w:r>
      <w:r w:rsidRPr="00C30A21">
        <w:rPr>
          <w:noProof/>
          <w:lang w:val="en-GB" w:eastAsia="zh-CN"/>
        </w:rPr>
        <mc:AlternateContent>
          <mc:Choice Requires="wps">
            <w:drawing>
              <wp:anchor distT="0" distB="0" distL="114300" distR="114300" simplePos="0" relativeHeight="251678720" behindDoc="0" locked="0" layoutInCell="1" allowOverlap="1" wp14:anchorId="5D4BE479" wp14:editId="4388EC32">
                <wp:simplePos x="0" y="0"/>
                <wp:positionH relativeFrom="column">
                  <wp:posOffset>3918585</wp:posOffset>
                </wp:positionH>
                <wp:positionV relativeFrom="paragraph">
                  <wp:posOffset>6062345</wp:posOffset>
                </wp:positionV>
                <wp:extent cx="635" cy="568960"/>
                <wp:effectExtent l="76200" t="38100" r="75565" b="21590"/>
                <wp:wrapNone/>
                <wp:docPr id="963" name="Straight Arrow Connector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6896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005D8" id="Straight Arrow Connector 963" o:spid="_x0000_s1026" type="#_x0000_t32" style="position:absolute;margin-left:308.55pt;margin-top:477.35pt;width:.05pt;height:44.8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" strokeweight="2pt">
                <v:stroke endarrow="block"/>
              </v:shape>
            </w:pict>
          </mc:Fallback>
        </mc:AlternateContent>
      </w:r>
      <w:r w:rsidRPr="00C30A21">
        <w:rPr>
          <w:noProof/>
          <w:lang w:val="en-GB" w:eastAsia="zh-CN"/>
        </w:rPr>
        <mc:AlternateContent>
          <mc:Choice Requires="wps">
            <w:drawing>
              <wp:anchor distT="0" distB="0" distL="114300" distR="114300" simplePos="0" relativeHeight="251674624" behindDoc="0" locked="0" layoutInCell="1" allowOverlap="1" wp14:anchorId="76DA05C4" wp14:editId="251C149C">
                <wp:simplePos x="0" y="0"/>
                <wp:positionH relativeFrom="column">
                  <wp:posOffset>1647825</wp:posOffset>
                </wp:positionH>
                <wp:positionV relativeFrom="paragraph">
                  <wp:posOffset>3758565</wp:posOffset>
                </wp:positionV>
                <wp:extent cx="476250" cy="635"/>
                <wp:effectExtent l="0" t="76200" r="19050" b="94615"/>
                <wp:wrapNone/>
                <wp:docPr id="965" name="Straight Arrow Connector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6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1A000" id="Straight Arrow Connector 965" o:spid="_x0000_s1026" type="#_x0000_t32" style="position:absolute;margin-left:129.75pt;margin-top:295.95pt;width:37.5pt;height:.0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" strokeweight="2pt">
                <v:stroke endarrow="block"/>
              </v:shape>
            </w:pict>
          </mc:Fallback>
        </mc:AlternateContent>
      </w:r>
      <w:r w:rsidRPr="00C30A21">
        <w:rPr>
          <w:noProof/>
          <w:lang w:val="en-GB" w:eastAsia="zh-CN"/>
        </w:rPr>
        <mc:AlternateContent>
          <mc:Choice Requires="wps">
            <w:drawing>
              <wp:anchor distT="4294967294" distB="4294967294" distL="114300" distR="114300" simplePos="0" relativeHeight="251672576" behindDoc="0" locked="0" layoutInCell="1" allowOverlap="1" wp14:anchorId="414F676F" wp14:editId="1E3FE119">
                <wp:simplePos x="0" y="0"/>
                <wp:positionH relativeFrom="column">
                  <wp:posOffset>651510</wp:posOffset>
                </wp:positionH>
                <wp:positionV relativeFrom="paragraph">
                  <wp:posOffset>3550284</wp:posOffset>
                </wp:positionV>
                <wp:extent cx="0" cy="428625"/>
                <wp:effectExtent l="0" t="80963" r="0" b="90487"/>
                <wp:wrapNone/>
                <wp:docPr id="966" name="Straight Arrow Connector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4286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81534" id="Straight Arrow Connector 966" o:spid="_x0000_s1026" type="#_x0000_t32" style="position:absolute;margin-left:51.3pt;margin-top:279.55pt;width:0;height:33.75pt;rotation:90;flip:y;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" strokeweight="2pt">
                <v:stroke endarrow="block"/>
              </v:shape>
            </w:pict>
          </mc:Fallback>
        </mc:AlternateContent>
      </w:r>
      <w:r w:rsidRPr="00C30A21">
        <w:rPr>
          <w:noProof/>
          <w:lang w:val="en-GB" w:eastAsia="zh-CN"/>
        </w:rPr>
        <mc:AlternateContent>
          <mc:Choice Requires="wps">
            <w:drawing>
              <wp:anchor distT="0" distB="0" distL="114300" distR="114300" simplePos="0" relativeHeight="251673600" behindDoc="0" locked="0" layoutInCell="1" allowOverlap="1" wp14:anchorId="13AB3268" wp14:editId="29B98DB5">
                <wp:simplePos x="0" y="0"/>
                <wp:positionH relativeFrom="column">
                  <wp:posOffset>2880360</wp:posOffset>
                </wp:positionH>
                <wp:positionV relativeFrom="paragraph">
                  <wp:posOffset>6633210</wp:posOffset>
                </wp:positionV>
                <wp:extent cx="2057400" cy="695325"/>
                <wp:effectExtent l="0" t="0" r="19050" b="28575"/>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95325"/>
                        </a:xfrm>
                        <a:prstGeom prst="rect">
                          <a:avLst/>
                        </a:prstGeom>
                        <a:solidFill>
                          <a:srgbClr val="FFFFFF"/>
                        </a:solidFill>
                        <a:ln w="15875">
                          <a:solidFill>
                            <a:srgbClr val="000000"/>
                          </a:solidFill>
                          <a:miter lim="800000"/>
                          <a:headEnd/>
                          <a:tailEnd/>
                        </a:ln>
                      </wps:spPr>
                      <wps:txbx>
                        <w:txbxContent>
                          <w:p w:rsidR="00F01127" w:rsidRPr="00161DD0" w:rsidRDefault="00F01127" w:rsidP="00161DD0">
                            <w:pPr>
                              <w:rPr>
                                <w:lang w:val="en-GB"/>
                              </w:rPr>
                            </w:pPr>
                            <w:r w:rsidRPr="00161DD0">
                              <w:rPr>
                                <w:lang w:val="en-GB"/>
                              </w:rPr>
                              <w:t>85 km (46 NM) ship-to-shore Coverage range for -103 dBm shore antenna height = 75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B3268" id="Text Box 692" o:spid="_x0000_s1033" type="#_x0000_t202" style="position:absolute;left:0;text-align:left;margin-left:226.8pt;margin-top:522.3pt;width:162pt;height:5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rBLQIAAFw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" strokeweight="1.25pt">
                <v:textbox>
                  <w:txbxContent>
                    <w:p w:rsidR="00F01127" w:rsidRPr="00161DD0" w:rsidRDefault="00F01127" w:rsidP="00161DD0">
                      <w:pPr>
                        <w:rPr>
                          <w:lang w:val="en-GB"/>
                        </w:rPr>
                      </w:pPr>
                      <w:r w:rsidRPr="00161DD0">
                        <w:rPr>
                          <w:lang w:val="en-GB"/>
                        </w:rPr>
                        <w:t>85 km (46 NM) ship-to-shore Coverage range for -103 dBm shore antenna height = 75 m</w:t>
                      </w:r>
                    </w:p>
                  </w:txbxContent>
                </v:textbox>
              </v:shape>
            </w:pict>
          </mc:Fallback>
        </mc:AlternateContent>
      </w:r>
      <w:r w:rsidRPr="00C30A21">
        <w:rPr>
          <w:noProof/>
          <w:lang w:val="en-GB" w:eastAsia="zh-CN"/>
        </w:rPr>
        <mc:AlternateContent>
          <mc:Choice Requires="wps">
            <w:drawing>
              <wp:anchor distT="0" distB="0" distL="114300" distR="114300" simplePos="0" relativeHeight="251675648" behindDoc="0" locked="0" layoutInCell="1" allowOverlap="1" wp14:anchorId="4E7E2EFF" wp14:editId="59DDC919">
                <wp:simplePos x="0" y="0"/>
                <wp:positionH relativeFrom="column">
                  <wp:posOffset>3745230</wp:posOffset>
                </wp:positionH>
                <wp:positionV relativeFrom="paragraph">
                  <wp:posOffset>3607435</wp:posOffset>
                </wp:positionV>
                <wp:extent cx="285750" cy="266700"/>
                <wp:effectExtent l="0" t="0" r="19050" b="19050"/>
                <wp:wrapNone/>
                <wp:docPr id="967" name="Oval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C6B875" id="Oval 967" o:spid="_x0000_s1026" style="position:absolute;margin-left:294.9pt;margin-top:284.05pt;width:22.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" filled="f" strokeweight="2pt"/>
            </w:pict>
          </mc:Fallback>
        </mc:AlternateContent>
      </w:r>
      <w:r w:rsidRPr="00C30A21">
        <w:rPr>
          <w:noProof/>
          <w:lang w:val="en-GB" w:eastAsia="zh-CN"/>
        </w:rPr>
        <mc:AlternateContent>
          <mc:Choice Requires="wps">
            <w:drawing>
              <wp:anchor distT="4294967294" distB="4294967294" distL="114300" distR="114300" simplePos="0" relativeHeight="251676672" behindDoc="0" locked="0" layoutInCell="1" allowOverlap="1" wp14:anchorId="2C78A378" wp14:editId="2B23EED6">
                <wp:simplePos x="0" y="0"/>
                <wp:positionH relativeFrom="column">
                  <wp:posOffset>3811905</wp:posOffset>
                </wp:positionH>
                <wp:positionV relativeFrom="paragraph">
                  <wp:posOffset>3743959</wp:posOffset>
                </wp:positionV>
                <wp:extent cx="180975" cy="0"/>
                <wp:effectExtent l="0" t="0" r="9525" b="19050"/>
                <wp:wrapNone/>
                <wp:docPr id="693" name="Straight Arrow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F2050" id="Straight Arrow Connector 693" o:spid="_x0000_s1026" type="#_x0000_t32" style="position:absolute;margin-left:300.15pt;margin-top:294.8pt;width:14.25pt;height:0;flip:x;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" strokeweight="2pt"/>
            </w:pict>
          </mc:Fallback>
        </mc:AlternateContent>
      </w:r>
      <w:r w:rsidRPr="00C30A21">
        <w:rPr>
          <w:noProof/>
          <w:lang w:val="en-GB" w:eastAsia="zh-CN"/>
        </w:rPr>
        <mc:AlternateContent>
          <mc:Choice Requires="wps">
            <w:drawing>
              <wp:anchor distT="0" distB="0" distL="114300" distR="114300" simplePos="0" relativeHeight="251677696" behindDoc="0" locked="0" layoutInCell="1" allowOverlap="1" wp14:anchorId="1C8E6315" wp14:editId="1D7BE037">
                <wp:simplePos x="0" y="0"/>
                <wp:positionH relativeFrom="column">
                  <wp:posOffset>3895090</wp:posOffset>
                </wp:positionH>
                <wp:positionV relativeFrom="paragraph">
                  <wp:posOffset>3679825</wp:posOffset>
                </wp:positionV>
                <wp:extent cx="635" cy="142875"/>
                <wp:effectExtent l="0" t="0" r="37465" b="28575"/>
                <wp:wrapNone/>
                <wp:docPr id="694" name="Straight Arrow Connecto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9B83C" id="Straight Arrow Connector 694" o:spid="_x0000_s1026" type="#_x0000_t32" style="position:absolute;margin-left:306.7pt;margin-top:289.75pt;width:.0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" strokeweight="2pt"/>
            </w:pict>
          </mc:Fallback>
        </mc:AlternateContent>
      </w:r>
      <w:r w:rsidR="00407667" w:rsidRPr="00C30A21">
        <w:object w:dxaOrig="9383" w:dyaOrig="13511">
          <v:shape id="_x0000_i1264" type="#_x0000_t75" style="width:452.95pt;height:654.1pt" o:ole="" o:allowoverlap="f">
            <v:imagedata r:id="rId139" o:title=""/>
          </v:shape>
          <o:OLEObject Type="Embed" ProgID="CorelDraw.Graphic.12" ShapeID="_x0000_i1264" DrawAspect="Content" ObjectID="_1506759826" r:id="rId140"/>
        </w:object>
      </w:r>
    </w:p>
    <w:p w:rsidR="00407667" w:rsidRDefault="00407667">
      <w:pPr>
        <w:tabs>
          <w:tab w:val="clear" w:pos="1134"/>
          <w:tab w:val="clear" w:pos="1871"/>
          <w:tab w:val="clear" w:pos="2268"/>
        </w:tabs>
        <w:overflowPunct/>
        <w:autoSpaceDE/>
        <w:autoSpaceDN/>
        <w:adjustRightInd/>
        <w:spacing w:before="0"/>
        <w:textAlignment w:val="auto"/>
        <w:rPr>
          <w:b/>
        </w:rPr>
      </w:pPr>
      <w:r>
        <w:br w:type="page"/>
      </w:r>
    </w:p>
    <w:p w:rsidR="00161DD0" w:rsidRPr="00C30A21" w:rsidRDefault="00161DD0" w:rsidP="00407667">
      <w:pPr>
        <w:pStyle w:val="Heading3"/>
      </w:pPr>
      <w:r w:rsidRPr="00C30A21">
        <w:lastRenderedPageBreak/>
        <w:t>7.1.2</w:t>
      </w:r>
      <w:r w:rsidRPr="00C30A21">
        <w:tab/>
        <w:t>Aplicación de costa a barco</w:t>
      </w:r>
    </w:p>
    <w:p w:rsidR="00161DD0" w:rsidRPr="00C30A21" w:rsidRDefault="00161DD0" w:rsidP="00161DD0">
      <w:pPr>
        <w:pStyle w:val="Heading4"/>
      </w:pPr>
      <w:r w:rsidRPr="00C30A21">
        <w:rPr>
          <w:rFonts w:eastAsia="Calibri"/>
        </w:rPr>
        <w:t>7.1.2.1</w:t>
      </w:r>
      <w:r w:rsidRPr="00C30A21">
        <w:rPr>
          <w:rFonts w:eastAsia="Calibri"/>
        </w:rPr>
        <w:tab/>
      </w:r>
      <w:r w:rsidRPr="00C30A21">
        <w:rPr>
          <w:rStyle w:val="hps"/>
        </w:rPr>
        <w:t>Bases para</w:t>
      </w:r>
      <w:r w:rsidRPr="00C30A21">
        <w:t xml:space="preserve"> </w:t>
      </w:r>
      <w:r w:rsidRPr="00C30A21">
        <w:rPr>
          <w:rStyle w:val="hps"/>
        </w:rPr>
        <w:t>la evaluación de</w:t>
      </w:r>
      <w:r w:rsidRPr="00C30A21">
        <w:t xml:space="preserve"> </w:t>
      </w:r>
      <w:r w:rsidRPr="00C30A21">
        <w:rPr>
          <w:rStyle w:val="hps"/>
        </w:rPr>
        <w:t>la cobertura</w:t>
      </w:r>
    </w:p>
    <w:p w:rsidR="00161DD0" w:rsidRPr="00C30A21" w:rsidRDefault="00161DD0" w:rsidP="00161DD0">
      <w:pPr>
        <w:rPr>
          <w:rFonts w:eastAsia="Calibri"/>
        </w:rPr>
      </w:pPr>
      <w:r w:rsidRPr="00C30A21">
        <w:rPr>
          <w:rStyle w:val="hps"/>
        </w:rPr>
        <w:t>Respecto de la sección</w:t>
      </w:r>
      <w:r w:rsidRPr="00C30A21">
        <w:t xml:space="preserve"> </w:t>
      </w:r>
      <w:r w:rsidRPr="00C30A21">
        <w:rPr>
          <w:rStyle w:val="hps"/>
        </w:rPr>
        <w:t xml:space="preserve">2 </w:t>
      </w:r>
      <w:r w:rsidRPr="00C30A21">
        <w:rPr>
          <w:rStyle w:val="hps"/>
          <w:i/>
          <w:iCs/>
        </w:rPr>
        <w:t>supra</w:t>
      </w:r>
      <w:r w:rsidRPr="00C30A21">
        <w:t xml:space="preserve">, cabe considerar los niveles de </w:t>
      </w:r>
      <w:r>
        <w:t xml:space="preserve">la </w:t>
      </w:r>
      <w:r w:rsidRPr="00C30A21">
        <w:t xml:space="preserve">señal en </w:t>
      </w:r>
      <w:r w:rsidRPr="00C30A21">
        <w:rPr>
          <w:rStyle w:val="hps"/>
        </w:rPr>
        <w:t>dirección inversa</w:t>
      </w:r>
      <w:r w:rsidRPr="00C30A21">
        <w:t xml:space="preserve">, es decir, de costa a barco, en el emplazamiento de recepción de la nave, con un transmisor en la costa cuya potencia sea de </w:t>
      </w:r>
      <w:r w:rsidRPr="00C30A21">
        <w:rPr>
          <w:rStyle w:val="hps"/>
        </w:rPr>
        <w:t>50</w:t>
      </w:r>
      <w:r w:rsidRPr="00C30A21">
        <w:t xml:space="preserve"> </w:t>
      </w:r>
      <w:r w:rsidRPr="00C30A21">
        <w:rPr>
          <w:rStyle w:val="hps"/>
        </w:rPr>
        <w:t>W</w:t>
      </w:r>
      <w:r w:rsidRPr="00C30A21">
        <w:t xml:space="preserve"> </w:t>
      </w:r>
      <w:r w:rsidRPr="00C30A21">
        <w:rPr>
          <w:rStyle w:val="hps"/>
        </w:rPr>
        <w:t>y una frecuencia de</w:t>
      </w:r>
      <w:r w:rsidRPr="00C30A21">
        <w:t xml:space="preserve"> </w:t>
      </w:r>
      <w:r w:rsidRPr="00C30A21">
        <w:rPr>
          <w:rStyle w:val="hps"/>
        </w:rPr>
        <w:t>costa a barco de</w:t>
      </w:r>
      <w:r w:rsidRPr="00C30A21">
        <w:t xml:space="preserve"> </w:t>
      </w:r>
      <w:r w:rsidRPr="00C30A21">
        <w:rPr>
          <w:rStyle w:val="hps"/>
        </w:rPr>
        <w:t>162</w:t>
      </w:r>
      <w:r w:rsidRPr="00C30A21">
        <w:t xml:space="preserve"> </w:t>
      </w:r>
      <w:r w:rsidRPr="00C30A21">
        <w:rPr>
          <w:rStyle w:val="hps"/>
        </w:rPr>
        <w:t>MHz</w:t>
      </w:r>
      <w:r w:rsidRPr="00C30A21">
        <w:t>:</w:t>
      </w:r>
    </w:p>
    <w:p w:rsidR="00161DD0" w:rsidRPr="00C30A21" w:rsidRDefault="00161DD0" w:rsidP="00161DD0">
      <w:pPr>
        <w:rPr>
          <w:rFonts w:eastAsia="Calibri"/>
        </w:rPr>
      </w:pPr>
      <w:r w:rsidRPr="00C30A21">
        <w:rPr>
          <w:rFonts w:eastAsia="Calibri"/>
        </w:rPr>
        <w:t>Altura de la antena (estación de base VDES):</w:t>
      </w:r>
      <w:r w:rsidRPr="00C30A21">
        <w:rPr>
          <w:rFonts w:eastAsia="Calibri"/>
        </w:rPr>
        <w:tab/>
        <w:t xml:space="preserve">75 m (véanse las distintas alturas en el gráfico)  </w:t>
      </w:r>
    </w:p>
    <w:p w:rsidR="00161DD0" w:rsidRPr="00C30A21" w:rsidRDefault="00161DD0" w:rsidP="00161DD0">
      <w:pPr>
        <w:rPr>
          <w:rFonts w:eastAsia="Calibri"/>
        </w:rPr>
      </w:pPr>
      <w:r w:rsidRPr="00C30A21">
        <w:t>Potencia del transmisor</w:t>
      </w:r>
      <w:r w:rsidRPr="00C30A21">
        <w:rPr>
          <w:rFonts w:eastAsia="Calibri"/>
        </w:rPr>
        <w:t xml:space="preserve"> VDES en la costa:</w:t>
      </w:r>
      <w:r w:rsidRPr="00C30A21">
        <w:rPr>
          <w:rFonts w:eastAsia="Calibri"/>
        </w:rPr>
        <w:tab/>
      </w:r>
      <w:r>
        <w:rPr>
          <w:rFonts w:eastAsia="Calibri"/>
        </w:rPr>
        <w:tab/>
      </w:r>
      <w:r w:rsidRPr="00C30A21">
        <w:rPr>
          <w:rFonts w:eastAsia="Calibri"/>
        </w:rPr>
        <w:t>50 W (en la base de la antena de la costa)</w:t>
      </w:r>
    </w:p>
    <w:p w:rsidR="00161DD0" w:rsidRPr="00C30A21" w:rsidRDefault="00161DD0" w:rsidP="00161DD0">
      <w:pPr>
        <w:rPr>
          <w:rFonts w:eastAsia="Calibri"/>
        </w:rPr>
      </w:pPr>
      <w:r w:rsidRPr="00C30A21">
        <w:t>Ganancia de la antena transmisora</w:t>
      </w:r>
      <w:r w:rsidRPr="00C30A21">
        <w:rPr>
          <w:rFonts w:eastAsia="Calibri"/>
        </w:rPr>
        <w:t xml:space="preserve"> de la costa:</w:t>
      </w:r>
      <w:r w:rsidRPr="00C30A21">
        <w:rPr>
          <w:rFonts w:eastAsia="Calibri"/>
        </w:rPr>
        <w:tab/>
        <w:t>8 dBi (6 dBd)</w:t>
      </w:r>
    </w:p>
    <w:p w:rsidR="00161DD0" w:rsidRPr="00C30A21" w:rsidRDefault="00161DD0" w:rsidP="00161DD0">
      <w:pPr>
        <w:rPr>
          <w:rFonts w:eastAsia="Calibri"/>
        </w:rPr>
      </w:pPr>
      <w:r w:rsidRPr="00C30A21">
        <w:t>Ganancia de la antena receptora del barco</w:t>
      </w:r>
      <w:r w:rsidRPr="00C30A21">
        <w:rPr>
          <w:rFonts w:eastAsia="Calibri"/>
        </w:rPr>
        <w:t>:</w:t>
      </w:r>
      <w:r w:rsidRPr="00C30A21">
        <w:rPr>
          <w:rFonts w:eastAsia="Calibri"/>
        </w:rPr>
        <w:tab/>
      </w:r>
      <w:r w:rsidRPr="00C30A21">
        <w:rPr>
          <w:rFonts w:eastAsia="Calibri"/>
        </w:rPr>
        <w:tab/>
        <w:t>2 dBi (0 dBd)</w:t>
      </w:r>
    </w:p>
    <w:p w:rsidR="00161DD0" w:rsidRPr="00C30A21" w:rsidRDefault="00161DD0" w:rsidP="00E06ADD">
      <w:pPr>
        <w:ind w:left="5040" w:hanging="5040"/>
        <w:rPr>
          <w:rFonts w:eastAsia="Calibri"/>
        </w:rPr>
      </w:pPr>
      <w:r w:rsidRPr="00C30A21">
        <w:rPr>
          <w:rFonts w:eastAsia="Calibri"/>
        </w:rPr>
        <w:t>P</w:t>
      </w:r>
      <w:r w:rsidRPr="00C30A21">
        <w:rPr>
          <w:rFonts w:eastAsia="Calibri"/>
          <w:vertAlign w:val="subscript"/>
        </w:rPr>
        <w:t>r</w:t>
      </w:r>
      <w:r w:rsidRPr="00C30A21">
        <w:rPr>
          <w:rFonts w:eastAsia="Calibri"/>
        </w:rPr>
        <w:t>:</w:t>
      </w:r>
      <w:r w:rsidRPr="00C30A21">
        <w:rPr>
          <w:rFonts w:eastAsia="Calibri"/>
        </w:rPr>
        <w:tab/>
      </w:r>
      <w:r w:rsidRPr="00C30A21">
        <w:rPr>
          <w:rFonts w:eastAsia="Calibri"/>
        </w:rPr>
        <w:tab/>
      </w:r>
      <w:r w:rsidRPr="00C30A21">
        <w:rPr>
          <w:rFonts w:eastAsia="Calibri"/>
        </w:rPr>
        <w:tab/>
      </w:r>
      <w:r w:rsidRPr="00C30A21">
        <w:rPr>
          <w:rFonts w:eastAsia="Calibri"/>
        </w:rPr>
        <w:tab/>
      </w:r>
      <w:r w:rsidR="00E06ADD">
        <w:rPr>
          <w:rFonts w:eastAsia="Calibri"/>
        </w:rPr>
        <w:t>–</w:t>
      </w:r>
      <w:r w:rsidRPr="00C30A21">
        <w:rPr>
          <w:rFonts w:eastAsia="Calibri"/>
        </w:rPr>
        <w:t>98 dBm (</w:t>
      </w:r>
      <w:r>
        <w:rPr>
          <w:rFonts w:eastAsia="Calibri"/>
        </w:rPr>
        <w:t xml:space="preserve">sensibilidad de la estación </w:t>
      </w:r>
      <w:r w:rsidRPr="00C30A21">
        <w:rPr>
          <w:rFonts w:eastAsia="Calibri"/>
        </w:rPr>
        <w:t>VDE del barco)</w:t>
      </w:r>
    </w:p>
    <w:p w:rsidR="00161DD0" w:rsidRPr="00C30A21" w:rsidRDefault="00161DD0" w:rsidP="00161DD0">
      <w:pPr>
        <w:pStyle w:val="Heading4"/>
        <w:rPr>
          <w:rFonts w:eastAsia="Calibri"/>
        </w:rPr>
      </w:pPr>
      <w:r w:rsidRPr="00C30A21">
        <w:rPr>
          <w:rFonts w:eastAsia="Calibri"/>
        </w:rPr>
        <w:t>7.1.2.2</w:t>
      </w:r>
      <w:r w:rsidRPr="00C30A21">
        <w:rPr>
          <w:rFonts w:eastAsia="Calibri"/>
        </w:rPr>
        <w:tab/>
      </w:r>
      <w:r w:rsidRPr="00C30A21">
        <w:rPr>
          <w:rStyle w:val="hps"/>
        </w:rPr>
        <w:t>Determin</w:t>
      </w:r>
      <w:r>
        <w:rPr>
          <w:rStyle w:val="hps"/>
        </w:rPr>
        <w:t>ar</w:t>
      </w:r>
      <w:r w:rsidRPr="00C30A21">
        <w:rPr>
          <w:rStyle w:val="hps"/>
        </w:rPr>
        <w:t xml:space="preserve"> la</w:t>
      </w:r>
      <w:r w:rsidRPr="00C30A21">
        <w:t xml:space="preserve"> </w:t>
      </w:r>
      <w:r w:rsidRPr="00C30A21">
        <w:rPr>
          <w:rStyle w:val="hps"/>
        </w:rPr>
        <w:t>intensidad de campo mínima</w:t>
      </w:r>
      <w:r w:rsidRPr="00C30A21">
        <w:t xml:space="preserve"> </w:t>
      </w:r>
      <w:r w:rsidRPr="00C30A21">
        <w:rPr>
          <w:rStyle w:val="hps"/>
        </w:rPr>
        <w:t>(</w:t>
      </w:r>
      <w:r w:rsidRPr="00C30A21">
        <w:t xml:space="preserve">umbral de sensibilidad) </w:t>
      </w:r>
      <w:r w:rsidRPr="00C30A21">
        <w:rPr>
          <w:rStyle w:val="hps"/>
        </w:rPr>
        <w:t xml:space="preserve">en el </w:t>
      </w:r>
      <w:r w:rsidRPr="00C30A21">
        <w:t>emplazamiento de recepción de intercambio de datos en VHF del barco</w:t>
      </w:r>
    </w:p>
    <w:p w:rsidR="00161DD0" w:rsidRPr="00C30A21" w:rsidRDefault="00161DD0" w:rsidP="00161DD0">
      <w:pPr>
        <w:rPr>
          <w:rFonts w:eastAsia="Calibri"/>
        </w:rPr>
      </w:pPr>
      <w:r w:rsidRPr="00C30A21">
        <w:rPr>
          <w:rFonts w:eastAsia="Calibri"/>
        </w:rPr>
        <w:t>Para las comunicaciones de costa a barco:</w:t>
      </w:r>
    </w:p>
    <w:p w:rsidR="00161DD0" w:rsidRPr="00C30A21" w:rsidRDefault="00161DD0" w:rsidP="00161DD0">
      <w:pPr>
        <w:rPr>
          <w:rFonts w:eastAsia="Calibri"/>
        </w:rPr>
      </w:pPr>
      <w:r w:rsidRPr="00C30A21">
        <w:rPr>
          <w:rFonts w:eastAsia="Calibri"/>
        </w:rPr>
        <w:t>Potencia recibida (fórmula lineal): P</w:t>
      </w:r>
      <w:r w:rsidRPr="00C30A21">
        <w:rPr>
          <w:rFonts w:eastAsia="Calibri"/>
          <w:vertAlign w:val="subscript"/>
        </w:rPr>
        <w:t>r</w:t>
      </w:r>
      <w:r w:rsidRPr="00C30A21">
        <w:rPr>
          <w:rFonts w:eastAsia="Calibri"/>
        </w:rPr>
        <w:t xml:space="preserve"> = G</w:t>
      </w:r>
      <w:r w:rsidRPr="00C30A21">
        <w:rPr>
          <w:rFonts w:eastAsia="Calibri"/>
          <w:vertAlign w:val="subscript"/>
        </w:rPr>
        <w:t>r</w:t>
      </w:r>
      <w:r w:rsidRPr="00C30A21">
        <w:rPr>
          <w:rFonts w:eastAsia="Calibri"/>
        </w:rPr>
        <w:t xml:space="preserve"> E</w:t>
      </w:r>
      <w:r w:rsidRPr="00C30A21">
        <w:rPr>
          <w:rFonts w:eastAsia="Calibri"/>
          <w:vertAlign w:val="subscript"/>
        </w:rPr>
        <w:t>r</w:t>
      </w:r>
      <w:r w:rsidRPr="00C30A21">
        <w:rPr>
          <w:rFonts w:eastAsia="Calibri"/>
        </w:rPr>
        <w:t>²c²/480π²f²</w:t>
      </w:r>
    </w:p>
    <w:p w:rsidR="00161DD0" w:rsidRPr="00C30A21" w:rsidRDefault="00161DD0" w:rsidP="00161DD0">
      <w:pPr>
        <w:rPr>
          <w:rFonts w:eastAsia="Calibri"/>
        </w:rPr>
      </w:pPr>
      <w:r w:rsidRPr="00C30A21">
        <w:rPr>
          <w:rFonts w:eastAsia="Calibri"/>
        </w:rPr>
        <w:t>Reorganizado: E</w:t>
      </w:r>
      <w:r w:rsidRPr="00C30A21">
        <w:rPr>
          <w:rFonts w:eastAsia="Calibri"/>
          <w:vertAlign w:val="subscript"/>
        </w:rPr>
        <w:t>r</w:t>
      </w:r>
      <w:r w:rsidRPr="00C30A21">
        <w:rPr>
          <w:rFonts w:eastAsia="Calibri"/>
        </w:rPr>
        <w:t xml:space="preserve"> = √ (480π²f² P</w:t>
      </w:r>
      <w:r w:rsidRPr="00C30A21">
        <w:rPr>
          <w:rFonts w:eastAsia="Calibri"/>
          <w:vertAlign w:val="subscript"/>
        </w:rPr>
        <w:t>r</w:t>
      </w:r>
      <w:r w:rsidRPr="00C30A21">
        <w:rPr>
          <w:rFonts w:eastAsia="Calibri"/>
        </w:rPr>
        <w:t xml:space="preserve"> /G</w:t>
      </w:r>
      <w:r w:rsidRPr="00C30A21">
        <w:rPr>
          <w:rFonts w:eastAsia="Calibri"/>
          <w:vertAlign w:val="subscript"/>
        </w:rPr>
        <w:t>r</w:t>
      </w:r>
      <w:r w:rsidRPr="00C30A21">
        <w:rPr>
          <w:rFonts w:eastAsia="Calibri"/>
        </w:rPr>
        <w:t xml:space="preserve"> c</w:t>
      </w:r>
      <w:r w:rsidRPr="00C30A21">
        <w:rPr>
          <w:rFonts w:eastAsia="Calibri"/>
          <w:vertAlign w:val="superscript"/>
        </w:rPr>
        <w:t>2</w:t>
      </w:r>
      <w:r w:rsidRPr="00C30A21">
        <w:rPr>
          <w:rFonts w:eastAsia="Calibri"/>
        </w:rPr>
        <w:t xml:space="preserve">), </w:t>
      </w:r>
      <w:r>
        <w:rPr>
          <w:rFonts w:eastAsia="Calibri"/>
        </w:rPr>
        <w:t>siendo</w:t>
      </w:r>
    </w:p>
    <w:p w:rsidR="00161DD0" w:rsidRPr="00C30A21" w:rsidRDefault="00161DD0" w:rsidP="00161DD0">
      <w:pPr>
        <w:rPr>
          <w:rFonts w:eastAsia="Calibri"/>
        </w:rPr>
      </w:pPr>
      <w:r w:rsidRPr="00C30A21">
        <w:rPr>
          <w:rFonts w:eastAsia="Calibri"/>
        </w:rPr>
        <w:t>E</w:t>
      </w:r>
      <w:r w:rsidRPr="00C30A21">
        <w:rPr>
          <w:rFonts w:eastAsia="Calibri"/>
          <w:vertAlign w:val="subscript"/>
        </w:rPr>
        <w:t>r</w:t>
      </w:r>
      <w:r w:rsidRPr="00C30A21">
        <w:rPr>
          <w:rFonts w:eastAsia="Calibri"/>
        </w:rPr>
        <w:t xml:space="preserve"> = intensidad de campo en V/m</w:t>
      </w:r>
    </w:p>
    <w:p w:rsidR="00161DD0" w:rsidRPr="00C30A21" w:rsidRDefault="00161DD0" w:rsidP="00161DD0">
      <w:pPr>
        <w:rPr>
          <w:rFonts w:eastAsia="Calibri"/>
        </w:rPr>
      </w:pPr>
      <w:r w:rsidRPr="00C30A21">
        <w:rPr>
          <w:rFonts w:eastAsia="Calibri"/>
        </w:rPr>
        <w:t>G</w:t>
      </w:r>
      <w:r w:rsidRPr="00C30A21">
        <w:rPr>
          <w:rFonts w:eastAsia="Calibri"/>
          <w:vertAlign w:val="subscript"/>
        </w:rPr>
        <w:t>r</w:t>
      </w:r>
      <w:r w:rsidRPr="00C30A21">
        <w:rPr>
          <w:rFonts w:eastAsia="Calibri"/>
        </w:rPr>
        <w:t xml:space="preserve"> = ganancia de la antena receptora = 1,62 = 2,1 dBi</w:t>
      </w:r>
    </w:p>
    <w:p w:rsidR="00161DD0" w:rsidRPr="00C30A21" w:rsidRDefault="00161DD0" w:rsidP="00161DD0">
      <w:pPr>
        <w:rPr>
          <w:rFonts w:eastAsia="Calibri"/>
        </w:rPr>
      </w:pPr>
      <w:r w:rsidRPr="00C30A21">
        <w:rPr>
          <w:rFonts w:eastAsia="Calibri"/>
        </w:rPr>
        <w:t>c = velocidad de la luz en el espacio abierto = 3 x 10</w:t>
      </w:r>
      <w:r w:rsidRPr="00C30A21">
        <w:rPr>
          <w:rFonts w:eastAsia="Calibri"/>
          <w:vertAlign w:val="superscript"/>
        </w:rPr>
        <w:t>8</w:t>
      </w:r>
      <w:r w:rsidRPr="00C30A21">
        <w:rPr>
          <w:rFonts w:eastAsia="Calibri"/>
        </w:rPr>
        <w:t xml:space="preserve"> m/s</w:t>
      </w:r>
    </w:p>
    <w:p w:rsidR="00161DD0" w:rsidRPr="00C30A21" w:rsidRDefault="00161DD0" w:rsidP="00161DD0">
      <w:pPr>
        <w:rPr>
          <w:rFonts w:eastAsia="Calibri"/>
        </w:rPr>
      </w:pPr>
      <w:r w:rsidRPr="00C30A21">
        <w:rPr>
          <w:rFonts w:eastAsia="Calibri"/>
        </w:rPr>
        <w:t>f = frecuencia del VDE de costa a barco = 1,62 x 10</w:t>
      </w:r>
      <w:r w:rsidRPr="00C30A21">
        <w:rPr>
          <w:rFonts w:eastAsia="Calibri"/>
          <w:vertAlign w:val="superscript"/>
        </w:rPr>
        <w:t>8</w:t>
      </w:r>
      <w:r w:rsidRPr="00C30A21">
        <w:rPr>
          <w:rFonts w:eastAsia="Calibri"/>
        </w:rPr>
        <w:t xml:space="preserve"> (162 MHz)</w:t>
      </w:r>
    </w:p>
    <w:p w:rsidR="00161DD0" w:rsidRPr="00F01127" w:rsidRDefault="00161DD0" w:rsidP="00F01127">
      <w:pPr>
        <w:rPr>
          <w:rFonts w:eastAsia="Calibri"/>
        </w:rPr>
      </w:pPr>
      <w:r w:rsidRPr="00F01127">
        <w:rPr>
          <w:rFonts w:eastAsia="Calibri"/>
        </w:rPr>
        <w:t>P</w:t>
      </w:r>
      <w:r w:rsidRPr="00F01127">
        <w:rPr>
          <w:rFonts w:eastAsia="Calibri"/>
          <w:vertAlign w:val="subscript"/>
        </w:rPr>
        <w:t>r</w:t>
      </w:r>
      <w:r w:rsidRPr="00F01127">
        <w:rPr>
          <w:rFonts w:eastAsia="Calibri"/>
        </w:rPr>
        <w:t xml:space="preserve"> = 1,58 </w:t>
      </w:r>
      <w:r w:rsidR="00F01127" w:rsidRPr="00F01127">
        <w:rPr>
          <w:rFonts w:eastAsia="Calibri"/>
        </w:rPr>
        <w:t>×</w:t>
      </w:r>
      <w:r w:rsidRPr="00F01127">
        <w:rPr>
          <w:rFonts w:eastAsia="Calibri"/>
        </w:rPr>
        <w:t xml:space="preserve"> 10</w:t>
      </w:r>
      <w:r w:rsidR="00F01127" w:rsidRPr="00F01127">
        <w:rPr>
          <w:rFonts w:eastAsia="Calibri"/>
          <w:vertAlign w:val="superscript"/>
        </w:rPr>
        <w:t>–</w:t>
      </w:r>
      <w:r w:rsidRPr="00F01127">
        <w:rPr>
          <w:rFonts w:eastAsia="Calibri"/>
          <w:vertAlign w:val="superscript"/>
        </w:rPr>
        <w:t>13</w:t>
      </w:r>
      <w:r w:rsidRPr="00F01127">
        <w:rPr>
          <w:rFonts w:eastAsia="Calibri"/>
        </w:rPr>
        <w:t xml:space="preserve"> W = </w:t>
      </w:r>
      <w:r w:rsidR="00F01127" w:rsidRPr="00F01127">
        <w:rPr>
          <w:rFonts w:eastAsia="Calibri"/>
        </w:rPr>
        <w:t>–</w:t>
      </w:r>
      <w:r w:rsidRPr="00F01127">
        <w:rPr>
          <w:rFonts w:eastAsia="Calibri"/>
        </w:rPr>
        <w:t xml:space="preserve">128 dBW = </w:t>
      </w:r>
      <w:r w:rsidR="00F01127" w:rsidRPr="00F01127">
        <w:rPr>
          <w:rFonts w:eastAsia="Calibri"/>
        </w:rPr>
        <w:t>–</w:t>
      </w:r>
      <w:r w:rsidRPr="00F01127">
        <w:rPr>
          <w:rFonts w:eastAsia="Calibri"/>
        </w:rPr>
        <w:t>98 dBm</w:t>
      </w:r>
    </w:p>
    <w:p w:rsidR="00161DD0" w:rsidRPr="00C30A21" w:rsidRDefault="00161DD0" w:rsidP="00161DD0">
      <w:pPr>
        <w:rPr>
          <w:rFonts w:eastAsia="Calibri"/>
        </w:rPr>
      </w:pPr>
      <w:r w:rsidRPr="00C30A21">
        <w:rPr>
          <w:rFonts w:eastAsia="Calibri"/>
        </w:rPr>
        <w:t>Por consiguiente, E</w:t>
      </w:r>
      <w:r w:rsidRPr="00C30A21">
        <w:rPr>
          <w:rFonts w:eastAsia="Calibri"/>
          <w:vertAlign w:val="subscript"/>
        </w:rPr>
        <w:t>r</w:t>
      </w:r>
      <w:r w:rsidRPr="00C30A21">
        <w:rPr>
          <w:rFonts w:eastAsia="Calibri"/>
        </w:rPr>
        <w:t xml:space="preserve"> = 11,61 x 10</w:t>
      </w:r>
      <w:r w:rsidR="00F01127">
        <w:rPr>
          <w:rFonts w:eastAsia="Calibri"/>
          <w:vertAlign w:val="superscript"/>
        </w:rPr>
        <w:t>–</w:t>
      </w:r>
      <w:r w:rsidRPr="00C30A21">
        <w:rPr>
          <w:rFonts w:eastAsia="Calibri"/>
          <w:vertAlign w:val="superscript"/>
        </w:rPr>
        <w:t>6</w:t>
      </w:r>
      <w:r w:rsidRPr="00C30A21">
        <w:rPr>
          <w:rFonts w:eastAsia="Calibri"/>
        </w:rPr>
        <w:t xml:space="preserve"> V/m = 11,61 µV/m = +21,3 dB µV/m</w:t>
      </w:r>
    </w:p>
    <w:p w:rsidR="00161DD0" w:rsidRPr="00C30A21" w:rsidRDefault="00161DD0" w:rsidP="00161DD0">
      <w:pPr>
        <w:rPr>
          <w:rFonts w:eastAsia="Calibri"/>
        </w:rPr>
      </w:pPr>
      <w:r w:rsidRPr="00C30A21">
        <w:rPr>
          <w:rFonts w:eastAsia="Calibri"/>
        </w:rPr>
        <w:t>La fórmula logarítmica también puede utilizarse para calcular P</w:t>
      </w:r>
      <w:r w:rsidRPr="00C30A21">
        <w:rPr>
          <w:rFonts w:eastAsia="Calibri"/>
          <w:vertAlign w:val="subscript"/>
        </w:rPr>
        <w:t>r</w:t>
      </w:r>
      <w:r w:rsidRPr="00C30A21">
        <w:rPr>
          <w:rFonts w:eastAsia="Calibri"/>
        </w:rPr>
        <w:t xml:space="preserve"> (dBm):</w:t>
      </w:r>
    </w:p>
    <w:p w:rsidR="00161DD0" w:rsidRPr="002D66A2" w:rsidRDefault="00161DD0" w:rsidP="00161DD0">
      <w:pPr>
        <w:rPr>
          <w:rFonts w:eastAsia="Calibri"/>
          <w:lang w:val="fr-CH"/>
        </w:rPr>
      </w:pPr>
      <w:r w:rsidRPr="002D66A2">
        <w:rPr>
          <w:rFonts w:eastAsia="Calibri"/>
          <w:lang w:val="fr-CH"/>
        </w:rPr>
        <w:t>P</w:t>
      </w:r>
      <w:r w:rsidRPr="002D66A2">
        <w:rPr>
          <w:rFonts w:eastAsia="Calibri"/>
          <w:vertAlign w:val="subscript"/>
          <w:lang w:val="fr-CH"/>
        </w:rPr>
        <w:t>r</w:t>
      </w:r>
      <w:r w:rsidRPr="002D66A2">
        <w:rPr>
          <w:rFonts w:eastAsia="Calibri"/>
          <w:lang w:val="fr-CH"/>
        </w:rPr>
        <w:t xml:space="preserve"> (dBm) = 42,8 </w:t>
      </w:r>
      <w:r w:rsidR="00F01127">
        <w:rPr>
          <w:rFonts w:eastAsia="Calibri"/>
          <w:lang w:val="fr-CH"/>
        </w:rPr>
        <w:t>–</w:t>
      </w:r>
      <w:r w:rsidRPr="002D66A2">
        <w:rPr>
          <w:rFonts w:eastAsia="Calibri"/>
          <w:lang w:val="fr-CH"/>
        </w:rPr>
        <w:t xml:space="preserve"> 20logF + 20logE + G, siendo</w:t>
      </w:r>
    </w:p>
    <w:p w:rsidR="00161DD0" w:rsidRPr="00C30A21" w:rsidRDefault="00161DD0" w:rsidP="00161DD0">
      <w:pPr>
        <w:rPr>
          <w:rFonts w:eastAsia="Calibri"/>
        </w:rPr>
      </w:pPr>
      <w:r w:rsidRPr="00C30A21">
        <w:rPr>
          <w:rFonts w:eastAsia="Calibri"/>
        </w:rPr>
        <w:t>G = ganancia de la antena en dBi = 2,1 dBi</w:t>
      </w:r>
    </w:p>
    <w:p w:rsidR="00161DD0" w:rsidRPr="00C30A21" w:rsidRDefault="00161DD0" w:rsidP="00161DD0">
      <w:pPr>
        <w:rPr>
          <w:rFonts w:eastAsia="Calibri"/>
        </w:rPr>
      </w:pPr>
      <w:r w:rsidRPr="00C30A21">
        <w:rPr>
          <w:rFonts w:eastAsia="Calibri"/>
        </w:rPr>
        <w:t>F = frecuencia en MHz = 162</w:t>
      </w:r>
    </w:p>
    <w:p w:rsidR="00161DD0" w:rsidRPr="00C30A21" w:rsidRDefault="00161DD0" w:rsidP="00161DD0">
      <w:pPr>
        <w:rPr>
          <w:rFonts w:eastAsia="Calibri"/>
        </w:rPr>
      </w:pPr>
      <w:r w:rsidRPr="00C30A21">
        <w:rPr>
          <w:rFonts w:eastAsia="Calibri"/>
        </w:rPr>
        <w:t>P</w:t>
      </w:r>
      <w:r w:rsidRPr="00C30A21">
        <w:rPr>
          <w:rFonts w:eastAsia="Calibri"/>
          <w:vertAlign w:val="subscript"/>
        </w:rPr>
        <w:t>r</w:t>
      </w:r>
      <w:r w:rsidRPr="00C30A21">
        <w:rPr>
          <w:rFonts w:eastAsia="Calibri"/>
        </w:rPr>
        <w:t xml:space="preserve"> (dBm) = 42,8 – 44,1 – 98,7 + 2,1 = </w:t>
      </w:r>
      <w:r w:rsidR="00F01127">
        <w:rPr>
          <w:rFonts w:eastAsia="Calibri"/>
        </w:rPr>
        <w:t>–</w:t>
      </w:r>
      <w:r w:rsidRPr="00C30A21">
        <w:rPr>
          <w:rFonts w:eastAsia="Calibri"/>
        </w:rPr>
        <w:t>98 dBm (</w:t>
      </w:r>
      <w:r w:rsidR="00F01127">
        <w:rPr>
          <w:rFonts w:eastAsia="Calibri"/>
        </w:rPr>
        <w:t>–</w:t>
      </w:r>
      <w:r w:rsidRPr="00C30A21">
        <w:rPr>
          <w:rFonts w:eastAsia="Calibri"/>
        </w:rPr>
        <w:t>128 dBW)</w:t>
      </w:r>
    </w:p>
    <w:p w:rsidR="00161DD0" w:rsidRPr="00C30A21" w:rsidRDefault="00161DD0" w:rsidP="00161DD0">
      <w:pPr>
        <w:pStyle w:val="Heading4"/>
        <w:rPr>
          <w:rFonts w:eastAsia="Calibri"/>
        </w:rPr>
      </w:pPr>
      <w:r w:rsidRPr="00C30A21">
        <w:rPr>
          <w:rFonts w:eastAsia="Calibri"/>
        </w:rPr>
        <w:t>7.1.2.3</w:t>
      </w:r>
      <w:r w:rsidRPr="00C30A21">
        <w:rPr>
          <w:rFonts w:eastAsia="Calibri"/>
        </w:rPr>
        <w:tab/>
      </w:r>
      <w:r w:rsidRPr="00C30A21">
        <w:t>Determina</w:t>
      </w:r>
      <w:r>
        <w:t>r</w:t>
      </w:r>
      <w:r w:rsidRPr="00C30A21">
        <w:t xml:space="preserve"> la distancia al límite de cobertura</w:t>
      </w:r>
      <w:r w:rsidRPr="00C30A21">
        <w:rPr>
          <w:rFonts w:eastAsia="Calibri"/>
        </w:rPr>
        <w:t xml:space="preserve"> +21.3 dBµ (</w:t>
      </w:r>
      <w:r w:rsidR="00F01127">
        <w:rPr>
          <w:rFonts w:eastAsia="Calibri"/>
        </w:rPr>
        <w:t>–</w:t>
      </w:r>
      <w:r w:rsidRPr="00C30A21">
        <w:rPr>
          <w:rFonts w:eastAsia="Calibri"/>
        </w:rPr>
        <w:t xml:space="preserve">98 dBm) </w:t>
      </w:r>
      <w:r>
        <w:rPr>
          <w:rFonts w:eastAsia="Calibri"/>
        </w:rPr>
        <w:t>para</w:t>
      </w:r>
      <w:r w:rsidRPr="00C30A21">
        <w:rPr>
          <w:rFonts w:eastAsia="Calibri"/>
        </w:rPr>
        <w:t xml:space="preserve"> un  trayecto de propagación marítimo</w:t>
      </w:r>
    </w:p>
    <w:p w:rsidR="00161DD0" w:rsidRPr="00C30A21" w:rsidRDefault="00161DD0" w:rsidP="00161DD0">
      <w:pPr>
        <w:rPr>
          <w:rFonts w:eastAsia="Calibri"/>
        </w:rPr>
      </w:pPr>
      <w:r w:rsidRPr="00C30A21">
        <w:rPr>
          <w:rStyle w:val="hps"/>
        </w:rPr>
        <w:t>Cálculo de la</w:t>
      </w:r>
      <w:r w:rsidRPr="00C30A21">
        <w:t xml:space="preserve"> </w:t>
      </w:r>
      <w:r w:rsidRPr="00C30A21">
        <w:rPr>
          <w:rStyle w:val="hps"/>
        </w:rPr>
        <w:t>potencia radiada</w:t>
      </w:r>
      <w:r w:rsidRPr="00C30A21">
        <w:t xml:space="preserve"> aparente</w:t>
      </w:r>
      <w:r w:rsidRPr="00C30A21">
        <w:rPr>
          <w:rFonts w:eastAsia="Calibri"/>
        </w:rPr>
        <w:t>:</w:t>
      </w:r>
    </w:p>
    <w:p w:rsidR="00161DD0" w:rsidRPr="00C30A21" w:rsidRDefault="00161DD0" w:rsidP="00161DD0">
      <w:pPr>
        <w:rPr>
          <w:rFonts w:eastAsia="Calibri"/>
        </w:rPr>
      </w:pPr>
      <w:r w:rsidRPr="00C30A21">
        <w:rPr>
          <w:rFonts w:eastAsia="Calibri"/>
        </w:rPr>
        <w:t>P</w:t>
      </w:r>
      <w:r w:rsidRPr="00C30A21">
        <w:rPr>
          <w:rFonts w:eastAsia="Calibri"/>
          <w:vertAlign w:val="subscript"/>
        </w:rPr>
        <w:t xml:space="preserve">s </w:t>
      </w:r>
      <w:r w:rsidRPr="00C30A21">
        <w:rPr>
          <w:rFonts w:eastAsia="Calibri"/>
        </w:rPr>
        <w:t>= P</w:t>
      </w:r>
      <w:r w:rsidRPr="00C30A21">
        <w:rPr>
          <w:rFonts w:eastAsia="Calibri"/>
          <w:vertAlign w:val="subscript"/>
        </w:rPr>
        <w:t xml:space="preserve">t </w:t>
      </w:r>
      <w:r w:rsidRPr="00C30A21">
        <w:rPr>
          <w:rFonts w:eastAsia="Calibri"/>
        </w:rPr>
        <w:t>+ G</w:t>
      </w:r>
    </w:p>
    <w:p w:rsidR="00161DD0" w:rsidRPr="00C30A21" w:rsidRDefault="00161DD0" w:rsidP="00161DD0">
      <w:pPr>
        <w:rPr>
          <w:rFonts w:eastAsia="Calibri"/>
        </w:rPr>
      </w:pPr>
      <w:r w:rsidRPr="00C30A21">
        <w:rPr>
          <w:rFonts w:eastAsia="Calibri"/>
        </w:rPr>
        <w:t>P</w:t>
      </w:r>
      <w:r w:rsidRPr="00C30A21">
        <w:rPr>
          <w:rFonts w:eastAsia="Calibri"/>
          <w:vertAlign w:val="subscript"/>
        </w:rPr>
        <w:t xml:space="preserve">t </w:t>
      </w:r>
      <w:r w:rsidRPr="00C30A21">
        <w:rPr>
          <w:rFonts w:eastAsia="Calibri"/>
        </w:rPr>
        <w:t xml:space="preserve">= 10 log 50 – 30 = </w:t>
      </w:r>
      <w:r w:rsidR="00F01127">
        <w:rPr>
          <w:rFonts w:eastAsia="Calibri"/>
        </w:rPr>
        <w:t>–</w:t>
      </w:r>
      <w:r w:rsidRPr="00C30A21">
        <w:rPr>
          <w:rFonts w:eastAsia="Calibri"/>
        </w:rPr>
        <w:t>13 dBkW (13 dB por encima de 1 kW)</w:t>
      </w:r>
    </w:p>
    <w:p w:rsidR="00161DD0" w:rsidRPr="00C30A21" w:rsidRDefault="00161DD0" w:rsidP="00161DD0">
      <w:pPr>
        <w:rPr>
          <w:rFonts w:eastAsia="Calibri"/>
        </w:rPr>
      </w:pPr>
      <w:r w:rsidRPr="00C30A21">
        <w:rPr>
          <w:rFonts w:eastAsia="Calibri"/>
        </w:rPr>
        <w:t xml:space="preserve">G = 8 dBi = +6 dBd (6 dB </w:t>
      </w:r>
      <w:r>
        <w:rPr>
          <w:rFonts w:eastAsia="Calibri"/>
        </w:rPr>
        <w:t>con respecto a una antena</w:t>
      </w:r>
      <w:r w:rsidRPr="00C30A21">
        <w:rPr>
          <w:rFonts w:eastAsia="Calibri"/>
        </w:rPr>
        <w:t xml:space="preserve"> dipolo)</w:t>
      </w:r>
    </w:p>
    <w:p w:rsidR="00161DD0" w:rsidRPr="00C30A21" w:rsidRDefault="00161DD0" w:rsidP="00161DD0">
      <w:pPr>
        <w:rPr>
          <w:rFonts w:eastAsia="Calibri"/>
        </w:rPr>
      </w:pPr>
      <w:r w:rsidRPr="00C30A21">
        <w:rPr>
          <w:rFonts w:eastAsia="Calibri"/>
        </w:rPr>
        <w:t>Por consiguiente P</w:t>
      </w:r>
      <w:r w:rsidRPr="00C30A21">
        <w:rPr>
          <w:rFonts w:eastAsia="Calibri"/>
          <w:vertAlign w:val="subscript"/>
        </w:rPr>
        <w:t>s</w:t>
      </w:r>
      <w:r w:rsidRPr="00C30A21">
        <w:rPr>
          <w:rFonts w:eastAsia="Calibri"/>
        </w:rPr>
        <w:t xml:space="preserve"> = </w:t>
      </w:r>
      <w:r w:rsidR="00F01127">
        <w:rPr>
          <w:rFonts w:eastAsia="Calibri"/>
        </w:rPr>
        <w:t>–</w:t>
      </w:r>
      <w:r w:rsidRPr="00C30A21">
        <w:rPr>
          <w:rFonts w:eastAsia="Calibri"/>
        </w:rPr>
        <w:t xml:space="preserve">13 + 6 = </w:t>
      </w:r>
      <w:r w:rsidR="00F01127">
        <w:rPr>
          <w:rFonts w:eastAsia="Calibri"/>
        </w:rPr>
        <w:t>–</w:t>
      </w:r>
      <w:r w:rsidRPr="00C30A21">
        <w:rPr>
          <w:rFonts w:eastAsia="Calibri"/>
        </w:rPr>
        <w:t>7 dBkW p.r.a.</w:t>
      </w:r>
    </w:p>
    <w:p w:rsidR="00161DD0" w:rsidRPr="00C30A21" w:rsidRDefault="00161DD0" w:rsidP="00161DD0">
      <w:pPr>
        <w:rPr>
          <w:rFonts w:eastAsia="Calibri"/>
        </w:rPr>
      </w:pPr>
      <w:r w:rsidRPr="00C30A21">
        <w:rPr>
          <w:rFonts w:eastAsia="Calibri"/>
        </w:rPr>
        <w:t>F</w:t>
      </w:r>
      <w:r w:rsidRPr="00C30A21">
        <w:rPr>
          <w:rFonts w:eastAsia="Calibri"/>
          <w:vertAlign w:val="subscript"/>
        </w:rPr>
        <w:t>e</w:t>
      </w:r>
      <w:r w:rsidRPr="00C30A21">
        <w:rPr>
          <w:rFonts w:eastAsia="Calibri"/>
        </w:rPr>
        <w:t xml:space="preserve"> = F – P</w:t>
      </w:r>
      <w:r w:rsidRPr="00C30A21">
        <w:rPr>
          <w:rFonts w:eastAsia="Calibri"/>
          <w:vertAlign w:val="subscript"/>
        </w:rPr>
        <w:t xml:space="preserve">s </w:t>
      </w:r>
      <w:r w:rsidRPr="00C30A21">
        <w:rPr>
          <w:rFonts w:eastAsia="Calibri"/>
        </w:rPr>
        <w:t xml:space="preserve"> (escala vertical de referencia para el gráfico de propagación de la </w:t>
      </w:r>
      <w:r w:rsidR="005A4D69">
        <w:rPr>
          <w:rFonts w:eastAsia="Calibri"/>
        </w:rPr>
        <w:t>Fig.</w:t>
      </w:r>
      <w:r w:rsidRPr="00C30A21">
        <w:rPr>
          <w:rFonts w:eastAsia="Calibri"/>
        </w:rPr>
        <w:t xml:space="preserve"> A7-11)</w:t>
      </w:r>
    </w:p>
    <w:p w:rsidR="00161DD0" w:rsidRPr="00C30A21" w:rsidRDefault="00161DD0" w:rsidP="00161DD0">
      <w:pPr>
        <w:rPr>
          <w:rFonts w:eastAsia="Calibri"/>
        </w:rPr>
      </w:pPr>
      <w:r w:rsidRPr="00C30A21">
        <w:rPr>
          <w:rFonts w:eastAsia="Calibri"/>
        </w:rPr>
        <w:t>F = +21</w:t>
      </w:r>
      <w:r>
        <w:rPr>
          <w:rFonts w:eastAsia="Calibri"/>
        </w:rPr>
        <w:t>,</w:t>
      </w:r>
      <w:r w:rsidRPr="00C30A21">
        <w:rPr>
          <w:rFonts w:eastAsia="Calibri"/>
        </w:rPr>
        <w:t>3 dBµ</w:t>
      </w:r>
    </w:p>
    <w:p w:rsidR="00161DD0" w:rsidRPr="00C30A21" w:rsidRDefault="00161DD0" w:rsidP="00161DD0">
      <w:pPr>
        <w:rPr>
          <w:rFonts w:eastAsia="Calibri"/>
        </w:rPr>
      </w:pPr>
      <w:r w:rsidRPr="00C30A21">
        <w:rPr>
          <w:rFonts w:eastAsia="Calibri"/>
        </w:rPr>
        <w:lastRenderedPageBreak/>
        <w:t>P</w:t>
      </w:r>
      <w:r w:rsidRPr="00C30A21">
        <w:rPr>
          <w:rFonts w:eastAsia="Calibri"/>
          <w:vertAlign w:val="subscript"/>
        </w:rPr>
        <w:t>s</w:t>
      </w:r>
      <w:r w:rsidRPr="00C30A21">
        <w:rPr>
          <w:rFonts w:eastAsia="Calibri"/>
        </w:rPr>
        <w:t xml:space="preserve"> = </w:t>
      </w:r>
      <w:r w:rsidR="00F01127">
        <w:rPr>
          <w:rFonts w:eastAsia="Calibri"/>
        </w:rPr>
        <w:t>–</w:t>
      </w:r>
      <w:r w:rsidRPr="00C30A21">
        <w:rPr>
          <w:rFonts w:eastAsia="Calibri"/>
        </w:rPr>
        <w:t>7 dBkW</w:t>
      </w:r>
    </w:p>
    <w:p w:rsidR="00161DD0" w:rsidRPr="00C30A21" w:rsidRDefault="00161DD0" w:rsidP="00161DD0">
      <w:pPr>
        <w:rPr>
          <w:rFonts w:eastAsia="Calibri"/>
        </w:rPr>
      </w:pPr>
      <w:r w:rsidRPr="00C30A21">
        <w:rPr>
          <w:rFonts w:eastAsia="Calibri"/>
        </w:rPr>
        <w:t>Por consiguiente F</w:t>
      </w:r>
      <w:r w:rsidRPr="00C30A21">
        <w:rPr>
          <w:rFonts w:eastAsia="Calibri"/>
          <w:vertAlign w:val="subscript"/>
        </w:rPr>
        <w:t xml:space="preserve">e </w:t>
      </w:r>
      <w:r w:rsidRPr="00C30A21">
        <w:rPr>
          <w:rFonts w:eastAsia="Calibri"/>
        </w:rPr>
        <w:t>= 21,3 – (</w:t>
      </w:r>
      <w:r w:rsidR="00F01127">
        <w:rPr>
          <w:rFonts w:eastAsia="Calibri"/>
        </w:rPr>
        <w:t>–</w:t>
      </w:r>
      <w:r w:rsidRPr="00C30A21">
        <w:rPr>
          <w:rFonts w:eastAsia="Calibri"/>
        </w:rPr>
        <w:t>7) = +28,3 dB</w:t>
      </w:r>
    </w:p>
    <w:p w:rsidR="00161DD0" w:rsidRPr="00C30A21" w:rsidRDefault="00161DD0" w:rsidP="00161DD0">
      <w:pPr>
        <w:rPr>
          <w:rFonts w:eastAsia="Calibri"/>
        </w:rPr>
      </w:pPr>
      <w:r w:rsidRPr="00C30A21">
        <w:rPr>
          <w:rStyle w:val="hps"/>
        </w:rPr>
        <w:t>Nota:</w:t>
      </w:r>
      <w:r w:rsidRPr="00C30A21">
        <w:t xml:space="preserve"> E</w:t>
      </w:r>
      <w:r w:rsidRPr="00C30A21">
        <w:rPr>
          <w:rStyle w:val="hps"/>
        </w:rPr>
        <w:t>ste valor</w:t>
      </w:r>
      <w:r w:rsidRPr="00C30A21">
        <w:t xml:space="preserve"> </w:t>
      </w:r>
      <w:r w:rsidRPr="00C30A21">
        <w:rPr>
          <w:rStyle w:val="hps"/>
        </w:rPr>
        <w:t>de</w:t>
      </w:r>
      <w:r w:rsidRPr="00C30A21">
        <w:t xml:space="preserve"> </w:t>
      </w:r>
      <w:r w:rsidRPr="00C30A21">
        <w:rPr>
          <w:rFonts w:eastAsia="Calibri"/>
        </w:rPr>
        <w:t>F</w:t>
      </w:r>
      <w:r w:rsidRPr="00C30A21">
        <w:rPr>
          <w:rFonts w:eastAsia="Calibri"/>
          <w:vertAlign w:val="subscript"/>
        </w:rPr>
        <w:t>e</w:t>
      </w:r>
      <w:r w:rsidRPr="00C30A21">
        <w:t xml:space="preserve"> tiene un margen de </w:t>
      </w:r>
      <w:r w:rsidRPr="00C30A21">
        <w:rPr>
          <w:rStyle w:val="hps"/>
        </w:rPr>
        <w:t>1</w:t>
      </w:r>
      <w:r w:rsidRPr="00C30A21">
        <w:t xml:space="preserve"> </w:t>
      </w:r>
      <w:r w:rsidRPr="00C30A21">
        <w:rPr>
          <w:rStyle w:val="hps"/>
        </w:rPr>
        <w:t>dB</w:t>
      </w:r>
      <w:r w:rsidRPr="00C30A21">
        <w:t xml:space="preserve"> respecto </w:t>
      </w:r>
      <w:r w:rsidRPr="00C30A21">
        <w:rPr>
          <w:rStyle w:val="hps"/>
        </w:rPr>
        <w:t>del valor calculado</w:t>
      </w:r>
      <w:r w:rsidRPr="00C30A21">
        <w:t xml:space="preserve"> </w:t>
      </w:r>
      <w:r w:rsidRPr="00C30A21">
        <w:rPr>
          <w:rStyle w:val="hps"/>
        </w:rPr>
        <w:t>en la sección</w:t>
      </w:r>
      <w:r w:rsidRPr="00C30A21">
        <w:t xml:space="preserve"> </w:t>
      </w:r>
      <w:r w:rsidRPr="00C30A21">
        <w:rPr>
          <w:rStyle w:val="hps"/>
        </w:rPr>
        <w:t>7.1.1.5,</w:t>
      </w:r>
      <w:r w:rsidRPr="00C30A21">
        <w:t xml:space="preserve"> </w:t>
      </w:r>
      <w:r w:rsidRPr="00C30A21">
        <w:rPr>
          <w:rStyle w:val="hps"/>
        </w:rPr>
        <w:t>debido a que la</w:t>
      </w:r>
      <w:r w:rsidRPr="00C30A21">
        <w:t xml:space="preserve"> reducida</w:t>
      </w:r>
      <w:r w:rsidRPr="00C30A21">
        <w:rPr>
          <w:rStyle w:val="hps"/>
        </w:rPr>
        <w:t xml:space="preserve"> sensibilidad</w:t>
      </w:r>
      <w:r w:rsidRPr="00C30A21">
        <w:t xml:space="preserve"> </w:t>
      </w:r>
      <w:r w:rsidRPr="00C30A21">
        <w:rPr>
          <w:rStyle w:val="hps"/>
        </w:rPr>
        <w:t>de</w:t>
      </w:r>
      <w:r w:rsidRPr="00C30A21">
        <w:t xml:space="preserve"> </w:t>
      </w:r>
      <w:r w:rsidRPr="00C30A21">
        <w:rPr>
          <w:rStyle w:val="hps"/>
        </w:rPr>
        <w:t>la estación del barco se ve compensada por una potencia y una ganancia de antena</w:t>
      </w:r>
      <w:r w:rsidRPr="00C30A21">
        <w:t xml:space="preserve"> superiores en</w:t>
      </w:r>
      <w:r w:rsidRPr="00C30A21">
        <w:rPr>
          <w:rStyle w:val="hps"/>
        </w:rPr>
        <w:t xml:space="preserve"> la estación de base</w:t>
      </w:r>
      <w:r w:rsidRPr="00C30A21">
        <w:t xml:space="preserve"> de la cost</w:t>
      </w:r>
      <w:r w:rsidRPr="00C30A21">
        <w:rPr>
          <w:rStyle w:val="hps"/>
        </w:rPr>
        <w:t xml:space="preserve">a. </w:t>
      </w:r>
    </w:p>
    <w:p w:rsidR="00161DD0" w:rsidRPr="00C30A21" w:rsidRDefault="00161DD0" w:rsidP="00161DD0">
      <w:pPr>
        <w:pStyle w:val="Heading4"/>
        <w:rPr>
          <w:rFonts w:eastAsia="Calibri"/>
        </w:rPr>
      </w:pPr>
      <w:r w:rsidRPr="00C30A21">
        <w:rPr>
          <w:rFonts w:eastAsia="Calibri"/>
        </w:rPr>
        <w:t>7.1.2.4</w:t>
      </w:r>
      <w:r w:rsidRPr="00C30A21">
        <w:rPr>
          <w:rFonts w:eastAsia="Calibri"/>
        </w:rPr>
        <w:tab/>
      </w:r>
      <w:r w:rsidRPr="00C30A21">
        <w:rPr>
          <w:rStyle w:val="hps"/>
        </w:rPr>
        <w:t>Determina</w:t>
      </w:r>
      <w:r>
        <w:rPr>
          <w:rStyle w:val="hps"/>
        </w:rPr>
        <w:t xml:space="preserve">r </w:t>
      </w:r>
      <w:r w:rsidRPr="00C30A21">
        <w:rPr>
          <w:rStyle w:val="hps"/>
        </w:rPr>
        <w:t>el alcance de la cobertura de</w:t>
      </w:r>
      <w:r w:rsidRPr="00C30A21">
        <w:t xml:space="preserve"> </w:t>
      </w:r>
      <w:r>
        <w:t>costa</w:t>
      </w:r>
      <w:r w:rsidRPr="00C30A21">
        <w:t xml:space="preserve"> a barco </w:t>
      </w:r>
      <w:r>
        <w:t>por trayecto marítimo</w:t>
      </w:r>
      <w:r w:rsidRPr="00C30A21">
        <w:t xml:space="preserve"> de </w:t>
      </w:r>
      <w:r w:rsidRPr="00C30A21">
        <w:rPr>
          <w:rStyle w:val="hps"/>
        </w:rPr>
        <w:t xml:space="preserve">la </w:t>
      </w:r>
      <w:r w:rsidR="005A4D69">
        <w:rPr>
          <w:rStyle w:val="hps"/>
        </w:rPr>
        <w:t>Fig.</w:t>
      </w:r>
      <w:r w:rsidRPr="00C30A21">
        <w:rPr>
          <w:rFonts w:eastAsia="Calibri"/>
        </w:rPr>
        <w:t xml:space="preserve"> A7-11</w:t>
      </w:r>
    </w:p>
    <w:p w:rsidR="00161DD0" w:rsidRPr="00C30A21" w:rsidRDefault="00161DD0" w:rsidP="00161DD0">
      <w:pPr>
        <w:rPr>
          <w:rFonts w:eastAsia="Calibri"/>
        </w:rPr>
      </w:pPr>
      <w:r w:rsidRPr="00C30A21">
        <w:rPr>
          <w:rFonts w:eastAsia="Calibri"/>
        </w:rPr>
        <w:t>El alcance +28,3 dBµ (</w:t>
      </w:r>
      <w:r w:rsidR="00F01127">
        <w:rPr>
          <w:rFonts w:eastAsia="Calibri"/>
        </w:rPr>
        <w:t>–</w:t>
      </w:r>
      <w:r w:rsidRPr="00C30A21">
        <w:rPr>
          <w:rFonts w:eastAsia="Calibri"/>
        </w:rPr>
        <w:t>98 dBm) asciende a 85 km, a saber, 46 millas náuticas (</w:t>
      </w:r>
      <w:r w:rsidRPr="00C30A21">
        <w:rPr>
          <w:rFonts w:eastAsia="Calibri"/>
          <w:i/>
          <w:iCs/>
        </w:rPr>
        <w:t>h</w:t>
      </w:r>
      <w:r w:rsidRPr="00C30A21">
        <w:rPr>
          <w:rFonts w:eastAsia="Calibri"/>
          <w:vertAlign w:val="subscript"/>
        </w:rPr>
        <w:t xml:space="preserve">1 </w:t>
      </w:r>
      <w:r w:rsidRPr="00C30A21">
        <w:rPr>
          <w:rFonts w:eastAsia="Calibri"/>
        </w:rPr>
        <w:t xml:space="preserve">= 75 m). La distancia es idéntica a la del alcance de </w:t>
      </w:r>
      <w:r w:rsidRPr="00C30A21">
        <w:rPr>
          <w:rStyle w:val="hps"/>
        </w:rPr>
        <w:t>la cobertura</w:t>
      </w:r>
      <w:r w:rsidRPr="00C30A21">
        <w:t xml:space="preserve"> </w:t>
      </w:r>
      <w:r w:rsidRPr="00C30A21">
        <w:rPr>
          <w:rStyle w:val="hps"/>
        </w:rPr>
        <w:t>de barco a</w:t>
      </w:r>
      <w:r w:rsidRPr="00C30A21">
        <w:t xml:space="preserve"> </w:t>
      </w:r>
      <w:r w:rsidRPr="00C30A21">
        <w:rPr>
          <w:rStyle w:val="hps"/>
        </w:rPr>
        <w:t>costa, por tanto, se obtiene</w:t>
      </w:r>
      <w:r w:rsidRPr="00C30A21">
        <w:t xml:space="preserve"> </w:t>
      </w:r>
      <w:r w:rsidRPr="00C30A21">
        <w:rPr>
          <w:rStyle w:val="hps"/>
        </w:rPr>
        <w:t>una</w:t>
      </w:r>
      <w:r w:rsidRPr="00C30A21">
        <w:t xml:space="preserve"> </w:t>
      </w:r>
      <w:r w:rsidRPr="00C30A21">
        <w:rPr>
          <w:rStyle w:val="hps"/>
        </w:rPr>
        <w:t>cobertura bidireccional equilibrada e</w:t>
      </w:r>
      <w:r w:rsidRPr="00C30A21">
        <w:t xml:space="preserve"> </w:t>
      </w:r>
      <w:r w:rsidRPr="00C30A21">
        <w:rPr>
          <w:rStyle w:val="hps"/>
        </w:rPr>
        <w:t xml:space="preserve">ideal, que </w:t>
      </w:r>
      <w:r w:rsidRPr="00C30A21">
        <w:t xml:space="preserve">confirma </w:t>
      </w:r>
      <w:r w:rsidRPr="00C30A21">
        <w:rPr>
          <w:rStyle w:val="hps"/>
        </w:rPr>
        <w:t>las</w:t>
      </w:r>
      <w:r w:rsidRPr="00C30A21">
        <w:t xml:space="preserve"> </w:t>
      </w:r>
      <w:r w:rsidRPr="00C30A21">
        <w:rPr>
          <w:rStyle w:val="hps"/>
        </w:rPr>
        <w:t>opciones</w:t>
      </w:r>
      <w:r w:rsidRPr="00C30A21">
        <w:t xml:space="preserve"> </w:t>
      </w:r>
      <w:r w:rsidRPr="00C30A21">
        <w:rPr>
          <w:rStyle w:val="hps"/>
        </w:rPr>
        <w:t>propuestas con respecto a los valores de potencia</w:t>
      </w:r>
      <w:r w:rsidRPr="00C30A21">
        <w:t xml:space="preserve"> </w:t>
      </w:r>
      <w:r w:rsidRPr="00C30A21">
        <w:rPr>
          <w:rStyle w:val="hps"/>
        </w:rPr>
        <w:t>de las</w:t>
      </w:r>
      <w:r w:rsidRPr="00C30A21">
        <w:t xml:space="preserve"> </w:t>
      </w:r>
      <w:r w:rsidRPr="00C30A21">
        <w:rPr>
          <w:rStyle w:val="hps"/>
        </w:rPr>
        <w:t>antenas y</w:t>
      </w:r>
      <w:r w:rsidRPr="00C30A21">
        <w:t xml:space="preserve"> </w:t>
      </w:r>
      <w:r w:rsidRPr="00C30A21">
        <w:rPr>
          <w:rStyle w:val="hps"/>
        </w:rPr>
        <w:t>el transmisor</w:t>
      </w:r>
      <w:r w:rsidRPr="00C30A21">
        <w:t xml:space="preserve"> de las estaciones VDE</w:t>
      </w:r>
      <w:r w:rsidRPr="00C30A21">
        <w:rPr>
          <w:rStyle w:val="hps"/>
        </w:rPr>
        <w:t xml:space="preserve"> situadas en los barcos y en la costa</w:t>
      </w:r>
      <w:r w:rsidRPr="00C30A21">
        <w:rPr>
          <w:rFonts w:eastAsia="Calibri"/>
        </w:rPr>
        <w:t>.</w:t>
      </w:r>
    </w:p>
    <w:p w:rsidR="00161DD0" w:rsidRPr="00C30A21" w:rsidRDefault="00161DD0" w:rsidP="00161DD0">
      <w:pPr>
        <w:pStyle w:val="Heading4"/>
        <w:rPr>
          <w:rFonts w:eastAsia="Calibri"/>
        </w:rPr>
      </w:pPr>
      <w:r w:rsidRPr="00C30A21">
        <w:rPr>
          <w:rFonts w:eastAsia="Calibri"/>
        </w:rPr>
        <w:t>7.1.2.5</w:t>
      </w:r>
      <w:r w:rsidRPr="00C30A21">
        <w:rPr>
          <w:rFonts w:eastAsia="Calibri"/>
        </w:rPr>
        <w:tab/>
        <w:t>Determina</w:t>
      </w:r>
      <w:r>
        <w:rPr>
          <w:rFonts w:eastAsia="Calibri"/>
        </w:rPr>
        <w:t>r</w:t>
      </w:r>
      <w:r w:rsidRPr="00C30A21">
        <w:rPr>
          <w:rFonts w:eastAsia="Calibri"/>
        </w:rPr>
        <w:t xml:space="preserve"> los valores de i</w:t>
      </w:r>
      <w:r w:rsidRPr="00C30A21">
        <w:t>nformación de la intensidad de campo de la señal recibida respecto de otras distancias</w:t>
      </w:r>
      <w:r w:rsidRPr="00C30A21">
        <w:rPr>
          <w:rFonts w:eastAsia="Calibri"/>
        </w:rPr>
        <w:tab/>
      </w:r>
    </w:p>
    <w:p w:rsidR="00161DD0" w:rsidRPr="00C30A21" w:rsidRDefault="00161DD0" w:rsidP="00161DD0">
      <w:pPr>
        <w:rPr>
          <w:rFonts w:eastAsia="Calibri"/>
        </w:rPr>
      </w:pPr>
      <w:r w:rsidRPr="00C30A21">
        <w:rPr>
          <w:rStyle w:val="hps"/>
        </w:rPr>
        <w:t xml:space="preserve">En la sección </w:t>
      </w:r>
      <w:r w:rsidRPr="00C30A21">
        <w:rPr>
          <w:rFonts w:eastAsia="Calibri"/>
        </w:rPr>
        <w:t xml:space="preserve">7.1.1.6 </w:t>
      </w:r>
      <w:r w:rsidRPr="00C30A21">
        <w:rPr>
          <w:rFonts w:eastAsia="Calibri"/>
          <w:i/>
          <w:iCs/>
        </w:rPr>
        <w:t>supra</w:t>
      </w:r>
      <w:r w:rsidRPr="00C30A21">
        <w:rPr>
          <w:rStyle w:val="hps"/>
        </w:rPr>
        <w:t>, se determina el punto de referencia, a saber</w:t>
      </w:r>
      <w:r>
        <w:rPr>
          <w:rStyle w:val="hps"/>
        </w:rPr>
        <w:t>:</w:t>
      </w:r>
      <w:r w:rsidRPr="00C30A21">
        <w:rPr>
          <w:rStyle w:val="hps"/>
        </w:rPr>
        <w:t xml:space="preserve"> </w:t>
      </w:r>
      <w:r w:rsidRPr="00C30A21">
        <w:t>RSSI</w:t>
      </w:r>
      <w:r w:rsidRPr="00C30A21">
        <w:rPr>
          <w:rStyle w:val="hps"/>
        </w:rPr>
        <w:t xml:space="preserve"> =</w:t>
      </w:r>
      <w:r w:rsidRPr="00C30A21">
        <w:t xml:space="preserve"> </w:t>
      </w:r>
      <w:r w:rsidRPr="00C30A21">
        <w:rPr>
          <w:rFonts w:eastAsia="Calibri"/>
        </w:rPr>
        <w:t xml:space="preserve"> </w:t>
      </w:r>
      <w:r w:rsidR="00F01127">
        <w:rPr>
          <w:rFonts w:eastAsia="Calibri"/>
        </w:rPr>
        <w:t>–</w:t>
      </w:r>
      <w:r w:rsidRPr="00C30A21">
        <w:rPr>
          <w:rFonts w:eastAsia="Calibri"/>
        </w:rPr>
        <w:t xml:space="preserve">98 </w:t>
      </w:r>
      <w:r w:rsidRPr="00C30A21">
        <w:rPr>
          <w:rStyle w:val="hps"/>
        </w:rPr>
        <w:t>dBm</w:t>
      </w:r>
      <w:r w:rsidRPr="00C30A21">
        <w:t xml:space="preserve"> </w:t>
      </w:r>
      <w:r w:rsidRPr="00C30A21">
        <w:rPr>
          <w:rStyle w:val="hps"/>
        </w:rPr>
        <w:t>a una distancia de</w:t>
      </w:r>
      <w:r w:rsidRPr="00C30A21">
        <w:t xml:space="preserve"> </w:t>
      </w:r>
      <w:r w:rsidRPr="00C30A21">
        <w:rPr>
          <w:rStyle w:val="hps"/>
        </w:rPr>
        <w:t>85</w:t>
      </w:r>
      <w:r w:rsidRPr="00C30A21">
        <w:t xml:space="preserve"> </w:t>
      </w:r>
      <w:r w:rsidRPr="00C30A21">
        <w:rPr>
          <w:rStyle w:val="hps"/>
        </w:rPr>
        <w:t>km (</w:t>
      </w:r>
      <w:r w:rsidRPr="00C30A21">
        <w:t xml:space="preserve">46 </w:t>
      </w:r>
      <w:r w:rsidRPr="00C30A21">
        <w:rPr>
          <w:rFonts w:eastAsia="Calibri"/>
        </w:rPr>
        <w:t>millas náuticas</w:t>
      </w:r>
      <w:r w:rsidRPr="00C30A21">
        <w:t>)</w:t>
      </w:r>
      <w:r w:rsidRPr="00C30A21">
        <w:rPr>
          <w:rStyle w:val="hps"/>
        </w:rPr>
        <w:t>.</w:t>
      </w:r>
      <w:r w:rsidRPr="00C30A21">
        <w:t xml:space="preserve"> </w:t>
      </w:r>
      <w:r w:rsidRPr="00C30A21">
        <w:rPr>
          <w:rStyle w:val="hps"/>
        </w:rPr>
        <w:t>Con respecto a otras distancias</w:t>
      </w:r>
      <w:r w:rsidRPr="00C30A21">
        <w:t xml:space="preserve">, el valor de </w:t>
      </w:r>
      <w:r w:rsidRPr="00C30A21">
        <w:rPr>
          <w:rStyle w:val="hps"/>
        </w:rPr>
        <w:t>RSSI</w:t>
      </w:r>
      <w:r w:rsidRPr="00C30A21">
        <w:t xml:space="preserve"> </w:t>
      </w:r>
      <w:r w:rsidRPr="00C30A21">
        <w:rPr>
          <w:rStyle w:val="hps"/>
        </w:rPr>
        <w:t>se determina a partir</w:t>
      </w:r>
      <w:r w:rsidRPr="00C30A21">
        <w:t xml:space="preserve"> </w:t>
      </w:r>
      <w:r w:rsidRPr="00C30A21">
        <w:rPr>
          <w:rStyle w:val="hps"/>
        </w:rPr>
        <w:t>de la curva</w:t>
      </w:r>
      <w:r w:rsidRPr="00C30A21">
        <w:t xml:space="preserve"> </w:t>
      </w:r>
      <w:r w:rsidRPr="00C30A21">
        <w:rPr>
          <w:rStyle w:val="hps"/>
        </w:rPr>
        <w:t xml:space="preserve">de propagación (véase la </w:t>
      </w:r>
      <w:r w:rsidR="005A4D69">
        <w:t>Fig.</w:t>
      </w:r>
      <w:r w:rsidRPr="00C30A21">
        <w:t xml:space="preserve"> </w:t>
      </w:r>
      <w:r w:rsidRPr="00C30A21">
        <w:rPr>
          <w:rStyle w:val="hps"/>
        </w:rPr>
        <w:t>A7-11</w:t>
      </w:r>
      <w:r w:rsidRPr="00C30A21">
        <w:t xml:space="preserve">) para una </w:t>
      </w:r>
      <w:r w:rsidRPr="00C30A21">
        <w:rPr>
          <w:rStyle w:val="hps"/>
        </w:rPr>
        <w:t>altura de antena supuesta de</w:t>
      </w:r>
      <w:r w:rsidRPr="00C30A21">
        <w:t xml:space="preserve"> </w:t>
      </w:r>
      <w:r w:rsidRPr="00C30A21">
        <w:rPr>
          <w:rStyle w:val="hps"/>
        </w:rPr>
        <w:t>75</w:t>
      </w:r>
      <w:r w:rsidRPr="00C30A21">
        <w:t xml:space="preserve"> </w:t>
      </w:r>
      <w:r w:rsidRPr="00C30A21">
        <w:rPr>
          <w:rStyle w:val="hps"/>
        </w:rPr>
        <w:t>m</w:t>
      </w:r>
      <w:r w:rsidRPr="00C30A21">
        <w:t>. Los v</w:t>
      </w:r>
      <w:r w:rsidRPr="00C30A21">
        <w:rPr>
          <w:rStyle w:val="hps"/>
        </w:rPr>
        <w:t>alores de RSSI</w:t>
      </w:r>
      <w:r w:rsidRPr="00C30A21">
        <w:t xml:space="preserve"> </w:t>
      </w:r>
      <w:r w:rsidRPr="00C30A21">
        <w:rPr>
          <w:rStyle w:val="hps"/>
        </w:rPr>
        <w:t>en incrementos de 10</w:t>
      </w:r>
      <w:r w:rsidRPr="00C30A21">
        <w:t xml:space="preserve"> </w:t>
      </w:r>
      <w:r w:rsidRPr="00C30A21">
        <w:rPr>
          <w:rStyle w:val="hps"/>
        </w:rPr>
        <w:t>dB por encima</w:t>
      </w:r>
      <w:r>
        <w:rPr>
          <w:rStyle w:val="hps"/>
        </w:rPr>
        <w:t xml:space="preserve"> y por debajo</w:t>
      </w:r>
      <w:r w:rsidRPr="00C30A21">
        <w:rPr>
          <w:rStyle w:val="hps"/>
        </w:rPr>
        <w:t xml:space="preserve"> del</w:t>
      </w:r>
      <w:r w:rsidRPr="00C30A21">
        <w:t xml:space="preserve"> </w:t>
      </w:r>
      <w:r w:rsidRPr="00C30A21">
        <w:rPr>
          <w:rStyle w:val="hps"/>
        </w:rPr>
        <w:t>umbral de sensibilidad</w:t>
      </w:r>
      <w:r w:rsidRPr="00C30A21">
        <w:t xml:space="preserve"> de </w:t>
      </w:r>
      <w:r w:rsidR="00F01127">
        <w:rPr>
          <w:rFonts w:eastAsia="Calibri"/>
        </w:rPr>
        <w:t>–</w:t>
      </w:r>
      <w:r w:rsidRPr="00C30A21">
        <w:rPr>
          <w:rFonts w:eastAsia="Calibri"/>
        </w:rPr>
        <w:t xml:space="preserve">98 dBm </w:t>
      </w:r>
      <w:r>
        <w:rPr>
          <w:rFonts w:eastAsia="Calibri"/>
        </w:rPr>
        <w:t xml:space="preserve">para el receptor </w:t>
      </w:r>
      <w:r w:rsidRPr="00C30A21">
        <w:rPr>
          <w:rFonts w:eastAsia="Calibri"/>
        </w:rPr>
        <w:t xml:space="preserve">VDE de a bordo </w:t>
      </w:r>
      <w:r w:rsidRPr="00C30A21">
        <w:rPr>
          <w:rStyle w:val="hps"/>
        </w:rPr>
        <w:t>figuran en el Cuadro</w:t>
      </w:r>
      <w:r w:rsidRPr="00C30A21">
        <w:t xml:space="preserve"> </w:t>
      </w:r>
      <w:r w:rsidRPr="00C30A21">
        <w:rPr>
          <w:rStyle w:val="hps"/>
        </w:rPr>
        <w:t>A7-7</w:t>
      </w:r>
      <w:r w:rsidRPr="00C30A21">
        <w:t xml:space="preserve"> </w:t>
      </w:r>
      <w:r w:rsidRPr="00C30A21">
        <w:rPr>
          <w:i/>
          <w:iCs/>
        </w:rPr>
        <w:t>infra</w:t>
      </w:r>
      <w:r w:rsidRPr="00C30A21">
        <w:rPr>
          <w:rStyle w:val="hps"/>
        </w:rPr>
        <w:t>.</w:t>
      </w:r>
    </w:p>
    <w:p w:rsidR="00161DD0" w:rsidRPr="00407667" w:rsidRDefault="00161DD0" w:rsidP="00407667">
      <w:pPr>
        <w:pStyle w:val="TableNo"/>
        <w:rPr>
          <w:rFonts w:eastAsia="MS Mincho"/>
          <w:lang w:val="en-GB"/>
        </w:rPr>
      </w:pPr>
      <w:r w:rsidRPr="00407667">
        <w:rPr>
          <w:rFonts w:eastAsia="MS Mincho"/>
          <w:lang w:val="en-GB"/>
        </w:rPr>
        <w:t>cuadro A7-7</w:t>
      </w:r>
    </w:p>
    <w:p w:rsidR="00161DD0" w:rsidRPr="00407667" w:rsidRDefault="00161DD0" w:rsidP="00407667">
      <w:pPr>
        <w:pStyle w:val="TableTitle1"/>
        <w:rPr>
          <w:rFonts w:eastAsia="MS Mincho"/>
        </w:rPr>
      </w:pPr>
      <w:r w:rsidRPr="00407667">
        <w:rPr>
          <w:rFonts w:eastAsia="MS Mincho"/>
        </w:rPr>
        <w:t xml:space="preserve">Valor de información de la intensidad de campo de la señal recibida en la estación de intercambio </w:t>
      </w:r>
      <w:r w:rsidR="00E06ADD" w:rsidRPr="00407667">
        <w:rPr>
          <w:rFonts w:eastAsia="MS Mincho"/>
        </w:rPr>
        <w:br/>
      </w:r>
      <w:r w:rsidRPr="00407667">
        <w:rPr>
          <w:rFonts w:eastAsia="MS Mincho"/>
        </w:rPr>
        <w:t>de datos en VHF del barco frente a la distancia de costa a barco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4635"/>
      </w:tblGrid>
      <w:tr w:rsidR="00161DD0" w:rsidRPr="00C30A21" w:rsidTr="00161DD0">
        <w:tc>
          <w:tcPr>
            <w:tcW w:w="4634" w:type="dxa"/>
            <w:shd w:val="clear" w:color="auto" w:fill="auto"/>
          </w:tcPr>
          <w:p w:rsidR="00161DD0" w:rsidRPr="00C30A21" w:rsidRDefault="00F01127"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Pr>
                <w:rFonts w:eastAsia="Calibri"/>
                <w:sz w:val="20"/>
              </w:rPr>
              <w:t>–</w:t>
            </w:r>
            <w:r w:rsidR="00161DD0" w:rsidRPr="00C30A21">
              <w:rPr>
                <w:rFonts w:eastAsia="Calibri"/>
                <w:sz w:val="20"/>
              </w:rPr>
              <w:t>118 dBm</w:t>
            </w:r>
          </w:p>
        </w:tc>
        <w:tc>
          <w:tcPr>
            <w:tcW w:w="4635" w:type="dxa"/>
            <w:shd w:val="clear" w:color="auto" w:fill="auto"/>
          </w:tcPr>
          <w:p w:rsidR="00161DD0" w:rsidRPr="00C30A21" w:rsidRDefault="00161DD0"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C30A21">
              <w:rPr>
                <w:rFonts w:eastAsia="Calibri"/>
                <w:sz w:val="20"/>
              </w:rPr>
              <w:t>170 km</w:t>
            </w:r>
          </w:p>
        </w:tc>
      </w:tr>
      <w:tr w:rsidR="00161DD0" w:rsidRPr="00C30A21" w:rsidTr="00161DD0">
        <w:tc>
          <w:tcPr>
            <w:tcW w:w="4634" w:type="dxa"/>
            <w:shd w:val="clear" w:color="auto" w:fill="auto"/>
          </w:tcPr>
          <w:p w:rsidR="00161DD0" w:rsidRPr="00C30A21" w:rsidRDefault="00F01127"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Pr>
                <w:rFonts w:eastAsia="Calibri"/>
                <w:sz w:val="20"/>
              </w:rPr>
              <w:t>–</w:t>
            </w:r>
            <w:r w:rsidR="00161DD0" w:rsidRPr="00C30A21">
              <w:rPr>
                <w:rFonts w:eastAsia="Calibri"/>
                <w:sz w:val="20"/>
              </w:rPr>
              <w:t>108 dBm</w:t>
            </w:r>
          </w:p>
        </w:tc>
        <w:tc>
          <w:tcPr>
            <w:tcW w:w="4635" w:type="dxa"/>
            <w:shd w:val="clear" w:color="auto" w:fill="auto"/>
          </w:tcPr>
          <w:p w:rsidR="00161DD0" w:rsidRPr="00C30A21" w:rsidRDefault="00161DD0"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C30A21">
              <w:rPr>
                <w:rFonts w:eastAsia="Calibri"/>
                <w:sz w:val="20"/>
              </w:rPr>
              <w:t>130 km</w:t>
            </w:r>
          </w:p>
        </w:tc>
      </w:tr>
      <w:tr w:rsidR="00161DD0" w:rsidRPr="00C30A21" w:rsidTr="00161DD0">
        <w:tc>
          <w:tcPr>
            <w:tcW w:w="4634" w:type="dxa"/>
            <w:shd w:val="clear" w:color="auto" w:fill="auto"/>
          </w:tcPr>
          <w:p w:rsidR="00161DD0" w:rsidRPr="00C30A21" w:rsidRDefault="00F01127"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Pr>
                <w:rFonts w:eastAsia="Calibri"/>
                <w:sz w:val="20"/>
              </w:rPr>
              <w:t>–</w:t>
            </w:r>
            <w:r w:rsidR="00161DD0" w:rsidRPr="00C30A21">
              <w:rPr>
                <w:rFonts w:eastAsia="Calibri"/>
                <w:sz w:val="20"/>
              </w:rPr>
              <w:t>98 dBm</w:t>
            </w:r>
          </w:p>
        </w:tc>
        <w:tc>
          <w:tcPr>
            <w:tcW w:w="4635" w:type="dxa"/>
            <w:shd w:val="clear" w:color="auto" w:fill="auto"/>
          </w:tcPr>
          <w:p w:rsidR="00161DD0" w:rsidRPr="00C30A21" w:rsidRDefault="00161DD0"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C30A21">
              <w:rPr>
                <w:rFonts w:eastAsia="Calibri"/>
                <w:sz w:val="20"/>
              </w:rPr>
              <w:t>85 km (46 millas náuticas)</w:t>
            </w:r>
          </w:p>
        </w:tc>
      </w:tr>
      <w:tr w:rsidR="00161DD0" w:rsidRPr="00C30A21" w:rsidTr="00161DD0">
        <w:tc>
          <w:tcPr>
            <w:tcW w:w="4634" w:type="dxa"/>
            <w:shd w:val="clear" w:color="auto" w:fill="auto"/>
          </w:tcPr>
          <w:p w:rsidR="00161DD0" w:rsidRPr="00C30A21" w:rsidRDefault="00F01127"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Pr>
                <w:rFonts w:eastAsia="Calibri"/>
                <w:sz w:val="20"/>
              </w:rPr>
              <w:t>–</w:t>
            </w:r>
            <w:r w:rsidR="00161DD0" w:rsidRPr="00C30A21">
              <w:rPr>
                <w:rFonts w:eastAsia="Calibri"/>
                <w:sz w:val="20"/>
              </w:rPr>
              <w:t>88 dBm</w:t>
            </w:r>
          </w:p>
        </w:tc>
        <w:tc>
          <w:tcPr>
            <w:tcW w:w="4635" w:type="dxa"/>
            <w:shd w:val="clear" w:color="auto" w:fill="auto"/>
          </w:tcPr>
          <w:p w:rsidR="00161DD0" w:rsidRPr="00C30A21" w:rsidRDefault="00161DD0"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C30A21">
              <w:rPr>
                <w:rFonts w:eastAsia="Calibri"/>
                <w:sz w:val="20"/>
              </w:rPr>
              <w:t>60 km</w:t>
            </w:r>
          </w:p>
        </w:tc>
      </w:tr>
      <w:tr w:rsidR="00161DD0" w:rsidRPr="00C30A21" w:rsidTr="00161DD0">
        <w:tc>
          <w:tcPr>
            <w:tcW w:w="4634" w:type="dxa"/>
            <w:shd w:val="clear" w:color="auto" w:fill="auto"/>
          </w:tcPr>
          <w:p w:rsidR="00161DD0" w:rsidRPr="00C30A21" w:rsidRDefault="00F01127"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Pr>
                <w:rFonts w:eastAsia="Calibri"/>
                <w:sz w:val="20"/>
              </w:rPr>
              <w:t>–</w:t>
            </w:r>
            <w:r w:rsidR="00161DD0" w:rsidRPr="00C30A21">
              <w:rPr>
                <w:rFonts w:eastAsia="Calibri"/>
                <w:sz w:val="20"/>
              </w:rPr>
              <w:t>78 dBm</w:t>
            </w:r>
          </w:p>
        </w:tc>
        <w:tc>
          <w:tcPr>
            <w:tcW w:w="4635" w:type="dxa"/>
            <w:shd w:val="clear" w:color="auto" w:fill="auto"/>
          </w:tcPr>
          <w:p w:rsidR="00161DD0" w:rsidRPr="00C30A21" w:rsidRDefault="00161DD0" w:rsidP="00161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C30A21">
              <w:rPr>
                <w:rFonts w:eastAsia="Calibri"/>
                <w:sz w:val="20"/>
              </w:rPr>
              <w:t>40 km</w:t>
            </w:r>
          </w:p>
        </w:tc>
      </w:tr>
    </w:tbl>
    <w:p w:rsidR="00161DD0" w:rsidRPr="00C30A21" w:rsidRDefault="00161DD0" w:rsidP="00161DD0">
      <w:r w:rsidRPr="00C30A21">
        <w:br w:type="page"/>
      </w:r>
    </w:p>
    <w:p w:rsidR="00161DD0" w:rsidRPr="00C30A21" w:rsidRDefault="00161DD0" w:rsidP="00161DD0">
      <w:pPr>
        <w:pStyle w:val="FigureNo"/>
      </w:pPr>
      <w:r w:rsidRPr="00C30A21">
        <w:rPr>
          <w:rFonts w:eastAsia="Calibri"/>
          <w:noProof/>
          <w:lang w:eastAsia="en-AU"/>
        </w:rPr>
        <w:lastRenderedPageBreak/>
        <w:t>Figura A7-11</w:t>
      </w:r>
    </w:p>
    <w:p w:rsidR="00161DD0" w:rsidRPr="00C30A21" w:rsidRDefault="00161DD0" w:rsidP="00161DD0">
      <w:pPr>
        <w:jc w:val="center"/>
        <w:rPr>
          <w:rFonts w:eastAsia="Calibri"/>
        </w:rPr>
      </w:pPr>
      <w:r w:rsidRPr="00C30A21">
        <w:rPr>
          <w:rFonts w:eastAsia="Calibri"/>
          <w:noProof/>
          <w:lang w:val="en-GB" w:eastAsia="zh-CN"/>
        </w:rPr>
        <mc:AlternateContent>
          <mc:Choice Requires="wps">
            <w:drawing>
              <wp:anchor distT="0" distB="0" distL="114300" distR="114300" simplePos="0" relativeHeight="251704320" behindDoc="0" locked="0" layoutInCell="1" allowOverlap="1" wp14:anchorId="345571AD" wp14:editId="4CF6CF91">
                <wp:simplePos x="0" y="0"/>
                <wp:positionH relativeFrom="column">
                  <wp:posOffset>2864358</wp:posOffset>
                </wp:positionH>
                <wp:positionV relativeFrom="paragraph">
                  <wp:posOffset>11176</wp:posOffset>
                </wp:positionV>
                <wp:extent cx="651053" cy="124358"/>
                <wp:effectExtent l="0" t="0" r="15875" b="28575"/>
                <wp:wrapNone/>
                <wp:docPr id="9" name="Rectangle 9"/>
                <wp:cNvGraphicFramePr/>
                <a:graphic xmlns:a="http://schemas.openxmlformats.org/drawingml/2006/main">
                  <a:graphicData uri="http://schemas.microsoft.com/office/word/2010/wordprocessingShape">
                    <wps:wsp>
                      <wps:cNvSpPr/>
                      <wps:spPr>
                        <a:xfrm>
                          <a:off x="0" y="0"/>
                          <a:ext cx="651053" cy="1243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B8448" id="Rectangle 9" o:spid="_x0000_s1026" style="position:absolute;margin-left:225.55pt;margin-top:.9pt;width:51.25pt;height:9.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" fillcolor="white [3212]" strokecolor="white [3212]" strokeweight="2pt"/>
            </w:pict>
          </mc:Fallback>
        </mc:AlternateContent>
      </w:r>
      <w:r w:rsidRPr="00C30A21">
        <w:rPr>
          <w:rFonts w:eastAsia="Calibri"/>
          <w:noProof/>
          <w:lang w:val="en-GB" w:eastAsia="zh-CN"/>
        </w:rPr>
        <mc:AlternateContent>
          <mc:Choice Requires="wps">
            <w:drawing>
              <wp:anchor distT="0" distB="0" distL="114300" distR="114300" simplePos="0" relativeHeight="251688960" behindDoc="0" locked="0" layoutInCell="1" allowOverlap="1" wp14:anchorId="3385BFB9" wp14:editId="2D18F214">
                <wp:simplePos x="0" y="0"/>
                <wp:positionH relativeFrom="column">
                  <wp:posOffset>3909060</wp:posOffset>
                </wp:positionH>
                <wp:positionV relativeFrom="paragraph">
                  <wp:posOffset>6119495</wp:posOffset>
                </wp:positionV>
                <wp:extent cx="635" cy="485775"/>
                <wp:effectExtent l="76200" t="38100" r="75565" b="9525"/>
                <wp:wrapNone/>
                <wp:docPr id="968" name="Straight Arrow Connector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8577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9209A" id="Straight Arrow Connector 968" o:spid="_x0000_s1026" type="#_x0000_t32" style="position:absolute;margin-left:307.8pt;margin-top:481.85pt;width:.05pt;height:38.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" strokeweight="2pt">
                <v:stroke endarrow="block"/>
              </v:shape>
            </w:pict>
          </mc:Fallback>
        </mc:AlternateContent>
      </w:r>
      <w:r w:rsidRPr="00C30A21">
        <w:rPr>
          <w:rFonts w:eastAsia="Calibri"/>
          <w:noProof/>
          <w:lang w:val="en-GB" w:eastAsia="zh-CN"/>
        </w:rPr>
        <mc:AlternateContent>
          <mc:Choice Requires="wps">
            <w:drawing>
              <wp:anchor distT="0" distB="0" distL="114300" distR="114300" simplePos="0" relativeHeight="251687936" behindDoc="0" locked="0" layoutInCell="1" allowOverlap="1" wp14:anchorId="310BA2E3" wp14:editId="2674AC18">
                <wp:simplePos x="0" y="0"/>
                <wp:positionH relativeFrom="column">
                  <wp:posOffset>3912235</wp:posOffset>
                </wp:positionH>
                <wp:positionV relativeFrom="paragraph">
                  <wp:posOffset>7351395</wp:posOffset>
                </wp:positionV>
                <wp:extent cx="635" cy="359410"/>
                <wp:effectExtent l="76200" t="0" r="75565" b="59690"/>
                <wp:wrapNone/>
                <wp:docPr id="969" name="Straight Arrow Connector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37387" id="Straight Arrow Connector 969" o:spid="_x0000_s1026" type="#_x0000_t32" style="position:absolute;margin-left:308.05pt;margin-top:578.85pt;width:.05pt;height:2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" strokeweight="2pt">
                <v:stroke endarrow="block"/>
              </v:shape>
            </w:pict>
          </mc:Fallback>
        </mc:AlternateContent>
      </w:r>
      <w:r w:rsidRPr="00C30A21">
        <w:rPr>
          <w:rFonts w:eastAsia="Calibri"/>
          <w:noProof/>
          <w:lang w:val="en-GB" w:eastAsia="zh-CN"/>
        </w:rPr>
        <mc:AlternateContent>
          <mc:Choice Requires="wps">
            <w:drawing>
              <wp:anchor distT="0" distB="0" distL="114300" distR="114300" simplePos="0" relativeHeight="251686912" behindDoc="0" locked="0" layoutInCell="1" allowOverlap="1" wp14:anchorId="64FACF16" wp14:editId="04E76BF1">
                <wp:simplePos x="0" y="0"/>
                <wp:positionH relativeFrom="column">
                  <wp:posOffset>2813685</wp:posOffset>
                </wp:positionH>
                <wp:positionV relativeFrom="paragraph">
                  <wp:posOffset>6614795</wp:posOffset>
                </wp:positionV>
                <wp:extent cx="2209800" cy="733425"/>
                <wp:effectExtent l="0" t="0" r="19050" b="28575"/>
                <wp:wrapNone/>
                <wp:docPr id="970"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33425"/>
                        </a:xfrm>
                        <a:prstGeom prst="rect">
                          <a:avLst/>
                        </a:prstGeom>
                        <a:solidFill>
                          <a:srgbClr val="FFFFFF"/>
                        </a:solidFill>
                        <a:ln w="15875">
                          <a:solidFill>
                            <a:srgbClr val="000000"/>
                          </a:solidFill>
                          <a:miter lim="800000"/>
                          <a:headEnd/>
                          <a:tailEnd/>
                        </a:ln>
                      </wps:spPr>
                      <wps:txbx>
                        <w:txbxContent>
                          <w:p w:rsidR="00F01127" w:rsidRPr="00161DD0" w:rsidRDefault="00F01127" w:rsidP="00161DD0">
                            <w:pPr>
                              <w:rPr>
                                <w:lang w:val="en-GB"/>
                              </w:rPr>
                            </w:pPr>
                            <w:r w:rsidRPr="00161DD0">
                              <w:rPr>
                                <w:lang w:val="en-GB"/>
                              </w:rPr>
                              <w:t>85 km (46 NM) shore-to-ship   Coverage range for -98 dBm shore antenna height = 75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ACF16" id="Text Box 970" o:spid="_x0000_s1034" type="#_x0000_t202" style="position:absolute;left:0;text-align:left;margin-left:221.55pt;margin-top:520.85pt;width:174pt;height:5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" strokeweight="1.25pt">
                <v:textbox>
                  <w:txbxContent>
                    <w:p w:rsidR="00F01127" w:rsidRPr="00161DD0" w:rsidRDefault="00F01127" w:rsidP="00161DD0">
                      <w:pPr>
                        <w:rPr>
                          <w:lang w:val="en-GB"/>
                        </w:rPr>
                      </w:pPr>
                      <w:r w:rsidRPr="00161DD0">
                        <w:rPr>
                          <w:lang w:val="en-GB"/>
                        </w:rPr>
                        <w:t>85 km (46 NM) shore-to-ship   Coverage range for -98 dBm shore antenna height = 75 m</w:t>
                      </w:r>
                    </w:p>
                  </w:txbxContent>
                </v:textbox>
              </v:shape>
            </w:pict>
          </mc:Fallback>
        </mc:AlternateContent>
      </w:r>
      <w:r w:rsidRPr="00C30A21">
        <w:rPr>
          <w:rFonts w:eastAsia="Calibri"/>
          <w:noProof/>
          <w:lang w:val="en-GB" w:eastAsia="zh-CN"/>
        </w:rPr>
        <mc:AlternateContent>
          <mc:Choice Requires="wps">
            <w:drawing>
              <wp:anchor distT="4294967294" distB="4294967294" distL="114300" distR="114300" simplePos="0" relativeHeight="251681792" behindDoc="0" locked="0" layoutInCell="1" allowOverlap="1" wp14:anchorId="3D24B413" wp14:editId="441D073B">
                <wp:simplePos x="0" y="0"/>
                <wp:positionH relativeFrom="column">
                  <wp:posOffset>443230</wp:posOffset>
                </wp:positionH>
                <wp:positionV relativeFrom="paragraph">
                  <wp:posOffset>3773169</wp:posOffset>
                </wp:positionV>
                <wp:extent cx="530860" cy="0"/>
                <wp:effectExtent l="38100" t="76200" r="0" b="95250"/>
                <wp:wrapNone/>
                <wp:docPr id="971" name="Straight Arrow Connector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86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409EA" id="Straight Arrow Connector 971" o:spid="_x0000_s1026" type="#_x0000_t32" style="position:absolute;margin-left:34.9pt;margin-top:297.1pt;width:41.8pt;height:0;flip:x;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" strokeweight="2pt">
                <v:stroke endarrow="block"/>
              </v:shape>
            </w:pict>
          </mc:Fallback>
        </mc:AlternateContent>
      </w:r>
      <w:r w:rsidRPr="00C30A21">
        <w:rPr>
          <w:rFonts w:eastAsia="Calibri"/>
          <w:noProof/>
          <w:lang w:val="en-GB" w:eastAsia="zh-CN"/>
        </w:rPr>
        <mc:AlternateContent>
          <mc:Choice Requires="wps">
            <w:drawing>
              <wp:anchor distT="0" distB="0" distL="114300" distR="114300" simplePos="0" relativeHeight="251680768" behindDoc="0" locked="0" layoutInCell="1" allowOverlap="1" wp14:anchorId="28AB4378" wp14:editId="4D480EB0">
                <wp:simplePos x="0" y="0"/>
                <wp:positionH relativeFrom="column">
                  <wp:posOffset>975360</wp:posOffset>
                </wp:positionH>
                <wp:positionV relativeFrom="paragraph">
                  <wp:posOffset>3433445</wp:posOffset>
                </wp:positionV>
                <wp:extent cx="828675" cy="723900"/>
                <wp:effectExtent l="0" t="0" r="28575" b="19050"/>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723900"/>
                        </a:xfrm>
                        <a:prstGeom prst="rect">
                          <a:avLst/>
                        </a:prstGeom>
                        <a:solidFill>
                          <a:srgbClr val="FFFFFF"/>
                        </a:solidFill>
                        <a:ln w="15875">
                          <a:solidFill>
                            <a:srgbClr val="000000"/>
                          </a:solidFill>
                          <a:miter lim="800000"/>
                          <a:headEnd/>
                          <a:tailEnd/>
                        </a:ln>
                      </wps:spPr>
                      <wps:txbx>
                        <w:txbxContent>
                          <w:p w:rsidR="00F01127" w:rsidRPr="00AF73DC" w:rsidRDefault="00F01127" w:rsidP="00161DD0">
                            <w:r w:rsidRPr="00AF73DC">
                              <w:t>+28.3 dB reference -107</w:t>
                            </w:r>
                            <w:r>
                              <w:t xml:space="preserve"> </w:t>
                            </w:r>
                            <w:r w:rsidRPr="00AF73DC">
                              <w:t>dBm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B4378" id="Text Box 972" o:spid="_x0000_s1035" type="#_x0000_t202" style="position:absolute;left:0;text-align:left;margin-left:76.8pt;margin-top:270.35pt;width:65.25pt;height: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" strokeweight="1.25pt">
                <v:textbox>
                  <w:txbxContent>
                    <w:p w:rsidR="00F01127" w:rsidRPr="00AF73DC" w:rsidRDefault="00F01127" w:rsidP="00161DD0">
                      <w:r w:rsidRPr="00AF73DC">
                        <w:t>+28.3 dB reference -107</w:t>
                      </w:r>
                      <w:r>
                        <w:t xml:space="preserve"> </w:t>
                      </w:r>
                      <w:r w:rsidRPr="00AF73DC">
                        <w:t>dBm</w:t>
                      </w:r>
                    </w:p>
                  </w:txbxContent>
                </v:textbox>
              </v:shape>
            </w:pict>
          </mc:Fallback>
        </mc:AlternateContent>
      </w:r>
      <w:r w:rsidRPr="00C30A21">
        <w:rPr>
          <w:rFonts w:eastAsia="Calibri"/>
          <w:noProof/>
          <w:lang w:val="en-GB" w:eastAsia="zh-CN"/>
        </w:rPr>
        <mc:AlternateContent>
          <mc:Choice Requires="wps">
            <w:drawing>
              <wp:anchor distT="0" distB="0" distL="114300" distR="114300" simplePos="0" relativeHeight="251682816" behindDoc="0" locked="0" layoutInCell="1" allowOverlap="1" wp14:anchorId="60684356" wp14:editId="1AEC2C6F">
                <wp:simplePos x="0" y="0"/>
                <wp:positionH relativeFrom="column">
                  <wp:posOffset>1800225</wp:posOffset>
                </wp:positionH>
                <wp:positionV relativeFrom="paragraph">
                  <wp:posOffset>3780155</wp:posOffset>
                </wp:positionV>
                <wp:extent cx="1123950" cy="635"/>
                <wp:effectExtent l="0" t="76200" r="19050" b="94615"/>
                <wp:wrapNone/>
                <wp:docPr id="973" name="Straight Arrow Connector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6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789C2" id="Straight Arrow Connector 973" o:spid="_x0000_s1026" type="#_x0000_t32" style="position:absolute;margin-left:141.75pt;margin-top:297.65pt;width:88.5pt;height:.0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" strokeweight="2pt">
                <v:stroke endarrow="block"/>
              </v:shape>
            </w:pict>
          </mc:Fallback>
        </mc:AlternateContent>
      </w:r>
      <w:r w:rsidRPr="00C30A21">
        <w:rPr>
          <w:rFonts w:eastAsia="Calibri"/>
          <w:noProof/>
          <w:lang w:val="en-GB" w:eastAsia="zh-CN"/>
        </w:rPr>
        <mc:AlternateContent>
          <mc:Choice Requires="wps">
            <w:drawing>
              <wp:anchor distT="0" distB="0" distL="114300" distR="114300" simplePos="0" relativeHeight="251683840" behindDoc="0" locked="0" layoutInCell="1" allowOverlap="1" wp14:anchorId="71717144" wp14:editId="281340D4">
                <wp:simplePos x="0" y="0"/>
                <wp:positionH relativeFrom="column">
                  <wp:posOffset>3767455</wp:posOffset>
                </wp:positionH>
                <wp:positionV relativeFrom="paragraph">
                  <wp:posOffset>3639820</wp:posOffset>
                </wp:positionV>
                <wp:extent cx="285750" cy="266700"/>
                <wp:effectExtent l="0" t="0" r="19050" b="19050"/>
                <wp:wrapNone/>
                <wp:docPr id="974" name="Oval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AC0C4" id="Oval 974" o:spid="_x0000_s1026" style="position:absolute;margin-left:296.65pt;margin-top:286.6pt;width:22.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" filled="f" strokeweight="2pt"/>
            </w:pict>
          </mc:Fallback>
        </mc:AlternateContent>
      </w:r>
      <w:r w:rsidRPr="00C30A21">
        <w:rPr>
          <w:rFonts w:eastAsia="Calibri"/>
          <w:noProof/>
          <w:lang w:val="en-GB" w:eastAsia="zh-CN"/>
        </w:rPr>
        <mc:AlternateContent>
          <mc:Choice Requires="wps">
            <w:drawing>
              <wp:anchor distT="0" distB="0" distL="114300" distR="114300" simplePos="0" relativeHeight="251684864" behindDoc="0" locked="0" layoutInCell="1" allowOverlap="1" wp14:anchorId="05AADA10" wp14:editId="067C5183">
                <wp:simplePos x="0" y="0"/>
                <wp:positionH relativeFrom="column">
                  <wp:posOffset>3917950</wp:posOffset>
                </wp:positionH>
                <wp:positionV relativeFrom="paragraph">
                  <wp:posOffset>3698240</wp:posOffset>
                </wp:positionV>
                <wp:extent cx="635" cy="142875"/>
                <wp:effectExtent l="0" t="0" r="37465" b="28575"/>
                <wp:wrapNone/>
                <wp:docPr id="975" name="Straight Arrow Connector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AD712" id="Straight Arrow Connector 975" o:spid="_x0000_s1026" type="#_x0000_t32" style="position:absolute;margin-left:308.5pt;margin-top:291.2pt;width:.05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" strokeweight="2pt"/>
            </w:pict>
          </mc:Fallback>
        </mc:AlternateContent>
      </w:r>
      <w:r w:rsidRPr="00C30A21">
        <w:rPr>
          <w:rFonts w:eastAsia="Calibri"/>
          <w:noProof/>
          <w:lang w:val="en-GB" w:eastAsia="zh-CN"/>
        </w:rPr>
        <mc:AlternateContent>
          <mc:Choice Requires="wps">
            <w:drawing>
              <wp:anchor distT="4294967294" distB="4294967294" distL="114300" distR="114300" simplePos="0" relativeHeight="251685888" behindDoc="0" locked="0" layoutInCell="1" allowOverlap="1" wp14:anchorId="6A4FBCD1" wp14:editId="100BA0E7">
                <wp:simplePos x="0" y="0"/>
                <wp:positionH relativeFrom="column">
                  <wp:posOffset>3827145</wp:posOffset>
                </wp:positionH>
                <wp:positionV relativeFrom="paragraph">
                  <wp:posOffset>3770629</wp:posOffset>
                </wp:positionV>
                <wp:extent cx="180975" cy="0"/>
                <wp:effectExtent l="0" t="0" r="9525" b="19050"/>
                <wp:wrapNone/>
                <wp:docPr id="976" name="Straight Arrow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8FEB7" id="Straight Arrow Connector 976" o:spid="_x0000_s1026" type="#_x0000_t32" style="position:absolute;margin-left:301.35pt;margin-top:296.9pt;width:14.25pt;height:0;flip:x;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" strokeweight="2pt"/>
            </w:pict>
          </mc:Fallback>
        </mc:AlternateContent>
      </w:r>
      <w:r w:rsidRPr="00C30A21">
        <w:rPr>
          <w:rFonts w:eastAsia="Calibri"/>
        </w:rPr>
        <w:object w:dxaOrig="9383" w:dyaOrig="13511">
          <v:shape id="_x0000_i1265" type="#_x0000_t75" style="width:468.2pt;height:669.4pt" o:ole="" o:allowoverlap="f">
            <v:imagedata r:id="rId139" o:title=""/>
          </v:shape>
          <o:OLEObject Type="Embed" ProgID="CorelDraw.Graphic.12" ShapeID="_x0000_i1265" DrawAspect="Content" ObjectID="_1506759827" r:id="rId141"/>
        </w:object>
      </w:r>
    </w:p>
    <w:p w:rsidR="00161DD0" w:rsidRPr="00C30A21" w:rsidRDefault="00161DD0" w:rsidP="00161DD0">
      <w:pPr>
        <w:pStyle w:val="Heading1"/>
      </w:pPr>
      <w:r w:rsidRPr="00C30A21">
        <w:lastRenderedPageBreak/>
        <w:t>8</w:t>
      </w:r>
      <w:r w:rsidRPr="00C30A21">
        <w:tab/>
        <w:t>Ejemplo de implantación del enlace descendente de satélite de intercambio de datos en VHF</w:t>
      </w:r>
      <w:r w:rsidRPr="00A639D1">
        <w:t xml:space="preserve"> </w:t>
      </w:r>
      <w:r w:rsidRPr="00C30A21">
        <w:t>y análisis</w:t>
      </w:r>
      <w:r>
        <w:t xml:space="preserve"> del mismo</w:t>
      </w:r>
    </w:p>
    <w:p w:rsidR="00161DD0" w:rsidRPr="00C30A21" w:rsidRDefault="00161DD0" w:rsidP="00161DD0">
      <w:pPr>
        <w:pStyle w:val="Heading2"/>
        <w:rPr>
          <w:rFonts w:eastAsia="Calibri"/>
        </w:rPr>
      </w:pPr>
      <w:r w:rsidRPr="00C30A21">
        <w:rPr>
          <w:rFonts w:eastAsia="Calibri"/>
        </w:rPr>
        <w:t>8.1</w:t>
      </w:r>
      <w:r w:rsidRPr="00C30A21">
        <w:rPr>
          <w:rFonts w:eastAsia="Calibri"/>
        </w:rPr>
        <w:tab/>
        <w:t>Introducción</w:t>
      </w:r>
    </w:p>
    <w:p w:rsidR="00161DD0" w:rsidRPr="00C30A21" w:rsidRDefault="00161DD0" w:rsidP="00161DD0">
      <w:pPr>
        <w:rPr>
          <w:rFonts w:eastAsia="Calibri"/>
        </w:rPr>
      </w:pPr>
      <w:r w:rsidRPr="00C30A21">
        <w:rPr>
          <w:rStyle w:val="hps"/>
        </w:rPr>
        <w:t>En el presente Anexo informativo se facilita</w:t>
      </w:r>
      <w:r w:rsidRPr="00C30A21">
        <w:t xml:space="preserve"> </w:t>
      </w:r>
      <w:r w:rsidRPr="00C30A21">
        <w:rPr>
          <w:rStyle w:val="hps"/>
        </w:rPr>
        <w:t>un ejemplo de implantación</w:t>
      </w:r>
      <w:r w:rsidRPr="00C30A21">
        <w:t xml:space="preserve"> </w:t>
      </w:r>
      <w:r w:rsidRPr="00C30A21">
        <w:rPr>
          <w:rStyle w:val="hps"/>
        </w:rPr>
        <w:t>del</w:t>
      </w:r>
      <w:r w:rsidRPr="00C30A21">
        <w:t xml:space="preserve"> </w:t>
      </w:r>
      <w:r w:rsidRPr="00C30A21">
        <w:rPr>
          <w:rStyle w:val="hps"/>
        </w:rPr>
        <w:t>componente de</w:t>
      </w:r>
      <w:r w:rsidRPr="00C30A21">
        <w:t xml:space="preserve"> </w:t>
      </w:r>
      <w:r w:rsidRPr="00C30A21">
        <w:rPr>
          <w:rStyle w:val="hps"/>
        </w:rPr>
        <w:t xml:space="preserve">enlace descendente </w:t>
      </w:r>
      <w:r w:rsidRPr="00C30A21">
        <w:t>del satélite de intercambio de datos en VHF (</w:t>
      </w:r>
      <w:r w:rsidRPr="00C30A21">
        <w:rPr>
          <w:rStyle w:val="hps"/>
        </w:rPr>
        <w:t>VDE</w:t>
      </w:r>
      <w:r w:rsidRPr="00C30A21">
        <w:rPr>
          <w:rStyle w:val="atn"/>
        </w:rPr>
        <w:t>-</w:t>
      </w:r>
      <w:r w:rsidRPr="00C30A21">
        <w:t xml:space="preserve">SAT) </w:t>
      </w:r>
      <w:r w:rsidRPr="00C30A21">
        <w:rPr>
          <w:rStyle w:val="hps"/>
        </w:rPr>
        <w:t>y se presentan</w:t>
      </w:r>
      <w:r w:rsidRPr="00C30A21">
        <w:t xml:space="preserve"> </w:t>
      </w:r>
      <w:r w:rsidRPr="00C30A21">
        <w:rPr>
          <w:rStyle w:val="hps"/>
        </w:rPr>
        <w:t>los resultados obtenido</w:t>
      </w:r>
      <w:r w:rsidRPr="00C30A21">
        <w:t>s.</w:t>
      </w:r>
    </w:p>
    <w:p w:rsidR="00161DD0" w:rsidRPr="00C30A21" w:rsidRDefault="00161DD0" w:rsidP="00161DD0">
      <w:pPr>
        <w:pStyle w:val="Heading2"/>
        <w:rPr>
          <w:rFonts w:eastAsia="Calibri"/>
        </w:rPr>
      </w:pPr>
      <w:r w:rsidRPr="00C30A21">
        <w:rPr>
          <w:rFonts w:eastAsia="Calibri"/>
        </w:rPr>
        <w:t>8.2</w:t>
      </w:r>
      <w:r w:rsidRPr="00C30A21">
        <w:rPr>
          <w:rFonts w:eastAsia="Calibri"/>
        </w:rPr>
        <w:tab/>
        <w:t>C</w:t>
      </w:r>
      <w:r w:rsidRPr="00C30A21">
        <w:t>aracterísticas orbitales</w:t>
      </w:r>
      <w:r w:rsidRPr="00C30A21">
        <w:rPr>
          <w:rFonts w:eastAsia="Calibri"/>
        </w:rPr>
        <w:t xml:space="preserve"> </w:t>
      </w:r>
      <w:r w:rsidRPr="00C30A21">
        <w:t>del satélite de intercambio de datos en VHF</w:t>
      </w:r>
    </w:p>
    <w:p w:rsidR="00161DD0" w:rsidRPr="00C30A21" w:rsidRDefault="00161DD0" w:rsidP="00161DD0">
      <w:r w:rsidRPr="00C30A21">
        <w:t>El vehículo espacial recorre una órbita circular de 600 km y 68° de inclinación, de conformidad con la normativa en materia de desechos orbitales y retiro seguro de la órbita una vez concluida la vida útil del vehículo</w:t>
      </w:r>
      <w:r>
        <w:t xml:space="preserve"> en cuestión</w:t>
      </w:r>
      <w:r w:rsidRPr="00C30A21">
        <w:t>. El satélite cuenta con mecanismos de control de actitud, a fin de garantizar que la antena sea estable y apunte en dirección al nadir (es decir, en dirección del satélite a la Tierra).</w:t>
      </w:r>
    </w:p>
    <w:p w:rsidR="00161DD0" w:rsidRPr="00C30A21" w:rsidRDefault="00161DD0" w:rsidP="00161DD0">
      <w:r w:rsidRPr="00C30A21">
        <w:t xml:space="preserve">De acuerdo con las consideraciones que anteceden, la </w:t>
      </w:r>
      <w:r w:rsidR="005A4D69">
        <w:t>Fig.</w:t>
      </w:r>
      <w:r w:rsidRPr="00C30A21">
        <w:t xml:space="preserve"> A7-12 muestra la elevación (eje izquierdo) del vehículo espacial </w:t>
      </w:r>
      <w:r>
        <w:t>en</w:t>
      </w:r>
      <w:r w:rsidRPr="00C30A21">
        <w:t xml:space="preserve"> función del tiempo, tal y como lo vería un terminal en tierra durante </w:t>
      </w:r>
      <w:r>
        <w:t xml:space="preserve">su </w:t>
      </w:r>
      <w:r w:rsidRPr="00C30A21">
        <w:t>paso por la vertical. E</w:t>
      </w:r>
      <w:r>
        <w:t>n e</w:t>
      </w:r>
      <w:r w:rsidRPr="00C30A21">
        <w:t xml:space="preserve">l eje derecho de la misma figura </w:t>
      </w:r>
      <w:r>
        <w:t xml:space="preserve">se </w:t>
      </w:r>
      <w:r w:rsidRPr="00C30A21">
        <w:t>representa el retardo de la señal.</w:t>
      </w:r>
    </w:p>
    <w:p w:rsidR="00161DD0" w:rsidRPr="00C30A21" w:rsidRDefault="00161DD0" w:rsidP="00407667">
      <w:pPr>
        <w:pStyle w:val="FigureNo"/>
      </w:pPr>
      <w:r w:rsidRPr="00C30A21">
        <w:t>Figura A7-12</w:t>
      </w:r>
    </w:p>
    <w:p w:rsidR="00161DD0" w:rsidRPr="00C30A21" w:rsidRDefault="00161DD0" w:rsidP="00407667">
      <w:pPr>
        <w:pStyle w:val="Figuretitle"/>
      </w:pPr>
      <w:r w:rsidRPr="00C30A21">
        <w:t>Elevación del satélite</w:t>
      </w:r>
      <w:r w:rsidRPr="00A639D1">
        <w:t xml:space="preserve"> </w:t>
      </w:r>
      <w:r w:rsidRPr="00C30A21">
        <w:t>y retardo</w:t>
      </w:r>
      <w:r>
        <w:t xml:space="preserve"> de la señal</w:t>
      </w:r>
      <w:r w:rsidRPr="00C30A21">
        <w:t xml:space="preserve"> en </w:t>
      </w:r>
      <w:r>
        <w:t>la órbita seleccionada</w:t>
      </w:r>
      <w:r w:rsidRPr="00C30A21">
        <w:t xml:space="preserve"> como función de tiempo </w:t>
      </w:r>
    </w:p>
    <w:p w:rsidR="00161DD0" w:rsidRPr="00C30A21" w:rsidRDefault="00161DD0" w:rsidP="00407667">
      <w:pPr>
        <w:pStyle w:val="Figure"/>
      </w:pPr>
      <w:r w:rsidRPr="00C30A21">
        <w:rPr>
          <w:noProof/>
          <w:lang w:val="en-GB" w:eastAsia="zh-CN"/>
        </w:rPr>
        <mc:AlternateContent>
          <mc:Choice Requires="wps">
            <w:drawing>
              <wp:anchor distT="0" distB="0" distL="114300" distR="114300" simplePos="0" relativeHeight="251691008" behindDoc="0" locked="0" layoutInCell="1" allowOverlap="1" wp14:anchorId="292884E0" wp14:editId="127E5FBE">
                <wp:simplePos x="0" y="0"/>
                <wp:positionH relativeFrom="column">
                  <wp:posOffset>-1101725</wp:posOffset>
                </wp:positionH>
                <wp:positionV relativeFrom="paragraph">
                  <wp:posOffset>1569720</wp:posOffset>
                </wp:positionV>
                <wp:extent cx="2955290" cy="255905"/>
                <wp:effectExtent l="0" t="2858" r="13653" b="13652"/>
                <wp:wrapNone/>
                <wp:docPr id="977" name="Text Box 977"/>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F01127" w:rsidRPr="00954084" w:rsidRDefault="00F01127" w:rsidP="00161DD0">
                            <w:pPr>
                              <w:spacing w:before="0"/>
                              <w:jc w:val="center"/>
                              <w:rPr>
                                <w:sz w:val="16"/>
                                <w:szCs w:val="16"/>
                              </w:rPr>
                            </w:pPr>
                            <w:r>
                              <w:rPr>
                                <w:sz w:val="16"/>
                                <w:szCs w:val="16"/>
                              </w:rPr>
                              <w:t>Elevación en grados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884E0" id="Text Box 977" o:spid="_x0000_s1036" type="#_x0000_t202" style="position:absolute;left:0;text-align:left;margin-left:-86.75pt;margin-top:123.6pt;width:232.7pt;height:20.15pt;rotation:-90;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" fillcolor="window" strokecolor="white [3212]" strokeweight=".5pt">
                <v:textbox>
                  <w:txbxContent>
                    <w:p w:rsidR="00F01127" w:rsidRPr="00954084" w:rsidRDefault="00F01127" w:rsidP="00161DD0">
                      <w:pPr>
                        <w:spacing w:before="0"/>
                        <w:jc w:val="center"/>
                        <w:rPr>
                          <w:sz w:val="16"/>
                          <w:szCs w:val="16"/>
                        </w:rPr>
                      </w:pPr>
                      <w:r>
                        <w:rPr>
                          <w:sz w:val="16"/>
                          <w:szCs w:val="16"/>
                        </w:rPr>
                        <w:t>Elevación en grados</w:t>
                      </w:r>
                    </w:p>
                  </w:txbxContent>
                </v:textbox>
              </v:shape>
            </w:pict>
          </mc:Fallback>
        </mc:AlternateContent>
      </w:r>
      <w:r w:rsidRPr="00C30A21">
        <w:rPr>
          <w:noProof/>
          <w:lang w:val="en-GB" w:eastAsia="zh-CN"/>
        </w:rPr>
        <mc:AlternateContent>
          <mc:Choice Requires="wps">
            <w:drawing>
              <wp:anchor distT="0" distB="0" distL="114300" distR="114300" simplePos="0" relativeHeight="251692032" behindDoc="0" locked="0" layoutInCell="1" allowOverlap="1" wp14:anchorId="152BB1C0" wp14:editId="484ECF4B">
                <wp:simplePos x="0" y="0"/>
                <wp:positionH relativeFrom="column">
                  <wp:posOffset>4295027</wp:posOffset>
                </wp:positionH>
                <wp:positionV relativeFrom="paragraph">
                  <wp:posOffset>1568767</wp:posOffset>
                </wp:positionV>
                <wp:extent cx="2955290" cy="255905"/>
                <wp:effectExtent l="0" t="2858" r="13653" b="13652"/>
                <wp:wrapNone/>
                <wp:docPr id="978" name="Text Box 978"/>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F01127" w:rsidRPr="00B2191B" w:rsidRDefault="00F01127" w:rsidP="00161DD0">
                            <w:pPr>
                              <w:spacing w:before="0"/>
                              <w:jc w:val="center"/>
                              <w:rPr>
                                <w:sz w:val="16"/>
                                <w:szCs w:val="16"/>
                              </w:rPr>
                            </w:pPr>
                            <w:r>
                              <w:rPr>
                                <w:sz w:val="16"/>
                                <w:szCs w:val="16"/>
                              </w:rPr>
                              <w:t>Retardos en segundos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BB1C0" id="Text Box 978" o:spid="_x0000_s1037" type="#_x0000_t202" style="position:absolute;left:0;text-align:left;margin-left:338.2pt;margin-top:123.5pt;width:232.7pt;height:20.15pt;rotation:-90;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" fillcolor="window" strokecolor="white [3212]" strokeweight=".5pt">
                <v:textbox>
                  <w:txbxContent>
                    <w:p w:rsidR="00F01127" w:rsidRPr="00B2191B" w:rsidRDefault="00F01127" w:rsidP="00161DD0">
                      <w:pPr>
                        <w:spacing w:before="0"/>
                        <w:jc w:val="center"/>
                        <w:rPr>
                          <w:sz w:val="16"/>
                          <w:szCs w:val="16"/>
                        </w:rPr>
                      </w:pPr>
                      <w:r>
                        <w:rPr>
                          <w:sz w:val="16"/>
                          <w:szCs w:val="16"/>
                        </w:rPr>
                        <w:t>Retardos en segundos</w:t>
                      </w:r>
                    </w:p>
                  </w:txbxContent>
                </v:textbox>
              </v:shape>
            </w:pict>
          </mc:Fallback>
        </mc:AlternateContent>
      </w:r>
      <w:r w:rsidRPr="00C30A21">
        <w:rPr>
          <w:noProof/>
          <w:lang w:val="en-GB" w:eastAsia="zh-CN"/>
        </w:rPr>
        <w:drawing>
          <wp:inline distT="0" distB="0" distL="0" distR="0" wp14:anchorId="12734119" wp14:editId="6A950F2E">
            <wp:extent cx="5051027" cy="3302000"/>
            <wp:effectExtent l="0" t="0" r="0" b="0"/>
            <wp:docPr id="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srcRect/>
                    <a:stretch>
                      <a:fillRect/>
                    </a:stretch>
                  </pic:blipFill>
                  <pic:spPr bwMode="auto">
                    <a:xfrm>
                      <a:off x="0" y="0"/>
                      <a:ext cx="5054374" cy="3304188"/>
                    </a:xfrm>
                    <a:prstGeom prst="rect">
                      <a:avLst/>
                    </a:prstGeom>
                    <a:noFill/>
                    <a:ln w="9525">
                      <a:noFill/>
                      <a:miter lim="800000"/>
                      <a:headEnd/>
                      <a:tailEnd/>
                    </a:ln>
                  </pic:spPr>
                </pic:pic>
              </a:graphicData>
            </a:graphic>
          </wp:inline>
        </w:drawing>
      </w:r>
    </w:p>
    <w:p w:rsidR="00161DD0" w:rsidRPr="00C30A21" w:rsidRDefault="00161DD0" w:rsidP="00161DD0">
      <w:r w:rsidRPr="00C30A21">
        <w:rPr>
          <w:noProof/>
          <w:lang w:val="en-GB" w:eastAsia="zh-CN"/>
        </w:rPr>
        <mc:AlternateContent>
          <mc:Choice Requires="wps">
            <w:drawing>
              <wp:anchor distT="0" distB="0" distL="114300" distR="114300" simplePos="0" relativeHeight="251689984" behindDoc="0" locked="0" layoutInCell="1" allowOverlap="1" wp14:anchorId="73745344" wp14:editId="50AB45B2">
                <wp:simplePos x="0" y="0"/>
                <wp:positionH relativeFrom="column">
                  <wp:posOffset>918515</wp:posOffset>
                </wp:positionH>
                <wp:positionV relativeFrom="paragraph">
                  <wp:posOffset>-3988</wp:posOffset>
                </wp:positionV>
                <wp:extent cx="2955341" cy="256032"/>
                <wp:effectExtent l="0" t="0" r="16510" b="10795"/>
                <wp:wrapNone/>
                <wp:docPr id="979" name="Text Box 979"/>
                <wp:cNvGraphicFramePr/>
                <a:graphic xmlns:a="http://schemas.openxmlformats.org/drawingml/2006/main">
                  <a:graphicData uri="http://schemas.microsoft.com/office/word/2010/wordprocessingShape">
                    <wps:wsp>
                      <wps:cNvSpPr txBox="1"/>
                      <wps:spPr>
                        <a:xfrm>
                          <a:off x="0" y="0"/>
                          <a:ext cx="2955341" cy="256032"/>
                        </a:xfrm>
                        <a:prstGeom prst="rect">
                          <a:avLst/>
                        </a:prstGeom>
                        <a:solidFill>
                          <a:sysClr val="window" lastClr="FFFFFF"/>
                        </a:solidFill>
                        <a:ln w="6350">
                          <a:solidFill>
                            <a:schemeClr val="bg1"/>
                          </a:solidFill>
                        </a:ln>
                        <a:effectLst/>
                      </wps:spPr>
                      <wps:txbx>
                        <w:txbxContent>
                          <w:p w:rsidR="00F01127" w:rsidRPr="00954084" w:rsidRDefault="00F01127" w:rsidP="00161DD0">
                            <w:pPr>
                              <w:spacing w:before="0"/>
                              <w:jc w:val="center"/>
                              <w:rPr>
                                <w:sz w:val="16"/>
                                <w:szCs w:val="16"/>
                              </w:rPr>
                            </w:pPr>
                            <w:r>
                              <w:rPr>
                                <w:sz w:val="16"/>
                                <w:szCs w:val="16"/>
                              </w:rPr>
                              <w:t>Tiempo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745344" id="Text Box 979" o:spid="_x0000_s1038" type="#_x0000_t202" style="position:absolute;margin-left:72.3pt;margin-top:-.3pt;width:232.7pt;height:20.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" fillcolor="window" strokecolor="white [3212]" strokeweight=".5pt">
                <v:textbox>
                  <w:txbxContent>
                    <w:p w:rsidR="00F01127" w:rsidRPr="00954084" w:rsidRDefault="00F01127" w:rsidP="00161DD0">
                      <w:pPr>
                        <w:spacing w:before="0"/>
                        <w:jc w:val="center"/>
                        <w:rPr>
                          <w:sz w:val="16"/>
                          <w:szCs w:val="16"/>
                        </w:rPr>
                      </w:pPr>
                      <w:r>
                        <w:rPr>
                          <w:sz w:val="16"/>
                          <w:szCs w:val="16"/>
                        </w:rPr>
                        <w:t>Tiempo</w:t>
                      </w:r>
                    </w:p>
                  </w:txbxContent>
                </v:textbox>
              </v:shape>
            </w:pict>
          </mc:Fallback>
        </mc:AlternateContent>
      </w:r>
    </w:p>
    <w:p w:rsidR="00161DD0" w:rsidRPr="00C30A21" w:rsidRDefault="00161DD0" w:rsidP="00161DD0">
      <w:r w:rsidRPr="00C30A21">
        <w:br w:type="page"/>
      </w:r>
    </w:p>
    <w:p w:rsidR="00161DD0" w:rsidRPr="00C30A21" w:rsidRDefault="00161DD0" w:rsidP="00F01127">
      <w:r w:rsidRPr="00C30A21">
        <w:lastRenderedPageBreak/>
        <w:t xml:space="preserve">De conformidad con la </w:t>
      </w:r>
      <w:r w:rsidR="005A4D69">
        <w:rPr>
          <w:rStyle w:val="hps"/>
        </w:rPr>
        <w:t>Fig.</w:t>
      </w:r>
      <w:r w:rsidRPr="00C30A21">
        <w:t xml:space="preserve"> </w:t>
      </w:r>
      <w:r w:rsidRPr="00C30A21">
        <w:rPr>
          <w:rStyle w:val="hps"/>
        </w:rPr>
        <w:t>A7-12,</w:t>
      </w:r>
      <w:r w:rsidRPr="00C30A21">
        <w:t xml:space="preserve"> </w:t>
      </w:r>
      <w:r w:rsidRPr="00C30A21">
        <w:rPr>
          <w:rStyle w:val="hps"/>
        </w:rPr>
        <w:t xml:space="preserve">el satélite se halla en un ángulo de elevación superior a </w:t>
      </w:r>
      <w:r w:rsidRPr="00C30A21">
        <w:t xml:space="preserve">30º durante </w:t>
      </w:r>
      <w:r w:rsidRPr="00C30A21">
        <w:rPr>
          <w:rStyle w:val="hps"/>
        </w:rPr>
        <w:t>unos 4</w:t>
      </w:r>
      <w:r w:rsidRPr="00C30A21">
        <w:t xml:space="preserve"> </w:t>
      </w:r>
      <w:r w:rsidRPr="00C30A21">
        <w:rPr>
          <w:rStyle w:val="hps"/>
        </w:rPr>
        <w:t>minutos y en un ángulo de elevación inferior a 30° durante</w:t>
      </w:r>
      <w:r w:rsidRPr="00C30A21">
        <w:t xml:space="preserve"> </w:t>
      </w:r>
      <w:r w:rsidRPr="00C30A21">
        <w:rPr>
          <w:rStyle w:val="hps"/>
        </w:rPr>
        <w:t>9</w:t>
      </w:r>
      <w:r w:rsidRPr="00C30A21">
        <w:t xml:space="preserve"> </w:t>
      </w:r>
      <w:r w:rsidRPr="00C30A21">
        <w:rPr>
          <w:rStyle w:val="hps"/>
        </w:rPr>
        <w:t>minutos,</w:t>
      </w:r>
      <w:r w:rsidRPr="00C30A21">
        <w:t xml:space="preserve"> </w:t>
      </w:r>
      <w:r w:rsidRPr="00C30A21">
        <w:rPr>
          <w:rStyle w:val="hps"/>
        </w:rPr>
        <w:t>desde la adquisición</w:t>
      </w:r>
      <w:r w:rsidRPr="00C30A21">
        <w:t xml:space="preserve"> </w:t>
      </w:r>
      <w:r w:rsidRPr="00C30A21">
        <w:rPr>
          <w:rStyle w:val="hps"/>
        </w:rPr>
        <w:t>de</w:t>
      </w:r>
      <w:r w:rsidRPr="00C30A21">
        <w:t xml:space="preserve"> </w:t>
      </w:r>
      <w:r>
        <w:t xml:space="preserve">la </w:t>
      </w:r>
      <w:r w:rsidRPr="00C30A21">
        <w:rPr>
          <w:rStyle w:val="hps"/>
        </w:rPr>
        <w:t>señal</w:t>
      </w:r>
      <w:r w:rsidRPr="00C30A21">
        <w:t xml:space="preserve"> </w:t>
      </w:r>
      <w:r w:rsidRPr="00C30A21">
        <w:rPr>
          <w:rStyle w:val="hps"/>
        </w:rPr>
        <w:t>(AOS</w:t>
      </w:r>
      <w:r w:rsidRPr="00C30A21">
        <w:t xml:space="preserve">) hasta la </w:t>
      </w:r>
      <w:r w:rsidRPr="00C30A21">
        <w:rPr>
          <w:rStyle w:val="hps"/>
        </w:rPr>
        <w:t>pérdida de</w:t>
      </w:r>
      <w:r w:rsidRPr="00C30A21">
        <w:t xml:space="preserve"> </w:t>
      </w:r>
      <w:r w:rsidRPr="00C30A21">
        <w:rPr>
          <w:rStyle w:val="hps"/>
        </w:rPr>
        <w:t>señal</w:t>
      </w:r>
      <w:r w:rsidRPr="00C30A21">
        <w:t xml:space="preserve"> </w:t>
      </w:r>
      <w:r w:rsidRPr="00C30A21">
        <w:rPr>
          <w:rStyle w:val="hps"/>
        </w:rPr>
        <w:t>(LOS</w:t>
      </w:r>
      <w:r w:rsidRPr="00C30A21">
        <w:t xml:space="preserve">), en un </w:t>
      </w:r>
      <w:r>
        <w:t>recorrido</w:t>
      </w:r>
      <w:r w:rsidRPr="00C30A21">
        <w:t xml:space="preserve"> de aproximadamente </w:t>
      </w:r>
      <w:r w:rsidRPr="00C30A21">
        <w:rPr>
          <w:rStyle w:val="hps"/>
        </w:rPr>
        <w:t>13</w:t>
      </w:r>
      <w:r w:rsidRPr="00C30A21">
        <w:t xml:space="preserve"> </w:t>
      </w:r>
      <w:r w:rsidRPr="00C30A21">
        <w:rPr>
          <w:rStyle w:val="hps"/>
        </w:rPr>
        <w:t>minutos de duración. El retardo de</w:t>
      </w:r>
      <w:r w:rsidRPr="00C30A21">
        <w:t xml:space="preserve"> </w:t>
      </w:r>
      <w:r w:rsidRPr="00C30A21">
        <w:rPr>
          <w:rStyle w:val="hps"/>
        </w:rPr>
        <w:t>ida y vuelta</w:t>
      </w:r>
      <w:r w:rsidRPr="00C30A21">
        <w:t xml:space="preserve"> oscila entre </w:t>
      </w:r>
      <w:r w:rsidRPr="00C30A21">
        <w:rPr>
          <w:rStyle w:val="hps"/>
        </w:rPr>
        <w:t>19</w:t>
      </w:r>
      <w:r w:rsidRPr="00C30A21">
        <w:t xml:space="preserve"> </w:t>
      </w:r>
      <w:r w:rsidRPr="00C30A21">
        <w:rPr>
          <w:rStyle w:val="hps"/>
        </w:rPr>
        <w:t>ms</w:t>
      </w:r>
      <w:r w:rsidRPr="00C30A21">
        <w:t xml:space="preserve"> </w:t>
      </w:r>
      <w:r w:rsidRPr="00C30A21">
        <w:rPr>
          <w:rStyle w:val="hps"/>
        </w:rPr>
        <w:t>en</w:t>
      </w:r>
      <w:r w:rsidRPr="00C30A21">
        <w:t xml:space="preserve"> </w:t>
      </w:r>
      <w:r w:rsidRPr="00C30A21">
        <w:rPr>
          <w:rStyle w:val="hps"/>
        </w:rPr>
        <w:t xml:space="preserve">el </w:t>
      </w:r>
      <w:r>
        <w:rPr>
          <w:rStyle w:val="hps"/>
        </w:rPr>
        <w:t>punto</w:t>
      </w:r>
      <w:r w:rsidRPr="00C30A21">
        <w:rPr>
          <w:rStyle w:val="hps"/>
        </w:rPr>
        <w:t xml:space="preserve"> más bajo y</w:t>
      </w:r>
      <w:r w:rsidRPr="00C30A21">
        <w:t xml:space="preserve"> </w:t>
      </w:r>
      <w:r w:rsidRPr="00C30A21">
        <w:rPr>
          <w:rStyle w:val="hps"/>
        </w:rPr>
        <w:t>4 ms</w:t>
      </w:r>
      <w:r w:rsidRPr="00C30A21">
        <w:t xml:space="preserve"> </w:t>
      </w:r>
      <w:r w:rsidRPr="00C30A21">
        <w:rPr>
          <w:rStyle w:val="hps"/>
        </w:rPr>
        <w:t>en</w:t>
      </w:r>
      <w:r>
        <w:rPr>
          <w:rStyle w:val="hps"/>
        </w:rPr>
        <w:t xml:space="preserve"> el cenit</w:t>
      </w:r>
      <w:r w:rsidRPr="00C30A21">
        <w:t xml:space="preserve"> </w:t>
      </w:r>
      <w:r w:rsidRPr="00C30A21">
        <w:rPr>
          <w:rStyle w:val="hps"/>
        </w:rPr>
        <w:t>(</w:t>
      </w:r>
      <w:r w:rsidRPr="00C30A21">
        <w:t xml:space="preserve">es decir, </w:t>
      </w:r>
      <w:r w:rsidRPr="00C30A21">
        <w:rPr>
          <w:rStyle w:val="hps"/>
        </w:rPr>
        <w:t>90°)</w:t>
      </w:r>
      <w:r w:rsidRPr="00C30A21">
        <w:t xml:space="preserve">. </w:t>
      </w:r>
      <w:r w:rsidRPr="00C30A21">
        <w:rPr>
          <w:rStyle w:val="hps"/>
        </w:rPr>
        <w:t>Durante ese</w:t>
      </w:r>
      <w:r w:rsidRPr="00C30A21">
        <w:t xml:space="preserve"> </w:t>
      </w:r>
      <w:r>
        <w:rPr>
          <w:rStyle w:val="hps"/>
        </w:rPr>
        <w:t>recorrido</w:t>
      </w:r>
      <w:r w:rsidRPr="00C30A21">
        <w:rPr>
          <w:rStyle w:val="hps"/>
        </w:rPr>
        <w:t>, el</w:t>
      </w:r>
      <w:r w:rsidRPr="00C30A21">
        <w:t xml:space="preserve"> </w:t>
      </w:r>
      <w:r w:rsidRPr="00C30A21">
        <w:rPr>
          <w:rStyle w:val="hps"/>
        </w:rPr>
        <w:t>desplazamiento Doppler</w:t>
      </w:r>
      <w:r w:rsidRPr="00C30A21">
        <w:t xml:space="preserve"> </w:t>
      </w:r>
      <w:r w:rsidRPr="00C30A21">
        <w:rPr>
          <w:rStyle w:val="hps"/>
        </w:rPr>
        <w:t>varía entre</w:t>
      </w:r>
      <w:r w:rsidRPr="00C30A21">
        <w:t xml:space="preserve"> </w:t>
      </w:r>
      <w:r w:rsidR="00F01127">
        <w:rPr>
          <w:rStyle w:val="hps"/>
        </w:rPr>
        <w:t>–</w:t>
      </w:r>
      <w:r w:rsidRPr="00C30A21">
        <w:rPr>
          <w:rStyle w:val="hps"/>
        </w:rPr>
        <w:t>3,73</w:t>
      </w:r>
      <w:r w:rsidRPr="00C30A21">
        <w:t xml:space="preserve"> </w:t>
      </w:r>
      <w:r w:rsidRPr="00C30A21">
        <w:rPr>
          <w:rStyle w:val="hps"/>
        </w:rPr>
        <w:t>kHz y</w:t>
      </w:r>
      <w:r w:rsidRPr="00C30A21">
        <w:t xml:space="preserve"> </w:t>
      </w:r>
      <w:r w:rsidRPr="00C30A21">
        <w:rPr>
          <w:rStyle w:val="hps"/>
        </w:rPr>
        <w:t>+</w:t>
      </w:r>
      <w:r w:rsidRPr="00C30A21">
        <w:t xml:space="preserve"> </w:t>
      </w:r>
      <w:r w:rsidRPr="00C30A21">
        <w:rPr>
          <w:rStyle w:val="hps"/>
        </w:rPr>
        <w:t>3,73</w:t>
      </w:r>
      <w:r w:rsidRPr="00C30A21">
        <w:t xml:space="preserve"> </w:t>
      </w:r>
      <w:r w:rsidRPr="00C30A21">
        <w:rPr>
          <w:rStyle w:val="hps"/>
        </w:rPr>
        <w:t>kHz, y</w:t>
      </w:r>
      <w:r w:rsidRPr="00C30A21">
        <w:t xml:space="preserve"> </w:t>
      </w:r>
      <w:r>
        <w:rPr>
          <w:rStyle w:val="hps"/>
        </w:rPr>
        <w:t>la variación</w:t>
      </w:r>
      <w:r w:rsidRPr="00C30A21">
        <w:t xml:space="preserve"> </w:t>
      </w:r>
      <w:r w:rsidRPr="00C30A21">
        <w:rPr>
          <w:rStyle w:val="hps"/>
        </w:rPr>
        <w:t>Doppler</w:t>
      </w:r>
      <w:r w:rsidRPr="00C30A21">
        <w:t xml:space="preserve"> asciende</w:t>
      </w:r>
      <w:r w:rsidRPr="00C30A21">
        <w:rPr>
          <w:rStyle w:val="hps"/>
        </w:rPr>
        <w:t xml:space="preserve"> a</w:t>
      </w:r>
      <w:r w:rsidRPr="00C30A21">
        <w:t xml:space="preserve"> </w:t>
      </w:r>
      <w:r w:rsidRPr="00C30A21">
        <w:rPr>
          <w:rStyle w:val="hps"/>
        </w:rPr>
        <w:t>47</w:t>
      </w:r>
      <w:r w:rsidRPr="00C30A21">
        <w:t xml:space="preserve"> </w:t>
      </w:r>
      <w:r w:rsidRPr="00C30A21">
        <w:rPr>
          <w:rStyle w:val="hps"/>
        </w:rPr>
        <w:t>Hz/s</w:t>
      </w:r>
      <w:r w:rsidRPr="00C30A21">
        <w:t xml:space="preserve"> </w:t>
      </w:r>
      <w:r w:rsidRPr="00C30A21">
        <w:rPr>
          <w:rStyle w:val="hps"/>
        </w:rPr>
        <w:t xml:space="preserve">en su </w:t>
      </w:r>
      <w:r>
        <w:rPr>
          <w:rStyle w:val="hps"/>
        </w:rPr>
        <w:t>punto álgido</w:t>
      </w:r>
      <w:r w:rsidRPr="00C30A21">
        <w:t>.</w:t>
      </w:r>
    </w:p>
    <w:p w:rsidR="00161DD0" w:rsidRPr="00C30A21" w:rsidRDefault="00161DD0" w:rsidP="005A4D69">
      <w:pPr>
        <w:pStyle w:val="FigureNo"/>
        <w:tabs>
          <w:tab w:val="left" w:pos="2552"/>
        </w:tabs>
      </w:pPr>
      <w:r w:rsidRPr="00C30A21">
        <w:t>Figura A7-13</w:t>
      </w:r>
    </w:p>
    <w:p w:rsidR="00161DD0" w:rsidRPr="00C30A21" w:rsidRDefault="00161DD0" w:rsidP="00407667">
      <w:pPr>
        <w:pStyle w:val="Figuretitle"/>
      </w:pPr>
      <w:r w:rsidRPr="00C30A21">
        <w:t xml:space="preserve">Esquema de elevación del </w:t>
      </w:r>
      <w:r>
        <w:t>recorrido del satélite por</w:t>
      </w:r>
      <w:r w:rsidRPr="00C30A21">
        <w:t xml:space="preserve"> la órbita seleccionada durante 24 horas</w:t>
      </w:r>
    </w:p>
    <w:p w:rsidR="00161DD0" w:rsidRPr="00C30A21" w:rsidRDefault="00161DD0" w:rsidP="00161DD0">
      <w:pPr>
        <w:keepNext/>
        <w:jc w:val="center"/>
        <w:rPr>
          <w:strike/>
          <w:highlight w:val="red"/>
        </w:rPr>
      </w:pPr>
      <w:r w:rsidRPr="00C30A21">
        <w:rPr>
          <w:noProof/>
          <w:highlight w:val="red"/>
          <w:lang w:val="en-GB" w:eastAsia="zh-CN"/>
        </w:rPr>
        <w:drawing>
          <wp:inline distT="0" distB="0" distL="0" distR="0" wp14:anchorId="559DB061" wp14:editId="1D84569A">
            <wp:extent cx="5757062" cy="3012269"/>
            <wp:effectExtent l="19050" t="19050" r="15240" b="17145"/>
            <wp:docPr id="997" name="Picture 16" descr="C:\Users\Ghislain\Desktop\DESKTOP\AIS frequencies\RptESAVDES\Elevation for satelli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hislain\Desktop\DESKTOP\AIS frequencies\RptESAVDES\Elevation for satellite.bmp"/>
                    <pic:cNvPicPr>
                      <a:picLocks noChangeAspect="1" noChangeArrowheads="1"/>
                    </pic:cNvPicPr>
                  </pic:nvPicPr>
                  <pic:blipFill rotWithShape="1">
                    <a:blip r:embed="rId143" cstate="print"/>
                    <a:srcRect l="8311" r="-293"/>
                    <a:stretch/>
                  </pic:blipFill>
                  <pic:spPr bwMode="auto">
                    <a:xfrm>
                      <a:off x="0" y="0"/>
                      <a:ext cx="5771027" cy="3019576"/>
                    </a:xfrm>
                    <a:prstGeom prst="rect">
                      <a:avLst/>
                    </a:prstGeom>
                    <a:noFill/>
                    <a:ln w="3175">
                      <a:solidFill>
                        <a:schemeClr val="bg1"/>
                      </a:solidFill>
                    </a:ln>
                    <a:extLst>
                      <a:ext uri="{53640926-AAD7-44D8-BBD7-CCE9431645EC}">
                        <a14:shadowObscured xmlns:a14="http://schemas.microsoft.com/office/drawing/2010/main"/>
                      </a:ext>
                    </a:extLst>
                  </pic:spPr>
                </pic:pic>
              </a:graphicData>
            </a:graphic>
          </wp:inline>
        </w:drawing>
      </w:r>
    </w:p>
    <w:p w:rsidR="00161DD0" w:rsidRPr="00C30A21" w:rsidRDefault="00161DD0" w:rsidP="005A4D69">
      <w:r w:rsidRPr="00C30A21">
        <w:t xml:space="preserve">En la </w:t>
      </w:r>
      <w:r w:rsidR="005A4D69">
        <w:rPr>
          <w:rStyle w:val="hps"/>
        </w:rPr>
        <w:t>Fig.</w:t>
      </w:r>
      <w:r w:rsidRPr="00C30A21">
        <w:t xml:space="preserve"> </w:t>
      </w:r>
      <w:r w:rsidRPr="00C30A21">
        <w:rPr>
          <w:rStyle w:val="hps"/>
        </w:rPr>
        <w:t>A7-13</w:t>
      </w:r>
      <w:r w:rsidRPr="00C30A21">
        <w:t xml:space="preserve"> se </w:t>
      </w:r>
      <w:r w:rsidRPr="00C30A21">
        <w:rPr>
          <w:rStyle w:val="hps"/>
        </w:rPr>
        <w:t>ilustra la</w:t>
      </w:r>
      <w:r w:rsidRPr="00C30A21">
        <w:t xml:space="preserve"> </w:t>
      </w:r>
      <w:r w:rsidRPr="00C30A21">
        <w:rPr>
          <w:rStyle w:val="hps"/>
        </w:rPr>
        <w:t>elevación del satélite</w:t>
      </w:r>
      <w:r w:rsidRPr="00C30A21">
        <w:t xml:space="preserve"> </w:t>
      </w:r>
      <w:r w:rsidRPr="00C30A21">
        <w:rPr>
          <w:rStyle w:val="hps"/>
        </w:rPr>
        <w:t>como una</w:t>
      </w:r>
      <w:r w:rsidRPr="00C30A21">
        <w:t xml:space="preserve"> </w:t>
      </w:r>
      <w:r w:rsidRPr="00C30A21">
        <w:rPr>
          <w:rStyle w:val="hps"/>
        </w:rPr>
        <w:t>función de tiempo,</w:t>
      </w:r>
      <w:r w:rsidRPr="00C30A21">
        <w:t xml:space="preserve"> tal como lo vería un t</w:t>
      </w:r>
      <w:r w:rsidRPr="00C30A21">
        <w:rPr>
          <w:rStyle w:val="hps"/>
        </w:rPr>
        <w:t>erminal</w:t>
      </w:r>
      <w:r>
        <w:rPr>
          <w:rStyle w:val="hps"/>
        </w:rPr>
        <w:t xml:space="preserve"> terreno</w:t>
      </w:r>
      <w:r w:rsidRPr="00C30A21">
        <w:rPr>
          <w:rStyle w:val="hps"/>
        </w:rPr>
        <w:t xml:space="preserve"> en un emplazamiento fijo durante un per</w:t>
      </w:r>
      <w:r w:rsidR="005A4D69">
        <w:rPr>
          <w:rStyle w:val="hps"/>
        </w:rPr>
        <w:t>i</w:t>
      </w:r>
      <w:r w:rsidRPr="00C30A21">
        <w:rPr>
          <w:rStyle w:val="hps"/>
        </w:rPr>
        <w:t>odo de 24</w:t>
      </w:r>
      <w:r w:rsidRPr="00C30A21">
        <w:t xml:space="preserve"> </w:t>
      </w:r>
      <w:r w:rsidRPr="00C30A21">
        <w:rPr>
          <w:rStyle w:val="hps"/>
        </w:rPr>
        <w:t>horas</w:t>
      </w:r>
      <w:r w:rsidRPr="00C30A21">
        <w:t xml:space="preserve">. </w:t>
      </w:r>
      <w:r w:rsidRPr="00C30A21">
        <w:rPr>
          <w:rStyle w:val="hps"/>
        </w:rPr>
        <w:t>Cabe observar que</w:t>
      </w:r>
      <w:r w:rsidRPr="00C30A21">
        <w:t xml:space="preserve"> </w:t>
      </w:r>
      <w:r w:rsidRPr="00C30A21">
        <w:rPr>
          <w:rStyle w:val="hps"/>
        </w:rPr>
        <w:t>los</w:t>
      </w:r>
      <w:r w:rsidRPr="00C30A21">
        <w:t xml:space="preserve"> </w:t>
      </w:r>
      <w:r w:rsidR="005A4D69">
        <w:rPr>
          <w:rStyle w:val="hps"/>
        </w:rPr>
        <w:t>periodo</w:t>
      </w:r>
      <w:r w:rsidRPr="00C30A21">
        <w:rPr>
          <w:rStyle w:val="hps"/>
        </w:rPr>
        <w:t>s</w:t>
      </w:r>
      <w:r w:rsidRPr="00C30A21">
        <w:t xml:space="preserve"> </w:t>
      </w:r>
      <w:r w:rsidRPr="00C30A21">
        <w:rPr>
          <w:rStyle w:val="hps"/>
        </w:rPr>
        <w:t>de contacto</w:t>
      </w:r>
      <w:r w:rsidRPr="00C30A21">
        <w:t xml:space="preserve"> </w:t>
      </w:r>
      <w:r w:rsidRPr="00C30A21">
        <w:rPr>
          <w:rStyle w:val="hps"/>
        </w:rPr>
        <w:t>son cortos y bajos.</w:t>
      </w:r>
      <w:r w:rsidRPr="00C30A21">
        <w:t xml:space="preserve"> </w:t>
      </w:r>
      <w:r w:rsidRPr="00C30A21">
        <w:rPr>
          <w:rStyle w:val="hps"/>
        </w:rPr>
        <w:t>En función de la</w:t>
      </w:r>
      <w:r w:rsidRPr="00C30A21">
        <w:t xml:space="preserve"> </w:t>
      </w:r>
      <w:r w:rsidRPr="00C30A21">
        <w:rPr>
          <w:rStyle w:val="hps"/>
        </w:rPr>
        <w:t>latitud,</w:t>
      </w:r>
      <w:r w:rsidRPr="00C30A21">
        <w:t xml:space="preserve"> </w:t>
      </w:r>
      <w:r w:rsidRPr="00C30A21">
        <w:rPr>
          <w:rStyle w:val="hps"/>
        </w:rPr>
        <w:t>la duración y</w:t>
      </w:r>
      <w:r w:rsidRPr="00C30A21">
        <w:t xml:space="preserve"> </w:t>
      </w:r>
      <w:r w:rsidRPr="00C30A21">
        <w:rPr>
          <w:rStyle w:val="hps"/>
        </w:rPr>
        <w:t xml:space="preserve">el número de </w:t>
      </w:r>
      <w:r w:rsidR="005A4D69">
        <w:rPr>
          <w:rStyle w:val="hps"/>
        </w:rPr>
        <w:t>periodo</w:t>
      </w:r>
      <w:r w:rsidRPr="00C30A21">
        <w:rPr>
          <w:rStyle w:val="hps"/>
        </w:rPr>
        <w:t>s</w:t>
      </w:r>
      <w:r w:rsidRPr="00C30A21">
        <w:t xml:space="preserve"> </w:t>
      </w:r>
      <w:r w:rsidRPr="00C30A21">
        <w:rPr>
          <w:rStyle w:val="hps"/>
        </w:rPr>
        <w:t>de contacto</w:t>
      </w:r>
      <w:r w:rsidRPr="00C30A21">
        <w:t xml:space="preserve"> </w:t>
      </w:r>
      <w:r w:rsidRPr="00C30A21">
        <w:rPr>
          <w:rStyle w:val="hps"/>
        </w:rPr>
        <w:t>pueden variar</w:t>
      </w:r>
      <w:r w:rsidRPr="00C30A21">
        <w:t xml:space="preserve"> </w:t>
      </w:r>
      <w:r w:rsidRPr="00C30A21">
        <w:rPr>
          <w:rStyle w:val="hps"/>
        </w:rPr>
        <w:t>(la distancia</w:t>
      </w:r>
      <w:r w:rsidRPr="00C30A21">
        <w:t xml:space="preserve"> </w:t>
      </w:r>
      <w:r w:rsidRPr="00C30A21">
        <w:rPr>
          <w:rStyle w:val="hps"/>
        </w:rPr>
        <w:t>se proporciona en</w:t>
      </w:r>
      <w:r w:rsidRPr="00C30A21">
        <w:t xml:space="preserve"> </w:t>
      </w:r>
      <w:r w:rsidRPr="00C30A21">
        <w:rPr>
          <w:rStyle w:val="hps"/>
        </w:rPr>
        <w:t>km).</w:t>
      </w:r>
    </w:p>
    <w:p w:rsidR="00161DD0" w:rsidRPr="00C30A21" w:rsidRDefault="00161DD0" w:rsidP="00254744">
      <w:pPr>
        <w:pStyle w:val="FigureNo"/>
      </w:pPr>
      <w:r w:rsidRPr="00C30A21">
        <w:lastRenderedPageBreak/>
        <w:t>Figura A7-14</w:t>
      </w:r>
    </w:p>
    <w:p w:rsidR="00161DD0" w:rsidRPr="00C30A21" w:rsidRDefault="00161DD0" w:rsidP="00254744">
      <w:pPr>
        <w:pStyle w:val="Figuretitle"/>
      </w:pPr>
      <w:r w:rsidRPr="00C30A21">
        <w:t>Campo de visión del satélite</w:t>
      </w:r>
    </w:p>
    <w:p w:rsidR="00161DD0" w:rsidRPr="00C30A21" w:rsidRDefault="00161DD0" w:rsidP="00161DD0">
      <w:pPr>
        <w:keepNext/>
        <w:jc w:val="center"/>
      </w:pPr>
      <w:r w:rsidRPr="00C30A21">
        <w:rPr>
          <w:noProof/>
          <w:lang w:val="en-GB" w:eastAsia="zh-CN"/>
        </w:rPr>
        <w:drawing>
          <wp:inline distT="0" distB="0" distL="0" distR="0" wp14:anchorId="78FB11DB" wp14:editId="52E8FC70">
            <wp:extent cx="4818775" cy="2479853"/>
            <wp:effectExtent l="0" t="0" r="1270" b="0"/>
            <wp:docPr id="998" name="Picture 4" descr="C:\Users\Ghislain\Desktop\DESKTOP\AIS frequencies\RptESAVDES\Cover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islain\Desktop\DESKTOP\AIS frequencies\RptESAVDES\Coverage2.jpg"/>
                    <pic:cNvPicPr>
                      <a:picLocks noChangeAspect="1" noChangeArrowheads="1"/>
                    </pic:cNvPicPr>
                  </pic:nvPicPr>
                  <pic:blipFill rotWithShape="1">
                    <a:blip r:embed="rId144" cstate="print"/>
                    <a:srcRect t="20269" b="20934"/>
                    <a:stretch/>
                  </pic:blipFill>
                  <pic:spPr bwMode="auto">
                    <a:xfrm>
                      <a:off x="0" y="0"/>
                      <a:ext cx="4985744" cy="2565779"/>
                    </a:xfrm>
                    <a:prstGeom prst="rect">
                      <a:avLst/>
                    </a:prstGeom>
                    <a:noFill/>
                    <a:ln>
                      <a:noFill/>
                    </a:ln>
                    <a:extLst>
                      <a:ext uri="{53640926-AAD7-44D8-BBD7-CCE9431645EC}">
                        <a14:shadowObscured xmlns:a14="http://schemas.microsoft.com/office/drawing/2010/main"/>
                      </a:ext>
                    </a:extLst>
                  </pic:spPr>
                </pic:pic>
              </a:graphicData>
            </a:graphic>
          </wp:inline>
        </w:drawing>
      </w:r>
    </w:p>
    <w:p w:rsidR="00161DD0" w:rsidRPr="00C30A21" w:rsidRDefault="00161DD0" w:rsidP="005A4D69">
      <w:r w:rsidRPr="00C30A21">
        <w:rPr>
          <w:rStyle w:val="hps"/>
        </w:rPr>
        <w:t xml:space="preserve">En la </w:t>
      </w:r>
      <w:r w:rsidR="005A4D69">
        <w:rPr>
          <w:rStyle w:val="hps"/>
        </w:rPr>
        <w:t>Fig.</w:t>
      </w:r>
      <w:r w:rsidRPr="00C30A21">
        <w:t xml:space="preserve"> </w:t>
      </w:r>
      <w:r w:rsidRPr="00C30A21">
        <w:rPr>
          <w:rStyle w:val="hps"/>
        </w:rPr>
        <w:t>A7-14 se muestra</w:t>
      </w:r>
      <w:r w:rsidRPr="00C30A21">
        <w:t xml:space="preserve"> </w:t>
      </w:r>
      <w:r w:rsidRPr="00C30A21">
        <w:rPr>
          <w:rStyle w:val="hps"/>
        </w:rPr>
        <w:t>el campo</w:t>
      </w:r>
      <w:r w:rsidRPr="00C30A21">
        <w:t xml:space="preserve"> </w:t>
      </w:r>
      <w:r w:rsidRPr="00C30A21">
        <w:rPr>
          <w:rStyle w:val="hps"/>
        </w:rPr>
        <w:t>de visión del satélite</w:t>
      </w:r>
      <w:r w:rsidRPr="00C30A21">
        <w:t>. E</w:t>
      </w:r>
      <w:r w:rsidRPr="00C30A21">
        <w:rPr>
          <w:rStyle w:val="hps"/>
        </w:rPr>
        <w:t>l campo</w:t>
      </w:r>
      <w:r w:rsidRPr="00C30A21">
        <w:t xml:space="preserve"> </w:t>
      </w:r>
      <w:r w:rsidRPr="00C30A21">
        <w:rPr>
          <w:rStyle w:val="hps"/>
        </w:rPr>
        <w:t>de visión del satélite</w:t>
      </w:r>
      <w:r>
        <w:rPr>
          <w:rStyle w:val="hps"/>
        </w:rPr>
        <w:t xml:space="preserve"> abarca </w:t>
      </w:r>
      <w:r w:rsidRPr="00C30A21">
        <w:t>una amplia</w:t>
      </w:r>
      <w:r w:rsidRPr="00C30A21">
        <w:rPr>
          <w:rStyle w:val="hps"/>
        </w:rPr>
        <w:t xml:space="preserve"> área</w:t>
      </w:r>
      <w:r w:rsidRPr="00C30A21">
        <w:t xml:space="preserve"> </w:t>
      </w:r>
      <w:r>
        <w:t xml:space="preserve">geográfica </w:t>
      </w:r>
      <w:r w:rsidRPr="00C30A21">
        <w:t>desde</w:t>
      </w:r>
      <w:r w:rsidRPr="00C30A21">
        <w:rPr>
          <w:rStyle w:val="hps"/>
        </w:rPr>
        <w:t xml:space="preserve"> cualquier punto</w:t>
      </w:r>
      <w:r w:rsidRPr="00C30A21">
        <w:t xml:space="preserve"> </w:t>
      </w:r>
      <w:r w:rsidRPr="00C30A21">
        <w:rPr>
          <w:rStyle w:val="hps"/>
        </w:rPr>
        <w:t>de la órbita.</w:t>
      </w:r>
      <w:r w:rsidRPr="00C30A21">
        <w:t xml:space="preserve"> </w:t>
      </w:r>
      <w:r w:rsidRPr="00C30A21">
        <w:rPr>
          <w:rStyle w:val="hps"/>
        </w:rPr>
        <w:t>En lo que respecta a dicha área, el cómputo instantáneo medio de</w:t>
      </w:r>
      <w:r w:rsidRPr="00C30A21">
        <w:t xml:space="preserve"> barcos es de </w:t>
      </w:r>
      <w:r w:rsidRPr="00C30A21">
        <w:rPr>
          <w:rStyle w:val="hps"/>
        </w:rPr>
        <w:t>22</w:t>
      </w:r>
      <w:r w:rsidRPr="00C30A21">
        <w:t xml:space="preserve"> </w:t>
      </w:r>
      <w:r w:rsidRPr="00C30A21">
        <w:rPr>
          <w:rStyle w:val="hps"/>
        </w:rPr>
        <w:t>000</w:t>
      </w:r>
      <w:r w:rsidRPr="00C30A21">
        <w:t xml:space="preserve">, respectivamente, </w:t>
      </w:r>
      <w:r w:rsidRPr="00C30A21">
        <w:rPr>
          <w:rStyle w:val="hps"/>
        </w:rPr>
        <w:t>como se evidencia</w:t>
      </w:r>
      <w:r w:rsidRPr="00C30A21">
        <w:t xml:space="preserve"> </w:t>
      </w:r>
      <w:r w:rsidRPr="00C30A21">
        <w:rPr>
          <w:rStyle w:val="hps"/>
        </w:rPr>
        <w:t xml:space="preserve">en la </w:t>
      </w:r>
      <w:r w:rsidR="005A4D69">
        <w:rPr>
          <w:rStyle w:val="hps"/>
        </w:rPr>
        <w:t>Fig.</w:t>
      </w:r>
      <w:r w:rsidR="005A4D69">
        <w:t> </w:t>
      </w:r>
      <w:r w:rsidRPr="00C30A21">
        <w:rPr>
          <w:rStyle w:val="hps"/>
        </w:rPr>
        <w:t>A7-15</w:t>
      </w:r>
      <w:r w:rsidRPr="00C30A21">
        <w:t xml:space="preserve">. </w:t>
      </w:r>
      <w:r w:rsidRPr="00C30A21">
        <w:rPr>
          <w:rStyle w:val="hps"/>
        </w:rPr>
        <w:t>El recuento de barcos se lleva a cabo con arreglo a una combinación de datos</w:t>
      </w:r>
      <w:r>
        <w:rPr>
          <w:rStyle w:val="hps"/>
        </w:rPr>
        <w:t xml:space="preserve"> de equipos de clase A del SIA, </w:t>
      </w:r>
      <w:r>
        <w:t>recibos por sistemas en tierra y</w:t>
      </w:r>
      <w:r>
        <w:rPr>
          <w:rStyle w:val="hps"/>
        </w:rPr>
        <w:t xml:space="preserve"> </w:t>
      </w:r>
      <w:r w:rsidRPr="00C30A21">
        <w:rPr>
          <w:rStyle w:val="hps"/>
        </w:rPr>
        <w:t>s</w:t>
      </w:r>
      <w:r>
        <w:rPr>
          <w:rStyle w:val="hps"/>
        </w:rPr>
        <w:t>atélites</w:t>
      </w:r>
      <w:r w:rsidRPr="00C30A21">
        <w:rPr>
          <w:rStyle w:val="hps"/>
        </w:rPr>
        <w:t>.</w:t>
      </w:r>
    </w:p>
    <w:p w:rsidR="00161DD0" w:rsidRPr="00C30A21" w:rsidRDefault="00161DD0" w:rsidP="00254744">
      <w:pPr>
        <w:pStyle w:val="FigureNo"/>
      </w:pPr>
      <w:r w:rsidRPr="00C30A21">
        <w:t>Figura A7-15</w:t>
      </w:r>
    </w:p>
    <w:p w:rsidR="00161DD0" w:rsidRPr="00C30A21" w:rsidRDefault="00161DD0" w:rsidP="00254744">
      <w:pPr>
        <w:pStyle w:val="Figuretitle"/>
      </w:pPr>
      <w:r w:rsidRPr="00C30A21">
        <w:t>Campo de visión para el recuento instantáneo de naves</w:t>
      </w:r>
    </w:p>
    <w:p w:rsidR="00161DD0" w:rsidRPr="00C30A21" w:rsidRDefault="00161DD0" w:rsidP="00254744">
      <w:pPr>
        <w:pStyle w:val="Figure"/>
      </w:pPr>
      <w:r w:rsidRPr="00C30A21">
        <w:rPr>
          <w:noProof/>
          <w:lang w:val="en-GB" w:eastAsia="zh-CN"/>
        </w:rPr>
        <w:drawing>
          <wp:inline distT="0" distB="0" distL="0" distR="0" wp14:anchorId="4F293485" wp14:editId="7AD0B85E">
            <wp:extent cx="4921250" cy="2784117"/>
            <wp:effectExtent l="0" t="0" r="0" b="0"/>
            <wp:docPr id="999" name="Picture 1" descr="C:\Users\Ghislain\Desktop\DESKTOP\AIS frequencies\RptESAVDES\VoverageShips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slain\Desktop\DESKTOP\AIS frequencies\RptESAVDES\VoverageShipsAIS.png"/>
                    <pic:cNvPicPr>
                      <a:picLocks noChangeAspect="1" noChangeArrowheads="1"/>
                    </pic:cNvPicPr>
                  </pic:nvPicPr>
                  <pic:blipFill>
                    <a:blip r:embed="rId145" cstate="print"/>
                    <a:srcRect/>
                    <a:stretch>
                      <a:fillRect/>
                    </a:stretch>
                  </pic:blipFill>
                  <pic:spPr bwMode="auto">
                    <a:xfrm>
                      <a:off x="0" y="0"/>
                      <a:ext cx="4923803" cy="2785561"/>
                    </a:xfrm>
                    <a:prstGeom prst="rect">
                      <a:avLst/>
                    </a:prstGeom>
                    <a:noFill/>
                    <a:ln w="9525">
                      <a:noFill/>
                      <a:miter lim="800000"/>
                      <a:headEnd/>
                      <a:tailEnd/>
                    </a:ln>
                  </pic:spPr>
                </pic:pic>
              </a:graphicData>
            </a:graphic>
          </wp:inline>
        </w:drawing>
      </w:r>
    </w:p>
    <w:p w:rsidR="00161DD0" w:rsidRPr="00C30A21" w:rsidRDefault="00161DD0" w:rsidP="00161DD0"/>
    <w:p w:rsidR="00161DD0" w:rsidRPr="00C30A21" w:rsidRDefault="00161DD0" w:rsidP="00161DD0">
      <w:pPr>
        <w:tabs>
          <w:tab w:val="clear" w:pos="1134"/>
          <w:tab w:val="clear" w:pos="1871"/>
          <w:tab w:val="clear" w:pos="2268"/>
        </w:tabs>
        <w:overflowPunct/>
        <w:autoSpaceDE/>
        <w:autoSpaceDN/>
        <w:adjustRightInd/>
        <w:spacing w:before="0"/>
        <w:textAlignment w:val="auto"/>
      </w:pPr>
      <w:r w:rsidRPr="00C30A21">
        <w:rPr>
          <w:szCs w:val="24"/>
          <w:lang w:eastAsia="zh-CN"/>
        </w:rPr>
        <w:t xml:space="preserve">En la </w:t>
      </w:r>
      <w:r w:rsidR="005A4D69">
        <w:rPr>
          <w:szCs w:val="24"/>
          <w:lang w:eastAsia="zh-CN"/>
        </w:rPr>
        <w:t>Fig.</w:t>
      </w:r>
      <w:r w:rsidRPr="00C30A21">
        <w:rPr>
          <w:szCs w:val="24"/>
          <w:lang w:eastAsia="zh-CN"/>
        </w:rPr>
        <w:t xml:space="preserve"> A7-15</w:t>
      </w:r>
      <w:r w:rsidRPr="00B23F2C">
        <w:rPr>
          <w:szCs w:val="24"/>
          <w:lang w:eastAsia="zh-CN"/>
        </w:rPr>
        <w:t>, las señales del SIA recibidas por las estaciones t</w:t>
      </w:r>
      <w:r w:rsidRPr="00C30A21">
        <w:rPr>
          <w:szCs w:val="24"/>
          <w:lang w:eastAsia="zh-CN"/>
        </w:rPr>
        <w:t>erre</w:t>
      </w:r>
      <w:r>
        <w:rPr>
          <w:szCs w:val="24"/>
          <w:lang w:eastAsia="zh-CN"/>
        </w:rPr>
        <w:t>nales figuran en color azul y las</w:t>
      </w:r>
      <w:r w:rsidRPr="00C30A21">
        <w:rPr>
          <w:szCs w:val="24"/>
          <w:lang w:eastAsia="zh-CN"/>
        </w:rPr>
        <w:t xml:space="preserve"> recibid</w:t>
      </w:r>
      <w:r>
        <w:rPr>
          <w:szCs w:val="24"/>
          <w:lang w:eastAsia="zh-CN"/>
        </w:rPr>
        <w:t>a</w:t>
      </w:r>
      <w:r w:rsidRPr="00C30A21">
        <w:rPr>
          <w:szCs w:val="24"/>
          <w:lang w:eastAsia="zh-CN"/>
        </w:rPr>
        <w:t>s por satélite se muestra en color rojo.</w:t>
      </w:r>
      <w:r w:rsidRPr="00C30A21">
        <w:t xml:space="preserve"> </w:t>
      </w:r>
    </w:p>
    <w:p w:rsidR="00161DD0" w:rsidRPr="00C30A21" w:rsidRDefault="00161DD0" w:rsidP="00161DD0">
      <w:pPr>
        <w:pStyle w:val="Heading3"/>
        <w:rPr>
          <w:rFonts w:eastAsia="Calibri"/>
        </w:rPr>
      </w:pPr>
      <w:r w:rsidRPr="00C30A21">
        <w:lastRenderedPageBreak/>
        <w:t>8.2.1</w:t>
      </w:r>
      <w:r w:rsidRPr="00C30A21">
        <w:tab/>
        <w:t>Características del enlace descendente de</w:t>
      </w:r>
      <w:r>
        <w:t>l</w:t>
      </w:r>
      <w:r w:rsidRPr="00C30A21">
        <w:t xml:space="preserve"> satélite de intercambio de datos en VHF</w:t>
      </w:r>
    </w:p>
    <w:p w:rsidR="00161DD0" w:rsidRPr="00C30A21" w:rsidRDefault="00161DD0" w:rsidP="00161DD0">
      <w:pPr>
        <w:tabs>
          <w:tab w:val="right" w:pos="9639"/>
        </w:tabs>
        <w:rPr>
          <w:lang w:eastAsia="en-GB"/>
        </w:rPr>
      </w:pPr>
      <w:r w:rsidRPr="00C30A21">
        <w:rPr>
          <w:lang w:eastAsia="en-GB"/>
        </w:rPr>
        <w:t>De conformidad con los datos expuestos en el Cuadro A4-1 del Anexo 4, la máscara de densidad de flujo de potencia que se ha de respetar es la siguiente:</w:t>
      </w:r>
      <w:r w:rsidRPr="00C30A21">
        <w:rPr>
          <w:lang w:eastAsia="en-GB"/>
        </w:rPr>
        <w:tab/>
      </w:r>
    </w:p>
    <w:p w:rsidR="00161DD0" w:rsidRPr="00C30A21" w:rsidRDefault="00407667" w:rsidP="00161DD0">
      <w:pPr>
        <w:rPr>
          <w:rFonts w:ascii="Calibri" w:hAnsi="Calibri"/>
          <w:lang w:eastAsia="en-GB"/>
        </w:rPr>
      </w:pPr>
      <m:oMathPara>
        <m:oMath>
          <m:sSub>
            <m:sSubPr>
              <m:ctrlPr>
                <w:rPr>
                  <w:rFonts w:ascii="Cambria Math" w:hAnsi="Cambria Math"/>
                  <w:lang w:eastAsia="en-GB"/>
                </w:rPr>
              </m:ctrlPr>
            </m:sSubPr>
            <m:e>
              <m:r>
                <w:rPr>
                  <w:rFonts w:ascii="Cambria Math" w:hAnsi="Cambria Math"/>
                  <w:lang w:eastAsia="en-GB"/>
                </w:rPr>
                <m:t>PFD</m:t>
              </m:r>
              <m:d>
                <m:dPr>
                  <m:ctrlPr>
                    <w:rPr>
                      <w:rFonts w:ascii="Cambria Math" w:hAnsi="Cambria Math"/>
                      <w:lang w:eastAsia="en-GB"/>
                    </w:rPr>
                  </m:ctrlPr>
                </m:dPr>
                <m:e>
                  <m:r>
                    <m:rPr>
                      <m:sty m:val="p"/>
                    </m:rPr>
                    <w:rPr>
                      <w:rFonts w:ascii="Cambria Math" w:hAnsi="Cambria Math"/>
                      <w:lang w:eastAsia="en-GB"/>
                    </w:rPr>
                    <m:t>θ</m:t>
                  </m:r>
                  <m:r>
                    <m:rPr>
                      <m:sty m:val="p"/>
                    </m:rPr>
                    <w:rPr>
                      <w:rFonts w:ascii="Cambria Math" w:hAnsi="Cambria Math"/>
                      <w:lang w:eastAsia="en-GB"/>
                    </w:rPr>
                    <m:t>°</m:t>
                  </m:r>
                </m:e>
              </m:d>
              <m:r>
                <m:rPr>
                  <m:sty m:val="p"/>
                </m:rPr>
                <w:rPr>
                  <w:rFonts w:ascii="Cambria Math" w:hAnsi="Cambria Math"/>
                  <w:lang w:eastAsia="en-GB"/>
                </w:rPr>
                <m:t xml:space="preserve"> </m:t>
              </m:r>
            </m:e>
            <m:sub>
              <m:r>
                <m:rPr>
                  <m:sty m:val="p"/>
                </m:rPr>
                <w:rPr>
                  <w:rFonts w:ascii="Cambria Math" w:hAnsi="Cambria Math"/>
                  <w:lang w:eastAsia="en-GB"/>
                </w:rPr>
                <m:t>(</m:t>
              </m:r>
              <m:r>
                <w:rPr>
                  <w:rFonts w:ascii="Cambria Math" w:hAnsi="Cambria Math"/>
                  <w:lang w:eastAsia="en-GB"/>
                </w:rPr>
                <m:t>dBW</m:t>
              </m:r>
              <m:r>
                <m:rPr>
                  <m:sty m:val="p"/>
                </m:rPr>
                <w:rPr>
                  <w:rFonts w:ascii="Cambria Math" w:hAnsi="Cambria Math"/>
                  <w:lang w:eastAsia="en-GB"/>
                </w:rPr>
                <m:t>/(</m:t>
              </m:r>
              <m:sSup>
                <m:sSupPr>
                  <m:ctrlPr>
                    <w:rPr>
                      <w:rFonts w:ascii="Cambria Math" w:hAnsi="Cambria Math"/>
                      <w:lang w:eastAsia="en-GB"/>
                    </w:rPr>
                  </m:ctrlPr>
                </m:sSupPr>
                <m:e>
                  <m:r>
                    <w:rPr>
                      <w:rFonts w:ascii="Cambria Math" w:hAnsi="Cambria Math"/>
                      <w:lang w:eastAsia="en-GB"/>
                    </w:rPr>
                    <m:t>m</m:t>
                  </m:r>
                </m:e>
                <m:sup>
                  <m:r>
                    <m:rPr>
                      <m:sty m:val="p"/>
                    </m:rPr>
                    <w:rPr>
                      <w:rFonts w:ascii="Cambria Math" w:hAnsi="Cambria Math"/>
                      <w:lang w:eastAsia="en-GB"/>
                    </w:rPr>
                    <m:t>2</m:t>
                  </m:r>
                </m:sup>
              </m:sSup>
              <m:r>
                <m:rPr>
                  <m:sty m:val="p"/>
                </m:rPr>
                <w:rPr>
                  <w:rFonts w:ascii="Cambria Math" w:hAnsi="Cambria Math"/>
                  <w:lang w:eastAsia="en-GB"/>
                </w:rPr>
                <m:t xml:space="preserve">*4 </m:t>
              </m:r>
              <m:r>
                <w:rPr>
                  <w:rFonts w:ascii="Cambria Math" w:hAnsi="Cambria Math"/>
                  <w:lang w:eastAsia="en-GB"/>
                </w:rPr>
                <m:t>kHz</m:t>
              </m:r>
              <m:r>
                <m:rPr>
                  <m:sty m:val="p"/>
                </m:rPr>
                <w:rPr>
                  <w:rFonts w:ascii="Cambria Math" w:hAnsi="Cambria Math"/>
                  <w:lang w:eastAsia="en-GB"/>
                </w:rPr>
                <m:t>))</m:t>
              </m:r>
            </m:sub>
          </m:sSub>
          <m:r>
            <m:rPr>
              <m:sty m:val="p"/>
            </m:rPr>
            <w:rPr>
              <w:rFonts w:ascii="Cambria Math" w:hAnsi="Cambria Math"/>
              <w:lang w:eastAsia="en-GB"/>
            </w:rPr>
            <m:t>=</m:t>
          </m:r>
          <m:d>
            <m:dPr>
              <m:begChr m:val="{"/>
              <m:endChr m:val=""/>
              <m:ctrlPr>
                <w:rPr>
                  <w:rFonts w:ascii="Cambria Math" w:hAnsi="Cambria Math"/>
                  <w:bCs/>
                  <w:lang w:eastAsia="en-GB"/>
                </w:rPr>
              </m:ctrlPr>
            </m:dPr>
            <m:e>
              <m:eqArr>
                <m:eqArrPr>
                  <m:ctrlPr>
                    <w:rPr>
                      <w:rFonts w:ascii="Cambria Math" w:hAnsi="Cambria Math"/>
                      <w:bCs/>
                      <w:lang w:eastAsia="en-GB"/>
                    </w:rPr>
                  </m:ctrlPr>
                </m:eqArrPr>
                <m:e>
                  <m:r>
                    <m:rPr>
                      <m:sty m:val="p"/>
                    </m:rPr>
                    <w:rPr>
                      <w:rFonts w:ascii="Cambria Math" w:hAnsi="Cambria Math"/>
                      <w:lang w:eastAsia="en-GB"/>
                    </w:rPr>
                    <m:t>-149+0,16*</m:t>
                  </m:r>
                  <m:r>
                    <m:rPr>
                      <m:sty m:val="p"/>
                    </m:rPr>
                    <w:rPr>
                      <w:rFonts w:ascii="Cambria Math" w:hAnsi="Cambria Math"/>
                      <w:lang w:eastAsia="en-GB"/>
                    </w:rPr>
                    <m:t>θ</m:t>
                  </m:r>
                  <m:r>
                    <m:rPr>
                      <m:sty m:val="p"/>
                    </m:rPr>
                    <w:rPr>
                      <w:rFonts w:ascii="Cambria Math" w:hAnsi="Cambria Math"/>
                      <w:lang w:eastAsia="en-GB"/>
                    </w:rPr>
                    <m:t>°                         0°≤</m:t>
                  </m:r>
                  <m:r>
                    <m:rPr>
                      <m:sty m:val="p"/>
                    </m:rPr>
                    <w:rPr>
                      <w:rFonts w:ascii="Cambria Math" w:hAnsi="Cambria Math"/>
                      <w:lang w:eastAsia="en-GB"/>
                    </w:rPr>
                    <m:t>θ</m:t>
                  </m:r>
                  <m:r>
                    <m:rPr>
                      <m:sty m:val="p"/>
                    </m:rPr>
                    <w:rPr>
                      <w:rFonts w:ascii="Cambria Math" w:hAnsi="Cambria Math"/>
                      <w:lang w:eastAsia="en-GB"/>
                    </w:rPr>
                    <m:t>&lt;</m:t>
                  </m:r>
                  <m:r>
                    <w:rPr>
                      <w:rFonts w:ascii="Cambria Math" w:hAnsi="Cambria Math"/>
                      <w:lang w:eastAsia="en-GB"/>
                    </w:rPr>
                    <m:t>45°;</m:t>
                  </m:r>
                </m:e>
                <m:e>
                  <m:r>
                    <m:rPr>
                      <m:sty m:val="p"/>
                    </m:rPr>
                    <w:rPr>
                      <w:rFonts w:ascii="Cambria Math" w:hAnsi="Cambria Math"/>
                      <w:lang w:eastAsia="en-GB"/>
                    </w:rPr>
                    <m:t>-142+0,53*</m:t>
                  </m:r>
                  <m:d>
                    <m:dPr>
                      <m:ctrlPr>
                        <w:rPr>
                          <w:rFonts w:ascii="Cambria Math" w:hAnsi="Cambria Math"/>
                          <w:bCs/>
                          <w:lang w:eastAsia="en-GB"/>
                        </w:rPr>
                      </m:ctrlPr>
                    </m:dPr>
                    <m:e>
                      <m:r>
                        <m:rPr>
                          <m:sty m:val="p"/>
                        </m:rPr>
                        <w:rPr>
                          <w:rFonts w:ascii="Cambria Math" w:hAnsi="Cambria Math"/>
                          <w:lang w:eastAsia="en-GB"/>
                        </w:rPr>
                        <m:t>θ</m:t>
                      </m:r>
                      <m:r>
                        <m:rPr>
                          <m:sty m:val="p"/>
                        </m:rPr>
                        <w:rPr>
                          <w:rFonts w:ascii="Cambria Math" w:hAnsi="Cambria Math"/>
                          <w:lang w:eastAsia="en-GB"/>
                        </w:rPr>
                        <m:t>°-45°</m:t>
                      </m:r>
                    </m:e>
                  </m:d>
                  <m:r>
                    <m:rPr>
                      <m:sty m:val="p"/>
                    </m:rPr>
                    <w:rPr>
                      <w:rFonts w:ascii="Cambria Math" w:hAnsi="Cambria Math"/>
                      <w:lang w:eastAsia="en-GB"/>
                    </w:rPr>
                    <m:t xml:space="preserve">      45°≤</m:t>
                  </m:r>
                  <m:r>
                    <m:rPr>
                      <m:sty m:val="p"/>
                    </m:rPr>
                    <w:rPr>
                      <w:rFonts w:ascii="Cambria Math" w:hAnsi="Cambria Math"/>
                      <w:lang w:eastAsia="en-GB"/>
                    </w:rPr>
                    <m:t>θ</m:t>
                  </m:r>
                  <m:r>
                    <m:rPr>
                      <m:sty m:val="p"/>
                    </m:rPr>
                    <w:rPr>
                      <w:rFonts w:ascii="Cambria Math" w:hAnsi="Cambria Math"/>
                      <w:lang w:eastAsia="en-GB"/>
                    </w:rPr>
                    <m:t>&lt;</m:t>
                  </m:r>
                  <m:r>
                    <w:rPr>
                      <w:rFonts w:ascii="Cambria Math" w:hAnsi="Cambria Math"/>
                      <w:lang w:eastAsia="en-GB"/>
                    </w:rPr>
                    <m:t>60°;</m:t>
                  </m:r>
                </m:e>
                <m:e>
                  <m:r>
                    <m:rPr>
                      <m:sty m:val="p"/>
                    </m:rPr>
                    <w:rPr>
                      <w:rFonts w:ascii="Cambria Math" w:hAnsi="Cambria Math"/>
                      <w:lang w:eastAsia="en-GB"/>
                    </w:rPr>
                    <m:t>-134+0,1*</m:t>
                  </m:r>
                  <m:d>
                    <m:dPr>
                      <m:ctrlPr>
                        <w:rPr>
                          <w:rFonts w:ascii="Cambria Math" w:hAnsi="Cambria Math"/>
                          <w:bCs/>
                          <w:lang w:eastAsia="en-GB"/>
                        </w:rPr>
                      </m:ctrlPr>
                    </m:dPr>
                    <m:e>
                      <m:r>
                        <m:rPr>
                          <m:sty m:val="p"/>
                        </m:rPr>
                        <w:rPr>
                          <w:rFonts w:ascii="Cambria Math" w:hAnsi="Cambria Math"/>
                          <w:lang w:eastAsia="en-GB"/>
                        </w:rPr>
                        <m:t>θ</m:t>
                      </m:r>
                      <m:r>
                        <m:rPr>
                          <m:sty m:val="p"/>
                        </m:rPr>
                        <w:rPr>
                          <w:rFonts w:ascii="Cambria Math" w:hAnsi="Cambria Math"/>
                          <w:lang w:eastAsia="en-GB"/>
                        </w:rPr>
                        <m:t>°-60°</m:t>
                      </m:r>
                    </m:e>
                  </m:d>
                  <m:r>
                    <m:rPr>
                      <m:sty m:val="p"/>
                    </m:rPr>
                    <w:rPr>
                      <w:rFonts w:ascii="Cambria Math" w:hAnsi="Cambria Math"/>
                      <w:lang w:eastAsia="en-GB"/>
                    </w:rPr>
                    <m:t xml:space="preserve">         60°≤</m:t>
                  </m:r>
                  <m:r>
                    <m:rPr>
                      <m:sty m:val="p"/>
                    </m:rPr>
                    <w:rPr>
                      <w:rFonts w:ascii="Cambria Math" w:hAnsi="Cambria Math"/>
                      <w:lang w:eastAsia="en-GB"/>
                    </w:rPr>
                    <m:t>θ</m:t>
                  </m:r>
                  <m:r>
                    <m:rPr>
                      <m:sty m:val="p"/>
                    </m:rPr>
                    <w:rPr>
                      <w:rFonts w:ascii="Cambria Math" w:hAnsi="Cambria Math"/>
                      <w:lang w:eastAsia="en-GB"/>
                    </w:rPr>
                    <m:t>≤90°.</m:t>
                  </m:r>
                </m:e>
              </m:eqArr>
            </m:e>
          </m:d>
        </m:oMath>
      </m:oMathPara>
    </w:p>
    <w:p w:rsidR="00161DD0" w:rsidRPr="00C30A21" w:rsidRDefault="00161DD0" w:rsidP="00407667">
      <w:r w:rsidRPr="00C30A21">
        <w:t>siendo θ el ángulo de llegada de la onda incidente sobre el plano horizontal (</w:t>
      </w:r>
      <w:r>
        <w:t xml:space="preserve">en </w:t>
      </w:r>
      <w:r w:rsidRPr="00C30A21">
        <w:t>grados).</w:t>
      </w:r>
    </w:p>
    <w:p w:rsidR="00161DD0" w:rsidRPr="00C30A21" w:rsidRDefault="00161DD0" w:rsidP="00161DD0">
      <w:r w:rsidRPr="00C30A21">
        <w:t>Dicha información se tabula como sigue:</w:t>
      </w:r>
    </w:p>
    <w:p w:rsidR="00161DD0" w:rsidRPr="00C30A21" w:rsidRDefault="00161DD0" w:rsidP="00407667">
      <w:pPr>
        <w:pStyle w:val="TableNo"/>
      </w:pPr>
      <w:r w:rsidRPr="00C30A21">
        <w:t>CUADRO A7-8</w:t>
      </w:r>
    </w:p>
    <w:p w:rsidR="00161DD0" w:rsidRPr="00C30A21" w:rsidRDefault="00161DD0" w:rsidP="00407667">
      <w:pPr>
        <w:pStyle w:val="TableTitle1"/>
      </w:pPr>
      <w:r w:rsidRPr="00C30A21">
        <w:t>Tabulación de la máscara de dfp</w:t>
      </w:r>
    </w:p>
    <w:tbl>
      <w:tblPr>
        <w:tblStyle w:val="TableGrid"/>
        <w:tblW w:w="0" w:type="auto"/>
        <w:jc w:val="center"/>
        <w:tblLayout w:type="fixed"/>
        <w:tblLook w:val="04A0" w:firstRow="1" w:lastRow="0" w:firstColumn="1" w:lastColumn="0" w:noHBand="0" w:noVBand="1"/>
      </w:tblPr>
      <w:tblGrid>
        <w:gridCol w:w="1322"/>
        <w:gridCol w:w="1322"/>
        <w:gridCol w:w="1322"/>
        <w:gridCol w:w="1704"/>
      </w:tblGrid>
      <w:tr w:rsidR="00161DD0" w:rsidRPr="00C30A21" w:rsidTr="00161DD0">
        <w:trPr>
          <w:trHeight w:val="304"/>
          <w:jc w:val="center"/>
        </w:trPr>
        <w:tc>
          <w:tcPr>
            <w:tcW w:w="1322" w:type="dxa"/>
          </w:tcPr>
          <w:p w:rsidR="00161DD0" w:rsidRPr="00C30A21" w:rsidRDefault="00161DD0" w:rsidP="00161DD0">
            <w:pPr>
              <w:pStyle w:val="Tabletext"/>
              <w:jc w:val="center"/>
            </w:pPr>
          </w:p>
        </w:tc>
        <w:tc>
          <w:tcPr>
            <w:tcW w:w="1322" w:type="dxa"/>
          </w:tcPr>
          <w:p w:rsidR="00161DD0" w:rsidRPr="00C30A21" w:rsidRDefault="00161DD0" w:rsidP="00161DD0">
            <w:pPr>
              <w:pStyle w:val="Tabletext"/>
              <w:jc w:val="center"/>
            </w:pPr>
            <w:r w:rsidRPr="00C30A21">
              <w:t>dBW</w:t>
            </w:r>
          </w:p>
        </w:tc>
        <w:tc>
          <w:tcPr>
            <w:tcW w:w="1322" w:type="dxa"/>
          </w:tcPr>
          <w:p w:rsidR="00161DD0" w:rsidRPr="00C30A21" w:rsidRDefault="00161DD0" w:rsidP="00161DD0">
            <w:pPr>
              <w:pStyle w:val="Tabletext"/>
              <w:jc w:val="center"/>
            </w:pPr>
            <w:r w:rsidRPr="00C30A21">
              <w:t xml:space="preserve">Δ = </w:t>
            </w:r>
            <w:r w:rsidR="00F01127">
              <w:t>–</w:t>
            </w:r>
            <w:r w:rsidRPr="00C30A21">
              <w:t>36,0 dB</w:t>
            </w:r>
          </w:p>
        </w:tc>
        <w:tc>
          <w:tcPr>
            <w:tcW w:w="1704" w:type="dxa"/>
          </w:tcPr>
          <w:p w:rsidR="00161DD0" w:rsidRPr="00C30A21" w:rsidRDefault="00161DD0" w:rsidP="00161DD0">
            <w:pPr>
              <w:pStyle w:val="Tabletext"/>
              <w:jc w:val="center"/>
            </w:pPr>
            <w:r w:rsidRPr="00C30A21">
              <w:t>Δ = +14,0 dB</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B23F2C">
              <w:t>Theta</w:t>
            </w:r>
          </w:p>
        </w:tc>
        <w:tc>
          <w:tcPr>
            <w:tcW w:w="1322" w:type="dxa"/>
          </w:tcPr>
          <w:p w:rsidR="00161DD0" w:rsidRPr="00C30A21" w:rsidRDefault="00161DD0" w:rsidP="00161DD0">
            <w:pPr>
              <w:pStyle w:val="Tabletext"/>
              <w:jc w:val="center"/>
            </w:pPr>
            <w:r w:rsidRPr="00C30A21">
              <w:t>Flujo /4 kHz</w:t>
            </w:r>
          </w:p>
        </w:tc>
        <w:tc>
          <w:tcPr>
            <w:tcW w:w="1322" w:type="dxa"/>
          </w:tcPr>
          <w:p w:rsidR="00161DD0" w:rsidRPr="00C30A21" w:rsidRDefault="00161DD0" w:rsidP="00161DD0">
            <w:pPr>
              <w:pStyle w:val="Tabletext"/>
              <w:jc w:val="center"/>
            </w:pPr>
            <w:r w:rsidRPr="00C30A21">
              <w:t>Flujo / 1 Hz</w:t>
            </w:r>
          </w:p>
        </w:tc>
        <w:tc>
          <w:tcPr>
            <w:tcW w:w="1704" w:type="dxa"/>
          </w:tcPr>
          <w:p w:rsidR="00161DD0" w:rsidRPr="00C30A21" w:rsidRDefault="00161DD0" w:rsidP="00161DD0">
            <w:pPr>
              <w:pStyle w:val="Tabletext"/>
              <w:jc w:val="center"/>
            </w:pPr>
            <w:r w:rsidRPr="00C30A21">
              <w:t>Flujo 100 kHz</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0</w:t>
            </w:r>
          </w:p>
        </w:tc>
        <w:tc>
          <w:tcPr>
            <w:tcW w:w="1322" w:type="dxa"/>
          </w:tcPr>
          <w:p w:rsidR="00161DD0" w:rsidRPr="00C30A21" w:rsidRDefault="00F01127" w:rsidP="00161DD0">
            <w:pPr>
              <w:pStyle w:val="Tabletext"/>
              <w:jc w:val="center"/>
            </w:pPr>
            <w:r>
              <w:t>–</w:t>
            </w:r>
            <w:r w:rsidR="00161DD0" w:rsidRPr="00C30A21">
              <w:t>149,00</w:t>
            </w:r>
          </w:p>
        </w:tc>
        <w:tc>
          <w:tcPr>
            <w:tcW w:w="1322" w:type="dxa"/>
          </w:tcPr>
          <w:p w:rsidR="00161DD0" w:rsidRPr="00C30A21" w:rsidRDefault="00F01127" w:rsidP="00161DD0">
            <w:pPr>
              <w:pStyle w:val="Tabletext"/>
              <w:jc w:val="center"/>
            </w:pPr>
            <w:r>
              <w:t>–</w:t>
            </w:r>
            <w:r w:rsidR="00161DD0" w:rsidRPr="00C30A21">
              <w:t>185,00</w:t>
            </w:r>
          </w:p>
        </w:tc>
        <w:tc>
          <w:tcPr>
            <w:tcW w:w="1704" w:type="dxa"/>
          </w:tcPr>
          <w:p w:rsidR="00161DD0" w:rsidRPr="00C30A21" w:rsidRDefault="00F01127" w:rsidP="00161DD0">
            <w:pPr>
              <w:pStyle w:val="Tabletext"/>
              <w:jc w:val="center"/>
            </w:pPr>
            <w:r>
              <w:t>–</w:t>
            </w:r>
            <w:r w:rsidR="00161DD0" w:rsidRPr="00C30A21">
              <w:t>135,00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5</w:t>
            </w:r>
          </w:p>
        </w:tc>
        <w:tc>
          <w:tcPr>
            <w:tcW w:w="1322" w:type="dxa"/>
          </w:tcPr>
          <w:p w:rsidR="00161DD0" w:rsidRPr="00C30A21" w:rsidRDefault="00F01127" w:rsidP="00161DD0">
            <w:pPr>
              <w:pStyle w:val="Tabletext"/>
              <w:jc w:val="center"/>
            </w:pPr>
            <w:r>
              <w:t>–</w:t>
            </w:r>
            <w:r w:rsidR="00161DD0" w:rsidRPr="00C30A21">
              <w:t>148,20</w:t>
            </w:r>
          </w:p>
        </w:tc>
        <w:tc>
          <w:tcPr>
            <w:tcW w:w="1322" w:type="dxa"/>
          </w:tcPr>
          <w:p w:rsidR="00161DD0" w:rsidRPr="00C30A21" w:rsidRDefault="00F01127" w:rsidP="00161DD0">
            <w:pPr>
              <w:pStyle w:val="Tabletext"/>
              <w:jc w:val="center"/>
            </w:pPr>
            <w:r>
              <w:t>–</w:t>
            </w:r>
            <w:r w:rsidR="00161DD0" w:rsidRPr="00C30A21">
              <w:t>184,20</w:t>
            </w:r>
          </w:p>
        </w:tc>
        <w:tc>
          <w:tcPr>
            <w:tcW w:w="1704" w:type="dxa"/>
          </w:tcPr>
          <w:p w:rsidR="00161DD0" w:rsidRPr="00C30A21" w:rsidRDefault="00F01127" w:rsidP="00161DD0">
            <w:pPr>
              <w:pStyle w:val="Tabletext"/>
              <w:jc w:val="center"/>
            </w:pPr>
            <w:r>
              <w:t>–</w:t>
            </w:r>
            <w:r w:rsidR="00161DD0" w:rsidRPr="00C30A21">
              <w:t>134,20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10</w:t>
            </w:r>
          </w:p>
        </w:tc>
        <w:tc>
          <w:tcPr>
            <w:tcW w:w="1322" w:type="dxa"/>
          </w:tcPr>
          <w:p w:rsidR="00161DD0" w:rsidRPr="00C30A21" w:rsidRDefault="00F01127" w:rsidP="00161DD0">
            <w:pPr>
              <w:pStyle w:val="Tabletext"/>
              <w:jc w:val="center"/>
            </w:pPr>
            <w:r>
              <w:t>–</w:t>
            </w:r>
            <w:r w:rsidR="00161DD0" w:rsidRPr="00C30A21">
              <w:t>147,40</w:t>
            </w:r>
          </w:p>
        </w:tc>
        <w:tc>
          <w:tcPr>
            <w:tcW w:w="1322" w:type="dxa"/>
          </w:tcPr>
          <w:p w:rsidR="00161DD0" w:rsidRPr="00C30A21" w:rsidRDefault="00F01127" w:rsidP="00161DD0">
            <w:pPr>
              <w:pStyle w:val="Tabletext"/>
              <w:jc w:val="center"/>
            </w:pPr>
            <w:r>
              <w:t>–</w:t>
            </w:r>
            <w:r w:rsidR="00161DD0" w:rsidRPr="00C30A21">
              <w:t>183,40</w:t>
            </w:r>
          </w:p>
        </w:tc>
        <w:tc>
          <w:tcPr>
            <w:tcW w:w="1704" w:type="dxa"/>
          </w:tcPr>
          <w:p w:rsidR="00161DD0" w:rsidRPr="00C30A21" w:rsidRDefault="00F01127" w:rsidP="00161DD0">
            <w:pPr>
              <w:pStyle w:val="Tabletext"/>
              <w:jc w:val="center"/>
            </w:pPr>
            <w:r>
              <w:t>–</w:t>
            </w:r>
            <w:r w:rsidR="00161DD0" w:rsidRPr="00C30A21">
              <w:t>133,40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15</w:t>
            </w:r>
          </w:p>
        </w:tc>
        <w:tc>
          <w:tcPr>
            <w:tcW w:w="1322" w:type="dxa"/>
          </w:tcPr>
          <w:p w:rsidR="00161DD0" w:rsidRPr="00C30A21" w:rsidRDefault="00F01127" w:rsidP="00161DD0">
            <w:pPr>
              <w:pStyle w:val="Tabletext"/>
              <w:jc w:val="center"/>
            </w:pPr>
            <w:r>
              <w:t>–</w:t>
            </w:r>
            <w:r w:rsidR="00161DD0" w:rsidRPr="00C30A21">
              <w:t>146,60</w:t>
            </w:r>
          </w:p>
        </w:tc>
        <w:tc>
          <w:tcPr>
            <w:tcW w:w="1322" w:type="dxa"/>
          </w:tcPr>
          <w:p w:rsidR="00161DD0" w:rsidRPr="00C30A21" w:rsidRDefault="00F01127" w:rsidP="00161DD0">
            <w:pPr>
              <w:pStyle w:val="Tabletext"/>
              <w:jc w:val="center"/>
            </w:pPr>
            <w:r>
              <w:t>–</w:t>
            </w:r>
            <w:r w:rsidR="00161DD0" w:rsidRPr="00C30A21">
              <w:t>182,60</w:t>
            </w:r>
          </w:p>
        </w:tc>
        <w:tc>
          <w:tcPr>
            <w:tcW w:w="1704" w:type="dxa"/>
          </w:tcPr>
          <w:p w:rsidR="00161DD0" w:rsidRPr="00C30A21" w:rsidRDefault="00F01127" w:rsidP="00161DD0">
            <w:pPr>
              <w:pStyle w:val="Tabletext"/>
              <w:jc w:val="center"/>
            </w:pPr>
            <w:r>
              <w:t>–</w:t>
            </w:r>
            <w:r w:rsidR="00161DD0" w:rsidRPr="00C30A21">
              <w:t>132,60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20</w:t>
            </w:r>
          </w:p>
        </w:tc>
        <w:tc>
          <w:tcPr>
            <w:tcW w:w="1322" w:type="dxa"/>
          </w:tcPr>
          <w:p w:rsidR="00161DD0" w:rsidRPr="00C30A21" w:rsidRDefault="00F01127" w:rsidP="00161DD0">
            <w:pPr>
              <w:pStyle w:val="Tabletext"/>
              <w:jc w:val="center"/>
            </w:pPr>
            <w:r>
              <w:t>–</w:t>
            </w:r>
            <w:r w:rsidR="00161DD0" w:rsidRPr="00C30A21">
              <w:t>145,80</w:t>
            </w:r>
          </w:p>
        </w:tc>
        <w:tc>
          <w:tcPr>
            <w:tcW w:w="1322" w:type="dxa"/>
          </w:tcPr>
          <w:p w:rsidR="00161DD0" w:rsidRPr="00C30A21" w:rsidRDefault="00F01127" w:rsidP="00161DD0">
            <w:pPr>
              <w:pStyle w:val="Tabletext"/>
              <w:jc w:val="center"/>
            </w:pPr>
            <w:r>
              <w:t>–</w:t>
            </w:r>
            <w:r w:rsidR="00161DD0" w:rsidRPr="00C30A21">
              <w:t>181,80</w:t>
            </w:r>
          </w:p>
        </w:tc>
        <w:tc>
          <w:tcPr>
            <w:tcW w:w="1704" w:type="dxa"/>
          </w:tcPr>
          <w:p w:rsidR="00161DD0" w:rsidRPr="00C30A21" w:rsidRDefault="00F01127" w:rsidP="00161DD0">
            <w:pPr>
              <w:pStyle w:val="Tabletext"/>
              <w:jc w:val="center"/>
            </w:pPr>
            <w:r>
              <w:t>–</w:t>
            </w:r>
            <w:r w:rsidR="00161DD0" w:rsidRPr="00C30A21">
              <w:t>131,80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25</w:t>
            </w:r>
          </w:p>
        </w:tc>
        <w:tc>
          <w:tcPr>
            <w:tcW w:w="1322" w:type="dxa"/>
          </w:tcPr>
          <w:p w:rsidR="00161DD0" w:rsidRPr="00C30A21" w:rsidRDefault="00F01127" w:rsidP="00161DD0">
            <w:pPr>
              <w:pStyle w:val="Tabletext"/>
              <w:jc w:val="center"/>
            </w:pPr>
            <w:r>
              <w:t>–</w:t>
            </w:r>
            <w:r w:rsidR="00161DD0" w:rsidRPr="00C30A21">
              <w:t>145,00</w:t>
            </w:r>
          </w:p>
        </w:tc>
        <w:tc>
          <w:tcPr>
            <w:tcW w:w="1322" w:type="dxa"/>
          </w:tcPr>
          <w:p w:rsidR="00161DD0" w:rsidRPr="00C30A21" w:rsidRDefault="00F01127" w:rsidP="00161DD0">
            <w:pPr>
              <w:pStyle w:val="Tabletext"/>
              <w:jc w:val="center"/>
            </w:pPr>
            <w:r>
              <w:t>–</w:t>
            </w:r>
            <w:r w:rsidR="00161DD0" w:rsidRPr="00C30A21">
              <w:t>181,00</w:t>
            </w:r>
          </w:p>
        </w:tc>
        <w:tc>
          <w:tcPr>
            <w:tcW w:w="1704" w:type="dxa"/>
          </w:tcPr>
          <w:p w:rsidR="00161DD0" w:rsidRPr="00C30A21" w:rsidRDefault="00F01127" w:rsidP="00161DD0">
            <w:pPr>
              <w:pStyle w:val="Tabletext"/>
              <w:jc w:val="center"/>
            </w:pPr>
            <w:r>
              <w:t>–</w:t>
            </w:r>
            <w:r w:rsidR="00161DD0" w:rsidRPr="00C30A21">
              <w:t>131,00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30</w:t>
            </w:r>
          </w:p>
        </w:tc>
        <w:tc>
          <w:tcPr>
            <w:tcW w:w="1322" w:type="dxa"/>
          </w:tcPr>
          <w:p w:rsidR="00161DD0" w:rsidRPr="00C30A21" w:rsidRDefault="00F01127" w:rsidP="00161DD0">
            <w:pPr>
              <w:pStyle w:val="Tabletext"/>
              <w:jc w:val="center"/>
            </w:pPr>
            <w:r>
              <w:t>–</w:t>
            </w:r>
            <w:r w:rsidR="00161DD0" w:rsidRPr="00C30A21">
              <w:t>144,20</w:t>
            </w:r>
          </w:p>
        </w:tc>
        <w:tc>
          <w:tcPr>
            <w:tcW w:w="1322" w:type="dxa"/>
          </w:tcPr>
          <w:p w:rsidR="00161DD0" w:rsidRPr="00C30A21" w:rsidRDefault="00F01127" w:rsidP="00161DD0">
            <w:pPr>
              <w:pStyle w:val="Tabletext"/>
              <w:jc w:val="center"/>
            </w:pPr>
            <w:r>
              <w:t>–</w:t>
            </w:r>
            <w:r w:rsidR="00161DD0" w:rsidRPr="00C30A21">
              <w:t>180,20</w:t>
            </w:r>
          </w:p>
        </w:tc>
        <w:tc>
          <w:tcPr>
            <w:tcW w:w="1704" w:type="dxa"/>
          </w:tcPr>
          <w:p w:rsidR="00161DD0" w:rsidRPr="00C30A21" w:rsidRDefault="00F01127" w:rsidP="00161DD0">
            <w:pPr>
              <w:pStyle w:val="Tabletext"/>
              <w:jc w:val="center"/>
            </w:pPr>
            <w:r>
              <w:t>–</w:t>
            </w:r>
            <w:r w:rsidR="00161DD0" w:rsidRPr="00C30A21">
              <w:t>130,20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35</w:t>
            </w:r>
          </w:p>
        </w:tc>
        <w:tc>
          <w:tcPr>
            <w:tcW w:w="1322" w:type="dxa"/>
          </w:tcPr>
          <w:p w:rsidR="00161DD0" w:rsidRPr="00C30A21" w:rsidRDefault="00F01127" w:rsidP="00161DD0">
            <w:pPr>
              <w:pStyle w:val="Tabletext"/>
              <w:jc w:val="center"/>
            </w:pPr>
            <w:r>
              <w:t>–</w:t>
            </w:r>
            <w:r w:rsidR="00161DD0" w:rsidRPr="00C30A21">
              <w:t>143,40</w:t>
            </w:r>
          </w:p>
        </w:tc>
        <w:tc>
          <w:tcPr>
            <w:tcW w:w="1322" w:type="dxa"/>
          </w:tcPr>
          <w:p w:rsidR="00161DD0" w:rsidRPr="00C30A21" w:rsidRDefault="00F01127" w:rsidP="00161DD0">
            <w:pPr>
              <w:pStyle w:val="Tabletext"/>
              <w:jc w:val="center"/>
            </w:pPr>
            <w:r>
              <w:t>–</w:t>
            </w:r>
            <w:r w:rsidR="00161DD0" w:rsidRPr="00C30A21">
              <w:t>179,40</w:t>
            </w:r>
          </w:p>
        </w:tc>
        <w:tc>
          <w:tcPr>
            <w:tcW w:w="1704" w:type="dxa"/>
          </w:tcPr>
          <w:p w:rsidR="00161DD0" w:rsidRPr="00C30A21" w:rsidRDefault="00F01127" w:rsidP="00161DD0">
            <w:pPr>
              <w:pStyle w:val="Tabletext"/>
              <w:jc w:val="center"/>
            </w:pPr>
            <w:r>
              <w:t>–</w:t>
            </w:r>
            <w:r w:rsidR="00161DD0" w:rsidRPr="00C30A21">
              <w:t>129,40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40</w:t>
            </w:r>
          </w:p>
        </w:tc>
        <w:tc>
          <w:tcPr>
            <w:tcW w:w="1322" w:type="dxa"/>
          </w:tcPr>
          <w:p w:rsidR="00161DD0" w:rsidRPr="00C30A21" w:rsidRDefault="00F01127" w:rsidP="00161DD0">
            <w:pPr>
              <w:pStyle w:val="Tabletext"/>
              <w:jc w:val="center"/>
            </w:pPr>
            <w:r>
              <w:t>–</w:t>
            </w:r>
            <w:r w:rsidR="00161DD0" w:rsidRPr="00C30A21">
              <w:t>142,60</w:t>
            </w:r>
          </w:p>
        </w:tc>
        <w:tc>
          <w:tcPr>
            <w:tcW w:w="1322" w:type="dxa"/>
          </w:tcPr>
          <w:p w:rsidR="00161DD0" w:rsidRPr="00C30A21" w:rsidRDefault="00F01127" w:rsidP="00161DD0">
            <w:pPr>
              <w:pStyle w:val="Tabletext"/>
              <w:jc w:val="center"/>
            </w:pPr>
            <w:r>
              <w:t>–</w:t>
            </w:r>
            <w:r w:rsidR="00161DD0" w:rsidRPr="00C30A21">
              <w:t>178,60</w:t>
            </w:r>
          </w:p>
        </w:tc>
        <w:tc>
          <w:tcPr>
            <w:tcW w:w="1704" w:type="dxa"/>
          </w:tcPr>
          <w:p w:rsidR="00161DD0" w:rsidRPr="00C30A21" w:rsidRDefault="00F01127" w:rsidP="00161DD0">
            <w:pPr>
              <w:pStyle w:val="Tabletext"/>
              <w:jc w:val="center"/>
            </w:pPr>
            <w:r>
              <w:t>–</w:t>
            </w:r>
            <w:r w:rsidR="00161DD0" w:rsidRPr="00C30A21">
              <w:t>128,60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45</w:t>
            </w:r>
          </w:p>
        </w:tc>
        <w:tc>
          <w:tcPr>
            <w:tcW w:w="1322" w:type="dxa"/>
          </w:tcPr>
          <w:p w:rsidR="00161DD0" w:rsidRPr="00C30A21" w:rsidRDefault="00F01127" w:rsidP="00161DD0">
            <w:pPr>
              <w:pStyle w:val="Tabletext"/>
              <w:jc w:val="center"/>
            </w:pPr>
            <w:r>
              <w:t>–</w:t>
            </w:r>
            <w:r w:rsidR="00161DD0" w:rsidRPr="00C30A21">
              <w:t>142,00</w:t>
            </w:r>
          </w:p>
        </w:tc>
        <w:tc>
          <w:tcPr>
            <w:tcW w:w="1322" w:type="dxa"/>
          </w:tcPr>
          <w:p w:rsidR="00161DD0" w:rsidRPr="00C30A21" w:rsidRDefault="00F01127" w:rsidP="00161DD0">
            <w:pPr>
              <w:pStyle w:val="Tabletext"/>
              <w:jc w:val="center"/>
            </w:pPr>
            <w:r>
              <w:t>–</w:t>
            </w:r>
            <w:r w:rsidR="00161DD0" w:rsidRPr="00C30A21">
              <w:t>178,00</w:t>
            </w:r>
          </w:p>
        </w:tc>
        <w:tc>
          <w:tcPr>
            <w:tcW w:w="1704" w:type="dxa"/>
          </w:tcPr>
          <w:p w:rsidR="00161DD0" w:rsidRPr="00C30A21" w:rsidRDefault="00F01127" w:rsidP="00161DD0">
            <w:pPr>
              <w:pStyle w:val="Tabletext"/>
              <w:jc w:val="center"/>
            </w:pPr>
            <w:r>
              <w:t>–</w:t>
            </w:r>
            <w:r w:rsidR="00161DD0" w:rsidRPr="00C30A21">
              <w:t>128,00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50</w:t>
            </w:r>
          </w:p>
        </w:tc>
        <w:tc>
          <w:tcPr>
            <w:tcW w:w="1322" w:type="dxa"/>
          </w:tcPr>
          <w:p w:rsidR="00161DD0" w:rsidRPr="00C30A21" w:rsidRDefault="00F01127" w:rsidP="00161DD0">
            <w:pPr>
              <w:pStyle w:val="Tabletext"/>
              <w:jc w:val="center"/>
            </w:pPr>
            <w:r>
              <w:t>–</w:t>
            </w:r>
            <w:r w:rsidR="00161DD0" w:rsidRPr="00C30A21">
              <w:t>139,35</w:t>
            </w:r>
          </w:p>
        </w:tc>
        <w:tc>
          <w:tcPr>
            <w:tcW w:w="1322" w:type="dxa"/>
          </w:tcPr>
          <w:p w:rsidR="00161DD0" w:rsidRPr="00C30A21" w:rsidRDefault="00F01127" w:rsidP="00161DD0">
            <w:pPr>
              <w:pStyle w:val="Tabletext"/>
              <w:jc w:val="center"/>
            </w:pPr>
            <w:r>
              <w:t>–</w:t>
            </w:r>
            <w:r w:rsidR="00161DD0" w:rsidRPr="00C30A21">
              <w:t>175,35</w:t>
            </w:r>
          </w:p>
        </w:tc>
        <w:tc>
          <w:tcPr>
            <w:tcW w:w="1704" w:type="dxa"/>
          </w:tcPr>
          <w:p w:rsidR="00161DD0" w:rsidRPr="00C30A21" w:rsidRDefault="00F01127" w:rsidP="00161DD0">
            <w:pPr>
              <w:pStyle w:val="Tabletext"/>
              <w:jc w:val="center"/>
            </w:pPr>
            <w:r>
              <w:t>–</w:t>
            </w:r>
            <w:r w:rsidR="00161DD0" w:rsidRPr="00C30A21">
              <w:t>125,35</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55</w:t>
            </w:r>
          </w:p>
        </w:tc>
        <w:tc>
          <w:tcPr>
            <w:tcW w:w="1322" w:type="dxa"/>
          </w:tcPr>
          <w:p w:rsidR="00161DD0" w:rsidRPr="00C30A21" w:rsidRDefault="00F01127" w:rsidP="00161DD0">
            <w:pPr>
              <w:pStyle w:val="Tabletext"/>
              <w:jc w:val="center"/>
            </w:pPr>
            <w:r>
              <w:t>–</w:t>
            </w:r>
            <w:r w:rsidR="00161DD0" w:rsidRPr="00C30A21">
              <w:t>136,70</w:t>
            </w:r>
          </w:p>
        </w:tc>
        <w:tc>
          <w:tcPr>
            <w:tcW w:w="1322" w:type="dxa"/>
          </w:tcPr>
          <w:p w:rsidR="00161DD0" w:rsidRPr="00C30A21" w:rsidRDefault="00F01127" w:rsidP="00161DD0">
            <w:pPr>
              <w:pStyle w:val="Tabletext"/>
              <w:jc w:val="center"/>
            </w:pPr>
            <w:r>
              <w:t>–</w:t>
            </w:r>
            <w:r w:rsidR="00161DD0" w:rsidRPr="00C30A21">
              <w:t>172,70</w:t>
            </w:r>
          </w:p>
        </w:tc>
        <w:tc>
          <w:tcPr>
            <w:tcW w:w="1704" w:type="dxa"/>
          </w:tcPr>
          <w:p w:rsidR="00161DD0" w:rsidRPr="00C30A21" w:rsidRDefault="00F01127" w:rsidP="00161DD0">
            <w:pPr>
              <w:pStyle w:val="Tabletext"/>
              <w:jc w:val="center"/>
            </w:pPr>
            <w:r>
              <w:t>–</w:t>
            </w:r>
            <w:r w:rsidR="00161DD0" w:rsidRPr="00C30A21">
              <w:t>122,70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60</w:t>
            </w:r>
          </w:p>
        </w:tc>
        <w:tc>
          <w:tcPr>
            <w:tcW w:w="1322" w:type="dxa"/>
          </w:tcPr>
          <w:p w:rsidR="00161DD0" w:rsidRPr="00C30A21" w:rsidRDefault="00F01127" w:rsidP="00161DD0">
            <w:pPr>
              <w:pStyle w:val="Tabletext"/>
              <w:jc w:val="center"/>
            </w:pPr>
            <w:r>
              <w:t>–</w:t>
            </w:r>
            <w:r w:rsidR="00161DD0" w:rsidRPr="00C30A21">
              <w:t>134,00</w:t>
            </w:r>
          </w:p>
        </w:tc>
        <w:tc>
          <w:tcPr>
            <w:tcW w:w="1322" w:type="dxa"/>
          </w:tcPr>
          <w:p w:rsidR="00161DD0" w:rsidRPr="00C30A21" w:rsidRDefault="00F01127" w:rsidP="00161DD0">
            <w:pPr>
              <w:pStyle w:val="Tabletext"/>
              <w:jc w:val="center"/>
            </w:pPr>
            <w:r>
              <w:t>–</w:t>
            </w:r>
            <w:r w:rsidR="00161DD0" w:rsidRPr="00C30A21">
              <w:t>170,00</w:t>
            </w:r>
          </w:p>
        </w:tc>
        <w:tc>
          <w:tcPr>
            <w:tcW w:w="1704" w:type="dxa"/>
          </w:tcPr>
          <w:p w:rsidR="00161DD0" w:rsidRPr="00C30A21" w:rsidRDefault="00F01127" w:rsidP="00161DD0">
            <w:pPr>
              <w:pStyle w:val="Tabletext"/>
              <w:jc w:val="center"/>
            </w:pPr>
            <w:r>
              <w:t>–</w:t>
            </w:r>
            <w:r w:rsidR="00161DD0" w:rsidRPr="00C30A21">
              <w:t>120,00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65</w:t>
            </w:r>
          </w:p>
        </w:tc>
        <w:tc>
          <w:tcPr>
            <w:tcW w:w="1322" w:type="dxa"/>
          </w:tcPr>
          <w:p w:rsidR="00161DD0" w:rsidRPr="00C30A21" w:rsidRDefault="00F01127" w:rsidP="00161DD0">
            <w:pPr>
              <w:pStyle w:val="Tabletext"/>
              <w:jc w:val="center"/>
            </w:pPr>
            <w:r>
              <w:t>–</w:t>
            </w:r>
            <w:r w:rsidR="00161DD0" w:rsidRPr="00C30A21">
              <w:t>133,50</w:t>
            </w:r>
          </w:p>
        </w:tc>
        <w:tc>
          <w:tcPr>
            <w:tcW w:w="1322" w:type="dxa"/>
          </w:tcPr>
          <w:p w:rsidR="00161DD0" w:rsidRPr="00C30A21" w:rsidRDefault="00F01127" w:rsidP="00161DD0">
            <w:pPr>
              <w:pStyle w:val="Tabletext"/>
              <w:jc w:val="center"/>
            </w:pPr>
            <w:r>
              <w:t>–</w:t>
            </w:r>
            <w:r w:rsidR="00161DD0" w:rsidRPr="00C30A21">
              <w:t>169,50</w:t>
            </w:r>
          </w:p>
        </w:tc>
        <w:tc>
          <w:tcPr>
            <w:tcW w:w="1704" w:type="dxa"/>
          </w:tcPr>
          <w:p w:rsidR="00161DD0" w:rsidRPr="00C30A21" w:rsidRDefault="00F01127" w:rsidP="00161DD0">
            <w:pPr>
              <w:pStyle w:val="Tabletext"/>
              <w:jc w:val="center"/>
            </w:pPr>
            <w:r>
              <w:t>–</w:t>
            </w:r>
            <w:r w:rsidR="00161DD0" w:rsidRPr="00C30A21">
              <w:t>119,50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70</w:t>
            </w:r>
          </w:p>
        </w:tc>
        <w:tc>
          <w:tcPr>
            <w:tcW w:w="1322" w:type="dxa"/>
          </w:tcPr>
          <w:p w:rsidR="00161DD0" w:rsidRPr="00C30A21" w:rsidRDefault="00161DD0" w:rsidP="00161DD0">
            <w:pPr>
              <w:pStyle w:val="Tabletext"/>
              <w:jc w:val="center"/>
            </w:pPr>
            <w:r w:rsidRPr="00C30A21">
              <w:t>-133,00</w:t>
            </w:r>
          </w:p>
        </w:tc>
        <w:tc>
          <w:tcPr>
            <w:tcW w:w="1322" w:type="dxa"/>
          </w:tcPr>
          <w:p w:rsidR="00161DD0" w:rsidRPr="00C30A21" w:rsidRDefault="00F01127" w:rsidP="00161DD0">
            <w:pPr>
              <w:pStyle w:val="Tabletext"/>
              <w:jc w:val="center"/>
            </w:pPr>
            <w:r>
              <w:t>–</w:t>
            </w:r>
            <w:r w:rsidR="00161DD0" w:rsidRPr="00C30A21">
              <w:t>169,00</w:t>
            </w:r>
          </w:p>
        </w:tc>
        <w:tc>
          <w:tcPr>
            <w:tcW w:w="1704" w:type="dxa"/>
          </w:tcPr>
          <w:p w:rsidR="00161DD0" w:rsidRPr="00C30A21" w:rsidRDefault="00161DD0" w:rsidP="00161DD0">
            <w:pPr>
              <w:pStyle w:val="Tabletext"/>
              <w:jc w:val="center"/>
            </w:pPr>
            <w:r w:rsidRPr="00C30A21">
              <w:t>-119,00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75</w:t>
            </w:r>
          </w:p>
        </w:tc>
        <w:tc>
          <w:tcPr>
            <w:tcW w:w="1322" w:type="dxa"/>
          </w:tcPr>
          <w:p w:rsidR="00161DD0" w:rsidRPr="00C30A21" w:rsidRDefault="00F01127" w:rsidP="00161DD0">
            <w:pPr>
              <w:pStyle w:val="Tabletext"/>
              <w:jc w:val="center"/>
            </w:pPr>
            <w:r>
              <w:t>–</w:t>
            </w:r>
            <w:r w:rsidR="00161DD0" w:rsidRPr="00C30A21">
              <w:t>132,50</w:t>
            </w:r>
          </w:p>
        </w:tc>
        <w:tc>
          <w:tcPr>
            <w:tcW w:w="1322" w:type="dxa"/>
          </w:tcPr>
          <w:p w:rsidR="00161DD0" w:rsidRPr="00C30A21" w:rsidRDefault="00F01127" w:rsidP="00161DD0">
            <w:pPr>
              <w:pStyle w:val="Tabletext"/>
              <w:jc w:val="center"/>
            </w:pPr>
            <w:r>
              <w:t>–</w:t>
            </w:r>
            <w:r w:rsidR="00161DD0" w:rsidRPr="00C30A21">
              <w:t>168,50</w:t>
            </w:r>
          </w:p>
        </w:tc>
        <w:tc>
          <w:tcPr>
            <w:tcW w:w="1704" w:type="dxa"/>
          </w:tcPr>
          <w:p w:rsidR="00161DD0" w:rsidRPr="00C30A21" w:rsidRDefault="00F01127" w:rsidP="00161DD0">
            <w:pPr>
              <w:pStyle w:val="Tabletext"/>
              <w:jc w:val="center"/>
            </w:pPr>
            <w:r>
              <w:t>–</w:t>
            </w:r>
            <w:r w:rsidR="00161DD0" w:rsidRPr="00C30A21">
              <w:t>118,50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80</w:t>
            </w:r>
          </w:p>
        </w:tc>
        <w:tc>
          <w:tcPr>
            <w:tcW w:w="1322" w:type="dxa"/>
          </w:tcPr>
          <w:p w:rsidR="00161DD0" w:rsidRPr="00C30A21" w:rsidRDefault="00F01127" w:rsidP="00161DD0">
            <w:pPr>
              <w:pStyle w:val="Tabletext"/>
              <w:jc w:val="center"/>
            </w:pPr>
            <w:r>
              <w:t>–</w:t>
            </w:r>
            <w:r w:rsidR="00161DD0" w:rsidRPr="00C30A21">
              <w:t>132,00</w:t>
            </w:r>
          </w:p>
        </w:tc>
        <w:tc>
          <w:tcPr>
            <w:tcW w:w="1322" w:type="dxa"/>
          </w:tcPr>
          <w:p w:rsidR="00161DD0" w:rsidRPr="00C30A21" w:rsidRDefault="00F01127" w:rsidP="00161DD0">
            <w:pPr>
              <w:pStyle w:val="Tabletext"/>
              <w:jc w:val="center"/>
            </w:pPr>
            <w:r>
              <w:t>–</w:t>
            </w:r>
            <w:r w:rsidR="00161DD0" w:rsidRPr="00C30A21">
              <w:t>168,00</w:t>
            </w:r>
          </w:p>
        </w:tc>
        <w:tc>
          <w:tcPr>
            <w:tcW w:w="1704" w:type="dxa"/>
          </w:tcPr>
          <w:p w:rsidR="00161DD0" w:rsidRPr="00C30A21" w:rsidRDefault="00F01127" w:rsidP="00161DD0">
            <w:pPr>
              <w:pStyle w:val="Tabletext"/>
              <w:jc w:val="center"/>
            </w:pPr>
            <w:r>
              <w:t>–</w:t>
            </w:r>
            <w:r w:rsidR="00161DD0" w:rsidRPr="00C30A21">
              <w:t>118,00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85</w:t>
            </w:r>
          </w:p>
        </w:tc>
        <w:tc>
          <w:tcPr>
            <w:tcW w:w="1322" w:type="dxa"/>
          </w:tcPr>
          <w:p w:rsidR="00161DD0" w:rsidRPr="00C30A21" w:rsidRDefault="00F01127" w:rsidP="00161DD0">
            <w:pPr>
              <w:pStyle w:val="Tabletext"/>
              <w:jc w:val="center"/>
            </w:pPr>
            <w:r>
              <w:t>–</w:t>
            </w:r>
            <w:r w:rsidR="00161DD0" w:rsidRPr="00C30A21">
              <w:t>131,50</w:t>
            </w:r>
          </w:p>
        </w:tc>
        <w:tc>
          <w:tcPr>
            <w:tcW w:w="1322" w:type="dxa"/>
          </w:tcPr>
          <w:p w:rsidR="00161DD0" w:rsidRPr="00C30A21" w:rsidRDefault="00F01127" w:rsidP="00161DD0">
            <w:pPr>
              <w:pStyle w:val="Tabletext"/>
              <w:jc w:val="center"/>
            </w:pPr>
            <w:r>
              <w:t>–</w:t>
            </w:r>
            <w:r w:rsidR="00161DD0" w:rsidRPr="00C30A21">
              <w:t>167,50</w:t>
            </w:r>
          </w:p>
        </w:tc>
        <w:tc>
          <w:tcPr>
            <w:tcW w:w="1704" w:type="dxa"/>
          </w:tcPr>
          <w:p w:rsidR="00161DD0" w:rsidRPr="00C30A21" w:rsidRDefault="00F01127" w:rsidP="00161DD0">
            <w:pPr>
              <w:pStyle w:val="Tabletext"/>
              <w:jc w:val="center"/>
            </w:pPr>
            <w:r>
              <w:t>–</w:t>
            </w:r>
            <w:r w:rsidR="00161DD0" w:rsidRPr="00C30A21">
              <w:t>117,50</w:t>
            </w:r>
          </w:p>
        </w:tc>
      </w:tr>
      <w:tr w:rsidR="00161DD0" w:rsidRPr="00C30A21" w:rsidTr="00161DD0">
        <w:trPr>
          <w:trHeight w:val="304"/>
          <w:jc w:val="center"/>
        </w:trPr>
        <w:tc>
          <w:tcPr>
            <w:tcW w:w="1322" w:type="dxa"/>
          </w:tcPr>
          <w:p w:rsidR="00161DD0" w:rsidRPr="00C30A21" w:rsidRDefault="00161DD0" w:rsidP="00161DD0">
            <w:pPr>
              <w:pStyle w:val="Tabletext"/>
              <w:jc w:val="center"/>
            </w:pPr>
            <w:r w:rsidRPr="00C30A21">
              <w:t>90</w:t>
            </w:r>
          </w:p>
        </w:tc>
        <w:tc>
          <w:tcPr>
            <w:tcW w:w="1322" w:type="dxa"/>
          </w:tcPr>
          <w:p w:rsidR="00161DD0" w:rsidRPr="00C30A21" w:rsidRDefault="00F01127" w:rsidP="00161DD0">
            <w:pPr>
              <w:pStyle w:val="Tabletext"/>
              <w:jc w:val="center"/>
            </w:pPr>
            <w:r>
              <w:t>–</w:t>
            </w:r>
            <w:r w:rsidR="00161DD0" w:rsidRPr="00C30A21">
              <w:t>131,00</w:t>
            </w:r>
          </w:p>
        </w:tc>
        <w:tc>
          <w:tcPr>
            <w:tcW w:w="1322" w:type="dxa"/>
          </w:tcPr>
          <w:p w:rsidR="00161DD0" w:rsidRPr="00C30A21" w:rsidRDefault="00F01127" w:rsidP="00161DD0">
            <w:pPr>
              <w:pStyle w:val="Tabletext"/>
              <w:jc w:val="center"/>
            </w:pPr>
            <w:r>
              <w:t>–</w:t>
            </w:r>
            <w:r w:rsidR="00161DD0" w:rsidRPr="00C30A21">
              <w:t>167,00</w:t>
            </w:r>
          </w:p>
        </w:tc>
        <w:tc>
          <w:tcPr>
            <w:tcW w:w="1704" w:type="dxa"/>
          </w:tcPr>
          <w:p w:rsidR="00161DD0" w:rsidRPr="00C30A21" w:rsidRDefault="00F01127" w:rsidP="00161DD0">
            <w:pPr>
              <w:pStyle w:val="Tabletext"/>
              <w:jc w:val="center"/>
            </w:pPr>
            <w:r>
              <w:t>–</w:t>
            </w:r>
            <w:r w:rsidR="00161DD0" w:rsidRPr="00C30A21">
              <w:t>117,00</w:t>
            </w:r>
          </w:p>
        </w:tc>
      </w:tr>
    </w:tbl>
    <w:p w:rsidR="00161DD0" w:rsidRPr="00C30A21" w:rsidRDefault="00161DD0" w:rsidP="00161DD0">
      <w:pPr>
        <w:keepNext/>
        <w:keepLines/>
        <w:spacing w:before="480" w:after="120"/>
        <w:jc w:val="center"/>
        <w:rPr>
          <w:caps/>
          <w:sz w:val="20"/>
        </w:rPr>
      </w:pPr>
    </w:p>
    <w:p w:rsidR="00407667" w:rsidRDefault="00407667">
      <w:pPr>
        <w:tabs>
          <w:tab w:val="clear" w:pos="1134"/>
          <w:tab w:val="clear" w:pos="1871"/>
          <w:tab w:val="clear" w:pos="2268"/>
        </w:tabs>
        <w:overflowPunct/>
        <w:autoSpaceDE/>
        <w:autoSpaceDN/>
        <w:adjustRightInd/>
        <w:spacing w:before="0"/>
        <w:textAlignment w:val="auto"/>
        <w:rPr>
          <w:caps/>
          <w:sz w:val="20"/>
        </w:rPr>
      </w:pPr>
      <w:r>
        <w:rPr>
          <w:caps/>
          <w:sz w:val="20"/>
        </w:rPr>
        <w:br w:type="page"/>
      </w:r>
    </w:p>
    <w:p w:rsidR="00161DD0" w:rsidRPr="00C30A21" w:rsidRDefault="00161DD0" w:rsidP="00407667">
      <w:pPr>
        <w:pStyle w:val="FigureNo"/>
      </w:pPr>
      <w:r w:rsidRPr="00C30A21">
        <w:lastRenderedPageBreak/>
        <w:t>Figura A7-16</w:t>
      </w:r>
    </w:p>
    <w:p w:rsidR="00161DD0" w:rsidRPr="00C30A21" w:rsidRDefault="00161DD0" w:rsidP="00407667">
      <w:pPr>
        <w:pStyle w:val="Figuretitle"/>
      </w:pPr>
      <w:r w:rsidRPr="00C30A21">
        <w:rPr>
          <w:noProof/>
          <w:lang w:val="en-GB" w:eastAsia="zh-CN"/>
        </w:rPr>
        <mc:AlternateContent>
          <mc:Choice Requires="wps">
            <w:drawing>
              <wp:anchor distT="0" distB="0" distL="114300" distR="114300" simplePos="0" relativeHeight="251693056" behindDoc="0" locked="0" layoutInCell="1" allowOverlap="1" wp14:anchorId="343DD720" wp14:editId="4372AC89">
                <wp:simplePos x="0" y="0"/>
                <wp:positionH relativeFrom="column">
                  <wp:posOffset>1551940</wp:posOffset>
                </wp:positionH>
                <wp:positionV relativeFrom="paragraph">
                  <wp:posOffset>214630</wp:posOffset>
                </wp:positionV>
                <wp:extent cx="2955290" cy="255905"/>
                <wp:effectExtent l="0" t="0" r="16510" b="10795"/>
                <wp:wrapNone/>
                <wp:docPr id="980" name="Text Box 980"/>
                <wp:cNvGraphicFramePr/>
                <a:graphic xmlns:a="http://schemas.openxmlformats.org/drawingml/2006/main">
                  <a:graphicData uri="http://schemas.microsoft.com/office/word/2010/wordprocessingShape">
                    <wps:wsp>
                      <wps:cNvSpPr txBox="1"/>
                      <wps:spPr>
                        <a:xfrm>
                          <a:off x="0" y="0"/>
                          <a:ext cx="2955290" cy="255905"/>
                        </a:xfrm>
                        <a:prstGeom prst="rect">
                          <a:avLst/>
                        </a:prstGeom>
                        <a:solidFill>
                          <a:sysClr val="window" lastClr="FFFFFF"/>
                        </a:solidFill>
                        <a:ln w="6350">
                          <a:solidFill>
                            <a:schemeClr val="bg1"/>
                          </a:solidFill>
                        </a:ln>
                        <a:effectLst/>
                      </wps:spPr>
                      <wps:txbx>
                        <w:txbxContent>
                          <w:p w:rsidR="00F01127" w:rsidRPr="00B2191B" w:rsidRDefault="00F01127" w:rsidP="00161DD0">
                            <w:pPr>
                              <w:spacing w:before="0"/>
                              <w:jc w:val="center"/>
                              <w:rPr>
                                <w:sz w:val="16"/>
                                <w:szCs w:val="16"/>
                              </w:rPr>
                            </w:pPr>
                            <w:r>
                              <w:rPr>
                                <w:sz w:val="16"/>
                                <w:szCs w:val="16"/>
                              </w:rPr>
                              <w:t>Elevación en grados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DD720" id="Text Box 980" o:spid="_x0000_s1039" type="#_x0000_t202" style="position:absolute;left:0;text-align:left;margin-left:122.2pt;margin-top:16.9pt;width:232.7pt;height:20.1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" fillcolor="window" strokecolor="white [3212]" strokeweight=".5pt">
                <v:textbox>
                  <w:txbxContent>
                    <w:p w:rsidR="00F01127" w:rsidRPr="00B2191B" w:rsidRDefault="00F01127" w:rsidP="00161DD0">
                      <w:pPr>
                        <w:spacing w:before="0"/>
                        <w:jc w:val="center"/>
                        <w:rPr>
                          <w:sz w:val="16"/>
                          <w:szCs w:val="16"/>
                        </w:rPr>
                      </w:pPr>
                      <w:r>
                        <w:rPr>
                          <w:sz w:val="16"/>
                          <w:szCs w:val="16"/>
                        </w:rPr>
                        <w:t>Elevación en grados</w:t>
                      </w:r>
                    </w:p>
                  </w:txbxContent>
                </v:textbox>
              </v:shape>
            </w:pict>
          </mc:Fallback>
        </mc:AlternateContent>
      </w:r>
      <w:r w:rsidRPr="00C30A21">
        <w:t>M</w:t>
      </w:r>
      <w:r w:rsidRPr="00C30A21">
        <w:rPr>
          <w:noProof/>
          <w:lang w:eastAsia="zh-CN"/>
        </w:rPr>
        <w:t>áscara de densidad de flujo de potencia</w:t>
      </w:r>
    </w:p>
    <w:p w:rsidR="00161DD0" w:rsidRPr="00C30A21" w:rsidRDefault="00161DD0" w:rsidP="00161DD0">
      <w:pPr>
        <w:jc w:val="center"/>
      </w:pPr>
      <w:r w:rsidRPr="00C30A21">
        <w:rPr>
          <w:noProof/>
          <w:lang w:val="en-GB" w:eastAsia="zh-CN"/>
        </w:rPr>
        <mc:AlternateContent>
          <mc:Choice Requires="wps">
            <w:drawing>
              <wp:anchor distT="0" distB="0" distL="114300" distR="114300" simplePos="0" relativeHeight="251694080" behindDoc="0" locked="0" layoutInCell="1" allowOverlap="1" wp14:anchorId="2151C94E" wp14:editId="59A47E64">
                <wp:simplePos x="0" y="0"/>
                <wp:positionH relativeFrom="column">
                  <wp:posOffset>-849439</wp:posOffset>
                </wp:positionH>
                <wp:positionV relativeFrom="paragraph">
                  <wp:posOffset>1425143</wp:posOffset>
                </wp:positionV>
                <wp:extent cx="2955290" cy="255905"/>
                <wp:effectExtent l="0" t="2858" r="13653" b="13652"/>
                <wp:wrapNone/>
                <wp:docPr id="981" name="Text Box 981"/>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F01127" w:rsidRPr="00954084" w:rsidRDefault="00F01127" w:rsidP="00161DD0">
                            <w:pPr>
                              <w:spacing w:before="0"/>
                              <w:jc w:val="center"/>
                              <w:rPr>
                                <w:sz w:val="16"/>
                                <w:szCs w:val="16"/>
                              </w:rPr>
                            </w:pPr>
                            <w:r>
                              <w:rPr>
                                <w:sz w:val="16"/>
                                <w:szCs w:val="16"/>
                              </w:rPr>
                              <w:t>Potencia en dBm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51C94E" id="Text Box 981" o:spid="_x0000_s1040" type="#_x0000_t202" style="position:absolute;left:0;text-align:left;margin-left:-66.9pt;margin-top:112.2pt;width:232.7pt;height:20.15pt;rotation:-90;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" fillcolor="window" strokecolor="white [3212]" strokeweight=".5pt">
                <v:textbox>
                  <w:txbxContent>
                    <w:p w:rsidR="00F01127" w:rsidRPr="00954084" w:rsidRDefault="00F01127" w:rsidP="00161DD0">
                      <w:pPr>
                        <w:spacing w:before="0"/>
                        <w:jc w:val="center"/>
                        <w:rPr>
                          <w:sz w:val="16"/>
                          <w:szCs w:val="16"/>
                        </w:rPr>
                      </w:pPr>
                      <w:r>
                        <w:rPr>
                          <w:sz w:val="16"/>
                          <w:szCs w:val="16"/>
                        </w:rPr>
                        <w:t>Potencia en dBm</w:t>
                      </w:r>
                    </w:p>
                  </w:txbxContent>
                </v:textbox>
              </v:shape>
            </w:pict>
          </mc:Fallback>
        </mc:AlternateContent>
      </w:r>
      <w:r w:rsidRPr="00C30A21">
        <w:rPr>
          <w:noProof/>
          <w:lang w:val="en-GB" w:eastAsia="zh-CN"/>
        </w:rPr>
        <w:drawing>
          <wp:inline distT="0" distB="0" distL="0" distR="0" wp14:anchorId="16919FFE" wp14:editId="6BB388B2">
            <wp:extent cx="4629150" cy="3040716"/>
            <wp:effectExtent l="19050" t="0" r="0" b="0"/>
            <wp:docPr id="1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srcRect/>
                    <a:stretch>
                      <a:fillRect/>
                    </a:stretch>
                  </pic:blipFill>
                  <pic:spPr bwMode="auto">
                    <a:xfrm>
                      <a:off x="0" y="0"/>
                      <a:ext cx="4632305" cy="3042788"/>
                    </a:xfrm>
                    <a:prstGeom prst="rect">
                      <a:avLst/>
                    </a:prstGeom>
                    <a:noFill/>
                    <a:ln w="9525">
                      <a:noFill/>
                      <a:miter lim="800000"/>
                      <a:headEnd/>
                      <a:tailEnd/>
                    </a:ln>
                  </pic:spPr>
                </pic:pic>
              </a:graphicData>
            </a:graphic>
          </wp:inline>
        </w:drawing>
      </w:r>
    </w:p>
    <w:p w:rsidR="00407667" w:rsidRDefault="00407667" w:rsidP="00161DD0">
      <w:pPr>
        <w:tabs>
          <w:tab w:val="clear" w:pos="1134"/>
          <w:tab w:val="clear" w:pos="1871"/>
          <w:tab w:val="clear" w:pos="2268"/>
        </w:tabs>
        <w:overflowPunct/>
        <w:autoSpaceDE/>
        <w:autoSpaceDN/>
        <w:adjustRightInd/>
        <w:spacing w:before="0" w:after="240"/>
        <w:textAlignment w:val="auto"/>
        <w:rPr>
          <w:rStyle w:val="hps"/>
        </w:rPr>
      </w:pPr>
    </w:p>
    <w:p w:rsidR="00161DD0" w:rsidRPr="00C30A21" w:rsidRDefault="00161DD0" w:rsidP="00407667">
      <w:r w:rsidRPr="00C30A21">
        <w:rPr>
          <w:rStyle w:val="hps"/>
        </w:rPr>
        <w:t xml:space="preserve">En la </w:t>
      </w:r>
      <w:r w:rsidR="005A4D69">
        <w:rPr>
          <w:rStyle w:val="hps"/>
        </w:rPr>
        <w:t>Fig.</w:t>
      </w:r>
      <w:r w:rsidRPr="00C30A21">
        <w:t xml:space="preserve"> </w:t>
      </w:r>
      <w:r w:rsidRPr="00C30A21">
        <w:rPr>
          <w:rStyle w:val="hps"/>
        </w:rPr>
        <w:t>A7-16 se representa</w:t>
      </w:r>
      <w:r w:rsidRPr="00C30A21">
        <w:t xml:space="preserve"> </w:t>
      </w:r>
      <w:r w:rsidRPr="00C30A21">
        <w:rPr>
          <w:rStyle w:val="hps"/>
        </w:rPr>
        <w:t>la máscara de DFP</w:t>
      </w:r>
      <w:r w:rsidRPr="00C30A21">
        <w:t xml:space="preserve"> (</w:t>
      </w:r>
      <w:r w:rsidRPr="00C30A21">
        <w:rPr>
          <w:rStyle w:val="hps"/>
        </w:rPr>
        <w:t xml:space="preserve">en dBm), </w:t>
      </w:r>
      <w:r w:rsidRPr="00C30A21">
        <w:t xml:space="preserve">en función del ángulo de elevación, </w:t>
      </w:r>
      <w:r w:rsidRPr="00B142A1">
        <w:t>en anchur</w:t>
      </w:r>
      <w:r>
        <w:t>as</w:t>
      </w:r>
      <w:r w:rsidRPr="00B142A1">
        <w:t xml:space="preserve"> de </w:t>
      </w:r>
      <w:r w:rsidRPr="00B142A1">
        <w:rPr>
          <w:rStyle w:val="hps"/>
        </w:rPr>
        <w:t>banda</w:t>
      </w:r>
      <w:r w:rsidRPr="00B142A1">
        <w:t xml:space="preserve"> de referencia </w:t>
      </w:r>
      <w:r w:rsidRPr="00B142A1">
        <w:rPr>
          <w:rStyle w:val="hps"/>
        </w:rPr>
        <w:t>de</w:t>
      </w:r>
      <w:r w:rsidRPr="00B142A1">
        <w:t xml:space="preserve"> </w:t>
      </w:r>
      <w:r w:rsidRPr="00B142A1">
        <w:rPr>
          <w:rStyle w:val="hps"/>
        </w:rPr>
        <w:t>4</w:t>
      </w:r>
      <w:r w:rsidRPr="00B142A1">
        <w:t xml:space="preserve"> </w:t>
      </w:r>
      <w:r w:rsidRPr="00B142A1">
        <w:rPr>
          <w:rStyle w:val="hps"/>
        </w:rPr>
        <w:t>kHz</w:t>
      </w:r>
      <w:r w:rsidRPr="00B142A1">
        <w:t xml:space="preserve"> </w:t>
      </w:r>
      <w:r w:rsidRPr="00B142A1">
        <w:rPr>
          <w:rStyle w:val="hps"/>
        </w:rPr>
        <w:t>y</w:t>
      </w:r>
      <w:r w:rsidRPr="00B142A1">
        <w:t xml:space="preserve"> </w:t>
      </w:r>
      <w:r w:rsidRPr="00B142A1">
        <w:rPr>
          <w:rStyle w:val="hps"/>
        </w:rPr>
        <w:t>100</w:t>
      </w:r>
      <w:r w:rsidRPr="00B142A1">
        <w:t xml:space="preserve"> </w:t>
      </w:r>
      <w:r w:rsidRPr="00B142A1">
        <w:rPr>
          <w:rStyle w:val="hps"/>
        </w:rPr>
        <w:t>kHz.</w:t>
      </w:r>
    </w:p>
    <w:p w:rsidR="00161DD0" w:rsidRPr="00C30A21" w:rsidRDefault="00161DD0" w:rsidP="00407667">
      <w:r w:rsidRPr="00C30A21">
        <w:rPr>
          <w:rStyle w:val="hps"/>
        </w:rPr>
        <w:t>La máscara de</w:t>
      </w:r>
      <w:r w:rsidRPr="00C30A21">
        <w:t xml:space="preserve"> </w:t>
      </w:r>
      <w:r w:rsidRPr="00C30A21">
        <w:rPr>
          <w:rStyle w:val="hps"/>
        </w:rPr>
        <w:t>p.i.r.e.</w:t>
      </w:r>
      <w:r w:rsidRPr="00C30A21">
        <w:t xml:space="preserve"> </w:t>
      </w:r>
      <w:r w:rsidRPr="00C30A21">
        <w:rPr>
          <w:rStyle w:val="hps"/>
        </w:rPr>
        <w:t>correspondiente que visualiza el satélite equivale a una</w:t>
      </w:r>
      <w:r w:rsidRPr="00C30A21">
        <w:t xml:space="preserve"> </w:t>
      </w:r>
      <w:r w:rsidRPr="00C30A21">
        <w:rPr>
          <w:rStyle w:val="hps"/>
        </w:rPr>
        <w:t>versión transformada</w:t>
      </w:r>
      <w:r w:rsidRPr="00C30A21">
        <w:t xml:space="preserve"> </w:t>
      </w:r>
      <w:r w:rsidRPr="00C30A21">
        <w:rPr>
          <w:rStyle w:val="hps"/>
        </w:rPr>
        <w:t>de la máscara de DFP</w:t>
      </w:r>
      <w:r w:rsidRPr="00C30A21">
        <w:t xml:space="preserve"> </w:t>
      </w:r>
      <w:r w:rsidRPr="00C30A21">
        <w:rPr>
          <w:rStyle w:val="hps"/>
        </w:rPr>
        <w:t>dictada por</w:t>
      </w:r>
      <w:r w:rsidRPr="00C30A21">
        <w:t xml:space="preserve"> </w:t>
      </w:r>
      <w:r w:rsidRPr="00C30A21">
        <w:rPr>
          <w:rStyle w:val="hps"/>
        </w:rPr>
        <w:t xml:space="preserve">la </w:t>
      </w:r>
      <w:r w:rsidRPr="00C30A21">
        <w:t>disposición geométrica</w:t>
      </w:r>
      <w:r w:rsidRPr="00C30A21">
        <w:rPr>
          <w:rStyle w:val="hps"/>
        </w:rPr>
        <w:t xml:space="preserve"> Tierra</w:t>
      </w:r>
      <w:r>
        <w:rPr>
          <w:rStyle w:val="hps"/>
        </w:rPr>
        <w:t>-</w:t>
      </w:r>
      <w:r w:rsidRPr="00C30A21">
        <w:rPr>
          <w:rStyle w:val="hps"/>
        </w:rPr>
        <w:t>satélite</w:t>
      </w:r>
      <w:r w:rsidRPr="00C30A21">
        <w:t>.</w:t>
      </w:r>
    </w:p>
    <w:p w:rsidR="00161DD0" w:rsidRPr="00C30A21" w:rsidRDefault="00161DD0" w:rsidP="00407667">
      <w:r w:rsidRPr="00C30A21">
        <w:rPr>
          <w:rStyle w:val="hps"/>
        </w:rPr>
        <w:t xml:space="preserve">En la </w:t>
      </w:r>
      <w:r w:rsidR="005A4D69">
        <w:rPr>
          <w:rStyle w:val="hps"/>
        </w:rPr>
        <w:t>Fig.</w:t>
      </w:r>
      <w:r w:rsidRPr="00C30A21">
        <w:t xml:space="preserve"> </w:t>
      </w:r>
      <w:r w:rsidRPr="00C30A21">
        <w:rPr>
          <w:rStyle w:val="hps"/>
        </w:rPr>
        <w:t>A7-17</w:t>
      </w:r>
      <w:r w:rsidRPr="00C30A21">
        <w:t xml:space="preserve"> </w:t>
      </w:r>
      <w:r w:rsidRPr="00C30A21">
        <w:rPr>
          <w:rStyle w:val="hps"/>
        </w:rPr>
        <w:t>se muestra la</w:t>
      </w:r>
      <w:r w:rsidRPr="00C30A21">
        <w:t xml:space="preserve"> máscara </w:t>
      </w:r>
      <w:r w:rsidRPr="00C30A21">
        <w:rPr>
          <w:rStyle w:val="hps"/>
        </w:rPr>
        <w:t>de p.i.r.e., que</w:t>
      </w:r>
      <w:r w:rsidRPr="00C30A21">
        <w:t xml:space="preserve"> </w:t>
      </w:r>
      <w:r w:rsidRPr="00C30A21">
        <w:rPr>
          <w:rStyle w:val="hps"/>
        </w:rPr>
        <w:t>es simétrica</w:t>
      </w:r>
      <w:r w:rsidRPr="00C30A21">
        <w:t xml:space="preserve"> </w:t>
      </w:r>
      <w:r w:rsidRPr="00C30A21">
        <w:rPr>
          <w:rStyle w:val="hps"/>
        </w:rPr>
        <w:t>en dirección</w:t>
      </w:r>
      <w:r w:rsidRPr="00C30A21">
        <w:t xml:space="preserve"> al </w:t>
      </w:r>
      <w:r w:rsidRPr="00C30A21">
        <w:rPr>
          <w:rStyle w:val="hps"/>
        </w:rPr>
        <w:t>nadir</w:t>
      </w:r>
      <w:r w:rsidRPr="00C30A21">
        <w:t xml:space="preserve"> </w:t>
      </w:r>
      <w:r w:rsidRPr="00C30A21">
        <w:rPr>
          <w:rStyle w:val="hps"/>
        </w:rPr>
        <w:t>(</w:t>
      </w:r>
      <w:r>
        <w:rPr>
          <w:rStyle w:val="hps"/>
        </w:rPr>
        <w:t xml:space="preserve">ángulo de </w:t>
      </w:r>
      <w:r w:rsidRPr="00C30A21">
        <w:t>90</w:t>
      </w:r>
      <w:r w:rsidRPr="00C30A21">
        <w:rPr>
          <w:rStyle w:val="hps"/>
        </w:rPr>
        <w:t>°</w:t>
      </w:r>
      <w:r>
        <w:rPr>
          <w:rStyle w:val="hps"/>
        </w:rPr>
        <w:t xml:space="preserve"> </w:t>
      </w:r>
      <w:r w:rsidRPr="00C30A21">
        <w:rPr>
          <w:rStyle w:val="hps"/>
        </w:rPr>
        <w:t>en la figura)</w:t>
      </w:r>
      <w:r w:rsidRPr="00C30A21">
        <w:t>.</w:t>
      </w:r>
    </w:p>
    <w:p w:rsidR="00161DD0" w:rsidRPr="00C30A21" w:rsidRDefault="00161DD0" w:rsidP="00407667">
      <w:pPr>
        <w:pStyle w:val="FigureNo"/>
      </w:pPr>
      <w:r w:rsidRPr="00C30A21">
        <w:lastRenderedPageBreak/>
        <w:t>Figura A7-17</w:t>
      </w:r>
    </w:p>
    <w:p w:rsidR="00161DD0" w:rsidRPr="00C30A21" w:rsidRDefault="00161DD0" w:rsidP="00407667">
      <w:pPr>
        <w:pStyle w:val="Figuretitle"/>
      </w:pPr>
      <w:r w:rsidRPr="00C30A21">
        <w:t>Máscara de potencia isótropa radiada equivalente del satélite</w:t>
      </w:r>
    </w:p>
    <w:p w:rsidR="00161DD0" w:rsidRPr="00C30A21" w:rsidRDefault="00161DD0" w:rsidP="00254744">
      <w:pPr>
        <w:pStyle w:val="Figure"/>
      </w:pPr>
      <w:r w:rsidRPr="00C30A21">
        <w:rPr>
          <w:noProof/>
          <w:lang w:val="en-GB" w:eastAsia="zh-CN"/>
        </w:rPr>
        <mc:AlternateContent>
          <mc:Choice Requires="wps">
            <w:drawing>
              <wp:anchor distT="0" distB="0" distL="114300" distR="114300" simplePos="0" relativeHeight="251668480" behindDoc="0" locked="0" layoutInCell="1" allowOverlap="1" wp14:anchorId="6190020F" wp14:editId="6CABDAC7">
                <wp:simplePos x="0" y="0"/>
                <wp:positionH relativeFrom="column">
                  <wp:posOffset>1417955</wp:posOffset>
                </wp:positionH>
                <wp:positionV relativeFrom="paragraph">
                  <wp:posOffset>76414</wp:posOffset>
                </wp:positionV>
                <wp:extent cx="2955290" cy="255905"/>
                <wp:effectExtent l="0" t="0" r="16510" b="10795"/>
                <wp:wrapNone/>
                <wp:docPr id="982" name="Text Box 982"/>
                <wp:cNvGraphicFramePr/>
                <a:graphic xmlns:a="http://schemas.openxmlformats.org/drawingml/2006/main">
                  <a:graphicData uri="http://schemas.microsoft.com/office/word/2010/wordprocessingShape">
                    <wps:wsp>
                      <wps:cNvSpPr txBox="1"/>
                      <wps:spPr>
                        <a:xfrm>
                          <a:off x="0" y="0"/>
                          <a:ext cx="2955290" cy="255905"/>
                        </a:xfrm>
                        <a:prstGeom prst="rect">
                          <a:avLst/>
                        </a:prstGeom>
                        <a:solidFill>
                          <a:sysClr val="window" lastClr="FFFFFF"/>
                        </a:solidFill>
                        <a:ln w="6350">
                          <a:solidFill>
                            <a:schemeClr val="bg1"/>
                          </a:solidFill>
                        </a:ln>
                        <a:effectLst/>
                      </wps:spPr>
                      <wps:txbx>
                        <w:txbxContent>
                          <w:p w:rsidR="00F01127" w:rsidRPr="00910710" w:rsidRDefault="00F01127" w:rsidP="00161DD0">
                            <w:pPr>
                              <w:spacing w:before="0"/>
                              <w:jc w:val="center"/>
                              <w:rPr>
                                <w:sz w:val="16"/>
                                <w:szCs w:val="16"/>
                              </w:rPr>
                            </w:pPr>
                            <w:r>
                              <w:rPr>
                                <w:sz w:val="16"/>
                                <w:szCs w:val="16"/>
                              </w:rPr>
                              <w:t>Elevación en grados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90020F" id="Text Box 982" o:spid="_x0000_s1041" type="#_x0000_t202" style="position:absolute;left:0;text-align:left;margin-left:111.65pt;margin-top:6pt;width:232.7pt;height:20.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" fillcolor="window" strokecolor="white [3212]" strokeweight=".5pt">
                <v:textbox>
                  <w:txbxContent>
                    <w:p w:rsidR="00F01127" w:rsidRPr="00910710" w:rsidRDefault="00F01127" w:rsidP="00161DD0">
                      <w:pPr>
                        <w:spacing w:before="0"/>
                        <w:jc w:val="center"/>
                        <w:rPr>
                          <w:sz w:val="16"/>
                          <w:szCs w:val="16"/>
                        </w:rPr>
                      </w:pPr>
                      <w:r>
                        <w:rPr>
                          <w:sz w:val="16"/>
                          <w:szCs w:val="16"/>
                        </w:rPr>
                        <w:t>Elevación en grados</w:t>
                      </w:r>
                    </w:p>
                  </w:txbxContent>
                </v:textbox>
              </v:shape>
            </w:pict>
          </mc:Fallback>
        </mc:AlternateContent>
      </w:r>
      <w:r w:rsidRPr="00C30A21">
        <w:rPr>
          <w:noProof/>
          <w:lang w:val="en-GB" w:eastAsia="zh-CN"/>
        </w:rPr>
        <mc:AlternateContent>
          <mc:Choice Requires="wps">
            <w:drawing>
              <wp:anchor distT="0" distB="0" distL="114300" distR="114300" simplePos="0" relativeHeight="251695104" behindDoc="0" locked="0" layoutInCell="1" allowOverlap="1" wp14:anchorId="17F502A0" wp14:editId="2D727131">
                <wp:simplePos x="0" y="0"/>
                <wp:positionH relativeFrom="column">
                  <wp:posOffset>-1189672</wp:posOffset>
                </wp:positionH>
                <wp:positionV relativeFrom="paragraph">
                  <wp:posOffset>1649107</wp:posOffset>
                </wp:positionV>
                <wp:extent cx="2955290" cy="255905"/>
                <wp:effectExtent l="0" t="2858" r="13653" b="13652"/>
                <wp:wrapNone/>
                <wp:docPr id="983" name="Text Box 983"/>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F01127" w:rsidRPr="00954084" w:rsidRDefault="00F01127" w:rsidP="00161DD0">
                            <w:pPr>
                              <w:spacing w:before="0"/>
                              <w:jc w:val="center"/>
                              <w:rPr>
                                <w:sz w:val="16"/>
                                <w:szCs w:val="16"/>
                              </w:rPr>
                            </w:pPr>
                            <w:r>
                              <w:rPr>
                                <w:sz w:val="16"/>
                                <w:szCs w:val="16"/>
                              </w:rPr>
                              <w:t>Potencia en 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F502A0" id="Text Box 983" o:spid="_x0000_s1042" type="#_x0000_t202" style="position:absolute;left:0;text-align:left;margin-left:-93.65pt;margin-top:129.85pt;width:232.7pt;height:20.15pt;rotation:-90;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" fillcolor="window" strokecolor="white [3212]" strokeweight=".5pt">
                <v:textbox>
                  <w:txbxContent>
                    <w:p w:rsidR="00F01127" w:rsidRPr="00954084" w:rsidRDefault="00F01127" w:rsidP="00161DD0">
                      <w:pPr>
                        <w:spacing w:before="0"/>
                        <w:jc w:val="center"/>
                        <w:rPr>
                          <w:sz w:val="16"/>
                          <w:szCs w:val="16"/>
                        </w:rPr>
                      </w:pPr>
                      <w:r>
                        <w:rPr>
                          <w:sz w:val="16"/>
                          <w:szCs w:val="16"/>
                        </w:rPr>
                        <w:t>Potencia en dB</w:t>
                      </w:r>
                    </w:p>
                  </w:txbxContent>
                </v:textbox>
              </v:shape>
            </w:pict>
          </mc:Fallback>
        </mc:AlternateContent>
      </w:r>
      <w:r w:rsidRPr="00C30A21">
        <w:rPr>
          <w:noProof/>
          <w:lang w:val="en-GB" w:eastAsia="zh-CN"/>
        </w:rPr>
        <w:drawing>
          <wp:inline distT="0" distB="0" distL="0" distR="0" wp14:anchorId="1A6D4011" wp14:editId="6C3F88CA">
            <wp:extent cx="5230368" cy="3419240"/>
            <wp:effectExtent l="0" t="0" r="8890" b="0"/>
            <wp:docPr id="1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srcRect/>
                    <a:stretch>
                      <a:fillRect/>
                    </a:stretch>
                  </pic:blipFill>
                  <pic:spPr bwMode="auto">
                    <a:xfrm>
                      <a:off x="0" y="0"/>
                      <a:ext cx="5230049" cy="3419031"/>
                    </a:xfrm>
                    <a:prstGeom prst="rect">
                      <a:avLst/>
                    </a:prstGeom>
                    <a:noFill/>
                    <a:ln w="9525">
                      <a:noFill/>
                      <a:miter lim="800000"/>
                      <a:headEnd/>
                      <a:tailEnd/>
                    </a:ln>
                  </pic:spPr>
                </pic:pic>
              </a:graphicData>
            </a:graphic>
          </wp:inline>
        </w:drawing>
      </w:r>
    </w:p>
    <w:p w:rsidR="00161DD0" w:rsidRPr="00C30A21" w:rsidRDefault="00161DD0" w:rsidP="00F01127">
      <w:r w:rsidRPr="00C30A21">
        <w:rPr>
          <w:rStyle w:val="hps"/>
        </w:rPr>
        <w:t>La curva</w:t>
      </w:r>
      <w:r w:rsidRPr="00C30A21">
        <w:t xml:space="preserve"> </w:t>
      </w:r>
      <w:r w:rsidRPr="00C30A21">
        <w:rPr>
          <w:rStyle w:val="hps"/>
        </w:rPr>
        <w:t>violeta</w:t>
      </w:r>
      <w:r w:rsidRPr="00C30A21">
        <w:t xml:space="preserve"> </w:t>
      </w:r>
      <w:r>
        <w:t>de</w:t>
      </w:r>
      <w:r w:rsidRPr="00C30A21">
        <w:rPr>
          <w:rStyle w:val="hps"/>
        </w:rPr>
        <w:t xml:space="preserve"> la </w:t>
      </w:r>
      <w:r w:rsidR="005A4D69">
        <w:rPr>
          <w:rStyle w:val="hps"/>
        </w:rPr>
        <w:t>Fig.</w:t>
      </w:r>
      <w:r w:rsidRPr="00C30A21">
        <w:t xml:space="preserve"> </w:t>
      </w:r>
      <w:r w:rsidRPr="00C30A21">
        <w:rPr>
          <w:rStyle w:val="hps"/>
        </w:rPr>
        <w:t xml:space="preserve">A7-18 representa </w:t>
      </w:r>
      <w:r w:rsidRPr="00C30A21">
        <w:t xml:space="preserve">la DFP </w:t>
      </w:r>
      <w:r w:rsidRPr="00C30A21">
        <w:rPr>
          <w:rStyle w:val="hps"/>
        </w:rPr>
        <w:t>en</w:t>
      </w:r>
      <w:r w:rsidRPr="00C30A21">
        <w:t xml:space="preserve"> </w:t>
      </w:r>
      <w:r w:rsidRPr="00C30A21">
        <w:rPr>
          <w:rStyle w:val="hps"/>
        </w:rPr>
        <w:t>100</w:t>
      </w:r>
      <w:r w:rsidRPr="00C30A21">
        <w:t xml:space="preserve"> </w:t>
      </w:r>
      <w:r w:rsidRPr="00C30A21">
        <w:rPr>
          <w:rStyle w:val="hps"/>
        </w:rPr>
        <w:t>kHz</w:t>
      </w:r>
      <w:r w:rsidRPr="00C30A21">
        <w:t xml:space="preserve"> </w:t>
      </w:r>
      <w:r w:rsidRPr="00C30A21">
        <w:rPr>
          <w:rStyle w:val="hps"/>
        </w:rPr>
        <w:t>visualizada</w:t>
      </w:r>
      <w:r w:rsidRPr="00C30A21">
        <w:t xml:space="preserve"> </w:t>
      </w:r>
      <w:r w:rsidRPr="00C30A21">
        <w:rPr>
          <w:rStyle w:val="hps"/>
        </w:rPr>
        <w:t>por un</w:t>
      </w:r>
      <w:r w:rsidRPr="00C30A21">
        <w:t xml:space="preserve"> </w:t>
      </w:r>
      <w:r w:rsidRPr="00C30A21">
        <w:rPr>
          <w:rStyle w:val="hps"/>
        </w:rPr>
        <w:t>terminal en tierra</w:t>
      </w:r>
      <w:r w:rsidRPr="00B142A1">
        <w:rPr>
          <w:rStyle w:val="hps"/>
        </w:rPr>
        <w:t xml:space="preserve"> </w:t>
      </w:r>
      <w:r>
        <w:rPr>
          <w:rStyle w:val="hps"/>
        </w:rPr>
        <w:t>dura</w:t>
      </w:r>
      <w:r w:rsidRPr="00C30A21">
        <w:rPr>
          <w:rStyle w:val="hps"/>
        </w:rPr>
        <w:t>n</w:t>
      </w:r>
      <w:r>
        <w:rPr>
          <w:rStyle w:val="hps"/>
        </w:rPr>
        <w:t>te el</w:t>
      </w:r>
      <w:r w:rsidRPr="00C30A21">
        <w:t xml:space="preserve"> paso</w:t>
      </w:r>
      <w:r>
        <w:t xml:space="preserve"> del satélite</w:t>
      </w:r>
      <w:r w:rsidRPr="00C30A21">
        <w:t xml:space="preserve"> por la vertical</w:t>
      </w:r>
      <w:r w:rsidRPr="00C30A21">
        <w:rPr>
          <w:rStyle w:val="hps"/>
        </w:rPr>
        <w:t xml:space="preserve">, </w:t>
      </w:r>
      <w:r>
        <w:rPr>
          <w:rStyle w:val="hps"/>
        </w:rPr>
        <w:t>en el supuesto de</w:t>
      </w:r>
      <w:r w:rsidRPr="00C30A21">
        <w:rPr>
          <w:rStyle w:val="hps"/>
        </w:rPr>
        <w:t xml:space="preserve"> que </w:t>
      </w:r>
      <w:r>
        <w:rPr>
          <w:rStyle w:val="hps"/>
        </w:rPr>
        <w:t>l</w:t>
      </w:r>
      <w:r w:rsidRPr="00C30A21">
        <w:rPr>
          <w:rStyle w:val="hps"/>
        </w:rPr>
        <w:t>a</w:t>
      </w:r>
      <w:r w:rsidRPr="00C30A21">
        <w:t xml:space="preserve"> </w:t>
      </w:r>
      <w:r w:rsidRPr="00C30A21">
        <w:rPr>
          <w:rStyle w:val="hps"/>
        </w:rPr>
        <w:t>señal de enlace descendente con polarización circular del satélite se ajuste a la máscara</w:t>
      </w:r>
      <w:r w:rsidRPr="00C30A21">
        <w:t xml:space="preserve"> de p.i.r.e. de</w:t>
      </w:r>
      <w:r w:rsidRPr="00C30A21">
        <w:rPr>
          <w:rStyle w:val="hps"/>
        </w:rPr>
        <w:t xml:space="preserve"> la </w:t>
      </w:r>
      <w:r w:rsidR="005A4D69">
        <w:rPr>
          <w:rStyle w:val="hps"/>
        </w:rPr>
        <w:t>Fig.</w:t>
      </w:r>
      <w:r w:rsidR="00F01127">
        <w:t> </w:t>
      </w:r>
      <w:r w:rsidRPr="00C30A21">
        <w:rPr>
          <w:rStyle w:val="hps"/>
        </w:rPr>
        <w:t>A7</w:t>
      </w:r>
      <w:r w:rsidR="00254744">
        <w:rPr>
          <w:rStyle w:val="hps"/>
        </w:rPr>
        <w:noBreakHyphen/>
      </w:r>
      <w:r w:rsidRPr="00C30A21">
        <w:rPr>
          <w:rStyle w:val="hps"/>
        </w:rPr>
        <w:t>17</w:t>
      </w:r>
      <w:r w:rsidRPr="00C30A21">
        <w:t xml:space="preserve">. </w:t>
      </w:r>
      <w:r w:rsidRPr="00C30A21">
        <w:rPr>
          <w:rStyle w:val="hps"/>
        </w:rPr>
        <w:t xml:space="preserve">En la </w:t>
      </w:r>
      <w:r w:rsidR="005A4D69">
        <w:rPr>
          <w:rStyle w:val="hps"/>
        </w:rPr>
        <w:t>Fig.</w:t>
      </w:r>
      <w:r w:rsidRPr="00C30A21">
        <w:t xml:space="preserve"> </w:t>
      </w:r>
      <w:r w:rsidRPr="00C30A21">
        <w:rPr>
          <w:rStyle w:val="hps"/>
        </w:rPr>
        <w:t>A7-18,</w:t>
      </w:r>
      <w:r w:rsidRPr="00C30A21">
        <w:t xml:space="preserve"> </w:t>
      </w:r>
      <w:r w:rsidRPr="00C30A21">
        <w:rPr>
          <w:rStyle w:val="hps"/>
        </w:rPr>
        <w:t>la potencia de señal</w:t>
      </w:r>
      <w:r w:rsidRPr="00C30A21">
        <w:t xml:space="preserve"> </w:t>
      </w:r>
      <w:r w:rsidRPr="00C30A21">
        <w:rPr>
          <w:rStyle w:val="hps"/>
        </w:rPr>
        <w:t>de un</w:t>
      </w:r>
      <w:r w:rsidRPr="00C30A21">
        <w:t xml:space="preserve"> </w:t>
      </w:r>
      <w:r w:rsidRPr="00C30A21">
        <w:rPr>
          <w:rStyle w:val="hps"/>
        </w:rPr>
        <w:t>barco cercano</w:t>
      </w:r>
      <w:r w:rsidRPr="00C30A21">
        <w:t xml:space="preserve"> </w:t>
      </w:r>
      <w:r w:rsidRPr="00C30A21">
        <w:rPr>
          <w:rStyle w:val="hps"/>
        </w:rPr>
        <w:t>(representado</w:t>
      </w:r>
      <w:r w:rsidRPr="00C30A21">
        <w:t xml:space="preserve"> </w:t>
      </w:r>
      <w:r w:rsidRPr="00C30A21">
        <w:rPr>
          <w:rStyle w:val="hps"/>
        </w:rPr>
        <w:t>en amarillo)</w:t>
      </w:r>
      <w:r w:rsidRPr="00C30A21">
        <w:t xml:space="preserve"> </w:t>
      </w:r>
      <w:r w:rsidRPr="00C30A21">
        <w:rPr>
          <w:rStyle w:val="hps"/>
        </w:rPr>
        <w:t>también constituye un punto</w:t>
      </w:r>
      <w:r w:rsidRPr="00C30A21">
        <w:t xml:space="preserve"> </w:t>
      </w:r>
      <w:r w:rsidRPr="00C30A21">
        <w:rPr>
          <w:rStyle w:val="hps"/>
        </w:rPr>
        <w:t>de referencia.</w:t>
      </w:r>
      <w:r w:rsidRPr="00C30A21">
        <w:t xml:space="preserve"> </w:t>
      </w:r>
      <w:r w:rsidRPr="00C30A21">
        <w:rPr>
          <w:rStyle w:val="hps"/>
        </w:rPr>
        <w:t>La línea verde</w:t>
      </w:r>
      <w:r w:rsidRPr="00C30A21">
        <w:t xml:space="preserve"> </w:t>
      </w:r>
      <w:r w:rsidRPr="00C30A21">
        <w:rPr>
          <w:rStyle w:val="hps"/>
        </w:rPr>
        <w:t>representa</w:t>
      </w:r>
      <w:r w:rsidRPr="00C30A21">
        <w:t xml:space="preserve"> </w:t>
      </w:r>
      <w:r w:rsidRPr="00C30A21">
        <w:rPr>
          <w:rStyle w:val="hps"/>
        </w:rPr>
        <w:t>la realización de</w:t>
      </w:r>
      <w:r w:rsidRPr="00C30A21">
        <w:t xml:space="preserve"> </w:t>
      </w:r>
      <w:r w:rsidRPr="00C30A21">
        <w:rPr>
          <w:rStyle w:val="hps"/>
        </w:rPr>
        <w:t>una antena</w:t>
      </w:r>
      <w:r w:rsidRPr="00C30A21">
        <w:t xml:space="preserve"> </w:t>
      </w:r>
      <w:r w:rsidRPr="00C30A21">
        <w:rPr>
          <w:rStyle w:val="hps"/>
        </w:rPr>
        <w:t>en el satélite</w:t>
      </w:r>
      <w:r w:rsidRPr="00C30A21">
        <w:t xml:space="preserve"> </w:t>
      </w:r>
      <w:r w:rsidRPr="00C30A21">
        <w:rPr>
          <w:rStyle w:val="hps"/>
        </w:rPr>
        <w:t>compatible</w:t>
      </w:r>
      <w:r w:rsidRPr="00C30A21">
        <w:t xml:space="preserve"> </w:t>
      </w:r>
      <w:r w:rsidRPr="00C30A21">
        <w:rPr>
          <w:rStyle w:val="hps"/>
        </w:rPr>
        <w:t>con</w:t>
      </w:r>
      <w:r w:rsidRPr="00C30A21">
        <w:t xml:space="preserve"> </w:t>
      </w:r>
      <w:r w:rsidRPr="00C30A21">
        <w:rPr>
          <w:rStyle w:val="hps"/>
        </w:rPr>
        <w:t xml:space="preserve">la máscara de p.i.r.e. </w:t>
      </w:r>
    </w:p>
    <w:p w:rsidR="00161DD0" w:rsidRPr="00C30A21" w:rsidRDefault="00161DD0" w:rsidP="00254744">
      <w:pPr>
        <w:pStyle w:val="FigureNo"/>
      </w:pPr>
      <w:r w:rsidRPr="00C30A21">
        <w:lastRenderedPageBreak/>
        <w:t>Figura A7-18</w:t>
      </w:r>
    </w:p>
    <w:p w:rsidR="00161DD0" w:rsidRPr="00C30A21" w:rsidRDefault="00161DD0" w:rsidP="00254744">
      <w:pPr>
        <w:pStyle w:val="Figuretitle"/>
        <w:rPr>
          <w:b w:val="0"/>
        </w:rPr>
      </w:pPr>
      <w:r w:rsidRPr="00B23F2C">
        <w:t>Entrada de la portadora del receptor en una antena con una ganancia de 0 dB</w:t>
      </w:r>
      <w:r w:rsidR="00254744">
        <w:br/>
      </w:r>
      <w:r w:rsidRPr="00C30A21">
        <w:rPr>
          <w:b w:val="0"/>
        </w:rPr>
        <w:t>Isoflujo y antena transmisora de satélite compensada + barco cercano</w:t>
      </w:r>
    </w:p>
    <w:p w:rsidR="00161DD0" w:rsidRPr="00C30A21" w:rsidRDefault="00161DD0" w:rsidP="00254744">
      <w:pPr>
        <w:pStyle w:val="Figure"/>
        <w:rPr>
          <w:lang w:eastAsia="en-GB"/>
        </w:rPr>
      </w:pPr>
      <w:r w:rsidRPr="00C30A21">
        <w:rPr>
          <w:noProof/>
          <w:lang w:val="en-GB" w:eastAsia="zh-CN"/>
        </w:rPr>
        <w:drawing>
          <wp:inline distT="0" distB="0" distL="0" distR="0" wp14:anchorId="5C6FAB90" wp14:editId="431588A8">
            <wp:extent cx="6232449" cy="2933395"/>
            <wp:effectExtent l="0" t="0" r="0" b="635"/>
            <wp:docPr id="1003" name="Picture 6" descr="C:\Users\Ghislain\Desktop\DESKTOP\AIS frequencies\RptESAVDES\FluxDensitiesOverheadP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hislain\Desktop\DESKTOP\AIS frequencies\RptESAVDES\FluxDensitiesOverheadPass.bmp"/>
                    <pic:cNvPicPr>
                      <a:picLocks noChangeAspect="1" noChangeArrowheads="1"/>
                    </pic:cNvPicPr>
                  </pic:nvPicPr>
                  <pic:blipFill rotWithShape="1">
                    <a:blip r:embed="rId148" cstate="print"/>
                    <a:srcRect l="4204" r="2030" b="11002"/>
                    <a:stretch/>
                  </pic:blipFill>
                  <pic:spPr bwMode="auto">
                    <a:xfrm>
                      <a:off x="0" y="0"/>
                      <a:ext cx="6236408" cy="2935258"/>
                    </a:xfrm>
                    <a:prstGeom prst="rect">
                      <a:avLst/>
                    </a:prstGeom>
                    <a:noFill/>
                    <a:ln>
                      <a:noFill/>
                    </a:ln>
                    <a:extLst>
                      <a:ext uri="{53640926-AAD7-44D8-BBD7-CCE9431645EC}">
                        <a14:shadowObscured xmlns:a14="http://schemas.microsoft.com/office/drawing/2010/main"/>
                      </a:ext>
                    </a:extLst>
                  </pic:spPr>
                </pic:pic>
              </a:graphicData>
            </a:graphic>
          </wp:inline>
        </w:drawing>
      </w:r>
    </w:p>
    <w:p w:rsidR="00161DD0" w:rsidRPr="00C30A21" w:rsidRDefault="00161DD0" w:rsidP="00254744">
      <w:pPr>
        <w:pStyle w:val="Heading3"/>
        <w:rPr>
          <w:rFonts w:eastAsia="Calibri"/>
        </w:rPr>
      </w:pPr>
      <w:r w:rsidRPr="00C30A21">
        <w:t>8.2.2</w:t>
      </w:r>
      <w:r w:rsidRPr="00C30A21">
        <w:tab/>
      </w:r>
      <w:r w:rsidRPr="00C30A21">
        <w:rPr>
          <w:rStyle w:val="hps"/>
        </w:rPr>
        <w:t>Características del receptor de intercambio de datos</w:t>
      </w:r>
      <w:r w:rsidRPr="00C30A21">
        <w:t xml:space="preserve"> en VHF</w:t>
      </w:r>
      <w:r>
        <w:t xml:space="preserve"> por satélite</w:t>
      </w:r>
    </w:p>
    <w:p w:rsidR="00161DD0" w:rsidRPr="00C30A21" w:rsidRDefault="00161DD0" w:rsidP="00161DD0">
      <w:r w:rsidRPr="00C30A21">
        <w:rPr>
          <w:rStyle w:val="hps"/>
        </w:rPr>
        <w:t>E</w:t>
      </w:r>
      <w:r w:rsidRPr="00C30A21">
        <w:t>n el extremo</w:t>
      </w:r>
      <w:r>
        <w:t xml:space="preserve"> del</w:t>
      </w:r>
      <w:r w:rsidRPr="00C30A21">
        <w:t xml:space="preserve"> receptor</w:t>
      </w:r>
      <w:r w:rsidRPr="00C30A21">
        <w:rPr>
          <w:rStyle w:val="hps"/>
        </w:rPr>
        <w:t>,</w:t>
      </w:r>
      <w:r w:rsidRPr="00C30A21">
        <w:t xml:space="preserve"> se considera que </w:t>
      </w:r>
      <w:r w:rsidRPr="00C30A21">
        <w:rPr>
          <w:rStyle w:val="hps"/>
        </w:rPr>
        <w:t>la temperatura del sistema</w:t>
      </w:r>
      <w:r w:rsidRPr="00C30A21">
        <w:t xml:space="preserve"> </w:t>
      </w:r>
      <w:r w:rsidRPr="00C30A21">
        <w:rPr>
          <w:rStyle w:val="hps"/>
        </w:rPr>
        <w:t>del barco oscila entre 630</w:t>
      </w:r>
      <w:r w:rsidRPr="00C30A21">
        <w:t xml:space="preserve"> </w:t>
      </w:r>
      <w:r w:rsidRPr="00C30A21">
        <w:rPr>
          <w:rStyle w:val="hps"/>
        </w:rPr>
        <w:t>K (</w:t>
      </w:r>
      <w:r w:rsidRPr="00C30A21">
        <w:t xml:space="preserve">factor de ruido </w:t>
      </w:r>
      <w:r w:rsidRPr="00C30A21">
        <w:rPr>
          <w:rStyle w:val="hps"/>
        </w:rPr>
        <w:t>de</w:t>
      </w:r>
      <w:r w:rsidRPr="00C30A21">
        <w:t xml:space="preserve"> </w:t>
      </w:r>
      <w:r w:rsidRPr="00C30A21">
        <w:rPr>
          <w:rStyle w:val="hps"/>
        </w:rPr>
        <w:t>3</w:t>
      </w:r>
      <w:r w:rsidRPr="00C30A21">
        <w:t xml:space="preserve"> </w:t>
      </w:r>
      <w:r w:rsidRPr="00C30A21">
        <w:rPr>
          <w:rStyle w:val="hps"/>
        </w:rPr>
        <w:t>dB</w:t>
      </w:r>
      <w:r w:rsidRPr="00C30A21">
        <w:t xml:space="preserve"> </w:t>
      </w:r>
      <w:r w:rsidRPr="00C30A21">
        <w:rPr>
          <w:rStyle w:val="hps"/>
        </w:rPr>
        <w:t>y pérdida en el</w:t>
      </w:r>
      <w:r w:rsidRPr="00C30A21">
        <w:t xml:space="preserve"> </w:t>
      </w:r>
      <w:r w:rsidRPr="00C30A21">
        <w:rPr>
          <w:rStyle w:val="hps"/>
        </w:rPr>
        <w:t>cable</w:t>
      </w:r>
      <w:r>
        <w:rPr>
          <w:rStyle w:val="hps"/>
        </w:rPr>
        <w:t xml:space="preserve"> de </w:t>
      </w:r>
      <w:r w:rsidRPr="00C30A21">
        <w:t xml:space="preserve"> </w:t>
      </w:r>
      <w:r w:rsidRPr="00C30A21">
        <w:rPr>
          <w:rStyle w:val="hps"/>
        </w:rPr>
        <w:t>2</w:t>
      </w:r>
      <w:r w:rsidRPr="00C30A21">
        <w:t xml:space="preserve"> </w:t>
      </w:r>
      <w:r w:rsidRPr="00C30A21">
        <w:rPr>
          <w:rStyle w:val="hps"/>
        </w:rPr>
        <w:t>dB)</w:t>
      </w:r>
      <w:r w:rsidRPr="00C30A21">
        <w:t xml:space="preserve"> </w:t>
      </w:r>
      <w:r w:rsidRPr="00C30A21">
        <w:rPr>
          <w:rStyle w:val="hps"/>
        </w:rPr>
        <w:t>y</w:t>
      </w:r>
      <w:r w:rsidRPr="00C30A21">
        <w:t xml:space="preserve"> </w:t>
      </w:r>
      <w:r w:rsidRPr="00C30A21">
        <w:rPr>
          <w:rStyle w:val="hps"/>
        </w:rPr>
        <w:t>1500</w:t>
      </w:r>
      <w:r w:rsidRPr="00C30A21">
        <w:t xml:space="preserve"> </w:t>
      </w:r>
      <w:r w:rsidRPr="00C30A21">
        <w:rPr>
          <w:rStyle w:val="hps"/>
        </w:rPr>
        <w:t>K.</w:t>
      </w:r>
      <w:r w:rsidRPr="00C30A21">
        <w:t xml:space="preserve"> Pueden producirse </w:t>
      </w:r>
      <w:r w:rsidRPr="00C30A21">
        <w:rPr>
          <w:rStyle w:val="hps"/>
        </w:rPr>
        <w:t>variaciones, sin embargo, n</w:t>
      </w:r>
      <w:r w:rsidRPr="00B23F2C">
        <w:rPr>
          <w:rStyle w:val="hps"/>
        </w:rPr>
        <w:t>o se espera</w:t>
      </w:r>
      <w:r w:rsidRPr="00B23F2C">
        <w:t xml:space="preserve"> </w:t>
      </w:r>
      <w:r w:rsidRPr="00B23F2C">
        <w:rPr>
          <w:rStyle w:val="hps"/>
        </w:rPr>
        <w:t>que</w:t>
      </w:r>
      <w:r w:rsidRPr="00B23F2C">
        <w:t xml:space="preserve"> </w:t>
      </w:r>
      <w:r w:rsidRPr="00B23F2C">
        <w:rPr>
          <w:rStyle w:val="hps"/>
        </w:rPr>
        <w:t>la temperatura del sistema</w:t>
      </w:r>
      <w:r w:rsidRPr="00B23F2C">
        <w:t xml:space="preserve"> </w:t>
      </w:r>
      <w:r w:rsidRPr="00B23F2C">
        <w:rPr>
          <w:rStyle w:val="hps"/>
        </w:rPr>
        <w:t>caiga por debajo de</w:t>
      </w:r>
      <w:r w:rsidRPr="00B23F2C">
        <w:t xml:space="preserve"> </w:t>
      </w:r>
      <w:r w:rsidRPr="00B23F2C">
        <w:rPr>
          <w:rStyle w:val="hps"/>
        </w:rPr>
        <w:t>900</w:t>
      </w:r>
      <w:r w:rsidRPr="00B23F2C">
        <w:t xml:space="preserve"> </w:t>
      </w:r>
      <w:r w:rsidRPr="00B23F2C">
        <w:rPr>
          <w:rStyle w:val="hps"/>
        </w:rPr>
        <w:t>K</w:t>
      </w:r>
      <w:r w:rsidRPr="00B23F2C">
        <w:t xml:space="preserve"> </w:t>
      </w:r>
      <w:r w:rsidRPr="00B23F2C">
        <w:rPr>
          <w:rStyle w:val="hps"/>
        </w:rPr>
        <w:t>en una</w:t>
      </w:r>
      <w:r w:rsidRPr="00C30A21">
        <w:t xml:space="preserve"> </w:t>
      </w:r>
      <w:r w:rsidRPr="00C30A21">
        <w:rPr>
          <w:rStyle w:val="hps"/>
        </w:rPr>
        <w:t>instalación normalizada</w:t>
      </w:r>
      <w:r w:rsidRPr="00C30A21">
        <w:t xml:space="preserve">. </w:t>
      </w:r>
      <w:r w:rsidRPr="00B23F2C">
        <w:rPr>
          <w:rStyle w:val="hps"/>
        </w:rPr>
        <w:t>La</w:t>
      </w:r>
      <w:r w:rsidRPr="00B23F2C">
        <w:t xml:space="preserve"> </w:t>
      </w:r>
      <w:r w:rsidRPr="00B23F2C">
        <w:rPr>
          <w:rStyle w:val="hps"/>
        </w:rPr>
        <w:t>temperatura del sistema tiene en cuenta</w:t>
      </w:r>
      <w:r w:rsidRPr="00B23F2C">
        <w:t xml:space="preserve"> </w:t>
      </w:r>
      <w:r w:rsidRPr="00B23F2C">
        <w:rPr>
          <w:rStyle w:val="hps"/>
        </w:rPr>
        <w:t>la fuente de ruido</w:t>
      </w:r>
      <w:r w:rsidRPr="00B23F2C">
        <w:t xml:space="preserve"> </w:t>
      </w:r>
      <w:r w:rsidRPr="00B23F2C">
        <w:rPr>
          <w:rStyle w:val="hps"/>
        </w:rPr>
        <w:t>integrada en</w:t>
      </w:r>
      <w:r w:rsidRPr="00C30A21">
        <w:t xml:space="preserve"> </w:t>
      </w:r>
      <w:r w:rsidRPr="00C30A21">
        <w:rPr>
          <w:rStyle w:val="hps"/>
        </w:rPr>
        <w:t>los</w:t>
      </w:r>
      <w:r w:rsidRPr="00C30A21">
        <w:t xml:space="preserve"> </w:t>
      </w:r>
      <w:r w:rsidRPr="00C30A21">
        <w:rPr>
          <w:rStyle w:val="hps"/>
        </w:rPr>
        <w:t>diagramas de antena.</w:t>
      </w:r>
      <w:r w:rsidRPr="00C30A21">
        <w:t xml:space="preserve"> Aún no se han añadido ciertos </w:t>
      </w:r>
      <w:r w:rsidR="0010121C">
        <w:t>«</w:t>
      </w:r>
      <w:r w:rsidRPr="00C30A21">
        <w:t>ruidos industriales</w:t>
      </w:r>
      <w:r w:rsidR="0010121C">
        <w:t>»</w:t>
      </w:r>
      <w:r w:rsidRPr="00C30A21">
        <w:rPr>
          <w:rStyle w:val="hps"/>
        </w:rPr>
        <w:t xml:space="preserve"> a bordo, que</w:t>
      </w:r>
      <w:r w:rsidRPr="00C30A21">
        <w:t xml:space="preserve"> </w:t>
      </w:r>
      <w:r w:rsidRPr="00C30A21">
        <w:rPr>
          <w:rStyle w:val="hps"/>
        </w:rPr>
        <w:t>se ignorarán en el resto</w:t>
      </w:r>
      <w:r w:rsidRPr="00C30A21">
        <w:t xml:space="preserve"> </w:t>
      </w:r>
      <w:r w:rsidRPr="00C30A21">
        <w:rPr>
          <w:rStyle w:val="hps"/>
        </w:rPr>
        <w:t>del documento.</w:t>
      </w:r>
    </w:p>
    <w:p w:rsidR="00161DD0" w:rsidRPr="00C30A21" w:rsidRDefault="00161DD0" w:rsidP="00161DD0">
      <w:pPr>
        <w:pStyle w:val="Heading3"/>
      </w:pPr>
      <w:r w:rsidRPr="00C30A21">
        <w:t>8.2.3</w:t>
      </w:r>
      <w:r w:rsidRPr="00C30A21">
        <w:tab/>
        <w:t xml:space="preserve">Antena receptora </w:t>
      </w:r>
      <w:r w:rsidR="0010121C">
        <w:t>«</w:t>
      </w:r>
      <w:r w:rsidRPr="00C30A21">
        <w:t>ideal</w:t>
      </w:r>
      <w:r w:rsidR="0010121C">
        <w:t>»</w:t>
      </w:r>
    </w:p>
    <w:p w:rsidR="00161DD0" w:rsidRPr="00C30A21" w:rsidRDefault="00161DD0" w:rsidP="00161DD0">
      <w:r w:rsidRPr="00C30A21">
        <w:rPr>
          <w:rStyle w:val="hps"/>
        </w:rPr>
        <w:t>En aras de</w:t>
      </w:r>
      <w:r w:rsidRPr="00C30A21">
        <w:t xml:space="preserve"> </w:t>
      </w:r>
      <w:r w:rsidRPr="00C30A21">
        <w:rPr>
          <w:rStyle w:val="hps"/>
        </w:rPr>
        <w:t>la exhaustividad</w:t>
      </w:r>
      <w:r w:rsidRPr="00C30A21">
        <w:t xml:space="preserve">, </w:t>
      </w:r>
      <w:r w:rsidRPr="00C30A21">
        <w:rPr>
          <w:rStyle w:val="hps"/>
        </w:rPr>
        <w:t>la máscara de</w:t>
      </w:r>
      <w:r w:rsidRPr="00C30A21">
        <w:t xml:space="preserve"> </w:t>
      </w:r>
      <w:r w:rsidRPr="00C30A21">
        <w:rPr>
          <w:rStyle w:val="hps"/>
        </w:rPr>
        <w:t>la antena receptora,</w:t>
      </w:r>
      <w:r w:rsidRPr="00C30A21">
        <w:t xml:space="preserve"> </w:t>
      </w:r>
      <w:r>
        <w:rPr>
          <w:rStyle w:val="hps"/>
        </w:rPr>
        <w:t>la cual</w:t>
      </w:r>
      <w:r w:rsidRPr="00C30A21">
        <w:t xml:space="preserve"> </w:t>
      </w:r>
      <w:r w:rsidRPr="00C30A21">
        <w:rPr>
          <w:rStyle w:val="hps"/>
        </w:rPr>
        <w:t>permitiría que la</w:t>
      </w:r>
      <w:r w:rsidRPr="00C30A21">
        <w:t xml:space="preserve"> </w:t>
      </w:r>
      <w:r w:rsidRPr="00C30A21">
        <w:rPr>
          <w:rStyle w:val="hps"/>
        </w:rPr>
        <w:t>señal recibida</w:t>
      </w:r>
      <w:r w:rsidRPr="00C30A21">
        <w:t xml:space="preserve"> se mantuviese a</w:t>
      </w:r>
      <w:r w:rsidRPr="00C30A21">
        <w:rPr>
          <w:rStyle w:val="hps"/>
        </w:rPr>
        <w:t xml:space="preserve"> un nivel de potencia</w:t>
      </w:r>
      <w:r w:rsidRPr="00C30A21">
        <w:t xml:space="preserve"> </w:t>
      </w:r>
      <w:r w:rsidRPr="00C30A21">
        <w:rPr>
          <w:rStyle w:val="hps"/>
        </w:rPr>
        <w:t>constante en</w:t>
      </w:r>
      <w:r w:rsidRPr="00C30A21">
        <w:t xml:space="preserve"> </w:t>
      </w:r>
      <w:r w:rsidRPr="00C30A21">
        <w:rPr>
          <w:rStyle w:val="hps"/>
        </w:rPr>
        <w:t>la entrada del receptor,</w:t>
      </w:r>
      <w:r w:rsidRPr="00C30A21">
        <w:t xml:space="preserve"> </w:t>
      </w:r>
      <w:r w:rsidRPr="00C30A21">
        <w:rPr>
          <w:rStyle w:val="hps"/>
        </w:rPr>
        <w:t>se calcula y se</w:t>
      </w:r>
      <w:r w:rsidRPr="00C30A21">
        <w:t xml:space="preserve"> </w:t>
      </w:r>
      <w:r w:rsidRPr="00C30A21">
        <w:rPr>
          <w:rStyle w:val="hps"/>
        </w:rPr>
        <w:t>muestra en función del</w:t>
      </w:r>
      <w:r w:rsidRPr="00C30A21">
        <w:t xml:space="preserve"> </w:t>
      </w:r>
      <w:r w:rsidRPr="00C30A21">
        <w:rPr>
          <w:rStyle w:val="hps"/>
        </w:rPr>
        <w:t>ángulo de elevación</w:t>
      </w:r>
      <w:r w:rsidRPr="00C30A21">
        <w:t xml:space="preserve"> </w:t>
      </w:r>
      <w:r w:rsidRPr="00C30A21">
        <w:rPr>
          <w:rStyle w:val="hps"/>
        </w:rPr>
        <w:t xml:space="preserve">en la </w:t>
      </w:r>
      <w:r w:rsidR="005A4D69">
        <w:rPr>
          <w:rStyle w:val="hps"/>
        </w:rPr>
        <w:t>Fig.</w:t>
      </w:r>
      <w:r w:rsidRPr="00C30A21">
        <w:t xml:space="preserve"> </w:t>
      </w:r>
      <w:r w:rsidRPr="00C30A21">
        <w:rPr>
          <w:rStyle w:val="hps"/>
        </w:rPr>
        <w:t>A7-19</w:t>
      </w:r>
      <w:r w:rsidRPr="00C30A21">
        <w:t xml:space="preserve">. </w:t>
      </w:r>
    </w:p>
    <w:p w:rsidR="00161DD0" w:rsidRPr="00C30A21" w:rsidRDefault="00161DD0" w:rsidP="00AF4CF9">
      <w:pPr>
        <w:pStyle w:val="FigureNo"/>
      </w:pPr>
      <w:r w:rsidRPr="00C30A21">
        <w:lastRenderedPageBreak/>
        <w:t>Figur</w:t>
      </w:r>
      <w:r w:rsidR="00AF4CF9">
        <w:t>A</w:t>
      </w:r>
      <w:r w:rsidRPr="00C30A21">
        <w:t xml:space="preserve"> A7-19</w:t>
      </w:r>
    </w:p>
    <w:p w:rsidR="00161DD0" w:rsidRPr="00C30A21" w:rsidRDefault="00161DD0" w:rsidP="00254744">
      <w:pPr>
        <w:pStyle w:val="Figuretitle"/>
      </w:pPr>
      <w:r w:rsidRPr="00C30A21">
        <w:t xml:space="preserve">Máscara de la antena receptora </w:t>
      </w:r>
      <w:r w:rsidR="0010121C">
        <w:t>«</w:t>
      </w:r>
      <w:r w:rsidRPr="00C30A21">
        <w:t>ideal</w:t>
      </w:r>
      <w:r w:rsidR="0010121C">
        <w:t>»</w:t>
      </w:r>
      <w:r w:rsidRPr="00C30A21">
        <w:t>, el cenit es 90°</w:t>
      </w:r>
    </w:p>
    <w:p w:rsidR="00161DD0" w:rsidRPr="00C30A21" w:rsidRDefault="00161DD0" w:rsidP="00254744">
      <w:pPr>
        <w:pStyle w:val="Figure"/>
      </w:pPr>
      <w:r w:rsidRPr="00C30A21">
        <w:rPr>
          <w:noProof/>
          <w:lang w:val="en-GB" w:eastAsia="zh-CN"/>
        </w:rPr>
        <mc:AlternateContent>
          <mc:Choice Requires="wpg">
            <w:drawing>
              <wp:anchor distT="0" distB="0" distL="114300" distR="114300" simplePos="0" relativeHeight="251706368" behindDoc="0" locked="0" layoutInCell="1" allowOverlap="1" wp14:anchorId="2C286A9A" wp14:editId="258E5A0F">
                <wp:simplePos x="0" y="0"/>
                <wp:positionH relativeFrom="column">
                  <wp:posOffset>146543</wp:posOffset>
                </wp:positionH>
                <wp:positionV relativeFrom="paragraph">
                  <wp:posOffset>23258</wp:posOffset>
                </wp:positionV>
                <wp:extent cx="5551914" cy="2597752"/>
                <wp:effectExtent l="0" t="0" r="0" b="0"/>
                <wp:wrapNone/>
                <wp:docPr id="10" name="Group 7"/>
                <wp:cNvGraphicFramePr/>
                <a:graphic xmlns:a="http://schemas.openxmlformats.org/drawingml/2006/main">
                  <a:graphicData uri="http://schemas.microsoft.com/office/word/2010/wordprocessingGroup">
                    <wpg:wgp>
                      <wpg:cNvGrpSpPr/>
                      <wpg:grpSpPr>
                        <a:xfrm>
                          <a:off x="0" y="0"/>
                          <a:ext cx="5551914" cy="2597752"/>
                          <a:chOff x="-171450" y="0"/>
                          <a:chExt cx="5551914" cy="2597752"/>
                        </a:xfrm>
                      </wpg:grpSpPr>
                      <wps:wsp>
                        <wps:cNvPr id="11" name="Text Box 4"/>
                        <wps:cNvSpPr txBox="1"/>
                        <wps:spPr>
                          <a:xfrm>
                            <a:off x="2028415" y="0"/>
                            <a:ext cx="2310720" cy="266400"/>
                          </a:xfrm>
                          <a:prstGeom prst="rect">
                            <a:avLst/>
                          </a:prstGeom>
                          <a:solidFill>
                            <a:sysClr val="window" lastClr="FFFFFF"/>
                          </a:solidFill>
                          <a:ln w="6350">
                            <a:noFill/>
                          </a:ln>
                          <a:effectLst/>
                        </wps:spPr>
                        <wps:txbx>
                          <w:txbxContent>
                            <w:p w:rsidR="00F01127" w:rsidRPr="0033684D" w:rsidRDefault="00F01127" w:rsidP="00161DD0">
                              <w:pPr>
                                <w:spacing w:before="0"/>
                                <w:rPr>
                                  <w:sz w:val="22"/>
                                  <w:szCs w:val="22"/>
                                </w:rPr>
                              </w:pPr>
                              <w:r w:rsidRPr="0033684D">
                                <w:rPr>
                                  <w:sz w:val="22"/>
                                  <w:szCs w:val="22"/>
                                </w:rPr>
                                <w:t>G</w:t>
                              </w:r>
                              <w:r>
                                <w:rPr>
                                  <w:sz w:val="22"/>
                                  <w:szCs w:val="22"/>
                                </w:rPr>
                                <w:t>anancia de la ante</w:t>
                              </w:r>
                              <w:r w:rsidRPr="0033684D">
                                <w:rPr>
                                  <w:sz w:val="22"/>
                                  <w:szCs w:val="22"/>
                                </w:rPr>
                                <w:t>na en 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 6"/>
                        <wpg:cNvGrpSpPr/>
                        <wpg:grpSpPr>
                          <a:xfrm>
                            <a:off x="-171450" y="981075"/>
                            <a:ext cx="5551914" cy="1616677"/>
                            <a:chOff x="-171450" y="0"/>
                            <a:chExt cx="5551914" cy="1616677"/>
                          </a:xfrm>
                        </wpg:grpSpPr>
                        <wps:wsp>
                          <wps:cNvPr id="13" name="Text Box 899"/>
                          <wps:cNvSpPr txBox="1"/>
                          <wps:spPr>
                            <a:xfrm>
                              <a:off x="3256948" y="1372202"/>
                              <a:ext cx="1894205" cy="244475"/>
                            </a:xfrm>
                            <a:prstGeom prst="rect">
                              <a:avLst/>
                            </a:prstGeom>
                            <a:noFill/>
                            <a:ln w="6350">
                              <a:noFill/>
                            </a:ln>
                            <a:effectLst/>
                          </wps:spPr>
                          <wps:txbx>
                            <w:txbxContent>
                              <w:p w:rsidR="00F01127" w:rsidRPr="0033684D" w:rsidRDefault="00F01127" w:rsidP="00161DD0">
                                <w:pPr>
                                  <w:spacing w:before="0"/>
                                  <w:jc w:val="center"/>
                                  <w:rPr>
                                    <w:sz w:val="14"/>
                                    <w:szCs w:val="14"/>
                                  </w:rPr>
                                </w:pPr>
                                <w:r>
                                  <w:rPr>
                                    <w:sz w:val="14"/>
                                    <w:szCs w:val="14"/>
                                  </w:rPr>
                                  <w:t>Elevanción en grados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898"/>
                          <wps:cNvSpPr txBox="1"/>
                          <wps:spPr>
                            <a:xfrm rot="16200000">
                              <a:off x="-762602" y="591152"/>
                              <a:ext cx="1438210" cy="255905"/>
                            </a:xfrm>
                            <a:prstGeom prst="rect">
                              <a:avLst/>
                            </a:prstGeom>
                            <a:noFill/>
                            <a:ln w="6350">
                              <a:noFill/>
                            </a:ln>
                            <a:effectLst/>
                          </wps:spPr>
                          <wps:txbx>
                            <w:txbxContent>
                              <w:p w:rsidR="00F01127" w:rsidRPr="00137444" w:rsidRDefault="00F01127" w:rsidP="00161DD0">
                                <w:pPr>
                                  <w:spacing w:before="0"/>
                                  <w:jc w:val="center"/>
                                  <w:rPr>
                                    <w:sz w:val="14"/>
                                    <w:szCs w:val="14"/>
                                  </w:rPr>
                                </w:pPr>
                                <w:r w:rsidRPr="00137444">
                                  <w:rPr>
                                    <w:sz w:val="14"/>
                                    <w:szCs w:val="14"/>
                                  </w:rPr>
                                  <w:t>G</w:t>
                                </w:r>
                                <w:r>
                                  <w:rPr>
                                    <w:sz w:val="14"/>
                                    <w:szCs w:val="14"/>
                                  </w:rPr>
                                  <w:t>anancia en</w:t>
                                </w:r>
                                <w:r w:rsidRPr="00137444">
                                  <w:rPr>
                                    <w:sz w:val="14"/>
                                    <w:szCs w:val="14"/>
                                  </w:rPr>
                                  <w:t xml:space="preserve"> 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5"/>
                          <wps:cNvSpPr txBox="1"/>
                          <wps:spPr>
                            <a:xfrm>
                              <a:off x="4833264" y="778951"/>
                              <a:ext cx="547200" cy="381600"/>
                            </a:xfrm>
                            <a:prstGeom prst="rect">
                              <a:avLst/>
                            </a:prstGeom>
                            <a:solidFill>
                              <a:sysClr val="window" lastClr="FFFFFF"/>
                            </a:solidFill>
                            <a:ln w="6350">
                              <a:noFill/>
                            </a:ln>
                            <a:effectLst/>
                          </wps:spPr>
                          <wps:txbx>
                            <w:txbxContent>
                              <w:p w:rsidR="00F01127" w:rsidRPr="0033684D" w:rsidRDefault="00F01127" w:rsidP="00161DD0">
                                <w:pPr>
                                  <w:spacing w:before="0"/>
                                  <w:ind w:left="-113" w:right="-113"/>
                                  <w:rPr>
                                    <w:sz w:val="14"/>
                                    <w:szCs w:val="14"/>
                                  </w:rPr>
                                </w:pPr>
                                <w:r w:rsidRPr="0033684D">
                                  <w:rPr>
                                    <w:sz w:val="14"/>
                                    <w:szCs w:val="14"/>
                                  </w:rPr>
                                  <w:t>Ganancia de la antena en 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C286A9A" id="Group 7" o:spid="_x0000_s1043" style="position:absolute;left:0;text-align:left;margin-left:11.55pt;margin-top:1.85pt;width:437.15pt;height:204.55pt;z-index:251706368;mso-width-relative:margin" coordorigin="-1714" coordsize="55519,2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">
                <v:shape id="Text Box 4" o:spid="_x0000_s1044" type="#_x0000_t202" style="position:absolute;left:20284;width:23107;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K4cIA&#10;AADbAAAADwAAAGRycy9kb3ducmV2LnhtbERPTWvCQBC9C/6HZQRvdWMPUqKriFRUaLDGQq9Ddkxi&#10;s7Nhd2tSf323UPA2j/c5i1VvGnEj52vLCqaTBARxYXXNpYKP8/bpBYQPyBoby6TghzyslsPBAlNt&#10;Oz7RLQ+liCHsU1RQhdCmUvqiIoN+YlviyF2sMxgidKXUDrsYbhr5nCQzabDm2FBhS5uKiq/82yj4&#10;7PKdOx4O1/d2n92P9zx7o9dMqfGoX89BBOrDQ/zv3us4fwp/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orhwgAAANsAAAAPAAAAAAAAAAAAAAAAAJgCAABkcnMvZG93&#10;bnJldi54bWxQSwUGAAAAAAQABAD1AAAAhwMAAAAA&#10;" fillcolor="window" stroked="f" strokeweight=".5pt">
                  <v:textbox>
                    <w:txbxContent>
                      <w:p w:rsidR="00F01127" w:rsidRPr="0033684D" w:rsidRDefault="00F01127" w:rsidP="00161DD0">
                        <w:pPr>
                          <w:spacing w:before="0"/>
                          <w:rPr>
                            <w:sz w:val="22"/>
                            <w:szCs w:val="22"/>
                          </w:rPr>
                        </w:pPr>
                        <w:r w:rsidRPr="0033684D">
                          <w:rPr>
                            <w:sz w:val="22"/>
                            <w:szCs w:val="22"/>
                          </w:rPr>
                          <w:t>G</w:t>
                        </w:r>
                        <w:r>
                          <w:rPr>
                            <w:sz w:val="22"/>
                            <w:szCs w:val="22"/>
                          </w:rPr>
                          <w:t>anancia de la ante</w:t>
                        </w:r>
                        <w:r w:rsidRPr="0033684D">
                          <w:rPr>
                            <w:sz w:val="22"/>
                            <w:szCs w:val="22"/>
                          </w:rPr>
                          <w:t>na en dBi</w:t>
                        </w:r>
                      </w:p>
                    </w:txbxContent>
                  </v:textbox>
                </v:shape>
                <v:group id="Group 6" o:spid="_x0000_s1045" style="position:absolute;left:-1714;top:9810;width:55518;height:16167" coordorigin="-1714" coordsize="55519,1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899" o:spid="_x0000_s1046" type="#_x0000_t202" style="position:absolute;left:32569;top:13722;width:18942;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F01127" w:rsidRPr="0033684D" w:rsidRDefault="00F01127" w:rsidP="00161DD0">
                          <w:pPr>
                            <w:spacing w:before="0"/>
                            <w:jc w:val="center"/>
                            <w:rPr>
                              <w:sz w:val="14"/>
                              <w:szCs w:val="14"/>
                            </w:rPr>
                          </w:pPr>
                          <w:r>
                            <w:rPr>
                              <w:sz w:val="14"/>
                              <w:szCs w:val="14"/>
                            </w:rPr>
                            <w:t>Elevanción en grados</w:t>
                          </w:r>
                        </w:p>
                      </w:txbxContent>
                    </v:textbox>
                  </v:shape>
                  <v:shape id="Text Box 898" o:spid="_x0000_s1047" type="#_x0000_t202" style="position:absolute;left:-7626;top:5912;width:14382;height:25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2dcEA&#10;AADbAAAADwAAAGRycy9kb3ducmV2LnhtbERPTYvCMBC9L/gfwgjebKqIaDWKCKIePFiF3ePYzLZd&#10;m0lpotb99RtB2Ns83ufMl62pxJ0aV1pWMIhiEMSZ1SXnCs6nTX8CwnlkjZVlUvAkB8tF52OOibYP&#10;PtI99bkIIewSVFB4XydSuqwggy6yNXHgvm1j0AfY5FI3+AjhppLDOB5LgyWHhgJrWheUXdObUfBj&#10;3GU6+aXB52r7NMND+lXvt1apXrddzUB4av2/+O3e6TB/BK9fw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NnXBAAAA2wAAAA8AAAAAAAAAAAAAAAAAmAIAAGRycy9kb3du&#10;cmV2LnhtbFBLBQYAAAAABAAEAPUAAACGAwAAAAA=&#10;" filled="f" stroked="f" strokeweight=".5pt">
                    <v:textbox>
                      <w:txbxContent>
                        <w:p w:rsidR="00F01127" w:rsidRPr="00137444" w:rsidRDefault="00F01127" w:rsidP="00161DD0">
                          <w:pPr>
                            <w:spacing w:before="0"/>
                            <w:jc w:val="center"/>
                            <w:rPr>
                              <w:sz w:val="14"/>
                              <w:szCs w:val="14"/>
                            </w:rPr>
                          </w:pPr>
                          <w:r w:rsidRPr="00137444">
                            <w:rPr>
                              <w:sz w:val="14"/>
                              <w:szCs w:val="14"/>
                            </w:rPr>
                            <w:t>G</w:t>
                          </w:r>
                          <w:r>
                            <w:rPr>
                              <w:sz w:val="14"/>
                              <w:szCs w:val="14"/>
                            </w:rPr>
                            <w:t>anancia en</w:t>
                          </w:r>
                          <w:r w:rsidRPr="00137444">
                            <w:rPr>
                              <w:sz w:val="14"/>
                              <w:szCs w:val="14"/>
                            </w:rPr>
                            <w:t xml:space="preserve"> dBi</w:t>
                          </w:r>
                        </w:p>
                      </w:txbxContent>
                    </v:textbox>
                  </v:shape>
                  <v:shape id="_x0000_s1048" type="#_x0000_t202" style="position:absolute;left:48332;top:7789;width:5472;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M4sMA&#10;AADbAAAADwAAAGRycy9kb3ducmV2LnhtbERP32vCMBB+H/g/hBP2NlMHG6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GM4sMAAADbAAAADwAAAAAAAAAAAAAAAACYAgAAZHJzL2Rv&#10;d25yZXYueG1sUEsFBgAAAAAEAAQA9QAAAIgDAAAAAA==&#10;" fillcolor="window" stroked="f" strokeweight=".5pt">
                    <v:textbox>
                      <w:txbxContent>
                        <w:p w:rsidR="00F01127" w:rsidRPr="0033684D" w:rsidRDefault="00F01127" w:rsidP="00161DD0">
                          <w:pPr>
                            <w:spacing w:before="0"/>
                            <w:ind w:left="-113" w:right="-113"/>
                            <w:rPr>
                              <w:sz w:val="14"/>
                              <w:szCs w:val="14"/>
                            </w:rPr>
                          </w:pPr>
                          <w:r w:rsidRPr="0033684D">
                            <w:rPr>
                              <w:sz w:val="14"/>
                              <w:szCs w:val="14"/>
                            </w:rPr>
                            <w:t>Ganancia de la antena en dBi</w:t>
                          </w:r>
                        </w:p>
                      </w:txbxContent>
                    </v:textbox>
                  </v:shape>
                </v:group>
              </v:group>
            </w:pict>
          </mc:Fallback>
        </mc:AlternateContent>
      </w:r>
      <w:r w:rsidRPr="00C30A21">
        <w:rPr>
          <w:noProof/>
          <w:lang w:val="en-GB" w:eastAsia="zh-CN"/>
        </w:rPr>
        <w:drawing>
          <wp:inline distT="0" distB="0" distL="0" distR="0" wp14:anchorId="6121A932" wp14:editId="6364C265">
            <wp:extent cx="5404904" cy="3533242"/>
            <wp:effectExtent l="0" t="0" r="571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srcRect/>
                    <a:stretch>
                      <a:fillRect/>
                    </a:stretch>
                  </pic:blipFill>
                  <pic:spPr bwMode="auto">
                    <a:xfrm>
                      <a:off x="0" y="0"/>
                      <a:ext cx="5409264" cy="3536092"/>
                    </a:xfrm>
                    <a:prstGeom prst="rect">
                      <a:avLst/>
                    </a:prstGeom>
                    <a:noFill/>
                    <a:ln w="9525">
                      <a:noFill/>
                      <a:miter lim="800000"/>
                      <a:headEnd/>
                      <a:tailEnd/>
                    </a:ln>
                  </pic:spPr>
                </pic:pic>
              </a:graphicData>
            </a:graphic>
          </wp:inline>
        </w:drawing>
      </w:r>
    </w:p>
    <w:p w:rsidR="00161DD0" w:rsidRPr="00C30A21" w:rsidRDefault="00161DD0" w:rsidP="00254744">
      <w:pPr>
        <w:pStyle w:val="FigureNo"/>
      </w:pPr>
      <w:r w:rsidRPr="00C30A21">
        <w:t>Figura A7-20</w:t>
      </w:r>
    </w:p>
    <w:p w:rsidR="00161DD0" w:rsidRPr="00C30A21" w:rsidRDefault="00161DD0" w:rsidP="00254744">
      <w:pPr>
        <w:pStyle w:val="Figuretitle"/>
      </w:pPr>
      <w:r w:rsidRPr="00C30A21">
        <w:t>Potencia de la portadora r</w:t>
      </w:r>
      <w:r>
        <w:t>ecibida</w:t>
      </w:r>
      <w:r w:rsidRPr="00C30A21">
        <w:t xml:space="preserve"> en un receptor con una antena </w:t>
      </w:r>
      <w:r w:rsidR="0010121C">
        <w:t>«</w:t>
      </w:r>
      <w:r w:rsidRPr="00C30A21">
        <w:t>ideal</w:t>
      </w:r>
      <w:r w:rsidR="0010121C">
        <w:t>»</w:t>
      </w:r>
    </w:p>
    <w:p w:rsidR="00161DD0" w:rsidRPr="00C30A21" w:rsidRDefault="00161DD0" w:rsidP="00254744">
      <w:pPr>
        <w:pStyle w:val="Figure"/>
      </w:pPr>
      <w:r w:rsidRPr="00C30A21">
        <w:rPr>
          <w:noProof/>
          <w:lang w:val="en-GB" w:eastAsia="zh-CN"/>
        </w:rPr>
        <mc:AlternateContent>
          <mc:Choice Requires="wps">
            <w:drawing>
              <wp:anchor distT="0" distB="0" distL="114300" distR="114300" simplePos="0" relativeHeight="251707392" behindDoc="0" locked="0" layoutInCell="1" allowOverlap="1" wp14:anchorId="2B8297BA" wp14:editId="4C0377C9">
                <wp:simplePos x="0" y="0"/>
                <wp:positionH relativeFrom="column">
                  <wp:posOffset>4309110</wp:posOffset>
                </wp:positionH>
                <wp:positionV relativeFrom="paragraph">
                  <wp:posOffset>1346637</wp:posOffset>
                </wp:positionV>
                <wp:extent cx="1186500" cy="454328"/>
                <wp:effectExtent l="0" t="0" r="0" b="31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500" cy="454328"/>
                        </a:xfrm>
                        <a:prstGeom prst="rect">
                          <a:avLst/>
                        </a:prstGeom>
                        <a:solidFill>
                          <a:srgbClr val="FFFFFF"/>
                        </a:solidFill>
                        <a:ln w="9525">
                          <a:noFill/>
                          <a:miter lim="800000"/>
                          <a:headEnd/>
                          <a:tailEnd/>
                        </a:ln>
                      </wps:spPr>
                      <wps:txbx>
                        <w:txbxContent>
                          <w:p w:rsidR="00F01127" w:rsidRPr="0033684D" w:rsidRDefault="00F01127" w:rsidP="00161DD0">
                            <w:pPr>
                              <w:spacing w:before="0"/>
                              <w:rPr>
                                <w:sz w:val="10"/>
                                <w:szCs w:val="10"/>
                              </w:rPr>
                            </w:pPr>
                            <w:r w:rsidRPr="0033684D">
                              <w:rPr>
                                <w:sz w:val="10"/>
                                <w:szCs w:val="10"/>
                              </w:rPr>
                              <w:t>Portadora en la entrada del receptor (con ganancia de antena)</w:t>
                            </w:r>
                          </w:p>
                          <w:p w:rsidR="00F01127" w:rsidRPr="0033684D" w:rsidRDefault="00F01127" w:rsidP="00161DD0">
                            <w:pPr>
                              <w:rPr>
                                <w:sz w:val="12"/>
                                <w:szCs w:val="12"/>
                                <w:lang w:val="fr-FR"/>
                              </w:rPr>
                            </w:pPr>
                            <w:r>
                              <w:rPr>
                                <w:sz w:val="12"/>
                                <w:szCs w:val="12"/>
                                <w:lang w:val="fr-FR"/>
                              </w:rPr>
                              <w:t>Ganancia de antena en</w:t>
                            </w:r>
                            <w:r w:rsidRPr="0033684D">
                              <w:rPr>
                                <w:sz w:val="12"/>
                                <w:szCs w:val="12"/>
                                <w:lang w:val="fr-FR"/>
                              </w:rPr>
                              <w:t xml:space="preserve"> dBi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297BA" id="Zone de texte 2" o:spid="_x0000_s1049" type="#_x0000_t202" style="position:absolute;left:0;text-align:left;margin-left:339.3pt;margin-top:106.05pt;width:93.45pt;height:3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" stroked="f">
                <v:textbox>
                  <w:txbxContent>
                    <w:p w:rsidR="00F01127" w:rsidRPr="0033684D" w:rsidRDefault="00F01127" w:rsidP="00161DD0">
                      <w:pPr>
                        <w:spacing w:before="0"/>
                        <w:rPr>
                          <w:sz w:val="10"/>
                          <w:szCs w:val="10"/>
                        </w:rPr>
                      </w:pPr>
                      <w:r w:rsidRPr="0033684D">
                        <w:rPr>
                          <w:sz w:val="10"/>
                          <w:szCs w:val="10"/>
                        </w:rPr>
                        <w:t>Portadora en la entrada del receptor (con ganancia de antena)</w:t>
                      </w:r>
                    </w:p>
                    <w:p w:rsidR="00F01127" w:rsidRPr="0033684D" w:rsidRDefault="00F01127" w:rsidP="00161DD0">
                      <w:pPr>
                        <w:rPr>
                          <w:sz w:val="12"/>
                          <w:szCs w:val="12"/>
                          <w:lang w:val="fr-FR"/>
                        </w:rPr>
                      </w:pPr>
                      <w:r>
                        <w:rPr>
                          <w:sz w:val="12"/>
                          <w:szCs w:val="12"/>
                          <w:lang w:val="fr-FR"/>
                        </w:rPr>
                        <w:t>Ganancia de antena en</w:t>
                      </w:r>
                      <w:r w:rsidRPr="0033684D">
                        <w:rPr>
                          <w:sz w:val="12"/>
                          <w:szCs w:val="12"/>
                          <w:lang w:val="fr-FR"/>
                        </w:rPr>
                        <w:t xml:space="preserve"> dBi</w:t>
                      </w:r>
                    </w:p>
                  </w:txbxContent>
                </v:textbox>
              </v:shape>
            </w:pict>
          </mc:Fallback>
        </mc:AlternateContent>
      </w:r>
      <w:r w:rsidRPr="00C30A21">
        <w:rPr>
          <w:noProof/>
          <w:lang w:val="en-GB" w:eastAsia="zh-CN"/>
        </w:rPr>
        <mc:AlternateContent>
          <mc:Choice Requires="wps">
            <w:drawing>
              <wp:anchor distT="0" distB="0" distL="114300" distR="114300" simplePos="0" relativeHeight="251696128" behindDoc="0" locked="0" layoutInCell="1" allowOverlap="1" wp14:anchorId="3C174338" wp14:editId="637A9614">
                <wp:simplePos x="0" y="0"/>
                <wp:positionH relativeFrom="column">
                  <wp:posOffset>2086610</wp:posOffset>
                </wp:positionH>
                <wp:positionV relativeFrom="paragraph">
                  <wp:posOffset>51435</wp:posOffset>
                </wp:positionV>
                <wp:extent cx="1894205" cy="241300"/>
                <wp:effectExtent l="0" t="0" r="10795" b="25400"/>
                <wp:wrapNone/>
                <wp:docPr id="986" name="Text Box 986"/>
                <wp:cNvGraphicFramePr/>
                <a:graphic xmlns:a="http://schemas.openxmlformats.org/drawingml/2006/main">
                  <a:graphicData uri="http://schemas.microsoft.com/office/word/2010/wordprocessingShape">
                    <wps:wsp>
                      <wps:cNvSpPr txBox="1"/>
                      <wps:spPr>
                        <a:xfrm>
                          <a:off x="0" y="0"/>
                          <a:ext cx="1894205" cy="241300"/>
                        </a:xfrm>
                        <a:prstGeom prst="rect">
                          <a:avLst/>
                        </a:prstGeom>
                        <a:solidFill>
                          <a:sysClr val="window" lastClr="FFFFFF"/>
                        </a:solidFill>
                        <a:ln w="6350">
                          <a:solidFill>
                            <a:schemeClr val="bg1"/>
                          </a:solidFill>
                        </a:ln>
                        <a:effectLst/>
                      </wps:spPr>
                      <wps:txbx>
                        <w:txbxContent>
                          <w:p w:rsidR="00F01127" w:rsidRPr="00954084" w:rsidRDefault="00F01127" w:rsidP="00161DD0">
                            <w:pPr>
                              <w:spacing w:before="0"/>
                              <w:jc w:val="center"/>
                              <w:rPr>
                                <w:sz w:val="16"/>
                                <w:szCs w:val="16"/>
                              </w:rPr>
                            </w:pPr>
                            <w:r>
                              <w:rPr>
                                <w:sz w:val="16"/>
                                <w:szCs w:val="16"/>
                              </w:rPr>
                              <w:t>Elevación en grados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74338" id="Text Box 986" o:spid="_x0000_s1050" type="#_x0000_t202" style="position:absolute;left:0;text-align:left;margin-left:164.3pt;margin-top:4.05pt;width:149.15pt;height: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" fillcolor="window" strokecolor="white [3212]" strokeweight=".5pt">
                <v:textbox>
                  <w:txbxContent>
                    <w:p w:rsidR="00F01127" w:rsidRPr="00954084" w:rsidRDefault="00F01127" w:rsidP="00161DD0">
                      <w:pPr>
                        <w:spacing w:before="0"/>
                        <w:jc w:val="center"/>
                        <w:rPr>
                          <w:sz w:val="16"/>
                          <w:szCs w:val="16"/>
                        </w:rPr>
                      </w:pPr>
                      <w:r>
                        <w:rPr>
                          <w:sz w:val="16"/>
                          <w:szCs w:val="16"/>
                        </w:rPr>
                        <w:t>Elevación en grados</w:t>
                      </w:r>
                    </w:p>
                  </w:txbxContent>
                </v:textbox>
              </v:shape>
            </w:pict>
          </mc:Fallback>
        </mc:AlternateContent>
      </w:r>
      <w:r w:rsidRPr="00C30A21">
        <w:rPr>
          <w:noProof/>
          <w:lang w:val="en-GB" w:eastAsia="zh-CN"/>
        </w:rPr>
        <mc:AlternateContent>
          <mc:Choice Requires="wps">
            <w:drawing>
              <wp:anchor distT="0" distB="0" distL="114300" distR="114300" simplePos="0" relativeHeight="251669504" behindDoc="0" locked="0" layoutInCell="1" allowOverlap="1" wp14:anchorId="70DC7C31" wp14:editId="55955877">
                <wp:simplePos x="0" y="0"/>
                <wp:positionH relativeFrom="column">
                  <wp:posOffset>4298873</wp:posOffset>
                </wp:positionH>
                <wp:positionV relativeFrom="paragraph">
                  <wp:posOffset>1562788</wp:posOffset>
                </wp:positionV>
                <wp:extent cx="2955290" cy="255905"/>
                <wp:effectExtent l="0" t="2858" r="13653" b="13652"/>
                <wp:wrapNone/>
                <wp:docPr id="987" name="Text Box 987"/>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F01127" w:rsidRPr="00954084" w:rsidRDefault="00F01127" w:rsidP="00161DD0">
                            <w:pPr>
                              <w:spacing w:before="0"/>
                              <w:jc w:val="center"/>
                              <w:rPr>
                                <w:sz w:val="16"/>
                                <w:szCs w:val="16"/>
                              </w:rPr>
                            </w:pPr>
                            <w:r>
                              <w:rPr>
                                <w:sz w:val="16"/>
                                <w:szCs w:val="16"/>
                              </w:rPr>
                              <w:t>Ganancia en dBi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DC7C31" id="Text Box 987" o:spid="_x0000_s1051" type="#_x0000_t202" style="position:absolute;left:0;text-align:left;margin-left:338.5pt;margin-top:123.05pt;width:232.7pt;height:20.15pt;rotation:-90;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" fillcolor="window" strokecolor="white [3212]" strokeweight=".5pt">
                <v:textbox>
                  <w:txbxContent>
                    <w:p w:rsidR="00F01127" w:rsidRPr="00954084" w:rsidRDefault="00F01127" w:rsidP="00161DD0">
                      <w:pPr>
                        <w:spacing w:before="0"/>
                        <w:jc w:val="center"/>
                        <w:rPr>
                          <w:sz w:val="16"/>
                          <w:szCs w:val="16"/>
                        </w:rPr>
                      </w:pPr>
                      <w:r>
                        <w:rPr>
                          <w:sz w:val="16"/>
                          <w:szCs w:val="16"/>
                        </w:rPr>
                        <w:t>Ganancia en dBi</w:t>
                      </w:r>
                    </w:p>
                  </w:txbxContent>
                </v:textbox>
              </v:shape>
            </w:pict>
          </mc:Fallback>
        </mc:AlternateContent>
      </w:r>
      <w:r w:rsidRPr="00C30A21">
        <w:rPr>
          <w:noProof/>
          <w:lang w:val="en-GB" w:eastAsia="zh-CN"/>
        </w:rPr>
        <mc:AlternateContent>
          <mc:Choice Requires="wps">
            <w:drawing>
              <wp:anchor distT="0" distB="0" distL="114300" distR="114300" simplePos="0" relativeHeight="251670528" behindDoc="0" locked="0" layoutInCell="1" allowOverlap="1" wp14:anchorId="5D6FA006" wp14:editId="1E5AFB5F">
                <wp:simplePos x="0" y="0"/>
                <wp:positionH relativeFrom="column">
                  <wp:posOffset>-947929</wp:posOffset>
                </wp:positionH>
                <wp:positionV relativeFrom="paragraph">
                  <wp:posOffset>1576368</wp:posOffset>
                </wp:positionV>
                <wp:extent cx="2955290" cy="255905"/>
                <wp:effectExtent l="0" t="2858" r="13653" b="13652"/>
                <wp:wrapNone/>
                <wp:docPr id="988" name="Text Box 988"/>
                <wp:cNvGraphicFramePr/>
                <a:graphic xmlns:a="http://schemas.openxmlformats.org/drawingml/2006/main">
                  <a:graphicData uri="http://schemas.microsoft.com/office/word/2010/wordprocessingShape">
                    <wps:wsp>
                      <wps:cNvSpPr txBox="1"/>
                      <wps:spPr>
                        <a:xfrm rot="16200000">
                          <a:off x="0" y="0"/>
                          <a:ext cx="2955290" cy="255905"/>
                        </a:xfrm>
                        <a:prstGeom prst="rect">
                          <a:avLst/>
                        </a:prstGeom>
                        <a:solidFill>
                          <a:sysClr val="window" lastClr="FFFFFF"/>
                        </a:solidFill>
                        <a:ln w="6350">
                          <a:solidFill>
                            <a:schemeClr val="bg1"/>
                          </a:solidFill>
                        </a:ln>
                        <a:effectLst/>
                      </wps:spPr>
                      <wps:txbx>
                        <w:txbxContent>
                          <w:p w:rsidR="00F01127" w:rsidRPr="00954084" w:rsidRDefault="00F01127" w:rsidP="00161DD0">
                            <w:pPr>
                              <w:spacing w:before="0"/>
                              <w:jc w:val="center"/>
                              <w:rPr>
                                <w:sz w:val="16"/>
                                <w:szCs w:val="16"/>
                              </w:rPr>
                            </w:pPr>
                            <w:r>
                              <w:rPr>
                                <w:sz w:val="16"/>
                                <w:szCs w:val="16"/>
                              </w:rPr>
                              <w:t>Nivel de señal en dBm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6FA006" id="Text Box 988" o:spid="_x0000_s1052" type="#_x0000_t202" style="position:absolute;left:0;text-align:left;margin-left:-74.65pt;margin-top:124.1pt;width:232.7pt;height:20.15pt;rotation:-90;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" fillcolor="window" strokecolor="white [3212]" strokeweight=".5pt">
                <v:textbox>
                  <w:txbxContent>
                    <w:p w:rsidR="00F01127" w:rsidRPr="00954084" w:rsidRDefault="00F01127" w:rsidP="00161DD0">
                      <w:pPr>
                        <w:spacing w:before="0"/>
                        <w:jc w:val="center"/>
                        <w:rPr>
                          <w:sz w:val="16"/>
                          <w:szCs w:val="16"/>
                        </w:rPr>
                      </w:pPr>
                      <w:r>
                        <w:rPr>
                          <w:sz w:val="16"/>
                          <w:szCs w:val="16"/>
                        </w:rPr>
                        <w:t>Nivel de señal en dBm</w:t>
                      </w:r>
                    </w:p>
                  </w:txbxContent>
                </v:textbox>
              </v:shape>
            </w:pict>
          </mc:Fallback>
        </mc:AlternateContent>
      </w:r>
      <w:r w:rsidRPr="00C30A21">
        <w:rPr>
          <w:noProof/>
          <w:lang w:val="en-GB" w:eastAsia="zh-CN"/>
        </w:rPr>
        <w:drawing>
          <wp:inline distT="0" distB="0" distL="0" distR="0" wp14:anchorId="236A2249" wp14:editId="39B21BE4">
            <wp:extent cx="4940085" cy="3241083"/>
            <wp:effectExtent l="0" t="0" r="0" b="0"/>
            <wp:docPr id="1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srcRect/>
                    <a:stretch>
                      <a:fillRect/>
                    </a:stretch>
                  </pic:blipFill>
                  <pic:spPr bwMode="auto">
                    <a:xfrm>
                      <a:off x="0" y="0"/>
                      <a:ext cx="4947183" cy="3245740"/>
                    </a:xfrm>
                    <a:prstGeom prst="rect">
                      <a:avLst/>
                    </a:prstGeom>
                    <a:noFill/>
                    <a:ln w="9525">
                      <a:noFill/>
                      <a:miter lim="800000"/>
                      <a:headEnd/>
                      <a:tailEnd/>
                    </a:ln>
                  </pic:spPr>
                </pic:pic>
              </a:graphicData>
            </a:graphic>
          </wp:inline>
        </w:drawing>
      </w:r>
    </w:p>
    <w:p w:rsidR="00161DD0" w:rsidRPr="00C30A21" w:rsidRDefault="00161DD0" w:rsidP="00254744">
      <w:r w:rsidRPr="00C30A21">
        <w:rPr>
          <w:rStyle w:val="hps"/>
        </w:rPr>
        <w:t xml:space="preserve">En la </w:t>
      </w:r>
      <w:r w:rsidR="005A4D69">
        <w:rPr>
          <w:rStyle w:val="hps"/>
        </w:rPr>
        <w:t>Fig.</w:t>
      </w:r>
      <w:r w:rsidRPr="00C30A21">
        <w:t xml:space="preserve"> </w:t>
      </w:r>
      <w:r w:rsidRPr="00C30A21">
        <w:rPr>
          <w:rStyle w:val="hps"/>
        </w:rPr>
        <w:t>A7-20</w:t>
      </w:r>
      <w:r w:rsidRPr="00C30A21">
        <w:t xml:space="preserve"> se </w:t>
      </w:r>
      <w:r w:rsidRPr="00C30A21">
        <w:rPr>
          <w:rStyle w:val="hps"/>
        </w:rPr>
        <w:t>muestra la</w:t>
      </w:r>
      <w:r w:rsidRPr="00C30A21">
        <w:t xml:space="preserve"> </w:t>
      </w:r>
      <w:r w:rsidRPr="00C30A21">
        <w:rPr>
          <w:rStyle w:val="hps"/>
        </w:rPr>
        <w:t>potencia de la señal</w:t>
      </w:r>
      <w:r w:rsidRPr="00C30A21">
        <w:t xml:space="preserve"> </w:t>
      </w:r>
      <w:r w:rsidRPr="00C30A21">
        <w:rPr>
          <w:rStyle w:val="hps"/>
        </w:rPr>
        <w:t xml:space="preserve">recibida </w:t>
      </w:r>
      <w:r>
        <w:rPr>
          <w:rStyle w:val="hps"/>
        </w:rPr>
        <w:t>(</w:t>
      </w:r>
      <w:r w:rsidRPr="00C30A21">
        <w:rPr>
          <w:rStyle w:val="hps"/>
        </w:rPr>
        <w:t>en</w:t>
      </w:r>
      <w:r w:rsidRPr="00C30A21">
        <w:t xml:space="preserve"> </w:t>
      </w:r>
      <w:r w:rsidRPr="00C30A21">
        <w:rPr>
          <w:rStyle w:val="hps"/>
        </w:rPr>
        <w:t>dBm</w:t>
      </w:r>
      <w:r>
        <w:rPr>
          <w:rStyle w:val="hps"/>
        </w:rPr>
        <w:t>)</w:t>
      </w:r>
      <w:r w:rsidRPr="00C30A21">
        <w:rPr>
          <w:rStyle w:val="hps"/>
        </w:rPr>
        <w:t xml:space="preserve"> en</w:t>
      </w:r>
      <w:r w:rsidRPr="00C30A21">
        <w:t xml:space="preserve"> </w:t>
      </w:r>
      <w:r w:rsidRPr="00C30A21">
        <w:rPr>
          <w:rStyle w:val="hps"/>
        </w:rPr>
        <w:t>la entrada de un</w:t>
      </w:r>
      <w:r w:rsidRPr="00C30A21">
        <w:t xml:space="preserve"> </w:t>
      </w:r>
      <w:r w:rsidRPr="00C30A21">
        <w:rPr>
          <w:rStyle w:val="hps"/>
        </w:rPr>
        <w:t>receptor con la</w:t>
      </w:r>
      <w:r w:rsidRPr="00C30A21">
        <w:t xml:space="preserve"> </w:t>
      </w:r>
      <w:r w:rsidRPr="00C30A21">
        <w:rPr>
          <w:rStyle w:val="hps"/>
        </w:rPr>
        <w:t>antena receptora</w:t>
      </w:r>
      <w:r w:rsidRPr="00C30A21">
        <w:t xml:space="preserve"> </w:t>
      </w:r>
      <w:r w:rsidR="0010121C">
        <w:rPr>
          <w:rStyle w:val="hps"/>
        </w:rPr>
        <w:t>«</w:t>
      </w:r>
      <w:r w:rsidRPr="00C30A21">
        <w:rPr>
          <w:rStyle w:val="hps"/>
        </w:rPr>
        <w:t>ideal</w:t>
      </w:r>
      <w:r w:rsidR="0010121C">
        <w:rPr>
          <w:rStyle w:val="hps"/>
        </w:rPr>
        <w:t>»</w:t>
      </w:r>
      <w:r w:rsidRPr="00C30A21">
        <w:rPr>
          <w:rStyle w:val="hps"/>
        </w:rPr>
        <w:t>, en función del ángulo de</w:t>
      </w:r>
      <w:r w:rsidRPr="00C30A21">
        <w:t xml:space="preserve"> </w:t>
      </w:r>
      <w:r w:rsidRPr="00C30A21">
        <w:rPr>
          <w:rStyle w:val="hps"/>
        </w:rPr>
        <w:t>elevación.</w:t>
      </w:r>
      <w:r w:rsidRPr="00C30A21">
        <w:t xml:space="preserve"> </w:t>
      </w:r>
      <w:r w:rsidRPr="00C30A21">
        <w:rPr>
          <w:rStyle w:val="hps"/>
        </w:rPr>
        <w:t>El</w:t>
      </w:r>
      <w:r w:rsidRPr="00C30A21">
        <w:t xml:space="preserve"> </w:t>
      </w:r>
      <w:r w:rsidRPr="00C30A21">
        <w:rPr>
          <w:rStyle w:val="hps"/>
        </w:rPr>
        <w:t>análisis del enlace</w:t>
      </w:r>
      <w:r w:rsidRPr="00C30A21">
        <w:t xml:space="preserve"> </w:t>
      </w:r>
      <w:r w:rsidRPr="00C30A21">
        <w:rPr>
          <w:rStyle w:val="hps"/>
        </w:rPr>
        <w:t xml:space="preserve">se realiza </w:t>
      </w:r>
      <w:r w:rsidRPr="00C30A21">
        <w:rPr>
          <w:rStyle w:val="hps"/>
        </w:rPr>
        <w:lastRenderedPageBreak/>
        <w:t>mediante el uso de</w:t>
      </w:r>
      <w:r w:rsidRPr="00C30A21">
        <w:t xml:space="preserve"> </w:t>
      </w:r>
      <w:r w:rsidRPr="00C30A21">
        <w:rPr>
          <w:rStyle w:val="hps"/>
        </w:rPr>
        <w:t>herramientas informáticas</w:t>
      </w:r>
      <w:r w:rsidRPr="00C30A21">
        <w:t xml:space="preserve"> </w:t>
      </w:r>
      <w:r w:rsidRPr="00C30A21">
        <w:rPr>
          <w:rStyle w:val="hps"/>
        </w:rPr>
        <w:t>profesionales para</w:t>
      </w:r>
      <w:r w:rsidRPr="00C30A21">
        <w:t xml:space="preserve"> </w:t>
      </w:r>
      <w:r w:rsidRPr="00C30A21">
        <w:rPr>
          <w:rStyle w:val="hps"/>
        </w:rPr>
        <w:t>las comunicaciones por satélite,</w:t>
      </w:r>
      <w:r w:rsidRPr="00C30A21">
        <w:t xml:space="preserve"> </w:t>
      </w:r>
      <w:r>
        <w:rPr>
          <w:rStyle w:val="hps"/>
        </w:rPr>
        <w:t>que toma</w:t>
      </w:r>
      <w:r w:rsidRPr="00C30A21">
        <w:rPr>
          <w:rStyle w:val="hps"/>
        </w:rPr>
        <w:t xml:space="preserve">n en consideración </w:t>
      </w:r>
      <w:r w:rsidRPr="00C30A21">
        <w:t>las degradaciones en la propagación de la señal</w:t>
      </w:r>
      <w:r w:rsidRPr="00C30A21">
        <w:rPr>
          <w:rStyle w:val="hps"/>
        </w:rPr>
        <w:t>.</w:t>
      </w:r>
      <w:r w:rsidRPr="00C30A21">
        <w:t xml:space="preserve"> </w:t>
      </w:r>
    </w:p>
    <w:p w:rsidR="00161DD0" w:rsidRPr="00C30A21" w:rsidRDefault="00161DD0" w:rsidP="00F01127">
      <w:r>
        <w:t>No obstante, est</w:t>
      </w:r>
      <w:r w:rsidRPr="00C30A21">
        <w:t xml:space="preserve">as herramientas informáticas </w:t>
      </w:r>
      <w:r w:rsidRPr="00C30A21">
        <w:rPr>
          <w:rStyle w:val="hps"/>
        </w:rPr>
        <w:t>no tiene</w:t>
      </w:r>
      <w:r>
        <w:rPr>
          <w:rStyle w:val="hps"/>
        </w:rPr>
        <w:t>n</w:t>
      </w:r>
      <w:r w:rsidRPr="00C30A21">
        <w:rPr>
          <w:rStyle w:val="hps"/>
        </w:rPr>
        <w:t xml:space="preserve"> en cuenta</w:t>
      </w:r>
      <w:r w:rsidRPr="00C30A21">
        <w:t xml:space="preserve"> </w:t>
      </w:r>
      <w:r w:rsidRPr="00C30A21">
        <w:rPr>
          <w:rStyle w:val="hps"/>
        </w:rPr>
        <w:t>la posible pérdida de</w:t>
      </w:r>
      <w:r w:rsidRPr="00C30A21">
        <w:t xml:space="preserve"> </w:t>
      </w:r>
      <w:r w:rsidRPr="00C30A21">
        <w:rPr>
          <w:rStyle w:val="hps"/>
        </w:rPr>
        <w:t>intensidad de potencia</w:t>
      </w:r>
      <w:r w:rsidRPr="00C30A21">
        <w:t xml:space="preserve"> en ángulos de elevación muy bajos</w:t>
      </w:r>
      <w:r w:rsidRPr="00C30A21">
        <w:rPr>
          <w:rStyle w:val="hps"/>
        </w:rPr>
        <w:t xml:space="preserve"> (</w:t>
      </w:r>
      <w:r w:rsidRPr="00C30A21">
        <w:rPr>
          <w:rStyle w:val="atn"/>
        </w:rPr>
        <w:t>&lt;</w:t>
      </w:r>
      <w:r w:rsidRPr="00C30A21">
        <w:t>1</w:t>
      </w:r>
      <w:r w:rsidRPr="00C30A21">
        <w:rPr>
          <w:rStyle w:val="hps"/>
        </w:rPr>
        <w:t>°</w:t>
      </w:r>
      <w:r w:rsidRPr="00C30A21">
        <w:t xml:space="preserve">). </w:t>
      </w:r>
      <w:r w:rsidRPr="00C30A21">
        <w:rPr>
          <w:rStyle w:val="hps"/>
        </w:rPr>
        <w:t>La pérdida de potencia</w:t>
      </w:r>
      <w:r w:rsidRPr="00C30A21">
        <w:t xml:space="preserve"> </w:t>
      </w:r>
      <w:r w:rsidRPr="00C30A21">
        <w:rPr>
          <w:rStyle w:val="hps"/>
        </w:rPr>
        <w:t>podría</w:t>
      </w:r>
      <w:r w:rsidRPr="00C30A21">
        <w:t xml:space="preserve"> </w:t>
      </w:r>
      <w:r w:rsidRPr="00C30A21">
        <w:rPr>
          <w:rStyle w:val="hps"/>
        </w:rPr>
        <w:t>ascender a</w:t>
      </w:r>
      <w:r w:rsidRPr="00C30A21">
        <w:t xml:space="preserve"> </w:t>
      </w:r>
      <w:r w:rsidRPr="00C30A21">
        <w:rPr>
          <w:rStyle w:val="hps"/>
        </w:rPr>
        <w:t>6</w:t>
      </w:r>
      <w:r w:rsidRPr="00C30A21">
        <w:t xml:space="preserve"> </w:t>
      </w:r>
      <w:r w:rsidRPr="00C30A21">
        <w:rPr>
          <w:rStyle w:val="hps"/>
        </w:rPr>
        <w:t>dB,</w:t>
      </w:r>
      <w:r w:rsidRPr="00C30A21">
        <w:t xml:space="preserve"> </w:t>
      </w:r>
      <w:r w:rsidRPr="00C30A21">
        <w:rPr>
          <w:rStyle w:val="hps"/>
        </w:rPr>
        <w:t>debido al carácter reflectante de la</w:t>
      </w:r>
      <w:r w:rsidRPr="00C30A21">
        <w:t xml:space="preserve"> </w:t>
      </w:r>
      <w:r w:rsidRPr="00C30A21">
        <w:rPr>
          <w:rStyle w:val="hps"/>
        </w:rPr>
        <w:t>superficie</w:t>
      </w:r>
      <w:r w:rsidRPr="00C30A21">
        <w:t xml:space="preserve"> marítima, </w:t>
      </w:r>
      <w:r>
        <w:t>sobre todo</w:t>
      </w:r>
      <w:r w:rsidRPr="00C30A21">
        <w:t xml:space="preserve">, con </w:t>
      </w:r>
      <w:r w:rsidRPr="00C30A21">
        <w:rPr>
          <w:rStyle w:val="hps"/>
        </w:rPr>
        <w:t>polarizaciones</w:t>
      </w:r>
      <w:r w:rsidRPr="00C30A21">
        <w:t xml:space="preserve"> </w:t>
      </w:r>
      <w:r w:rsidRPr="00C30A21">
        <w:rPr>
          <w:rStyle w:val="hps"/>
        </w:rPr>
        <w:t>circulares</w:t>
      </w:r>
      <w:r w:rsidRPr="00C30A21">
        <w:t xml:space="preserve"> </w:t>
      </w:r>
      <w:r w:rsidRPr="00C30A21">
        <w:rPr>
          <w:rStyle w:val="hps"/>
        </w:rPr>
        <w:t>u horizontales.</w:t>
      </w:r>
      <w:r w:rsidRPr="00C30A21">
        <w:t xml:space="preserve"> </w:t>
      </w:r>
      <w:r w:rsidRPr="00C30A21">
        <w:rPr>
          <w:rStyle w:val="hps"/>
        </w:rPr>
        <w:t>Cabe señalar</w:t>
      </w:r>
      <w:r w:rsidRPr="00C30A21">
        <w:t xml:space="preserve"> </w:t>
      </w:r>
      <w:r w:rsidRPr="00C30A21">
        <w:rPr>
          <w:rStyle w:val="hps"/>
        </w:rPr>
        <w:t>que la potencia</w:t>
      </w:r>
      <w:r w:rsidRPr="00C30A21">
        <w:t xml:space="preserve"> </w:t>
      </w:r>
      <w:r w:rsidRPr="00C30A21">
        <w:rPr>
          <w:rStyle w:val="hps"/>
        </w:rPr>
        <w:t>de la señal en</w:t>
      </w:r>
      <w:r w:rsidRPr="00C30A21">
        <w:t xml:space="preserve"> </w:t>
      </w:r>
      <w:r w:rsidRPr="00C30A21">
        <w:rPr>
          <w:rStyle w:val="hps"/>
        </w:rPr>
        <w:t>la entrada del receptor</w:t>
      </w:r>
      <w:r w:rsidRPr="00C30A21">
        <w:t xml:space="preserve"> </w:t>
      </w:r>
      <w:r w:rsidRPr="00C30A21">
        <w:rPr>
          <w:rStyle w:val="hps"/>
        </w:rPr>
        <w:t>es de unos</w:t>
      </w:r>
      <w:r w:rsidRPr="00C30A21">
        <w:t xml:space="preserve"> </w:t>
      </w:r>
      <w:r w:rsidR="00F01127">
        <w:rPr>
          <w:rStyle w:val="hps"/>
        </w:rPr>
        <w:sym w:font="Symbol" w:char="F02D"/>
      </w:r>
      <w:r w:rsidRPr="00C30A21">
        <w:rPr>
          <w:rStyle w:val="hps"/>
        </w:rPr>
        <w:t>101</w:t>
      </w:r>
      <w:r w:rsidR="00F01127">
        <w:t> </w:t>
      </w:r>
      <w:r w:rsidRPr="00C30A21">
        <w:rPr>
          <w:rStyle w:val="hps"/>
        </w:rPr>
        <w:t>dBm</w:t>
      </w:r>
      <w:r w:rsidRPr="00C30A21">
        <w:t xml:space="preserve">, una cifra </w:t>
      </w:r>
      <w:r w:rsidRPr="00C30A21">
        <w:rPr>
          <w:rStyle w:val="hps"/>
        </w:rPr>
        <w:t>3</w:t>
      </w:r>
      <w:r w:rsidRPr="00C30A21">
        <w:t xml:space="preserve"> </w:t>
      </w:r>
      <w:r w:rsidRPr="00C30A21">
        <w:rPr>
          <w:rStyle w:val="hps"/>
        </w:rPr>
        <w:t>dB</w:t>
      </w:r>
      <w:r w:rsidRPr="00C30A21">
        <w:t xml:space="preserve"> </w:t>
      </w:r>
      <w:r w:rsidRPr="00C30A21">
        <w:rPr>
          <w:rStyle w:val="hps"/>
        </w:rPr>
        <w:t>inferior a la sensibilidad estipulada en la</w:t>
      </w:r>
      <w:r w:rsidRPr="00C30A21">
        <w:t xml:space="preserve"> </w:t>
      </w:r>
      <w:r w:rsidRPr="00C30A21">
        <w:rPr>
          <w:rStyle w:val="hps"/>
        </w:rPr>
        <w:t>Recomendación</w:t>
      </w:r>
      <w:r w:rsidRPr="00C30A21">
        <w:t xml:space="preserve"> </w:t>
      </w:r>
      <w:hyperlink r:id="rId150" w:history="1">
        <w:r w:rsidRPr="00C30A21">
          <w:rPr>
            <w:rStyle w:val="Hyperlink"/>
          </w:rPr>
          <w:t>UIT-R M.1842</w:t>
        </w:r>
      </w:hyperlink>
      <w:r>
        <w:rPr>
          <w:rStyle w:val="hps"/>
        </w:rPr>
        <w:t xml:space="preserve"> </w:t>
      </w:r>
      <w:r w:rsidRPr="00C30A21">
        <w:rPr>
          <w:rStyle w:val="hps"/>
        </w:rPr>
        <w:t>para</w:t>
      </w:r>
      <w:r w:rsidRPr="00C30A21">
        <w:t xml:space="preserve"> la MAQ-16 de las </w:t>
      </w:r>
      <w:r w:rsidRPr="00C30A21">
        <w:rPr>
          <w:rStyle w:val="hps"/>
        </w:rPr>
        <w:t>estaciones de barco</w:t>
      </w:r>
      <w:r w:rsidRPr="00C30A21">
        <w:t>.</w:t>
      </w:r>
    </w:p>
    <w:p w:rsidR="00161DD0" w:rsidRPr="00C30A21" w:rsidRDefault="00161DD0" w:rsidP="00254744">
      <w:pPr>
        <w:pStyle w:val="FigureNo"/>
      </w:pPr>
      <w:r w:rsidRPr="00C30A21">
        <w:t>FIgura A7-21</w:t>
      </w:r>
    </w:p>
    <w:p w:rsidR="00161DD0" w:rsidRPr="00C30A21" w:rsidRDefault="00161DD0" w:rsidP="00254744">
      <w:pPr>
        <w:pStyle w:val="Figuretitle"/>
      </w:pPr>
      <w:r w:rsidRPr="00C30A21">
        <w:t xml:space="preserve">Diagramas </w:t>
      </w:r>
      <w:r>
        <w:t>con</w:t>
      </w:r>
      <w:r w:rsidRPr="00C30A21">
        <w:t xml:space="preserve"> E</w:t>
      </w:r>
      <w:r w:rsidRPr="00C30A21">
        <w:rPr>
          <w:vertAlign w:val="subscript"/>
        </w:rPr>
        <w:t>b</w:t>
      </w:r>
      <w:r w:rsidRPr="00C30A21">
        <w:t>/N</w:t>
      </w:r>
      <w:r w:rsidRPr="00C30A21">
        <w:rPr>
          <w:vertAlign w:val="subscript"/>
        </w:rPr>
        <w:t>0</w:t>
      </w:r>
      <w:r w:rsidRPr="00C30A21">
        <w:t xml:space="preserve"> </w:t>
      </w:r>
      <w:r>
        <w:t xml:space="preserve">compensada </w:t>
      </w:r>
      <w:r w:rsidRPr="00C30A21">
        <w:t xml:space="preserve">para antenas </w:t>
      </w:r>
      <w:r w:rsidR="0010121C">
        <w:t>«</w:t>
      </w:r>
      <w:r w:rsidRPr="00C30A21">
        <w:t>ideales</w:t>
      </w:r>
      <w:r w:rsidR="0010121C">
        <w:t>»</w:t>
      </w:r>
    </w:p>
    <w:p w:rsidR="00161DD0" w:rsidRPr="00C30A21" w:rsidRDefault="00161DD0" w:rsidP="00254744">
      <w:pPr>
        <w:pStyle w:val="Figure"/>
      </w:pPr>
      <w:r w:rsidRPr="00C30A21">
        <w:rPr>
          <w:noProof/>
          <w:lang w:val="en-GB" w:eastAsia="zh-CN"/>
        </w:rPr>
        <mc:AlternateContent>
          <mc:Choice Requires="wps">
            <w:drawing>
              <wp:anchor distT="0" distB="0" distL="114300" distR="114300" simplePos="0" relativeHeight="251697152" behindDoc="0" locked="0" layoutInCell="1" allowOverlap="1" wp14:anchorId="00E4DDB6" wp14:editId="671A4776">
                <wp:simplePos x="0" y="0"/>
                <wp:positionH relativeFrom="column">
                  <wp:posOffset>-584835</wp:posOffset>
                </wp:positionH>
                <wp:positionV relativeFrom="paragraph">
                  <wp:posOffset>1035355</wp:posOffset>
                </wp:positionV>
                <wp:extent cx="1462949" cy="255905"/>
                <wp:effectExtent l="0" t="6350" r="17145" b="17145"/>
                <wp:wrapNone/>
                <wp:docPr id="989" name="Text Box 989"/>
                <wp:cNvGraphicFramePr/>
                <a:graphic xmlns:a="http://schemas.openxmlformats.org/drawingml/2006/main">
                  <a:graphicData uri="http://schemas.microsoft.com/office/word/2010/wordprocessingShape">
                    <wps:wsp>
                      <wps:cNvSpPr txBox="1"/>
                      <wps:spPr>
                        <a:xfrm rot="16200000">
                          <a:off x="0" y="0"/>
                          <a:ext cx="1462949" cy="255905"/>
                        </a:xfrm>
                        <a:prstGeom prst="rect">
                          <a:avLst/>
                        </a:prstGeom>
                        <a:solidFill>
                          <a:sysClr val="window" lastClr="FFFFFF"/>
                        </a:solidFill>
                        <a:ln w="6350">
                          <a:solidFill>
                            <a:schemeClr val="bg1"/>
                          </a:solidFill>
                        </a:ln>
                        <a:effectLst/>
                      </wps:spPr>
                      <wps:txbx>
                        <w:txbxContent>
                          <w:p w:rsidR="00F01127" w:rsidRPr="00954084" w:rsidRDefault="00F01127" w:rsidP="00161DD0">
                            <w:pPr>
                              <w:spacing w:before="0"/>
                              <w:jc w:val="center"/>
                              <w:rPr>
                                <w:sz w:val="16"/>
                                <w:szCs w:val="16"/>
                              </w:rPr>
                            </w:pPr>
                            <w:r>
                              <w:rPr>
                                <w:sz w:val="16"/>
                                <w:szCs w:val="16"/>
                              </w:rPr>
                              <w:t>Eb/N</w:t>
                            </w:r>
                            <w:r w:rsidRPr="00C61C89">
                              <w:rPr>
                                <w:sz w:val="16"/>
                                <w:szCs w:val="16"/>
                                <w:vertAlign w:val="subscript"/>
                              </w:rPr>
                              <w:t>0</w:t>
                            </w:r>
                            <w:r>
                              <w:rPr>
                                <w:sz w:val="16"/>
                                <w:szCs w:val="16"/>
                              </w:rPr>
                              <w:t xml:space="preserve"> en 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E4DDB6" id="Text Box 989" o:spid="_x0000_s1053" type="#_x0000_t202" style="position:absolute;left:0;text-align:left;margin-left:-46.05pt;margin-top:81.5pt;width:115.2pt;height:20.15pt;rotation:-9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" fillcolor="window" strokecolor="white [3212]" strokeweight=".5pt">
                <v:textbox>
                  <w:txbxContent>
                    <w:p w:rsidR="00F01127" w:rsidRPr="00954084" w:rsidRDefault="00F01127" w:rsidP="00161DD0">
                      <w:pPr>
                        <w:spacing w:before="0"/>
                        <w:jc w:val="center"/>
                        <w:rPr>
                          <w:sz w:val="16"/>
                          <w:szCs w:val="16"/>
                        </w:rPr>
                      </w:pPr>
                      <w:r>
                        <w:rPr>
                          <w:sz w:val="16"/>
                          <w:szCs w:val="16"/>
                        </w:rPr>
                        <w:t>Eb/N</w:t>
                      </w:r>
                      <w:r w:rsidRPr="00C61C89">
                        <w:rPr>
                          <w:sz w:val="16"/>
                          <w:szCs w:val="16"/>
                          <w:vertAlign w:val="subscript"/>
                        </w:rPr>
                        <w:t>0</w:t>
                      </w:r>
                      <w:r>
                        <w:rPr>
                          <w:sz w:val="16"/>
                          <w:szCs w:val="16"/>
                        </w:rPr>
                        <w:t xml:space="preserve"> en dB</w:t>
                      </w:r>
                    </w:p>
                  </w:txbxContent>
                </v:textbox>
              </v:shape>
            </w:pict>
          </mc:Fallback>
        </mc:AlternateContent>
      </w:r>
      <w:r w:rsidRPr="00C30A21">
        <w:rPr>
          <w:noProof/>
          <w:lang w:val="en-GB" w:eastAsia="zh-CN"/>
        </w:rPr>
        <w:drawing>
          <wp:inline distT="0" distB="0" distL="0" distR="0" wp14:anchorId="76346A7C" wp14:editId="53E5FC93">
            <wp:extent cx="5719313" cy="2838202"/>
            <wp:effectExtent l="0" t="0" r="0" b="635"/>
            <wp:docPr id="1006" name="Picture 10" descr="C:\Users\Ghislain\Desktop\DESKTOP\AIS frequencies\RptESAVDES\EbN0-TxComp-RxCo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hislain\Desktop\DESKTOP\AIS frequencies\RptESAVDES\EbN0-TxComp-RxComp.bmp"/>
                    <pic:cNvPicPr>
                      <a:picLocks noChangeAspect="1" noChangeArrowheads="1"/>
                    </pic:cNvPicPr>
                  </pic:nvPicPr>
                  <pic:blipFill>
                    <a:blip r:embed="rId151" cstate="print"/>
                    <a:srcRect/>
                    <a:stretch>
                      <a:fillRect/>
                    </a:stretch>
                  </pic:blipFill>
                  <pic:spPr bwMode="auto">
                    <a:xfrm>
                      <a:off x="0" y="0"/>
                      <a:ext cx="5727376" cy="2842203"/>
                    </a:xfrm>
                    <a:prstGeom prst="rect">
                      <a:avLst/>
                    </a:prstGeom>
                    <a:noFill/>
                    <a:ln w="9525">
                      <a:noFill/>
                      <a:miter lim="800000"/>
                      <a:headEnd/>
                      <a:tailEnd/>
                    </a:ln>
                  </pic:spPr>
                </pic:pic>
              </a:graphicData>
            </a:graphic>
          </wp:inline>
        </w:drawing>
      </w:r>
    </w:p>
    <w:p w:rsidR="00161DD0" w:rsidRPr="003C49D6" w:rsidRDefault="00161DD0" w:rsidP="00161DD0">
      <w:r w:rsidRPr="00C30A21">
        <w:rPr>
          <w:rStyle w:val="hps"/>
        </w:rPr>
        <w:t xml:space="preserve">En la </w:t>
      </w:r>
      <w:r w:rsidR="005A4D69">
        <w:rPr>
          <w:rStyle w:val="hps"/>
        </w:rPr>
        <w:t>Fig.</w:t>
      </w:r>
      <w:r w:rsidRPr="00C30A21">
        <w:t xml:space="preserve"> </w:t>
      </w:r>
      <w:r w:rsidRPr="00C30A21">
        <w:rPr>
          <w:rStyle w:val="hps"/>
        </w:rPr>
        <w:t>A7-21</w:t>
      </w:r>
      <w:r w:rsidRPr="00C30A21">
        <w:t xml:space="preserve"> </w:t>
      </w:r>
      <w:r w:rsidRPr="00C30A21">
        <w:rPr>
          <w:rStyle w:val="hps"/>
        </w:rPr>
        <w:t>se muestra la</w:t>
      </w:r>
      <w:r w:rsidRPr="00C30A21">
        <w:t xml:space="preserve"> </w:t>
      </w:r>
      <w:r w:rsidRPr="003C49D6">
        <w:rPr>
          <w:rStyle w:val="hps"/>
        </w:rPr>
        <w:t>correspondiente</w:t>
      </w:r>
      <w:r w:rsidRPr="003C49D6">
        <w:t xml:space="preserve"> E</w:t>
      </w:r>
      <w:r w:rsidRPr="003C49D6">
        <w:rPr>
          <w:vertAlign w:val="subscript"/>
        </w:rPr>
        <w:t>b</w:t>
      </w:r>
      <w:r w:rsidRPr="003C49D6">
        <w:t>/N</w:t>
      </w:r>
      <w:r w:rsidRPr="003C49D6">
        <w:rPr>
          <w:vertAlign w:val="subscript"/>
        </w:rPr>
        <w:t>0,</w:t>
      </w:r>
      <w:r w:rsidRPr="003C49D6">
        <w:t xml:space="preserve"> </w:t>
      </w:r>
      <w:r w:rsidRPr="003C49D6">
        <w:rPr>
          <w:rStyle w:val="hps"/>
        </w:rPr>
        <w:t>observada en</w:t>
      </w:r>
      <w:r w:rsidRPr="003C49D6">
        <w:t xml:space="preserve"> </w:t>
      </w:r>
      <w:r w:rsidRPr="003C49D6">
        <w:rPr>
          <w:rStyle w:val="hps"/>
        </w:rPr>
        <w:t>la portadora</w:t>
      </w:r>
      <w:r w:rsidRPr="003C49D6">
        <w:t xml:space="preserve"> </w:t>
      </w:r>
      <w:r w:rsidRPr="003C49D6">
        <w:rPr>
          <w:rStyle w:val="hps"/>
        </w:rPr>
        <w:t>de 100 kHz</w:t>
      </w:r>
      <w:r w:rsidRPr="003C49D6">
        <w:t xml:space="preserve"> durante</w:t>
      </w:r>
      <w:r w:rsidRPr="003C49D6">
        <w:rPr>
          <w:rStyle w:val="hps"/>
        </w:rPr>
        <w:t xml:space="preserve"> el p</w:t>
      </w:r>
      <w:r w:rsidRPr="003C49D6">
        <w:t xml:space="preserve">aso del satélite por la vertical, para </w:t>
      </w:r>
      <w:r w:rsidRPr="003C49D6">
        <w:rPr>
          <w:rStyle w:val="hps"/>
        </w:rPr>
        <w:t>la antena</w:t>
      </w:r>
      <w:r w:rsidRPr="003C49D6">
        <w:t xml:space="preserve"> </w:t>
      </w:r>
      <w:r w:rsidR="0010121C">
        <w:rPr>
          <w:rStyle w:val="hps"/>
        </w:rPr>
        <w:t>«</w:t>
      </w:r>
      <w:r w:rsidRPr="003C49D6">
        <w:rPr>
          <w:rStyle w:val="hps"/>
        </w:rPr>
        <w:t>ideal</w:t>
      </w:r>
      <w:r w:rsidR="0010121C">
        <w:rPr>
          <w:rStyle w:val="hps"/>
        </w:rPr>
        <w:t>»</w:t>
      </w:r>
      <w:r w:rsidRPr="003C49D6">
        <w:t xml:space="preserve">. </w:t>
      </w:r>
    </w:p>
    <w:p w:rsidR="00161DD0" w:rsidRPr="003C49D6" w:rsidRDefault="00161DD0" w:rsidP="00254744">
      <w:pPr>
        <w:pStyle w:val="Heading3"/>
      </w:pPr>
      <w:r w:rsidRPr="003C49D6">
        <w:t>8.2.4</w:t>
      </w:r>
      <w:r w:rsidRPr="003C49D6">
        <w:tab/>
        <w:t xml:space="preserve">Antena receptora realista </w:t>
      </w:r>
    </w:p>
    <w:p w:rsidR="00161DD0" w:rsidRPr="003C49D6" w:rsidRDefault="00161DD0" w:rsidP="00161DD0">
      <w:r w:rsidRPr="003C49D6">
        <w:t>Se han tomado en consideración cuatro tipos de antena:</w:t>
      </w:r>
    </w:p>
    <w:p w:rsidR="00161DD0" w:rsidRPr="003C49D6" w:rsidRDefault="00161DD0" w:rsidP="00254744">
      <w:pPr>
        <w:pStyle w:val="enumlev1"/>
      </w:pPr>
      <w:r w:rsidRPr="003C49D6">
        <w:t>−</w:t>
      </w:r>
      <w:r w:rsidRPr="003C49D6">
        <w:tab/>
        <w:t xml:space="preserve">El punto de 0 dBd del </w:t>
      </w:r>
      <w:r w:rsidRPr="003C49D6">
        <w:rPr>
          <w:rStyle w:val="hps"/>
        </w:rPr>
        <w:t>diagrama de antena</w:t>
      </w:r>
      <w:r w:rsidRPr="003C49D6">
        <w:t xml:space="preserve"> </w:t>
      </w:r>
      <w:r w:rsidRPr="003C49D6">
        <w:rPr>
          <w:rStyle w:val="hps"/>
        </w:rPr>
        <w:t>de la</w:t>
      </w:r>
      <w:r w:rsidRPr="003C49D6">
        <w:t xml:space="preserve"> Recomendación </w:t>
      </w:r>
      <w:hyperlink r:id="rId152" w:history="1">
        <w:r w:rsidR="00254744" w:rsidRPr="00254744">
          <w:rPr>
            <w:rStyle w:val="Hyperlink"/>
            <w:rFonts w:eastAsia="MS Mincho"/>
          </w:rPr>
          <w:t>UIT</w:t>
        </w:r>
        <w:r w:rsidRPr="00254744">
          <w:rPr>
            <w:rStyle w:val="Hyperlink"/>
            <w:rFonts w:eastAsia="MS Mincho"/>
          </w:rPr>
          <w:t>-R F.1336</w:t>
        </w:r>
      </w:hyperlink>
      <w:r w:rsidRPr="003C49D6">
        <w:t xml:space="preserve"> </w:t>
      </w:r>
      <w:r w:rsidRPr="003C49D6">
        <w:rPr>
          <w:rStyle w:val="hps"/>
        </w:rPr>
        <w:t>y la polarización</w:t>
      </w:r>
      <w:r w:rsidRPr="003C49D6">
        <w:t xml:space="preserve"> </w:t>
      </w:r>
      <w:r w:rsidRPr="003C49D6">
        <w:rPr>
          <w:rStyle w:val="hps"/>
        </w:rPr>
        <w:t xml:space="preserve">vertical </w:t>
      </w:r>
      <w:r w:rsidRPr="003C49D6">
        <w:t>(antena 1).</w:t>
      </w:r>
    </w:p>
    <w:p w:rsidR="00161DD0" w:rsidRPr="003C49D6" w:rsidRDefault="00161DD0" w:rsidP="00254744">
      <w:pPr>
        <w:pStyle w:val="enumlev1"/>
      </w:pPr>
      <w:r w:rsidRPr="003C49D6">
        <w:t>−</w:t>
      </w:r>
      <w:r w:rsidRPr="003C49D6">
        <w:tab/>
        <w:t xml:space="preserve">Una antena vertical de 1,25 λ (antena disponible en el mercado, cuyo diagrama se calcula cuando se instala </w:t>
      </w:r>
      <w:r w:rsidRPr="003C49D6">
        <w:rPr>
          <w:rStyle w:val="hps"/>
        </w:rPr>
        <w:t>en</w:t>
      </w:r>
      <w:r w:rsidRPr="003C49D6">
        <w:t xml:space="preserve"> </w:t>
      </w:r>
      <w:r w:rsidRPr="003C49D6">
        <w:rPr>
          <w:rStyle w:val="hps"/>
        </w:rPr>
        <w:t>la parte superior del</w:t>
      </w:r>
      <w:r w:rsidRPr="003C49D6">
        <w:t xml:space="preserve"> </w:t>
      </w:r>
      <w:r w:rsidRPr="003C49D6">
        <w:rPr>
          <w:rStyle w:val="hps"/>
        </w:rPr>
        <w:t>puente de</w:t>
      </w:r>
      <w:r w:rsidRPr="003C49D6">
        <w:t xml:space="preserve"> </w:t>
      </w:r>
      <w:r w:rsidRPr="003C49D6">
        <w:rPr>
          <w:rStyle w:val="hps"/>
        </w:rPr>
        <w:t>un buque cisterna de</w:t>
      </w:r>
      <w:r w:rsidRPr="003C49D6">
        <w:t xml:space="preserve"> 200 m de largo), con polarización vertical (antena 2).</w:t>
      </w:r>
    </w:p>
    <w:p w:rsidR="00161DD0" w:rsidRPr="003C49D6" w:rsidRDefault="00161DD0" w:rsidP="00254744">
      <w:pPr>
        <w:pStyle w:val="enumlev1"/>
      </w:pPr>
      <w:r w:rsidRPr="003C49D6">
        <w:t>−</w:t>
      </w:r>
      <w:r w:rsidRPr="003C49D6">
        <w:tab/>
        <w:t>Una antena Turnstile para satélites, con polarización circular dextrógira (RHCP) (antena 3).</w:t>
      </w:r>
    </w:p>
    <w:p w:rsidR="00161DD0" w:rsidRPr="003C49D6" w:rsidRDefault="00161DD0" w:rsidP="00254744">
      <w:pPr>
        <w:pStyle w:val="enumlev1"/>
      </w:pPr>
      <w:r w:rsidRPr="003C49D6">
        <w:t>−</w:t>
      </w:r>
      <w:r w:rsidRPr="003C49D6">
        <w:tab/>
      </w:r>
      <w:r w:rsidRPr="003C49D6">
        <w:rPr>
          <w:rStyle w:val="hps"/>
        </w:rPr>
        <w:t>Una</w:t>
      </w:r>
      <w:r w:rsidRPr="003C49D6">
        <w:t xml:space="preserve"> </w:t>
      </w:r>
      <w:r w:rsidRPr="003C49D6">
        <w:rPr>
          <w:rStyle w:val="hps"/>
        </w:rPr>
        <w:t>antena</w:t>
      </w:r>
      <w:r w:rsidRPr="003C49D6">
        <w:t xml:space="preserve"> h</w:t>
      </w:r>
      <w:r w:rsidRPr="003C49D6">
        <w:rPr>
          <w:rStyle w:val="hps"/>
        </w:rPr>
        <w:t>emisférica de</w:t>
      </w:r>
      <w:r w:rsidRPr="003C49D6">
        <w:t xml:space="preserve"> </w:t>
      </w:r>
      <w:r w:rsidRPr="003C49D6">
        <w:rPr>
          <w:rStyle w:val="hps"/>
        </w:rPr>
        <w:t>0</w:t>
      </w:r>
      <w:r w:rsidRPr="003C49D6">
        <w:t xml:space="preserve"> </w:t>
      </w:r>
      <w:r w:rsidRPr="003C49D6">
        <w:rPr>
          <w:rStyle w:val="hps"/>
        </w:rPr>
        <w:t>dBi de ganancia</w:t>
      </w:r>
      <w:r w:rsidRPr="003C49D6">
        <w:t xml:space="preserve">, con </w:t>
      </w:r>
      <w:r w:rsidRPr="003C49D6">
        <w:rPr>
          <w:rStyle w:val="hps"/>
        </w:rPr>
        <w:t>polarización vertical</w:t>
      </w:r>
      <w:r w:rsidRPr="003C49D6">
        <w:t xml:space="preserve"> </w:t>
      </w:r>
      <w:r w:rsidRPr="003C49D6">
        <w:rPr>
          <w:rStyle w:val="hps"/>
        </w:rPr>
        <w:t>(antena</w:t>
      </w:r>
      <w:r w:rsidRPr="003C49D6">
        <w:t xml:space="preserve"> </w:t>
      </w:r>
      <w:r w:rsidRPr="003C49D6">
        <w:rPr>
          <w:rStyle w:val="hps"/>
        </w:rPr>
        <w:t>4</w:t>
      </w:r>
      <w:r w:rsidRPr="003C49D6">
        <w:t>).</w:t>
      </w:r>
    </w:p>
    <w:p w:rsidR="00161DD0" w:rsidRPr="003C49D6" w:rsidRDefault="00161DD0" w:rsidP="00161DD0">
      <w:r w:rsidRPr="003C49D6">
        <w:rPr>
          <w:rStyle w:val="hps"/>
        </w:rPr>
        <w:t>Se han utilizado herramientas</w:t>
      </w:r>
      <w:r w:rsidRPr="003C49D6">
        <w:t xml:space="preserve"> informáticas</w:t>
      </w:r>
      <w:r w:rsidRPr="003C49D6">
        <w:rPr>
          <w:rStyle w:val="hps"/>
        </w:rPr>
        <w:t xml:space="preserve"> profesionales para las comunicaciones por satélite</w:t>
      </w:r>
      <w:r w:rsidRPr="003C49D6">
        <w:t>, a fin de realizar simulaciones encaminadas a</w:t>
      </w:r>
      <w:r w:rsidRPr="003C49D6">
        <w:rPr>
          <w:rStyle w:val="hps"/>
        </w:rPr>
        <w:t xml:space="preserve"> determinar</w:t>
      </w:r>
      <w:r w:rsidRPr="003C49D6">
        <w:t xml:space="preserve"> </w:t>
      </w:r>
      <w:r w:rsidRPr="003C49D6">
        <w:rPr>
          <w:rStyle w:val="hps"/>
        </w:rPr>
        <w:t>el nivel de</w:t>
      </w:r>
      <w:r w:rsidRPr="003C49D6">
        <w:t xml:space="preserve"> </w:t>
      </w:r>
      <w:r w:rsidRPr="003C49D6">
        <w:rPr>
          <w:rStyle w:val="hps"/>
        </w:rPr>
        <w:t>potencia de la portadora</w:t>
      </w:r>
      <w:r w:rsidRPr="003C49D6">
        <w:t xml:space="preserve"> </w:t>
      </w:r>
      <w:r w:rsidRPr="003C49D6">
        <w:rPr>
          <w:rStyle w:val="hps"/>
        </w:rPr>
        <w:t>en</w:t>
      </w:r>
      <w:r w:rsidRPr="003C49D6">
        <w:t xml:space="preserve"> </w:t>
      </w:r>
      <w:r w:rsidRPr="003C49D6">
        <w:rPr>
          <w:rStyle w:val="hps"/>
        </w:rPr>
        <w:t>la entrada del receptor</w:t>
      </w:r>
      <w:r w:rsidRPr="003C49D6">
        <w:t xml:space="preserve"> </w:t>
      </w:r>
      <w:r w:rsidRPr="003C49D6">
        <w:rPr>
          <w:rStyle w:val="hps"/>
        </w:rPr>
        <w:t xml:space="preserve">y calcular la </w:t>
      </w:r>
      <w:r w:rsidRPr="003C49D6">
        <w:t>E</w:t>
      </w:r>
      <w:r w:rsidRPr="003C49D6">
        <w:rPr>
          <w:vertAlign w:val="subscript"/>
        </w:rPr>
        <w:t>b</w:t>
      </w:r>
      <w:r w:rsidRPr="003C49D6">
        <w:t>/N</w:t>
      </w:r>
      <w:r w:rsidRPr="003C49D6">
        <w:rPr>
          <w:vertAlign w:val="subscript"/>
        </w:rPr>
        <w:t>0</w:t>
      </w:r>
      <w:r w:rsidRPr="003C49D6">
        <w:t xml:space="preserve"> </w:t>
      </w:r>
      <w:r w:rsidRPr="003C49D6">
        <w:rPr>
          <w:rStyle w:val="hps"/>
        </w:rPr>
        <w:t>en los siguientes casos</w:t>
      </w:r>
      <w:r w:rsidRPr="003C49D6">
        <w:t>:</w:t>
      </w:r>
    </w:p>
    <w:p w:rsidR="00161DD0" w:rsidRPr="003C49D6" w:rsidRDefault="00161DD0" w:rsidP="00161DD0">
      <w:r w:rsidRPr="003C49D6">
        <w:t>−</w:t>
      </w:r>
      <w:r w:rsidRPr="003C49D6">
        <w:tab/>
        <w:t>Paso por la vertical;</w:t>
      </w:r>
    </w:p>
    <w:p w:rsidR="00161DD0" w:rsidRPr="003C49D6" w:rsidRDefault="00161DD0" w:rsidP="00161DD0">
      <w:r w:rsidRPr="003C49D6">
        <w:lastRenderedPageBreak/>
        <w:t>−</w:t>
      </w:r>
      <w:r w:rsidRPr="003C49D6">
        <w:tab/>
        <w:t>Paso lateral;</w:t>
      </w:r>
    </w:p>
    <w:p w:rsidR="00161DD0" w:rsidRPr="003C49D6" w:rsidRDefault="00161DD0" w:rsidP="00161DD0">
      <w:r w:rsidRPr="003C49D6">
        <w:t>−</w:t>
      </w:r>
      <w:r w:rsidRPr="003C49D6">
        <w:tab/>
        <w:t>Paso lateral a muy baja altura.</w:t>
      </w:r>
    </w:p>
    <w:p w:rsidR="00161DD0" w:rsidRPr="00C30A21" w:rsidRDefault="00161DD0" w:rsidP="00161DD0">
      <w:r w:rsidRPr="003C49D6">
        <w:t>En las secciones que figuran a continuación se presentan los resultados correspondientes a las distintas hipótesis.</w:t>
      </w:r>
    </w:p>
    <w:p w:rsidR="00161DD0" w:rsidRPr="00C30A21" w:rsidRDefault="00161DD0" w:rsidP="008A1959">
      <w:pPr>
        <w:pStyle w:val="Heading4"/>
      </w:pPr>
      <w:r w:rsidRPr="00C30A21">
        <w:t>8.2.4.1</w:t>
      </w:r>
      <w:r w:rsidRPr="00C30A21">
        <w:tab/>
        <w:t>Paso del satélite por la vertical</w:t>
      </w:r>
    </w:p>
    <w:p w:rsidR="00161DD0" w:rsidRPr="00C30A21" w:rsidRDefault="00161DD0" w:rsidP="008A1959">
      <w:pPr>
        <w:pStyle w:val="FigureNo"/>
        <w:keepNext w:val="0"/>
        <w:keepLines w:val="0"/>
        <w:widowControl w:val="0"/>
      </w:pPr>
      <w:r w:rsidRPr="00C30A21">
        <w:t>Figura A7-22</w:t>
      </w:r>
    </w:p>
    <w:p w:rsidR="00161DD0" w:rsidRPr="00C30A21" w:rsidRDefault="00161DD0" w:rsidP="008A1959">
      <w:pPr>
        <w:pStyle w:val="Figuretitle"/>
        <w:keepNext w:val="0"/>
        <w:keepLines w:val="0"/>
        <w:widowControl w:val="0"/>
      </w:pPr>
      <w:r w:rsidRPr="00C30A21">
        <w:t>Paso del satélite por la vertical, nivel de la portadora en la entrada del receptor</w:t>
      </w:r>
    </w:p>
    <w:p w:rsidR="00161DD0" w:rsidRPr="00C30A21" w:rsidRDefault="00161DD0" w:rsidP="008A1959">
      <w:pPr>
        <w:pStyle w:val="Figuretitle"/>
        <w:keepNext w:val="0"/>
        <w:keepLines w:val="0"/>
        <w:widowControl w:val="0"/>
      </w:pPr>
      <w:r w:rsidRPr="00C30A21">
        <w:rPr>
          <w:noProof/>
          <w:lang w:val="en-GB" w:eastAsia="zh-CN"/>
        </w:rPr>
        <mc:AlternateContent>
          <mc:Choice Requires="wps">
            <w:drawing>
              <wp:anchor distT="0" distB="0" distL="114300" distR="114300" simplePos="0" relativeHeight="251698176" behindDoc="0" locked="0" layoutInCell="1" allowOverlap="1" wp14:anchorId="3917720A" wp14:editId="537EACEB">
                <wp:simplePos x="0" y="0"/>
                <wp:positionH relativeFrom="column">
                  <wp:posOffset>3713353</wp:posOffset>
                </wp:positionH>
                <wp:positionV relativeFrom="paragraph">
                  <wp:posOffset>2478177</wp:posOffset>
                </wp:positionV>
                <wp:extent cx="1733703" cy="438912"/>
                <wp:effectExtent l="0" t="0" r="19050" b="18415"/>
                <wp:wrapNone/>
                <wp:docPr id="990" name="Text Box 990"/>
                <wp:cNvGraphicFramePr/>
                <a:graphic xmlns:a="http://schemas.openxmlformats.org/drawingml/2006/main">
                  <a:graphicData uri="http://schemas.microsoft.com/office/word/2010/wordprocessingShape">
                    <wps:wsp>
                      <wps:cNvSpPr txBox="1"/>
                      <wps:spPr>
                        <a:xfrm>
                          <a:off x="0" y="0"/>
                          <a:ext cx="1733703" cy="438912"/>
                        </a:xfrm>
                        <a:prstGeom prst="rect">
                          <a:avLst/>
                        </a:prstGeom>
                        <a:solidFill>
                          <a:sysClr val="window" lastClr="FFFFFF"/>
                        </a:solidFill>
                        <a:ln w="6350">
                          <a:solidFill>
                            <a:schemeClr val="bg1"/>
                          </a:solidFill>
                        </a:ln>
                        <a:effectLst/>
                      </wps:spPr>
                      <wps:txbx>
                        <w:txbxContent>
                          <w:p w:rsidR="00F01127" w:rsidRDefault="00F01127" w:rsidP="00161DD0">
                            <w:pPr>
                              <w:spacing w:before="0"/>
                              <w:rPr>
                                <w:sz w:val="12"/>
                                <w:szCs w:val="12"/>
                              </w:rPr>
                            </w:pPr>
                            <w:r>
                              <w:rPr>
                                <w:sz w:val="12"/>
                                <w:szCs w:val="12"/>
                              </w:rPr>
                              <w:t>Antena 1</w:t>
                            </w:r>
                          </w:p>
                          <w:p w:rsidR="00F01127" w:rsidRDefault="00F01127" w:rsidP="00161DD0">
                            <w:pPr>
                              <w:spacing w:before="0"/>
                              <w:rPr>
                                <w:sz w:val="12"/>
                                <w:szCs w:val="12"/>
                              </w:rPr>
                            </w:pPr>
                            <w:r>
                              <w:rPr>
                                <w:sz w:val="12"/>
                                <w:szCs w:val="12"/>
                              </w:rPr>
                              <w:t>Antena 2</w:t>
                            </w:r>
                          </w:p>
                          <w:p w:rsidR="00F01127" w:rsidRDefault="00F01127" w:rsidP="00161DD0">
                            <w:pPr>
                              <w:spacing w:before="0"/>
                              <w:rPr>
                                <w:sz w:val="12"/>
                                <w:szCs w:val="12"/>
                              </w:rPr>
                            </w:pPr>
                            <w:r>
                              <w:rPr>
                                <w:sz w:val="12"/>
                                <w:szCs w:val="12"/>
                              </w:rPr>
                              <w:t>Antena 3</w:t>
                            </w:r>
                          </w:p>
                          <w:p w:rsidR="00F01127" w:rsidRPr="00334C31" w:rsidRDefault="00F01127" w:rsidP="00161DD0">
                            <w:pPr>
                              <w:spacing w:before="0"/>
                              <w:rPr>
                                <w:sz w:val="12"/>
                                <w:szCs w:val="12"/>
                              </w:rPr>
                            </w:pPr>
                            <w:r>
                              <w:rPr>
                                <w:sz w:val="12"/>
                                <w:szCs w:val="12"/>
                              </w:rPr>
                              <w:t>Antena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7720A" id="Text Box 990" o:spid="_x0000_s1054" type="#_x0000_t202" style="position:absolute;left:0;text-align:left;margin-left:292.4pt;margin-top:195.15pt;width:136.5pt;height:34.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" fillcolor="window" strokecolor="white [3212]" strokeweight=".5pt">
                <v:textbox>
                  <w:txbxContent>
                    <w:p w:rsidR="00F01127" w:rsidRDefault="00F01127" w:rsidP="00161DD0">
                      <w:pPr>
                        <w:spacing w:before="0"/>
                        <w:rPr>
                          <w:sz w:val="12"/>
                          <w:szCs w:val="12"/>
                        </w:rPr>
                      </w:pPr>
                      <w:r>
                        <w:rPr>
                          <w:sz w:val="12"/>
                          <w:szCs w:val="12"/>
                        </w:rPr>
                        <w:t>Antena 1</w:t>
                      </w:r>
                    </w:p>
                    <w:p w:rsidR="00F01127" w:rsidRDefault="00F01127" w:rsidP="00161DD0">
                      <w:pPr>
                        <w:spacing w:before="0"/>
                        <w:rPr>
                          <w:sz w:val="12"/>
                          <w:szCs w:val="12"/>
                        </w:rPr>
                      </w:pPr>
                      <w:r>
                        <w:rPr>
                          <w:sz w:val="12"/>
                          <w:szCs w:val="12"/>
                        </w:rPr>
                        <w:t>Antena 2</w:t>
                      </w:r>
                    </w:p>
                    <w:p w:rsidR="00F01127" w:rsidRDefault="00F01127" w:rsidP="00161DD0">
                      <w:pPr>
                        <w:spacing w:before="0"/>
                        <w:rPr>
                          <w:sz w:val="12"/>
                          <w:szCs w:val="12"/>
                        </w:rPr>
                      </w:pPr>
                      <w:r>
                        <w:rPr>
                          <w:sz w:val="12"/>
                          <w:szCs w:val="12"/>
                        </w:rPr>
                        <w:t>Antena 3</w:t>
                      </w:r>
                    </w:p>
                    <w:p w:rsidR="00F01127" w:rsidRPr="00334C31" w:rsidRDefault="00F01127" w:rsidP="00161DD0">
                      <w:pPr>
                        <w:spacing w:before="0"/>
                        <w:rPr>
                          <w:sz w:val="12"/>
                          <w:szCs w:val="12"/>
                        </w:rPr>
                      </w:pPr>
                      <w:r>
                        <w:rPr>
                          <w:sz w:val="12"/>
                          <w:szCs w:val="12"/>
                        </w:rPr>
                        <w:t>Antena 4</w:t>
                      </w:r>
                    </w:p>
                  </w:txbxContent>
                </v:textbox>
              </v:shape>
            </w:pict>
          </mc:Fallback>
        </mc:AlternateContent>
      </w:r>
      <w:r w:rsidRPr="00C30A21">
        <w:rPr>
          <w:noProof/>
          <w:lang w:val="en-GB" w:eastAsia="zh-CN"/>
        </w:rPr>
        <w:drawing>
          <wp:inline distT="0" distB="0" distL="0" distR="0" wp14:anchorId="3DBC918E" wp14:editId="0628DACB">
            <wp:extent cx="5837530" cy="2893958"/>
            <wp:effectExtent l="0" t="0" r="0" b="1905"/>
            <wp:docPr id="1007" name="Picture 2" descr="C:\Users\Ghislain\Desktop\DESKTOP\AIS frequencies\RptESAVDES\ExcerptExampleCarrier-4Antenn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islain\Desktop\DESKTOP\AIS frequencies\RptESAVDES\ExcerptExampleCarrier-4Antennas.bmp"/>
                    <pic:cNvPicPr>
                      <a:picLocks noChangeAspect="1" noChangeArrowheads="1"/>
                    </pic:cNvPicPr>
                  </pic:nvPicPr>
                  <pic:blipFill rotWithShape="1">
                    <a:blip r:embed="rId153" cstate="print"/>
                    <a:srcRect l="7324" r="-6760"/>
                    <a:stretch/>
                  </pic:blipFill>
                  <pic:spPr bwMode="auto">
                    <a:xfrm>
                      <a:off x="0" y="0"/>
                      <a:ext cx="5836164" cy="2893281"/>
                    </a:xfrm>
                    <a:prstGeom prst="rect">
                      <a:avLst/>
                    </a:prstGeom>
                    <a:noFill/>
                    <a:ln w="9525">
                      <a:noFill/>
                      <a:miter lim="800000"/>
                      <a:headEnd/>
                      <a:tailEnd/>
                    </a:ln>
                  </pic:spPr>
                </pic:pic>
              </a:graphicData>
            </a:graphic>
          </wp:inline>
        </w:drawing>
      </w:r>
    </w:p>
    <w:p w:rsidR="00161DD0" w:rsidRPr="00C30A21" w:rsidRDefault="00161DD0" w:rsidP="005A4D69">
      <w:pPr>
        <w:pStyle w:val="FigureNo"/>
      </w:pPr>
      <w:r w:rsidRPr="00C30A21">
        <w:lastRenderedPageBreak/>
        <w:t>FIgur</w:t>
      </w:r>
      <w:r w:rsidR="005A4D69">
        <w:t>A</w:t>
      </w:r>
      <w:r w:rsidRPr="00C30A21">
        <w:t xml:space="preserve"> A7-23</w:t>
      </w:r>
    </w:p>
    <w:p w:rsidR="00161DD0" w:rsidRPr="00C30A21" w:rsidRDefault="00161DD0" w:rsidP="008A1959">
      <w:pPr>
        <w:pStyle w:val="Figuretitle"/>
      </w:pPr>
      <w:r w:rsidRPr="00C30A21">
        <w:t>Paso del satélite por la vertical, E</w:t>
      </w:r>
      <w:r w:rsidRPr="00C30A21">
        <w:rPr>
          <w:vertAlign w:val="subscript"/>
        </w:rPr>
        <w:t>b</w:t>
      </w:r>
      <w:r w:rsidRPr="00C30A21">
        <w:t>/N</w:t>
      </w:r>
      <w:r w:rsidRPr="00C30A21">
        <w:rPr>
          <w:vertAlign w:val="subscript"/>
        </w:rPr>
        <w:t>0</w:t>
      </w:r>
      <w:r w:rsidRPr="00C30A21">
        <w:t xml:space="preserve"> en la entrada del demodulador</w:t>
      </w:r>
    </w:p>
    <w:p w:rsidR="00161DD0" w:rsidRPr="00C30A21" w:rsidRDefault="00161DD0" w:rsidP="008A1959">
      <w:pPr>
        <w:pStyle w:val="Figure"/>
      </w:pPr>
      <w:r w:rsidRPr="00C30A21">
        <w:rPr>
          <w:noProof/>
          <w:lang w:val="en-GB" w:eastAsia="zh-CN"/>
        </w:rPr>
        <mc:AlternateContent>
          <mc:Choice Requires="wps">
            <w:drawing>
              <wp:anchor distT="0" distB="0" distL="114300" distR="114300" simplePos="0" relativeHeight="251699200" behindDoc="0" locked="0" layoutInCell="1" allowOverlap="1" wp14:anchorId="685E47EE" wp14:editId="03FA596B">
                <wp:simplePos x="0" y="0"/>
                <wp:positionH relativeFrom="column">
                  <wp:posOffset>4194708</wp:posOffset>
                </wp:positionH>
                <wp:positionV relativeFrom="paragraph">
                  <wp:posOffset>2533192</wp:posOffset>
                </wp:positionV>
                <wp:extent cx="1741018" cy="438912"/>
                <wp:effectExtent l="0" t="0" r="12065" b="18415"/>
                <wp:wrapNone/>
                <wp:docPr id="991" name="Text Box 991"/>
                <wp:cNvGraphicFramePr/>
                <a:graphic xmlns:a="http://schemas.openxmlformats.org/drawingml/2006/main">
                  <a:graphicData uri="http://schemas.microsoft.com/office/word/2010/wordprocessingShape">
                    <wps:wsp>
                      <wps:cNvSpPr txBox="1"/>
                      <wps:spPr>
                        <a:xfrm>
                          <a:off x="0" y="0"/>
                          <a:ext cx="1741018" cy="438912"/>
                        </a:xfrm>
                        <a:prstGeom prst="rect">
                          <a:avLst/>
                        </a:prstGeom>
                        <a:solidFill>
                          <a:sysClr val="window" lastClr="FFFFFF"/>
                        </a:solidFill>
                        <a:ln w="6350">
                          <a:solidFill>
                            <a:schemeClr val="bg1"/>
                          </a:solidFill>
                        </a:ln>
                        <a:effectLst/>
                      </wps:spPr>
                      <wps:txbx>
                        <w:txbxContent>
                          <w:p w:rsidR="00F01127" w:rsidRDefault="00F01127" w:rsidP="00161DD0">
                            <w:pPr>
                              <w:spacing w:before="0"/>
                              <w:rPr>
                                <w:sz w:val="12"/>
                                <w:szCs w:val="12"/>
                              </w:rPr>
                            </w:pPr>
                            <w:r>
                              <w:rPr>
                                <w:sz w:val="12"/>
                                <w:szCs w:val="12"/>
                              </w:rPr>
                              <w:t>Antena 1</w:t>
                            </w:r>
                          </w:p>
                          <w:p w:rsidR="00F01127" w:rsidRDefault="00F01127" w:rsidP="00161DD0">
                            <w:pPr>
                              <w:spacing w:before="0"/>
                              <w:rPr>
                                <w:sz w:val="12"/>
                                <w:szCs w:val="12"/>
                              </w:rPr>
                            </w:pPr>
                            <w:r>
                              <w:rPr>
                                <w:sz w:val="12"/>
                                <w:szCs w:val="12"/>
                              </w:rPr>
                              <w:t>Antena 2</w:t>
                            </w:r>
                          </w:p>
                          <w:p w:rsidR="00F01127" w:rsidRDefault="00F01127" w:rsidP="00161DD0">
                            <w:pPr>
                              <w:spacing w:before="0"/>
                              <w:rPr>
                                <w:sz w:val="12"/>
                                <w:szCs w:val="12"/>
                              </w:rPr>
                            </w:pPr>
                            <w:r>
                              <w:rPr>
                                <w:sz w:val="12"/>
                                <w:szCs w:val="12"/>
                              </w:rPr>
                              <w:t>Antena 3</w:t>
                            </w:r>
                          </w:p>
                          <w:p w:rsidR="00F01127" w:rsidRPr="00334C31" w:rsidRDefault="00F01127" w:rsidP="00161DD0">
                            <w:pPr>
                              <w:spacing w:before="0"/>
                              <w:rPr>
                                <w:sz w:val="12"/>
                                <w:szCs w:val="12"/>
                              </w:rPr>
                            </w:pPr>
                            <w:r>
                              <w:rPr>
                                <w:sz w:val="12"/>
                                <w:szCs w:val="12"/>
                              </w:rPr>
                              <w:t>Antena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E47EE" id="Text Box 991" o:spid="_x0000_s1055" type="#_x0000_t202" style="position:absolute;left:0;text-align:left;margin-left:330.3pt;margin-top:199.45pt;width:137.1pt;height:34.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" fillcolor="window" strokecolor="white [3212]" strokeweight=".5pt">
                <v:textbox>
                  <w:txbxContent>
                    <w:p w:rsidR="00F01127" w:rsidRDefault="00F01127" w:rsidP="00161DD0">
                      <w:pPr>
                        <w:spacing w:before="0"/>
                        <w:rPr>
                          <w:sz w:val="12"/>
                          <w:szCs w:val="12"/>
                        </w:rPr>
                      </w:pPr>
                      <w:r>
                        <w:rPr>
                          <w:sz w:val="12"/>
                          <w:szCs w:val="12"/>
                        </w:rPr>
                        <w:t>Antena 1</w:t>
                      </w:r>
                    </w:p>
                    <w:p w:rsidR="00F01127" w:rsidRDefault="00F01127" w:rsidP="00161DD0">
                      <w:pPr>
                        <w:spacing w:before="0"/>
                        <w:rPr>
                          <w:sz w:val="12"/>
                          <w:szCs w:val="12"/>
                        </w:rPr>
                      </w:pPr>
                      <w:r>
                        <w:rPr>
                          <w:sz w:val="12"/>
                          <w:szCs w:val="12"/>
                        </w:rPr>
                        <w:t>Antena 2</w:t>
                      </w:r>
                    </w:p>
                    <w:p w:rsidR="00F01127" w:rsidRDefault="00F01127" w:rsidP="00161DD0">
                      <w:pPr>
                        <w:spacing w:before="0"/>
                        <w:rPr>
                          <w:sz w:val="12"/>
                          <w:szCs w:val="12"/>
                        </w:rPr>
                      </w:pPr>
                      <w:r>
                        <w:rPr>
                          <w:sz w:val="12"/>
                          <w:szCs w:val="12"/>
                        </w:rPr>
                        <w:t>Antena 3</w:t>
                      </w:r>
                    </w:p>
                    <w:p w:rsidR="00F01127" w:rsidRPr="00334C31" w:rsidRDefault="00F01127" w:rsidP="00161DD0">
                      <w:pPr>
                        <w:spacing w:before="0"/>
                        <w:rPr>
                          <w:sz w:val="12"/>
                          <w:szCs w:val="12"/>
                        </w:rPr>
                      </w:pPr>
                      <w:r>
                        <w:rPr>
                          <w:sz w:val="12"/>
                          <w:szCs w:val="12"/>
                        </w:rPr>
                        <w:t>Antena 4</w:t>
                      </w:r>
                    </w:p>
                  </w:txbxContent>
                </v:textbox>
              </v:shape>
            </w:pict>
          </mc:Fallback>
        </mc:AlternateContent>
      </w:r>
      <w:r w:rsidRPr="00C30A21">
        <w:rPr>
          <w:noProof/>
          <w:lang w:val="en-GB" w:eastAsia="zh-CN"/>
        </w:rPr>
        <w:drawing>
          <wp:inline distT="0" distB="0" distL="0" distR="0" wp14:anchorId="36451D30" wp14:editId="147D8093">
            <wp:extent cx="5905500" cy="2927655"/>
            <wp:effectExtent l="0" t="0" r="0" b="6350"/>
            <wp:docPr id="1008" name="Picture 3" descr="C:\Users\Ghislain\Desktop\DESKTOP\AIS frequencies\RptESAVDES\ExcerptExampleEbN0-4Antenn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islain\Desktop\DESKTOP\AIS frequencies\RptESAVDES\ExcerptExampleEbN0-4Antennas.bmp"/>
                    <pic:cNvPicPr>
                      <a:picLocks noChangeAspect="1" noChangeArrowheads="1"/>
                    </pic:cNvPicPr>
                  </pic:nvPicPr>
                  <pic:blipFill rotWithShape="1">
                    <a:blip r:embed="rId154" cstate="print"/>
                    <a:srcRect l="7692" r="-7692"/>
                    <a:stretch/>
                  </pic:blipFill>
                  <pic:spPr bwMode="auto">
                    <a:xfrm>
                      <a:off x="0" y="0"/>
                      <a:ext cx="5911704" cy="2930731"/>
                    </a:xfrm>
                    <a:prstGeom prst="rect">
                      <a:avLst/>
                    </a:prstGeom>
                    <a:noFill/>
                    <a:ln w="9525">
                      <a:noFill/>
                      <a:miter lim="800000"/>
                      <a:headEnd/>
                      <a:tailEnd/>
                    </a:ln>
                  </pic:spPr>
                </pic:pic>
              </a:graphicData>
            </a:graphic>
          </wp:inline>
        </w:drawing>
      </w:r>
    </w:p>
    <w:p w:rsidR="00161DD0" w:rsidRPr="00C30A21" w:rsidRDefault="00161DD0" w:rsidP="00161DD0">
      <w:pPr>
        <w:pStyle w:val="Heading4"/>
      </w:pPr>
      <w:r w:rsidRPr="00C30A21">
        <w:t>8.2.4.2</w:t>
      </w:r>
      <w:r w:rsidRPr="00C30A21">
        <w:tab/>
        <w:t>Paso lateral del satélite</w:t>
      </w:r>
    </w:p>
    <w:p w:rsidR="00161DD0" w:rsidRPr="00C30A21" w:rsidRDefault="00161DD0" w:rsidP="00161DD0">
      <w:r w:rsidRPr="00C30A21">
        <w:t>En las siguientes figuras se representa la potencia de la señal y la correspondiente calidad de la señal, calculadas en E</w:t>
      </w:r>
      <w:r w:rsidRPr="00C30A21">
        <w:rPr>
          <w:vertAlign w:val="subscript"/>
        </w:rPr>
        <w:t>b</w:t>
      </w:r>
      <w:r w:rsidRPr="00C30A21">
        <w:t>/N</w:t>
      </w:r>
      <w:r w:rsidRPr="00C30A21">
        <w:rPr>
          <w:vertAlign w:val="subscript"/>
        </w:rPr>
        <w:t>0</w:t>
      </w:r>
      <w:r w:rsidRPr="00C30A21">
        <w:t xml:space="preserve">, </w:t>
      </w:r>
      <w:r>
        <w:t xml:space="preserve">en el supuesto de que el paso haya tenido lugar a </w:t>
      </w:r>
      <w:r w:rsidRPr="00C30A21">
        <w:t>16°</w:t>
      </w:r>
      <w:r>
        <w:t xml:space="preserve"> de elevación</w:t>
      </w:r>
      <w:r w:rsidRPr="00C30A21">
        <w:t>. Debido a que la intensidad de la señal en el receptor varía con el tiempo (a causa de los cambios de elevación y distancia), la señal puede caer por debajo del umbral de detección.</w:t>
      </w:r>
    </w:p>
    <w:p w:rsidR="00161DD0" w:rsidRPr="00C30A21" w:rsidRDefault="00161DD0" w:rsidP="00161DD0">
      <w:r w:rsidRPr="00C30A21">
        <w:t>El uso de una forma de onda altamente robusta</w:t>
      </w:r>
      <w:r>
        <w:t xml:space="preserve"> (gracias a</w:t>
      </w:r>
      <w:r w:rsidRPr="00C30A21">
        <w:t xml:space="preserve"> una combinación de modulación, codificación y estructura de trama) puede mejorar el rendimiento a expensas de la reducción del caudal de tráfico.</w:t>
      </w:r>
    </w:p>
    <w:p w:rsidR="00161DD0" w:rsidRPr="00C30A21" w:rsidRDefault="00161DD0" w:rsidP="00161DD0">
      <w:pPr>
        <w:pStyle w:val="FigureNo"/>
      </w:pPr>
      <w:r w:rsidRPr="00C30A21">
        <w:lastRenderedPageBreak/>
        <w:t>FigurA A7-24</w:t>
      </w:r>
    </w:p>
    <w:p w:rsidR="00161DD0" w:rsidRPr="00C30A21" w:rsidRDefault="00161DD0" w:rsidP="008A1959">
      <w:pPr>
        <w:pStyle w:val="Figuretitle"/>
      </w:pPr>
      <w:r w:rsidRPr="00C30A21">
        <w:rPr>
          <w:noProof/>
          <w:lang w:val="en-GB" w:eastAsia="zh-CN"/>
        </w:rPr>
        <mc:AlternateContent>
          <mc:Choice Requires="wps">
            <w:drawing>
              <wp:anchor distT="0" distB="0" distL="114300" distR="114300" simplePos="0" relativeHeight="251708416" behindDoc="0" locked="0" layoutInCell="1" allowOverlap="1" wp14:anchorId="2DBA3B7B" wp14:editId="5C889A60">
                <wp:simplePos x="0" y="0"/>
                <wp:positionH relativeFrom="column">
                  <wp:posOffset>3800374</wp:posOffset>
                </wp:positionH>
                <wp:positionV relativeFrom="paragraph">
                  <wp:posOffset>2582011</wp:posOffset>
                </wp:positionV>
                <wp:extent cx="1740535" cy="438785"/>
                <wp:effectExtent l="0" t="0" r="12065" b="18415"/>
                <wp:wrapNone/>
                <wp:docPr id="23" name="Text Box 23"/>
                <wp:cNvGraphicFramePr/>
                <a:graphic xmlns:a="http://schemas.openxmlformats.org/drawingml/2006/main">
                  <a:graphicData uri="http://schemas.microsoft.com/office/word/2010/wordprocessingShape">
                    <wps:wsp>
                      <wps:cNvSpPr txBox="1"/>
                      <wps:spPr>
                        <a:xfrm>
                          <a:off x="0" y="0"/>
                          <a:ext cx="1740535" cy="438785"/>
                        </a:xfrm>
                        <a:prstGeom prst="rect">
                          <a:avLst/>
                        </a:prstGeom>
                        <a:solidFill>
                          <a:sysClr val="window" lastClr="FFFFFF"/>
                        </a:solidFill>
                        <a:ln w="6350">
                          <a:solidFill>
                            <a:schemeClr val="bg1"/>
                          </a:solidFill>
                        </a:ln>
                        <a:effectLst/>
                      </wps:spPr>
                      <wps:txbx>
                        <w:txbxContent>
                          <w:p w:rsidR="00F01127" w:rsidRDefault="00F01127" w:rsidP="00161DD0">
                            <w:pPr>
                              <w:spacing w:before="0"/>
                              <w:rPr>
                                <w:sz w:val="12"/>
                                <w:szCs w:val="12"/>
                              </w:rPr>
                            </w:pPr>
                            <w:r>
                              <w:rPr>
                                <w:sz w:val="12"/>
                                <w:szCs w:val="12"/>
                              </w:rPr>
                              <w:t>Antena 1</w:t>
                            </w:r>
                          </w:p>
                          <w:p w:rsidR="00F01127" w:rsidRDefault="00F01127" w:rsidP="00161DD0">
                            <w:pPr>
                              <w:spacing w:before="0"/>
                              <w:rPr>
                                <w:sz w:val="12"/>
                                <w:szCs w:val="12"/>
                              </w:rPr>
                            </w:pPr>
                            <w:r>
                              <w:rPr>
                                <w:sz w:val="12"/>
                                <w:szCs w:val="12"/>
                              </w:rPr>
                              <w:t>Antena 2</w:t>
                            </w:r>
                          </w:p>
                          <w:p w:rsidR="00F01127" w:rsidRDefault="00F01127" w:rsidP="00161DD0">
                            <w:pPr>
                              <w:spacing w:before="0"/>
                              <w:rPr>
                                <w:sz w:val="12"/>
                                <w:szCs w:val="12"/>
                              </w:rPr>
                            </w:pPr>
                            <w:r>
                              <w:rPr>
                                <w:sz w:val="12"/>
                                <w:szCs w:val="12"/>
                              </w:rPr>
                              <w:t>Antena 3</w:t>
                            </w:r>
                          </w:p>
                          <w:p w:rsidR="00F01127" w:rsidRPr="00334C31" w:rsidRDefault="00F01127" w:rsidP="00161DD0">
                            <w:pPr>
                              <w:spacing w:before="0"/>
                              <w:rPr>
                                <w:sz w:val="12"/>
                                <w:szCs w:val="12"/>
                              </w:rPr>
                            </w:pPr>
                            <w:r>
                              <w:rPr>
                                <w:sz w:val="12"/>
                                <w:szCs w:val="12"/>
                              </w:rPr>
                              <w:t>Antena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A3B7B" id="Text Box 23" o:spid="_x0000_s1056" type="#_x0000_t202" style="position:absolute;left:0;text-align:left;margin-left:299.25pt;margin-top:203.3pt;width:137.05pt;height:3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" fillcolor="window" strokecolor="white [3212]" strokeweight=".5pt">
                <v:textbox>
                  <w:txbxContent>
                    <w:p w:rsidR="00F01127" w:rsidRDefault="00F01127" w:rsidP="00161DD0">
                      <w:pPr>
                        <w:spacing w:before="0"/>
                        <w:rPr>
                          <w:sz w:val="12"/>
                          <w:szCs w:val="12"/>
                        </w:rPr>
                      </w:pPr>
                      <w:r>
                        <w:rPr>
                          <w:sz w:val="12"/>
                          <w:szCs w:val="12"/>
                        </w:rPr>
                        <w:t>Antena 1</w:t>
                      </w:r>
                    </w:p>
                    <w:p w:rsidR="00F01127" w:rsidRDefault="00F01127" w:rsidP="00161DD0">
                      <w:pPr>
                        <w:spacing w:before="0"/>
                        <w:rPr>
                          <w:sz w:val="12"/>
                          <w:szCs w:val="12"/>
                        </w:rPr>
                      </w:pPr>
                      <w:r>
                        <w:rPr>
                          <w:sz w:val="12"/>
                          <w:szCs w:val="12"/>
                        </w:rPr>
                        <w:t>Antena 2</w:t>
                      </w:r>
                    </w:p>
                    <w:p w:rsidR="00F01127" w:rsidRDefault="00F01127" w:rsidP="00161DD0">
                      <w:pPr>
                        <w:spacing w:before="0"/>
                        <w:rPr>
                          <w:sz w:val="12"/>
                          <w:szCs w:val="12"/>
                        </w:rPr>
                      </w:pPr>
                      <w:r>
                        <w:rPr>
                          <w:sz w:val="12"/>
                          <w:szCs w:val="12"/>
                        </w:rPr>
                        <w:t>Antena 3</w:t>
                      </w:r>
                    </w:p>
                    <w:p w:rsidR="00F01127" w:rsidRPr="00334C31" w:rsidRDefault="00F01127" w:rsidP="00161DD0">
                      <w:pPr>
                        <w:spacing w:before="0"/>
                        <w:rPr>
                          <w:sz w:val="12"/>
                          <w:szCs w:val="12"/>
                        </w:rPr>
                      </w:pPr>
                      <w:r>
                        <w:rPr>
                          <w:sz w:val="12"/>
                          <w:szCs w:val="12"/>
                        </w:rPr>
                        <w:t>Antena 4</w:t>
                      </w:r>
                    </w:p>
                  </w:txbxContent>
                </v:textbox>
              </v:shape>
            </w:pict>
          </mc:Fallback>
        </mc:AlternateContent>
      </w:r>
      <w:r w:rsidRPr="00C30A21">
        <w:t>Nivel de la portadora en la entrada del receptor, paso lateral del satélite</w:t>
      </w:r>
      <w:r w:rsidRPr="00C30A21">
        <w:rPr>
          <w:noProof/>
          <w:lang w:val="en-GB" w:eastAsia="zh-CN"/>
        </w:rPr>
        <w:drawing>
          <wp:inline distT="0" distB="0" distL="0" distR="0" wp14:anchorId="7F9733A8" wp14:editId="66A5AB9D">
            <wp:extent cx="5713354" cy="2835077"/>
            <wp:effectExtent l="0" t="0" r="0" b="3810"/>
            <wp:docPr id="1009" name="Picture 6" descr="C:\Users\Ghislain\Desktop\DESKTOP\AIS frequencies\RptESAVDES\ExcerptExampleCarrier-4Antennas-SideP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hislain\Desktop\DESKTOP\AIS frequencies\RptESAVDES\ExcerptExampleCarrier-4Antennas-SidePass.bmp"/>
                    <pic:cNvPicPr>
                      <a:picLocks noChangeAspect="1" noChangeArrowheads="1"/>
                    </pic:cNvPicPr>
                  </pic:nvPicPr>
                  <pic:blipFill rotWithShape="1">
                    <a:blip r:embed="rId155" cstate="print"/>
                    <a:srcRect l="6887" r="-6887"/>
                    <a:stretch/>
                  </pic:blipFill>
                  <pic:spPr bwMode="auto">
                    <a:xfrm>
                      <a:off x="0" y="0"/>
                      <a:ext cx="5713905" cy="2835350"/>
                    </a:xfrm>
                    <a:prstGeom prst="rect">
                      <a:avLst/>
                    </a:prstGeom>
                    <a:noFill/>
                    <a:ln w="9525">
                      <a:noFill/>
                      <a:miter lim="800000"/>
                      <a:headEnd/>
                      <a:tailEnd/>
                    </a:ln>
                  </pic:spPr>
                </pic:pic>
              </a:graphicData>
            </a:graphic>
          </wp:inline>
        </w:drawing>
      </w:r>
    </w:p>
    <w:p w:rsidR="00161DD0" w:rsidRPr="00C30A21" w:rsidRDefault="00161DD0" w:rsidP="00F01127">
      <w:pPr>
        <w:keepNext/>
        <w:jc w:val="center"/>
        <w:rPr>
          <w:caps/>
          <w:sz w:val="20"/>
        </w:rPr>
      </w:pPr>
      <w:r w:rsidRPr="00C30A21">
        <w:rPr>
          <w:noProof/>
          <w:lang w:val="en-GB" w:eastAsia="zh-CN"/>
        </w:rPr>
        <mc:AlternateContent>
          <mc:Choice Requires="wps">
            <w:drawing>
              <wp:anchor distT="0" distB="0" distL="114300" distR="114300" simplePos="0" relativeHeight="251700224" behindDoc="0" locked="0" layoutInCell="1" allowOverlap="1" wp14:anchorId="7CB5A256" wp14:editId="5F21CA8E">
                <wp:simplePos x="0" y="0"/>
                <wp:positionH relativeFrom="column">
                  <wp:posOffset>3607765</wp:posOffset>
                </wp:positionH>
                <wp:positionV relativeFrom="paragraph">
                  <wp:posOffset>2477770</wp:posOffset>
                </wp:positionV>
                <wp:extent cx="1740535" cy="438785"/>
                <wp:effectExtent l="0" t="0" r="12065" b="18415"/>
                <wp:wrapNone/>
                <wp:docPr id="992" name="Text Box 992"/>
                <wp:cNvGraphicFramePr/>
                <a:graphic xmlns:a="http://schemas.openxmlformats.org/drawingml/2006/main">
                  <a:graphicData uri="http://schemas.microsoft.com/office/word/2010/wordprocessingShape">
                    <wps:wsp>
                      <wps:cNvSpPr txBox="1"/>
                      <wps:spPr>
                        <a:xfrm>
                          <a:off x="0" y="0"/>
                          <a:ext cx="1740535" cy="438785"/>
                        </a:xfrm>
                        <a:prstGeom prst="rect">
                          <a:avLst/>
                        </a:prstGeom>
                        <a:solidFill>
                          <a:sysClr val="window" lastClr="FFFFFF"/>
                        </a:solidFill>
                        <a:ln w="6350">
                          <a:solidFill>
                            <a:schemeClr val="bg1"/>
                          </a:solidFill>
                        </a:ln>
                        <a:effectLst/>
                      </wps:spPr>
                      <wps:txbx>
                        <w:txbxContent>
                          <w:p w:rsidR="00F01127" w:rsidRDefault="00F01127" w:rsidP="00161DD0">
                            <w:pPr>
                              <w:spacing w:before="0"/>
                              <w:rPr>
                                <w:sz w:val="12"/>
                                <w:szCs w:val="12"/>
                              </w:rPr>
                            </w:pPr>
                            <w:r>
                              <w:rPr>
                                <w:sz w:val="12"/>
                                <w:szCs w:val="12"/>
                              </w:rPr>
                              <w:t>Antenna 1</w:t>
                            </w:r>
                          </w:p>
                          <w:p w:rsidR="00F01127" w:rsidRDefault="00F01127" w:rsidP="00161DD0">
                            <w:pPr>
                              <w:spacing w:before="0"/>
                              <w:rPr>
                                <w:sz w:val="12"/>
                                <w:szCs w:val="12"/>
                              </w:rPr>
                            </w:pPr>
                            <w:r>
                              <w:rPr>
                                <w:sz w:val="12"/>
                                <w:szCs w:val="12"/>
                              </w:rPr>
                              <w:t>Antenna 2</w:t>
                            </w:r>
                          </w:p>
                          <w:p w:rsidR="00F01127" w:rsidRDefault="00F01127" w:rsidP="00161DD0">
                            <w:pPr>
                              <w:spacing w:before="0"/>
                              <w:rPr>
                                <w:sz w:val="12"/>
                                <w:szCs w:val="12"/>
                              </w:rPr>
                            </w:pPr>
                            <w:r>
                              <w:rPr>
                                <w:sz w:val="12"/>
                                <w:szCs w:val="12"/>
                              </w:rPr>
                              <w:t>Antenna 3</w:t>
                            </w:r>
                          </w:p>
                          <w:p w:rsidR="00F01127" w:rsidRPr="00334C31" w:rsidRDefault="00F01127" w:rsidP="00161DD0">
                            <w:pPr>
                              <w:spacing w:before="0"/>
                              <w:rPr>
                                <w:sz w:val="12"/>
                                <w:szCs w:val="12"/>
                              </w:rPr>
                            </w:pPr>
                            <w:r>
                              <w:rPr>
                                <w:sz w:val="12"/>
                                <w:szCs w:val="12"/>
                              </w:rPr>
                              <w:t>Antenna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5A256" id="Text Box 992" o:spid="_x0000_s1057" type="#_x0000_t202" style="position:absolute;left:0;text-align:left;margin-left:284.1pt;margin-top:195.1pt;width:137.05pt;height:3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" fillcolor="window" strokecolor="white [3212]" strokeweight=".5pt">
                <v:textbox>
                  <w:txbxContent>
                    <w:p w:rsidR="00F01127" w:rsidRDefault="00F01127" w:rsidP="00161DD0">
                      <w:pPr>
                        <w:spacing w:before="0"/>
                        <w:rPr>
                          <w:sz w:val="12"/>
                          <w:szCs w:val="12"/>
                        </w:rPr>
                      </w:pPr>
                      <w:r>
                        <w:rPr>
                          <w:sz w:val="12"/>
                          <w:szCs w:val="12"/>
                        </w:rPr>
                        <w:t>Antenna 1</w:t>
                      </w:r>
                    </w:p>
                    <w:p w:rsidR="00F01127" w:rsidRDefault="00F01127" w:rsidP="00161DD0">
                      <w:pPr>
                        <w:spacing w:before="0"/>
                        <w:rPr>
                          <w:sz w:val="12"/>
                          <w:szCs w:val="12"/>
                        </w:rPr>
                      </w:pPr>
                      <w:r>
                        <w:rPr>
                          <w:sz w:val="12"/>
                          <w:szCs w:val="12"/>
                        </w:rPr>
                        <w:t>Antenna 2</w:t>
                      </w:r>
                    </w:p>
                    <w:p w:rsidR="00F01127" w:rsidRDefault="00F01127" w:rsidP="00161DD0">
                      <w:pPr>
                        <w:spacing w:before="0"/>
                        <w:rPr>
                          <w:sz w:val="12"/>
                          <w:szCs w:val="12"/>
                        </w:rPr>
                      </w:pPr>
                      <w:r>
                        <w:rPr>
                          <w:sz w:val="12"/>
                          <w:szCs w:val="12"/>
                        </w:rPr>
                        <w:t>Antenna 3</w:t>
                      </w:r>
                    </w:p>
                    <w:p w:rsidR="00F01127" w:rsidRPr="00334C31" w:rsidRDefault="00F01127" w:rsidP="00161DD0">
                      <w:pPr>
                        <w:spacing w:before="0"/>
                        <w:rPr>
                          <w:sz w:val="12"/>
                          <w:szCs w:val="12"/>
                        </w:rPr>
                      </w:pPr>
                      <w:r>
                        <w:rPr>
                          <w:sz w:val="12"/>
                          <w:szCs w:val="12"/>
                        </w:rPr>
                        <w:t>Antenna 4</w:t>
                      </w:r>
                    </w:p>
                  </w:txbxContent>
                </v:textbox>
              </v:shape>
            </w:pict>
          </mc:Fallback>
        </mc:AlternateContent>
      </w:r>
      <w:r w:rsidRPr="00C30A21">
        <w:rPr>
          <w:caps/>
          <w:sz w:val="20"/>
        </w:rPr>
        <w:t>Figur</w:t>
      </w:r>
      <w:r w:rsidR="00F01127">
        <w:rPr>
          <w:caps/>
          <w:sz w:val="20"/>
        </w:rPr>
        <w:t xml:space="preserve">A </w:t>
      </w:r>
      <w:r w:rsidRPr="00C30A21">
        <w:rPr>
          <w:caps/>
          <w:sz w:val="20"/>
        </w:rPr>
        <w:t>A7-25</w:t>
      </w:r>
    </w:p>
    <w:p w:rsidR="00161DD0" w:rsidRPr="00C30A21" w:rsidRDefault="00161DD0" w:rsidP="00161DD0">
      <w:pPr>
        <w:keepNext/>
        <w:keepLines/>
        <w:spacing w:before="0" w:after="480"/>
        <w:jc w:val="center"/>
        <w:rPr>
          <w:rFonts w:ascii="Times New Roman Bold" w:hAnsi="Times New Roman Bold"/>
          <w:b/>
          <w:sz w:val="20"/>
        </w:rPr>
      </w:pPr>
      <w:r w:rsidRPr="00C30A21">
        <w:rPr>
          <w:rFonts w:ascii="Times New Roman Bold" w:hAnsi="Times New Roman Bold"/>
          <w:b/>
          <w:sz w:val="20"/>
        </w:rPr>
        <w:t>E</w:t>
      </w:r>
      <w:r w:rsidRPr="00C30A21">
        <w:rPr>
          <w:rFonts w:ascii="Times New Roman Bold" w:hAnsi="Times New Roman Bold"/>
          <w:b/>
          <w:sz w:val="20"/>
          <w:vertAlign w:val="subscript"/>
        </w:rPr>
        <w:t>b</w:t>
      </w:r>
      <w:r w:rsidRPr="00C30A21">
        <w:rPr>
          <w:rFonts w:ascii="Times New Roman Bold" w:hAnsi="Times New Roman Bold"/>
          <w:b/>
          <w:sz w:val="20"/>
        </w:rPr>
        <w:t>/N</w:t>
      </w:r>
      <w:r w:rsidRPr="00C30A21">
        <w:rPr>
          <w:rFonts w:ascii="Times New Roman Bold" w:hAnsi="Times New Roman Bold"/>
          <w:b/>
          <w:sz w:val="20"/>
          <w:vertAlign w:val="subscript"/>
        </w:rPr>
        <w:t>0</w:t>
      </w:r>
      <w:r w:rsidRPr="00C30A21">
        <w:rPr>
          <w:rFonts w:ascii="Times New Roman Bold" w:hAnsi="Times New Roman Bold"/>
          <w:b/>
          <w:sz w:val="20"/>
        </w:rPr>
        <w:t xml:space="preserve"> en la entrada del demodulador, paso lateral del satélite</w:t>
      </w:r>
    </w:p>
    <w:p w:rsidR="00161DD0" w:rsidRPr="00C30A21" w:rsidRDefault="00161DD0" w:rsidP="008A1959">
      <w:pPr>
        <w:pStyle w:val="Figure"/>
      </w:pPr>
      <w:r w:rsidRPr="00C30A21">
        <w:rPr>
          <w:noProof/>
          <w:lang w:val="en-GB" w:eastAsia="zh-CN"/>
        </w:rPr>
        <mc:AlternateContent>
          <mc:Choice Requires="wps">
            <w:drawing>
              <wp:anchor distT="0" distB="0" distL="114300" distR="114300" simplePos="0" relativeHeight="251701248" behindDoc="0" locked="0" layoutInCell="1" allowOverlap="1" wp14:anchorId="2E64999B" wp14:editId="646597FD">
                <wp:simplePos x="0" y="0"/>
                <wp:positionH relativeFrom="column">
                  <wp:posOffset>4391025</wp:posOffset>
                </wp:positionH>
                <wp:positionV relativeFrom="paragraph">
                  <wp:posOffset>2713660</wp:posOffset>
                </wp:positionV>
                <wp:extent cx="1740535" cy="438785"/>
                <wp:effectExtent l="0" t="0" r="12065" b="18415"/>
                <wp:wrapNone/>
                <wp:docPr id="993" name="Text Box 993"/>
                <wp:cNvGraphicFramePr/>
                <a:graphic xmlns:a="http://schemas.openxmlformats.org/drawingml/2006/main">
                  <a:graphicData uri="http://schemas.microsoft.com/office/word/2010/wordprocessingShape">
                    <wps:wsp>
                      <wps:cNvSpPr txBox="1"/>
                      <wps:spPr>
                        <a:xfrm>
                          <a:off x="0" y="0"/>
                          <a:ext cx="1740535" cy="438785"/>
                        </a:xfrm>
                        <a:prstGeom prst="rect">
                          <a:avLst/>
                        </a:prstGeom>
                        <a:solidFill>
                          <a:sysClr val="window" lastClr="FFFFFF"/>
                        </a:solidFill>
                        <a:ln w="6350">
                          <a:solidFill>
                            <a:schemeClr val="bg1"/>
                          </a:solidFill>
                        </a:ln>
                        <a:effectLst/>
                      </wps:spPr>
                      <wps:txbx>
                        <w:txbxContent>
                          <w:p w:rsidR="00F01127" w:rsidRDefault="00F01127" w:rsidP="00161DD0">
                            <w:pPr>
                              <w:spacing w:before="0"/>
                              <w:rPr>
                                <w:sz w:val="12"/>
                                <w:szCs w:val="12"/>
                              </w:rPr>
                            </w:pPr>
                            <w:r>
                              <w:rPr>
                                <w:sz w:val="12"/>
                                <w:szCs w:val="12"/>
                              </w:rPr>
                              <w:t>Antena 1</w:t>
                            </w:r>
                          </w:p>
                          <w:p w:rsidR="00F01127" w:rsidRDefault="00F01127" w:rsidP="00161DD0">
                            <w:pPr>
                              <w:spacing w:before="0"/>
                              <w:rPr>
                                <w:sz w:val="12"/>
                                <w:szCs w:val="12"/>
                              </w:rPr>
                            </w:pPr>
                            <w:r>
                              <w:rPr>
                                <w:sz w:val="12"/>
                                <w:szCs w:val="12"/>
                              </w:rPr>
                              <w:t>Antena 2</w:t>
                            </w:r>
                          </w:p>
                          <w:p w:rsidR="00F01127" w:rsidRDefault="00F01127" w:rsidP="00161DD0">
                            <w:pPr>
                              <w:spacing w:before="0"/>
                              <w:rPr>
                                <w:sz w:val="12"/>
                                <w:szCs w:val="12"/>
                              </w:rPr>
                            </w:pPr>
                            <w:r>
                              <w:rPr>
                                <w:sz w:val="12"/>
                                <w:szCs w:val="12"/>
                              </w:rPr>
                              <w:t>Antena 3</w:t>
                            </w:r>
                          </w:p>
                          <w:p w:rsidR="00F01127" w:rsidRPr="00334C31" w:rsidRDefault="00F01127" w:rsidP="00161DD0">
                            <w:pPr>
                              <w:spacing w:before="0"/>
                              <w:rPr>
                                <w:sz w:val="12"/>
                                <w:szCs w:val="12"/>
                              </w:rPr>
                            </w:pPr>
                            <w:r>
                              <w:rPr>
                                <w:sz w:val="12"/>
                                <w:szCs w:val="12"/>
                              </w:rPr>
                              <w:t>Antena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4999B" id="Text Box 993" o:spid="_x0000_s1058" type="#_x0000_t202" style="position:absolute;left:0;text-align:left;margin-left:345.75pt;margin-top:213.65pt;width:137.05pt;height:3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" fillcolor="window" strokecolor="white [3212]" strokeweight=".5pt">
                <v:textbox>
                  <w:txbxContent>
                    <w:p w:rsidR="00F01127" w:rsidRDefault="00F01127" w:rsidP="00161DD0">
                      <w:pPr>
                        <w:spacing w:before="0"/>
                        <w:rPr>
                          <w:sz w:val="12"/>
                          <w:szCs w:val="12"/>
                        </w:rPr>
                      </w:pPr>
                      <w:r>
                        <w:rPr>
                          <w:sz w:val="12"/>
                          <w:szCs w:val="12"/>
                        </w:rPr>
                        <w:t>Antena 1</w:t>
                      </w:r>
                    </w:p>
                    <w:p w:rsidR="00F01127" w:rsidRDefault="00F01127" w:rsidP="00161DD0">
                      <w:pPr>
                        <w:spacing w:before="0"/>
                        <w:rPr>
                          <w:sz w:val="12"/>
                          <w:szCs w:val="12"/>
                        </w:rPr>
                      </w:pPr>
                      <w:r>
                        <w:rPr>
                          <w:sz w:val="12"/>
                          <w:szCs w:val="12"/>
                        </w:rPr>
                        <w:t>Antena 2</w:t>
                      </w:r>
                    </w:p>
                    <w:p w:rsidR="00F01127" w:rsidRDefault="00F01127" w:rsidP="00161DD0">
                      <w:pPr>
                        <w:spacing w:before="0"/>
                        <w:rPr>
                          <w:sz w:val="12"/>
                          <w:szCs w:val="12"/>
                        </w:rPr>
                      </w:pPr>
                      <w:r>
                        <w:rPr>
                          <w:sz w:val="12"/>
                          <w:szCs w:val="12"/>
                        </w:rPr>
                        <w:t>Antena 3</w:t>
                      </w:r>
                    </w:p>
                    <w:p w:rsidR="00F01127" w:rsidRPr="00334C31" w:rsidRDefault="00F01127" w:rsidP="00161DD0">
                      <w:pPr>
                        <w:spacing w:before="0"/>
                        <w:rPr>
                          <w:sz w:val="12"/>
                          <w:szCs w:val="12"/>
                        </w:rPr>
                      </w:pPr>
                      <w:r>
                        <w:rPr>
                          <w:sz w:val="12"/>
                          <w:szCs w:val="12"/>
                        </w:rPr>
                        <w:t>Antena 4</w:t>
                      </w:r>
                    </w:p>
                  </w:txbxContent>
                </v:textbox>
              </v:shape>
            </w:pict>
          </mc:Fallback>
        </mc:AlternateContent>
      </w:r>
      <w:r w:rsidRPr="00C30A21">
        <w:rPr>
          <w:noProof/>
          <w:lang w:val="en-GB" w:eastAsia="zh-CN"/>
        </w:rPr>
        <w:drawing>
          <wp:inline distT="0" distB="0" distL="0" distR="0" wp14:anchorId="2884A618" wp14:editId="03E4B0C0">
            <wp:extent cx="6198285" cy="3075709"/>
            <wp:effectExtent l="0" t="0" r="0" b="0"/>
            <wp:docPr id="1010" name="Picture 7" descr="C:\Users\Ghislain\Desktop\DESKTOP\AIS frequencies\RptESAVDES\ExcerptExampleEbN0-4Antennas-SideP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hislain\Desktop\DESKTOP\AIS frequencies\RptESAVDES\ExcerptExampleEbN0-4Antennas-SidePass.bmp"/>
                    <pic:cNvPicPr>
                      <a:picLocks noChangeAspect="1" noChangeArrowheads="1"/>
                    </pic:cNvPicPr>
                  </pic:nvPicPr>
                  <pic:blipFill rotWithShape="1">
                    <a:blip r:embed="rId156" cstate="print"/>
                    <a:srcRect l="7292" r="-7292"/>
                    <a:stretch/>
                  </pic:blipFill>
                  <pic:spPr bwMode="auto">
                    <a:xfrm>
                      <a:off x="0" y="0"/>
                      <a:ext cx="6197943" cy="3075539"/>
                    </a:xfrm>
                    <a:prstGeom prst="rect">
                      <a:avLst/>
                    </a:prstGeom>
                    <a:noFill/>
                    <a:ln w="9525">
                      <a:noFill/>
                      <a:miter lim="800000"/>
                      <a:headEnd/>
                      <a:tailEnd/>
                    </a:ln>
                  </pic:spPr>
                </pic:pic>
              </a:graphicData>
            </a:graphic>
          </wp:inline>
        </w:drawing>
      </w:r>
    </w:p>
    <w:p w:rsidR="00161DD0" w:rsidRPr="00C30A21" w:rsidRDefault="00161DD0" w:rsidP="00161DD0">
      <w:pPr>
        <w:pStyle w:val="Heading4"/>
      </w:pPr>
      <w:r w:rsidRPr="00C30A21">
        <w:t>8.2.4.3</w:t>
      </w:r>
      <w:r w:rsidRPr="00C30A21">
        <w:tab/>
        <w:t>Paso lateral del satélite a muy baja altura</w:t>
      </w:r>
    </w:p>
    <w:p w:rsidR="00161DD0" w:rsidRPr="00C30A21" w:rsidRDefault="00161DD0" w:rsidP="005A4D69">
      <w:r w:rsidRPr="00C30A21">
        <w:t xml:space="preserve">En las siguientes </w:t>
      </w:r>
      <w:r w:rsidR="005A4D69">
        <w:t>f</w:t>
      </w:r>
      <w:r w:rsidRPr="00C30A21">
        <w:t>iguras se presentan los resultados obtenido</w:t>
      </w:r>
      <w:r>
        <w:t>s</w:t>
      </w:r>
      <w:r w:rsidRPr="00C30A21">
        <w:t xml:space="preserve"> </w:t>
      </w:r>
      <w:r>
        <w:t>con respecto a</w:t>
      </w:r>
      <w:r w:rsidRPr="00C30A21">
        <w:t xml:space="preserve"> un paso lateral del satélite a muy baja altura (menos de 5° de elevación).</w:t>
      </w:r>
    </w:p>
    <w:p w:rsidR="00161DD0" w:rsidRPr="00C30A21" w:rsidRDefault="00161DD0" w:rsidP="008A1959">
      <w:pPr>
        <w:pStyle w:val="FigureNo"/>
      </w:pPr>
      <w:r w:rsidRPr="00C30A21">
        <w:lastRenderedPageBreak/>
        <w:t>FigurA A7-26</w:t>
      </w:r>
    </w:p>
    <w:p w:rsidR="00161DD0" w:rsidRPr="00C30A21" w:rsidRDefault="00161DD0" w:rsidP="008A1959">
      <w:pPr>
        <w:pStyle w:val="Figuretitle"/>
      </w:pPr>
      <w:r w:rsidRPr="00C30A21">
        <w:t>Nivel de la portadora en la entrada del receptor, paso lateral del satélite a muy baja altura</w:t>
      </w:r>
    </w:p>
    <w:p w:rsidR="00161DD0" w:rsidRPr="00C30A21" w:rsidRDefault="00161DD0" w:rsidP="008A1959">
      <w:pPr>
        <w:pStyle w:val="Figure"/>
      </w:pPr>
      <w:r w:rsidRPr="00C30A21">
        <w:rPr>
          <w:noProof/>
          <w:lang w:val="en-GB" w:eastAsia="zh-CN"/>
        </w:rPr>
        <mc:AlternateContent>
          <mc:Choice Requires="wps">
            <w:drawing>
              <wp:anchor distT="0" distB="0" distL="114300" distR="114300" simplePos="0" relativeHeight="251702272" behindDoc="0" locked="0" layoutInCell="1" allowOverlap="1" wp14:anchorId="775D7AE8" wp14:editId="58410938">
                <wp:simplePos x="0" y="0"/>
                <wp:positionH relativeFrom="column">
                  <wp:posOffset>3650691</wp:posOffset>
                </wp:positionH>
                <wp:positionV relativeFrom="paragraph">
                  <wp:posOffset>2454174</wp:posOffset>
                </wp:positionV>
                <wp:extent cx="1740535" cy="438785"/>
                <wp:effectExtent l="0" t="0" r="12065" b="18415"/>
                <wp:wrapNone/>
                <wp:docPr id="994" name="Text Box 994"/>
                <wp:cNvGraphicFramePr/>
                <a:graphic xmlns:a="http://schemas.openxmlformats.org/drawingml/2006/main">
                  <a:graphicData uri="http://schemas.microsoft.com/office/word/2010/wordprocessingShape">
                    <wps:wsp>
                      <wps:cNvSpPr txBox="1"/>
                      <wps:spPr>
                        <a:xfrm>
                          <a:off x="0" y="0"/>
                          <a:ext cx="1740535" cy="438785"/>
                        </a:xfrm>
                        <a:prstGeom prst="rect">
                          <a:avLst/>
                        </a:prstGeom>
                        <a:solidFill>
                          <a:sysClr val="window" lastClr="FFFFFF"/>
                        </a:solidFill>
                        <a:ln w="6350">
                          <a:solidFill>
                            <a:schemeClr val="bg1"/>
                          </a:solidFill>
                        </a:ln>
                        <a:effectLst/>
                      </wps:spPr>
                      <wps:txbx>
                        <w:txbxContent>
                          <w:p w:rsidR="00F01127" w:rsidRDefault="00F01127" w:rsidP="00161DD0">
                            <w:pPr>
                              <w:spacing w:before="0"/>
                              <w:rPr>
                                <w:sz w:val="12"/>
                                <w:szCs w:val="12"/>
                              </w:rPr>
                            </w:pPr>
                            <w:r>
                              <w:rPr>
                                <w:sz w:val="12"/>
                                <w:szCs w:val="12"/>
                              </w:rPr>
                              <w:t>Antenna 1</w:t>
                            </w:r>
                          </w:p>
                          <w:p w:rsidR="00F01127" w:rsidRDefault="00F01127" w:rsidP="00161DD0">
                            <w:pPr>
                              <w:spacing w:before="0"/>
                              <w:rPr>
                                <w:sz w:val="12"/>
                                <w:szCs w:val="12"/>
                              </w:rPr>
                            </w:pPr>
                            <w:r>
                              <w:rPr>
                                <w:sz w:val="12"/>
                                <w:szCs w:val="12"/>
                              </w:rPr>
                              <w:t>Antenna 2</w:t>
                            </w:r>
                          </w:p>
                          <w:p w:rsidR="00F01127" w:rsidRDefault="00F01127" w:rsidP="00161DD0">
                            <w:pPr>
                              <w:spacing w:before="0"/>
                              <w:rPr>
                                <w:sz w:val="12"/>
                                <w:szCs w:val="12"/>
                              </w:rPr>
                            </w:pPr>
                            <w:r>
                              <w:rPr>
                                <w:sz w:val="12"/>
                                <w:szCs w:val="12"/>
                              </w:rPr>
                              <w:t>Antenna 3</w:t>
                            </w:r>
                          </w:p>
                          <w:p w:rsidR="00F01127" w:rsidRPr="00334C31" w:rsidRDefault="00F01127" w:rsidP="00161DD0">
                            <w:pPr>
                              <w:spacing w:before="0"/>
                              <w:rPr>
                                <w:sz w:val="12"/>
                                <w:szCs w:val="12"/>
                              </w:rPr>
                            </w:pPr>
                            <w:r>
                              <w:rPr>
                                <w:sz w:val="12"/>
                                <w:szCs w:val="12"/>
                              </w:rPr>
                              <w:t>Antenna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D7AE8" id="Text Box 994" o:spid="_x0000_s1059" type="#_x0000_t202" style="position:absolute;left:0;text-align:left;margin-left:287.45pt;margin-top:193.25pt;width:137.05pt;height:34.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" fillcolor="window" strokecolor="white [3212]" strokeweight=".5pt">
                <v:textbox>
                  <w:txbxContent>
                    <w:p w:rsidR="00F01127" w:rsidRDefault="00F01127" w:rsidP="00161DD0">
                      <w:pPr>
                        <w:spacing w:before="0"/>
                        <w:rPr>
                          <w:sz w:val="12"/>
                          <w:szCs w:val="12"/>
                        </w:rPr>
                      </w:pPr>
                      <w:r>
                        <w:rPr>
                          <w:sz w:val="12"/>
                          <w:szCs w:val="12"/>
                        </w:rPr>
                        <w:t>Antenna 1</w:t>
                      </w:r>
                    </w:p>
                    <w:p w:rsidR="00F01127" w:rsidRDefault="00F01127" w:rsidP="00161DD0">
                      <w:pPr>
                        <w:spacing w:before="0"/>
                        <w:rPr>
                          <w:sz w:val="12"/>
                          <w:szCs w:val="12"/>
                        </w:rPr>
                      </w:pPr>
                      <w:r>
                        <w:rPr>
                          <w:sz w:val="12"/>
                          <w:szCs w:val="12"/>
                        </w:rPr>
                        <w:t>Antenna 2</w:t>
                      </w:r>
                    </w:p>
                    <w:p w:rsidR="00F01127" w:rsidRDefault="00F01127" w:rsidP="00161DD0">
                      <w:pPr>
                        <w:spacing w:before="0"/>
                        <w:rPr>
                          <w:sz w:val="12"/>
                          <w:szCs w:val="12"/>
                        </w:rPr>
                      </w:pPr>
                      <w:r>
                        <w:rPr>
                          <w:sz w:val="12"/>
                          <w:szCs w:val="12"/>
                        </w:rPr>
                        <w:t>Antenna 3</w:t>
                      </w:r>
                    </w:p>
                    <w:p w:rsidR="00F01127" w:rsidRPr="00334C31" w:rsidRDefault="00F01127" w:rsidP="00161DD0">
                      <w:pPr>
                        <w:spacing w:before="0"/>
                        <w:rPr>
                          <w:sz w:val="12"/>
                          <w:szCs w:val="12"/>
                        </w:rPr>
                      </w:pPr>
                      <w:r>
                        <w:rPr>
                          <w:sz w:val="12"/>
                          <w:szCs w:val="12"/>
                        </w:rPr>
                        <w:t>Antenna 4</w:t>
                      </w:r>
                    </w:p>
                  </w:txbxContent>
                </v:textbox>
              </v:shape>
            </w:pict>
          </mc:Fallback>
        </mc:AlternateContent>
      </w:r>
      <w:r w:rsidRPr="00C30A21">
        <w:rPr>
          <w:noProof/>
          <w:lang w:val="en-GB" w:eastAsia="zh-CN"/>
        </w:rPr>
        <w:drawing>
          <wp:inline distT="0" distB="0" distL="0" distR="0" wp14:anchorId="520B9BC2" wp14:editId="22634954">
            <wp:extent cx="5682343" cy="2819688"/>
            <wp:effectExtent l="0" t="0" r="0" b="0"/>
            <wp:docPr id="1011" name="Picture 8" descr="C:\Users\Ghislain\Desktop\DESKTOP\AIS frequencies\RptESAVDES\ExcerptExampleCarrier-4Antennas-LowSideP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hislain\Desktop\DESKTOP\AIS frequencies\RptESAVDES\ExcerptExampleCarrier-4Antennas-LowSidePass.bmp"/>
                    <pic:cNvPicPr>
                      <a:picLocks noChangeAspect="1" noChangeArrowheads="1"/>
                    </pic:cNvPicPr>
                  </pic:nvPicPr>
                  <pic:blipFill rotWithShape="1">
                    <a:blip r:embed="rId157" cstate="print"/>
                    <a:srcRect l="6076" r="-6076"/>
                    <a:stretch/>
                  </pic:blipFill>
                  <pic:spPr bwMode="auto">
                    <a:xfrm>
                      <a:off x="0" y="0"/>
                      <a:ext cx="5682029" cy="2819532"/>
                    </a:xfrm>
                    <a:prstGeom prst="rect">
                      <a:avLst/>
                    </a:prstGeom>
                    <a:noFill/>
                    <a:ln w="9525">
                      <a:noFill/>
                      <a:miter lim="800000"/>
                      <a:headEnd/>
                      <a:tailEnd/>
                    </a:ln>
                  </pic:spPr>
                </pic:pic>
              </a:graphicData>
            </a:graphic>
          </wp:inline>
        </w:drawing>
      </w:r>
    </w:p>
    <w:p w:rsidR="00161DD0" w:rsidRPr="00C30A21" w:rsidRDefault="00161DD0" w:rsidP="008A1959">
      <w:pPr>
        <w:pStyle w:val="FigureNo"/>
      </w:pPr>
      <w:r w:rsidRPr="00C30A21">
        <w:t>Figur</w:t>
      </w:r>
      <w:r w:rsidR="008A1959">
        <w:t>A</w:t>
      </w:r>
      <w:r w:rsidRPr="00C30A21">
        <w:t xml:space="preserve"> A7-27 </w:t>
      </w:r>
    </w:p>
    <w:p w:rsidR="00161DD0" w:rsidRPr="00C30A21" w:rsidRDefault="00161DD0" w:rsidP="008A1959">
      <w:pPr>
        <w:pStyle w:val="Figuretitle"/>
      </w:pPr>
      <w:r w:rsidRPr="00C30A21">
        <w:t>E</w:t>
      </w:r>
      <w:r w:rsidRPr="00C30A21">
        <w:rPr>
          <w:vertAlign w:val="subscript"/>
        </w:rPr>
        <w:t>b</w:t>
      </w:r>
      <w:r w:rsidRPr="00C30A21">
        <w:t>/N</w:t>
      </w:r>
      <w:r w:rsidRPr="00C30A21">
        <w:rPr>
          <w:vertAlign w:val="subscript"/>
        </w:rPr>
        <w:t>0</w:t>
      </w:r>
      <w:r w:rsidRPr="00C30A21">
        <w:t xml:space="preserve"> en la entrada del demodulador, paso lateral del satélite</w:t>
      </w:r>
    </w:p>
    <w:p w:rsidR="00161DD0" w:rsidRPr="00C30A21" w:rsidRDefault="00161DD0" w:rsidP="008A1959">
      <w:pPr>
        <w:pStyle w:val="Figure"/>
      </w:pPr>
      <w:r w:rsidRPr="00C30A21">
        <w:rPr>
          <w:noProof/>
          <w:lang w:val="en-GB" w:eastAsia="zh-CN"/>
        </w:rPr>
        <mc:AlternateContent>
          <mc:Choice Requires="wps">
            <w:drawing>
              <wp:anchor distT="0" distB="0" distL="114300" distR="114300" simplePos="0" relativeHeight="251703296" behindDoc="0" locked="0" layoutInCell="1" allowOverlap="1" wp14:anchorId="5600EBEA" wp14:editId="7C674606">
                <wp:simplePos x="0" y="0"/>
                <wp:positionH relativeFrom="column">
                  <wp:posOffset>4085996</wp:posOffset>
                </wp:positionH>
                <wp:positionV relativeFrom="paragraph">
                  <wp:posOffset>2499741</wp:posOffset>
                </wp:positionV>
                <wp:extent cx="1404519" cy="438785"/>
                <wp:effectExtent l="0" t="0" r="24765" b="18415"/>
                <wp:wrapNone/>
                <wp:docPr id="995" name="Text Box 995"/>
                <wp:cNvGraphicFramePr/>
                <a:graphic xmlns:a="http://schemas.openxmlformats.org/drawingml/2006/main">
                  <a:graphicData uri="http://schemas.microsoft.com/office/word/2010/wordprocessingShape">
                    <wps:wsp>
                      <wps:cNvSpPr txBox="1"/>
                      <wps:spPr>
                        <a:xfrm>
                          <a:off x="0" y="0"/>
                          <a:ext cx="1404519" cy="438785"/>
                        </a:xfrm>
                        <a:prstGeom prst="rect">
                          <a:avLst/>
                        </a:prstGeom>
                        <a:solidFill>
                          <a:sysClr val="window" lastClr="FFFFFF"/>
                        </a:solidFill>
                        <a:ln w="6350">
                          <a:solidFill>
                            <a:schemeClr val="bg1"/>
                          </a:solidFill>
                        </a:ln>
                        <a:effectLst/>
                      </wps:spPr>
                      <wps:txbx>
                        <w:txbxContent>
                          <w:p w:rsidR="00F01127" w:rsidRDefault="00F01127" w:rsidP="00161DD0">
                            <w:pPr>
                              <w:spacing w:before="0"/>
                              <w:rPr>
                                <w:sz w:val="12"/>
                                <w:szCs w:val="12"/>
                              </w:rPr>
                            </w:pPr>
                            <w:r>
                              <w:rPr>
                                <w:sz w:val="12"/>
                                <w:szCs w:val="12"/>
                              </w:rPr>
                              <w:t>Antenna 1</w:t>
                            </w:r>
                          </w:p>
                          <w:p w:rsidR="00F01127" w:rsidRDefault="00F01127" w:rsidP="00161DD0">
                            <w:pPr>
                              <w:spacing w:before="0"/>
                              <w:rPr>
                                <w:sz w:val="12"/>
                                <w:szCs w:val="12"/>
                              </w:rPr>
                            </w:pPr>
                            <w:r>
                              <w:rPr>
                                <w:sz w:val="12"/>
                                <w:szCs w:val="12"/>
                              </w:rPr>
                              <w:t>Antenna 2</w:t>
                            </w:r>
                          </w:p>
                          <w:p w:rsidR="00F01127" w:rsidRDefault="00F01127" w:rsidP="00161DD0">
                            <w:pPr>
                              <w:spacing w:before="0"/>
                              <w:rPr>
                                <w:sz w:val="12"/>
                                <w:szCs w:val="12"/>
                              </w:rPr>
                            </w:pPr>
                            <w:r>
                              <w:rPr>
                                <w:sz w:val="12"/>
                                <w:szCs w:val="12"/>
                              </w:rPr>
                              <w:t>Antenna 3</w:t>
                            </w:r>
                          </w:p>
                          <w:p w:rsidR="00F01127" w:rsidRPr="00334C31" w:rsidRDefault="00F01127" w:rsidP="00161DD0">
                            <w:pPr>
                              <w:spacing w:before="0"/>
                              <w:rPr>
                                <w:sz w:val="12"/>
                                <w:szCs w:val="12"/>
                              </w:rPr>
                            </w:pPr>
                            <w:r>
                              <w:rPr>
                                <w:sz w:val="12"/>
                                <w:szCs w:val="12"/>
                              </w:rPr>
                              <w:t>Antenna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0EBEA" id="Text Box 995" o:spid="_x0000_s1060" type="#_x0000_t202" style="position:absolute;left:0;text-align:left;margin-left:321.75pt;margin-top:196.85pt;width:110.6pt;height:3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" fillcolor="window" strokecolor="white [3212]" strokeweight=".5pt">
                <v:textbox>
                  <w:txbxContent>
                    <w:p w:rsidR="00F01127" w:rsidRDefault="00F01127" w:rsidP="00161DD0">
                      <w:pPr>
                        <w:spacing w:before="0"/>
                        <w:rPr>
                          <w:sz w:val="12"/>
                          <w:szCs w:val="12"/>
                        </w:rPr>
                      </w:pPr>
                      <w:r>
                        <w:rPr>
                          <w:sz w:val="12"/>
                          <w:szCs w:val="12"/>
                        </w:rPr>
                        <w:t>Antenna 1</w:t>
                      </w:r>
                    </w:p>
                    <w:p w:rsidR="00F01127" w:rsidRDefault="00F01127" w:rsidP="00161DD0">
                      <w:pPr>
                        <w:spacing w:before="0"/>
                        <w:rPr>
                          <w:sz w:val="12"/>
                          <w:szCs w:val="12"/>
                        </w:rPr>
                      </w:pPr>
                      <w:r>
                        <w:rPr>
                          <w:sz w:val="12"/>
                          <w:szCs w:val="12"/>
                        </w:rPr>
                        <w:t>Antenna 2</w:t>
                      </w:r>
                    </w:p>
                    <w:p w:rsidR="00F01127" w:rsidRDefault="00F01127" w:rsidP="00161DD0">
                      <w:pPr>
                        <w:spacing w:before="0"/>
                        <w:rPr>
                          <w:sz w:val="12"/>
                          <w:szCs w:val="12"/>
                        </w:rPr>
                      </w:pPr>
                      <w:r>
                        <w:rPr>
                          <w:sz w:val="12"/>
                          <w:szCs w:val="12"/>
                        </w:rPr>
                        <w:t>Antenna 3</w:t>
                      </w:r>
                    </w:p>
                    <w:p w:rsidR="00F01127" w:rsidRPr="00334C31" w:rsidRDefault="00F01127" w:rsidP="00161DD0">
                      <w:pPr>
                        <w:spacing w:before="0"/>
                        <w:rPr>
                          <w:sz w:val="12"/>
                          <w:szCs w:val="12"/>
                        </w:rPr>
                      </w:pPr>
                      <w:r>
                        <w:rPr>
                          <w:sz w:val="12"/>
                          <w:szCs w:val="12"/>
                        </w:rPr>
                        <w:t>Antenna 4</w:t>
                      </w:r>
                    </w:p>
                  </w:txbxContent>
                </v:textbox>
              </v:shape>
            </w:pict>
          </mc:Fallback>
        </mc:AlternateContent>
      </w:r>
      <w:r w:rsidRPr="00C30A21">
        <w:rPr>
          <w:noProof/>
          <w:lang w:val="en-GB" w:eastAsia="zh-CN"/>
        </w:rPr>
        <w:drawing>
          <wp:inline distT="0" distB="0" distL="0" distR="0" wp14:anchorId="20F6421A" wp14:editId="2252A4E8">
            <wp:extent cx="5730949" cy="2843807"/>
            <wp:effectExtent l="0" t="0" r="0" b="0"/>
            <wp:docPr id="1012" name="Picture 9" descr="C:\Users\Ghislain\Desktop\DESKTOP\AIS frequencies\RptESAVDES\ExcerptExampleEbN0-4Antennas-LowSidePa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hislain\Desktop\DESKTOP\AIS frequencies\RptESAVDES\ExcerptExampleEbN0-4Antennas-LowSidePass.bmp"/>
                    <pic:cNvPicPr>
                      <a:picLocks noChangeAspect="1" noChangeArrowheads="1"/>
                    </pic:cNvPicPr>
                  </pic:nvPicPr>
                  <pic:blipFill rotWithShape="1">
                    <a:blip r:embed="rId156" cstate="print"/>
                    <a:srcRect l="7697" r="-7697"/>
                    <a:stretch/>
                  </pic:blipFill>
                  <pic:spPr bwMode="auto">
                    <a:xfrm>
                      <a:off x="0" y="0"/>
                      <a:ext cx="5737910" cy="2847261"/>
                    </a:xfrm>
                    <a:prstGeom prst="rect">
                      <a:avLst/>
                    </a:prstGeom>
                    <a:noFill/>
                    <a:ln w="9525">
                      <a:noFill/>
                      <a:miter lim="800000"/>
                      <a:headEnd/>
                      <a:tailEnd/>
                    </a:ln>
                  </pic:spPr>
                </pic:pic>
              </a:graphicData>
            </a:graphic>
          </wp:inline>
        </w:drawing>
      </w:r>
    </w:p>
    <w:p w:rsidR="00161DD0" w:rsidRPr="00C30A21" w:rsidRDefault="00161DD0" w:rsidP="00161DD0">
      <w:pPr>
        <w:tabs>
          <w:tab w:val="clear" w:pos="1134"/>
          <w:tab w:val="clear" w:pos="1871"/>
          <w:tab w:val="clear" w:pos="2268"/>
        </w:tabs>
        <w:overflowPunct/>
        <w:autoSpaceDE/>
        <w:autoSpaceDN/>
        <w:adjustRightInd/>
        <w:spacing w:before="0"/>
        <w:textAlignment w:val="auto"/>
        <w:rPr>
          <w:rFonts w:eastAsia="Calibri"/>
        </w:rPr>
      </w:pPr>
      <w:r w:rsidRPr="00C30A21">
        <w:rPr>
          <w:rFonts w:eastAsia="Calibri"/>
        </w:rPr>
        <w:br w:type="page"/>
      </w:r>
    </w:p>
    <w:p w:rsidR="00161DD0" w:rsidRPr="00C30A21" w:rsidRDefault="00161DD0" w:rsidP="00161DD0">
      <w:pPr>
        <w:pStyle w:val="Heading3"/>
        <w:rPr>
          <w:rFonts w:eastAsia="Calibri"/>
        </w:rPr>
      </w:pPr>
      <w:r w:rsidRPr="00C30A21">
        <w:rPr>
          <w:rFonts w:ascii="Times New Roman Bold" w:hAnsi="Times New Roman Bold"/>
        </w:rPr>
        <w:lastRenderedPageBreak/>
        <w:t>8.2.5</w:t>
      </w:r>
      <w:r w:rsidRPr="00C30A21">
        <w:rPr>
          <w:rFonts w:ascii="Times New Roman Bold" w:hAnsi="Times New Roman Bold"/>
        </w:rPr>
        <w:tab/>
      </w:r>
      <w:r w:rsidRPr="00C30A21">
        <w:t>Elegir la forma de onda</w:t>
      </w:r>
    </w:p>
    <w:p w:rsidR="00161DD0" w:rsidRPr="00C30A21" w:rsidRDefault="00161DD0" w:rsidP="00161DD0">
      <w:r w:rsidRPr="00C30A21">
        <w:t>Como se muestra en secciones anteriores, en una antena realista, la relación señal/ruido en la entrada del receptor puede variar considerablemente en función del ángulo de elevación. La elección de la modulación de la forma de onda, la codificación y la estructura de trama incide de forma significativa en el caudal de tráfico y la disponibilidad del enlace.</w:t>
      </w:r>
    </w:p>
    <w:p w:rsidR="00161DD0" w:rsidRPr="00C30A21" w:rsidRDefault="00161DD0" w:rsidP="00161DD0">
      <w:r w:rsidRPr="00C30A21">
        <w:t xml:space="preserve">La </w:t>
      </w:r>
      <w:r>
        <w:t>elecci</w:t>
      </w:r>
      <w:r w:rsidRPr="00C30A21">
        <w:t xml:space="preserve">ón </w:t>
      </w:r>
      <w:r>
        <w:t>de</w:t>
      </w:r>
      <w:r w:rsidRPr="00C30A21">
        <w:t xml:space="preserve"> una transmisión continua o intermitente de la señal repercutirá en la adquisición, seguimiento y el rendimiento general (la velocidad binaria, la probabilidad de error, etc.) de la radiodifusión por satélite VDE. En </w:t>
      </w:r>
      <w:r>
        <w:t>lo que respecta a</w:t>
      </w:r>
      <w:r w:rsidRPr="00C30A21">
        <w:t xml:space="preserve">l sistema, una transmisión basada en intervalos de tiempo (división temporal) puede aumentar la complejidad de las interacciones del sistema híbrido por satélite/terrenal y </w:t>
      </w:r>
      <w:r>
        <w:t>merma</w:t>
      </w:r>
      <w:r w:rsidRPr="00C30A21">
        <w:t xml:space="preserve">r la eficiencia general. Sin embargo, la </w:t>
      </w:r>
      <w:r w:rsidRPr="00B23F2C">
        <w:t>coexistencia de sistemas de radiodifusión VDE</w:t>
      </w:r>
      <w:r>
        <w:t xml:space="preserve"> por satélite y </w:t>
      </w:r>
      <w:r w:rsidRPr="00B23F2C">
        <w:t>terrenales</w:t>
      </w:r>
      <w:r w:rsidRPr="00C30A21">
        <w:t xml:space="preserve"> de costa a barco y de barco a costa también puede afectar a la capacidad de detección de la señal terrenal.</w:t>
      </w:r>
      <w:r w:rsidRPr="00C30A21">
        <w:tab/>
      </w:r>
    </w:p>
    <w:p w:rsidR="00161DD0" w:rsidRPr="00C30A21" w:rsidRDefault="00161DD0" w:rsidP="00161DD0">
      <w:r w:rsidRPr="00C30A21">
        <w:t>La elección del esquema de modulación afecta a la eficiencia del amplificador de potencia a bordo del satélite. El uso de la modulación de envolvente casi constante reduce la relación entre la potencia de cresta y la potencia media</w:t>
      </w:r>
      <w:r>
        <w:t>,</w:t>
      </w:r>
      <w:r w:rsidRPr="00C30A21">
        <w:t xml:space="preserve"> y perm</w:t>
      </w:r>
      <w:r>
        <w:t>ite que el transmisor sea</w:t>
      </w:r>
      <w:r w:rsidRPr="00C30A21">
        <w:t xml:space="preserve"> más eficiente </w:t>
      </w:r>
      <w:r>
        <w:t>en términos de</w:t>
      </w:r>
      <w:r w:rsidRPr="00C30A21">
        <w:t xml:space="preserve"> potencia y </w:t>
      </w:r>
      <w:r>
        <w:t xml:space="preserve">funcione </w:t>
      </w:r>
      <w:r w:rsidRPr="00C30A21">
        <w:t>con menos distorsión de señal.</w:t>
      </w:r>
    </w:p>
    <w:p w:rsidR="00161DD0" w:rsidRPr="00C30A21" w:rsidRDefault="00161DD0" w:rsidP="00161DD0">
      <w:r w:rsidRPr="00C30A21">
        <w:t xml:space="preserve">Con el fin de facilitar la sincronización y la detección de </w:t>
      </w:r>
      <w:r>
        <w:t xml:space="preserve">la </w:t>
      </w:r>
      <w:r w:rsidRPr="00C30A21">
        <w:t>señal en el receptor, el uso de símbolos conocidos (como piloto o preámbulo) es esencial para la definición de interfaz aérea.</w:t>
      </w:r>
    </w:p>
    <w:p w:rsidR="00161DD0" w:rsidRPr="00C30A21" w:rsidRDefault="00161DD0" w:rsidP="00161DD0">
      <w:r w:rsidRPr="00C30A21">
        <w:t>El recurso a la aleatorización de secuencias de datos (también conocido como método de aleatorización) facilita la sincronización y mitiga la anomalía espectral.</w:t>
      </w:r>
    </w:p>
    <w:p w:rsidR="00161DD0" w:rsidRDefault="00161DD0" w:rsidP="00161DD0">
      <w:pPr>
        <w:rPr>
          <w:rFonts w:eastAsia="Calibri"/>
          <w:szCs w:val="24"/>
        </w:rPr>
      </w:pPr>
      <w:r>
        <w:rPr>
          <w:rStyle w:val="hps"/>
          <w:lang w:val="es-ES"/>
        </w:rPr>
        <w:t>La introducción de una</w:t>
      </w:r>
      <w:r>
        <w:rPr>
          <w:lang w:val="es-ES"/>
        </w:rPr>
        <w:t xml:space="preserve"> </w:t>
      </w:r>
      <w:r>
        <w:rPr>
          <w:rStyle w:val="hps"/>
          <w:lang w:val="es-ES"/>
        </w:rPr>
        <w:t>capacidad del sistema</w:t>
      </w:r>
      <w:r>
        <w:rPr>
          <w:lang w:val="es-ES"/>
        </w:rPr>
        <w:t xml:space="preserve"> </w:t>
      </w:r>
      <w:r>
        <w:rPr>
          <w:rStyle w:val="hps"/>
          <w:lang w:val="es-ES"/>
        </w:rPr>
        <w:t>que permitiese</w:t>
      </w:r>
      <w:r>
        <w:rPr>
          <w:lang w:val="es-ES"/>
        </w:rPr>
        <w:t xml:space="preserve"> </w:t>
      </w:r>
      <w:r>
        <w:rPr>
          <w:rStyle w:val="hps"/>
          <w:lang w:val="es-ES"/>
        </w:rPr>
        <w:t>más de una</w:t>
      </w:r>
      <w:r>
        <w:rPr>
          <w:lang w:val="es-ES"/>
        </w:rPr>
        <w:t xml:space="preserve"> </w:t>
      </w:r>
      <w:r>
        <w:rPr>
          <w:rStyle w:val="hps"/>
          <w:lang w:val="es-ES"/>
        </w:rPr>
        <w:t>velocidad de codificación</w:t>
      </w:r>
      <w:r>
        <w:rPr>
          <w:lang w:val="es-ES"/>
        </w:rPr>
        <w:t xml:space="preserve"> </w:t>
      </w:r>
      <w:r>
        <w:rPr>
          <w:rStyle w:val="hps"/>
          <w:lang w:val="es-ES"/>
        </w:rPr>
        <w:t>(y más de un</w:t>
      </w:r>
      <w:r>
        <w:rPr>
          <w:lang w:val="es-ES"/>
        </w:rPr>
        <w:t xml:space="preserve"> </w:t>
      </w:r>
      <w:r>
        <w:rPr>
          <w:rStyle w:val="hps"/>
          <w:lang w:val="es-ES"/>
        </w:rPr>
        <w:t>esquema de modulación</w:t>
      </w:r>
      <w:r>
        <w:rPr>
          <w:lang w:val="es-ES"/>
        </w:rPr>
        <w:t xml:space="preserve">) </w:t>
      </w:r>
      <w:r>
        <w:rPr>
          <w:rStyle w:val="hps"/>
          <w:lang w:val="es-ES"/>
        </w:rPr>
        <w:t>puede proporcionar</w:t>
      </w:r>
      <w:r>
        <w:rPr>
          <w:lang w:val="es-ES"/>
        </w:rPr>
        <w:t xml:space="preserve"> </w:t>
      </w:r>
      <w:r>
        <w:rPr>
          <w:rStyle w:val="hps"/>
          <w:lang w:val="es-ES"/>
        </w:rPr>
        <w:t>una mayor flexibilidad con respecto al dimensionamiento</w:t>
      </w:r>
      <w:r>
        <w:rPr>
          <w:lang w:val="es-ES"/>
        </w:rPr>
        <w:t xml:space="preserve"> </w:t>
      </w:r>
      <w:r>
        <w:rPr>
          <w:rStyle w:val="hps"/>
          <w:lang w:val="es-ES"/>
        </w:rPr>
        <w:t>del sistema y</w:t>
      </w:r>
      <w:r>
        <w:rPr>
          <w:lang w:val="es-ES"/>
        </w:rPr>
        <w:t xml:space="preserve"> la </w:t>
      </w:r>
      <w:r>
        <w:rPr>
          <w:rStyle w:val="hps"/>
          <w:lang w:val="es-ES"/>
        </w:rPr>
        <w:t>disponibilidad del servicio</w:t>
      </w:r>
      <w:r>
        <w:rPr>
          <w:lang w:val="es-ES"/>
        </w:rPr>
        <w:t>.</w:t>
      </w:r>
    </w:p>
    <w:p w:rsidR="00161DD0" w:rsidRPr="00C30A21" w:rsidRDefault="00161DD0" w:rsidP="00161DD0">
      <w:pPr>
        <w:rPr>
          <w:rFonts w:eastAsia="Calibri"/>
          <w:szCs w:val="24"/>
        </w:rPr>
      </w:pPr>
      <w:r w:rsidRPr="00C30A21">
        <w:rPr>
          <w:rFonts w:eastAsia="Calibri"/>
          <w:szCs w:val="24"/>
        </w:rPr>
        <w:t xml:space="preserve">Existe una serie de normas abiertas que contempla especificaciones relativas a la interfaz aérea, tales las normas DVB-S2X, DVB-SH y DVB-RCS2 sobre </w:t>
      </w:r>
      <w:r w:rsidRPr="00C30A21">
        <w:t>radiodifusión de vídeo digital por satélite. En dicha normativa</w:t>
      </w:r>
      <w:r w:rsidRPr="00C30A21">
        <w:rPr>
          <w:rFonts w:eastAsia="Calibri"/>
          <w:szCs w:val="24"/>
        </w:rPr>
        <w:t xml:space="preserve"> se ofrecen soluciones técnicas fundadas como punto de partida para </w:t>
      </w:r>
      <w:r>
        <w:rPr>
          <w:rFonts w:eastAsia="Calibri"/>
          <w:szCs w:val="24"/>
        </w:rPr>
        <w:t xml:space="preserve">la inclusión de </w:t>
      </w:r>
      <w:r w:rsidRPr="00C30A21">
        <w:rPr>
          <w:rFonts w:eastAsia="Calibri"/>
          <w:szCs w:val="24"/>
        </w:rPr>
        <w:t xml:space="preserve">este tipo alternativas en el diseño. Las características de rendimiento de las formas de onda de la norma DVB-RCS2 figuran en el Cuadro A7-8. En la </w:t>
      </w:r>
      <w:r w:rsidR="005A4D69">
        <w:rPr>
          <w:rFonts w:eastAsia="Calibri"/>
          <w:szCs w:val="24"/>
        </w:rPr>
        <w:t>Fig.</w:t>
      </w:r>
      <w:r w:rsidRPr="00C30A21">
        <w:rPr>
          <w:rFonts w:eastAsia="Calibri"/>
          <w:szCs w:val="24"/>
        </w:rPr>
        <w:t xml:space="preserve"> A7-28 se muestra la eficiencia espectral (bits de información/símbolo) en función de E</w:t>
      </w:r>
      <w:r w:rsidRPr="00C30A21">
        <w:rPr>
          <w:rFonts w:eastAsia="Calibri"/>
          <w:szCs w:val="24"/>
          <w:vertAlign w:val="subscript"/>
        </w:rPr>
        <w:t>s</w:t>
      </w:r>
      <w:r w:rsidRPr="00C30A21">
        <w:rPr>
          <w:rFonts w:eastAsia="Calibri"/>
          <w:szCs w:val="24"/>
        </w:rPr>
        <w:t>/N</w:t>
      </w:r>
      <w:r w:rsidRPr="00C30A21">
        <w:rPr>
          <w:rFonts w:eastAsia="Calibri"/>
          <w:szCs w:val="24"/>
          <w:vertAlign w:val="subscript"/>
        </w:rPr>
        <w:t>0</w:t>
      </w:r>
      <w:r w:rsidRPr="00C30A21">
        <w:rPr>
          <w:rFonts w:eastAsia="Calibri"/>
          <w:szCs w:val="24"/>
        </w:rPr>
        <w:t xml:space="preserve"> para estas formas de onda. </w:t>
      </w:r>
    </w:p>
    <w:p w:rsidR="00161DD0" w:rsidRPr="00C30A21" w:rsidRDefault="00161DD0" w:rsidP="00161DD0">
      <w:pPr>
        <w:rPr>
          <w:rFonts w:asciiTheme="majorBidi" w:eastAsia="Calibri" w:hAnsiTheme="majorBidi" w:cstheme="majorBidi"/>
          <w:i/>
          <w:szCs w:val="24"/>
        </w:rPr>
      </w:pPr>
      <w:r w:rsidRPr="00C30A21">
        <w:rPr>
          <w:rFonts w:asciiTheme="majorBidi" w:hAnsiTheme="majorBidi" w:cstheme="majorBidi"/>
          <w:i/>
          <w:szCs w:val="24"/>
        </w:rPr>
        <w:t xml:space="preserve">Nota – referencia de DVB-RCS2: ETSI TS 101 545-1 V1.2.1 (2014-04), disponible en: </w:t>
      </w:r>
      <w:hyperlink r:id="rId158" w:history="1">
        <w:r w:rsidRPr="00C30A21">
          <w:rPr>
            <w:rFonts w:asciiTheme="majorBidi" w:hAnsiTheme="majorBidi" w:cstheme="majorBidi"/>
            <w:i/>
            <w:color w:val="0000FF"/>
            <w:szCs w:val="24"/>
          </w:rPr>
          <w:t>http://www.etsi.org/deliver/etsi_ts/101500_101599/10154501/01.02.01_60/ts_10154501v010201p.pdf</w:t>
        </w:r>
      </w:hyperlink>
      <w:r w:rsidRPr="00C30A21">
        <w:rPr>
          <w:rFonts w:asciiTheme="majorBidi" w:hAnsiTheme="majorBidi" w:cstheme="majorBidi"/>
          <w:i/>
          <w:szCs w:val="24"/>
        </w:rPr>
        <w:t xml:space="preserve"> </w:t>
      </w:r>
    </w:p>
    <w:p w:rsidR="00161DD0" w:rsidRPr="00C30A21" w:rsidRDefault="00161DD0" w:rsidP="00161DD0">
      <w:pPr>
        <w:tabs>
          <w:tab w:val="clear" w:pos="1134"/>
          <w:tab w:val="clear" w:pos="1871"/>
          <w:tab w:val="clear" w:pos="2268"/>
        </w:tabs>
        <w:overflowPunct/>
        <w:autoSpaceDE/>
        <w:autoSpaceDN/>
        <w:adjustRightInd/>
        <w:spacing w:before="0"/>
        <w:textAlignment w:val="auto"/>
        <w:rPr>
          <w:caps/>
          <w:sz w:val="20"/>
        </w:rPr>
      </w:pPr>
      <w:r w:rsidRPr="00C30A21">
        <w:br w:type="page"/>
      </w:r>
    </w:p>
    <w:p w:rsidR="00161DD0" w:rsidRPr="00C30A21" w:rsidRDefault="00161DD0" w:rsidP="008A1959">
      <w:pPr>
        <w:pStyle w:val="TableNo"/>
      </w:pPr>
      <w:r w:rsidRPr="00C30A21">
        <w:lastRenderedPageBreak/>
        <w:t>CUADRO A7-9</w:t>
      </w:r>
    </w:p>
    <w:p w:rsidR="00161DD0" w:rsidRPr="008A1959" w:rsidRDefault="00161DD0" w:rsidP="008A1959">
      <w:pPr>
        <w:pStyle w:val="Tabletitle"/>
        <w:rPr>
          <w:rFonts w:eastAsia="MS Mincho"/>
          <w:lang w:val="en-GB"/>
        </w:rPr>
      </w:pPr>
      <w:r w:rsidRPr="008A1959">
        <w:rPr>
          <w:rFonts w:eastAsia="MS Mincho"/>
          <w:lang w:val="en-GB"/>
        </w:rPr>
        <w:t>Rendimiento de la forma de onda en un canal de ruido gaussiano blanco aditivo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160"/>
        <w:gridCol w:w="1337"/>
        <w:gridCol w:w="1560"/>
        <w:gridCol w:w="1109"/>
      </w:tblGrid>
      <w:tr w:rsidR="00161DD0" w:rsidRPr="00C30A21" w:rsidTr="00161DD0">
        <w:trPr>
          <w:trHeight w:val="600"/>
          <w:jc w:val="center"/>
        </w:trPr>
        <w:tc>
          <w:tcPr>
            <w:tcW w:w="1078" w:type="dxa"/>
            <w:shd w:val="clear" w:color="auto" w:fill="F2F2F2" w:themeFill="background1" w:themeFillShade="F2"/>
          </w:tcPr>
          <w:p w:rsidR="00161DD0" w:rsidRPr="00C30A21" w:rsidRDefault="00161DD0" w:rsidP="00161DD0">
            <w:pPr>
              <w:pStyle w:val="Tablehead"/>
            </w:pPr>
            <w:r w:rsidRPr="00C30A21">
              <w:t>Tamaño de trama (símbolos)</w:t>
            </w:r>
          </w:p>
        </w:tc>
        <w:tc>
          <w:tcPr>
            <w:tcW w:w="1160" w:type="dxa"/>
            <w:shd w:val="clear" w:color="auto" w:fill="F2F2F2" w:themeFill="background1" w:themeFillShade="F2"/>
            <w:hideMark/>
          </w:tcPr>
          <w:p w:rsidR="00161DD0" w:rsidRPr="00C30A21" w:rsidRDefault="00161DD0" w:rsidP="00161DD0">
            <w:pPr>
              <w:pStyle w:val="Tablehead"/>
            </w:pPr>
            <w:r w:rsidRPr="00C30A21">
              <w:t>Guarda (símbolos)</w:t>
            </w:r>
          </w:p>
        </w:tc>
        <w:tc>
          <w:tcPr>
            <w:tcW w:w="1337" w:type="dxa"/>
            <w:shd w:val="clear" w:color="auto" w:fill="F2F2F2" w:themeFill="background1" w:themeFillShade="F2"/>
            <w:hideMark/>
          </w:tcPr>
          <w:p w:rsidR="00161DD0" w:rsidRPr="00C30A21" w:rsidRDefault="00161DD0" w:rsidP="00161DD0">
            <w:pPr>
              <w:pStyle w:val="Tablehead"/>
            </w:pPr>
            <w:r w:rsidRPr="00C30A21">
              <w:t>Carga útil (bits)</w:t>
            </w:r>
          </w:p>
        </w:tc>
        <w:tc>
          <w:tcPr>
            <w:tcW w:w="1560" w:type="dxa"/>
            <w:shd w:val="clear" w:color="auto" w:fill="F2F2F2" w:themeFill="background1" w:themeFillShade="F2"/>
            <w:hideMark/>
          </w:tcPr>
          <w:p w:rsidR="00161DD0" w:rsidRPr="00C30A21" w:rsidRDefault="00161DD0" w:rsidP="00161DD0">
            <w:pPr>
              <w:pStyle w:val="Tablehead"/>
            </w:pPr>
            <w:r w:rsidRPr="00C30A21">
              <w:t>Rendimiento (bits/símbolo)</w:t>
            </w:r>
          </w:p>
        </w:tc>
        <w:tc>
          <w:tcPr>
            <w:tcW w:w="1109" w:type="dxa"/>
            <w:shd w:val="clear" w:color="auto" w:fill="F2F2F2" w:themeFill="background1" w:themeFillShade="F2"/>
          </w:tcPr>
          <w:p w:rsidR="00161DD0" w:rsidRPr="00C30A21" w:rsidRDefault="00161DD0" w:rsidP="00161DD0">
            <w:pPr>
              <w:pStyle w:val="Tablehead"/>
            </w:pPr>
            <w:r w:rsidRPr="00C30A21">
              <w:t>E</w:t>
            </w:r>
            <w:r w:rsidRPr="00C30A21">
              <w:rPr>
                <w:vertAlign w:val="subscript"/>
              </w:rPr>
              <w:t>s</w:t>
            </w:r>
            <w:r w:rsidRPr="00C30A21">
              <w:t>/N</w:t>
            </w:r>
            <w:r w:rsidRPr="00C30A21">
              <w:rPr>
                <w:vertAlign w:val="subscript"/>
              </w:rPr>
              <w:t>0</w:t>
            </w:r>
            <w:r w:rsidRPr="00C30A21">
              <w:t xml:space="preserve"> @ PER=10</w:t>
            </w:r>
            <w:r w:rsidR="00F01127">
              <w:rPr>
                <w:vertAlign w:val="superscript"/>
              </w:rPr>
              <w:t>–</w:t>
            </w:r>
            <w:r w:rsidRPr="00C30A21">
              <w:rPr>
                <w:vertAlign w:val="superscript"/>
              </w:rPr>
              <w:t>5</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266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408</w:t>
            </w:r>
          </w:p>
        </w:tc>
        <w:tc>
          <w:tcPr>
            <w:tcW w:w="1560" w:type="dxa"/>
            <w:noWrap/>
            <w:hideMark/>
          </w:tcPr>
          <w:p w:rsidR="00161DD0" w:rsidRPr="00C30A21" w:rsidRDefault="00161DD0" w:rsidP="00161DD0">
            <w:pPr>
              <w:pStyle w:val="Tabletext"/>
              <w:jc w:val="center"/>
            </w:pPr>
            <w:r w:rsidRPr="00C30A21">
              <w:t>1,51</w:t>
            </w:r>
          </w:p>
        </w:tc>
        <w:tc>
          <w:tcPr>
            <w:tcW w:w="1109" w:type="dxa"/>
          </w:tcPr>
          <w:p w:rsidR="00161DD0" w:rsidRPr="00C30A21" w:rsidRDefault="00161DD0" w:rsidP="00161DD0">
            <w:pPr>
              <w:pStyle w:val="Tabletext"/>
              <w:jc w:val="center"/>
            </w:pPr>
            <w:r w:rsidRPr="00C30A21">
              <w:t>7,3</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266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440</w:t>
            </w:r>
          </w:p>
        </w:tc>
        <w:tc>
          <w:tcPr>
            <w:tcW w:w="1560" w:type="dxa"/>
            <w:noWrap/>
            <w:hideMark/>
          </w:tcPr>
          <w:p w:rsidR="00161DD0" w:rsidRPr="00C30A21" w:rsidRDefault="00161DD0" w:rsidP="00161DD0">
            <w:pPr>
              <w:pStyle w:val="Tabletext"/>
              <w:jc w:val="center"/>
            </w:pPr>
            <w:r w:rsidRPr="00C30A21">
              <w:t>1,63</w:t>
            </w:r>
          </w:p>
        </w:tc>
        <w:tc>
          <w:tcPr>
            <w:tcW w:w="1109" w:type="dxa"/>
          </w:tcPr>
          <w:p w:rsidR="00161DD0" w:rsidRPr="00C30A21" w:rsidRDefault="00161DD0" w:rsidP="00161DD0">
            <w:pPr>
              <w:pStyle w:val="Tabletext"/>
              <w:jc w:val="center"/>
            </w:pPr>
            <w:r w:rsidRPr="00C30A21">
              <w:t>8.,1</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266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496</w:t>
            </w:r>
          </w:p>
        </w:tc>
        <w:tc>
          <w:tcPr>
            <w:tcW w:w="1560" w:type="dxa"/>
            <w:noWrap/>
            <w:hideMark/>
          </w:tcPr>
          <w:p w:rsidR="00161DD0" w:rsidRPr="00C30A21" w:rsidRDefault="00161DD0" w:rsidP="00161DD0">
            <w:pPr>
              <w:pStyle w:val="Tabletext"/>
              <w:jc w:val="center"/>
            </w:pPr>
            <w:r w:rsidRPr="00C30A21">
              <w:t>1,84</w:t>
            </w:r>
          </w:p>
        </w:tc>
        <w:tc>
          <w:tcPr>
            <w:tcW w:w="1109" w:type="dxa"/>
          </w:tcPr>
          <w:p w:rsidR="00161DD0" w:rsidRPr="00C30A21" w:rsidRDefault="00161DD0" w:rsidP="00161DD0">
            <w:pPr>
              <w:pStyle w:val="Tabletext"/>
              <w:jc w:val="center"/>
            </w:pPr>
            <w:r w:rsidRPr="00C30A21">
              <w:t>1004</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266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552</w:t>
            </w:r>
          </w:p>
        </w:tc>
        <w:tc>
          <w:tcPr>
            <w:tcW w:w="1560" w:type="dxa"/>
            <w:noWrap/>
            <w:hideMark/>
          </w:tcPr>
          <w:p w:rsidR="00161DD0" w:rsidRPr="00C30A21" w:rsidRDefault="00161DD0" w:rsidP="00161DD0">
            <w:pPr>
              <w:pStyle w:val="Tabletext"/>
              <w:jc w:val="center"/>
            </w:pPr>
            <w:r w:rsidRPr="00C30A21">
              <w:t>2,04</w:t>
            </w:r>
          </w:p>
        </w:tc>
        <w:tc>
          <w:tcPr>
            <w:tcW w:w="1109" w:type="dxa"/>
          </w:tcPr>
          <w:p w:rsidR="00161DD0" w:rsidRPr="00C30A21" w:rsidRDefault="00161DD0" w:rsidP="00161DD0">
            <w:pPr>
              <w:pStyle w:val="Tabletext"/>
              <w:jc w:val="center"/>
            </w:pPr>
            <w:r w:rsidRPr="00C30A21">
              <w:t>11,59</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266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672</w:t>
            </w:r>
          </w:p>
        </w:tc>
        <w:tc>
          <w:tcPr>
            <w:tcW w:w="1560" w:type="dxa"/>
            <w:noWrap/>
            <w:hideMark/>
          </w:tcPr>
          <w:p w:rsidR="00161DD0" w:rsidRPr="00C30A21" w:rsidRDefault="00161DD0" w:rsidP="00161DD0">
            <w:pPr>
              <w:pStyle w:val="Tabletext"/>
              <w:jc w:val="center"/>
            </w:pPr>
            <w:r w:rsidRPr="00C30A21">
              <w:t>2,49</w:t>
            </w:r>
          </w:p>
        </w:tc>
        <w:tc>
          <w:tcPr>
            <w:tcW w:w="1109" w:type="dxa"/>
          </w:tcPr>
          <w:p w:rsidR="00161DD0" w:rsidRPr="00C30A21" w:rsidRDefault="00161DD0" w:rsidP="00161DD0">
            <w:pPr>
              <w:pStyle w:val="Tabletext"/>
              <w:jc w:val="center"/>
            </w:pPr>
            <w:r w:rsidRPr="00C30A21">
              <w:t>11,73</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266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744</w:t>
            </w:r>
          </w:p>
        </w:tc>
        <w:tc>
          <w:tcPr>
            <w:tcW w:w="1560" w:type="dxa"/>
            <w:noWrap/>
            <w:hideMark/>
          </w:tcPr>
          <w:p w:rsidR="00161DD0" w:rsidRPr="00C30A21" w:rsidRDefault="00161DD0" w:rsidP="00161DD0">
            <w:pPr>
              <w:pStyle w:val="Tabletext"/>
              <w:jc w:val="center"/>
            </w:pPr>
            <w:r w:rsidRPr="00C30A21">
              <w:t>2,76</w:t>
            </w:r>
          </w:p>
        </w:tc>
        <w:tc>
          <w:tcPr>
            <w:tcW w:w="1109" w:type="dxa"/>
          </w:tcPr>
          <w:p w:rsidR="00161DD0" w:rsidRPr="00C30A21" w:rsidRDefault="00161DD0" w:rsidP="00161DD0">
            <w:pPr>
              <w:pStyle w:val="Tabletext"/>
              <w:jc w:val="center"/>
            </w:pPr>
            <w:r w:rsidRPr="00C30A21">
              <w:t>13,18</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536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304</w:t>
            </w:r>
          </w:p>
        </w:tc>
        <w:tc>
          <w:tcPr>
            <w:tcW w:w="1560" w:type="dxa"/>
            <w:noWrap/>
            <w:hideMark/>
          </w:tcPr>
          <w:p w:rsidR="00161DD0" w:rsidRPr="00C30A21" w:rsidRDefault="00161DD0" w:rsidP="00161DD0">
            <w:pPr>
              <w:pStyle w:val="Tabletext"/>
              <w:jc w:val="center"/>
            </w:pPr>
            <w:r w:rsidRPr="00C30A21">
              <w:t>0,56</w:t>
            </w:r>
          </w:p>
        </w:tc>
        <w:tc>
          <w:tcPr>
            <w:tcW w:w="1109" w:type="dxa"/>
          </w:tcPr>
          <w:p w:rsidR="00161DD0" w:rsidRPr="00C30A21" w:rsidRDefault="00161DD0" w:rsidP="00161DD0">
            <w:pPr>
              <w:pStyle w:val="Tabletext"/>
              <w:jc w:val="center"/>
            </w:pPr>
            <w:r w:rsidRPr="00C30A21">
              <w:t>0,22</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536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472</w:t>
            </w:r>
          </w:p>
        </w:tc>
        <w:tc>
          <w:tcPr>
            <w:tcW w:w="1560" w:type="dxa"/>
            <w:noWrap/>
            <w:hideMark/>
          </w:tcPr>
          <w:p w:rsidR="00161DD0" w:rsidRPr="00C30A21" w:rsidRDefault="00161DD0" w:rsidP="00161DD0">
            <w:pPr>
              <w:pStyle w:val="Tabletext"/>
              <w:jc w:val="center"/>
            </w:pPr>
            <w:r w:rsidRPr="00C30A21">
              <w:t>0,87</w:t>
            </w:r>
          </w:p>
        </w:tc>
        <w:tc>
          <w:tcPr>
            <w:tcW w:w="1109" w:type="dxa"/>
          </w:tcPr>
          <w:p w:rsidR="00161DD0" w:rsidRPr="00C30A21" w:rsidRDefault="00161DD0" w:rsidP="00161DD0">
            <w:pPr>
              <w:pStyle w:val="Tabletext"/>
              <w:jc w:val="center"/>
            </w:pPr>
            <w:r w:rsidRPr="00C30A21">
              <w:t>2,34</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536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680</w:t>
            </w:r>
          </w:p>
        </w:tc>
        <w:tc>
          <w:tcPr>
            <w:tcW w:w="1560" w:type="dxa"/>
            <w:noWrap/>
            <w:hideMark/>
          </w:tcPr>
          <w:p w:rsidR="00161DD0" w:rsidRPr="00C30A21" w:rsidRDefault="00161DD0" w:rsidP="00161DD0">
            <w:pPr>
              <w:pStyle w:val="Tabletext"/>
              <w:jc w:val="center"/>
            </w:pPr>
            <w:r w:rsidRPr="00C30A21">
              <w:t>1,26</w:t>
            </w:r>
          </w:p>
        </w:tc>
        <w:tc>
          <w:tcPr>
            <w:tcW w:w="1109" w:type="dxa"/>
          </w:tcPr>
          <w:p w:rsidR="00161DD0" w:rsidRPr="00C30A21" w:rsidRDefault="00161DD0" w:rsidP="00161DD0">
            <w:pPr>
              <w:pStyle w:val="Tabletext"/>
              <w:jc w:val="center"/>
            </w:pPr>
            <w:r w:rsidRPr="00C30A21">
              <w:t>4,29</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536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768</w:t>
            </w:r>
          </w:p>
        </w:tc>
        <w:tc>
          <w:tcPr>
            <w:tcW w:w="1560" w:type="dxa"/>
            <w:noWrap/>
            <w:hideMark/>
          </w:tcPr>
          <w:p w:rsidR="00161DD0" w:rsidRPr="00C30A21" w:rsidRDefault="00161DD0" w:rsidP="00161DD0">
            <w:pPr>
              <w:pStyle w:val="Tabletext"/>
              <w:jc w:val="center"/>
            </w:pPr>
            <w:r w:rsidRPr="00C30A21">
              <w:t>1,42</w:t>
            </w:r>
          </w:p>
        </w:tc>
        <w:tc>
          <w:tcPr>
            <w:tcW w:w="1109" w:type="dxa"/>
          </w:tcPr>
          <w:p w:rsidR="00161DD0" w:rsidRPr="00C30A21" w:rsidRDefault="00161DD0" w:rsidP="00161DD0">
            <w:pPr>
              <w:pStyle w:val="Tabletext"/>
              <w:jc w:val="center"/>
            </w:pPr>
            <w:r w:rsidRPr="00C30A21">
              <w:t>5,36</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536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864</w:t>
            </w:r>
          </w:p>
        </w:tc>
        <w:tc>
          <w:tcPr>
            <w:tcW w:w="1560" w:type="dxa"/>
            <w:noWrap/>
            <w:hideMark/>
          </w:tcPr>
          <w:p w:rsidR="00161DD0" w:rsidRPr="00C30A21" w:rsidRDefault="00161DD0" w:rsidP="00161DD0">
            <w:pPr>
              <w:pStyle w:val="Tabletext"/>
              <w:jc w:val="center"/>
            </w:pPr>
            <w:r w:rsidRPr="00C30A21">
              <w:t>1,60</w:t>
            </w:r>
          </w:p>
        </w:tc>
        <w:tc>
          <w:tcPr>
            <w:tcW w:w="1109" w:type="dxa"/>
          </w:tcPr>
          <w:p w:rsidR="00161DD0" w:rsidRPr="00C30A21" w:rsidRDefault="00161DD0" w:rsidP="00161DD0">
            <w:pPr>
              <w:pStyle w:val="Tabletext"/>
              <w:jc w:val="center"/>
            </w:pPr>
            <w:r w:rsidRPr="00C30A21">
              <w:t>6,68</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536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920</w:t>
            </w:r>
          </w:p>
        </w:tc>
        <w:tc>
          <w:tcPr>
            <w:tcW w:w="1560" w:type="dxa"/>
            <w:noWrap/>
            <w:hideMark/>
          </w:tcPr>
          <w:p w:rsidR="00161DD0" w:rsidRPr="00C30A21" w:rsidRDefault="00161DD0" w:rsidP="00161DD0">
            <w:pPr>
              <w:pStyle w:val="Tabletext"/>
              <w:jc w:val="center"/>
            </w:pPr>
            <w:r w:rsidRPr="00C30A21">
              <w:t>1,70</w:t>
            </w:r>
          </w:p>
        </w:tc>
        <w:tc>
          <w:tcPr>
            <w:tcW w:w="1109" w:type="dxa"/>
          </w:tcPr>
          <w:p w:rsidR="00161DD0" w:rsidRPr="00C30A21" w:rsidRDefault="00161DD0" w:rsidP="00161DD0">
            <w:pPr>
              <w:pStyle w:val="Tabletext"/>
              <w:jc w:val="center"/>
            </w:pPr>
            <w:r w:rsidRPr="00C30A21">
              <w:t>8,08</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536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1040</w:t>
            </w:r>
          </w:p>
        </w:tc>
        <w:tc>
          <w:tcPr>
            <w:tcW w:w="1560" w:type="dxa"/>
            <w:noWrap/>
            <w:hideMark/>
          </w:tcPr>
          <w:p w:rsidR="00161DD0" w:rsidRPr="00C30A21" w:rsidRDefault="00161DD0" w:rsidP="00161DD0">
            <w:pPr>
              <w:pStyle w:val="Tabletext"/>
              <w:jc w:val="center"/>
            </w:pPr>
            <w:r w:rsidRPr="00C30A21">
              <w:t>1,93</w:t>
            </w:r>
          </w:p>
        </w:tc>
        <w:tc>
          <w:tcPr>
            <w:tcW w:w="1109" w:type="dxa"/>
          </w:tcPr>
          <w:p w:rsidR="00161DD0" w:rsidRPr="00C30A21" w:rsidRDefault="00161DD0" w:rsidP="00161DD0">
            <w:pPr>
              <w:pStyle w:val="Tabletext"/>
              <w:jc w:val="center"/>
            </w:pPr>
            <w:r w:rsidRPr="00C30A21">
              <w:t>9,31</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536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1152</w:t>
            </w:r>
          </w:p>
        </w:tc>
        <w:tc>
          <w:tcPr>
            <w:tcW w:w="1560" w:type="dxa"/>
            <w:noWrap/>
            <w:hideMark/>
          </w:tcPr>
          <w:p w:rsidR="00161DD0" w:rsidRPr="00C30A21" w:rsidRDefault="00161DD0" w:rsidP="00161DD0">
            <w:pPr>
              <w:pStyle w:val="Tabletext"/>
              <w:jc w:val="center"/>
            </w:pPr>
            <w:r w:rsidRPr="00C30A21">
              <w:t>2,13</w:t>
            </w:r>
          </w:p>
        </w:tc>
        <w:tc>
          <w:tcPr>
            <w:tcW w:w="1109" w:type="dxa"/>
          </w:tcPr>
          <w:p w:rsidR="00161DD0" w:rsidRPr="00C30A21" w:rsidRDefault="00161DD0" w:rsidP="00161DD0">
            <w:pPr>
              <w:pStyle w:val="Tabletext"/>
              <w:jc w:val="center"/>
            </w:pPr>
            <w:r w:rsidRPr="00C30A21">
              <w:t>10,85</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536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1400</w:t>
            </w:r>
          </w:p>
        </w:tc>
        <w:tc>
          <w:tcPr>
            <w:tcW w:w="1560" w:type="dxa"/>
            <w:noWrap/>
            <w:hideMark/>
          </w:tcPr>
          <w:p w:rsidR="00161DD0" w:rsidRPr="00C30A21" w:rsidRDefault="00161DD0" w:rsidP="00161DD0">
            <w:pPr>
              <w:pStyle w:val="Tabletext"/>
              <w:jc w:val="center"/>
            </w:pPr>
            <w:r w:rsidRPr="00C30A21">
              <w:t>2,59</w:t>
            </w:r>
          </w:p>
        </w:tc>
        <w:tc>
          <w:tcPr>
            <w:tcW w:w="1109" w:type="dxa"/>
          </w:tcPr>
          <w:p w:rsidR="00161DD0" w:rsidRPr="00C30A21" w:rsidRDefault="00161DD0" w:rsidP="00161DD0">
            <w:pPr>
              <w:pStyle w:val="Tabletext"/>
              <w:jc w:val="center"/>
            </w:pPr>
            <w:r w:rsidRPr="00C30A21">
              <w:t>11,17</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536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1552</w:t>
            </w:r>
          </w:p>
        </w:tc>
        <w:tc>
          <w:tcPr>
            <w:tcW w:w="1560" w:type="dxa"/>
            <w:noWrap/>
            <w:hideMark/>
          </w:tcPr>
          <w:p w:rsidR="00161DD0" w:rsidRPr="00C30A21" w:rsidRDefault="00161DD0" w:rsidP="00161DD0">
            <w:pPr>
              <w:pStyle w:val="Tabletext"/>
              <w:jc w:val="center"/>
            </w:pPr>
            <w:r w:rsidRPr="00C30A21">
              <w:t>2,87</w:t>
            </w:r>
          </w:p>
        </w:tc>
        <w:tc>
          <w:tcPr>
            <w:tcW w:w="1109" w:type="dxa"/>
          </w:tcPr>
          <w:p w:rsidR="00161DD0" w:rsidRPr="00C30A21" w:rsidRDefault="00161DD0" w:rsidP="00161DD0">
            <w:pPr>
              <w:pStyle w:val="Tabletext"/>
              <w:jc w:val="center"/>
            </w:pPr>
            <w:r w:rsidRPr="00C30A21">
              <w:t>12,56</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1616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984</w:t>
            </w:r>
          </w:p>
        </w:tc>
        <w:tc>
          <w:tcPr>
            <w:tcW w:w="1560" w:type="dxa"/>
            <w:noWrap/>
            <w:hideMark/>
          </w:tcPr>
          <w:p w:rsidR="00161DD0" w:rsidRPr="00C30A21" w:rsidRDefault="00161DD0" w:rsidP="00161DD0">
            <w:pPr>
              <w:pStyle w:val="Tabletext"/>
              <w:jc w:val="center"/>
            </w:pPr>
            <w:r w:rsidRPr="00C30A21">
              <w:t>0,61</w:t>
            </w:r>
          </w:p>
        </w:tc>
        <w:tc>
          <w:tcPr>
            <w:tcW w:w="1109" w:type="dxa"/>
          </w:tcPr>
          <w:p w:rsidR="00161DD0" w:rsidRPr="00C30A21" w:rsidRDefault="00F01127" w:rsidP="00161DD0">
            <w:pPr>
              <w:pStyle w:val="Tabletext"/>
              <w:jc w:val="center"/>
            </w:pPr>
            <w:r>
              <w:t>–</w:t>
            </w:r>
            <w:r w:rsidR="00161DD0" w:rsidRPr="00C30A21">
              <w:t>0,51</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1616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1504</w:t>
            </w:r>
          </w:p>
        </w:tc>
        <w:tc>
          <w:tcPr>
            <w:tcW w:w="1560" w:type="dxa"/>
            <w:noWrap/>
            <w:hideMark/>
          </w:tcPr>
          <w:p w:rsidR="00161DD0" w:rsidRPr="00C30A21" w:rsidRDefault="00161DD0" w:rsidP="00161DD0">
            <w:pPr>
              <w:pStyle w:val="Tabletext"/>
              <w:jc w:val="center"/>
            </w:pPr>
            <w:r w:rsidRPr="00C30A21">
              <w:t>0,93</w:t>
            </w:r>
          </w:p>
        </w:tc>
        <w:tc>
          <w:tcPr>
            <w:tcW w:w="1109" w:type="dxa"/>
          </w:tcPr>
          <w:p w:rsidR="00161DD0" w:rsidRPr="00C30A21" w:rsidRDefault="00161DD0" w:rsidP="00161DD0">
            <w:pPr>
              <w:pStyle w:val="Tabletext"/>
              <w:jc w:val="center"/>
            </w:pPr>
            <w:r w:rsidRPr="00C30A21">
              <w:t>1,71</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1616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2112</w:t>
            </w:r>
          </w:p>
        </w:tc>
        <w:tc>
          <w:tcPr>
            <w:tcW w:w="1560" w:type="dxa"/>
            <w:noWrap/>
            <w:hideMark/>
          </w:tcPr>
          <w:p w:rsidR="00161DD0" w:rsidRPr="00C30A21" w:rsidRDefault="00161DD0" w:rsidP="00161DD0">
            <w:pPr>
              <w:pStyle w:val="Tabletext"/>
              <w:jc w:val="center"/>
            </w:pPr>
            <w:r w:rsidRPr="00C30A21">
              <w:t>1,30</w:t>
            </w:r>
          </w:p>
        </w:tc>
        <w:tc>
          <w:tcPr>
            <w:tcW w:w="1109" w:type="dxa"/>
          </w:tcPr>
          <w:p w:rsidR="00161DD0" w:rsidRPr="00C30A21" w:rsidRDefault="00161DD0" w:rsidP="00161DD0">
            <w:pPr>
              <w:pStyle w:val="Tabletext"/>
              <w:jc w:val="center"/>
            </w:pPr>
            <w:r w:rsidRPr="00C30A21">
              <w:t>3,69</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1616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2384</w:t>
            </w:r>
          </w:p>
        </w:tc>
        <w:tc>
          <w:tcPr>
            <w:tcW w:w="1560" w:type="dxa"/>
            <w:noWrap/>
            <w:hideMark/>
          </w:tcPr>
          <w:p w:rsidR="00161DD0" w:rsidRPr="00C30A21" w:rsidRDefault="00161DD0" w:rsidP="00161DD0">
            <w:pPr>
              <w:pStyle w:val="Tabletext"/>
              <w:jc w:val="center"/>
            </w:pPr>
            <w:r w:rsidRPr="00C30A21">
              <w:t>1,47</w:t>
            </w:r>
          </w:p>
        </w:tc>
        <w:tc>
          <w:tcPr>
            <w:tcW w:w="1109" w:type="dxa"/>
          </w:tcPr>
          <w:p w:rsidR="00161DD0" w:rsidRPr="00C30A21" w:rsidRDefault="00161DD0" w:rsidP="00161DD0">
            <w:pPr>
              <w:pStyle w:val="Tabletext"/>
              <w:jc w:val="center"/>
            </w:pPr>
            <w:r w:rsidRPr="00C30A21">
              <w:t>4,73</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1616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2664</w:t>
            </w:r>
          </w:p>
        </w:tc>
        <w:tc>
          <w:tcPr>
            <w:tcW w:w="1560" w:type="dxa"/>
            <w:noWrap/>
            <w:hideMark/>
          </w:tcPr>
          <w:p w:rsidR="00161DD0" w:rsidRPr="00C30A21" w:rsidRDefault="00161DD0" w:rsidP="00161DD0">
            <w:pPr>
              <w:pStyle w:val="Tabletext"/>
              <w:jc w:val="center"/>
            </w:pPr>
            <w:r w:rsidRPr="00C30A21">
              <w:t>1,64</w:t>
            </w:r>
          </w:p>
        </w:tc>
        <w:tc>
          <w:tcPr>
            <w:tcW w:w="1109" w:type="dxa"/>
          </w:tcPr>
          <w:p w:rsidR="00161DD0" w:rsidRPr="00C30A21" w:rsidRDefault="00161DD0" w:rsidP="00161DD0">
            <w:pPr>
              <w:pStyle w:val="Tabletext"/>
              <w:jc w:val="center"/>
            </w:pPr>
            <w:r w:rsidRPr="00C30A21">
              <w:t>5,94</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1616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2840</w:t>
            </w:r>
          </w:p>
        </w:tc>
        <w:tc>
          <w:tcPr>
            <w:tcW w:w="1560" w:type="dxa"/>
            <w:noWrap/>
            <w:hideMark/>
          </w:tcPr>
          <w:p w:rsidR="00161DD0" w:rsidRPr="00C30A21" w:rsidRDefault="00161DD0" w:rsidP="00161DD0">
            <w:pPr>
              <w:pStyle w:val="Tabletext"/>
              <w:jc w:val="center"/>
            </w:pPr>
            <w:r w:rsidRPr="00C30A21">
              <w:t>1,75</w:t>
            </w:r>
          </w:p>
        </w:tc>
        <w:tc>
          <w:tcPr>
            <w:tcW w:w="1109" w:type="dxa"/>
          </w:tcPr>
          <w:p w:rsidR="00161DD0" w:rsidRPr="00C30A21" w:rsidRDefault="00161DD0" w:rsidP="00161DD0">
            <w:pPr>
              <w:pStyle w:val="Tabletext"/>
              <w:jc w:val="center"/>
            </w:pPr>
            <w:r w:rsidRPr="00C30A21">
              <w:t>7,49</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1616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3200</w:t>
            </w:r>
          </w:p>
        </w:tc>
        <w:tc>
          <w:tcPr>
            <w:tcW w:w="1560" w:type="dxa"/>
            <w:noWrap/>
            <w:hideMark/>
          </w:tcPr>
          <w:p w:rsidR="00161DD0" w:rsidRPr="00C30A21" w:rsidRDefault="00161DD0" w:rsidP="00161DD0">
            <w:pPr>
              <w:pStyle w:val="Tabletext"/>
              <w:jc w:val="center"/>
            </w:pPr>
            <w:r w:rsidRPr="00C30A21">
              <w:t>1,98</w:t>
            </w:r>
          </w:p>
        </w:tc>
        <w:tc>
          <w:tcPr>
            <w:tcW w:w="1109" w:type="dxa"/>
          </w:tcPr>
          <w:p w:rsidR="00161DD0" w:rsidRPr="00C30A21" w:rsidRDefault="00161DD0" w:rsidP="00161DD0">
            <w:pPr>
              <w:pStyle w:val="Tabletext"/>
              <w:jc w:val="center"/>
            </w:pPr>
            <w:r w:rsidRPr="00C30A21">
              <w:t>8,77</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1616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3552</w:t>
            </w:r>
          </w:p>
        </w:tc>
        <w:tc>
          <w:tcPr>
            <w:tcW w:w="1560" w:type="dxa"/>
            <w:noWrap/>
            <w:hideMark/>
          </w:tcPr>
          <w:p w:rsidR="00161DD0" w:rsidRPr="00C30A21" w:rsidRDefault="00161DD0" w:rsidP="00161DD0">
            <w:pPr>
              <w:pStyle w:val="Tabletext"/>
              <w:jc w:val="center"/>
            </w:pPr>
            <w:r w:rsidRPr="00C30A21">
              <w:t>2,19</w:t>
            </w:r>
          </w:p>
        </w:tc>
        <w:tc>
          <w:tcPr>
            <w:tcW w:w="1109" w:type="dxa"/>
          </w:tcPr>
          <w:p w:rsidR="00161DD0" w:rsidRPr="00C30A21" w:rsidRDefault="00161DD0" w:rsidP="00161DD0">
            <w:pPr>
              <w:pStyle w:val="Tabletext"/>
              <w:jc w:val="center"/>
            </w:pPr>
            <w:r w:rsidRPr="00C30A21">
              <w:t>10,23</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1616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4312</w:t>
            </w:r>
          </w:p>
        </w:tc>
        <w:tc>
          <w:tcPr>
            <w:tcW w:w="1560" w:type="dxa"/>
            <w:noWrap/>
            <w:hideMark/>
          </w:tcPr>
          <w:p w:rsidR="00161DD0" w:rsidRPr="00C30A21" w:rsidRDefault="00161DD0" w:rsidP="00161DD0">
            <w:pPr>
              <w:pStyle w:val="Tabletext"/>
              <w:jc w:val="center"/>
            </w:pPr>
            <w:r w:rsidRPr="00C30A21">
              <w:t>2,66</w:t>
            </w:r>
          </w:p>
        </w:tc>
        <w:tc>
          <w:tcPr>
            <w:tcW w:w="1109" w:type="dxa"/>
          </w:tcPr>
          <w:p w:rsidR="00161DD0" w:rsidRPr="00C30A21" w:rsidRDefault="00161DD0" w:rsidP="00161DD0">
            <w:pPr>
              <w:pStyle w:val="Tabletext"/>
              <w:jc w:val="center"/>
            </w:pPr>
            <w:r w:rsidRPr="00C30A21">
              <w:t>10,72</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1616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4792</w:t>
            </w:r>
          </w:p>
        </w:tc>
        <w:tc>
          <w:tcPr>
            <w:tcW w:w="1560" w:type="dxa"/>
            <w:noWrap/>
            <w:hideMark/>
          </w:tcPr>
          <w:p w:rsidR="00161DD0" w:rsidRPr="00C30A21" w:rsidRDefault="00161DD0" w:rsidP="00161DD0">
            <w:pPr>
              <w:pStyle w:val="Tabletext"/>
              <w:jc w:val="center"/>
            </w:pPr>
            <w:r w:rsidRPr="00C30A21">
              <w:t>2,96</w:t>
            </w:r>
          </w:p>
        </w:tc>
        <w:tc>
          <w:tcPr>
            <w:tcW w:w="1109" w:type="dxa"/>
          </w:tcPr>
          <w:p w:rsidR="00161DD0" w:rsidRPr="00C30A21" w:rsidRDefault="00161DD0" w:rsidP="00161DD0">
            <w:pPr>
              <w:pStyle w:val="Tabletext"/>
              <w:jc w:val="center"/>
            </w:pPr>
            <w:r w:rsidRPr="00C30A21">
              <w:t>12,04</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3236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984</w:t>
            </w:r>
          </w:p>
        </w:tc>
        <w:tc>
          <w:tcPr>
            <w:tcW w:w="1560" w:type="dxa"/>
            <w:noWrap/>
            <w:hideMark/>
          </w:tcPr>
          <w:p w:rsidR="00161DD0" w:rsidRPr="00C30A21" w:rsidRDefault="00161DD0" w:rsidP="00161DD0">
            <w:pPr>
              <w:pStyle w:val="Tabletext"/>
              <w:jc w:val="center"/>
            </w:pPr>
            <w:r w:rsidRPr="00C30A21">
              <w:t>0,30</w:t>
            </w:r>
          </w:p>
        </w:tc>
        <w:tc>
          <w:tcPr>
            <w:tcW w:w="1109" w:type="dxa"/>
          </w:tcPr>
          <w:p w:rsidR="00161DD0" w:rsidRPr="00C30A21" w:rsidRDefault="00F01127" w:rsidP="00161DD0">
            <w:pPr>
              <w:pStyle w:val="Tabletext"/>
              <w:jc w:val="center"/>
            </w:pPr>
            <w:r>
              <w:t>–</w:t>
            </w:r>
            <w:r w:rsidR="00161DD0" w:rsidRPr="00C30A21">
              <w:t>3,52</w:t>
            </w:r>
          </w:p>
        </w:tc>
      </w:tr>
      <w:tr w:rsidR="00161DD0" w:rsidRPr="00C30A21" w:rsidTr="00161DD0">
        <w:trPr>
          <w:trHeight w:hRule="exact" w:val="284"/>
          <w:jc w:val="center"/>
        </w:trPr>
        <w:tc>
          <w:tcPr>
            <w:tcW w:w="1078" w:type="dxa"/>
          </w:tcPr>
          <w:p w:rsidR="00161DD0" w:rsidRPr="00C30A21" w:rsidRDefault="00161DD0" w:rsidP="00161DD0">
            <w:pPr>
              <w:pStyle w:val="Tabletext"/>
              <w:jc w:val="center"/>
            </w:pPr>
            <w:r w:rsidRPr="00C30A21">
              <w:t>3236</w:t>
            </w:r>
          </w:p>
        </w:tc>
        <w:tc>
          <w:tcPr>
            <w:tcW w:w="1160" w:type="dxa"/>
            <w:noWrap/>
            <w:hideMark/>
          </w:tcPr>
          <w:p w:rsidR="00161DD0" w:rsidRPr="00C30A21" w:rsidRDefault="00161DD0" w:rsidP="00161DD0">
            <w:pPr>
              <w:pStyle w:val="Tabletext"/>
              <w:jc w:val="center"/>
            </w:pPr>
            <w:r w:rsidRPr="00C30A21">
              <w:t>4</w:t>
            </w:r>
          </w:p>
        </w:tc>
        <w:tc>
          <w:tcPr>
            <w:tcW w:w="1337" w:type="dxa"/>
            <w:noWrap/>
            <w:hideMark/>
          </w:tcPr>
          <w:p w:rsidR="00161DD0" w:rsidRPr="00C30A21" w:rsidRDefault="00161DD0" w:rsidP="00161DD0">
            <w:pPr>
              <w:pStyle w:val="Tabletext"/>
              <w:jc w:val="center"/>
            </w:pPr>
            <w:r w:rsidRPr="00C30A21">
              <w:t>1504</w:t>
            </w:r>
          </w:p>
        </w:tc>
        <w:tc>
          <w:tcPr>
            <w:tcW w:w="1560" w:type="dxa"/>
            <w:noWrap/>
            <w:hideMark/>
          </w:tcPr>
          <w:p w:rsidR="00161DD0" w:rsidRPr="00C30A21" w:rsidRDefault="00161DD0" w:rsidP="00161DD0">
            <w:pPr>
              <w:pStyle w:val="Tabletext"/>
              <w:jc w:val="center"/>
            </w:pPr>
            <w:r w:rsidRPr="00C30A21">
              <w:t>0,46</w:t>
            </w:r>
          </w:p>
        </w:tc>
        <w:tc>
          <w:tcPr>
            <w:tcW w:w="1109" w:type="dxa"/>
          </w:tcPr>
          <w:p w:rsidR="00161DD0" w:rsidRPr="00C30A21" w:rsidRDefault="00F01127" w:rsidP="00161DD0">
            <w:pPr>
              <w:pStyle w:val="Tabletext"/>
              <w:jc w:val="center"/>
            </w:pPr>
            <w:r>
              <w:t>–</w:t>
            </w:r>
            <w:r w:rsidR="00161DD0" w:rsidRPr="00C30A21">
              <w:t>1,3</w:t>
            </w:r>
          </w:p>
        </w:tc>
      </w:tr>
    </w:tbl>
    <w:p w:rsidR="00161DD0" w:rsidRPr="00C30A21" w:rsidRDefault="00161DD0" w:rsidP="008A1959">
      <w:pPr>
        <w:pStyle w:val="FigureNo"/>
      </w:pPr>
      <w:r w:rsidRPr="00C30A21">
        <w:lastRenderedPageBreak/>
        <w:t xml:space="preserve">Figura A7-28 </w:t>
      </w:r>
    </w:p>
    <w:p w:rsidR="00161DD0" w:rsidRPr="00C30A21" w:rsidRDefault="00161DD0" w:rsidP="008A1959">
      <w:pPr>
        <w:pStyle w:val="Figuretitle"/>
        <w:rPr>
          <w:noProof/>
          <w:lang w:eastAsia="en-GB"/>
        </w:rPr>
      </w:pPr>
      <w:r w:rsidRPr="00C30A21">
        <w:t>Eficiencia espectral de la forma de onda DVB-RCS2</w:t>
      </w:r>
    </w:p>
    <w:p w:rsidR="00161DD0" w:rsidRPr="00C30A21" w:rsidRDefault="00161DD0" w:rsidP="00161DD0">
      <w:pPr>
        <w:pStyle w:val="Figure"/>
      </w:pPr>
      <w:r w:rsidRPr="00C30A21">
        <w:rPr>
          <w:noProof/>
          <w:lang w:val="en-GB" w:eastAsia="zh-CN"/>
        </w:rPr>
        <mc:AlternateContent>
          <mc:Choice Requires="wps">
            <w:drawing>
              <wp:anchor distT="0" distB="0" distL="114300" distR="114300" simplePos="0" relativeHeight="251667456" behindDoc="0" locked="0" layoutInCell="1" allowOverlap="1" wp14:anchorId="578D1A5E" wp14:editId="5B3969EE">
                <wp:simplePos x="0" y="0"/>
                <wp:positionH relativeFrom="column">
                  <wp:posOffset>2091750</wp:posOffset>
                </wp:positionH>
                <wp:positionV relativeFrom="paragraph">
                  <wp:posOffset>3446840</wp:posOffset>
                </wp:positionV>
                <wp:extent cx="1604010" cy="301828"/>
                <wp:effectExtent l="0" t="0" r="0" b="317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301828"/>
                        </a:xfrm>
                        <a:prstGeom prst="rect">
                          <a:avLst/>
                        </a:prstGeom>
                        <a:solidFill>
                          <a:srgbClr val="FFFFFF"/>
                        </a:solidFill>
                        <a:ln w="9525">
                          <a:noFill/>
                          <a:miter lim="800000"/>
                          <a:headEnd/>
                          <a:tailEnd/>
                        </a:ln>
                      </wps:spPr>
                      <wps:txbx>
                        <w:txbxContent>
                          <w:p w:rsidR="00F01127" w:rsidRPr="00D83B48" w:rsidRDefault="00F01127" w:rsidP="00161DD0">
                            <w:pPr>
                              <w:rPr>
                                <w:rFonts w:ascii="Arial" w:hAnsi="Arial" w:cs="Arial"/>
                                <w:b/>
                                <w:sz w:val="20"/>
                                <w:lang w:val="fr-FR"/>
                              </w:rPr>
                            </w:pPr>
                            <w:r w:rsidRPr="00D83B48">
                              <w:rPr>
                                <w:rFonts w:ascii="Arial" w:hAnsi="Arial" w:cs="Arial"/>
                                <w:b/>
                                <w:sz w:val="20"/>
                                <w:lang w:val="fr-FR"/>
                              </w:rPr>
                              <w:t>E</w:t>
                            </w:r>
                            <w:r w:rsidRPr="00D83B48">
                              <w:rPr>
                                <w:rFonts w:ascii="Arial" w:hAnsi="Arial" w:cs="Arial"/>
                                <w:b/>
                                <w:sz w:val="20"/>
                                <w:vertAlign w:val="subscript"/>
                                <w:lang w:val="fr-FR"/>
                              </w:rPr>
                              <w:t>s</w:t>
                            </w:r>
                            <w:r w:rsidRPr="00D83B48">
                              <w:rPr>
                                <w:rFonts w:ascii="Arial" w:hAnsi="Arial" w:cs="Arial"/>
                                <w:b/>
                                <w:sz w:val="20"/>
                                <w:lang w:val="fr-FR"/>
                              </w:rPr>
                              <w:t>/N</w:t>
                            </w:r>
                            <w:r w:rsidRPr="00D83B48">
                              <w:rPr>
                                <w:rFonts w:ascii="Arial" w:hAnsi="Arial" w:cs="Arial"/>
                                <w:b/>
                                <w:sz w:val="20"/>
                                <w:vertAlign w:val="subscript"/>
                                <w:lang w:val="fr-FR"/>
                              </w:rPr>
                              <w:t xml:space="preserve">0  </w:t>
                            </w:r>
                            <w:r w:rsidRPr="00D83B48">
                              <w:rPr>
                                <w:rFonts w:ascii="Arial" w:hAnsi="Arial" w:cs="Arial"/>
                                <w:b/>
                                <w:sz w:val="20"/>
                                <w:lang w:val="fr-FR"/>
                              </w:rPr>
                              <w:t>(dB)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D1A5E" id="_x0000_s1061" type="#_x0000_t202" style="position:absolute;left:0;text-align:left;margin-left:164.7pt;margin-top:271.4pt;width:126.3pt;height: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" stroked="f">
                <v:textbox>
                  <w:txbxContent>
                    <w:p w:rsidR="00F01127" w:rsidRPr="00D83B48" w:rsidRDefault="00F01127" w:rsidP="00161DD0">
                      <w:pPr>
                        <w:rPr>
                          <w:rFonts w:ascii="Arial" w:hAnsi="Arial" w:cs="Arial"/>
                          <w:b/>
                          <w:sz w:val="20"/>
                          <w:lang w:val="fr-FR"/>
                        </w:rPr>
                      </w:pPr>
                      <w:r w:rsidRPr="00D83B48">
                        <w:rPr>
                          <w:rFonts w:ascii="Arial" w:hAnsi="Arial" w:cs="Arial"/>
                          <w:b/>
                          <w:sz w:val="20"/>
                          <w:lang w:val="fr-FR"/>
                        </w:rPr>
                        <w:t>E</w:t>
                      </w:r>
                      <w:r w:rsidRPr="00D83B48">
                        <w:rPr>
                          <w:rFonts w:ascii="Arial" w:hAnsi="Arial" w:cs="Arial"/>
                          <w:b/>
                          <w:sz w:val="20"/>
                          <w:vertAlign w:val="subscript"/>
                          <w:lang w:val="fr-FR"/>
                        </w:rPr>
                        <w:t>s</w:t>
                      </w:r>
                      <w:r w:rsidRPr="00D83B48">
                        <w:rPr>
                          <w:rFonts w:ascii="Arial" w:hAnsi="Arial" w:cs="Arial"/>
                          <w:b/>
                          <w:sz w:val="20"/>
                          <w:lang w:val="fr-FR"/>
                        </w:rPr>
                        <w:t>/N</w:t>
                      </w:r>
                      <w:r w:rsidRPr="00D83B48">
                        <w:rPr>
                          <w:rFonts w:ascii="Arial" w:hAnsi="Arial" w:cs="Arial"/>
                          <w:b/>
                          <w:sz w:val="20"/>
                          <w:vertAlign w:val="subscript"/>
                          <w:lang w:val="fr-FR"/>
                        </w:rPr>
                        <w:t xml:space="preserve">0  </w:t>
                      </w:r>
                      <w:r w:rsidRPr="00D83B48">
                        <w:rPr>
                          <w:rFonts w:ascii="Arial" w:hAnsi="Arial" w:cs="Arial"/>
                          <w:b/>
                          <w:sz w:val="20"/>
                          <w:lang w:val="fr-FR"/>
                        </w:rPr>
                        <w:t>(dB)</w:t>
                      </w:r>
                    </w:p>
                  </w:txbxContent>
                </v:textbox>
              </v:shape>
            </w:pict>
          </mc:Fallback>
        </mc:AlternateContent>
      </w:r>
      <w:r w:rsidRPr="00C30A21">
        <w:rPr>
          <w:noProof/>
          <w:lang w:val="en-GB" w:eastAsia="zh-CN"/>
        </w:rPr>
        <w:drawing>
          <wp:inline distT="0" distB="0" distL="0" distR="0" wp14:anchorId="44A1AAE0" wp14:editId="09251DEF">
            <wp:extent cx="5943600" cy="381508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43600" cy="3815080"/>
                    </a:xfrm>
                    <a:prstGeom prst="rect">
                      <a:avLst/>
                    </a:prstGeom>
                  </pic:spPr>
                </pic:pic>
              </a:graphicData>
            </a:graphic>
          </wp:inline>
        </w:drawing>
      </w:r>
    </w:p>
    <w:p w:rsidR="00161DD0" w:rsidRDefault="00161DD0" w:rsidP="00161DD0">
      <w:pPr>
        <w:pStyle w:val="Reasons"/>
      </w:pPr>
    </w:p>
    <w:p w:rsidR="00A72765" w:rsidRDefault="00A72765" w:rsidP="00F01127">
      <w:pPr>
        <w:pStyle w:val="Reasons"/>
      </w:pPr>
    </w:p>
    <w:p w:rsidR="00A72765" w:rsidRDefault="00A72765">
      <w:pPr>
        <w:jc w:val="center"/>
      </w:pPr>
      <w:r>
        <w:t>______________</w:t>
      </w:r>
    </w:p>
    <w:p w:rsidR="00A72765" w:rsidRDefault="00A72765" w:rsidP="00161DD0">
      <w:pPr>
        <w:pStyle w:val="Reasons"/>
      </w:pPr>
    </w:p>
    <w:sectPr w:rsidR="00A72765">
      <w:headerReference w:type="default" r:id="rId160"/>
      <w:footerReference w:type="even" r:id="rId161"/>
      <w:footerReference w:type="default" r:id="rId162"/>
      <w:footerReference w:type="first" r:id="rId163"/>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127" w:rsidRDefault="00F01127">
      <w:r>
        <w:separator/>
      </w:r>
    </w:p>
  </w:endnote>
  <w:endnote w:type="continuationSeparator" w:id="0">
    <w:p w:rsidR="00F01127" w:rsidRDefault="00F01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New Roman italic">
    <w:panose1 w:val="0202050305040509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127" w:rsidRDefault="00F01127">
    <w:pPr>
      <w:rPr>
        <w:lang w:val="en-US"/>
      </w:rPr>
    </w:pPr>
    <w:r>
      <w:fldChar w:fldCharType="begin"/>
    </w:r>
    <w:r>
      <w:rPr>
        <w:lang w:val="en-US"/>
      </w:rPr>
      <w:instrText xml:space="preserve"> FILENAME \p  \* MERGEFORMAT </w:instrText>
    </w:r>
    <w:r>
      <w:fldChar w:fldCharType="separate"/>
    </w:r>
    <w:r w:rsidR="009A370A">
      <w:rPr>
        <w:noProof/>
        <w:lang w:val="en-US"/>
      </w:rPr>
      <w:t>P:\ESP\ITU-R\SG-R\SG05\1000\1007S.docx</w:t>
    </w:r>
    <w:r>
      <w:fldChar w:fldCharType="end"/>
    </w:r>
    <w:r>
      <w:rPr>
        <w:lang w:val="en-US"/>
      </w:rPr>
      <w:tab/>
    </w:r>
    <w:r>
      <w:fldChar w:fldCharType="begin"/>
    </w:r>
    <w:r>
      <w:instrText xml:space="preserve"> SAVEDATE \@ DD.MM.YY </w:instrText>
    </w:r>
    <w:r>
      <w:fldChar w:fldCharType="separate"/>
    </w:r>
    <w:r w:rsidR="009A370A">
      <w:rPr>
        <w:noProof/>
      </w:rPr>
      <w:t>19.10.15</w:t>
    </w:r>
    <w:r>
      <w:fldChar w:fldCharType="end"/>
    </w:r>
    <w:r>
      <w:rPr>
        <w:lang w:val="en-US"/>
      </w:rPr>
      <w:tab/>
    </w:r>
    <w:r>
      <w:fldChar w:fldCharType="begin"/>
    </w:r>
    <w:r>
      <w:instrText xml:space="preserve"> PRINTDATE \@ DD.MM.YY </w:instrText>
    </w:r>
    <w:r>
      <w:fldChar w:fldCharType="separate"/>
    </w:r>
    <w:r w:rsidR="009A370A">
      <w:rPr>
        <w:noProof/>
      </w:rPr>
      <w:t>04.03.03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127" w:rsidRDefault="00F01127" w:rsidP="00526D3B">
    <w:pPr>
      <w:pStyle w:val="Footer"/>
    </w:pPr>
    <w:fldSimple w:instr=" FILENAME \p  \* MERGEFORMAT ">
      <w:r w:rsidR="009A370A">
        <w:t>P:\ESP\ITU-R\SG-R\SG05\1000\1007S.docx</w:t>
      </w:r>
    </w:fldSimple>
    <w:r>
      <w:t xml:space="preserve"> (386363)</w:t>
    </w:r>
    <w:r>
      <w:tab/>
    </w:r>
    <w:r>
      <w:fldChar w:fldCharType="begin"/>
    </w:r>
    <w:r>
      <w:instrText xml:space="preserve"> SAVEDATE \@ DD.MM.YY </w:instrText>
    </w:r>
    <w:r>
      <w:fldChar w:fldCharType="separate"/>
    </w:r>
    <w:r w:rsidR="009A370A">
      <w:t>19.10.15</w:t>
    </w:r>
    <w:r>
      <w:fldChar w:fldCharType="end"/>
    </w:r>
    <w:r>
      <w:tab/>
    </w:r>
    <w:r>
      <w:fldChar w:fldCharType="begin"/>
    </w:r>
    <w:r>
      <w:instrText xml:space="preserve"> PRINTDATE \@ DD.MM.YY </w:instrText>
    </w:r>
    <w:r>
      <w:fldChar w:fldCharType="separate"/>
    </w:r>
    <w:r w:rsidR="009A370A">
      <w:t>04.03.03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127" w:rsidRDefault="00F01127">
    <w:pPr>
      <w:pStyle w:val="Footer"/>
    </w:pPr>
    <w:fldSimple w:instr=" FILENAME \p  \* MERGEFORMAT ">
      <w:r w:rsidR="009A370A">
        <w:t>P:\ESP\ITU-R\SG-R\SG05\1000\1007S.docx</w:t>
      </w:r>
    </w:fldSimple>
    <w:r>
      <w:t xml:space="preserve"> (386363)</w:t>
    </w:r>
    <w:r>
      <w:tab/>
    </w:r>
    <w:r>
      <w:fldChar w:fldCharType="begin"/>
    </w:r>
    <w:r>
      <w:instrText xml:space="preserve"> SAVEDATE \@ DD.MM.YY </w:instrText>
    </w:r>
    <w:r>
      <w:fldChar w:fldCharType="separate"/>
    </w:r>
    <w:r w:rsidR="009A370A">
      <w:t>19.10.15</w:t>
    </w:r>
    <w:r>
      <w:fldChar w:fldCharType="end"/>
    </w:r>
    <w:r>
      <w:tab/>
    </w:r>
    <w:r>
      <w:fldChar w:fldCharType="begin"/>
    </w:r>
    <w:r>
      <w:instrText xml:space="preserve"> PRINTDATE \@ DD.MM.YY </w:instrText>
    </w:r>
    <w:r>
      <w:fldChar w:fldCharType="separate"/>
    </w:r>
    <w:r w:rsidR="009A370A">
      <w:t>04.03.03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127" w:rsidRDefault="00F01127">
      <w:r>
        <w:rPr>
          <w:b/>
        </w:rPr>
        <w:t>_______________</w:t>
      </w:r>
    </w:p>
  </w:footnote>
  <w:footnote w:type="continuationSeparator" w:id="0">
    <w:p w:rsidR="00F01127" w:rsidRDefault="00F01127">
      <w:r>
        <w:continuationSeparator/>
      </w:r>
    </w:p>
  </w:footnote>
  <w:footnote w:id="1">
    <w:p w:rsidR="00F01127" w:rsidRPr="00B5574D" w:rsidRDefault="00F01127" w:rsidP="00F1231E">
      <w:pPr>
        <w:pStyle w:val="FootnoteText"/>
        <w:spacing w:after="120"/>
      </w:pPr>
      <w:r w:rsidRPr="00C845FE">
        <w:rPr>
          <w:rStyle w:val="FootnoteReference"/>
        </w:rPr>
        <w:t>*</w:t>
      </w:r>
      <w:r w:rsidRPr="00C845FE">
        <w:tab/>
      </w:r>
      <w:r>
        <w:t>La presente Recomendación debe señalarse a la atención de la Organización Marítima Internacional</w:t>
      </w:r>
      <w:r w:rsidRPr="001D3AC5">
        <w:t xml:space="preserve"> (</w:t>
      </w:r>
      <w:r>
        <w:t>OMI</w:t>
      </w:r>
      <w:r w:rsidRPr="001D3AC5">
        <w:t xml:space="preserve">), </w:t>
      </w:r>
      <w:r>
        <w:t>la Organización de la Aviación Civil</w:t>
      </w:r>
      <w:r w:rsidRPr="001D3AC5">
        <w:t xml:space="preserve"> </w:t>
      </w:r>
      <w:r>
        <w:t xml:space="preserve">Internacional </w:t>
      </w:r>
      <w:r w:rsidRPr="001D3AC5">
        <w:t>(</w:t>
      </w:r>
      <w:r>
        <w:t>OACI</w:t>
      </w:r>
      <w:r w:rsidRPr="001D3AC5">
        <w:t xml:space="preserve">), </w:t>
      </w:r>
      <w:r>
        <w:t xml:space="preserve">la </w:t>
      </w:r>
      <w:r w:rsidRPr="007C03F6">
        <w:t>Asociación Internacional de Señalización Marítima</w:t>
      </w:r>
      <w:r w:rsidRPr="001D3AC5">
        <w:t xml:space="preserve"> (</w:t>
      </w:r>
      <w:r>
        <w:t>AISM</w:t>
      </w:r>
      <w:r w:rsidRPr="001D3AC5">
        <w:t xml:space="preserve">), </w:t>
      </w:r>
      <w:r>
        <w:t>la</w:t>
      </w:r>
      <w:r w:rsidRPr="001D3AC5">
        <w:t xml:space="preserve"> </w:t>
      </w:r>
      <w:r>
        <w:t>Comisión Electrotécnica Internacional (</w:t>
      </w:r>
      <w:r w:rsidRPr="001D3AC5">
        <w:t>C</w:t>
      </w:r>
      <w:r>
        <w:t>EI</w:t>
      </w:r>
      <w:r w:rsidRPr="001D3AC5">
        <w:t xml:space="preserve">) </w:t>
      </w:r>
      <w:r>
        <w:t>y</w:t>
      </w:r>
      <w:r w:rsidRPr="001D3AC5">
        <w:t xml:space="preserve"> </w:t>
      </w:r>
      <w:r>
        <w:t xml:space="preserve">el Comité Internacional Radiomarítimo </w:t>
      </w:r>
      <w:r w:rsidRPr="001D3AC5">
        <w:t>(CIRM).</w:t>
      </w:r>
    </w:p>
  </w:footnote>
  <w:footnote w:id="2">
    <w:p w:rsidR="00F01127" w:rsidRPr="00667249" w:rsidRDefault="00F01127" w:rsidP="004721C6">
      <w:pPr>
        <w:pStyle w:val="FootnoteText"/>
      </w:pPr>
      <w:r>
        <w:rPr>
          <w:rStyle w:val="FootnoteReference"/>
        </w:rPr>
        <w:t>**</w:t>
      </w:r>
      <w:r>
        <w:tab/>
        <w:t xml:space="preserve">Nota de la Secretaría de la BR – Las figuras de la Recomendación sólo están disponibles en inglés. Se prepararán en los demás idiomas a su debido tiempo. </w:t>
      </w:r>
    </w:p>
  </w:footnote>
  <w:footnote w:id="3">
    <w:p w:rsidR="00F01127" w:rsidRPr="003A6C8C" w:rsidRDefault="00F01127" w:rsidP="00F1231E">
      <w:pPr>
        <w:pStyle w:val="FootnoteText"/>
        <w:rPr>
          <w:lang w:val="en-US"/>
        </w:rPr>
      </w:pPr>
      <w:r>
        <w:rPr>
          <w:rStyle w:val="FootnoteReference"/>
        </w:rPr>
        <w:footnoteRef/>
      </w:r>
      <w:r w:rsidRPr="003A6C8C">
        <w:rPr>
          <w:lang w:val="en-US"/>
        </w:rPr>
        <w:tab/>
        <w:t xml:space="preserve">1 </w:t>
      </w:r>
      <w:r>
        <w:rPr>
          <w:lang w:val="en-US"/>
        </w:rPr>
        <w:t>milla náutica = 1 852 metro</w:t>
      </w:r>
      <w:r w:rsidRPr="003A6C8C">
        <w:rPr>
          <w:lang w:val="en-US"/>
        </w:rPr>
        <w: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127" w:rsidRDefault="00F01127" w:rsidP="00F01127">
    <w:pPr>
      <w:pStyle w:val="Header"/>
    </w:pPr>
    <w:r>
      <w:fldChar w:fldCharType="begin"/>
    </w:r>
    <w:r>
      <w:instrText xml:space="preserve"> PAGE  \* MERGEFORMAT </w:instrText>
    </w:r>
    <w:r>
      <w:fldChar w:fldCharType="separate"/>
    </w:r>
    <w:r w:rsidR="00F97DE7">
      <w:rPr>
        <w:noProof/>
      </w:rPr>
      <w:t>120</w:t>
    </w:r>
    <w:r>
      <w:fldChar w:fldCharType="end"/>
    </w:r>
  </w:p>
  <w:p w:rsidR="00F01127" w:rsidRDefault="00F01127" w:rsidP="00F01127">
    <w:pPr>
      <w:pStyle w:val="Header"/>
    </w:pPr>
    <w:r>
      <w:t>5/</w:t>
    </w:r>
    <w:r>
      <w:rPr>
        <w:lang w:val="ru-RU"/>
      </w:rPr>
      <w:t>1007</w:t>
    </w:r>
    <w:r>
      <w: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0AC6820"/>
    <w:multiLevelType w:val="multilevel"/>
    <w:tmpl w:val="25989C52"/>
    <w:lvl w:ilvl="0">
      <w:start w:val="1"/>
      <w:numFmt w:val="decimal"/>
      <w:lvlText w:val="%1."/>
      <w:lvlJc w:val="left"/>
      <w:pPr>
        <w:ind w:left="795" w:hanging="360"/>
      </w:pPr>
    </w:lvl>
    <w:lvl w:ilvl="1">
      <w:start w:val="1"/>
      <w:numFmt w:val="decimal"/>
      <w:isLgl/>
      <w:lvlText w:val="%1.%2"/>
      <w:lvlJc w:val="left"/>
      <w:pPr>
        <w:ind w:left="1563" w:hanging="1128"/>
      </w:pPr>
      <w:rPr>
        <w:rFonts w:hint="default"/>
      </w:rPr>
    </w:lvl>
    <w:lvl w:ilvl="2">
      <w:start w:val="1"/>
      <w:numFmt w:val="decimal"/>
      <w:isLgl/>
      <w:lvlText w:val="%1.%2.%3"/>
      <w:lvlJc w:val="left"/>
      <w:pPr>
        <w:ind w:left="1563" w:hanging="1128"/>
      </w:pPr>
      <w:rPr>
        <w:rFonts w:hint="default"/>
      </w:rPr>
    </w:lvl>
    <w:lvl w:ilvl="3">
      <w:start w:val="1"/>
      <w:numFmt w:val="decimal"/>
      <w:isLgl/>
      <w:lvlText w:val="%1.%2.%3.%4"/>
      <w:lvlJc w:val="left"/>
      <w:pPr>
        <w:ind w:left="1563" w:hanging="1128"/>
      </w:pPr>
      <w:rPr>
        <w:rFonts w:hint="default"/>
      </w:rPr>
    </w:lvl>
    <w:lvl w:ilvl="4">
      <w:start w:val="1"/>
      <w:numFmt w:val="decimal"/>
      <w:isLgl/>
      <w:lvlText w:val="%1.%2.%3.%4.%5"/>
      <w:lvlJc w:val="left"/>
      <w:pPr>
        <w:ind w:left="1563" w:hanging="1128"/>
      </w:pPr>
      <w:rPr>
        <w:rFonts w:hint="default"/>
      </w:rPr>
    </w:lvl>
    <w:lvl w:ilvl="5">
      <w:start w:val="1"/>
      <w:numFmt w:val="decimal"/>
      <w:isLgl/>
      <w:lvlText w:val="%1.%2.%3.%4.%5.%6"/>
      <w:lvlJc w:val="left"/>
      <w:pPr>
        <w:ind w:left="1563" w:hanging="1128"/>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1875" w:hanging="1440"/>
      </w:pPr>
      <w:rPr>
        <w:rFonts w:hint="default"/>
      </w:rPr>
    </w:lvl>
    <w:lvl w:ilvl="8">
      <w:start w:val="1"/>
      <w:numFmt w:val="decimal"/>
      <w:isLgl/>
      <w:lvlText w:val="%1.%2.%3.%4.%5.%6.%7.%8.%9"/>
      <w:lvlJc w:val="left"/>
      <w:pPr>
        <w:ind w:left="2235" w:hanging="1800"/>
      </w:pPr>
      <w:rPr>
        <w:rFonts w:hint="default"/>
      </w:rPr>
    </w:lvl>
  </w:abstractNum>
  <w:abstractNum w:abstractNumId="3" w15:restartNumberingAfterBreak="0">
    <w:nsid w:val="037E1FF3"/>
    <w:multiLevelType w:val="hybridMultilevel"/>
    <w:tmpl w:val="6624E0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95129B"/>
    <w:multiLevelType w:val="hybridMultilevel"/>
    <w:tmpl w:val="EBA82554"/>
    <w:lvl w:ilvl="0" w:tplc="3BF6AE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A1565"/>
    <w:multiLevelType w:val="multilevel"/>
    <w:tmpl w:val="E782E5C2"/>
    <w:lvl w:ilvl="0">
      <w:start w:val="8"/>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723FF3"/>
    <w:multiLevelType w:val="multilevel"/>
    <w:tmpl w:val="12FEFDF0"/>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85C1235"/>
    <w:multiLevelType w:val="hybridMultilevel"/>
    <w:tmpl w:val="0B0C205C"/>
    <w:lvl w:ilvl="0" w:tplc="293AE8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3C7996"/>
    <w:multiLevelType w:val="hybridMultilevel"/>
    <w:tmpl w:val="DB1E9FF4"/>
    <w:lvl w:ilvl="0" w:tplc="2D407DE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54E71B4"/>
    <w:multiLevelType w:val="multilevel"/>
    <w:tmpl w:val="C59C77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B067553"/>
    <w:multiLevelType w:val="multilevel"/>
    <w:tmpl w:val="4966400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BF536EF"/>
    <w:multiLevelType w:val="hybridMultilevel"/>
    <w:tmpl w:val="F5F6736A"/>
    <w:lvl w:ilvl="0" w:tplc="7DD4C8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2F21FF"/>
    <w:multiLevelType w:val="hybridMultilevel"/>
    <w:tmpl w:val="3760DA96"/>
    <w:lvl w:ilvl="0" w:tplc="49862AA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2F13388"/>
    <w:multiLevelType w:val="singleLevel"/>
    <w:tmpl w:val="3CEE0908"/>
    <w:lvl w:ilvl="0">
      <w:start w:val="1"/>
      <w:numFmt w:val="decimal"/>
      <w:pStyle w:val="Reference"/>
      <w:lvlText w:val="[%1]"/>
      <w:lvlJc w:val="left"/>
      <w:pPr>
        <w:tabs>
          <w:tab w:val="num" w:pos="360"/>
        </w:tabs>
        <w:ind w:left="360" w:hanging="360"/>
      </w:pPr>
    </w:lvl>
  </w:abstractNum>
  <w:abstractNum w:abstractNumId="14" w15:restartNumberingAfterBreak="0">
    <w:nsid w:val="61566240"/>
    <w:multiLevelType w:val="hybridMultilevel"/>
    <w:tmpl w:val="C6122484"/>
    <w:lvl w:ilvl="0" w:tplc="0406C7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D96FFB"/>
    <w:multiLevelType w:val="multilevel"/>
    <w:tmpl w:val="6E40226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D233755"/>
    <w:multiLevelType w:val="multilevel"/>
    <w:tmpl w:val="CE3415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2822AA6"/>
    <w:multiLevelType w:val="multilevel"/>
    <w:tmpl w:val="D8166E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98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48E4DB6"/>
    <w:multiLevelType w:val="hybridMultilevel"/>
    <w:tmpl w:val="2F5C37C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461637"/>
    <w:multiLevelType w:val="multilevel"/>
    <w:tmpl w:val="D652BD12"/>
    <w:lvl w:ilvl="0">
      <w:start w:val="1"/>
      <w:numFmt w:val="decimal"/>
      <w:lvlText w:val="%1"/>
      <w:lvlJc w:val="left"/>
      <w:pPr>
        <w:ind w:left="15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880" w:hanging="720"/>
      </w:pPr>
      <w:rPr>
        <w:rFonts w:hint="default"/>
      </w:rPr>
    </w:lvl>
    <w:lvl w:ilvl="3">
      <w:start w:val="1"/>
      <w:numFmt w:val="decimal"/>
      <w:isLgl/>
      <w:lvlText w:val="%1.%2.%3.%4"/>
      <w:lvlJc w:val="left"/>
      <w:pPr>
        <w:ind w:left="2240" w:hanging="1080"/>
      </w:pPr>
      <w:rPr>
        <w:rFonts w:hint="default"/>
      </w:rPr>
    </w:lvl>
    <w:lvl w:ilvl="4">
      <w:start w:val="1"/>
      <w:numFmt w:val="decimal"/>
      <w:isLgl/>
      <w:lvlText w:val="%1.%2.%3.%4.%5"/>
      <w:lvlJc w:val="left"/>
      <w:pPr>
        <w:ind w:left="2240" w:hanging="1080"/>
      </w:pPr>
      <w:rPr>
        <w:rFonts w:hint="default"/>
      </w:rPr>
    </w:lvl>
    <w:lvl w:ilvl="5">
      <w:start w:val="1"/>
      <w:numFmt w:val="decimal"/>
      <w:isLgl/>
      <w:lvlText w:val="%1.%2.%3.%4.%5.%6"/>
      <w:lvlJc w:val="left"/>
      <w:pPr>
        <w:ind w:left="2600" w:hanging="1440"/>
      </w:pPr>
      <w:rPr>
        <w:rFonts w:hint="default"/>
      </w:rPr>
    </w:lvl>
    <w:lvl w:ilvl="6">
      <w:start w:val="1"/>
      <w:numFmt w:val="decimal"/>
      <w:isLgl/>
      <w:lvlText w:val="%1.%2.%3.%4.%5.%6.%7"/>
      <w:lvlJc w:val="left"/>
      <w:pPr>
        <w:ind w:left="2600" w:hanging="1440"/>
      </w:pPr>
      <w:rPr>
        <w:rFonts w:hint="default"/>
      </w:rPr>
    </w:lvl>
    <w:lvl w:ilvl="7">
      <w:start w:val="1"/>
      <w:numFmt w:val="decimal"/>
      <w:isLgl/>
      <w:lvlText w:val="%1.%2.%3.%4.%5.%6.%7.%8"/>
      <w:lvlJc w:val="left"/>
      <w:pPr>
        <w:ind w:left="2960" w:hanging="1800"/>
      </w:pPr>
      <w:rPr>
        <w:rFonts w:hint="default"/>
      </w:rPr>
    </w:lvl>
    <w:lvl w:ilvl="8">
      <w:start w:val="1"/>
      <w:numFmt w:val="decimal"/>
      <w:isLgl/>
      <w:lvlText w:val="%1.%2.%3.%4.%5.%6.%7.%8.%9"/>
      <w:lvlJc w:val="left"/>
      <w:pPr>
        <w:ind w:left="2960" w:hanging="1800"/>
      </w:pPr>
      <w:rPr>
        <w:rFont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 w:numId="4">
    <w:abstractNumId w:val="10"/>
  </w:num>
  <w:num w:numId="5">
    <w:abstractNumId w:val="19"/>
  </w:num>
  <w:num w:numId="6">
    <w:abstractNumId w:val="3"/>
  </w:num>
  <w:num w:numId="7">
    <w:abstractNumId w:val="18"/>
  </w:num>
  <w:num w:numId="8">
    <w:abstractNumId w:val="13"/>
  </w:num>
  <w:num w:numId="9">
    <w:abstractNumId w:val="8"/>
  </w:num>
  <w:num w:numId="10">
    <w:abstractNumId w:val="16"/>
  </w:num>
  <w:num w:numId="11">
    <w:abstractNumId w:val="17"/>
  </w:num>
  <w:num w:numId="12">
    <w:abstractNumId w:val="15"/>
  </w:num>
  <w:num w:numId="13">
    <w:abstractNumId w:val="12"/>
  </w:num>
  <w:num w:numId="14">
    <w:abstractNumId w:val="6"/>
  </w:num>
  <w:num w:numId="15">
    <w:abstractNumId w:val="9"/>
  </w:num>
  <w:num w:numId="16">
    <w:abstractNumId w:val="5"/>
  </w:num>
  <w:num w:numId="17">
    <w:abstractNumId w:val="4"/>
  </w:num>
  <w:num w:numId="18">
    <w:abstractNumId w:val="14"/>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printFractionalCharacterWidth/>
  <w:embedSystemFonts/>
  <w:mirrorMargin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31E"/>
    <w:rsid w:val="00012B52"/>
    <w:rsid w:val="00016A7C"/>
    <w:rsid w:val="00020ACE"/>
    <w:rsid w:val="00032A31"/>
    <w:rsid w:val="000E6302"/>
    <w:rsid w:val="0010121C"/>
    <w:rsid w:val="0013158E"/>
    <w:rsid w:val="00161DD0"/>
    <w:rsid w:val="001721DD"/>
    <w:rsid w:val="001A40AE"/>
    <w:rsid w:val="0022017C"/>
    <w:rsid w:val="002334F2"/>
    <w:rsid w:val="00254744"/>
    <w:rsid w:val="002B6243"/>
    <w:rsid w:val="002E2DDD"/>
    <w:rsid w:val="00372C76"/>
    <w:rsid w:val="003B4613"/>
    <w:rsid w:val="003B5F30"/>
    <w:rsid w:val="003C7864"/>
    <w:rsid w:val="003F6162"/>
    <w:rsid w:val="00407667"/>
    <w:rsid w:val="00412CD8"/>
    <w:rsid w:val="00466F3C"/>
    <w:rsid w:val="004721C6"/>
    <w:rsid w:val="004A1DA2"/>
    <w:rsid w:val="004D0849"/>
    <w:rsid w:val="00526D3B"/>
    <w:rsid w:val="005335D1"/>
    <w:rsid w:val="005648DF"/>
    <w:rsid w:val="00592D2B"/>
    <w:rsid w:val="005A4D69"/>
    <w:rsid w:val="005C4F7E"/>
    <w:rsid w:val="00604F59"/>
    <w:rsid w:val="006050EE"/>
    <w:rsid w:val="00620813"/>
    <w:rsid w:val="0068401B"/>
    <w:rsid w:val="00693CB4"/>
    <w:rsid w:val="006B0DE9"/>
    <w:rsid w:val="006C7536"/>
    <w:rsid w:val="00782FF1"/>
    <w:rsid w:val="007B4623"/>
    <w:rsid w:val="007C2AD2"/>
    <w:rsid w:val="00804E5B"/>
    <w:rsid w:val="008246E6"/>
    <w:rsid w:val="0084715C"/>
    <w:rsid w:val="008A1959"/>
    <w:rsid w:val="008A6977"/>
    <w:rsid w:val="008E02B6"/>
    <w:rsid w:val="008F39DB"/>
    <w:rsid w:val="008F7EA7"/>
    <w:rsid w:val="009630C4"/>
    <w:rsid w:val="009A370A"/>
    <w:rsid w:val="009F7C2C"/>
    <w:rsid w:val="00A05058"/>
    <w:rsid w:val="00A41FD1"/>
    <w:rsid w:val="00A72765"/>
    <w:rsid w:val="00AA1BB1"/>
    <w:rsid w:val="00AF4CF9"/>
    <w:rsid w:val="00AF7660"/>
    <w:rsid w:val="00B00265"/>
    <w:rsid w:val="00BB1C8E"/>
    <w:rsid w:val="00BB4E42"/>
    <w:rsid w:val="00BD774B"/>
    <w:rsid w:val="00BF0241"/>
    <w:rsid w:val="00BF1023"/>
    <w:rsid w:val="00C278F8"/>
    <w:rsid w:val="00C41FD7"/>
    <w:rsid w:val="00C61F91"/>
    <w:rsid w:val="00D16740"/>
    <w:rsid w:val="00D314DB"/>
    <w:rsid w:val="00D6536C"/>
    <w:rsid w:val="00D87A59"/>
    <w:rsid w:val="00DD72D7"/>
    <w:rsid w:val="00DE35E9"/>
    <w:rsid w:val="00E01901"/>
    <w:rsid w:val="00E06ADD"/>
    <w:rsid w:val="00E47A2E"/>
    <w:rsid w:val="00E54B33"/>
    <w:rsid w:val="00E70D3D"/>
    <w:rsid w:val="00E92833"/>
    <w:rsid w:val="00EB5C7B"/>
    <w:rsid w:val="00EB6BA4"/>
    <w:rsid w:val="00EC6615"/>
    <w:rsid w:val="00ED5559"/>
    <w:rsid w:val="00EE79C1"/>
    <w:rsid w:val="00F01127"/>
    <w:rsid w:val="00F1231E"/>
    <w:rsid w:val="00F816AD"/>
    <w:rsid w:val="00F97DE7"/>
    <w:rsid w:val="00FC06E9"/>
    <w:rsid w:val="00FE5A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420B40E7-DB0A-494E-BA2F-D3CE26118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0C4"/>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link w:val="Heading1Char"/>
    <w:uiPriority w:val="99"/>
    <w:qFormat/>
    <w:rsid w:val="009630C4"/>
    <w:pPr>
      <w:keepNext/>
      <w:keepLines/>
      <w:spacing w:before="280"/>
      <w:ind w:left="1134" w:hanging="1134"/>
      <w:outlineLvl w:val="0"/>
    </w:pPr>
    <w:rPr>
      <w:b/>
      <w:sz w:val="28"/>
    </w:rPr>
  </w:style>
  <w:style w:type="paragraph" w:styleId="Heading2">
    <w:name w:val="heading 2"/>
    <w:basedOn w:val="Heading1"/>
    <w:next w:val="Normal"/>
    <w:link w:val="Heading2Char"/>
    <w:uiPriority w:val="9"/>
    <w:qFormat/>
    <w:rsid w:val="009630C4"/>
    <w:pPr>
      <w:spacing w:before="200"/>
      <w:outlineLvl w:val="1"/>
    </w:pPr>
    <w:rPr>
      <w:sz w:val="24"/>
    </w:rPr>
  </w:style>
  <w:style w:type="paragraph" w:styleId="Heading3">
    <w:name w:val="heading 3"/>
    <w:basedOn w:val="Heading1"/>
    <w:next w:val="Normal"/>
    <w:link w:val="Heading3Char"/>
    <w:uiPriority w:val="9"/>
    <w:qFormat/>
    <w:rsid w:val="009630C4"/>
    <w:pPr>
      <w:tabs>
        <w:tab w:val="clear" w:pos="1134"/>
      </w:tabs>
      <w:spacing w:before="200"/>
      <w:outlineLvl w:val="2"/>
    </w:pPr>
    <w:rPr>
      <w:sz w:val="24"/>
    </w:rPr>
  </w:style>
  <w:style w:type="paragraph" w:styleId="Heading4">
    <w:name w:val="heading 4"/>
    <w:basedOn w:val="Heading3"/>
    <w:next w:val="Normal"/>
    <w:link w:val="Heading4Char"/>
    <w:uiPriority w:val="9"/>
    <w:qFormat/>
    <w:rsid w:val="009630C4"/>
    <w:pPr>
      <w:outlineLvl w:val="3"/>
    </w:pPr>
  </w:style>
  <w:style w:type="paragraph" w:styleId="Heading5">
    <w:name w:val="heading 5"/>
    <w:basedOn w:val="Heading4"/>
    <w:next w:val="Normal"/>
    <w:link w:val="Heading5Char"/>
    <w:uiPriority w:val="9"/>
    <w:qFormat/>
    <w:rsid w:val="009630C4"/>
    <w:pPr>
      <w:outlineLvl w:val="4"/>
    </w:pPr>
  </w:style>
  <w:style w:type="paragraph" w:styleId="Heading6">
    <w:name w:val="heading 6"/>
    <w:basedOn w:val="Heading4"/>
    <w:next w:val="Normal"/>
    <w:link w:val="Heading6Char"/>
    <w:uiPriority w:val="9"/>
    <w:qFormat/>
    <w:rsid w:val="009630C4"/>
    <w:pPr>
      <w:outlineLvl w:val="5"/>
    </w:pPr>
  </w:style>
  <w:style w:type="paragraph" w:styleId="Heading7">
    <w:name w:val="heading 7"/>
    <w:basedOn w:val="Heading6"/>
    <w:next w:val="Normal"/>
    <w:link w:val="Heading7Char"/>
    <w:uiPriority w:val="9"/>
    <w:qFormat/>
    <w:rsid w:val="009630C4"/>
    <w:pPr>
      <w:outlineLvl w:val="6"/>
    </w:pPr>
  </w:style>
  <w:style w:type="paragraph" w:styleId="Heading8">
    <w:name w:val="heading 8"/>
    <w:basedOn w:val="Heading6"/>
    <w:next w:val="Normal"/>
    <w:link w:val="Heading8Char"/>
    <w:uiPriority w:val="9"/>
    <w:qFormat/>
    <w:rsid w:val="009630C4"/>
    <w:pPr>
      <w:outlineLvl w:val="7"/>
    </w:pPr>
  </w:style>
  <w:style w:type="paragraph" w:styleId="Heading9">
    <w:name w:val="heading 9"/>
    <w:basedOn w:val="Heading6"/>
    <w:next w:val="Normal"/>
    <w:link w:val="Heading9Char"/>
    <w:uiPriority w:val="9"/>
    <w:qFormat/>
    <w:rsid w:val="009630C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rsid w:val="009630C4"/>
    <w:pPr>
      <w:keepNext/>
      <w:keepLines/>
      <w:spacing w:before="480" w:after="80"/>
      <w:jc w:val="center"/>
    </w:pPr>
    <w:rPr>
      <w:caps/>
      <w:sz w:val="28"/>
    </w:rPr>
  </w:style>
  <w:style w:type="paragraph" w:customStyle="1" w:styleId="Annexref">
    <w:name w:val="Annex_ref"/>
    <w:basedOn w:val="Normal"/>
    <w:next w:val="Normal"/>
    <w:rsid w:val="009630C4"/>
    <w:pPr>
      <w:keepNext/>
      <w:keepLines/>
      <w:spacing w:after="280"/>
      <w:jc w:val="center"/>
    </w:pPr>
  </w:style>
  <w:style w:type="paragraph" w:customStyle="1" w:styleId="Annextitle">
    <w:name w:val="Annex_title"/>
    <w:basedOn w:val="Normal"/>
    <w:next w:val="Normal"/>
    <w:rsid w:val="009630C4"/>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9630C4"/>
    <w:rPr>
      <w:rFonts w:ascii="Times New Roman" w:hAnsi="Times New Roman"/>
      <w:b/>
    </w:rPr>
  </w:style>
  <w:style w:type="character" w:customStyle="1" w:styleId="Appref">
    <w:name w:val="App_ref"/>
    <w:basedOn w:val="DefaultParagraphFont"/>
    <w:rsid w:val="009630C4"/>
  </w:style>
  <w:style w:type="paragraph" w:customStyle="1" w:styleId="AppendixNo">
    <w:name w:val="Appendix_No"/>
    <w:basedOn w:val="AnnexNo"/>
    <w:next w:val="Annexref"/>
    <w:rsid w:val="009630C4"/>
  </w:style>
  <w:style w:type="paragraph" w:customStyle="1" w:styleId="Appendixref">
    <w:name w:val="Appendix_ref"/>
    <w:basedOn w:val="Annexref"/>
    <w:next w:val="Annextitle"/>
    <w:rsid w:val="009630C4"/>
  </w:style>
  <w:style w:type="paragraph" w:customStyle="1" w:styleId="Appendixtitle">
    <w:name w:val="Appendix_title"/>
    <w:basedOn w:val="Annextitle"/>
    <w:next w:val="Normal"/>
    <w:rsid w:val="009630C4"/>
  </w:style>
  <w:style w:type="character" w:customStyle="1" w:styleId="Artdef">
    <w:name w:val="Art_def"/>
    <w:basedOn w:val="DefaultParagraphFont"/>
    <w:rsid w:val="009630C4"/>
    <w:rPr>
      <w:rFonts w:ascii="Times New Roman" w:hAnsi="Times New Roman"/>
      <w:b/>
    </w:rPr>
  </w:style>
  <w:style w:type="paragraph" w:customStyle="1" w:styleId="Artheading">
    <w:name w:val="Art_heading"/>
    <w:basedOn w:val="Normal"/>
    <w:next w:val="Normal"/>
    <w:rsid w:val="009630C4"/>
    <w:pPr>
      <w:spacing w:before="480"/>
      <w:jc w:val="center"/>
    </w:pPr>
    <w:rPr>
      <w:rFonts w:ascii="Times New Roman Bold" w:hAnsi="Times New Roman Bold"/>
      <w:b/>
      <w:sz w:val="28"/>
    </w:rPr>
  </w:style>
  <w:style w:type="paragraph" w:customStyle="1" w:styleId="ArtNo">
    <w:name w:val="Art_No"/>
    <w:basedOn w:val="Normal"/>
    <w:next w:val="Normal"/>
    <w:rsid w:val="009630C4"/>
    <w:pPr>
      <w:keepNext/>
      <w:keepLines/>
      <w:spacing w:before="480"/>
      <w:jc w:val="center"/>
    </w:pPr>
    <w:rPr>
      <w:caps/>
      <w:sz w:val="28"/>
    </w:rPr>
  </w:style>
  <w:style w:type="character" w:customStyle="1" w:styleId="Artref">
    <w:name w:val="Art_ref"/>
    <w:basedOn w:val="DefaultParagraphFont"/>
    <w:rsid w:val="009630C4"/>
  </w:style>
  <w:style w:type="paragraph" w:customStyle="1" w:styleId="Arttitle">
    <w:name w:val="Art_title"/>
    <w:basedOn w:val="Normal"/>
    <w:next w:val="Normal"/>
    <w:rsid w:val="009630C4"/>
    <w:pPr>
      <w:keepNext/>
      <w:keepLines/>
      <w:spacing w:before="240"/>
      <w:jc w:val="center"/>
    </w:pPr>
    <w:rPr>
      <w:b/>
      <w:sz w:val="28"/>
    </w:rPr>
  </w:style>
  <w:style w:type="paragraph" w:customStyle="1" w:styleId="ASN1">
    <w:name w:val="ASN.1"/>
    <w:basedOn w:val="Normal"/>
    <w:rsid w:val="009630C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Tabletext">
    <w:name w:val="Table_text"/>
    <w:basedOn w:val="Normal"/>
    <w:link w:val="TabletextChar"/>
    <w:uiPriority w:val="99"/>
    <w:rsid w:val="009630C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rsid w:val="009630C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uiPriority w:val="99"/>
    <w:rsid w:val="009630C4"/>
    <w:pPr>
      <w:keepNext/>
      <w:keepLines/>
      <w:spacing w:before="160"/>
      <w:ind w:left="1134"/>
    </w:pPr>
    <w:rPr>
      <w:i/>
    </w:rPr>
  </w:style>
  <w:style w:type="paragraph" w:customStyle="1" w:styleId="ChapNo">
    <w:name w:val="Chap_No"/>
    <w:basedOn w:val="ArtNo"/>
    <w:next w:val="Normal"/>
    <w:rsid w:val="009630C4"/>
    <w:rPr>
      <w:rFonts w:ascii="Times New Roman Bold" w:hAnsi="Times New Roman Bold"/>
      <w:b/>
    </w:rPr>
  </w:style>
  <w:style w:type="paragraph" w:customStyle="1" w:styleId="Chaptitle">
    <w:name w:val="Chap_title"/>
    <w:basedOn w:val="Arttitle"/>
    <w:next w:val="Normal"/>
    <w:rsid w:val="009630C4"/>
  </w:style>
  <w:style w:type="character" w:styleId="CommentReference">
    <w:name w:val="annotation reference"/>
    <w:basedOn w:val="DefaultParagraphFont"/>
    <w:rsid w:val="009630C4"/>
    <w:rPr>
      <w:sz w:val="16"/>
      <w:szCs w:val="16"/>
    </w:rPr>
  </w:style>
  <w:style w:type="paragraph" w:styleId="CommentText">
    <w:name w:val="annotation text"/>
    <w:basedOn w:val="Normal"/>
    <w:link w:val="CommentTextChar"/>
    <w:rsid w:val="009630C4"/>
    <w:rPr>
      <w:sz w:val="20"/>
    </w:rPr>
  </w:style>
  <w:style w:type="character" w:customStyle="1" w:styleId="CommentTextChar">
    <w:name w:val="Comment Text Char"/>
    <w:basedOn w:val="DefaultParagraphFont"/>
    <w:link w:val="CommentText"/>
    <w:rsid w:val="009630C4"/>
    <w:rPr>
      <w:rFonts w:ascii="Times New Roman" w:hAnsi="Times New Roman"/>
      <w:lang w:val="es-ES_tradnl" w:eastAsia="en-US"/>
    </w:rPr>
  </w:style>
  <w:style w:type="paragraph" w:customStyle="1" w:styleId="ddate">
    <w:name w:val="ddate"/>
    <w:basedOn w:val="Normal"/>
    <w:rsid w:val="009630C4"/>
    <w:pPr>
      <w:framePr w:hSpace="181" w:wrap="around" w:vAnchor="page" w:hAnchor="margin" w:y="852"/>
      <w:shd w:val="solid" w:color="FFFFFF" w:fill="FFFFFF"/>
      <w:spacing w:before="0"/>
    </w:pPr>
    <w:rPr>
      <w:b/>
      <w:bCs/>
    </w:rPr>
  </w:style>
  <w:style w:type="paragraph" w:customStyle="1" w:styleId="dnum">
    <w:name w:val="dnum"/>
    <w:basedOn w:val="Normal"/>
    <w:rsid w:val="009630C4"/>
    <w:pPr>
      <w:framePr w:hSpace="181" w:wrap="around" w:vAnchor="page" w:hAnchor="margin" w:y="852"/>
      <w:shd w:val="solid" w:color="FFFFFF" w:fill="FFFFFF"/>
    </w:pPr>
    <w:rPr>
      <w:b/>
      <w:bCs/>
    </w:rPr>
  </w:style>
  <w:style w:type="paragraph" w:customStyle="1" w:styleId="dorlang">
    <w:name w:val="dorlang"/>
    <w:basedOn w:val="Normal"/>
    <w:rsid w:val="009630C4"/>
    <w:pPr>
      <w:framePr w:hSpace="181" w:wrap="around" w:vAnchor="page" w:hAnchor="margin" w:y="852"/>
      <w:shd w:val="solid" w:color="FFFFFF" w:fill="FFFFFF"/>
      <w:spacing w:before="0"/>
    </w:pPr>
    <w:rPr>
      <w:b/>
      <w:bCs/>
    </w:rPr>
  </w:style>
  <w:style w:type="character" w:styleId="EndnoteReference">
    <w:name w:val="endnote reference"/>
    <w:basedOn w:val="DefaultParagraphFont"/>
    <w:rsid w:val="009630C4"/>
    <w:rPr>
      <w:vertAlign w:val="superscript"/>
    </w:rPr>
  </w:style>
  <w:style w:type="paragraph" w:customStyle="1" w:styleId="enumlev1">
    <w:name w:val="enumlev1"/>
    <w:basedOn w:val="Normal"/>
    <w:link w:val="enumlev1Char"/>
    <w:rsid w:val="009630C4"/>
    <w:pPr>
      <w:tabs>
        <w:tab w:val="clear" w:pos="2268"/>
        <w:tab w:val="left" w:pos="2608"/>
        <w:tab w:val="left" w:pos="3345"/>
      </w:tabs>
      <w:spacing w:before="80"/>
      <w:ind w:left="1134" w:hanging="1134"/>
    </w:pPr>
  </w:style>
  <w:style w:type="paragraph" w:customStyle="1" w:styleId="enumlev2">
    <w:name w:val="enumlev2"/>
    <w:basedOn w:val="enumlev1"/>
    <w:rsid w:val="009630C4"/>
    <w:pPr>
      <w:ind w:left="1871" w:hanging="737"/>
    </w:pPr>
  </w:style>
  <w:style w:type="paragraph" w:customStyle="1" w:styleId="enumlev3">
    <w:name w:val="enumlev3"/>
    <w:basedOn w:val="enumlev2"/>
    <w:rsid w:val="009630C4"/>
    <w:pPr>
      <w:ind w:left="2268" w:hanging="397"/>
    </w:pPr>
  </w:style>
  <w:style w:type="paragraph" w:customStyle="1" w:styleId="Equation">
    <w:name w:val="Equation"/>
    <w:basedOn w:val="Normal"/>
    <w:rsid w:val="009630C4"/>
    <w:pPr>
      <w:tabs>
        <w:tab w:val="clear" w:pos="1871"/>
        <w:tab w:val="clear" w:pos="2268"/>
        <w:tab w:val="center" w:pos="4820"/>
        <w:tab w:val="right" w:pos="9639"/>
      </w:tabs>
    </w:pPr>
  </w:style>
  <w:style w:type="paragraph" w:styleId="NormalIndent">
    <w:name w:val="Normal Indent"/>
    <w:basedOn w:val="Normal"/>
    <w:rsid w:val="009630C4"/>
    <w:pPr>
      <w:ind w:left="1134"/>
    </w:pPr>
  </w:style>
  <w:style w:type="paragraph" w:customStyle="1" w:styleId="Equationlegend">
    <w:name w:val="Equation_legend"/>
    <w:basedOn w:val="NormalIndent"/>
    <w:rsid w:val="009630C4"/>
    <w:pPr>
      <w:tabs>
        <w:tab w:val="clear" w:pos="1134"/>
        <w:tab w:val="clear" w:pos="2268"/>
        <w:tab w:val="right" w:pos="1871"/>
        <w:tab w:val="left" w:pos="2041"/>
      </w:tabs>
      <w:spacing w:before="80"/>
      <w:ind w:left="2041" w:hanging="2041"/>
    </w:pPr>
  </w:style>
  <w:style w:type="paragraph" w:customStyle="1" w:styleId="Figure">
    <w:name w:val="Figure"/>
    <w:basedOn w:val="Normal"/>
    <w:next w:val="Normal"/>
    <w:link w:val="FigureChar"/>
    <w:rsid w:val="009630C4"/>
    <w:pPr>
      <w:keepNext/>
      <w:keepLines/>
      <w:jc w:val="center"/>
    </w:pPr>
  </w:style>
  <w:style w:type="paragraph" w:customStyle="1" w:styleId="Figurelegend">
    <w:name w:val="Figure_legend"/>
    <w:basedOn w:val="Normal"/>
    <w:rsid w:val="009630C4"/>
    <w:pPr>
      <w:keepNext/>
      <w:keepLines/>
      <w:spacing w:before="20" w:after="20"/>
    </w:pPr>
    <w:rPr>
      <w:sz w:val="18"/>
    </w:rPr>
  </w:style>
  <w:style w:type="paragraph" w:customStyle="1" w:styleId="FigureNo">
    <w:name w:val="Figure_No"/>
    <w:basedOn w:val="Normal"/>
    <w:next w:val="Normal"/>
    <w:link w:val="FigureNoChar"/>
    <w:rsid w:val="009630C4"/>
    <w:pPr>
      <w:keepNext/>
      <w:keepLines/>
      <w:spacing w:before="480" w:after="120"/>
      <w:jc w:val="center"/>
    </w:pPr>
    <w:rPr>
      <w:caps/>
      <w:sz w:val="20"/>
    </w:rPr>
  </w:style>
  <w:style w:type="paragraph" w:customStyle="1" w:styleId="Tabletitle">
    <w:name w:val="Table_title"/>
    <w:basedOn w:val="Normal"/>
    <w:next w:val="Tabletext"/>
    <w:link w:val="Tabletitle0"/>
    <w:uiPriority w:val="99"/>
    <w:rsid w:val="009630C4"/>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link w:val="FiguretitleChar"/>
    <w:rsid w:val="009630C4"/>
    <w:pPr>
      <w:spacing w:after="480"/>
    </w:pPr>
  </w:style>
  <w:style w:type="paragraph" w:customStyle="1" w:styleId="Figurewithouttitle">
    <w:name w:val="Figure_without_title"/>
    <w:basedOn w:val="FigureNo"/>
    <w:next w:val="Normal"/>
    <w:rsid w:val="009630C4"/>
    <w:pPr>
      <w:keepNext w:val="0"/>
    </w:pPr>
  </w:style>
  <w:style w:type="paragraph" w:styleId="Footer">
    <w:name w:val="footer"/>
    <w:basedOn w:val="Normal"/>
    <w:link w:val="FooterChar"/>
    <w:rsid w:val="009630C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9630C4"/>
    <w:rPr>
      <w:rFonts w:ascii="Times New Roman" w:hAnsi="Times New Roman"/>
      <w:caps/>
      <w:noProof/>
      <w:sz w:val="16"/>
      <w:lang w:val="es-ES_tradnl" w:eastAsia="en-US"/>
    </w:rPr>
  </w:style>
  <w:style w:type="paragraph" w:customStyle="1" w:styleId="FirstFooter">
    <w:name w:val="FirstFooter"/>
    <w:basedOn w:val="Footer"/>
    <w:rsid w:val="009630C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
    <w:basedOn w:val="DefaultParagraphFont"/>
    <w:uiPriority w:val="99"/>
    <w:rsid w:val="009630C4"/>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
    <w:basedOn w:val="Normal"/>
    <w:link w:val="FootnoteTextChar"/>
    <w:uiPriority w:val="99"/>
    <w:rsid w:val="009630C4"/>
    <w:pPr>
      <w:keepLines/>
      <w:tabs>
        <w:tab w:val="left" w:pos="255"/>
      </w:tabs>
    </w:p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
    <w:basedOn w:val="DefaultParagraphFont"/>
    <w:link w:val="FootnoteText"/>
    <w:uiPriority w:val="99"/>
    <w:rsid w:val="009630C4"/>
    <w:rPr>
      <w:rFonts w:ascii="Times New Roman" w:hAnsi="Times New Roman"/>
      <w:sz w:val="24"/>
      <w:lang w:val="es-ES_tradnl" w:eastAsia="en-US"/>
    </w:rPr>
  </w:style>
  <w:style w:type="paragraph" w:styleId="Header">
    <w:name w:val="header"/>
    <w:basedOn w:val="Normal"/>
    <w:link w:val="HeaderChar"/>
    <w:uiPriority w:val="99"/>
    <w:rsid w:val="009630C4"/>
    <w:pPr>
      <w:spacing w:before="0"/>
      <w:jc w:val="center"/>
    </w:pPr>
    <w:rPr>
      <w:sz w:val="18"/>
    </w:rPr>
  </w:style>
  <w:style w:type="character" w:customStyle="1" w:styleId="HeaderChar">
    <w:name w:val="Header Char"/>
    <w:basedOn w:val="DefaultParagraphFont"/>
    <w:link w:val="Header"/>
    <w:uiPriority w:val="99"/>
    <w:rsid w:val="009630C4"/>
    <w:rPr>
      <w:rFonts w:ascii="Times New Roman" w:hAnsi="Times New Roman"/>
      <w:sz w:val="18"/>
      <w:lang w:val="es-ES_tradnl" w:eastAsia="en-US"/>
    </w:rPr>
  </w:style>
  <w:style w:type="paragraph" w:customStyle="1" w:styleId="Headingb">
    <w:name w:val="Heading_b"/>
    <w:basedOn w:val="Normal"/>
    <w:next w:val="Normal"/>
    <w:qFormat/>
    <w:rsid w:val="009630C4"/>
    <w:pPr>
      <w:keepNext/>
      <w:spacing w:before="160"/>
    </w:pPr>
    <w:rPr>
      <w:rFonts w:ascii="Times" w:hAnsi="Times"/>
      <w:b/>
    </w:rPr>
  </w:style>
  <w:style w:type="paragraph" w:customStyle="1" w:styleId="Headingi">
    <w:name w:val="Heading_i"/>
    <w:basedOn w:val="Normal"/>
    <w:next w:val="Normal"/>
    <w:qFormat/>
    <w:rsid w:val="009630C4"/>
    <w:pPr>
      <w:keepNext/>
      <w:spacing w:before="160"/>
    </w:pPr>
    <w:rPr>
      <w:rFonts w:ascii="Times" w:hAnsi="Times"/>
      <w:i/>
    </w:rPr>
  </w:style>
  <w:style w:type="paragraph" w:styleId="Index1">
    <w:name w:val="index 1"/>
    <w:basedOn w:val="Normal"/>
    <w:next w:val="Normal"/>
    <w:rsid w:val="009630C4"/>
  </w:style>
  <w:style w:type="paragraph" w:styleId="Index2">
    <w:name w:val="index 2"/>
    <w:basedOn w:val="Normal"/>
    <w:next w:val="Normal"/>
    <w:rsid w:val="009630C4"/>
    <w:pPr>
      <w:ind w:left="283"/>
    </w:pPr>
  </w:style>
  <w:style w:type="paragraph" w:styleId="Index3">
    <w:name w:val="index 3"/>
    <w:basedOn w:val="Normal"/>
    <w:next w:val="Normal"/>
    <w:rsid w:val="009630C4"/>
    <w:pPr>
      <w:ind w:left="566"/>
    </w:pPr>
  </w:style>
  <w:style w:type="paragraph" w:styleId="Index4">
    <w:name w:val="index 4"/>
    <w:basedOn w:val="Normal"/>
    <w:next w:val="Normal"/>
    <w:rsid w:val="009630C4"/>
    <w:pPr>
      <w:ind w:left="849"/>
    </w:pPr>
  </w:style>
  <w:style w:type="paragraph" w:styleId="Index5">
    <w:name w:val="index 5"/>
    <w:basedOn w:val="Normal"/>
    <w:next w:val="Normal"/>
    <w:rsid w:val="009630C4"/>
    <w:pPr>
      <w:ind w:left="1132"/>
    </w:pPr>
  </w:style>
  <w:style w:type="paragraph" w:styleId="Index6">
    <w:name w:val="index 6"/>
    <w:basedOn w:val="Normal"/>
    <w:next w:val="Normal"/>
    <w:rsid w:val="009630C4"/>
    <w:pPr>
      <w:ind w:left="1415"/>
    </w:pPr>
  </w:style>
  <w:style w:type="paragraph" w:styleId="Index7">
    <w:name w:val="index 7"/>
    <w:basedOn w:val="Normal"/>
    <w:next w:val="Normal"/>
    <w:rsid w:val="009630C4"/>
    <w:pPr>
      <w:ind w:left="1698"/>
    </w:pPr>
  </w:style>
  <w:style w:type="paragraph" w:styleId="IndexHeading">
    <w:name w:val="index heading"/>
    <w:basedOn w:val="Normal"/>
    <w:next w:val="Index1"/>
    <w:rsid w:val="009630C4"/>
  </w:style>
  <w:style w:type="character" w:styleId="LineNumber">
    <w:name w:val="line number"/>
    <w:basedOn w:val="DefaultParagraphFont"/>
    <w:rsid w:val="009630C4"/>
  </w:style>
  <w:style w:type="paragraph" w:customStyle="1" w:styleId="Normalaftertitle">
    <w:name w:val="Normal after title"/>
    <w:basedOn w:val="Normal"/>
    <w:next w:val="Normal"/>
    <w:rsid w:val="009630C4"/>
    <w:pPr>
      <w:spacing w:before="280"/>
    </w:pPr>
  </w:style>
  <w:style w:type="paragraph" w:customStyle="1" w:styleId="Note">
    <w:name w:val="Note"/>
    <w:basedOn w:val="Normal"/>
    <w:rsid w:val="009630C4"/>
    <w:pPr>
      <w:tabs>
        <w:tab w:val="left" w:pos="284"/>
      </w:tabs>
      <w:spacing w:before="80"/>
    </w:pPr>
  </w:style>
  <w:style w:type="character" w:styleId="PageNumber">
    <w:name w:val="page number"/>
    <w:basedOn w:val="DefaultParagraphFont"/>
    <w:rsid w:val="009630C4"/>
  </w:style>
  <w:style w:type="paragraph" w:customStyle="1" w:styleId="PartNo">
    <w:name w:val="Part_No"/>
    <w:basedOn w:val="AnnexNo"/>
    <w:next w:val="Normal"/>
    <w:rsid w:val="009630C4"/>
  </w:style>
  <w:style w:type="paragraph" w:customStyle="1" w:styleId="Partref">
    <w:name w:val="Part_ref"/>
    <w:basedOn w:val="Annexref"/>
    <w:next w:val="Normal"/>
    <w:rsid w:val="009630C4"/>
  </w:style>
  <w:style w:type="paragraph" w:customStyle="1" w:styleId="Parttitle">
    <w:name w:val="Part_title"/>
    <w:basedOn w:val="Annextitle"/>
    <w:next w:val="Normalaftertitle"/>
    <w:rsid w:val="009630C4"/>
  </w:style>
  <w:style w:type="paragraph" w:customStyle="1" w:styleId="Proposal">
    <w:name w:val="Proposal"/>
    <w:basedOn w:val="Normal"/>
    <w:next w:val="Normal"/>
    <w:rsid w:val="009630C4"/>
    <w:pPr>
      <w:keepNext/>
      <w:spacing w:before="240"/>
    </w:pPr>
    <w:rPr>
      <w:rFonts w:hAnsi="Times New Roman Bold"/>
    </w:rPr>
  </w:style>
  <w:style w:type="paragraph" w:customStyle="1" w:styleId="RecNo">
    <w:name w:val="Rec_No"/>
    <w:basedOn w:val="Normal"/>
    <w:next w:val="Normal"/>
    <w:uiPriority w:val="99"/>
    <w:rsid w:val="009630C4"/>
    <w:pPr>
      <w:keepNext/>
      <w:keepLines/>
      <w:spacing w:before="480"/>
      <w:jc w:val="center"/>
    </w:pPr>
    <w:rPr>
      <w:caps/>
      <w:sz w:val="28"/>
    </w:rPr>
  </w:style>
  <w:style w:type="paragraph" w:customStyle="1" w:styleId="Rectitle">
    <w:name w:val="Rec_title"/>
    <w:basedOn w:val="RecNo"/>
    <w:next w:val="Normal"/>
    <w:rsid w:val="009630C4"/>
    <w:pPr>
      <w:spacing w:before="240"/>
    </w:pPr>
    <w:rPr>
      <w:rFonts w:ascii="Times New Roman Bold" w:hAnsi="Times New Roman Bold"/>
      <w:b/>
      <w:caps w:val="0"/>
    </w:rPr>
  </w:style>
  <w:style w:type="paragraph" w:customStyle="1" w:styleId="Recref">
    <w:name w:val="Rec_ref"/>
    <w:basedOn w:val="Rectitle"/>
    <w:next w:val="Normal"/>
    <w:rsid w:val="009630C4"/>
    <w:pPr>
      <w:spacing w:before="120"/>
    </w:pPr>
    <w:rPr>
      <w:rFonts w:ascii="Times New Roman" w:hAnsi="Times New Roman"/>
      <w:b w:val="0"/>
      <w:sz w:val="24"/>
    </w:rPr>
  </w:style>
  <w:style w:type="paragraph" w:customStyle="1" w:styleId="Recdate">
    <w:name w:val="Rec_date"/>
    <w:basedOn w:val="Recref"/>
    <w:next w:val="Normalaftertitle"/>
    <w:rsid w:val="009630C4"/>
    <w:pPr>
      <w:jc w:val="right"/>
    </w:pPr>
    <w:rPr>
      <w:sz w:val="22"/>
    </w:rPr>
  </w:style>
  <w:style w:type="paragraph" w:customStyle="1" w:styleId="Questiondate">
    <w:name w:val="Question_date"/>
    <w:basedOn w:val="Recdate"/>
    <w:next w:val="Normalaftertitle"/>
    <w:rsid w:val="009630C4"/>
  </w:style>
  <w:style w:type="paragraph" w:customStyle="1" w:styleId="QuestionNo">
    <w:name w:val="Question_No"/>
    <w:basedOn w:val="RecNo"/>
    <w:next w:val="Normal"/>
    <w:rsid w:val="009630C4"/>
  </w:style>
  <w:style w:type="paragraph" w:customStyle="1" w:styleId="Questionref">
    <w:name w:val="Question_ref"/>
    <w:basedOn w:val="Recref"/>
    <w:next w:val="Questiondate"/>
    <w:rsid w:val="009630C4"/>
  </w:style>
  <w:style w:type="paragraph" w:customStyle="1" w:styleId="Questiontitle">
    <w:name w:val="Question_title"/>
    <w:basedOn w:val="Rectitle"/>
    <w:next w:val="Questionref"/>
    <w:rsid w:val="009630C4"/>
  </w:style>
  <w:style w:type="paragraph" w:customStyle="1" w:styleId="Reasons">
    <w:name w:val="Reasons"/>
    <w:basedOn w:val="Normal"/>
    <w:qFormat/>
    <w:rsid w:val="009630C4"/>
    <w:pPr>
      <w:tabs>
        <w:tab w:val="clear" w:pos="1871"/>
        <w:tab w:val="clear" w:pos="2268"/>
        <w:tab w:val="left" w:pos="1588"/>
        <w:tab w:val="left" w:pos="1985"/>
      </w:tabs>
    </w:pPr>
  </w:style>
  <w:style w:type="character" w:customStyle="1" w:styleId="Recdef">
    <w:name w:val="Rec_def"/>
    <w:basedOn w:val="DefaultParagraphFont"/>
    <w:rsid w:val="009630C4"/>
    <w:rPr>
      <w:b/>
    </w:rPr>
  </w:style>
  <w:style w:type="paragraph" w:customStyle="1" w:styleId="Reftext">
    <w:name w:val="Ref_text"/>
    <w:basedOn w:val="Normal"/>
    <w:rsid w:val="009630C4"/>
    <w:pPr>
      <w:ind w:left="1134" w:hanging="1134"/>
    </w:pPr>
  </w:style>
  <w:style w:type="paragraph" w:customStyle="1" w:styleId="Reftitle">
    <w:name w:val="Ref_title"/>
    <w:basedOn w:val="Normal"/>
    <w:next w:val="Reftext"/>
    <w:rsid w:val="009630C4"/>
    <w:pPr>
      <w:spacing w:before="480"/>
      <w:jc w:val="center"/>
    </w:pPr>
    <w:rPr>
      <w:caps/>
    </w:rPr>
  </w:style>
  <w:style w:type="paragraph" w:customStyle="1" w:styleId="Repdate">
    <w:name w:val="Rep_date"/>
    <w:basedOn w:val="Recdate"/>
    <w:next w:val="Normalaftertitle"/>
    <w:rsid w:val="009630C4"/>
  </w:style>
  <w:style w:type="paragraph" w:customStyle="1" w:styleId="RepNo">
    <w:name w:val="Rep_No"/>
    <w:basedOn w:val="RecNo"/>
    <w:next w:val="Normal"/>
    <w:rsid w:val="009630C4"/>
  </w:style>
  <w:style w:type="paragraph" w:customStyle="1" w:styleId="Repref">
    <w:name w:val="Rep_ref"/>
    <w:basedOn w:val="Recref"/>
    <w:next w:val="Repdate"/>
    <w:rsid w:val="009630C4"/>
  </w:style>
  <w:style w:type="paragraph" w:customStyle="1" w:styleId="Reptitle">
    <w:name w:val="Rep_title"/>
    <w:basedOn w:val="Rectitle"/>
    <w:next w:val="Repref"/>
    <w:rsid w:val="009630C4"/>
  </w:style>
  <w:style w:type="paragraph" w:customStyle="1" w:styleId="Resdate">
    <w:name w:val="Res_date"/>
    <w:basedOn w:val="Recdate"/>
    <w:next w:val="Normalaftertitle"/>
    <w:rsid w:val="009630C4"/>
  </w:style>
  <w:style w:type="character" w:customStyle="1" w:styleId="Resdef">
    <w:name w:val="Res_def"/>
    <w:basedOn w:val="DefaultParagraphFont"/>
    <w:rsid w:val="009630C4"/>
    <w:rPr>
      <w:rFonts w:ascii="Times New Roman" w:hAnsi="Times New Roman"/>
      <w:b/>
    </w:rPr>
  </w:style>
  <w:style w:type="paragraph" w:customStyle="1" w:styleId="ResNo">
    <w:name w:val="Res_No"/>
    <w:basedOn w:val="RecNo"/>
    <w:next w:val="Normal"/>
    <w:rsid w:val="009630C4"/>
  </w:style>
  <w:style w:type="paragraph" w:customStyle="1" w:styleId="Resref">
    <w:name w:val="Res_ref"/>
    <w:basedOn w:val="Recref"/>
    <w:next w:val="Resdate"/>
    <w:rsid w:val="009630C4"/>
  </w:style>
  <w:style w:type="paragraph" w:customStyle="1" w:styleId="Restitle">
    <w:name w:val="Res_title"/>
    <w:basedOn w:val="Rectitle"/>
    <w:next w:val="Resref"/>
    <w:rsid w:val="009630C4"/>
  </w:style>
  <w:style w:type="paragraph" w:customStyle="1" w:styleId="Section1">
    <w:name w:val="Section_1"/>
    <w:basedOn w:val="Normal"/>
    <w:rsid w:val="009630C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630C4"/>
    <w:rPr>
      <w:b w:val="0"/>
      <w:i/>
    </w:rPr>
  </w:style>
  <w:style w:type="paragraph" w:customStyle="1" w:styleId="Section3">
    <w:name w:val="Section_3"/>
    <w:basedOn w:val="Section1"/>
    <w:rsid w:val="009630C4"/>
    <w:rPr>
      <w:b w:val="0"/>
    </w:rPr>
  </w:style>
  <w:style w:type="paragraph" w:customStyle="1" w:styleId="SectionNo">
    <w:name w:val="Section_No"/>
    <w:basedOn w:val="AnnexNo"/>
    <w:next w:val="Normal"/>
    <w:rsid w:val="009630C4"/>
  </w:style>
  <w:style w:type="paragraph" w:customStyle="1" w:styleId="Sectiontitle">
    <w:name w:val="Section_title"/>
    <w:basedOn w:val="Annextitle"/>
    <w:next w:val="Normalaftertitle"/>
    <w:rsid w:val="009630C4"/>
  </w:style>
  <w:style w:type="paragraph" w:customStyle="1" w:styleId="Source">
    <w:name w:val="Source"/>
    <w:basedOn w:val="Normal"/>
    <w:next w:val="Normal"/>
    <w:link w:val="SourceChar"/>
    <w:rsid w:val="009630C4"/>
    <w:pPr>
      <w:spacing w:before="840"/>
      <w:jc w:val="center"/>
    </w:pPr>
    <w:rPr>
      <w:b/>
      <w:sz w:val="28"/>
    </w:rPr>
  </w:style>
  <w:style w:type="paragraph" w:customStyle="1" w:styleId="SpecialFooter">
    <w:name w:val="Special Footer"/>
    <w:basedOn w:val="Footer"/>
    <w:rsid w:val="009630C4"/>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9630C4"/>
    <w:rPr>
      <w:b/>
      <w:color w:val="auto"/>
      <w:sz w:val="20"/>
    </w:rPr>
  </w:style>
  <w:style w:type="paragraph" w:customStyle="1" w:styleId="Tablehead">
    <w:name w:val="Table_head"/>
    <w:basedOn w:val="Tabletext"/>
    <w:next w:val="Tabletext"/>
    <w:link w:val="TableheadChar"/>
    <w:uiPriority w:val="99"/>
    <w:rsid w:val="009630C4"/>
    <w:pPr>
      <w:keepNext/>
      <w:spacing w:before="80" w:after="80"/>
      <w:jc w:val="center"/>
    </w:pPr>
    <w:rPr>
      <w:b/>
    </w:rPr>
  </w:style>
  <w:style w:type="paragraph" w:customStyle="1" w:styleId="Tablelegend">
    <w:name w:val="Table_legend"/>
    <w:basedOn w:val="Tabletext"/>
    <w:link w:val="TablelegendChar"/>
    <w:rsid w:val="009630C4"/>
    <w:pPr>
      <w:tabs>
        <w:tab w:val="clear" w:pos="284"/>
      </w:tabs>
      <w:spacing w:before="120"/>
    </w:pPr>
  </w:style>
  <w:style w:type="paragraph" w:customStyle="1" w:styleId="TableNo">
    <w:name w:val="Table_No"/>
    <w:basedOn w:val="Normal"/>
    <w:next w:val="Tabletitle"/>
    <w:link w:val="TableNo0"/>
    <w:uiPriority w:val="99"/>
    <w:rsid w:val="009630C4"/>
    <w:pPr>
      <w:keepNext/>
      <w:spacing w:before="560" w:after="120"/>
      <w:jc w:val="center"/>
    </w:pPr>
    <w:rPr>
      <w:caps/>
      <w:sz w:val="20"/>
    </w:rPr>
  </w:style>
  <w:style w:type="paragraph" w:customStyle="1" w:styleId="Tableref">
    <w:name w:val="Table_ref"/>
    <w:basedOn w:val="Normal"/>
    <w:next w:val="Tabletitle"/>
    <w:rsid w:val="009630C4"/>
    <w:pPr>
      <w:keepNext/>
      <w:spacing w:before="560"/>
      <w:jc w:val="center"/>
    </w:pPr>
    <w:rPr>
      <w:sz w:val="20"/>
    </w:rPr>
  </w:style>
  <w:style w:type="paragraph" w:customStyle="1" w:styleId="TableTextS5">
    <w:name w:val="Table_TextS5"/>
    <w:basedOn w:val="Normal"/>
    <w:rsid w:val="009630C4"/>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itle1">
    <w:name w:val="Title 1"/>
    <w:basedOn w:val="Source"/>
    <w:next w:val="Normal"/>
    <w:link w:val="Title1Char"/>
    <w:uiPriority w:val="99"/>
    <w:rsid w:val="009630C4"/>
    <w:pPr>
      <w:tabs>
        <w:tab w:val="left" w:pos="567"/>
        <w:tab w:val="left" w:pos="1701"/>
        <w:tab w:val="left" w:pos="2835"/>
      </w:tabs>
      <w:spacing w:before="240"/>
    </w:pPr>
    <w:rPr>
      <w:b w:val="0"/>
      <w:caps/>
    </w:rPr>
  </w:style>
  <w:style w:type="paragraph" w:customStyle="1" w:styleId="Title2">
    <w:name w:val="Title 2"/>
    <w:basedOn w:val="Source"/>
    <w:next w:val="Normal"/>
    <w:rsid w:val="009630C4"/>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630C4"/>
    <w:pPr>
      <w:spacing w:before="240"/>
    </w:pPr>
    <w:rPr>
      <w:caps w:val="0"/>
    </w:rPr>
  </w:style>
  <w:style w:type="paragraph" w:customStyle="1" w:styleId="Title4">
    <w:name w:val="Title 4"/>
    <w:basedOn w:val="Title3"/>
    <w:next w:val="Heading1"/>
    <w:rsid w:val="009630C4"/>
    <w:rPr>
      <w:b/>
    </w:rPr>
  </w:style>
  <w:style w:type="paragraph" w:customStyle="1" w:styleId="toc0">
    <w:name w:val="toc 0"/>
    <w:basedOn w:val="Normal"/>
    <w:next w:val="TOC1"/>
    <w:rsid w:val="009630C4"/>
    <w:pPr>
      <w:tabs>
        <w:tab w:val="clear" w:pos="1134"/>
        <w:tab w:val="clear" w:pos="1871"/>
        <w:tab w:val="clear" w:pos="2268"/>
        <w:tab w:val="right" w:pos="9781"/>
      </w:tabs>
    </w:pPr>
    <w:rPr>
      <w:b/>
    </w:rPr>
  </w:style>
  <w:style w:type="paragraph" w:styleId="TOC1">
    <w:name w:val="toc 1"/>
    <w:basedOn w:val="Normal"/>
    <w:rsid w:val="009630C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630C4"/>
    <w:pPr>
      <w:spacing w:before="120"/>
    </w:pPr>
  </w:style>
  <w:style w:type="paragraph" w:styleId="TOC3">
    <w:name w:val="toc 3"/>
    <w:basedOn w:val="TOC2"/>
    <w:rsid w:val="009630C4"/>
  </w:style>
  <w:style w:type="paragraph" w:styleId="TOC4">
    <w:name w:val="toc 4"/>
    <w:basedOn w:val="TOC3"/>
    <w:rsid w:val="009630C4"/>
  </w:style>
  <w:style w:type="paragraph" w:styleId="TOC5">
    <w:name w:val="toc 5"/>
    <w:basedOn w:val="TOC4"/>
    <w:rsid w:val="009630C4"/>
  </w:style>
  <w:style w:type="paragraph" w:styleId="TOC6">
    <w:name w:val="toc 6"/>
    <w:basedOn w:val="TOC4"/>
    <w:rsid w:val="009630C4"/>
  </w:style>
  <w:style w:type="paragraph" w:styleId="TOC7">
    <w:name w:val="toc 7"/>
    <w:basedOn w:val="TOC4"/>
    <w:rsid w:val="009630C4"/>
  </w:style>
  <w:style w:type="paragraph" w:styleId="TOC8">
    <w:name w:val="toc 8"/>
    <w:basedOn w:val="TOC4"/>
    <w:rsid w:val="009630C4"/>
  </w:style>
  <w:style w:type="paragraph" w:customStyle="1" w:styleId="HeadingSum">
    <w:name w:val="Heading_Sum"/>
    <w:basedOn w:val="Normal"/>
    <w:next w:val="Normal"/>
    <w:uiPriority w:val="99"/>
    <w:rsid w:val="00F1231E"/>
    <w:pPr>
      <w:keepNext/>
      <w:keepLines/>
      <w:tabs>
        <w:tab w:val="clear" w:pos="1134"/>
        <w:tab w:val="clear" w:pos="1871"/>
        <w:tab w:val="clear" w:pos="2268"/>
        <w:tab w:val="left" w:pos="794"/>
        <w:tab w:val="left" w:pos="1191"/>
        <w:tab w:val="left" w:pos="1588"/>
        <w:tab w:val="left" w:pos="1985"/>
      </w:tabs>
      <w:spacing w:before="240"/>
      <w:jc w:val="both"/>
    </w:pPr>
    <w:rPr>
      <w:rFonts w:eastAsia="MS Mincho"/>
      <w:b/>
      <w:sz w:val="22"/>
    </w:rPr>
  </w:style>
  <w:style w:type="character" w:customStyle="1" w:styleId="enumlev1Char">
    <w:name w:val="enumlev1 Char"/>
    <w:basedOn w:val="DefaultParagraphFont"/>
    <w:link w:val="enumlev1"/>
    <w:locked/>
    <w:rsid w:val="00F1231E"/>
    <w:rPr>
      <w:rFonts w:ascii="Times New Roman" w:hAnsi="Times New Roman"/>
      <w:sz w:val="24"/>
      <w:lang w:val="es-ES_tradnl" w:eastAsia="en-US"/>
    </w:rPr>
  </w:style>
  <w:style w:type="paragraph" w:customStyle="1" w:styleId="Normalaftertitle0">
    <w:name w:val="Normal_after_title"/>
    <w:basedOn w:val="Normal"/>
    <w:next w:val="Normal"/>
    <w:link w:val="NormalaftertitleChar"/>
    <w:uiPriority w:val="99"/>
    <w:rsid w:val="00F1231E"/>
    <w:pPr>
      <w:spacing w:before="360"/>
    </w:pPr>
    <w:rPr>
      <w:lang w:val="es-ES"/>
    </w:rPr>
  </w:style>
  <w:style w:type="character" w:customStyle="1" w:styleId="Heading3Char">
    <w:name w:val="Heading 3 Char"/>
    <w:basedOn w:val="DefaultParagraphFont"/>
    <w:link w:val="Heading3"/>
    <w:uiPriority w:val="9"/>
    <w:rsid w:val="00F1231E"/>
    <w:rPr>
      <w:rFonts w:ascii="Times New Roman" w:hAnsi="Times New Roman"/>
      <w:b/>
      <w:sz w:val="24"/>
      <w:lang w:val="es-ES_tradnl" w:eastAsia="en-US"/>
    </w:rPr>
  </w:style>
  <w:style w:type="character" w:styleId="Hyperlink">
    <w:name w:val="Hyperlink"/>
    <w:uiPriority w:val="99"/>
    <w:unhideWhenUsed/>
    <w:rsid w:val="00F1231E"/>
    <w:rPr>
      <w:rFonts w:ascii="Times New Roman" w:hAnsi="Times New Roman" w:cs="Times New Roman" w:hint="default"/>
      <w:color w:val="0000FF"/>
      <w:u w:val="single"/>
    </w:rPr>
  </w:style>
  <w:style w:type="character" w:customStyle="1" w:styleId="NormalaftertitleChar">
    <w:name w:val="Normal_after_title Char"/>
    <w:link w:val="Normalaftertitle0"/>
    <w:uiPriority w:val="99"/>
    <w:locked/>
    <w:rsid w:val="00F1231E"/>
    <w:rPr>
      <w:rFonts w:ascii="Times New Roman" w:hAnsi="Times New Roman"/>
      <w:sz w:val="24"/>
      <w:lang w:val="es-ES" w:eastAsia="en-US"/>
    </w:rPr>
  </w:style>
  <w:style w:type="character" w:customStyle="1" w:styleId="SourceChar">
    <w:name w:val="Source Char"/>
    <w:link w:val="Source"/>
    <w:locked/>
    <w:rsid w:val="00F1231E"/>
    <w:rPr>
      <w:rFonts w:ascii="Times New Roman" w:hAnsi="Times New Roman"/>
      <w:b/>
      <w:sz w:val="28"/>
      <w:lang w:val="es-ES_tradnl" w:eastAsia="en-US"/>
    </w:rPr>
  </w:style>
  <w:style w:type="paragraph" w:customStyle="1" w:styleId="Normalend">
    <w:name w:val="Normal_end"/>
    <w:basedOn w:val="Normal"/>
    <w:next w:val="Normal"/>
    <w:qFormat/>
    <w:rsid w:val="00F1231E"/>
    <w:rPr>
      <w:lang w:val="en-US"/>
    </w:rPr>
  </w:style>
  <w:style w:type="character" w:customStyle="1" w:styleId="Heading1Char">
    <w:name w:val="Heading 1 Char"/>
    <w:basedOn w:val="DefaultParagraphFont"/>
    <w:link w:val="Heading1"/>
    <w:uiPriority w:val="99"/>
    <w:rsid w:val="00F1231E"/>
    <w:rPr>
      <w:rFonts w:ascii="Times New Roman" w:hAnsi="Times New Roman"/>
      <w:b/>
      <w:sz w:val="28"/>
      <w:lang w:val="es-ES_tradnl" w:eastAsia="en-US"/>
    </w:rPr>
  </w:style>
  <w:style w:type="character" w:customStyle="1" w:styleId="Heading2Char">
    <w:name w:val="Heading 2 Char"/>
    <w:basedOn w:val="DefaultParagraphFont"/>
    <w:link w:val="Heading2"/>
    <w:uiPriority w:val="9"/>
    <w:rsid w:val="00F1231E"/>
    <w:rPr>
      <w:rFonts w:ascii="Times New Roman" w:hAnsi="Times New Roman"/>
      <w:b/>
      <w:sz w:val="24"/>
      <w:lang w:val="es-ES_tradnl" w:eastAsia="en-US"/>
    </w:rPr>
  </w:style>
  <w:style w:type="character" w:customStyle="1" w:styleId="Heading4Char">
    <w:name w:val="Heading 4 Char"/>
    <w:basedOn w:val="DefaultParagraphFont"/>
    <w:link w:val="Heading4"/>
    <w:uiPriority w:val="9"/>
    <w:rsid w:val="00F1231E"/>
    <w:rPr>
      <w:rFonts w:ascii="Times New Roman" w:hAnsi="Times New Roman"/>
      <w:b/>
      <w:sz w:val="24"/>
      <w:lang w:val="es-ES_tradnl" w:eastAsia="en-US"/>
    </w:rPr>
  </w:style>
  <w:style w:type="character" w:customStyle="1" w:styleId="Heading5Char">
    <w:name w:val="Heading 5 Char"/>
    <w:basedOn w:val="DefaultParagraphFont"/>
    <w:link w:val="Heading5"/>
    <w:uiPriority w:val="9"/>
    <w:rsid w:val="00F1231E"/>
    <w:rPr>
      <w:rFonts w:ascii="Times New Roman" w:hAnsi="Times New Roman"/>
      <w:b/>
      <w:sz w:val="24"/>
      <w:lang w:val="es-ES_tradnl" w:eastAsia="en-US"/>
    </w:rPr>
  </w:style>
  <w:style w:type="character" w:customStyle="1" w:styleId="TabletextChar">
    <w:name w:val="Table_text Char"/>
    <w:basedOn w:val="DefaultParagraphFont"/>
    <w:link w:val="Tabletext"/>
    <w:uiPriority w:val="99"/>
    <w:locked/>
    <w:rsid w:val="00F1231E"/>
    <w:rPr>
      <w:rFonts w:ascii="Times New Roman" w:hAnsi="Times New Roman"/>
      <w:lang w:val="es-ES_tradnl" w:eastAsia="en-US"/>
    </w:rPr>
  </w:style>
  <w:style w:type="character" w:customStyle="1" w:styleId="TableheadChar">
    <w:name w:val="Table_head Char"/>
    <w:basedOn w:val="DefaultParagraphFont"/>
    <w:link w:val="Tablehead"/>
    <w:uiPriority w:val="99"/>
    <w:locked/>
    <w:rsid w:val="00F1231E"/>
    <w:rPr>
      <w:rFonts w:ascii="Times New Roman" w:hAnsi="Times New Roman"/>
      <w:b/>
      <w:lang w:val="es-ES_tradnl" w:eastAsia="en-US"/>
    </w:rPr>
  </w:style>
  <w:style w:type="table" w:styleId="TableGrid">
    <w:name w:val="Table Grid"/>
    <w:basedOn w:val="TableNormal"/>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F1231E"/>
    <w:pPr>
      <w:tabs>
        <w:tab w:val="clear" w:pos="1134"/>
        <w:tab w:val="clear" w:pos="1871"/>
        <w:tab w:val="clear" w:pos="2268"/>
      </w:tabs>
      <w:overflowPunct/>
      <w:autoSpaceDE/>
      <w:autoSpaceDN/>
      <w:adjustRightInd/>
      <w:spacing w:before="0"/>
      <w:ind w:left="283" w:hanging="283"/>
      <w:contextualSpacing/>
      <w:textAlignment w:val="auto"/>
    </w:pPr>
    <w:rPr>
      <w:rFonts w:asciiTheme="minorHAnsi" w:eastAsiaTheme="minorEastAsia" w:hAnsiTheme="minorHAnsi" w:cstheme="minorBidi"/>
      <w:szCs w:val="24"/>
      <w:lang w:val="nb-NO" w:eastAsia="nb-NO"/>
    </w:rPr>
  </w:style>
  <w:style w:type="character" w:customStyle="1" w:styleId="TableNo0">
    <w:name w:val="Table_No Знак"/>
    <w:link w:val="TableNo"/>
    <w:uiPriority w:val="99"/>
    <w:locked/>
    <w:rsid w:val="00F1231E"/>
    <w:rPr>
      <w:rFonts w:ascii="Times New Roman" w:hAnsi="Times New Roman"/>
      <w:caps/>
      <w:lang w:val="es-ES_tradnl" w:eastAsia="en-US"/>
    </w:rPr>
  </w:style>
  <w:style w:type="character" w:customStyle="1" w:styleId="Tabletitle0">
    <w:name w:val="Table_title Знак"/>
    <w:link w:val="Tabletitle"/>
    <w:uiPriority w:val="99"/>
    <w:locked/>
    <w:rsid w:val="00F1231E"/>
    <w:rPr>
      <w:rFonts w:ascii="Times New Roman Bold" w:hAnsi="Times New Roman Bold"/>
      <w:b/>
      <w:lang w:val="es-ES_tradnl" w:eastAsia="en-US"/>
    </w:rPr>
  </w:style>
  <w:style w:type="character" w:customStyle="1" w:styleId="FiguretitleChar">
    <w:name w:val="Figure_title Char"/>
    <w:basedOn w:val="DefaultParagraphFont"/>
    <w:link w:val="Figuretitle"/>
    <w:locked/>
    <w:rsid w:val="00F1231E"/>
    <w:rPr>
      <w:rFonts w:ascii="Times New Roman Bold" w:hAnsi="Times New Roman Bold"/>
      <w:b/>
      <w:lang w:val="es-ES_tradnl" w:eastAsia="en-US"/>
    </w:rPr>
  </w:style>
  <w:style w:type="character" w:customStyle="1" w:styleId="FigureNoChar">
    <w:name w:val="Figure_No Char"/>
    <w:basedOn w:val="DefaultParagraphFont"/>
    <w:link w:val="FigureNo"/>
    <w:locked/>
    <w:rsid w:val="00F1231E"/>
    <w:rPr>
      <w:rFonts w:ascii="Times New Roman" w:hAnsi="Times New Roman"/>
      <w:caps/>
      <w:lang w:val="es-ES_tradnl" w:eastAsia="en-US"/>
    </w:rPr>
  </w:style>
  <w:style w:type="paragraph" w:customStyle="1" w:styleId="Formal">
    <w:name w:val="Formal"/>
    <w:basedOn w:val="ASN1"/>
    <w:rsid w:val="00F1231E"/>
    <w:rPr>
      <w:b w:val="0"/>
      <w:lang w:val="es-ES"/>
    </w:rPr>
  </w:style>
  <w:style w:type="paragraph" w:customStyle="1" w:styleId="Agendaitem">
    <w:name w:val="Agenda_item"/>
    <w:basedOn w:val="Normal"/>
    <w:next w:val="Normal"/>
    <w:qFormat/>
    <w:rsid w:val="00F1231E"/>
    <w:pPr>
      <w:overflowPunct/>
      <w:autoSpaceDE/>
      <w:autoSpaceDN/>
      <w:adjustRightInd/>
      <w:spacing w:before="240"/>
      <w:jc w:val="center"/>
      <w:textAlignment w:val="auto"/>
    </w:pPr>
    <w:rPr>
      <w:sz w:val="28"/>
    </w:rPr>
  </w:style>
  <w:style w:type="paragraph" w:customStyle="1" w:styleId="AppArtNo">
    <w:name w:val="App_Art_No"/>
    <w:basedOn w:val="ArtNo"/>
    <w:qFormat/>
    <w:rsid w:val="00F1231E"/>
    <w:rPr>
      <w:lang w:val="es-ES"/>
    </w:rPr>
  </w:style>
  <w:style w:type="paragraph" w:customStyle="1" w:styleId="AppArttitle">
    <w:name w:val="App_Art_title"/>
    <w:basedOn w:val="Arttitle"/>
    <w:qFormat/>
    <w:rsid w:val="00F1231E"/>
    <w:rPr>
      <w:lang w:val="es-ES"/>
    </w:rPr>
  </w:style>
  <w:style w:type="paragraph" w:customStyle="1" w:styleId="ApptoAnnex">
    <w:name w:val="App_to_Annex"/>
    <w:basedOn w:val="AppendixNo"/>
    <w:next w:val="Normal"/>
    <w:qFormat/>
    <w:rsid w:val="00F1231E"/>
    <w:rPr>
      <w:lang w:val="es-ES"/>
    </w:rPr>
  </w:style>
  <w:style w:type="paragraph" w:customStyle="1" w:styleId="Committee">
    <w:name w:val="Committee"/>
    <w:basedOn w:val="Normal"/>
    <w:qFormat/>
    <w:rsid w:val="00F1231E"/>
    <w:pPr>
      <w:framePr w:hSpace="180" w:wrap="around" w:hAnchor="margin" w:y="-675"/>
      <w:tabs>
        <w:tab w:val="left" w:pos="851"/>
      </w:tabs>
      <w:spacing w:before="0" w:line="240" w:lineRule="atLeast"/>
    </w:pPr>
    <w:rPr>
      <w:rFonts w:asciiTheme="minorHAnsi" w:hAnsiTheme="minorHAnsi" w:cstheme="minorHAnsi"/>
      <w:b/>
      <w:szCs w:val="24"/>
      <w:lang w:val="es-ES"/>
    </w:rPr>
  </w:style>
  <w:style w:type="paragraph" w:customStyle="1" w:styleId="Part1">
    <w:name w:val="Part_1"/>
    <w:basedOn w:val="Section1"/>
    <w:next w:val="Section1"/>
    <w:qFormat/>
    <w:rsid w:val="00F1231E"/>
    <w:rPr>
      <w:lang w:val="es-ES"/>
    </w:rPr>
  </w:style>
  <w:style w:type="paragraph" w:customStyle="1" w:styleId="Subsection1">
    <w:name w:val="Subsection_1"/>
    <w:basedOn w:val="Section1"/>
    <w:next w:val="Normalaftertitle"/>
    <w:qFormat/>
    <w:rsid w:val="00F1231E"/>
    <w:rPr>
      <w:lang w:val="es-ES"/>
    </w:rPr>
  </w:style>
  <w:style w:type="paragraph" w:customStyle="1" w:styleId="Volumetitle">
    <w:name w:val="Volume_title"/>
    <w:basedOn w:val="Normal"/>
    <w:qFormat/>
    <w:rsid w:val="00F1231E"/>
    <w:pPr>
      <w:jc w:val="center"/>
    </w:pPr>
    <w:rPr>
      <w:b/>
      <w:bCs/>
      <w:sz w:val="28"/>
      <w:szCs w:val="28"/>
      <w:lang w:val="es-ES"/>
    </w:rPr>
  </w:style>
  <w:style w:type="character" w:customStyle="1" w:styleId="Heading6Char">
    <w:name w:val="Heading 6 Char"/>
    <w:basedOn w:val="DefaultParagraphFont"/>
    <w:link w:val="Heading6"/>
    <w:uiPriority w:val="9"/>
    <w:rsid w:val="00F1231E"/>
    <w:rPr>
      <w:rFonts w:ascii="Times New Roman" w:hAnsi="Times New Roman"/>
      <w:b/>
      <w:sz w:val="24"/>
      <w:lang w:val="es-ES_tradnl" w:eastAsia="en-US"/>
    </w:rPr>
  </w:style>
  <w:style w:type="character" w:customStyle="1" w:styleId="Heading7Char">
    <w:name w:val="Heading 7 Char"/>
    <w:basedOn w:val="DefaultParagraphFont"/>
    <w:link w:val="Heading7"/>
    <w:uiPriority w:val="9"/>
    <w:rsid w:val="00F1231E"/>
    <w:rPr>
      <w:rFonts w:ascii="Times New Roman" w:hAnsi="Times New Roman"/>
      <w:b/>
      <w:sz w:val="24"/>
      <w:lang w:val="es-ES_tradnl" w:eastAsia="en-US"/>
    </w:rPr>
  </w:style>
  <w:style w:type="character" w:customStyle="1" w:styleId="Heading8Char">
    <w:name w:val="Heading 8 Char"/>
    <w:basedOn w:val="DefaultParagraphFont"/>
    <w:link w:val="Heading8"/>
    <w:uiPriority w:val="9"/>
    <w:rsid w:val="00F1231E"/>
    <w:rPr>
      <w:rFonts w:ascii="Times New Roman" w:hAnsi="Times New Roman"/>
      <w:b/>
      <w:sz w:val="24"/>
      <w:lang w:val="es-ES_tradnl" w:eastAsia="en-US"/>
    </w:rPr>
  </w:style>
  <w:style w:type="character" w:customStyle="1" w:styleId="Heading9Char">
    <w:name w:val="Heading 9 Char"/>
    <w:basedOn w:val="DefaultParagraphFont"/>
    <w:link w:val="Heading9"/>
    <w:uiPriority w:val="9"/>
    <w:rsid w:val="00F1231E"/>
    <w:rPr>
      <w:rFonts w:ascii="Times New Roman" w:hAnsi="Times New Roman"/>
      <w:b/>
      <w:sz w:val="24"/>
      <w:lang w:val="es-ES_tradnl" w:eastAsia="en-US"/>
    </w:rPr>
  </w:style>
  <w:style w:type="paragraph" w:styleId="EndnoteText">
    <w:name w:val="endnote text"/>
    <w:basedOn w:val="Normal"/>
    <w:link w:val="EndnoteTextChar"/>
    <w:rsid w:val="00F1231E"/>
    <w:pPr>
      <w:spacing w:before="0"/>
    </w:pPr>
    <w:rPr>
      <w:rFonts w:eastAsiaTheme="minorEastAsia"/>
      <w:sz w:val="20"/>
      <w:lang w:val="en-US"/>
    </w:rPr>
  </w:style>
  <w:style w:type="character" w:customStyle="1" w:styleId="EndnoteTextChar">
    <w:name w:val="Endnote Text Char"/>
    <w:basedOn w:val="DefaultParagraphFont"/>
    <w:link w:val="EndnoteText"/>
    <w:rsid w:val="00F1231E"/>
    <w:rPr>
      <w:rFonts w:ascii="Times New Roman" w:eastAsiaTheme="minorEastAsia" w:hAnsi="Times New Roman"/>
      <w:lang w:eastAsia="en-US"/>
    </w:rPr>
  </w:style>
  <w:style w:type="paragraph" w:styleId="BalloonText">
    <w:name w:val="Balloon Text"/>
    <w:basedOn w:val="Normal"/>
    <w:link w:val="BalloonTextChar"/>
    <w:uiPriority w:val="99"/>
    <w:rsid w:val="00F1231E"/>
    <w:pPr>
      <w:spacing w:before="0"/>
    </w:pPr>
    <w:rPr>
      <w:rFonts w:ascii="Tahoma" w:eastAsiaTheme="minorEastAsia" w:hAnsi="Tahoma" w:cs="Tahoma"/>
      <w:sz w:val="16"/>
      <w:szCs w:val="16"/>
      <w:lang w:val="en-US"/>
    </w:rPr>
  </w:style>
  <w:style w:type="character" w:customStyle="1" w:styleId="BalloonTextChar">
    <w:name w:val="Balloon Text Char"/>
    <w:basedOn w:val="DefaultParagraphFont"/>
    <w:link w:val="BalloonText"/>
    <w:uiPriority w:val="99"/>
    <w:rsid w:val="00F1231E"/>
    <w:rPr>
      <w:rFonts w:ascii="Tahoma" w:eastAsiaTheme="minorEastAsia" w:hAnsi="Tahoma" w:cs="Tahoma"/>
      <w:sz w:val="16"/>
      <w:szCs w:val="16"/>
      <w:lang w:eastAsia="en-US"/>
    </w:rPr>
  </w:style>
  <w:style w:type="character" w:customStyle="1" w:styleId="Title1Char">
    <w:name w:val="Title 1 Char"/>
    <w:link w:val="Title1"/>
    <w:uiPriority w:val="99"/>
    <w:locked/>
    <w:rsid w:val="00F1231E"/>
    <w:rPr>
      <w:rFonts w:ascii="Times New Roman" w:hAnsi="Times New Roman"/>
      <w:caps/>
      <w:sz w:val="28"/>
      <w:lang w:val="es-ES_tradnl" w:eastAsia="en-US"/>
    </w:rPr>
  </w:style>
  <w:style w:type="character" w:styleId="Strong">
    <w:name w:val="Strong"/>
    <w:basedOn w:val="DefaultParagraphFont"/>
    <w:uiPriority w:val="22"/>
    <w:qFormat/>
    <w:rsid w:val="00F1231E"/>
    <w:rPr>
      <w:b/>
      <w:bCs/>
    </w:rPr>
  </w:style>
  <w:style w:type="character" w:styleId="FollowedHyperlink">
    <w:name w:val="FollowedHyperlink"/>
    <w:basedOn w:val="DefaultParagraphFont"/>
    <w:uiPriority w:val="99"/>
    <w:rsid w:val="00F1231E"/>
    <w:rPr>
      <w:color w:val="800080" w:themeColor="followedHyperlink"/>
      <w:u w:val="single"/>
    </w:rPr>
  </w:style>
  <w:style w:type="character" w:customStyle="1" w:styleId="href">
    <w:name w:val="href"/>
    <w:basedOn w:val="DefaultParagraphFont"/>
    <w:uiPriority w:val="99"/>
    <w:rsid w:val="00F1231E"/>
    <w:rPr>
      <w:rFonts w:cs="Times New Roman"/>
    </w:rPr>
  </w:style>
  <w:style w:type="paragraph" w:customStyle="1" w:styleId="Line">
    <w:name w:val="Line"/>
    <w:basedOn w:val="Normal"/>
    <w:next w:val="Normal"/>
    <w:uiPriority w:val="99"/>
    <w:rsid w:val="00F1231E"/>
    <w:pPr>
      <w:pBdr>
        <w:top w:val="single" w:sz="6" w:space="1" w:color="auto"/>
      </w:pBdr>
      <w:tabs>
        <w:tab w:val="clear" w:pos="1134"/>
        <w:tab w:val="clear" w:pos="1871"/>
        <w:tab w:val="clear" w:pos="2268"/>
      </w:tabs>
      <w:spacing w:before="240"/>
      <w:ind w:left="3997" w:right="3997"/>
      <w:jc w:val="center"/>
    </w:pPr>
    <w:rPr>
      <w:rFonts w:eastAsia="MS Mincho"/>
      <w:sz w:val="20"/>
      <w:lang w:val="en-US"/>
    </w:rPr>
  </w:style>
  <w:style w:type="paragraph" w:customStyle="1" w:styleId="AnnexNoTitle">
    <w:name w:val="Annex_NoTitle"/>
    <w:basedOn w:val="Normal"/>
    <w:next w:val="Normalaftertitle0"/>
    <w:link w:val="AnnexNoTitleChar"/>
    <w:uiPriority w:val="99"/>
    <w:rsid w:val="00F1231E"/>
    <w:pPr>
      <w:keepNext/>
      <w:keepLines/>
      <w:tabs>
        <w:tab w:val="clear" w:pos="1134"/>
        <w:tab w:val="clear" w:pos="1871"/>
        <w:tab w:val="clear" w:pos="2268"/>
        <w:tab w:val="left" w:pos="794"/>
        <w:tab w:val="left" w:pos="1191"/>
        <w:tab w:val="left" w:pos="1588"/>
        <w:tab w:val="left" w:pos="1985"/>
      </w:tabs>
      <w:spacing w:before="480" w:after="80"/>
      <w:jc w:val="center"/>
    </w:pPr>
    <w:rPr>
      <w:rFonts w:eastAsia="MS Mincho"/>
      <w:b/>
      <w:sz w:val="28"/>
      <w:lang w:val="fr-FR"/>
    </w:rPr>
  </w:style>
  <w:style w:type="paragraph" w:customStyle="1" w:styleId="Summary">
    <w:name w:val="Summary"/>
    <w:basedOn w:val="Normal"/>
    <w:next w:val="Normalaftertitle0"/>
    <w:uiPriority w:val="99"/>
    <w:rsid w:val="00F1231E"/>
    <w:pPr>
      <w:tabs>
        <w:tab w:val="clear" w:pos="1134"/>
        <w:tab w:val="clear" w:pos="1871"/>
        <w:tab w:val="clear" w:pos="2268"/>
        <w:tab w:val="left" w:pos="794"/>
        <w:tab w:val="left" w:pos="1191"/>
        <w:tab w:val="left" w:pos="1588"/>
        <w:tab w:val="left" w:pos="1985"/>
      </w:tabs>
      <w:spacing w:after="480"/>
      <w:jc w:val="both"/>
    </w:pPr>
    <w:rPr>
      <w:rFonts w:eastAsia="MS Mincho"/>
      <w:sz w:val="22"/>
    </w:rPr>
  </w:style>
  <w:style w:type="character" w:customStyle="1" w:styleId="AnnexNoTitleChar">
    <w:name w:val="Annex_NoTitle Char"/>
    <w:basedOn w:val="DefaultParagraphFont"/>
    <w:link w:val="AnnexNoTitle"/>
    <w:uiPriority w:val="99"/>
    <w:locked/>
    <w:rsid w:val="00F1231E"/>
    <w:rPr>
      <w:rFonts w:ascii="Times New Roman" w:eastAsia="MS Mincho" w:hAnsi="Times New Roman"/>
      <w:b/>
      <w:sz w:val="28"/>
      <w:lang w:val="fr-FR" w:eastAsia="en-US"/>
    </w:rPr>
  </w:style>
  <w:style w:type="paragraph" w:styleId="ListParagraph">
    <w:name w:val="List Paragraph"/>
    <w:basedOn w:val="Normal"/>
    <w:uiPriority w:val="34"/>
    <w:qFormat/>
    <w:rsid w:val="00F1231E"/>
    <w:pPr>
      <w:tabs>
        <w:tab w:val="clear" w:pos="1134"/>
        <w:tab w:val="clear" w:pos="1871"/>
        <w:tab w:val="clear" w:pos="2268"/>
        <w:tab w:val="left" w:pos="794"/>
        <w:tab w:val="left" w:pos="1191"/>
        <w:tab w:val="left" w:pos="1588"/>
        <w:tab w:val="left" w:pos="1985"/>
      </w:tabs>
      <w:ind w:left="720"/>
      <w:contextualSpacing/>
      <w:jc w:val="both"/>
      <w:textAlignment w:val="auto"/>
    </w:pPr>
    <w:rPr>
      <w:rFonts w:eastAsia="MS Mincho"/>
      <w:lang w:val="en-US"/>
    </w:rPr>
  </w:style>
  <w:style w:type="numbering" w:customStyle="1" w:styleId="NoList1">
    <w:name w:val="No List1"/>
    <w:next w:val="NoList"/>
    <w:uiPriority w:val="99"/>
    <w:semiHidden/>
    <w:unhideWhenUsed/>
    <w:rsid w:val="00F1231E"/>
  </w:style>
  <w:style w:type="table" w:customStyle="1" w:styleId="TableGrid1">
    <w:name w:val="Table Grid1"/>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1231E"/>
  </w:style>
  <w:style w:type="character" w:styleId="Emphasis">
    <w:name w:val="Emphasis"/>
    <w:uiPriority w:val="20"/>
    <w:qFormat/>
    <w:rsid w:val="00F1231E"/>
    <w:rPr>
      <w:i/>
      <w:iCs/>
    </w:rPr>
  </w:style>
  <w:style w:type="paragraph" w:styleId="NormalWeb">
    <w:name w:val="Normal (Web)"/>
    <w:basedOn w:val="Normal"/>
    <w:uiPriority w:val="99"/>
    <w:unhideWhenUsed/>
    <w:rsid w:val="00F1231E"/>
    <w:pPr>
      <w:tabs>
        <w:tab w:val="clear" w:pos="1134"/>
        <w:tab w:val="clear" w:pos="1871"/>
        <w:tab w:val="clear" w:pos="2268"/>
      </w:tabs>
      <w:overflowPunct/>
      <w:autoSpaceDE/>
      <w:autoSpaceDN/>
      <w:adjustRightInd/>
      <w:spacing w:before="0" w:after="135"/>
      <w:textAlignment w:val="auto"/>
    </w:pPr>
    <w:rPr>
      <w:rFonts w:eastAsiaTheme="minorEastAsia"/>
      <w:szCs w:val="24"/>
      <w:lang w:val="en-US"/>
    </w:rPr>
  </w:style>
  <w:style w:type="character" w:customStyle="1" w:styleId="extrasicon1">
    <w:name w:val="extrasicon1"/>
    <w:rsid w:val="00F1231E"/>
  </w:style>
  <w:style w:type="character" w:customStyle="1" w:styleId="siblingnavcmslistmenulinkhighlighted">
    <w:name w:val="siblingnavcmslistmenulinkhighlighted"/>
    <w:rsid w:val="00F1231E"/>
  </w:style>
  <w:style w:type="character" w:customStyle="1" w:styleId="itxtrst">
    <w:name w:val="itxtrst"/>
    <w:rsid w:val="00F1231E"/>
  </w:style>
  <w:style w:type="paragraph" w:customStyle="1" w:styleId="ECCFigure">
    <w:name w:val="ECC Figure"/>
    <w:rsid w:val="00F1231E"/>
    <w:pPr>
      <w:spacing w:before="240" w:after="240"/>
      <w:jc w:val="center"/>
    </w:pPr>
    <w:rPr>
      <w:rFonts w:ascii="Arial" w:eastAsiaTheme="minorEastAsia" w:hAnsi="Arial"/>
      <w:lang w:val="da-DK" w:eastAsia="en-US"/>
      <w14:cntxtAlts/>
    </w:rPr>
  </w:style>
  <w:style w:type="paragraph" w:customStyle="1" w:styleId="Default">
    <w:name w:val="Default"/>
    <w:rsid w:val="00F1231E"/>
    <w:pPr>
      <w:autoSpaceDE w:val="0"/>
      <w:autoSpaceDN w:val="0"/>
      <w:adjustRightInd w:val="0"/>
    </w:pPr>
    <w:rPr>
      <w:rFonts w:ascii="Arial" w:eastAsia="Calibri" w:hAnsi="Arial" w:cs="Arial"/>
      <w:color w:val="000000"/>
      <w:sz w:val="24"/>
      <w:szCs w:val="24"/>
      <w:lang w:eastAsia="en-US"/>
    </w:rPr>
  </w:style>
  <w:style w:type="paragraph" w:customStyle="1" w:styleId="Pa0">
    <w:name w:val="Pa0"/>
    <w:basedOn w:val="Default"/>
    <w:next w:val="Default"/>
    <w:uiPriority w:val="99"/>
    <w:rsid w:val="00F1231E"/>
    <w:pPr>
      <w:spacing w:line="201" w:lineRule="atLeast"/>
    </w:pPr>
    <w:rPr>
      <w:color w:val="auto"/>
    </w:rPr>
  </w:style>
  <w:style w:type="paragraph" w:customStyle="1" w:styleId="Pa4">
    <w:name w:val="Pa4"/>
    <w:basedOn w:val="Default"/>
    <w:next w:val="Default"/>
    <w:uiPriority w:val="99"/>
    <w:rsid w:val="00F1231E"/>
    <w:pPr>
      <w:spacing w:line="201" w:lineRule="atLeast"/>
    </w:pPr>
    <w:rPr>
      <w:color w:val="auto"/>
    </w:rPr>
  </w:style>
  <w:style w:type="paragraph" w:styleId="CommentSubject">
    <w:name w:val="annotation subject"/>
    <w:basedOn w:val="CommentText"/>
    <w:next w:val="CommentText"/>
    <w:link w:val="CommentSubjectChar"/>
    <w:semiHidden/>
    <w:unhideWhenUsed/>
    <w:rsid w:val="00F1231E"/>
    <w:rPr>
      <w:rFonts w:eastAsiaTheme="minorEastAsia"/>
      <w:b/>
      <w:bCs/>
      <w:lang w:val="en-US"/>
    </w:rPr>
  </w:style>
  <w:style w:type="character" w:customStyle="1" w:styleId="CommentSubjectChar">
    <w:name w:val="Comment Subject Char"/>
    <w:basedOn w:val="CommentTextChar"/>
    <w:link w:val="CommentSubject"/>
    <w:semiHidden/>
    <w:rsid w:val="00F1231E"/>
    <w:rPr>
      <w:rFonts w:ascii="Times New Roman" w:eastAsiaTheme="minorEastAsia" w:hAnsi="Times New Roman"/>
      <w:b/>
      <w:bCs/>
      <w:lang w:val="es-ES_tradnl" w:eastAsia="en-US"/>
    </w:rPr>
  </w:style>
  <w:style w:type="paragraph" w:styleId="Revision">
    <w:name w:val="Revision"/>
    <w:hidden/>
    <w:uiPriority w:val="99"/>
    <w:semiHidden/>
    <w:rsid w:val="00F1231E"/>
    <w:rPr>
      <w:rFonts w:ascii="Times New Roman" w:eastAsiaTheme="minorEastAsia" w:hAnsi="Times New Roman"/>
      <w:sz w:val="24"/>
      <w:lang w:val="en-GB" w:eastAsia="en-US"/>
    </w:rPr>
  </w:style>
  <w:style w:type="paragraph" w:styleId="Caption">
    <w:name w:val="caption"/>
    <w:aliases w:val="Figure-caption,MW_caption,cap,ASSET_caption,SUITED_caption,CAPTION,Figure Caption,Figure-caption1,CAPTION1,Figure Caption1,Figure-caption2,CAPTION2,Figure Caption2,Figure-caption3,CAPTION3,Figure Caption3,Figure-caption4,CAPTION4,Figure Caption4"/>
    <w:basedOn w:val="Normal"/>
    <w:next w:val="Normal"/>
    <w:link w:val="CaptionChar"/>
    <w:unhideWhenUsed/>
    <w:qFormat/>
    <w:rsid w:val="00F1231E"/>
    <w:pPr>
      <w:spacing w:before="0" w:after="200"/>
    </w:pPr>
    <w:rPr>
      <w:rFonts w:eastAsiaTheme="minorEastAsia"/>
      <w:b/>
      <w:bCs/>
      <w:color w:val="4F81BD" w:themeColor="accent1"/>
      <w:sz w:val="18"/>
      <w:szCs w:val="18"/>
      <w:lang w:val="en-US"/>
    </w:rPr>
  </w:style>
  <w:style w:type="paragraph" w:styleId="List3">
    <w:name w:val="List 3"/>
    <w:basedOn w:val="Normal"/>
    <w:uiPriority w:val="99"/>
    <w:unhideWhenUsed/>
    <w:rsid w:val="00F1231E"/>
    <w:pPr>
      <w:tabs>
        <w:tab w:val="clear" w:pos="1134"/>
        <w:tab w:val="clear" w:pos="1871"/>
        <w:tab w:val="clear" w:pos="2268"/>
      </w:tabs>
      <w:overflowPunct/>
      <w:autoSpaceDE/>
      <w:autoSpaceDN/>
      <w:adjustRightInd/>
      <w:spacing w:before="0"/>
      <w:ind w:left="849" w:hanging="283"/>
      <w:contextualSpacing/>
      <w:textAlignment w:val="auto"/>
    </w:pPr>
    <w:rPr>
      <w:rFonts w:asciiTheme="minorHAnsi" w:eastAsiaTheme="minorEastAsia" w:hAnsiTheme="minorHAnsi" w:cstheme="minorBidi"/>
      <w:szCs w:val="24"/>
      <w:lang w:val="nb-NO" w:eastAsia="nb-NO"/>
    </w:rPr>
  </w:style>
  <w:style w:type="paragraph" w:styleId="ListContinue2">
    <w:name w:val="List Continue 2"/>
    <w:basedOn w:val="Normal"/>
    <w:uiPriority w:val="99"/>
    <w:unhideWhenUsed/>
    <w:rsid w:val="00F1231E"/>
    <w:pPr>
      <w:tabs>
        <w:tab w:val="clear" w:pos="1134"/>
        <w:tab w:val="clear" w:pos="1871"/>
        <w:tab w:val="clear" w:pos="2268"/>
      </w:tabs>
      <w:overflowPunct/>
      <w:autoSpaceDE/>
      <w:autoSpaceDN/>
      <w:adjustRightInd/>
      <w:spacing w:before="0" w:after="120"/>
      <w:ind w:left="566"/>
      <w:contextualSpacing/>
      <w:textAlignment w:val="auto"/>
    </w:pPr>
    <w:rPr>
      <w:rFonts w:asciiTheme="minorHAnsi" w:eastAsiaTheme="minorEastAsia" w:hAnsiTheme="minorHAnsi" w:cstheme="minorBidi"/>
      <w:szCs w:val="24"/>
      <w:lang w:val="nb-NO" w:eastAsia="nb-NO"/>
    </w:rPr>
  </w:style>
  <w:style w:type="paragraph" w:customStyle="1" w:styleId="TABLE-col-heading">
    <w:name w:val="TABLE-col-heading"/>
    <w:basedOn w:val="Normal"/>
    <w:uiPriority w:val="99"/>
    <w:rsid w:val="00F1231E"/>
    <w:pPr>
      <w:tabs>
        <w:tab w:val="clear" w:pos="1134"/>
        <w:tab w:val="clear" w:pos="1871"/>
        <w:tab w:val="clear" w:pos="2268"/>
      </w:tabs>
      <w:overflowPunct/>
      <w:autoSpaceDE/>
      <w:autoSpaceDN/>
      <w:adjustRightInd/>
      <w:spacing w:before="60" w:after="60"/>
      <w:jc w:val="center"/>
      <w:textAlignment w:val="auto"/>
    </w:pPr>
    <w:rPr>
      <w:rFonts w:ascii="Arial" w:hAnsi="Arial"/>
      <w:b/>
      <w:spacing w:val="8"/>
      <w:sz w:val="16"/>
      <w:lang w:val="es-ES" w:eastAsia="zh-CN"/>
    </w:rPr>
  </w:style>
  <w:style w:type="paragraph" w:customStyle="1" w:styleId="TABLE-cell">
    <w:name w:val="TABLE-cell"/>
    <w:basedOn w:val="TABLE-col-heading"/>
    <w:uiPriority w:val="99"/>
    <w:rsid w:val="00F1231E"/>
    <w:pPr>
      <w:jc w:val="left"/>
    </w:pPr>
    <w:rPr>
      <w:b w:val="0"/>
    </w:rPr>
  </w:style>
  <w:style w:type="character" w:customStyle="1" w:styleId="FigureChar">
    <w:name w:val="Figure Char"/>
    <w:basedOn w:val="DefaultParagraphFont"/>
    <w:link w:val="Figure"/>
    <w:locked/>
    <w:rsid w:val="00F1231E"/>
    <w:rPr>
      <w:rFonts w:ascii="Times New Roman" w:hAnsi="Times New Roman"/>
      <w:sz w:val="24"/>
      <w:lang w:val="es-ES_tradnl" w:eastAsia="en-US"/>
    </w:rPr>
  </w:style>
  <w:style w:type="paragraph" w:customStyle="1" w:styleId="Tablefin">
    <w:name w:val="Table_fin"/>
    <w:basedOn w:val="Normal"/>
    <w:next w:val="Normal"/>
    <w:uiPriority w:val="99"/>
    <w:rsid w:val="00F1231E"/>
    <w:pPr>
      <w:tabs>
        <w:tab w:val="clear" w:pos="1134"/>
        <w:tab w:val="clear" w:pos="1871"/>
        <w:tab w:val="clear" w:pos="2268"/>
        <w:tab w:val="left" w:pos="794"/>
        <w:tab w:val="left" w:pos="1191"/>
        <w:tab w:val="left" w:pos="1588"/>
        <w:tab w:val="left" w:pos="1985"/>
      </w:tabs>
      <w:spacing w:before="0"/>
      <w:jc w:val="both"/>
    </w:pPr>
    <w:rPr>
      <w:sz w:val="20"/>
      <w:lang w:val="es-ES"/>
    </w:rPr>
  </w:style>
  <w:style w:type="character" w:customStyle="1" w:styleId="TablelegendChar">
    <w:name w:val="Table_legend Char"/>
    <w:link w:val="Tablelegend"/>
    <w:locked/>
    <w:rsid w:val="00F1231E"/>
    <w:rPr>
      <w:rFonts w:ascii="Times New Roman" w:hAnsi="Times New Roman"/>
      <w:lang w:val="es-ES_tradnl" w:eastAsia="en-US"/>
    </w:rPr>
  </w:style>
  <w:style w:type="paragraph" w:customStyle="1" w:styleId="Blanc">
    <w:name w:val="Blanc"/>
    <w:basedOn w:val="Normal"/>
    <w:next w:val="Tabletext"/>
    <w:link w:val="BlancChar"/>
    <w:rsid w:val="00F1231E"/>
    <w:pPr>
      <w:keepNext/>
      <w:keepLines/>
      <w:tabs>
        <w:tab w:val="clear" w:pos="1134"/>
        <w:tab w:val="clear" w:pos="1871"/>
        <w:tab w:val="clear" w:pos="2268"/>
      </w:tabs>
      <w:spacing w:before="0"/>
      <w:jc w:val="both"/>
    </w:pPr>
    <w:rPr>
      <w:sz w:val="16"/>
      <w:lang w:val="es-ES"/>
    </w:rPr>
  </w:style>
  <w:style w:type="character" w:customStyle="1" w:styleId="BlancChar">
    <w:name w:val="Blanc Char"/>
    <w:link w:val="Blanc"/>
    <w:locked/>
    <w:rsid w:val="00F1231E"/>
    <w:rPr>
      <w:rFonts w:ascii="Times New Roman" w:hAnsi="Times New Roman"/>
      <w:sz w:val="16"/>
      <w:lang w:val="es-ES" w:eastAsia="en-US"/>
    </w:rPr>
  </w:style>
  <w:style w:type="table" w:customStyle="1" w:styleId="TableGrid2">
    <w:name w:val="Table Grid2"/>
    <w:basedOn w:val="TableNormal"/>
    <w:next w:val="TableGrid"/>
    <w:uiPriority w:val="59"/>
    <w:rsid w:val="00F1231E"/>
    <w:pPr>
      <w:spacing w:after="200" w:line="276"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1231E"/>
    <w:pPr>
      <w:jc w:val="both"/>
    </w:pPr>
    <w:rPr>
      <w:rFonts w:ascii="Arial" w:eastAsia="Calibri" w:hAnsi="Arial" w:cs="Arial"/>
      <w:sz w:val="24"/>
      <w:szCs w:val="24"/>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Figure-caption Char,MW_caption Char,cap Char,ASSET_caption Char,SUITED_caption Char,CAPTION Char,Figure Caption Char,Figure-caption1 Char,CAPTION1 Char,Figure Caption1 Char,Figure-caption2 Char,CAPTION2 Char,Figure Caption2 Char"/>
    <w:link w:val="Caption"/>
    <w:locked/>
    <w:rsid w:val="00F1231E"/>
    <w:rPr>
      <w:rFonts w:ascii="Times New Roman" w:eastAsiaTheme="minorEastAsia" w:hAnsi="Times New Roman"/>
      <w:b/>
      <w:bCs/>
      <w:color w:val="4F81BD" w:themeColor="accent1"/>
      <w:sz w:val="18"/>
      <w:szCs w:val="18"/>
      <w:lang w:eastAsia="en-US"/>
    </w:rPr>
  </w:style>
  <w:style w:type="paragraph" w:customStyle="1" w:styleId="TableTitle1">
    <w:name w:val="Table_Title"/>
    <w:basedOn w:val="Normal"/>
    <w:next w:val="Blanc"/>
    <w:rsid w:val="00F1231E"/>
    <w:pPr>
      <w:keepNext/>
      <w:tabs>
        <w:tab w:val="clear" w:pos="1134"/>
        <w:tab w:val="clear" w:pos="1871"/>
        <w:tab w:val="clear" w:pos="2268"/>
      </w:tabs>
      <w:spacing w:before="0" w:after="113"/>
      <w:jc w:val="center"/>
      <w:textAlignment w:val="auto"/>
    </w:pPr>
    <w:rPr>
      <w:b/>
      <w:sz w:val="18"/>
      <w:lang w:val="es-ES"/>
    </w:rPr>
  </w:style>
  <w:style w:type="paragraph" w:customStyle="1" w:styleId="TableText0">
    <w:name w:val="Table_Text"/>
    <w:basedOn w:val="Normal"/>
    <w:rsid w:val="00F1231E"/>
    <w:pPr>
      <w:keepNext/>
      <w:tabs>
        <w:tab w:val="clear" w:pos="1134"/>
        <w:tab w:val="clear" w:pos="1871"/>
        <w:tab w:val="clear" w:pos="2268"/>
        <w:tab w:val="left" w:pos="794"/>
        <w:tab w:val="left" w:pos="1191"/>
        <w:tab w:val="left" w:pos="1588"/>
        <w:tab w:val="left" w:pos="1985"/>
      </w:tabs>
      <w:spacing w:before="100" w:after="100" w:line="190" w:lineRule="exact"/>
      <w:jc w:val="both"/>
      <w:textAlignment w:val="auto"/>
    </w:pPr>
    <w:rPr>
      <w:sz w:val="18"/>
      <w:lang w:val="es-ES"/>
    </w:rPr>
  </w:style>
  <w:style w:type="paragraph" w:customStyle="1" w:styleId="Reference">
    <w:name w:val="Reference"/>
    <w:basedOn w:val="Normal"/>
    <w:rsid w:val="00F1231E"/>
    <w:pPr>
      <w:numPr>
        <w:numId w:val="8"/>
      </w:numPr>
      <w:tabs>
        <w:tab w:val="clear" w:pos="1134"/>
        <w:tab w:val="clear" w:pos="1871"/>
        <w:tab w:val="clear" w:pos="2268"/>
      </w:tabs>
      <w:overflowPunct/>
      <w:autoSpaceDE/>
      <w:autoSpaceDN/>
      <w:adjustRightInd/>
      <w:spacing w:after="120"/>
      <w:jc w:val="both"/>
      <w:textAlignment w:val="auto"/>
    </w:pPr>
    <w:rPr>
      <w:lang w:val="en-US"/>
    </w:rPr>
  </w:style>
  <w:style w:type="numbering" w:customStyle="1" w:styleId="NoList2">
    <w:name w:val="No List2"/>
    <w:next w:val="NoList"/>
    <w:uiPriority w:val="99"/>
    <w:semiHidden/>
    <w:unhideWhenUsed/>
    <w:rsid w:val="00F1231E"/>
  </w:style>
  <w:style w:type="table" w:customStyle="1" w:styleId="TableGrid3">
    <w:name w:val="Table Grid3"/>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1231E"/>
  </w:style>
  <w:style w:type="table" w:customStyle="1" w:styleId="TableGrid12">
    <w:name w:val="Table Grid12"/>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F1231E"/>
  </w:style>
  <w:style w:type="numbering" w:customStyle="1" w:styleId="NoList21">
    <w:name w:val="No List21"/>
    <w:next w:val="NoList"/>
    <w:uiPriority w:val="99"/>
    <w:semiHidden/>
    <w:unhideWhenUsed/>
    <w:rsid w:val="00F1231E"/>
  </w:style>
  <w:style w:type="table" w:customStyle="1" w:styleId="TableGrid21">
    <w:name w:val="Table Grid21"/>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F1231E"/>
  </w:style>
  <w:style w:type="table" w:customStyle="1" w:styleId="TableGrid111">
    <w:name w:val="Table Grid111"/>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F1231E"/>
  </w:style>
  <w:style w:type="paragraph" w:styleId="BodyText">
    <w:name w:val="Body Text"/>
    <w:basedOn w:val="Normal"/>
    <w:link w:val="BodyTextChar"/>
    <w:unhideWhenUsed/>
    <w:rsid w:val="00F1231E"/>
    <w:pPr>
      <w:spacing w:after="120"/>
    </w:pPr>
    <w:rPr>
      <w:rFonts w:eastAsiaTheme="minorEastAsia"/>
      <w:lang w:val="es-ES"/>
    </w:rPr>
  </w:style>
  <w:style w:type="character" w:customStyle="1" w:styleId="BodyTextChar">
    <w:name w:val="Body Text Char"/>
    <w:basedOn w:val="DefaultParagraphFont"/>
    <w:link w:val="BodyText"/>
    <w:rsid w:val="00F1231E"/>
    <w:rPr>
      <w:rFonts w:ascii="Times New Roman" w:eastAsiaTheme="minorEastAsia" w:hAnsi="Times New Roman"/>
      <w:sz w:val="24"/>
      <w:lang w:val="es-ES" w:eastAsia="en-US"/>
    </w:rPr>
  </w:style>
  <w:style w:type="paragraph" w:customStyle="1" w:styleId="UTCexistingtext">
    <w:name w:val="UTC existing text"/>
    <w:basedOn w:val="BodyText"/>
    <w:next w:val="BodyText"/>
    <w:qFormat/>
    <w:rsid w:val="00F1231E"/>
    <w:rPr>
      <w:u w:val="double"/>
    </w:rPr>
  </w:style>
  <w:style w:type="numbering" w:customStyle="1" w:styleId="NoList3">
    <w:name w:val="No List3"/>
    <w:next w:val="NoList"/>
    <w:uiPriority w:val="99"/>
    <w:semiHidden/>
    <w:unhideWhenUsed/>
    <w:rsid w:val="00F1231E"/>
  </w:style>
  <w:style w:type="numbering" w:customStyle="1" w:styleId="NoList13">
    <w:name w:val="No List13"/>
    <w:next w:val="NoList"/>
    <w:uiPriority w:val="99"/>
    <w:semiHidden/>
    <w:unhideWhenUsed/>
    <w:rsid w:val="00F1231E"/>
  </w:style>
  <w:style w:type="numbering" w:customStyle="1" w:styleId="NoList112">
    <w:name w:val="No List112"/>
    <w:next w:val="NoList"/>
    <w:uiPriority w:val="99"/>
    <w:semiHidden/>
    <w:unhideWhenUsed/>
    <w:rsid w:val="00F1231E"/>
  </w:style>
  <w:style w:type="numbering" w:customStyle="1" w:styleId="NoList4">
    <w:name w:val="No List4"/>
    <w:next w:val="NoList"/>
    <w:uiPriority w:val="99"/>
    <w:semiHidden/>
    <w:unhideWhenUsed/>
    <w:rsid w:val="00F1231E"/>
  </w:style>
  <w:style w:type="table" w:customStyle="1" w:styleId="TableGrid4">
    <w:name w:val="Table Grid4"/>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F1231E"/>
  </w:style>
  <w:style w:type="table" w:customStyle="1" w:styleId="TableGrid13">
    <w:name w:val="Table Grid13"/>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F1231E"/>
  </w:style>
  <w:style w:type="numbering" w:customStyle="1" w:styleId="NoList22">
    <w:name w:val="No List22"/>
    <w:next w:val="NoList"/>
    <w:uiPriority w:val="99"/>
    <w:semiHidden/>
    <w:unhideWhenUsed/>
    <w:rsid w:val="00F1231E"/>
  </w:style>
  <w:style w:type="table" w:customStyle="1" w:styleId="TableGrid22">
    <w:name w:val="Table Grid22"/>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F1231E"/>
  </w:style>
  <w:style w:type="table" w:customStyle="1" w:styleId="TableGrid112">
    <w:name w:val="Table Grid112"/>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F1231E"/>
  </w:style>
  <w:style w:type="numbering" w:customStyle="1" w:styleId="NoList31">
    <w:name w:val="No List31"/>
    <w:next w:val="NoList"/>
    <w:uiPriority w:val="99"/>
    <w:semiHidden/>
    <w:unhideWhenUsed/>
    <w:rsid w:val="00F1231E"/>
  </w:style>
  <w:style w:type="table" w:customStyle="1" w:styleId="TableGrid31">
    <w:name w:val="Table Grid31"/>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F1231E"/>
  </w:style>
  <w:style w:type="table" w:customStyle="1" w:styleId="TableGrid121">
    <w:name w:val="Table Grid121"/>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F1231E"/>
  </w:style>
  <w:style w:type="table" w:customStyle="1" w:styleId="TableGrid23">
    <w:name w:val="Table Grid23"/>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1231E"/>
    <w:rPr>
      <w:color w:val="808080"/>
    </w:rPr>
  </w:style>
  <w:style w:type="numbering" w:customStyle="1" w:styleId="NoList5">
    <w:name w:val="No List5"/>
    <w:next w:val="NoList"/>
    <w:uiPriority w:val="99"/>
    <w:semiHidden/>
    <w:unhideWhenUsed/>
    <w:rsid w:val="00F1231E"/>
  </w:style>
  <w:style w:type="table" w:customStyle="1" w:styleId="TableGrid5">
    <w:name w:val="Table Grid5"/>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1231E"/>
  </w:style>
  <w:style w:type="table" w:customStyle="1" w:styleId="TableGrid14">
    <w:name w:val="Table Grid14"/>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F1231E"/>
  </w:style>
  <w:style w:type="table" w:customStyle="1" w:styleId="TableGrid24">
    <w:name w:val="Table Grid24"/>
    <w:basedOn w:val="TableNormal"/>
    <w:next w:val="TableGrid"/>
    <w:uiPriority w:val="59"/>
    <w:rsid w:val="00F1231E"/>
    <w:pPr>
      <w:spacing w:after="200" w:line="276"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F1231E"/>
    <w:pPr>
      <w:jc w:val="both"/>
    </w:pPr>
    <w:rPr>
      <w:rFonts w:ascii="Arial" w:eastAsia="Calibri" w:hAnsi="Arial" w:cs="Arial"/>
      <w:sz w:val="24"/>
      <w:szCs w:val="24"/>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F1231E"/>
  </w:style>
  <w:style w:type="table" w:customStyle="1" w:styleId="TableGrid32">
    <w:name w:val="Table Grid32"/>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F1231E"/>
  </w:style>
  <w:style w:type="table" w:customStyle="1" w:styleId="TableGrid122">
    <w:name w:val="Table Grid122"/>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F1231E"/>
  </w:style>
  <w:style w:type="numbering" w:customStyle="1" w:styleId="NoList211">
    <w:name w:val="No List211"/>
    <w:next w:val="NoList"/>
    <w:uiPriority w:val="99"/>
    <w:semiHidden/>
    <w:unhideWhenUsed/>
    <w:rsid w:val="00F1231E"/>
  </w:style>
  <w:style w:type="table" w:customStyle="1" w:styleId="TableGrid211">
    <w:name w:val="Table Grid211"/>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F1231E"/>
  </w:style>
  <w:style w:type="table" w:customStyle="1" w:styleId="TableGrid1111">
    <w:name w:val="Table Grid1111"/>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F1231E"/>
  </w:style>
  <w:style w:type="numbering" w:customStyle="1" w:styleId="NoList32">
    <w:name w:val="No List32"/>
    <w:next w:val="NoList"/>
    <w:uiPriority w:val="99"/>
    <w:semiHidden/>
    <w:unhideWhenUsed/>
    <w:rsid w:val="00F1231E"/>
  </w:style>
  <w:style w:type="numbering" w:customStyle="1" w:styleId="NoList132">
    <w:name w:val="No List132"/>
    <w:next w:val="NoList"/>
    <w:uiPriority w:val="99"/>
    <w:semiHidden/>
    <w:unhideWhenUsed/>
    <w:rsid w:val="00F1231E"/>
  </w:style>
  <w:style w:type="numbering" w:customStyle="1" w:styleId="NoList1122">
    <w:name w:val="No List1122"/>
    <w:next w:val="NoList"/>
    <w:uiPriority w:val="99"/>
    <w:semiHidden/>
    <w:unhideWhenUsed/>
    <w:rsid w:val="00F1231E"/>
  </w:style>
  <w:style w:type="numbering" w:customStyle="1" w:styleId="NoList41">
    <w:name w:val="No List41"/>
    <w:next w:val="NoList"/>
    <w:uiPriority w:val="99"/>
    <w:semiHidden/>
    <w:unhideWhenUsed/>
    <w:rsid w:val="00F1231E"/>
  </w:style>
  <w:style w:type="table" w:customStyle="1" w:styleId="TableGrid41">
    <w:name w:val="Table Grid41"/>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F1231E"/>
  </w:style>
  <w:style w:type="table" w:customStyle="1" w:styleId="TableGrid131">
    <w:name w:val="Table Grid131"/>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F1231E"/>
  </w:style>
  <w:style w:type="numbering" w:customStyle="1" w:styleId="NoList221">
    <w:name w:val="No List221"/>
    <w:next w:val="NoList"/>
    <w:uiPriority w:val="99"/>
    <w:semiHidden/>
    <w:unhideWhenUsed/>
    <w:rsid w:val="00F1231E"/>
  </w:style>
  <w:style w:type="table" w:customStyle="1" w:styleId="TableGrid221">
    <w:name w:val="Table Grid221"/>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F1231E"/>
  </w:style>
  <w:style w:type="table" w:customStyle="1" w:styleId="TableGrid1121">
    <w:name w:val="Table Grid1121"/>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F1231E"/>
  </w:style>
  <w:style w:type="numbering" w:customStyle="1" w:styleId="NoList311">
    <w:name w:val="No List311"/>
    <w:next w:val="NoList"/>
    <w:uiPriority w:val="99"/>
    <w:semiHidden/>
    <w:unhideWhenUsed/>
    <w:rsid w:val="00F1231E"/>
  </w:style>
  <w:style w:type="table" w:customStyle="1" w:styleId="TableGrid311">
    <w:name w:val="Table Grid311"/>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F1231E"/>
  </w:style>
  <w:style w:type="table" w:customStyle="1" w:styleId="TableGrid1211">
    <w:name w:val="Table Grid1211"/>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F1231E"/>
  </w:style>
  <w:style w:type="table" w:customStyle="1" w:styleId="TableGrid231">
    <w:name w:val="Table Grid231"/>
    <w:basedOn w:val="TableNormal"/>
    <w:next w:val="TableGrid"/>
    <w:uiPriority w:val="59"/>
    <w:rsid w:val="00F123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161DD0"/>
  </w:style>
  <w:style w:type="character" w:customStyle="1" w:styleId="shorttext">
    <w:name w:val="short_text"/>
    <w:basedOn w:val="DefaultParagraphFont"/>
    <w:rsid w:val="00161DD0"/>
  </w:style>
  <w:style w:type="character" w:customStyle="1" w:styleId="atn">
    <w:name w:val="atn"/>
    <w:basedOn w:val="DefaultParagraphFont"/>
    <w:rsid w:val="00161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rec/R-REC-M.1371/en" TargetMode="External"/><Relationship Id="rId117" Type="http://schemas.openxmlformats.org/officeDocument/2006/relationships/hyperlink" Target="http://www.itu.int/rec/R-REC-M.1371/en" TargetMode="External"/><Relationship Id="rId21" Type="http://schemas.openxmlformats.org/officeDocument/2006/relationships/chart" Target="charts/chart1.xml"/><Relationship Id="rId42" Type="http://schemas.openxmlformats.org/officeDocument/2006/relationships/oleObject" Target="embeddings/oleObject9.bin"/><Relationship Id="rId47" Type="http://schemas.openxmlformats.org/officeDocument/2006/relationships/image" Target="media/image15.emf"/><Relationship Id="rId63" Type="http://schemas.openxmlformats.org/officeDocument/2006/relationships/oleObject" Target="embeddings/oleObject19.bin"/><Relationship Id="rId68" Type="http://schemas.openxmlformats.org/officeDocument/2006/relationships/hyperlink" Target="http://www.itu.int/rec/R-REC-M.1371/en" TargetMode="External"/><Relationship Id="rId84" Type="http://schemas.openxmlformats.org/officeDocument/2006/relationships/oleObject" Target="embeddings/oleObject28.bin"/><Relationship Id="rId89" Type="http://schemas.openxmlformats.org/officeDocument/2006/relationships/image" Target="media/image34.emf"/><Relationship Id="rId112" Type="http://schemas.openxmlformats.org/officeDocument/2006/relationships/hyperlink" Target="http://www.itu.int/rec/R-REC-M.1371/en" TargetMode="External"/><Relationship Id="rId133" Type="http://schemas.openxmlformats.org/officeDocument/2006/relationships/image" Target="media/image50.png"/><Relationship Id="rId138" Type="http://schemas.openxmlformats.org/officeDocument/2006/relationships/hyperlink" Target="http://www.itu.int/rec/R-REC-P.1546/es" TargetMode="External"/><Relationship Id="rId154" Type="http://schemas.openxmlformats.org/officeDocument/2006/relationships/image" Target="media/image63.png"/><Relationship Id="rId159" Type="http://schemas.openxmlformats.org/officeDocument/2006/relationships/image" Target="media/image67.png"/><Relationship Id="rId16" Type="http://schemas.openxmlformats.org/officeDocument/2006/relationships/hyperlink" Target="http://www.itu.int/rec/R-REC-M.1371/en" TargetMode="External"/><Relationship Id="rId107" Type="http://schemas.openxmlformats.org/officeDocument/2006/relationships/image" Target="media/image42.emf"/><Relationship Id="rId11" Type="http://schemas.openxmlformats.org/officeDocument/2006/relationships/hyperlink" Target="http://www.itu.int/rec/R-REC-M.1371/en" TargetMode="Externa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image" Target="media/image18.emf"/><Relationship Id="rId58" Type="http://schemas.openxmlformats.org/officeDocument/2006/relationships/oleObject" Target="embeddings/oleObject17.bin"/><Relationship Id="rId74" Type="http://schemas.openxmlformats.org/officeDocument/2006/relationships/oleObject" Target="embeddings/oleObject23.bin"/><Relationship Id="rId79" Type="http://schemas.openxmlformats.org/officeDocument/2006/relationships/image" Target="media/image29.emf"/><Relationship Id="rId102" Type="http://schemas.openxmlformats.org/officeDocument/2006/relationships/image" Target="media/image40.emf"/><Relationship Id="rId123" Type="http://schemas.openxmlformats.org/officeDocument/2006/relationships/hyperlink" Target="http://www.itu.int/rec/R-REC-M.1842/en" TargetMode="External"/><Relationship Id="rId128" Type="http://schemas.openxmlformats.org/officeDocument/2006/relationships/image" Target="media/image46.emf"/><Relationship Id="rId144" Type="http://schemas.openxmlformats.org/officeDocument/2006/relationships/image" Target="media/image55.jpeg"/><Relationship Id="rId149" Type="http://schemas.openxmlformats.org/officeDocument/2006/relationships/image" Target="media/image60.emf"/><Relationship Id="rId5" Type="http://schemas.openxmlformats.org/officeDocument/2006/relationships/webSettings" Target="webSettings.xml"/><Relationship Id="rId90" Type="http://schemas.openxmlformats.org/officeDocument/2006/relationships/oleObject" Target="embeddings/oleObject31.bin"/><Relationship Id="rId95" Type="http://schemas.openxmlformats.org/officeDocument/2006/relationships/oleObject" Target="embeddings/oleObject33.bin"/><Relationship Id="rId160" Type="http://schemas.openxmlformats.org/officeDocument/2006/relationships/header" Target="header1.xml"/><Relationship Id="rId165" Type="http://schemas.openxmlformats.org/officeDocument/2006/relationships/theme" Target="theme/theme1.xml"/><Relationship Id="rId22" Type="http://schemas.openxmlformats.org/officeDocument/2006/relationships/hyperlink" Target="http://www.itu.int/rec/R-REC-M.1371/en" TargetMode="External"/><Relationship Id="rId27" Type="http://schemas.openxmlformats.org/officeDocument/2006/relationships/hyperlink" Target="http://www.itu.int/rec/R-REC-M.1371/en" TargetMode="External"/><Relationship Id="rId43" Type="http://schemas.openxmlformats.org/officeDocument/2006/relationships/image" Target="media/image13.emf"/><Relationship Id="rId48" Type="http://schemas.openxmlformats.org/officeDocument/2006/relationships/oleObject" Target="embeddings/oleObject12.bin"/><Relationship Id="rId64" Type="http://schemas.openxmlformats.org/officeDocument/2006/relationships/image" Target="media/image23.emf"/><Relationship Id="rId69" Type="http://schemas.openxmlformats.org/officeDocument/2006/relationships/image" Target="media/image25.emf"/><Relationship Id="rId113" Type="http://schemas.openxmlformats.org/officeDocument/2006/relationships/hyperlink" Target="http://www.itu.int/rec/R-REC-M.1371/en" TargetMode="External"/><Relationship Id="rId118" Type="http://schemas.openxmlformats.org/officeDocument/2006/relationships/hyperlink" Target="http://www.itu.int/rec/R-REC-P.1546/en" TargetMode="External"/><Relationship Id="rId134" Type="http://schemas.openxmlformats.org/officeDocument/2006/relationships/chart" Target="charts/chart7.xml"/><Relationship Id="rId139" Type="http://schemas.openxmlformats.org/officeDocument/2006/relationships/image" Target="media/image52.wmf"/><Relationship Id="rId80" Type="http://schemas.openxmlformats.org/officeDocument/2006/relationships/oleObject" Target="embeddings/oleObject26.bin"/><Relationship Id="rId85" Type="http://schemas.openxmlformats.org/officeDocument/2006/relationships/image" Target="media/image32.emf"/><Relationship Id="rId150" Type="http://schemas.openxmlformats.org/officeDocument/2006/relationships/hyperlink" Target="http://www.itu.int/rec/R-REC-M.1842-1-200906-I/es" TargetMode="External"/><Relationship Id="rId155" Type="http://schemas.openxmlformats.org/officeDocument/2006/relationships/image" Target="media/image64.png"/><Relationship Id="rId12" Type="http://schemas.openxmlformats.org/officeDocument/2006/relationships/image" Target="media/image3.emf"/><Relationship Id="rId17" Type="http://schemas.openxmlformats.org/officeDocument/2006/relationships/image" Target="media/image4.emf"/><Relationship Id="rId33" Type="http://schemas.openxmlformats.org/officeDocument/2006/relationships/oleObject" Target="embeddings/oleObject6.bin"/><Relationship Id="rId38" Type="http://schemas.openxmlformats.org/officeDocument/2006/relationships/hyperlink" Target="http://www.itu.int/rec/R-REC-M.1371/en" TargetMode="External"/><Relationship Id="rId59" Type="http://schemas.openxmlformats.org/officeDocument/2006/relationships/chart" Target="charts/chart2.xml"/><Relationship Id="rId103" Type="http://schemas.openxmlformats.org/officeDocument/2006/relationships/oleObject" Target="embeddings/oleObject37.bin"/><Relationship Id="rId108" Type="http://schemas.openxmlformats.org/officeDocument/2006/relationships/oleObject" Target="embeddings/oleObject40.bin"/><Relationship Id="rId124" Type="http://schemas.openxmlformats.org/officeDocument/2006/relationships/hyperlink" Target="http://www.itu.int/rec/R-REC-M.1842/en" TargetMode="External"/><Relationship Id="rId129" Type="http://schemas.openxmlformats.org/officeDocument/2006/relationships/image" Target="media/image47.emf"/><Relationship Id="rId54" Type="http://schemas.openxmlformats.org/officeDocument/2006/relationships/oleObject" Target="embeddings/oleObject15.bin"/><Relationship Id="rId70" Type="http://schemas.openxmlformats.org/officeDocument/2006/relationships/oleObject" Target="embeddings/oleObject22.bin"/><Relationship Id="rId75" Type="http://schemas.openxmlformats.org/officeDocument/2006/relationships/image" Target="media/image27.emf"/><Relationship Id="rId91" Type="http://schemas.openxmlformats.org/officeDocument/2006/relationships/image" Target="media/image35.emf"/><Relationship Id="rId96" Type="http://schemas.openxmlformats.org/officeDocument/2006/relationships/image" Target="media/image37.wmf"/><Relationship Id="rId140" Type="http://schemas.openxmlformats.org/officeDocument/2006/relationships/oleObject" Target="embeddings/oleObject43.bin"/><Relationship Id="rId145" Type="http://schemas.openxmlformats.org/officeDocument/2006/relationships/image" Target="media/image56.png"/><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M.1080/en" TargetMode="External"/><Relationship Id="rId23" Type="http://schemas.openxmlformats.org/officeDocument/2006/relationships/hyperlink" Target="http://www.itu.int/rec/R-REC-M.1371/en" TargetMode="External"/><Relationship Id="rId28" Type="http://schemas.openxmlformats.org/officeDocument/2006/relationships/image" Target="media/image7.emf"/><Relationship Id="rId36" Type="http://schemas.openxmlformats.org/officeDocument/2006/relationships/image" Target="media/image10.emf"/><Relationship Id="rId49" Type="http://schemas.openxmlformats.org/officeDocument/2006/relationships/image" Target="media/image16.emf"/><Relationship Id="rId57" Type="http://schemas.openxmlformats.org/officeDocument/2006/relationships/image" Target="media/image20.emf"/><Relationship Id="rId106" Type="http://schemas.openxmlformats.org/officeDocument/2006/relationships/oleObject" Target="embeddings/oleObject39.bin"/><Relationship Id="rId114" Type="http://schemas.openxmlformats.org/officeDocument/2006/relationships/image" Target="media/image45.emf"/><Relationship Id="rId119" Type="http://schemas.openxmlformats.org/officeDocument/2006/relationships/hyperlink" Target="http://www.itu.int/rec/R-REC-M.1371/en" TargetMode="External"/><Relationship Id="rId127" Type="http://schemas.openxmlformats.org/officeDocument/2006/relationships/chart" Target="charts/chart6.xml"/><Relationship Id="rId10" Type="http://schemas.openxmlformats.org/officeDocument/2006/relationships/image" Target="media/image2.jpeg"/><Relationship Id="rId31" Type="http://schemas.openxmlformats.org/officeDocument/2006/relationships/oleObject" Target="embeddings/oleObject5.bin"/><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1.emf"/><Relationship Id="rId65" Type="http://schemas.openxmlformats.org/officeDocument/2006/relationships/oleObject" Target="embeddings/oleObject20.bin"/><Relationship Id="rId73" Type="http://schemas.openxmlformats.org/officeDocument/2006/relationships/image" Target="media/image26.emf"/><Relationship Id="rId78" Type="http://schemas.openxmlformats.org/officeDocument/2006/relationships/oleObject" Target="embeddings/oleObject25.bin"/><Relationship Id="rId81" Type="http://schemas.openxmlformats.org/officeDocument/2006/relationships/image" Target="media/image30.emf"/><Relationship Id="rId86" Type="http://schemas.openxmlformats.org/officeDocument/2006/relationships/oleObject" Target="embeddings/oleObject29.bin"/><Relationship Id="rId94" Type="http://schemas.openxmlformats.org/officeDocument/2006/relationships/image" Target="media/image36.e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hyperlink" Target="http://www.itu.int/rec/R-REC-M.1842/en" TargetMode="External"/><Relationship Id="rId130" Type="http://schemas.openxmlformats.org/officeDocument/2006/relationships/oleObject" Target="embeddings/oleObject42.bin"/><Relationship Id="rId135" Type="http://schemas.openxmlformats.org/officeDocument/2006/relationships/image" Target="media/image51.emf"/><Relationship Id="rId143" Type="http://schemas.openxmlformats.org/officeDocument/2006/relationships/image" Target="media/image54.png"/><Relationship Id="rId148" Type="http://schemas.openxmlformats.org/officeDocument/2006/relationships/image" Target="media/image59.png"/><Relationship Id="rId151" Type="http://schemas.openxmlformats.org/officeDocument/2006/relationships/image" Target="media/image61.png"/><Relationship Id="rId156" Type="http://schemas.openxmlformats.org/officeDocument/2006/relationships/image" Target="media/image65.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tu.int/rec/R-REC-M.1371/en" TargetMode="External"/><Relationship Id="rId13" Type="http://schemas.openxmlformats.org/officeDocument/2006/relationships/oleObject" Target="embeddings/oleObject1.bin"/><Relationship Id="rId18" Type="http://schemas.openxmlformats.org/officeDocument/2006/relationships/oleObject" Target="embeddings/oleObject2.bin"/><Relationship Id="rId39" Type="http://schemas.openxmlformats.org/officeDocument/2006/relationships/image" Target="media/image11.emf"/><Relationship Id="rId109" Type="http://schemas.openxmlformats.org/officeDocument/2006/relationships/image" Target="media/image43.emf"/><Relationship Id="rId34" Type="http://schemas.openxmlformats.org/officeDocument/2006/relationships/hyperlink" Target="http://www.itu.int/rec/R-REC-M.1371/en" TargetMode="External"/><Relationship Id="rId50" Type="http://schemas.openxmlformats.org/officeDocument/2006/relationships/oleObject" Target="embeddings/oleObject13.bin"/><Relationship Id="rId55" Type="http://schemas.openxmlformats.org/officeDocument/2006/relationships/image" Target="media/image19.emf"/><Relationship Id="rId76" Type="http://schemas.openxmlformats.org/officeDocument/2006/relationships/oleObject" Target="embeddings/oleObject24.bin"/><Relationship Id="rId97" Type="http://schemas.openxmlformats.org/officeDocument/2006/relationships/oleObject" Target="embeddings/oleObject34.bin"/><Relationship Id="rId104" Type="http://schemas.openxmlformats.org/officeDocument/2006/relationships/image" Target="media/image41.emf"/><Relationship Id="rId120" Type="http://schemas.openxmlformats.org/officeDocument/2006/relationships/hyperlink" Target="http://www.itu.int/rec/R-REC-M.1842/en" TargetMode="External"/><Relationship Id="rId125" Type="http://schemas.openxmlformats.org/officeDocument/2006/relationships/hyperlink" Target="http://www.itu.int/pub/R-REP-M.2317-2014" TargetMode="External"/><Relationship Id="rId141" Type="http://schemas.openxmlformats.org/officeDocument/2006/relationships/oleObject" Target="embeddings/oleObject44.bin"/><Relationship Id="rId146" Type="http://schemas.openxmlformats.org/officeDocument/2006/relationships/image" Target="media/image57.emf"/><Relationship Id="rId7" Type="http://schemas.openxmlformats.org/officeDocument/2006/relationships/endnotes" Target="endnotes.xml"/><Relationship Id="rId71" Type="http://schemas.openxmlformats.org/officeDocument/2006/relationships/chart" Target="charts/chart3.xml"/><Relationship Id="rId92" Type="http://schemas.openxmlformats.org/officeDocument/2006/relationships/oleObject" Target="embeddings/oleObject32.bin"/><Relationship Id="rId16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oleObject" Target="embeddings/oleObject8.bin"/><Relationship Id="rId45" Type="http://schemas.openxmlformats.org/officeDocument/2006/relationships/image" Target="media/image14.emf"/><Relationship Id="rId66" Type="http://schemas.openxmlformats.org/officeDocument/2006/relationships/image" Target="media/image24.emf"/><Relationship Id="rId87" Type="http://schemas.openxmlformats.org/officeDocument/2006/relationships/image" Target="media/image33.emf"/><Relationship Id="rId110" Type="http://schemas.openxmlformats.org/officeDocument/2006/relationships/oleObject" Target="embeddings/oleObject41.bin"/><Relationship Id="rId115" Type="http://schemas.openxmlformats.org/officeDocument/2006/relationships/hyperlink" Target="http://www.itu.int/rec/R-REC-M.1371/en" TargetMode="External"/><Relationship Id="rId131" Type="http://schemas.openxmlformats.org/officeDocument/2006/relationships/image" Target="media/image48.emf"/><Relationship Id="rId136" Type="http://schemas.openxmlformats.org/officeDocument/2006/relationships/hyperlink" Target="http://www.itu.int/rec/R-REC-P.1546-5-201309-I/es" TargetMode="External"/><Relationship Id="rId157" Type="http://schemas.openxmlformats.org/officeDocument/2006/relationships/image" Target="media/image66.png"/><Relationship Id="rId61" Type="http://schemas.openxmlformats.org/officeDocument/2006/relationships/oleObject" Target="embeddings/oleObject18.bin"/><Relationship Id="rId82" Type="http://schemas.openxmlformats.org/officeDocument/2006/relationships/oleObject" Target="embeddings/oleObject27.bin"/><Relationship Id="rId152" Type="http://schemas.openxmlformats.org/officeDocument/2006/relationships/hyperlink" Target="http://www.itu.int/rec/R-REC-F.1336/en" TargetMode="External"/><Relationship Id="rId19" Type="http://schemas.openxmlformats.org/officeDocument/2006/relationships/image" Target="media/image5.emf"/><Relationship Id="rId14" Type="http://schemas.openxmlformats.org/officeDocument/2006/relationships/hyperlink" Target="http://www.itu.int/rec/R-REC-M.585/en" TargetMode="External"/><Relationship Id="rId30" Type="http://schemas.openxmlformats.org/officeDocument/2006/relationships/image" Target="media/image8.emf"/><Relationship Id="rId35" Type="http://schemas.openxmlformats.org/officeDocument/2006/relationships/hyperlink" Target="http://www.itu.int/rec/R-REC-M.1371/en" TargetMode="External"/><Relationship Id="rId56" Type="http://schemas.openxmlformats.org/officeDocument/2006/relationships/oleObject" Target="embeddings/oleObject16.bin"/><Relationship Id="rId77" Type="http://schemas.openxmlformats.org/officeDocument/2006/relationships/image" Target="media/image28.emf"/><Relationship Id="rId100" Type="http://schemas.openxmlformats.org/officeDocument/2006/relationships/image" Target="media/image39.emf"/><Relationship Id="rId105" Type="http://schemas.openxmlformats.org/officeDocument/2006/relationships/oleObject" Target="embeddings/oleObject38.bin"/><Relationship Id="rId126" Type="http://schemas.openxmlformats.org/officeDocument/2006/relationships/hyperlink" Target="http://www.microwavejournal.com/articles/21965-modern-high-efficiency-amplifier-design-envelope-tracking-doherty-and-outphasing" TargetMode="External"/><Relationship Id="rId147" Type="http://schemas.openxmlformats.org/officeDocument/2006/relationships/image" Target="media/image58.emf"/><Relationship Id="rId8" Type="http://schemas.openxmlformats.org/officeDocument/2006/relationships/image" Target="media/image1.png"/><Relationship Id="rId51" Type="http://schemas.openxmlformats.org/officeDocument/2006/relationships/image" Target="media/image17.emf"/><Relationship Id="rId72" Type="http://schemas.openxmlformats.org/officeDocument/2006/relationships/chart" Target="charts/chart4.xml"/><Relationship Id="rId93" Type="http://schemas.openxmlformats.org/officeDocument/2006/relationships/chart" Target="charts/chart5.xml"/><Relationship Id="rId98" Type="http://schemas.openxmlformats.org/officeDocument/2006/relationships/image" Target="media/image38.emf"/><Relationship Id="rId121" Type="http://schemas.openxmlformats.org/officeDocument/2006/relationships/hyperlink" Target="http://www.itu.int/rec/R-REC-M.1842/en" TargetMode="External"/><Relationship Id="rId142" Type="http://schemas.openxmlformats.org/officeDocument/2006/relationships/image" Target="media/image53.emf"/><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oleObject" Target="embeddings/Microsoft_Visio_2003-2010_Drawing411.vsd"/><Relationship Id="rId46" Type="http://schemas.openxmlformats.org/officeDocument/2006/relationships/oleObject" Target="embeddings/oleObject11.bin"/><Relationship Id="rId67" Type="http://schemas.openxmlformats.org/officeDocument/2006/relationships/oleObject" Target="embeddings/oleObject21.bin"/><Relationship Id="rId116" Type="http://schemas.openxmlformats.org/officeDocument/2006/relationships/hyperlink" Target="http://www.itu.int/rec/R-REC-M.1842/en" TargetMode="External"/><Relationship Id="rId137" Type="http://schemas.openxmlformats.org/officeDocument/2006/relationships/hyperlink" Target="http://www.itu.int/rec/R-REC-P.1546/es" TargetMode="External"/><Relationship Id="rId158" Type="http://schemas.openxmlformats.org/officeDocument/2006/relationships/hyperlink" Target="http://www.etsi.org/deliver/etsi_ts/101500_101599/10154501/01.02.01_60/ts_10154501v010201p.pdf" TargetMode="External"/><Relationship Id="rId20" Type="http://schemas.openxmlformats.org/officeDocument/2006/relationships/oleObject" Target="embeddings/oleObject3.bin"/><Relationship Id="rId41" Type="http://schemas.openxmlformats.org/officeDocument/2006/relationships/image" Target="media/image12.emf"/><Relationship Id="rId62" Type="http://schemas.openxmlformats.org/officeDocument/2006/relationships/image" Target="media/image22.emf"/><Relationship Id="rId83" Type="http://schemas.openxmlformats.org/officeDocument/2006/relationships/image" Target="media/image31.emf"/><Relationship Id="rId88" Type="http://schemas.openxmlformats.org/officeDocument/2006/relationships/oleObject" Target="embeddings/oleObject30.bin"/><Relationship Id="rId111" Type="http://schemas.openxmlformats.org/officeDocument/2006/relationships/image" Target="media/image44.emf"/><Relationship Id="rId132" Type="http://schemas.openxmlformats.org/officeDocument/2006/relationships/image" Target="media/image49.jpg"/><Relationship Id="rId153" Type="http://schemas.openxmlformats.org/officeDocument/2006/relationships/image" Target="media/image6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POOL%20S%20-%20ITU\PS_RA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hans:Desktop:VDE-SAT:Technical:VDE-SAT%20calculations%20.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Gennaro\Documents\Ricean%20Fading.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Gennaro\Documents\DENISE%20-%20S-Band_for_solaris\doc\ROC.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Gennaro\Documents\bi_quad_orthogonal.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Gennaro\Documents\SW\newsim\MMSE_Waveform\MMSE_ESSA_Waveform\Spetrro_SF_16.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Juan%20Lizarraga\Documents\Projects\2013\VDE\Link%20budget.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Juan%20Lizarraga\AppData\Local\Temp\notes92B76A\Yagi_gain_LHCP.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b-NO"/>
              <a:t>VHF ship </a:t>
            </a:r>
            <a:r>
              <a:rPr lang="nb-NO" sz="1800" b="1" i="0" u="none" strike="noStrike" kern="1200" baseline="0">
                <a:solidFill>
                  <a:sysClr val="windowText" lastClr="000000"/>
                </a:solidFill>
                <a:latin typeface="+mn-lt"/>
                <a:ea typeface="+mn-ea"/>
                <a:cs typeface="+mn-cs"/>
              </a:rPr>
              <a:t>antena</a:t>
            </a:r>
            <a:r>
              <a:rPr lang="nb-NO"/>
              <a:t>gain vs elev</a:t>
            </a:r>
            <a:r>
              <a:rPr lang="nb-NO" sz="1800" b="1" i="0" u="none" strike="noStrike" kern="1200" baseline="0">
                <a:solidFill>
                  <a:sysClr val="windowText" lastClr="000000"/>
                </a:solidFill>
                <a:latin typeface="+mn-lt"/>
                <a:ea typeface="+mn-ea"/>
                <a:cs typeface="+mn-cs"/>
              </a:rPr>
              <a:t>ación </a:t>
            </a:r>
            <a:r>
              <a:rPr lang="nb-NO"/>
              <a:t>angle</a:t>
            </a:r>
          </a:p>
        </c:rich>
      </c:tx>
      <c:layout/>
      <c:overlay val="0"/>
    </c:title>
    <c:autoTitleDeleted val="0"/>
    <c:plotArea>
      <c:layout/>
      <c:scatterChart>
        <c:scatterStyle val="smoothMarker"/>
        <c:varyColors val="0"/>
        <c:ser>
          <c:idx val="4"/>
          <c:order val="0"/>
          <c:tx>
            <c:v> 2 dBi</c:v>
          </c:tx>
          <c:marker>
            <c:symbol val="none"/>
          </c:marker>
          <c:xVal>
            <c:numRef>
              <c:f>'Antenna data'!$A$6:$A$14</c:f>
              <c:numCache>
                <c:formatCode>General</c:formatCode>
                <c:ptCount val="9"/>
                <c:pt idx="0">
                  <c:v>0</c:v>
                </c:pt>
                <c:pt idx="1">
                  <c:v>10</c:v>
                </c:pt>
                <c:pt idx="2">
                  <c:v>20</c:v>
                </c:pt>
                <c:pt idx="3">
                  <c:v>30</c:v>
                </c:pt>
                <c:pt idx="4">
                  <c:v>40</c:v>
                </c:pt>
                <c:pt idx="5">
                  <c:v>50</c:v>
                </c:pt>
                <c:pt idx="6">
                  <c:v>60</c:v>
                </c:pt>
                <c:pt idx="7">
                  <c:v>70</c:v>
                </c:pt>
                <c:pt idx="8">
                  <c:v>80</c:v>
                </c:pt>
              </c:numCache>
            </c:numRef>
          </c:xVal>
          <c:yVal>
            <c:numRef>
              <c:f>'Antenna data'!$E$6:$E$14</c:f>
              <c:numCache>
                <c:formatCode>General</c:formatCode>
                <c:ptCount val="9"/>
                <c:pt idx="0">
                  <c:v>2</c:v>
                </c:pt>
                <c:pt idx="1">
                  <c:v>2</c:v>
                </c:pt>
                <c:pt idx="2">
                  <c:v>1.9</c:v>
                </c:pt>
                <c:pt idx="3">
                  <c:v>1.5</c:v>
                </c:pt>
                <c:pt idx="4">
                  <c:v>0.2</c:v>
                </c:pt>
                <c:pt idx="5">
                  <c:v>-2</c:v>
                </c:pt>
                <c:pt idx="6">
                  <c:v>-5.5</c:v>
                </c:pt>
                <c:pt idx="7">
                  <c:v>-8</c:v>
                </c:pt>
                <c:pt idx="8">
                  <c:v>-13</c:v>
                </c:pt>
              </c:numCache>
            </c:numRef>
          </c:yVal>
          <c:smooth val="1"/>
        </c:ser>
        <c:ser>
          <c:idx val="1"/>
          <c:order val="1"/>
          <c:tx>
            <c:v> 3 dBi</c:v>
          </c:tx>
          <c:marker>
            <c:symbol val="none"/>
          </c:marker>
          <c:xVal>
            <c:numRef>
              <c:f>'Antenna data'!$A$6:$A$14</c:f>
              <c:numCache>
                <c:formatCode>General</c:formatCode>
                <c:ptCount val="9"/>
                <c:pt idx="0">
                  <c:v>0</c:v>
                </c:pt>
                <c:pt idx="1">
                  <c:v>10</c:v>
                </c:pt>
                <c:pt idx="2">
                  <c:v>20</c:v>
                </c:pt>
                <c:pt idx="3">
                  <c:v>30</c:v>
                </c:pt>
                <c:pt idx="4">
                  <c:v>40</c:v>
                </c:pt>
                <c:pt idx="5">
                  <c:v>50</c:v>
                </c:pt>
                <c:pt idx="6">
                  <c:v>60</c:v>
                </c:pt>
                <c:pt idx="7">
                  <c:v>70</c:v>
                </c:pt>
                <c:pt idx="8">
                  <c:v>80</c:v>
                </c:pt>
              </c:numCache>
            </c:numRef>
          </c:xVal>
          <c:yVal>
            <c:numRef>
              <c:f>'Antenna data'!$F$6:$F$14</c:f>
              <c:numCache>
                <c:formatCode>General</c:formatCode>
                <c:ptCount val="9"/>
                <c:pt idx="0">
                  <c:v>3</c:v>
                </c:pt>
                <c:pt idx="1">
                  <c:v>3</c:v>
                </c:pt>
                <c:pt idx="2">
                  <c:v>2.5</c:v>
                </c:pt>
                <c:pt idx="3">
                  <c:v>1</c:v>
                </c:pt>
                <c:pt idx="4">
                  <c:v>0</c:v>
                </c:pt>
                <c:pt idx="5">
                  <c:v>-1.5</c:v>
                </c:pt>
                <c:pt idx="6">
                  <c:v>-3</c:v>
                </c:pt>
                <c:pt idx="7">
                  <c:v>-4</c:v>
                </c:pt>
                <c:pt idx="8">
                  <c:v>-10</c:v>
                </c:pt>
              </c:numCache>
            </c:numRef>
          </c:yVal>
          <c:smooth val="1"/>
        </c:ser>
        <c:ser>
          <c:idx val="2"/>
          <c:order val="2"/>
          <c:tx>
            <c:v> 6 dBi</c:v>
          </c:tx>
          <c:marker>
            <c:symbol val="none"/>
          </c:marker>
          <c:xVal>
            <c:numRef>
              <c:f>'Antenna data'!$A$6:$A$14</c:f>
              <c:numCache>
                <c:formatCode>General</c:formatCode>
                <c:ptCount val="9"/>
                <c:pt idx="0">
                  <c:v>0</c:v>
                </c:pt>
                <c:pt idx="1">
                  <c:v>10</c:v>
                </c:pt>
                <c:pt idx="2">
                  <c:v>20</c:v>
                </c:pt>
                <c:pt idx="3">
                  <c:v>30</c:v>
                </c:pt>
                <c:pt idx="4">
                  <c:v>40</c:v>
                </c:pt>
                <c:pt idx="5">
                  <c:v>50</c:v>
                </c:pt>
                <c:pt idx="6">
                  <c:v>60</c:v>
                </c:pt>
                <c:pt idx="7">
                  <c:v>70</c:v>
                </c:pt>
                <c:pt idx="8">
                  <c:v>80</c:v>
                </c:pt>
              </c:numCache>
            </c:numRef>
          </c:xVal>
          <c:yVal>
            <c:numRef>
              <c:f>'Antenna data'!$G$6:$G$14</c:f>
              <c:numCache>
                <c:formatCode>General</c:formatCode>
                <c:ptCount val="9"/>
                <c:pt idx="0">
                  <c:v>6</c:v>
                </c:pt>
                <c:pt idx="1">
                  <c:v>5</c:v>
                </c:pt>
                <c:pt idx="2">
                  <c:v>1</c:v>
                </c:pt>
                <c:pt idx="3">
                  <c:v>-1</c:v>
                </c:pt>
                <c:pt idx="4">
                  <c:v>-2.5</c:v>
                </c:pt>
                <c:pt idx="5">
                  <c:v>-1</c:v>
                </c:pt>
                <c:pt idx="6">
                  <c:v>-1.5</c:v>
                </c:pt>
                <c:pt idx="7">
                  <c:v>-4</c:v>
                </c:pt>
                <c:pt idx="8">
                  <c:v>-10</c:v>
                </c:pt>
              </c:numCache>
            </c:numRef>
          </c:yVal>
          <c:smooth val="1"/>
        </c:ser>
        <c:ser>
          <c:idx val="3"/>
          <c:order val="3"/>
          <c:tx>
            <c:v> 9 dBi</c:v>
          </c:tx>
          <c:marker>
            <c:symbol val="none"/>
          </c:marker>
          <c:xVal>
            <c:numRef>
              <c:f>'Antenna data'!$A$6:$A$14</c:f>
              <c:numCache>
                <c:formatCode>General</c:formatCode>
                <c:ptCount val="9"/>
                <c:pt idx="0">
                  <c:v>0</c:v>
                </c:pt>
                <c:pt idx="1">
                  <c:v>10</c:v>
                </c:pt>
                <c:pt idx="2">
                  <c:v>20</c:v>
                </c:pt>
                <c:pt idx="3">
                  <c:v>30</c:v>
                </c:pt>
                <c:pt idx="4">
                  <c:v>40</c:v>
                </c:pt>
                <c:pt idx="5">
                  <c:v>50</c:v>
                </c:pt>
                <c:pt idx="6">
                  <c:v>60</c:v>
                </c:pt>
                <c:pt idx="7">
                  <c:v>70</c:v>
                </c:pt>
                <c:pt idx="8">
                  <c:v>80</c:v>
                </c:pt>
              </c:numCache>
            </c:numRef>
          </c:xVal>
          <c:yVal>
            <c:numRef>
              <c:f>'Antenna data'!$H$6:$H$14</c:f>
              <c:numCache>
                <c:formatCode>General</c:formatCode>
                <c:ptCount val="9"/>
                <c:pt idx="0">
                  <c:v>9</c:v>
                </c:pt>
                <c:pt idx="1">
                  <c:v>5</c:v>
                </c:pt>
                <c:pt idx="2">
                  <c:v>-10</c:v>
                </c:pt>
                <c:pt idx="3">
                  <c:v>2</c:v>
                </c:pt>
                <c:pt idx="4">
                  <c:v>-3</c:v>
                </c:pt>
                <c:pt idx="5">
                  <c:v>-9</c:v>
                </c:pt>
                <c:pt idx="6">
                  <c:v>-3.5</c:v>
                </c:pt>
                <c:pt idx="7">
                  <c:v>-5.5</c:v>
                </c:pt>
                <c:pt idx="8">
                  <c:v>-9</c:v>
                </c:pt>
              </c:numCache>
            </c:numRef>
          </c:yVal>
          <c:smooth val="1"/>
        </c:ser>
        <c:dLbls>
          <c:showLegendKey val="0"/>
          <c:showVal val="0"/>
          <c:showCatName val="0"/>
          <c:showSerName val="0"/>
          <c:showPercent val="0"/>
          <c:showBubbleSize val="0"/>
        </c:dLbls>
        <c:axId val="399125984"/>
        <c:axId val="399126376"/>
      </c:scatterChart>
      <c:valAx>
        <c:axId val="399125984"/>
        <c:scaling>
          <c:orientation val="minMax"/>
          <c:max val="80"/>
        </c:scaling>
        <c:delete val="0"/>
        <c:axPos val="b"/>
        <c:majorGridlines/>
        <c:minorGridlines/>
        <c:title>
          <c:tx>
            <c:rich>
              <a:bodyPr/>
              <a:lstStyle/>
              <a:p>
                <a:pPr>
                  <a:defRPr/>
                </a:pPr>
                <a:r>
                  <a:rPr lang="nb-NO"/>
                  <a:t>Elev</a:t>
                </a:r>
                <a:r>
                  <a:rPr lang="nb-NO" sz="1000" b="1" i="0" u="none" strike="noStrike" kern="1200" baseline="0">
                    <a:solidFill>
                      <a:sysClr val="windowText" lastClr="000000"/>
                    </a:solidFill>
                    <a:latin typeface="+mn-lt"/>
                    <a:ea typeface="+mn-ea"/>
                    <a:cs typeface="+mn-cs"/>
                  </a:rPr>
                  <a:t>ación </a:t>
                </a:r>
                <a:r>
                  <a:rPr lang="nb-NO"/>
                  <a:t>angle (degrees)</a:t>
                </a:r>
              </a:p>
            </c:rich>
          </c:tx>
          <c:layout>
            <c:manualLayout>
              <c:xMode val="edge"/>
              <c:yMode val="edge"/>
              <c:x val="0.38722607351815702"/>
              <c:y val="0.96612903397871297"/>
            </c:manualLayout>
          </c:layout>
          <c:overlay val="0"/>
        </c:title>
        <c:numFmt formatCode="General" sourceLinked="1"/>
        <c:majorTickMark val="out"/>
        <c:minorTickMark val="none"/>
        <c:tickLblPos val="nextTo"/>
        <c:crossAx val="399126376"/>
        <c:crossesAt val="-20"/>
        <c:crossBetween val="midCat"/>
      </c:valAx>
      <c:valAx>
        <c:axId val="399126376"/>
        <c:scaling>
          <c:orientation val="minMax"/>
          <c:max val="10"/>
          <c:min val="-15"/>
        </c:scaling>
        <c:delete val="0"/>
        <c:axPos val="l"/>
        <c:majorGridlines/>
        <c:minorGridlines/>
        <c:title>
          <c:tx>
            <c:rich>
              <a:bodyPr rot="0" vert="horz"/>
              <a:lstStyle/>
              <a:p>
                <a:pPr>
                  <a:defRPr/>
                </a:pPr>
                <a:r>
                  <a:rPr lang="nb-NO"/>
                  <a:t>Gain (dBi)</a:t>
                </a:r>
              </a:p>
            </c:rich>
          </c:tx>
          <c:layout/>
          <c:overlay val="0"/>
        </c:title>
        <c:numFmt formatCode="General" sourceLinked="1"/>
        <c:majorTickMark val="out"/>
        <c:minorTickMark val="none"/>
        <c:tickLblPos val="nextTo"/>
        <c:crossAx val="399125984"/>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07446291435799"/>
          <c:y val="8.9473684210526302E-2"/>
          <c:w val="0.78703846035601199"/>
          <c:h val="0.75526315789473697"/>
        </c:manualLayout>
      </c:layout>
      <c:scatterChart>
        <c:scatterStyle val="smoothMarker"/>
        <c:varyColors val="0"/>
        <c:ser>
          <c:idx val="0"/>
          <c:order val="0"/>
          <c:tx>
            <c:v>17 dB</c:v>
          </c:tx>
          <c:spPr>
            <a:ln w="12700">
              <a:solidFill>
                <a:srgbClr val="000080"/>
              </a:solidFill>
              <a:prstDash val="solid"/>
            </a:ln>
          </c:spPr>
          <c:marker>
            <c:symbol val="diamond"/>
            <c:size val="5"/>
            <c:spPr>
              <a:solidFill>
                <a:srgbClr val="000080"/>
              </a:solidFill>
              <a:ln>
                <a:solidFill>
                  <a:srgbClr val="000080"/>
                </a:solidFill>
                <a:prstDash val="solid"/>
              </a:ln>
            </c:spPr>
          </c:marker>
          <c:xVal>
            <c:numRef>
              <c:f>'Sheet1 (2)'!$B$7:$B$49</c:f>
              <c:numCache>
                <c:formatCode>General</c:formatCode>
                <c:ptCount val="43"/>
                <c:pt idx="0">
                  <c:v>-1.914200007699641</c:v>
                </c:pt>
                <c:pt idx="1">
                  <c:v>-1.714200007699642</c:v>
                </c:pt>
                <c:pt idx="2">
                  <c:v>-1.514200007699642</c:v>
                </c:pt>
                <c:pt idx="3">
                  <c:v>-1.3142000076996421</c:v>
                </c:pt>
                <c:pt idx="4">
                  <c:v>-1.1142000076996419</c:v>
                </c:pt>
                <c:pt idx="5">
                  <c:v>-0.91420000769964205</c:v>
                </c:pt>
                <c:pt idx="6">
                  <c:v>-0.71420000769964198</c:v>
                </c:pt>
                <c:pt idx="7">
                  <c:v>-0.51420000769964203</c:v>
                </c:pt>
                <c:pt idx="8">
                  <c:v>-0.31420000769964201</c:v>
                </c:pt>
                <c:pt idx="9">
                  <c:v>-0.114200007699642</c:v>
                </c:pt>
                <c:pt idx="10">
                  <c:v>8.5799992300358105E-2</c:v>
                </c:pt>
                <c:pt idx="11">
                  <c:v>0.28579999230035802</c:v>
                </c:pt>
                <c:pt idx="12">
                  <c:v>0.48579999230035797</c:v>
                </c:pt>
                <c:pt idx="13">
                  <c:v>0.68579999230035804</c:v>
                </c:pt>
                <c:pt idx="14">
                  <c:v>0.885799992300358</c:v>
                </c:pt>
                <c:pt idx="15">
                  <c:v>1.0857999923003581</c:v>
                </c:pt>
                <c:pt idx="16">
                  <c:v>1.285799992300358</c:v>
                </c:pt>
                <c:pt idx="17">
                  <c:v>1.4857999923003571</c:v>
                </c:pt>
                <c:pt idx="18">
                  <c:v>1.6857999923003579</c:v>
                </c:pt>
                <c:pt idx="19">
                  <c:v>1.8857999923003581</c:v>
                </c:pt>
                <c:pt idx="20">
                  <c:v>2.0857999923003581</c:v>
                </c:pt>
                <c:pt idx="21">
                  <c:v>2.2857999923003578</c:v>
                </c:pt>
                <c:pt idx="22">
                  <c:v>2.4857999923003602</c:v>
                </c:pt>
                <c:pt idx="23">
                  <c:v>2.6857999923003599</c:v>
                </c:pt>
                <c:pt idx="24">
                  <c:v>2.8857999923003601</c:v>
                </c:pt>
                <c:pt idx="25">
                  <c:v>3.0857999923003598</c:v>
                </c:pt>
                <c:pt idx="26">
                  <c:v>3.28579999230036</c:v>
                </c:pt>
                <c:pt idx="27">
                  <c:v>3.4857999923003602</c:v>
                </c:pt>
                <c:pt idx="28">
                  <c:v>3.6857999923003599</c:v>
                </c:pt>
                <c:pt idx="29">
                  <c:v>3.8857999923003601</c:v>
                </c:pt>
                <c:pt idx="30">
                  <c:v>4.0857999923003598</c:v>
                </c:pt>
                <c:pt idx="31">
                  <c:v>4.28579999230036</c:v>
                </c:pt>
                <c:pt idx="32">
                  <c:v>4.4857999923003602</c:v>
                </c:pt>
                <c:pt idx="33">
                  <c:v>4.6857999923003604</c:v>
                </c:pt>
                <c:pt idx="34">
                  <c:v>4.8857999923003597</c:v>
                </c:pt>
                <c:pt idx="35">
                  <c:v>5.0857999923003598</c:v>
                </c:pt>
                <c:pt idx="36">
                  <c:v>5.28579999230036</c:v>
                </c:pt>
                <c:pt idx="37">
                  <c:v>5.4857999923003602</c:v>
                </c:pt>
                <c:pt idx="38">
                  <c:v>5.6857999923003604</c:v>
                </c:pt>
                <c:pt idx="39">
                  <c:v>5.8857999923003659</c:v>
                </c:pt>
                <c:pt idx="40">
                  <c:v>6.0857999923003669</c:v>
                </c:pt>
                <c:pt idx="41">
                  <c:v>6.2857999923003671</c:v>
                </c:pt>
                <c:pt idx="42">
                  <c:v>6.4857999923003682</c:v>
                </c:pt>
              </c:numCache>
            </c:numRef>
          </c:xVal>
          <c:yVal>
            <c:numRef>
              <c:f>'Sheet1 (2)'!$G$7:$G$49</c:f>
              <c:numCache>
                <c:formatCode>General</c:formatCode>
                <c:ptCount val="43"/>
                <c:pt idx="0">
                  <c:v>0.99458066598358996</c:v>
                </c:pt>
                <c:pt idx="1">
                  <c:v>0.98810227487870705</c:v>
                </c:pt>
                <c:pt idx="2">
                  <c:v>0.97612015536531005</c:v>
                </c:pt>
                <c:pt idx="3">
                  <c:v>0.95589930338879003</c:v>
                </c:pt>
                <c:pt idx="4">
                  <c:v>0.924592287336927</c:v>
                </c:pt>
                <c:pt idx="5">
                  <c:v>0.87989101082349896</c:v>
                </c:pt>
                <c:pt idx="6">
                  <c:v>0.82073734665377096</c:v>
                </c:pt>
                <c:pt idx="7">
                  <c:v>0.74784746126453705</c:v>
                </c:pt>
                <c:pt idx="8">
                  <c:v>0.66384054957625005</c:v>
                </c:pt>
                <c:pt idx="9">
                  <c:v>0.572898310785806</c:v>
                </c:pt>
                <c:pt idx="10">
                  <c:v>0.480051539530014</c:v>
                </c:pt>
                <c:pt idx="11">
                  <c:v>0.390313334743565</c:v>
                </c:pt>
                <c:pt idx="12">
                  <c:v>0.30790493440670602</c:v>
                </c:pt>
                <c:pt idx="13">
                  <c:v>0.235753924704137</c:v>
                </c:pt>
                <c:pt idx="14">
                  <c:v>0.17533036054787199</c:v>
                </c:pt>
                <c:pt idx="15">
                  <c:v>0.126778498335198</c:v>
                </c:pt>
                <c:pt idx="16">
                  <c:v>8.9236829568510201E-2</c:v>
                </c:pt>
                <c:pt idx="17">
                  <c:v>6.1225415949815301E-2</c:v>
                </c:pt>
                <c:pt idx="18">
                  <c:v>4.1003972052649697E-2</c:v>
                </c:pt>
                <c:pt idx="19">
                  <c:v>2.6845181445936301E-2</c:v>
                </c:pt>
                <c:pt idx="20">
                  <c:v>1.7206884113069299E-2</c:v>
                </c:pt>
                <c:pt idx="21">
                  <c:v>1.08139118729486E-2</c:v>
                </c:pt>
                <c:pt idx="22">
                  <c:v>6.6734449528571002E-3</c:v>
                </c:pt>
                <c:pt idx="23">
                  <c:v>4.04979747370675E-3</c:v>
                </c:pt>
                <c:pt idx="24">
                  <c:v>2.4201661710286501E-3</c:v>
                </c:pt>
                <c:pt idx="25">
                  <c:v>1.42619523695328E-3</c:v>
                </c:pt>
                <c:pt idx="26">
                  <c:v>8.2986329930523003E-4</c:v>
                </c:pt>
                <c:pt idx="27">
                  <c:v>4.7739417179044799E-4</c:v>
                </c:pt>
                <c:pt idx="28">
                  <c:v>2.7184190969009098E-4</c:v>
                </c:pt>
                <c:pt idx="29">
                  <c:v>1.53400380956366E-4</c:v>
                </c:pt>
                <c:pt idx="30">
                  <c:v>8.5878674314029399E-5</c:v>
                </c:pt>
                <c:pt idx="31">
                  <c:v>4.7747163850933603E-5</c:v>
                </c:pt>
                <c:pt idx="32">
                  <c:v>2.6390302875314899E-5</c:v>
                </c:pt>
                <c:pt idx="33">
                  <c:v>1.45138993144352E-5</c:v>
                </c:pt>
                <c:pt idx="34">
                  <c:v>7.9497405255105998E-6</c:v>
                </c:pt>
                <c:pt idx="35">
                  <c:v>4.3402580186940297E-6</c:v>
                </c:pt>
                <c:pt idx="36">
                  <c:v>2.36382694831069E-6</c:v>
                </c:pt>
                <c:pt idx="37">
                  <c:v>1.2852187147591301E-6</c:v>
                </c:pt>
                <c:pt idx="38">
                  <c:v>6.9807805818899598E-7</c:v>
                </c:pt>
                <c:pt idx="39">
                  <c:v>3.7903761147701698E-7</c:v>
                </c:pt>
                <c:pt idx="40">
                  <c:v>2.05863799592363E-7</c:v>
                </c:pt>
                <c:pt idx="41">
                  <c:v>1.11904607836302E-7</c:v>
                </c:pt>
                <c:pt idx="42">
                  <c:v>6.0914534004521095E-8</c:v>
                </c:pt>
              </c:numCache>
            </c:numRef>
          </c:yVal>
          <c:smooth val="1"/>
        </c:ser>
        <c:ser>
          <c:idx val="1"/>
          <c:order val="1"/>
          <c:tx>
            <c:v>10 dB</c:v>
          </c:tx>
          <c:xVal>
            <c:numRef>
              <c:f>'Sheet1 (2)'!$R$7:$R$107</c:f>
              <c:numCache>
                <c:formatCode>General</c:formatCode>
                <c:ptCount val="101"/>
                <c:pt idx="0">
                  <c:v>-1.5860731484177499</c:v>
                </c:pt>
                <c:pt idx="1">
                  <c:v>-1.38607314841775</c:v>
                </c:pt>
                <c:pt idx="2">
                  <c:v>-1.18607314841775</c:v>
                </c:pt>
                <c:pt idx="3">
                  <c:v>-0.98607314841774896</c:v>
                </c:pt>
                <c:pt idx="4">
                  <c:v>-0.786073148417749</c:v>
                </c:pt>
                <c:pt idx="5">
                  <c:v>-0.58607314841774905</c:v>
                </c:pt>
                <c:pt idx="6">
                  <c:v>-0.38607314841774898</c:v>
                </c:pt>
                <c:pt idx="7">
                  <c:v>-0.18607314841775</c:v>
                </c:pt>
                <c:pt idx="8">
                  <c:v>1.39268515822505E-2</c:v>
                </c:pt>
                <c:pt idx="9">
                  <c:v>0.213926851582251</c:v>
                </c:pt>
                <c:pt idx="10">
                  <c:v>0.41392685158225101</c:v>
                </c:pt>
                <c:pt idx="11">
                  <c:v>0.61392685158225002</c:v>
                </c:pt>
                <c:pt idx="12">
                  <c:v>0.81392685158224998</c:v>
                </c:pt>
                <c:pt idx="13">
                  <c:v>1.0139268515822499</c:v>
                </c:pt>
                <c:pt idx="14">
                  <c:v>1.2139268515822501</c:v>
                </c:pt>
                <c:pt idx="15">
                  <c:v>1.4139268515822501</c:v>
                </c:pt>
                <c:pt idx="16">
                  <c:v>1.61392685158225</c:v>
                </c:pt>
                <c:pt idx="17">
                  <c:v>1.81392685158225</c:v>
                </c:pt>
                <c:pt idx="18">
                  <c:v>2.013926851582251</c:v>
                </c:pt>
                <c:pt idx="19">
                  <c:v>2.2139268515822512</c:v>
                </c:pt>
                <c:pt idx="20">
                  <c:v>2.413926851582251</c:v>
                </c:pt>
                <c:pt idx="21">
                  <c:v>2.6139268515822511</c:v>
                </c:pt>
                <c:pt idx="22">
                  <c:v>2.8139268515822509</c:v>
                </c:pt>
                <c:pt idx="23">
                  <c:v>3.013926851582251</c:v>
                </c:pt>
                <c:pt idx="24">
                  <c:v>3.2139268515822512</c:v>
                </c:pt>
                <c:pt idx="25">
                  <c:v>3.4139268515822518</c:v>
                </c:pt>
                <c:pt idx="26">
                  <c:v>3.613926851582252</c:v>
                </c:pt>
                <c:pt idx="27">
                  <c:v>3.8139268515822522</c:v>
                </c:pt>
                <c:pt idx="28">
                  <c:v>4.013926851582247</c:v>
                </c:pt>
                <c:pt idx="29">
                  <c:v>4.2139268515822472</c:v>
                </c:pt>
                <c:pt idx="30">
                  <c:v>4.4139268515822474</c:v>
                </c:pt>
                <c:pt idx="31">
                  <c:v>4.6139268515822449</c:v>
                </c:pt>
                <c:pt idx="32">
                  <c:v>4.813926851582246</c:v>
                </c:pt>
                <c:pt idx="33">
                  <c:v>5.013926851582247</c:v>
                </c:pt>
                <c:pt idx="34">
                  <c:v>5.2139268515822481</c:v>
                </c:pt>
                <c:pt idx="35">
                  <c:v>5.4139268515822483</c:v>
                </c:pt>
                <c:pt idx="36">
                  <c:v>5.6139268515822449</c:v>
                </c:pt>
                <c:pt idx="37">
                  <c:v>5.813926851582246</c:v>
                </c:pt>
                <c:pt idx="38">
                  <c:v>6.013926851582247</c:v>
                </c:pt>
                <c:pt idx="39">
                  <c:v>6.2139268515822481</c:v>
                </c:pt>
                <c:pt idx="40">
                  <c:v>6.4139268515822492</c:v>
                </c:pt>
                <c:pt idx="41">
                  <c:v>6.6139268515822458</c:v>
                </c:pt>
                <c:pt idx="42">
                  <c:v>6.8139268515822469</c:v>
                </c:pt>
                <c:pt idx="43">
                  <c:v>7.0139268515822479</c:v>
                </c:pt>
                <c:pt idx="44">
                  <c:v>7.213926851582249</c:v>
                </c:pt>
                <c:pt idx="45">
                  <c:v>7.4139268515822536</c:v>
                </c:pt>
                <c:pt idx="46">
                  <c:v>7.6139268515822467</c:v>
                </c:pt>
                <c:pt idx="47">
                  <c:v>7.8139268515822478</c:v>
                </c:pt>
                <c:pt idx="48">
                  <c:v>8.0139268515822568</c:v>
                </c:pt>
                <c:pt idx="49">
                  <c:v>8.2139268515822543</c:v>
                </c:pt>
                <c:pt idx="50">
                  <c:v>8.4139268515822607</c:v>
                </c:pt>
                <c:pt idx="51">
                  <c:v>8.6139268515822547</c:v>
                </c:pt>
                <c:pt idx="52">
                  <c:v>8.8139268515822593</c:v>
                </c:pt>
                <c:pt idx="53">
                  <c:v>9.0139268515822568</c:v>
                </c:pt>
                <c:pt idx="54">
                  <c:v>9.2139268515822508</c:v>
                </c:pt>
                <c:pt idx="55">
                  <c:v>9.4139268515822501</c:v>
                </c:pt>
                <c:pt idx="56">
                  <c:v>9.6139268515822494</c:v>
                </c:pt>
                <c:pt idx="57">
                  <c:v>9.8139268515822504</c:v>
                </c:pt>
                <c:pt idx="58">
                  <c:v>10.01392685158225</c:v>
                </c:pt>
                <c:pt idx="59">
                  <c:v>10.213926851582251</c:v>
                </c:pt>
                <c:pt idx="60">
                  <c:v>10.41392685158225</c:v>
                </c:pt>
                <c:pt idx="61">
                  <c:v>10.613926851582249</c:v>
                </c:pt>
                <c:pt idx="62">
                  <c:v>10.81392685158225</c:v>
                </c:pt>
                <c:pt idx="63">
                  <c:v>11.01392685158225</c:v>
                </c:pt>
                <c:pt idx="64">
                  <c:v>11.213926851582251</c:v>
                </c:pt>
                <c:pt idx="65">
                  <c:v>11.41392685158225</c:v>
                </c:pt>
                <c:pt idx="66">
                  <c:v>11.61392685158224</c:v>
                </c:pt>
                <c:pt idx="67">
                  <c:v>11.81392685158225</c:v>
                </c:pt>
                <c:pt idx="68">
                  <c:v>12.013926851582241</c:v>
                </c:pt>
                <c:pt idx="69">
                  <c:v>12.21392685158224</c:v>
                </c:pt>
                <c:pt idx="70">
                  <c:v>12.413926851582239</c:v>
                </c:pt>
                <c:pt idx="71">
                  <c:v>12.61392685158224</c:v>
                </c:pt>
                <c:pt idx="72">
                  <c:v>12.81392685158224</c:v>
                </c:pt>
                <c:pt idx="73">
                  <c:v>13.013926851582241</c:v>
                </c:pt>
                <c:pt idx="74">
                  <c:v>13.21392685158224</c:v>
                </c:pt>
                <c:pt idx="75">
                  <c:v>13.413926851582239</c:v>
                </c:pt>
                <c:pt idx="76">
                  <c:v>13.61392685158224</c:v>
                </c:pt>
                <c:pt idx="77">
                  <c:v>13.81392685158224</c:v>
                </c:pt>
                <c:pt idx="78">
                  <c:v>14.013926851582241</c:v>
                </c:pt>
                <c:pt idx="79">
                  <c:v>14.213926851582229</c:v>
                </c:pt>
                <c:pt idx="80">
                  <c:v>14.413926851582231</c:v>
                </c:pt>
                <c:pt idx="81">
                  <c:v>14.61392685158223</c:v>
                </c:pt>
                <c:pt idx="82">
                  <c:v>14.813926851582231</c:v>
                </c:pt>
                <c:pt idx="83">
                  <c:v>15.01392685158223</c:v>
                </c:pt>
                <c:pt idx="84">
                  <c:v>15.213926851582229</c:v>
                </c:pt>
                <c:pt idx="85">
                  <c:v>15.413926851582231</c:v>
                </c:pt>
                <c:pt idx="86">
                  <c:v>15.61392685158223</c:v>
                </c:pt>
                <c:pt idx="87">
                  <c:v>15.813926851582231</c:v>
                </c:pt>
                <c:pt idx="88">
                  <c:v>16.01392685158223</c:v>
                </c:pt>
                <c:pt idx="89">
                  <c:v>16.213926851582229</c:v>
                </c:pt>
                <c:pt idx="90">
                  <c:v>16.413926851582222</c:v>
                </c:pt>
                <c:pt idx="91">
                  <c:v>16.613926851582221</c:v>
                </c:pt>
                <c:pt idx="92">
                  <c:v>16.81392685158222</c:v>
                </c:pt>
                <c:pt idx="93">
                  <c:v>17.01392685158222</c:v>
                </c:pt>
                <c:pt idx="94">
                  <c:v>17.213926851582219</c:v>
                </c:pt>
                <c:pt idx="95">
                  <c:v>17.413926851582222</c:v>
                </c:pt>
                <c:pt idx="96">
                  <c:v>17.613926851582221</c:v>
                </c:pt>
                <c:pt idx="97">
                  <c:v>17.81392685158222</c:v>
                </c:pt>
                <c:pt idx="98">
                  <c:v>18.01392685158222</c:v>
                </c:pt>
                <c:pt idx="99">
                  <c:v>18.213926851582219</c:v>
                </c:pt>
                <c:pt idx="100">
                  <c:v>18.413926851582211</c:v>
                </c:pt>
              </c:numCache>
            </c:numRef>
          </c:xVal>
          <c:yVal>
            <c:numRef>
              <c:f>'Sheet1 (2)'!$W$7:$W$107</c:f>
              <c:numCache>
                <c:formatCode>General</c:formatCode>
                <c:ptCount val="101"/>
                <c:pt idx="0">
                  <c:v>0.85494319991927104</c:v>
                </c:pt>
                <c:pt idx="1">
                  <c:v>0.82342503018193802</c:v>
                </c:pt>
                <c:pt idx="2">
                  <c:v>0.78873147390633802</c:v>
                </c:pt>
                <c:pt idx="3">
                  <c:v>0.751240363129832</c:v>
                </c:pt>
                <c:pt idx="4">
                  <c:v>0.71142204087536998</c:v>
                </c:pt>
                <c:pt idx="5">
                  <c:v>0.66981451923644897</c:v>
                </c:pt>
                <c:pt idx="6">
                  <c:v>0.62699608479661595</c:v>
                </c:pt>
                <c:pt idx="7">
                  <c:v>0.58355772773614101</c:v>
                </c:pt>
                <c:pt idx="8">
                  <c:v>0.54007746522038103</c:v>
                </c:pt>
                <c:pt idx="9">
                  <c:v>0.497098155245698</c:v>
                </c:pt>
                <c:pt idx="10">
                  <c:v>0.45510984405758698</c:v>
                </c:pt>
                <c:pt idx="11">
                  <c:v>0.414537138908596</c:v>
                </c:pt>
                <c:pt idx="12">
                  <c:v>0.37573160960811702</c:v>
                </c:pt>
                <c:pt idx="13">
                  <c:v>0.33896883555483198</c:v>
                </c:pt>
                <c:pt idx="14">
                  <c:v>0.30444944629445803</c:v>
                </c:pt>
                <c:pt idx="15">
                  <c:v>0.27230335157921198</c:v>
                </c:pt>
                <c:pt idx="16">
                  <c:v>0.24259630713070801</c:v>
                </c:pt>
                <c:pt idx="17">
                  <c:v>0.21533799326386499</c:v>
                </c:pt>
                <c:pt idx="18">
                  <c:v>0.190490871144017</c:v>
                </c:pt>
                <c:pt idx="19">
                  <c:v>0.16797920271615499</c:v>
                </c:pt>
                <c:pt idx="20">
                  <c:v>0.147697755604842</c:v>
                </c:pt>
                <c:pt idx="21">
                  <c:v>0.12951984834118699</c:v>
                </c:pt>
                <c:pt idx="22">
                  <c:v>0.113304513607837</c:v>
                </c:pt>
                <c:pt idx="23">
                  <c:v>9.8902661547341203E-2</c:v>
                </c:pt>
                <c:pt idx="24">
                  <c:v>8.61622088079608E-2</c:v>
                </c:pt>
                <c:pt idx="25">
                  <c:v>7.4932201788305702E-2</c:v>
                </c:pt>
                <c:pt idx="26">
                  <c:v>6.5066006143657901E-2</c:v>
                </c:pt>
                <c:pt idx="27">
                  <c:v>5.6423661716963898E-2</c:v>
                </c:pt>
                <c:pt idx="28">
                  <c:v>4.88735157830631E-2</c:v>
                </c:pt>
                <c:pt idx="29">
                  <c:v>4.2293250992818401E-2</c:v>
                </c:pt>
                <c:pt idx="30">
                  <c:v>3.6570420567482602E-2</c:v>
                </c:pt>
                <c:pt idx="31">
                  <c:v>3.16025946092508E-2</c:v>
                </c:pt>
                <c:pt idx="32">
                  <c:v>2.72972098804538E-2</c:v>
                </c:pt>
                <c:pt idx="33">
                  <c:v>2.35712026149715E-2</c:v>
                </c:pt>
                <c:pt idx="34">
                  <c:v>2.0350490991431599E-2</c:v>
                </c:pt>
                <c:pt idx="35">
                  <c:v>1.75693615874036E-2</c:v>
                </c:pt>
                <c:pt idx="36">
                  <c:v>1.5169802923845699E-2</c:v>
                </c:pt>
                <c:pt idx="37">
                  <c:v>1.31008193515018E-2</c:v>
                </c:pt>
                <c:pt idx="38">
                  <c:v>1.1317750113624601E-2</c:v>
                </c:pt>
                <c:pt idx="39">
                  <c:v>9.7816114169100594E-3</c:v>
                </c:pt>
                <c:pt idx="40">
                  <c:v>8.4584736572023301E-3</c:v>
                </c:pt>
                <c:pt idx="41">
                  <c:v>7.3188814395235002E-3</c:v>
                </c:pt>
                <c:pt idx="42">
                  <c:v>6.3373205463889398E-3</c:v>
                </c:pt>
                <c:pt idx="43">
                  <c:v>5.4917333846709803E-3</c:v>
                </c:pt>
                <c:pt idx="44">
                  <c:v>4.7630825280296704E-3</c:v>
                </c:pt>
                <c:pt idx="45">
                  <c:v>4.1349606314071601E-3</c:v>
                </c:pt>
                <c:pt idx="46">
                  <c:v>3.5932441055647698E-3</c:v>
                </c:pt>
                <c:pt idx="47">
                  <c:v>3.1257874000765202E-3</c:v>
                </c:pt>
                <c:pt idx="48">
                  <c:v>2.7221544667712602E-3</c:v>
                </c:pt>
                <c:pt idx="49">
                  <c:v>2.37338389230759E-3</c:v>
                </c:pt>
                <c:pt idx="50">
                  <c:v>2.0717842424652099E-3</c:v>
                </c:pt>
                <c:pt idx="51">
                  <c:v>1.8107563079009499E-3</c:v>
                </c:pt>
                <c:pt idx="52">
                  <c:v>1.5846391478398099E-3</c:v>
                </c:pt>
                <c:pt idx="53">
                  <c:v>1.38857706900794E-3</c:v>
                </c:pt>
                <c:pt idx="54">
                  <c:v>1.2184049334057799E-3</c:v>
                </c:pt>
                <c:pt idx="55">
                  <c:v>1.07054944686761E-3</c:v>
                </c:pt>
                <c:pt idx="56">
                  <c:v>9.4194433158785104E-4</c:v>
                </c:pt>
                <c:pt idx="57">
                  <c:v>8.2995752383264499E-4</c:v>
                </c:pt>
                <c:pt idx="58">
                  <c:v>7.3232875929258505E-4</c:v>
                </c:pt>
                <c:pt idx="59">
                  <c:v>6.4711611103132497E-4</c:v>
                </c:pt>
                <c:pt idx="60">
                  <c:v>5.7265022811210696E-4</c:v>
                </c:pt>
                <c:pt idx="61">
                  <c:v>5.0749518698424802E-4</c:v>
                </c:pt>
                <c:pt idx="62">
                  <c:v>4.5041501336016802E-4</c:v>
                </c:pt>
                <c:pt idx="63">
                  <c:v>4.0034506080808299E-4</c:v>
                </c:pt>
                <c:pt idx="64">
                  <c:v>3.5636754499672999E-4</c:v>
                </c:pt>
                <c:pt idx="65">
                  <c:v>3.1769063087591398E-4</c:v>
                </c:pt>
                <c:pt idx="66">
                  <c:v>2.8363055559750002E-4</c:v>
                </c:pt>
                <c:pt idx="67">
                  <c:v>2.5359634401623399E-4</c:v>
                </c:pt>
                <c:pt idx="68">
                  <c:v>2.27076737555365E-4</c:v>
                </c:pt>
                <c:pt idx="69">
                  <c:v>2.03629012272273E-4</c:v>
                </c:pt>
                <c:pt idx="70">
                  <c:v>1.8286940928281399E-4</c:v>
                </c:pt>
                <c:pt idx="71">
                  <c:v>1.64464941259455E-4</c:v>
                </c:pt>
                <c:pt idx="72">
                  <c:v>1.4812637346554099E-4</c:v>
                </c:pt>
                <c:pt idx="73">
                  <c:v>1.3360220748811699E-4</c:v>
                </c:pt>
                <c:pt idx="74">
                  <c:v>1.20673521187161E-4</c:v>
                </c:pt>
                <c:pt idx="75">
                  <c:v>1.09149540031104E-4</c:v>
                </c:pt>
                <c:pt idx="76">
                  <c:v>9.8863833430257796E-5</c:v>
                </c:pt>
                <c:pt idx="77">
                  <c:v>8.9671045407186694E-5</c:v>
                </c:pt>
                <c:pt idx="78">
                  <c:v>8.1444082320600506E-5</c:v>
                </c:pt>
                <c:pt idx="79">
                  <c:v>7.4071691768376105E-5</c:v>
                </c:pt>
                <c:pt idx="80">
                  <c:v>6.7456376485278201E-5</c:v>
                </c:pt>
                <c:pt idx="81">
                  <c:v>6.1512595312871498E-5</c:v>
                </c:pt>
                <c:pt idx="82">
                  <c:v>5.6165210346099502E-5</c:v>
                </c:pt>
                <c:pt idx="83">
                  <c:v>5.13481453344786E-5</c:v>
                </c:pt>
                <c:pt idx="84">
                  <c:v>4.70032255149401E-5</c:v>
                </c:pt>
                <c:pt idx="85">
                  <c:v>4.3079173379371297E-5</c:v>
                </c:pt>
                <c:pt idx="86">
                  <c:v>3.9530738578368897E-5</c:v>
                </c:pt>
                <c:pt idx="87">
                  <c:v>3.6317943299074802E-5</c:v>
                </c:pt>
                <c:pt idx="88">
                  <c:v>3.3405427148321098E-5</c:v>
                </c:pt>
                <c:pt idx="89">
                  <c:v>3.07618778406354E-5</c:v>
                </c:pt>
                <c:pt idx="90">
                  <c:v>2.8359535958703299E-5</c:v>
                </c:pt>
                <c:pt idx="91">
                  <c:v>2.61737637069634E-5</c:v>
                </c:pt>
                <c:pt idx="92">
                  <c:v>2.41826690022679E-5</c:v>
                </c:pt>
                <c:pt idx="93">
                  <c:v>2.2366777466709998E-5</c:v>
                </c:pt>
                <c:pt idx="94">
                  <c:v>2.0708745921234999E-5</c:v>
                </c:pt>
                <c:pt idx="95">
                  <c:v>1.9193111866893201E-5</c:v>
                </c:pt>
                <c:pt idx="96">
                  <c:v>1.78060742130547E-5</c:v>
                </c:pt>
                <c:pt idx="97">
                  <c:v>1.6535301146466701E-5</c:v>
                </c:pt>
                <c:pt idx="98">
                  <c:v>1.5369761618165E-5</c:v>
                </c:pt>
                <c:pt idx="99">
                  <c:v>1.4299577378778501E-5</c:v>
                </c:pt>
                <c:pt idx="100">
                  <c:v>1.33158929346072E-5</c:v>
                </c:pt>
              </c:numCache>
            </c:numRef>
          </c:yVal>
          <c:smooth val="1"/>
        </c:ser>
        <c:dLbls>
          <c:showLegendKey val="0"/>
          <c:showVal val="0"/>
          <c:showCatName val="0"/>
          <c:showSerName val="0"/>
          <c:showPercent val="0"/>
          <c:showBubbleSize val="0"/>
        </c:dLbls>
        <c:axId val="399127160"/>
        <c:axId val="399127552"/>
      </c:scatterChart>
      <c:valAx>
        <c:axId val="399127160"/>
        <c:scaling>
          <c:orientation val="minMax"/>
          <c:max val="14"/>
          <c:min val="-2"/>
        </c:scaling>
        <c:delete val="0"/>
        <c:axPos val="b"/>
        <c:majorGridlines>
          <c:spPr>
            <a:ln w="3175">
              <a:solidFill>
                <a:srgbClr val="000000"/>
              </a:solidFill>
              <a:prstDash val="sysDash"/>
            </a:ln>
          </c:spPr>
        </c:majorGridlines>
        <c:title>
          <c:tx>
            <c:rich>
              <a:bodyPr/>
              <a:lstStyle/>
              <a:p>
                <a:pPr>
                  <a:defRPr sz="1075" b="1" i="0" u="none" strike="noStrike" baseline="0">
                    <a:solidFill>
                      <a:srgbClr val="000000"/>
                    </a:solidFill>
                    <a:latin typeface="Arial"/>
                    <a:ea typeface="Arial"/>
                    <a:cs typeface="Arial"/>
                  </a:defRPr>
                </a:pPr>
                <a:r>
                  <a:rPr lang="en-GB"/>
                  <a:t>Fading level (dB)</a:t>
                </a:r>
              </a:p>
            </c:rich>
          </c:tx>
          <c:layout>
            <c:manualLayout>
              <c:xMode val="edge"/>
              <c:yMode val="edge"/>
              <c:x val="0.45185266900439303"/>
              <c:y val="0.9157894736842110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399127552"/>
        <c:crossesAt val="1E-10"/>
        <c:crossBetween val="midCat"/>
        <c:majorUnit val="1"/>
        <c:minorUnit val="0.5"/>
      </c:valAx>
      <c:valAx>
        <c:axId val="399127552"/>
        <c:scaling>
          <c:logBase val="10"/>
          <c:orientation val="minMax"/>
          <c:min val="1E-4"/>
        </c:scaling>
        <c:delete val="0"/>
        <c:axPos val="l"/>
        <c:majorGridlines>
          <c:spPr>
            <a:ln w="3175">
              <a:solidFill>
                <a:srgbClr val="000000"/>
              </a:solidFill>
              <a:prstDash val="sysDash"/>
            </a:ln>
          </c:spPr>
        </c:majorGridlines>
        <c:title>
          <c:tx>
            <c:rich>
              <a:bodyPr/>
              <a:lstStyle/>
              <a:p>
                <a:pPr>
                  <a:defRPr sz="1075" b="1" i="0" u="none" strike="noStrike" baseline="0">
                    <a:solidFill>
                      <a:srgbClr val="000000"/>
                    </a:solidFill>
                    <a:latin typeface="Arial"/>
                    <a:ea typeface="Arial"/>
                    <a:cs typeface="Arial"/>
                  </a:defRPr>
                </a:pPr>
                <a:r>
                  <a:rPr lang="en-GB"/>
                  <a:t>Probability of Fading &gt; X</a:t>
                </a:r>
              </a:p>
            </c:rich>
          </c:tx>
          <c:layout>
            <c:manualLayout>
              <c:xMode val="edge"/>
              <c:yMode val="edge"/>
              <c:x val="1.66666968075391E-2"/>
              <c:y val="0.21842105263157899"/>
            </c:manualLayout>
          </c:layout>
          <c:overlay val="0"/>
          <c:spPr>
            <a:noFill/>
            <a:ln w="25400">
              <a:noFill/>
            </a:ln>
          </c:spPr>
        </c:title>
        <c:numFmt formatCode="0.E+0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399127160"/>
        <c:crossesAt val="-10"/>
        <c:crossBetween val="midCat"/>
      </c:valAx>
      <c:spPr>
        <a:solidFill>
          <a:srgbClr val="FFFFFF"/>
        </a:solidFill>
        <a:ln w="12700">
          <a:solidFill>
            <a:srgbClr val="808080"/>
          </a:solidFill>
          <a:prstDash val="solid"/>
        </a:ln>
      </c:spPr>
    </c:plotArea>
    <c:legend>
      <c:legendPos val="r"/>
      <c:layout>
        <c:manualLayout>
          <c:xMode val="edge"/>
          <c:yMode val="edge"/>
          <c:x val="0.69345190149103697"/>
          <c:y val="0.16608067412626101"/>
          <c:w val="0.23357265873680699"/>
          <c:h val="0.127487774554496"/>
        </c:manualLayout>
      </c:layout>
      <c:overlay val="1"/>
      <c:spPr>
        <a:solidFill>
          <a:schemeClr val="bg1"/>
        </a:solidFill>
      </c:spPr>
    </c:legend>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2"/>
          <c:order val="0"/>
          <c:tx>
            <c:v>37 dBHz</c:v>
          </c:tx>
          <c:marker>
            <c:symbol val="none"/>
          </c:marker>
          <c:xVal>
            <c:numRef>
              <c:f>Sheet1!$B$7:$B$18</c:f>
              <c:numCache>
                <c:formatCode>General</c:formatCode>
                <c:ptCount val="12"/>
                <c:pt idx="0">
                  <c:v>0.1353352832366127</c:v>
                </c:pt>
                <c:pt idx="1">
                  <c:v>8.8921617459386301E-2</c:v>
                </c:pt>
                <c:pt idx="2">
                  <c:v>5.3493239368985479E-2</c:v>
                </c:pt>
                <c:pt idx="3">
                  <c:v>2.8922888722783091E-2</c:v>
                </c:pt>
                <c:pt idx="4">
                  <c:v>1.3743660441360397E-2</c:v>
                </c:pt>
                <c:pt idx="5">
                  <c:v>5.5860384947062358E-3</c:v>
                </c:pt>
                <c:pt idx="6">
                  <c:v>1.8792984184940005E-3</c:v>
                </c:pt>
                <c:pt idx="7">
                  <c:v>5.0296163071194698E-4</c:v>
                </c:pt>
                <c:pt idx="8">
                  <c:v>1.0206037860390739E-4</c:v>
                </c:pt>
                <c:pt idx="9">
                  <c:v>1.4815529645039762E-5</c:v>
                </c:pt>
                <c:pt idx="10">
                  <c:v>1.434061544493129E-6</c:v>
                </c:pt>
                <c:pt idx="11">
                  <c:v>8.5005499940418961E-8</c:v>
                </c:pt>
              </c:numCache>
            </c:numRef>
          </c:xVal>
          <c:yVal>
            <c:numRef>
              <c:f>Sheet1!$C$7:$C$18</c:f>
              <c:numCache>
                <c:formatCode>General</c:formatCode>
                <c:ptCount val="12"/>
                <c:pt idx="0">
                  <c:v>3.7847739071360302E-6</c:v>
                </c:pt>
                <c:pt idx="1">
                  <c:v>9.7012670897182849E-6</c:v>
                </c:pt>
                <c:pt idx="2">
                  <c:v>2.6000679357986867E-5</c:v>
                </c:pt>
                <c:pt idx="3">
                  <c:v>7.2532050237753793E-5</c:v>
                </c:pt>
                <c:pt idx="4">
                  <c:v>2.0917217736944678E-4</c:v>
                </c:pt>
                <c:pt idx="5">
                  <c:v>6.1763213188412028E-4</c:v>
                </c:pt>
                <c:pt idx="6">
                  <c:v>1.8430885809763431E-3</c:v>
                </c:pt>
                <c:pt idx="7">
                  <c:v>5.4640333444888264E-3</c:v>
                </c:pt>
                <c:pt idx="8">
                  <c:v>1.5744300519730109E-2</c:v>
                </c:pt>
                <c:pt idx="9">
                  <c:v>4.2911833457230465E-2</c:v>
                </c:pt>
                <c:pt idx="10">
                  <c:v>0.1070963834755873</c:v>
                </c:pt>
                <c:pt idx="11">
                  <c:v>0.23596085702177677</c:v>
                </c:pt>
              </c:numCache>
            </c:numRef>
          </c:yVal>
          <c:smooth val="1"/>
        </c:ser>
        <c:ser>
          <c:idx val="3"/>
          <c:order val="1"/>
          <c:tx>
            <c:v>36 dBHz</c:v>
          </c:tx>
          <c:marker>
            <c:symbol val="none"/>
          </c:marker>
          <c:xVal>
            <c:numRef>
              <c:f>'Sheet1 (2)'!$B$7:$B$18</c:f>
              <c:numCache>
                <c:formatCode>General</c:formatCode>
                <c:ptCount val="12"/>
                <c:pt idx="0">
                  <c:v>0.1353352832366127</c:v>
                </c:pt>
                <c:pt idx="1">
                  <c:v>8.8921617459386301E-2</c:v>
                </c:pt>
                <c:pt idx="2">
                  <c:v>5.3493239368985479E-2</c:v>
                </c:pt>
                <c:pt idx="3">
                  <c:v>2.8922888722783091E-2</c:v>
                </c:pt>
                <c:pt idx="4">
                  <c:v>1.3743660441360397E-2</c:v>
                </c:pt>
                <c:pt idx="5">
                  <c:v>5.5860384947062358E-3</c:v>
                </c:pt>
                <c:pt idx="6">
                  <c:v>1.8792984184940005E-3</c:v>
                </c:pt>
                <c:pt idx="7">
                  <c:v>5.0296163071194698E-4</c:v>
                </c:pt>
                <c:pt idx="8">
                  <c:v>1.0206037860390739E-4</c:v>
                </c:pt>
                <c:pt idx="9">
                  <c:v>1.4815529645039762E-5</c:v>
                </c:pt>
                <c:pt idx="10">
                  <c:v>1.434061544493129E-6</c:v>
                </c:pt>
                <c:pt idx="11">
                  <c:v>8.5005499940418961E-8</c:v>
                </c:pt>
              </c:numCache>
            </c:numRef>
          </c:xVal>
          <c:yVal>
            <c:numRef>
              <c:f>'Sheet1 (2)'!$C$7:$C$18</c:f>
              <c:numCache>
                <c:formatCode>General</c:formatCode>
                <c:ptCount val="12"/>
                <c:pt idx="0">
                  <c:v>7.3213725536280962E-5</c:v>
                </c:pt>
                <c:pt idx="1">
                  <c:v>1.6460238760703883E-4</c:v>
                </c:pt>
                <c:pt idx="2">
                  <c:v>3.8210784938338353E-4</c:v>
                </c:pt>
                <c:pt idx="3">
                  <c:v>9.1078988378992304E-4</c:v>
                </c:pt>
                <c:pt idx="4">
                  <c:v>2.2117004002040557E-3</c:v>
                </c:pt>
                <c:pt idx="5">
                  <c:v>5.4139040405233639E-3</c:v>
                </c:pt>
                <c:pt idx="6">
                  <c:v>1.3175068849963356E-2</c:v>
                </c:pt>
                <c:pt idx="7">
                  <c:v>3.1318527478520923E-2</c:v>
                </c:pt>
                <c:pt idx="8">
                  <c:v>7.1157359812014931E-2</c:v>
                </c:pt>
                <c:pt idx="9">
                  <c:v>0.15059923326609406</c:v>
                </c:pt>
                <c:pt idx="10">
                  <c:v>0.28849599772196255</c:v>
                </c:pt>
                <c:pt idx="11">
                  <c:v>0.48616419815897771</c:v>
                </c:pt>
              </c:numCache>
            </c:numRef>
          </c:yVal>
          <c:smooth val="1"/>
        </c:ser>
        <c:dLbls>
          <c:showLegendKey val="0"/>
          <c:showVal val="0"/>
          <c:showCatName val="0"/>
          <c:showSerName val="0"/>
          <c:showPercent val="0"/>
          <c:showBubbleSize val="0"/>
        </c:dLbls>
        <c:axId val="401556464"/>
        <c:axId val="401556856"/>
      </c:scatterChart>
      <c:valAx>
        <c:axId val="401556464"/>
        <c:scaling>
          <c:logBase val="10"/>
          <c:orientation val="minMax"/>
          <c:max val="1"/>
          <c:min val="1.0000000000000005E-8"/>
        </c:scaling>
        <c:delete val="0"/>
        <c:axPos val="b"/>
        <c:majorGridlines/>
        <c:title>
          <c:tx>
            <c:rich>
              <a:bodyPr/>
              <a:lstStyle/>
              <a:p>
                <a:pPr>
                  <a:defRPr/>
                </a:pPr>
                <a:r>
                  <a:rPr lang="en-US"/>
                  <a:t>False Alarm Prob.</a:t>
                </a:r>
              </a:p>
            </c:rich>
          </c:tx>
          <c:layout/>
          <c:overlay val="0"/>
        </c:title>
        <c:numFmt formatCode="0.E+00" sourceLinked="0"/>
        <c:majorTickMark val="out"/>
        <c:minorTickMark val="none"/>
        <c:tickLblPos val="nextTo"/>
        <c:crossAx val="401556856"/>
        <c:crossesAt val="1.0000000000000006E-10"/>
        <c:crossBetween val="midCat"/>
      </c:valAx>
      <c:valAx>
        <c:axId val="401556856"/>
        <c:scaling>
          <c:logBase val="10"/>
          <c:orientation val="minMax"/>
          <c:min val="1.0000000000000006E-10"/>
        </c:scaling>
        <c:delete val="0"/>
        <c:axPos val="l"/>
        <c:majorGridlines/>
        <c:title>
          <c:tx>
            <c:rich>
              <a:bodyPr rot="-5400000" vert="horz"/>
              <a:lstStyle/>
              <a:p>
                <a:pPr>
                  <a:defRPr/>
                </a:pPr>
                <a:r>
                  <a:rPr lang="en-US"/>
                  <a:t>Miss Detection Prob.</a:t>
                </a:r>
              </a:p>
            </c:rich>
          </c:tx>
          <c:layout/>
          <c:overlay val="0"/>
        </c:title>
        <c:numFmt formatCode="0.E+00" sourceLinked="0"/>
        <c:majorTickMark val="out"/>
        <c:minorTickMark val="none"/>
        <c:tickLblPos val="nextTo"/>
        <c:crossAx val="401556464"/>
        <c:crossesAt val="1.0000000000000006E-10"/>
        <c:crossBetween val="midCat"/>
      </c:valAx>
    </c:plotArea>
    <c:legend>
      <c:legendPos val="r"/>
      <c:layout>
        <c:manualLayout>
          <c:xMode val="edge"/>
          <c:yMode val="edge"/>
          <c:x val="0.23812489063867018"/>
          <c:y val="0.25424577136191312"/>
          <c:w val="0.17576399825021871"/>
          <c:h val="0.16743438320209975"/>
        </c:manualLayout>
      </c:layout>
      <c:overlay val="1"/>
      <c:spPr>
        <a:solidFill>
          <a:schemeClr val="bg1"/>
        </a:solidFill>
      </c:spPr>
    </c:legend>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782549077178235"/>
          <c:y val="5.1400554097404488E-2"/>
          <c:w val="0.76872957823420551"/>
          <c:h val="0.8022734508987055"/>
        </c:manualLayout>
      </c:layout>
      <c:scatterChart>
        <c:scatterStyle val="smoothMarker"/>
        <c:varyColors val="0"/>
        <c:ser>
          <c:idx val="0"/>
          <c:order val="0"/>
          <c:tx>
            <c:v>(32,7)</c:v>
          </c:tx>
          <c:marker>
            <c:symbol val="none"/>
          </c:marker>
          <c:xVal>
            <c:numRef>
              <c:f>Sheet1!$E$4:$E$14</c:f>
              <c:numCache>
                <c:formatCode>General</c:formatCode>
                <c:ptCount val="11"/>
                <c:pt idx="0">
                  <c:v>-10</c:v>
                </c:pt>
                <c:pt idx="1">
                  <c:v>-9</c:v>
                </c:pt>
                <c:pt idx="2">
                  <c:v>-8</c:v>
                </c:pt>
                <c:pt idx="3">
                  <c:v>-7</c:v>
                </c:pt>
                <c:pt idx="4">
                  <c:v>-6</c:v>
                </c:pt>
                <c:pt idx="5">
                  <c:v>-5</c:v>
                </c:pt>
                <c:pt idx="6">
                  <c:v>-4</c:v>
                </c:pt>
                <c:pt idx="7">
                  <c:v>-3</c:v>
                </c:pt>
                <c:pt idx="8">
                  <c:v>-2</c:v>
                </c:pt>
                <c:pt idx="9">
                  <c:v>-1</c:v>
                </c:pt>
                <c:pt idx="10">
                  <c:v>0</c:v>
                </c:pt>
              </c:numCache>
            </c:numRef>
          </c:xVal>
          <c:yVal>
            <c:numRef>
              <c:f>Sheet1!$F$4:$F$14</c:f>
              <c:numCache>
                <c:formatCode>General</c:formatCode>
                <c:ptCount val="11"/>
                <c:pt idx="0">
                  <c:v>0.51890499999999995</c:v>
                </c:pt>
                <c:pt idx="1">
                  <c:v>0.40622599999999998</c:v>
                </c:pt>
                <c:pt idx="2">
                  <c:v>0.28989700000000002</c:v>
                </c:pt>
                <c:pt idx="3">
                  <c:v>0.18160799999999999</c:v>
                </c:pt>
                <c:pt idx="4">
                  <c:v>9.7088999999999995E-2</c:v>
                </c:pt>
                <c:pt idx="5">
                  <c:v>4.0519600000000003E-2</c:v>
                </c:pt>
                <c:pt idx="6">
                  <c:v>1.2549899999999999E-2</c:v>
                </c:pt>
                <c:pt idx="7">
                  <c:v>2.5199699999999998E-3</c:v>
                </c:pt>
                <c:pt idx="8">
                  <c:v>3.8007200000000002E-4</c:v>
                </c:pt>
                <c:pt idx="9" formatCode="0.00E+00">
                  <c:v>2.9442799999999999E-5</c:v>
                </c:pt>
                <c:pt idx="10" formatCode="0.00E+00">
                  <c:v>1.0720000000000001E-6</c:v>
                </c:pt>
              </c:numCache>
            </c:numRef>
          </c:yVal>
          <c:smooth val="1"/>
        </c:ser>
        <c:ser>
          <c:idx val="1"/>
          <c:order val="1"/>
          <c:tx>
            <c:v>(32,6)</c:v>
          </c:tx>
          <c:marker>
            <c:symbol val="none"/>
          </c:marker>
          <c:xVal>
            <c:numRef>
              <c:f>Sheet1!$A$4:$A$14</c:f>
              <c:numCache>
                <c:formatCode>General</c:formatCode>
                <c:ptCount val="11"/>
                <c:pt idx="0">
                  <c:v>-10</c:v>
                </c:pt>
                <c:pt idx="1">
                  <c:v>-9</c:v>
                </c:pt>
                <c:pt idx="2">
                  <c:v>-8</c:v>
                </c:pt>
                <c:pt idx="3">
                  <c:v>-7</c:v>
                </c:pt>
                <c:pt idx="4">
                  <c:v>-6</c:v>
                </c:pt>
                <c:pt idx="5">
                  <c:v>-5</c:v>
                </c:pt>
                <c:pt idx="6">
                  <c:v>-4</c:v>
                </c:pt>
                <c:pt idx="7">
                  <c:v>-3</c:v>
                </c:pt>
                <c:pt idx="8">
                  <c:v>-2</c:v>
                </c:pt>
                <c:pt idx="9">
                  <c:v>-1</c:v>
                </c:pt>
                <c:pt idx="10">
                  <c:v>0</c:v>
                </c:pt>
              </c:numCache>
            </c:numRef>
          </c:xVal>
          <c:yVal>
            <c:numRef>
              <c:f>Sheet1!$B$4:$B$14</c:f>
              <c:numCache>
                <c:formatCode>General</c:formatCode>
                <c:ptCount val="11"/>
                <c:pt idx="0">
                  <c:v>0.42632599999999998</c:v>
                </c:pt>
                <c:pt idx="1">
                  <c:v>0.32291700000000001</c:v>
                </c:pt>
                <c:pt idx="2">
                  <c:v>0.218388</c:v>
                </c:pt>
                <c:pt idx="3">
                  <c:v>0.130409</c:v>
                </c:pt>
                <c:pt idx="4">
                  <c:v>6.3859399999999997E-2</c:v>
                </c:pt>
                <c:pt idx="5">
                  <c:v>2.4779800000000001E-2</c:v>
                </c:pt>
                <c:pt idx="6">
                  <c:v>7.6399199999999997E-3</c:v>
                </c:pt>
                <c:pt idx="7">
                  <c:v>1.37999E-3</c:v>
                </c:pt>
                <c:pt idx="8">
                  <c:v>1.8944E-4</c:v>
                </c:pt>
                <c:pt idx="9" formatCode="0.00E+00">
                  <c:v>1.2128499999999999E-5</c:v>
                </c:pt>
                <c:pt idx="10" formatCode="0.00E+00">
                  <c:v>5.0999999999999999E-7</c:v>
                </c:pt>
              </c:numCache>
            </c:numRef>
          </c:yVal>
          <c:smooth val="1"/>
        </c:ser>
        <c:ser>
          <c:idx val="2"/>
          <c:order val="2"/>
          <c:tx>
            <c:v>(32,5)</c:v>
          </c:tx>
          <c:marker>
            <c:symbol val="none"/>
          </c:marker>
          <c:xVal>
            <c:numRef>
              <c:f>Sheet1!$H$4:$H$15</c:f>
              <c:numCache>
                <c:formatCode>General</c:formatCode>
                <c:ptCount val="12"/>
                <c:pt idx="0">
                  <c:v>-10</c:v>
                </c:pt>
                <c:pt idx="1">
                  <c:v>-9</c:v>
                </c:pt>
                <c:pt idx="2">
                  <c:v>-8</c:v>
                </c:pt>
                <c:pt idx="3">
                  <c:v>-7</c:v>
                </c:pt>
                <c:pt idx="4">
                  <c:v>-6</c:v>
                </c:pt>
                <c:pt idx="5">
                  <c:v>-5</c:v>
                </c:pt>
                <c:pt idx="6">
                  <c:v>-4</c:v>
                </c:pt>
                <c:pt idx="7">
                  <c:v>-3</c:v>
                </c:pt>
                <c:pt idx="8">
                  <c:v>-2</c:v>
                </c:pt>
                <c:pt idx="9">
                  <c:v>-1</c:v>
                </c:pt>
                <c:pt idx="10">
                  <c:v>0</c:v>
                </c:pt>
                <c:pt idx="11">
                  <c:v>1</c:v>
                </c:pt>
              </c:numCache>
            </c:numRef>
          </c:xVal>
          <c:yVal>
            <c:numRef>
              <c:f>Sheet1!$I$4:$I$15</c:f>
              <c:numCache>
                <c:formatCode>General</c:formatCode>
                <c:ptCount val="12"/>
                <c:pt idx="0">
                  <c:v>0.33421699999999999</c:v>
                </c:pt>
                <c:pt idx="1">
                  <c:v>0.24018800000000001</c:v>
                </c:pt>
                <c:pt idx="2">
                  <c:v>0.15564800000000001</c:v>
                </c:pt>
                <c:pt idx="3">
                  <c:v>8.9119100000000007E-2</c:v>
                </c:pt>
                <c:pt idx="4">
                  <c:v>4.18696E-2</c:v>
                </c:pt>
                <c:pt idx="5">
                  <c:v>1.5989799999999998E-2</c:v>
                </c:pt>
                <c:pt idx="6">
                  <c:v>4.0599599999999996E-3</c:v>
                </c:pt>
                <c:pt idx="7">
                  <c:v>8.8249699999999999E-4</c:v>
                </c:pt>
                <c:pt idx="8" formatCode="0.00E+00">
                  <c:v>9.8803700000000004E-5</c:v>
                </c:pt>
                <c:pt idx="9" formatCode="0.00E+00">
                  <c:v>5.8234400000000003E-6</c:v>
                </c:pt>
                <c:pt idx="10" formatCode="0.00E+00">
                  <c:v>1.4952899999999999E-7</c:v>
                </c:pt>
              </c:numCache>
            </c:numRef>
          </c:yVal>
          <c:smooth val="1"/>
        </c:ser>
        <c:dLbls>
          <c:showLegendKey val="0"/>
          <c:showVal val="0"/>
          <c:showCatName val="0"/>
          <c:showSerName val="0"/>
          <c:showPercent val="0"/>
          <c:showBubbleSize val="0"/>
        </c:dLbls>
        <c:axId val="401557640"/>
        <c:axId val="401558032"/>
      </c:scatterChart>
      <c:valAx>
        <c:axId val="401557640"/>
        <c:scaling>
          <c:orientation val="minMax"/>
          <c:min val="-10"/>
        </c:scaling>
        <c:delete val="0"/>
        <c:axPos val="b"/>
        <c:majorGridlines/>
        <c:title>
          <c:tx>
            <c:rich>
              <a:bodyPr/>
              <a:lstStyle/>
              <a:p>
                <a:pPr>
                  <a:defRPr/>
                </a:pPr>
                <a:r>
                  <a:rPr lang="en-US"/>
                  <a:t>Es/No (dB)</a:t>
                </a:r>
              </a:p>
            </c:rich>
          </c:tx>
          <c:layout/>
          <c:overlay val="0"/>
        </c:title>
        <c:numFmt formatCode="General" sourceLinked="1"/>
        <c:majorTickMark val="out"/>
        <c:minorTickMark val="none"/>
        <c:tickLblPos val="nextTo"/>
        <c:crossAx val="401558032"/>
        <c:crossesAt val="1.0000000000000006E-10"/>
        <c:crossBetween val="midCat"/>
      </c:valAx>
      <c:valAx>
        <c:axId val="401558032"/>
        <c:scaling>
          <c:logBase val="10"/>
          <c:orientation val="minMax"/>
          <c:min val="1.0000000000000004E-6"/>
        </c:scaling>
        <c:delete val="0"/>
        <c:axPos val="l"/>
        <c:majorGridlines/>
        <c:title>
          <c:tx>
            <c:rich>
              <a:bodyPr rot="-5400000" vert="horz"/>
              <a:lstStyle/>
              <a:p>
                <a:pPr>
                  <a:defRPr/>
                </a:pPr>
                <a:r>
                  <a:rPr lang="en-US"/>
                  <a:t>CodeWord Error Prob.</a:t>
                </a:r>
              </a:p>
            </c:rich>
          </c:tx>
          <c:layout/>
          <c:overlay val="0"/>
        </c:title>
        <c:numFmt formatCode="0.E+00" sourceLinked="0"/>
        <c:majorTickMark val="out"/>
        <c:minorTickMark val="none"/>
        <c:tickLblPos val="nextTo"/>
        <c:crossAx val="401557640"/>
        <c:crossesAt val="-10"/>
        <c:crossBetween val="midCat"/>
      </c:valAx>
      <c:spPr>
        <a:ln>
          <a:solidFill>
            <a:schemeClr val="tx1"/>
          </a:solidFill>
        </a:ln>
      </c:spPr>
    </c:plotArea>
    <c:legend>
      <c:legendPos val="r"/>
      <c:layout>
        <c:manualLayout>
          <c:xMode val="edge"/>
          <c:yMode val="edge"/>
          <c:x val="0.75470778652668402"/>
          <c:y val="0.12943751822688832"/>
          <c:w val="0.14624188344273484"/>
          <c:h val="0.23332620478023247"/>
        </c:manualLayout>
      </c:layout>
      <c:overlay val="0"/>
      <c:spPr>
        <a:solidFill>
          <a:schemeClr val="bg1"/>
        </a:solidFill>
      </c:spPr>
    </c:legend>
    <c:plotVisOnly val="1"/>
    <c:dispBlanksAs val="gap"/>
    <c:showDLblsOverMax val="0"/>
  </c:chart>
  <c:spPr>
    <a:ln>
      <a:noFill/>
    </a:ln>
  </c:spPr>
  <c:txPr>
    <a:bodyPr/>
    <a:lstStyle/>
    <a:p>
      <a:pPr>
        <a:defRPr sz="12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333099451677452E-2"/>
          <c:y val="5.1400554097404488E-2"/>
          <c:w val="0.87987543636253385"/>
          <c:h val="0.85633050668832023"/>
        </c:manualLayout>
      </c:layout>
      <c:scatterChart>
        <c:scatterStyle val="smoothMarker"/>
        <c:varyColors val="0"/>
        <c:ser>
          <c:idx val="0"/>
          <c:order val="0"/>
          <c:marker>
            <c:symbol val="none"/>
          </c:marker>
          <c:xVal>
            <c:numRef>
              <c:f>Sheet1!$B$2:$B$2732</c:f>
              <c:numCache>
                <c:formatCode>General</c:formatCode>
                <c:ptCount val="2731"/>
                <c:pt idx="0">
                  <c:v>-73.963851000000005</c:v>
                </c:pt>
                <c:pt idx="1">
                  <c:v>-73.909683000000001</c:v>
                </c:pt>
                <c:pt idx="2">
                  <c:v>-73.855478000000005</c:v>
                </c:pt>
                <c:pt idx="3">
                  <c:v>-73.801272999999995</c:v>
                </c:pt>
                <c:pt idx="4">
                  <c:v>-73.747067999999999</c:v>
                </c:pt>
                <c:pt idx="5">
                  <c:v>-73.692863000000003</c:v>
                </c:pt>
                <c:pt idx="6">
                  <c:v>-73.638658000000007</c:v>
                </c:pt>
                <c:pt idx="7">
                  <c:v>-73.584490000000002</c:v>
                </c:pt>
                <c:pt idx="8">
                  <c:v>-73.530285000000006</c:v>
                </c:pt>
                <c:pt idx="9">
                  <c:v>-73.476079999999996</c:v>
                </c:pt>
                <c:pt idx="10">
                  <c:v>-73.421875</c:v>
                </c:pt>
                <c:pt idx="11">
                  <c:v>-73.367670000000004</c:v>
                </c:pt>
                <c:pt idx="12">
                  <c:v>-73.313464999999994</c:v>
                </c:pt>
                <c:pt idx="13">
                  <c:v>-73.259259999999998</c:v>
                </c:pt>
                <c:pt idx="14">
                  <c:v>-73.205091999999993</c:v>
                </c:pt>
                <c:pt idx="15">
                  <c:v>-73.150886999999997</c:v>
                </c:pt>
                <c:pt idx="16">
                  <c:v>-73.096682000000001</c:v>
                </c:pt>
                <c:pt idx="17">
                  <c:v>-73.042477000000005</c:v>
                </c:pt>
                <c:pt idx="18">
                  <c:v>-72.988271999999995</c:v>
                </c:pt>
                <c:pt idx="19">
                  <c:v>-72.934066999999999</c:v>
                </c:pt>
                <c:pt idx="20">
                  <c:v>-72.879898999999995</c:v>
                </c:pt>
                <c:pt idx="21">
                  <c:v>-72.825693999999999</c:v>
                </c:pt>
                <c:pt idx="22">
                  <c:v>-72.771489000000003</c:v>
                </c:pt>
                <c:pt idx="23">
                  <c:v>-72.717284000000006</c:v>
                </c:pt>
                <c:pt idx="24">
                  <c:v>-72.663078999999996</c:v>
                </c:pt>
                <c:pt idx="25">
                  <c:v>-72.608874</c:v>
                </c:pt>
                <c:pt idx="26">
                  <c:v>-72.554705999999996</c:v>
                </c:pt>
                <c:pt idx="27">
                  <c:v>-72.500501</c:v>
                </c:pt>
                <c:pt idx="28">
                  <c:v>-72.446296000000004</c:v>
                </c:pt>
                <c:pt idx="29">
                  <c:v>-72.392090999999994</c:v>
                </c:pt>
                <c:pt idx="30">
                  <c:v>-72.337885999999997</c:v>
                </c:pt>
                <c:pt idx="31">
                  <c:v>-72.283681000000001</c:v>
                </c:pt>
                <c:pt idx="32">
                  <c:v>-72.229476000000005</c:v>
                </c:pt>
                <c:pt idx="33">
                  <c:v>-72.175308000000001</c:v>
                </c:pt>
                <c:pt idx="34">
                  <c:v>-72.121103000000005</c:v>
                </c:pt>
                <c:pt idx="35">
                  <c:v>-72.066897999999995</c:v>
                </c:pt>
                <c:pt idx="36">
                  <c:v>-72.012692999999999</c:v>
                </c:pt>
                <c:pt idx="37">
                  <c:v>-71.958488000000003</c:v>
                </c:pt>
                <c:pt idx="38">
                  <c:v>-71.904283000000007</c:v>
                </c:pt>
                <c:pt idx="39">
                  <c:v>-71.850115000000002</c:v>
                </c:pt>
                <c:pt idx="40">
                  <c:v>-71.795910000000006</c:v>
                </c:pt>
                <c:pt idx="41">
                  <c:v>-71.741704999999996</c:v>
                </c:pt>
                <c:pt idx="42">
                  <c:v>-71.6875</c:v>
                </c:pt>
                <c:pt idx="43">
                  <c:v>-71.633295000000004</c:v>
                </c:pt>
                <c:pt idx="44">
                  <c:v>-71.579089999999994</c:v>
                </c:pt>
                <c:pt idx="45">
                  <c:v>-71.524884999999998</c:v>
                </c:pt>
                <c:pt idx="46">
                  <c:v>-71.470716999999993</c:v>
                </c:pt>
                <c:pt idx="47">
                  <c:v>-71.416511999999997</c:v>
                </c:pt>
                <c:pt idx="48">
                  <c:v>-71.362307000000001</c:v>
                </c:pt>
                <c:pt idx="49">
                  <c:v>-71.308102000000005</c:v>
                </c:pt>
                <c:pt idx="50">
                  <c:v>-71.253896999999995</c:v>
                </c:pt>
                <c:pt idx="51">
                  <c:v>-71.199691999999999</c:v>
                </c:pt>
                <c:pt idx="52">
                  <c:v>-71.145523999999995</c:v>
                </c:pt>
                <c:pt idx="53">
                  <c:v>-71.091318999999999</c:v>
                </c:pt>
                <c:pt idx="54">
                  <c:v>-71.037114000000003</c:v>
                </c:pt>
                <c:pt idx="55">
                  <c:v>-70.982909000000006</c:v>
                </c:pt>
                <c:pt idx="56">
                  <c:v>-70.928703999999996</c:v>
                </c:pt>
                <c:pt idx="57">
                  <c:v>-70.874499</c:v>
                </c:pt>
                <c:pt idx="58">
                  <c:v>-70.820330999999996</c:v>
                </c:pt>
                <c:pt idx="59">
                  <c:v>-70.766126</c:v>
                </c:pt>
                <c:pt idx="60">
                  <c:v>-70.711921000000004</c:v>
                </c:pt>
                <c:pt idx="61">
                  <c:v>-70.657715999999994</c:v>
                </c:pt>
                <c:pt idx="62">
                  <c:v>-70.603510999999997</c:v>
                </c:pt>
                <c:pt idx="63">
                  <c:v>-70.549306000000001</c:v>
                </c:pt>
                <c:pt idx="64">
                  <c:v>-70.495101000000005</c:v>
                </c:pt>
                <c:pt idx="65">
                  <c:v>-70.440933000000001</c:v>
                </c:pt>
                <c:pt idx="66">
                  <c:v>-70.386728000000005</c:v>
                </c:pt>
                <c:pt idx="67">
                  <c:v>-70.332522999999995</c:v>
                </c:pt>
                <c:pt idx="68">
                  <c:v>-70.278317999999999</c:v>
                </c:pt>
                <c:pt idx="69">
                  <c:v>-70.224113000000003</c:v>
                </c:pt>
                <c:pt idx="70">
                  <c:v>-70.169908000000007</c:v>
                </c:pt>
                <c:pt idx="71">
                  <c:v>-70.115740000000002</c:v>
                </c:pt>
                <c:pt idx="72">
                  <c:v>-70.061535000000006</c:v>
                </c:pt>
                <c:pt idx="73">
                  <c:v>-70.007329999999996</c:v>
                </c:pt>
                <c:pt idx="74">
                  <c:v>-69.953125</c:v>
                </c:pt>
                <c:pt idx="75">
                  <c:v>-69.898920000000004</c:v>
                </c:pt>
                <c:pt idx="76">
                  <c:v>-69.844714999999994</c:v>
                </c:pt>
                <c:pt idx="77">
                  <c:v>-69.790509999999998</c:v>
                </c:pt>
                <c:pt idx="78">
                  <c:v>-69.736341999999993</c:v>
                </c:pt>
                <c:pt idx="79">
                  <c:v>-69.682136999999997</c:v>
                </c:pt>
                <c:pt idx="80">
                  <c:v>-69.627932000000001</c:v>
                </c:pt>
                <c:pt idx="81">
                  <c:v>-69.573727000000005</c:v>
                </c:pt>
                <c:pt idx="82">
                  <c:v>-69.519521999999995</c:v>
                </c:pt>
                <c:pt idx="83">
                  <c:v>-69.465316999999999</c:v>
                </c:pt>
                <c:pt idx="84">
                  <c:v>-69.411148999999995</c:v>
                </c:pt>
                <c:pt idx="85">
                  <c:v>-69.356943999999999</c:v>
                </c:pt>
                <c:pt idx="86">
                  <c:v>-69.302739000000003</c:v>
                </c:pt>
                <c:pt idx="87">
                  <c:v>-69.248534000000006</c:v>
                </c:pt>
                <c:pt idx="88">
                  <c:v>-69.194328999999996</c:v>
                </c:pt>
                <c:pt idx="89">
                  <c:v>-69.140124</c:v>
                </c:pt>
                <c:pt idx="90">
                  <c:v>-69.085955999999996</c:v>
                </c:pt>
                <c:pt idx="91">
                  <c:v>-69.031751</c:v>
                </c:pt>
                <c:pt idx="92">
                  <c:v>-68.977546000000004</c:v>
                </c:pt>
                <c:pt idx="93">
                  <c:v>-68.923340999999994</c:v>
                </c:pt>
                <c:pt idx="94">
                  <c:v>-68.869135999999997</c:v>
                </c:pt>
                <c:pt idx="95">
                  <c:v>-68.814931000000001</c:v>
                </c:pt>
                <c:pt idx="96">
                  <c:v>-68.760726000000005</c:v>
                </c:pt>
                <c:pt idx="97">
                  <c:v>-68.706558000000001</c:v>
                </c:pt>
                <c:pt idx="98">
                  <c:v>-68.652353000000005</c:v>
                </c:pt>
                <c:pt idx="99">
                  <c:v>-68.598147999999995</c:v>
                </c:pt>
                <c:pt idx="100">
                  <c:v>-68.543942999999999</c:v>
                </c:pt>
                <c:pt idx="101">
                  <c:v>-68.489738000000003</c:v>
                </c:pt>
                <c:pt idx="102">
                  <c:v>-68.435533000000007</c:v>
                </c:pt>
                <c:pt idx="103">
                  <c:v>-68.381365000000002</c:v>
                </c:pt>
                <c:pt idx="104">
                  <c:v>-68.327160000000006</c:v>
                </c:pt>
                <c:pt idx="105">
                  <c:v>-68.272954999999996</c:v>
                </c:pt>
                <c:pt idx="106">
                  <c:v>-68.21875</c:v>
                </c:pt>
                <c:pt idx="107">
                  <c:v>-68.164545000000004</c:v>
                </c:pt>
                <c:pt idx="108">
                  <c:v>-68.110339999999994</c:v>
                </c:pt>
                <c:pt idx="109">
                  <c:v>-68.056134999999998</c:v>
                </c:pt>
                <c:pt idx="110">
                  <c:v>-68.001966999999993</c:v>
                </c:pt>
                <c:pt idx="111">
                  <c:v>-67.947761999999997</c:v>
                </c:pt>
                <c:pt idx="112">
                  <c:v>-67.893557000000001</c:v>
                </c:pt>
                <c:pt idx="113">
                  <c:v>-67.839352000000005</c:v>
                </c:pt>
                <c:pt idx="114">
                  <c:v>-67.785146999999995</c:v>
                </c:pt>
                <c:pt idx="115">
                  <c:v>-67.730941999999999</c:v>
                </c:pt>
                <c:pt idx="116">
                  <c:v>-67.676773999999995</c:v>
                </c:pt>
                <c:pt idx="117">
                  <c:v>-67.622568999999999</c:v>
                </c:pt>
                <c:pt idx="118">
                  <c:v>-67.568364000000003</c:v>
                </c:pt>
                <c:pt idx="119">
                  <c:v>-67.514159000000006</c:v>
                </c:pt>
                <c:pt idx="120">
                  <c:v>-67.459953999999996</c:v>
                </c:pt>
                <c:pt idx="121">
                  <c:v>-67.405749</c:v>
                </c:pt>
                <c:pt idx="122">
                  <c:v>-67.351580999999996</c:v>
                </c:pt>
                <c:pt idx="123">
                  <c:v>-67.297376</c:v>
                </c:pt>
                <c:pt idx="124">
                  <c:v>-67.243171000000004</c:v>
                </c:pt>
                <c:pt idx="125">
                  <c:v>-67.188965999999994</c:v>
                </c:pt>
                <c:pt idx="126">
                  <c:v>-67.134760999999997</c:v>
                </c:pt>
                <c:pt idx="127">
                  <c:v>-67.080556000000001</c:v>
                </c:pt>
                <c:pt idx="128">
                  <c:v>-67.026351000000005</c:v>
                </c:pt>
                <c:pt idx="129">
                  <c:v>-66.972183000000001</c:v>
                </c:pt>
                <c:pt idx="130">
                  <c:v>-66.917978000000005</c:v>
                </c:pt>
                <c:pt idx="131">
                  <c:v>-66.863772999999995</c:v>
                </c:pt>
                <c:pt idx="132">
                  <c:v>-66.809567999999999</c:v>
                </c:pt>
                <c:pt idx="133">
                  <c:v>-66.755363000000003</c:v>
                </c:pt>
                <c:pt idx="134">
                  <c:v>-66.701158000000007</c:v>
                </c:pt>
                <c:pt idx="135">
                  <c:v>-66.646990000000002</c:v>
                </c:pt>
                <c:pt idx="136">
                  <c:v>-66.592785000000006</c:v>
                </c:pt>
                <c:pt idx="137">
                  <c:v>-66.538579999999996</c:v>
                </c:pt>
                <c:pt idx="138">
                  <c:v>-66.484375</c:v>
                </c:pt>
                <c:pt idx="139">
                  <c:v>-66.430170000000004</c:v>
                </c:pt>
                <c:pt idx="140">
                  <c:v>-66.375964999999994</c:v>
                </c:pt>
                <c:pt idx="141">
                  <c:v>-66.321759999999998</c:v>
                </c:pt>
                <c:pt idx="142">
                  <c:v>-66.267591999999993</c:v>
                </c:pt>
                <c:pt idx="143">
                  <c:v>-66.213386999999997</c:v>
                </c:pt>
                <c:pt idx="144">
                  <c:v>-66.159182000000001</c:v>
                </c:pt>
                <c:pt idx="145">
                  <c:v>-66.104977000000005</c:v>
                </c:pt>
                <c:pt idx="146">
                  <c:v>-66.050771999999995</c:v>
                </c:pt>
                <c:pt idx="147">
                  <c:v>-65.996566999999999</c:v>
                </c:pt>
                <c:pt idx="148">
                  <c:v>-65.942398999999995</c:v>
                </c:pt>
                <c:pt idx="149">
                  <c:v>-65.888193999999999</c:v>
                </c:pt>
                <c:pt idx="150">
                  <c:v>-65.833989000000003</c:v>
                </c:pt>
                <c:pt idx="151">
                  <c:v>-65.779784000000006</c:v>
                </c:pt>
                <c:pt idx="152">
                  <c:v>-65.725578999999996</c:v>
                </c:pt>
                <c:pt idx="153">
                  <c:v>-65.671374</c:v>
                </c:pt>
                <c:pt idx="154">
                  <c:v>-65.617205999999996</c:v>
                </c:pt>
                <c:pt idx="155">
                  <c:v>-65.563001</c:v>
                </c:pt>
                <c:pt idx="156">
                  <c:v>-65.508796000000004</c:v>
                </c:pt>
                <c:pt idx="157">
                  <c:v>-65.454590999999994</c:v>
                </c:pt>
                <c:pt idx="158">
                  <c:v>-65.400385999999997</c:v>
                </c:pt>
                <c:pt idx="159">
                  <c:v>-65.346181000000001</c:v>
                </c:pt>
                <c:pt idx="160">
                  <c:v>-65.291976000000005</c:v>
                </c:pt>
                <c:pt idx="161">
                  <c:v>-65.237808000000001</c:v>
                </c:pt>
                <c:pt idx="162">
                  <c:v>-65.183603000000005</c:v>
                </c:pt>
                <c:pt idx="163">
                  <c:v>-65.129397999999995</c:v>
                </c:pt>
                <c:pt idx="164">
                  <c:v>-65.075192999999999</c:v>
                </c:pt>
                <c:pt idx="165">
                  <c:v>-65.020988000000003</c:v>
                </c:pt>
                <c:pt idx="166">
                  <c:v>-64.966783000000007</c:v>
                </c:pt>
                <c:pt idx="167">
                  <c:v>-64.912615000000002</c:v>
                </c:pt>
                <c:pt idx="168">
                  <c:v>-64.858410000000006</c:v>
                </c:pt>
                <c:pt idx="169">
                  <c:v>-64.804204999999996</c:v>
                </c:pt>
                <c:pt idx="170">
                  <c:v>-64.75</c:v>
                </c:pt>
                <c:pt idx="171">
                  <c:v>-64.695795000000004</c:v>
                </c:pt>
                <c:pt idx="172">
                  <c:v>-64.641589999999994</c:v>
                </c:pt>
                <c:pt idx="173">
                  <c:v>-64.587384999999998</c:v>
                </c:pt>
                <c:pt idx="174">
                  <c:v>-64.533216999999993</c:v>
                </c:pt>
                <c:pt idx="175">
                  <c:v>-64.479011999999997</c:v>
                </c:pt>
                <c:pt idx="176">
                  <c:v>-64.424807000000001</c:v>
                </c:pt>
                <c:pt idx="177">
                  <c:v>-64.370602000000005</c:v>
                </c:pt>
                <c:pt idx="178">
                  <c:v>-64.316396999999995</c:v>
                </c:pt>
                <c:pt idx="179">
                  <c:v>-64.262191999999999</c:v>
                </c:pt>
                <c:pt idx="180">
                  <c:v>-64.208023999999995</c:v>
                </c:pt>
                <c:pt idx="181">
                  <c:v>-64.153818999999999</c:v>
                </c:pt>
                <c:pt idx="182">
                  <c:v>-64.099614000000003</c:v>
                </c:pt>
                <c:pt idx="183">
                  <c:v>-64.045409000000006</c:v>
                </c:pt>
                <c:pt idx="184">
                  <c:v>-63.991204000000003</c:v>
                </c:pt>
                <c:pt idx="185">
                  <c:v>-63.936999</c:v>
                </c:pt>
                <c:pt idx="186">
                  <c:v>-63.882831000000003</c:v>
                </c:pt>
                <c:pt idx="187">
                  <c:v>-63.828626</c:v>
                </c:pt>
                <c:pt idx="188">
                  <c:v>-63.774420999999997</c:v>
                </c:pt>
                <c:pt idx="189">
                  <c:v>-63.720215999999994</c:v>
                </c:pt>
                <c:pt idx="190">
                  <c:v>-63.666011000000005</c:v>
                </c:pt>
                <c:pt idx="191">
                  <c:v>-63.611806000000001</c:v>
                </c:pt>
                <c:pt idx="192">
                  <c:v>-63.557600999999998</c:v>
                </c:pt>
                <c:pt idx="193">
                  <c:v>-63.503433000000001</c:v>
                </c:pt>
                <c:pt idx="194">
                  <c:v>-63.449227999999998</c:v>
                </c:pt>
                <c:pt idx="195">
                  <c:v>-63.395023000000002</c:v>
                </c:pt>
                <c:pt idx="196">
                  <c:v>-63.340817999999999</c:v>
                </c:pt>
                <c:pt idx="197">
                  <c:v>-63.286613000000003</c:v>
                </c:pt>
                <c:pt idx="198">
                  <c:v>-63.232408</c:v>
                </c:pt>
                <c:pt idx="199">
                  <c:v>-63.178239999999995</c:v>
                </c:pt>
                <c:pt idx="200">
                  <c:v>-63.124035000000006</c:v>
                </c:pt>
                <c:pt idx="201">
                  <c:v>-63.069830000000003</c:v>
                </c:pt>
                <c:pt idx="202">
                  <c:v>-63.015625</c:v>
                </c:pt>
                <c:pt idx="203">
                  <c:v>-62.961419999999997</c:v>
                </c:pt>
                <c:pt idx="204">
                  <c:v>-62.907214999999994</c:v>
                </c:pt>
                <c:pt idx="205">
                  <c:v>-62.853010000000005</c:v>
                </c:pt>
                <c:pt idx="206">
                  <c:v>-62.798842</c:v>
                </c:pt>
                <c:pt idx="207">
                  <c:v>-62.744636999999997</c:v>
                </c:pt>
                <c:pt idx="208">
                  <c:v>-62.690432000000001</c:v>
                </c:pt>
                <c:pt idx="209">
                  <c:v>-62.636226999999998</c:v>
                </c:pt>
                <c:pt idx="210">
                  <c:v>-62.582022000000002</c:v>
                </c:pt>
                <c:pt idx="211">
                  <c:v>-62.527816999999999</c:v>
                </c:pt>
                <c:pt idx="212">
                  <c:v>-62.473649000000002</c:v>
                </c:pt>
                <c:pt idx="213">
                  <c:v>-62.419443999999999</c:v>
                </c:pt>
                <c:pt idx="214">
                  <c:v>-62.365238999999995</c:v>
                </c:pt>
                <c:pt idx="215">
                  <c:v>-62.311034000000006</c:v>
                </c:pt>
                <c:pt idx="216">
                  <c:v>-62.256829000000003</c:v>
                </c:pt>
                <c:pt idx="217">
                  <c:v>-62.202624</c:v>
                </c:pt>
                <c:pt idx="218">
                  <c:v>-62.148456000000003</c:v>
                </c:pt>
                <c:pt idx="219">
                  <c:v>-62.094251</c:v>
                </c:pt>
                <c:pt idx="220">
                  <c:v>-62.040045999999997</c:v>
                </c:pt>
                <c:pt idx="221">
                  <c:v>-61.985840999999994</c:v>
                </c:pt>
                <c:pt idx="222">
                  <c:v>-61.931636000000005</c:v>
                </c:pt>
                <c:pt idx="223">
                  <c:v>-61.877431000000001</c:v>
                </c:pt>
                <c:pt idx="224">
                  <c:v>-61.823225999999998</c:v>
                </c:pt>
                <c:pt idx="225">
                  <c:v>-61.769058000000001</c:v>
                </c:pt>
                <c:pt idx="226">
                  <c:v>-61.714852999999998</c:v>
                </c:pt>
                <c:pt idx="227">
                  <c:v>-61.660648000000002</c:v>
                </c:pt>
                <c:pt idx="228">
                  <c:v>-61.606442999999999</c:v>
                </c:pt>
                <c:pt idx="229">
                  <c:v>-61.552238000000003</c:v>
                </c:pt>
                <c:pt idx="230">
                  <c:v>-61.498033</c:v>
                </c:pt>
                <c:pt idx="231">
                  <c:v>-61.443864999999995</c:v>
                </c:pt>
                <c:pt idx="232">
                  <c:v>-61.389660000000006</c:v>
                </c:pt>
                <c:pt idx="233">
                  <c:v>-61.335455000000003</c:v>
                </c:pt>
                <c:pt idx="234">
                  <c:v>-61.28125</c:v>
                </c:pt>
                <c:pt idx="235">
                  <c:v>-61.227044999999997</c:v>
                </c:pt>
                <c:pt idx="236">
                  <c:v>-61.172839999999994</c:v>
                </c:pt>
                <c:pt idx="237">
                  <c:v>-61.118635000000005</c:v>
                </c:pt>
                <c:pt idx="238">
                  <c:v>-61.064467</c:v>
                </c:pt>
                <c:pt idx="239">
                  <c:v>-61.010261999999997</c:v>
                </c:pt>
                <c:pt idx="240">
                  <c:v>-60.956057000000001</c:v>
                </c:pt>
                <c:pt idx="241">
                  <c:v>-60.901851999999998</c:v>
                </c:pt>
                <c:pt idx="242">
                  <c:v>-60.847647000000002</c:v>
                </c:pt>
                <c:pt idx="243">
                  <c:v>-60.793441999999999</c:v>
                </c:pt>
                <c:pt idx="244">
                  <c:v>-60.739274000000002</c:v>
                </c:pt>
                <c:pt idx="245">
                  <c:v>-60.685068999999999</c:v>
                </c:pt>
                <c:pt idx="246">
                  <c:v>-60.630863999999995</c:v>
                </c:pt>
                <c:pt idx="247">
                  <c:v>-60.576659000000006</c:v>
                </c:pt>
                <c:pt idx="248">
                  <c:v>-60.522454000000003</c:v>
                </c:pt>
                <c:pt idx="249">
                  <c:v>-60.468249</c:v>
                </c:pt>
                <c:pt idx="250">
                  <c:v>-60.414081000000003</c:v>
                </c:pt>
                <c:pt idx="251">
                  <c:v>-60.359876</c:v>
                </c:pt>
                <c:pt idx="252">
                  <c:v>-60.305670999999997</c:v>
                </c:pt>
                <c:pt idx="253">
                  <c:v>-60.251465999999994</c:v>
                </c:pt>
                <c:pt idx="254">
                  <c:v>-60.197261000000005</c:v>
                </c:pt>
                <c:pt idx="255">
                  <c:v>-60.143056000000001</c:v>
                </c:pt>
                <c:pt idx="256">
                  <c:v>-60.088850999999998</c:v>
                </c:pt>
                <c:pt idx="257">
                  <c:v>-60.034683000000001</c:v>
                </c:pt>
                <c:pt idx="258">
                  <c:v>-59.980477999999998</c:v>
                </c:pt>
                <c:pt idx="259">
                  <c:v>-59.926273000000002</c:v>
                </c:pt>
                <c:pt idx="260">
                  <c:v>-59.872067999999999</c:v>
                </c:pt>
                <c:pt idx="261">
                  <c:v>-59.817863000000003</c:v>
                </c:pt>
                <c:pt idx="262">
                  <c:v>-59.763658</c:v>
                </c:pt>
                <c:pt idx="263">
                  <c:v>-59.709489999999995</c:v>
                </c:pt>
                <c:pt idx="264">
                  <c:v>-59.655285000000006</c:v>
                </c:pt>
                <c:pt idx="265">
                  <c:v>-59.601080000000003</c:v>
                </c:pt>
                <c:pt idx="266">
                  <c:v>-59.546875</c:v>
                </c:pt>
                <c:pt idx="267">
                  <c:v>-59.492669999999997</c:v>
                </c:pt>
                <c:pt idx="268">
                  <c:v>-59.438464999999994</c:v>
                </c:pt>
                <c:pt idx="269">
                  <c:v>-59.384260000000005</c:v>
                </c:pt>
                <c:pt idx="270">
                  <c:v>-59.330092</c:v>
                </c:pt>
                <c:pt idx="271">
                  <c:v>-59.275886999999997</c:v>
                </c:pt>
                <c:pt idx="272">
                  <c:v>-59.221682000000001</c:v>
                </c:pt>
                <c:pt idx="273">
                  <c:v>-59.167476999999998</c:v>
                </c:pt>
                <c:pt idx="274">
                  <c:v>-59.113272000000002</c:v>
                </c:pt>
                <c:pt idx="275">
                  <c:v>-59.059066999999999</c:v>
                </c:pt>
                <c:pt idx="276">
                  <c:v>-59.004899000000002</c:v>
                </c:pt>
                <c:pt idx="277">
                  <c:v>-58.950693999999999</c:v>
                </c:pt>
                <c:pt idx="278">
                  <c:v>-58.896488999999995</c:v>
                </c:pt>
                <c:pt idx="279">
                  <c:v>-58.842284000000006</c:v>
                </c:pt>
                <c:pt idx="280">
                  <c:v>-58.788079000000003</c:v>
                </c:pt>
                <c:pt idx="281">
                  <c:v>-58.733874</c:v>
                </c:pt>
                <c:pt idx="282">
                  <c:v>-58.679706000000003</c:v>
                </c:pt>
                <c:pt idx="283">
                  <c:v>-58.625501</c:v>
                </c:pt>
                <c:pt idx="284">
                  <c:v>-58.571295999999997</c:v>
                </c:pt>
                <c:pt idx="285">
                  <c:v>-58.517090999999994</c:v>
                </c:pt>
                <c:pt idx="286">
                  <c:v>-58.462886000000005</c:v>
                </c:pt>
                <c:pt idx="287">
                  <c:v>-58.408681000000001</c:v>
                </c:pt>
                <c:pt idx="288">
                  <c:v>-58.354475999999998</c:v>
                </c:pt>
                <c:pt idx="289">
                  <c:v>-58.300308000000001</c:v>
                </c:pt>
                <c:pt idx="290">
                  <c:v>-58.246102999999998</c:v>
                </c:pt>
                <c:pt idx="291">
                  <c:v>-58.191898000000002</c:v>
                </c:pt>
                <c:pt idx="292">
                  <c:v>-58.137692999999999</c:v>
                </c:pt>
                <c:pt idx="293">
                  <c:v>-58.083488000000003</c:v>
                </c:pt>
                <c:pt idx="294">
                  <c:v>-58.029283</c:v>
                </c:pt>
                <c:pt idx="295">
                  <c:v>-57.975114999999995</c:v>
                </c:pt>
                <c:pt idx="296">
                  <c:v>-57.920910000000006</c:v>
                </c:pt>
                <c:pt idx="297">
                  <c:v>-57.866705000000003</c:v>
                </c:pt>
                <c:pt idx="298">
                  <c:v>-57.8125</c:v>
                </c:pt>
                <c:pt idx="299">
                  <c:v>-57.758294999999997</c:v>
                </c:pt>
                <c:pt idx="300">
                  <c:v>-57.704089999999994</c:v>
                </c:pt>
                <c:pt idx="301">
                  <c:v>-57.649885000000005</c:v>
                </c:pt>
                <c:pt idx="302">
                  <c:v>-57.595717</c:v>
                </c:pt>
                <c:pt idx="303">
                  <c:v>-57.541511999999997</c:v>
                </c:pt>
                <c:pt idx="304">
                  <c:v>-57.487307000000001</c:v>
                </c:pt>
                <c:pt idx="305">
                  <c:v>-57.433101999999998</c:v>
                </c:pt>
                <c:pt idx="306">
                  <c:v>-57.378897000000002</c:v>
                </c:pt>
                <c:pt idx="307">
                  <c:v>-57.324691999999999</c:v>
                </c:pt>
                <c:pt idx="308">
                  <c:v>-57.270524000000002</c:v>
                </c:pt>
                <c:pt idx="309">
                  <c:v>-57.216318999999999</c:v>
                </c:pt>
                <c:pt idx="310">
                  <c:v>-57.162113999999995</c:v>
                </c:pt>
                <c:pt idx="311">
                  <c:v>-57.107909000000006</c:v>
                </c:pt>
                <c:pt idx="312">
                  <c:v>-57.053704000000003</c:v>
                </c:pt>
                <c:pt idx="313">
                  <c:v>-56.999499</c:v>
                </c:pt>
                <c:pt idx="314">
                  <c:v>-56.945331000000003</c:v>
                </c:pt>
                <c:pt idx="315">
                  <c:v>-56.891126</c:v>
                </c:pt>
                <c:pt idx="316">
                  <c:v>-56.836920999999997</c:v>
                </c:pt>
                <c:pt idx="317">
                  <c:v>-56.782715999999994</c:v>
                </c:pt>
                <c:pt idx="318">
                  <c:v>-56.728511000000005</c:v>
                </c:pt>
                <c:pt idx="319">
                  <c:v>-56.674306000000001</c:v>
                </c:pt>
                <c:pt idx="320">
                  <c:v>-56.620100999999998</c:v>
                </c:pt>
                <c:pt idx="321">
                  <c:v>-56.565933000000001</c:v>
                </c:pt>
                <c:pt idx="322">
                  <c:v>-56.511727999999998</c:v>
                </c:pt>
                <c:pt idx="323">
                  <c:v>-56.457523000000002</c:v>
                </c:pt>
                <c:pt idx="324">
                  <c:v>-56.403317999999999</c:v>
                </c:pt>
                <c:pt idx="325">
                  <c:v>-56.349113000000003</c:v>
                </c:pt>
                <c:pt idx="326">
                  <c:v>-56.294908</c:v>
                </c:pt>
                <c:pt idx="327">
                  <c:v>-56.240739999999995</c:v>
                </c:pt>
                <c:pt idx="328">
                  <c:v>-56.186535000000006</c:v>
                </c:pt>
                <c:pt idx="329">
                  <c:v>-56.132330000000003</c:v>
                </c:pt>
                <c:pt idx="330">
                  <c:v>-56.078125</c:v>
                </c:pt>
                <c:pt idx="331">
                  <c:v>-56.023919999999997</c:v>
                </c:pt>
                <c:pt idx="332">
                  <c:v>-55.969714999999994</c:v>
                </c:pt>
                <c:pt idx="333">
                  <c:v>-55.915510000000005</c:v>
                </c:pt>
                <c:pt idx="334">
                  <c:v>-55.861342</c:v>
                </c:pt>
                <c:pt idx="335">
                  <c:v>-55.807136999999997</c:v>
                </c:pt>
                <c:pt idx="336">
                  <c:v>-55.752932000000001</c:v>
                </c:pt>
                <c:pt idx="337">
                  <c:v>-55.698726999999998</c:v>
                </c:pt>
                <c:pt idx="338">
                  <c:v>-55.644522000000002</c:v>
                </c:pt>
                <c:pt idx="339">
                  <c:v>-55.590316999999999</c:v>
                </c:pt>
                <c:pt idx="340">
                  <c:v>-55.536149000000002</c:v>
                </c:pt>
                <c:pt idx="341">
                  <c:v>-55.481943999999999</c:v>
                </c:pt>
                <c:pt idx="342">
                  <c:v>-55.427738999999995</c:v>
                </c:pt>
                <c:pt idx="343">
                  <c:v>-55.373534000000006</c:v>
                </c:pt>
                <c:pt idx="344">
                  <c:v>-55.319329000000003</c:v>
                </c:pt>
                <c:pt idx="345">
                  <c:v>-55.265124</c:v>
                </c:pt>
                <c:pt idx="346">
                  <c:v>-55.210956000000003</c:v>
                </c:pt>
                <c:pt idx="347">
                  <c:v>-55.156751</c:v>
                </c:pt>
                <c:pt idx="348">
                  <c:v>-55.102545999999997</c:v>
                </c:pt>
                <c:pt idx="349">
                  <c:v>-55.048340999999994</c:v>
                </c:pt>
                <c:pt idx="350">
                  <c:v>-54.994136000000005</c:v>
                </c:pt>
                <c:pt idx="351">
                  <c:v>-54.939931000000001</c:v>
                </c:pt>
                <c:pt idx="352">
                  <c:v>-54.885725999999998</c:v>
                </c:pt>
                <c:pt idx="353">
                  <c:v>-54.831558000000001</c:v>
                </c:pt>
                <c:pt idx="354">
                  <c:v>-54.777352999999998</c:v>
                </c:pt>
                <c:pt idx="355">
                  <c:v>-54.723148000000002</c:v>
                </c:pt>
                <c:pt idx="356">
                  <c:v>-54.668942999999999</c:v>
                </c:pt>
                <c:pt idx="357">
                  <c:v>-54.614738000000003</c:v>
                </c:pt>
                <c:pt idx="358">
                  <c:v>-54.560533</c:v>
                </c:pt>
                <c:pt idx="359">
                  <c:v>-54.506364999999995</c:v>
                </c:pt>
                <c:pt idx="360">
                  <c:v>-54.452160000000006</c:v>
                </c:pt>
                <c:pt idx="361">
                  <c:v>-54.397955000000003</c:v>
                </c:pt>
                <c:pt idx="362">
                  <c:v>-54.34375</c:v>
                </c:pt>
                <c:pt idx="363">
                  <c:v>-54.289544999999997</c:v>
                </c:pt>
                <c:pt idx="364">
                  <c:v>-54.235339999999994</c:v>
                </c:pt>
                <c:pt idx="365">
                  <c:v>-54.181135000000005</c:v>
                </c:pt>
                <c:pt idx="366">
                  <c:v>-54.126967</c:v>
                </c:pt>
                <c:pt idx="367">
                  <c:v>-54.072761999999997</c:v>
                </c:pt>
                <c:pt idx="368">
                  <c:v>-54.018557000000001</c:v>
                </c:pt>
                <c:pt idx="369">
                  <c:v>-53.964351999999998</c:v>
                </c:pt>
                <c:pt idx="370">
                  <c:v>-53.910147000000002</c:v>
                </c:pt>
                <c:pt idx="371">
                  <c:v>-53.855941999999999</c:v>
                </c:pt>
                <c:pt idx="372">
                  <c:v>-53.801774000000002</c:v>
                </c:pt>
                <c:pt idx="373">
                  <c:v>-53.747568999999999</c:v>
                </c:pt>
                <c:pt idx="374">
                  <c:v>-53.693363999999995</c:v>
                </c:pt>
                <c:pt idx="375">
                  <c:v>-53.639159000000006</c:v>
                </c:pt>
                <c:pt idx="376">
                  <c:v>-53.584954000000003</c:v>
                </c:pt>
                <c:pt idx="377">
                  <c:v>-53.530749</c:v>
                </c:pt>
                <c:pt idx="378">
                  <c:v>-53.476581000000003</c:v>
                </c:pt>
                <c:pt idx="379">
                  <c:v>-53.422376</c:v>
                </c:pt>
                <c:pt idx="380">
                  <c:v>-53.368170999999997</c:v>
                </c:pt>
                <c:pt idx="381">
                  <c:v>-53.313965999999994</c:v>
                </c:pt>
                <c:pt idx="382">
                  <c:v>-53.259761000000005</c:v>
                </c:pt>
                <c:pt idx="383">
                  <c:v>-53.205556000000001</c:v>
                </c:pt>
                <c:pt idx="384">
                  <c:v>-53.151350999999998</c:v>
                </c:pt>
                <c:pt idx="385">
                  <c:v>-53.097183000000001</c:v>
                </c:pt>
                <c:pt idx="386">
                  <c:v>-53.042977999999998</c:v>
                </c:pt>
                <c:pt idx="387">
                  <c:v>-52.988773000000002</c:v>
                </c:pt>
                <c:pt idx="388">
                  <c:v>-52.934567999999999</c:v>
                </c:pt>
                <c:pt idx="389">
                  <c:v>-52.880363000000003</c:v>
                </c:pt>
                <c:pt idx="390">
                  <c:v>-52.826158</c:v>
                </c:pt>
                <c:pt idx="391">
                  <c:v>-52.771989999999995</c:v>
                </c:pt>
                <c:pt idx="392">
                  <c:v>-52.717785000000006</c:v>
                </c:pt>
                <c:pt idx="393">
                  <c:v>-52.663580000000003</c:v>
                </c:pt>
                <c:pt idx="394">
                  <c:v>-52.609375</c:v>
                </c:pt>
                <c:pt idx="395">
                  <c:v>-52.555169999999997</c:v>
                </c:pt>
                <c:pt idx="396">
                  <c:v>-52.500964999999994</c:v>
                </c:pt>
                <c:pt idx="397">
                  <c:v>-52.446760000000005</c:v>
                </c:pt>
                <c:pt idx="398">
                  <c:v>-52.392592</c:v>
                </c:pt>
                <c:pt idx="399">
                  <c:v>-52.338386999999997</c:v>
                </c:pt>
                <c:pt idx="400">
                  <c:v>-52.284182000000001</c:v>
                </c:pt>
                <c:pt idx="401">
                  <c:v>-52.229976999999998</c:v>
                </c:pt>
                <c:pt idx="402">
                  <c:v>-52.175772000000002</c:v>
                </c:pt>
                <c:pt idx="403">
                  <c:v>-52.121566999999999</c:v>
                </c:pt>
                <c:pt idx="404">
                  <c:v>-52.067399000000002</c:v>
                </c:pt>
                <c:pt idx="405">
                  <c:v>-52.013193999999999</c:v>
                </c:pt>
                <c:pt idx="406">
                  <c:v>-51.958988999999995</c:v>
                </c:pt>
                <c:pt idx="407">
                  <c:v>-51.904784000000006</c:v>
                </c:pt>
                <c:pt idx="408">
                  <c:v>-51.850579000000003</c:v>
                </c:pt>
                <c:pt idx="409">
                  <c:v>-51.796374</c:v>
                </c:pt>
                <c:pt idx="410">
                  <c:v>-51.742206000000003</c:v>
                </c:pt>
                <c:pt idx="411">
                  <c:v>-51.688001</c:v>
                </c:pt>
                <c:pt idx="412">
                  <c:v>-51.633795999999997</c:v>
                </c:pt>
                <c:pt idx="413">
                  <c:v>-51.579590999999994</c:v>
                </c:pt>
                <c:pt idx="414">
                  <c:v>-51.525386000000005</c:v>
                </c:pt>
                <c:pt idx="415">
                  <c:v>-51.471181000000001</c:v>
                </c:pt>
                <c:pt idx="416">
                  <c:v>-51.416975999999998</c:v>
                </c:pt>
                <c:pt idx="417">
                  <c:v>-51.362808000000001</c:v>
                </c:pt>
                <c:pt idx="418">
                  <c:v>-51.308602999999998</c:v>
                </c:pt>
                <c:pt idx="419">
                  <c:v>-51.254398000000002</c:v>
                </c:pt>
                <c:pt idx="420">
                  <c:v>-51.200192999999999</c:v>
                </c:pt>
                <c:pt idx="421">
                  <c:v>-51.145988000000003</c:v>
                </c:pt>
                <c:pt idx="422">
                  <c:v>-51.091783</c:v>
                </c:pt>
                <c:pt idx="423">
                  <c:v>-51.037614999999995</c:v>
                </c:pt>
                <c:pt idx="424">
                  <c:v>-50.983410000000006</c:v>
                </c:pt>
                <c:pt idx="425">
                  <c:v>-50.929205000000003</c:v>
                </c:pt>
                <c:pt idx="426">
                  <c:v>-50.875</c:v>
                </c:pt>
                <c:pt idx="427">
                  <c:v>-50.820794999999997</c:v>
                </c:pt>
                <c:pt idx="428">
                  <c:v>-50.766589999999994</c:v>
                </c:pt>
                <c:pt idx="429">
                  <c:v>-50.712385000000005</c:v>
                </c:pt>
                <c:pt idx="430">
                  <c:v>-50.658217</c:v>
                </c:pt>
                <c:pt idx="431">
                  <c:v>-50.604011999999997</c:v>
                </c:pt>
                <c:pt idx="432">
                  <c:v>-50.549807000000001</c:v>
                </c:pt>
                <c:pt idx="433">
                  <c:v>-50.495601999999998</c:v>
                </c:pt>
                <c:pt idx="434">
                  <c:v>-50.441397000000002</c:v>
                </c:pt>
                <c:pt idx="435">
                  <c:v>-50.387191999999999</c:v>
                </c:pt>
                <c:pt idx="436">
                  <c:v>-50.333024000000002</c:v>
                </c:pt>
                <c:pt idx="437">
                  <c:v>-50.278818999999999</c:v>
                </c:pt>
                <c:pt idx="438">
                  <c:v>-50.224613999999995</c:v>
                </c:pt>
                <c:pt idx="439">
                  <c:v>-50.170409000000006</c:v>
                </c:pt>
                <c:pt idx="440">
                  <c:v>-50.116204000000003</c:v>
                </c:pt>
                <c:pt idx="441">
                  <c:v>-50.061999</c:v>
                </c:pt>
                <c:pt idx="442">
                  <c:v>-50.007831000000003</c:v>
                </c:pt>
                <c:pt idx="443">
                  <c:v>-49.953626</c:v>
                </c:pt>
                <c:pt idx="444">
                  <c:v>-49.899420999999997</c:v>
                </c:pt>
                <c:pt idx="445">
                  <c:v>-49.845215999999994</c:v>
                </c:pt>
                <c:pt idx="446">
                  <c:v>-49.791011000000005</c:v>
                </c:pt>
                <c:pt idx="447">
                  <c:v>-49.736806000000001</c:v>
                </c:pt>
                <c:pt idx="448">
                  <c:v>-49.682600999999998</c:v>
                </c:pt>
                <c:pt idx="449">
                  <c:v>-49.628433000000001</c:v>
                </c:pt>
                <c:pt idx="450">
                  <c:v>-49.574227999999998</c:v>
                </c:pt>
                <c:pt idx="451">
                  <c:v>-49.520023000000002</c:v>
                </c:pt>
                <c:pt idx="452">
                  <c:v>-49.465817999999999</c:v>
                </c:pt>
                <c:pt idx="453">
                  <c:v>-49.411613000000003</c:v>
                </c:pt>
                <c:pt idx="454">
                  <c:v>-49.357408</c:v>
                </c:pt>
                <c:pt idx="455">
                  <c:v>-49.303239999999995</c:v>
                </c:pt>
                <c:pt idx="456">
                  <c:v>-49.249035000000006</c:v>
                </c:pt>
                <c:pt idx="457">
                  <c:v>-49.194830000000003</c:v>
                </c:pt>
                <c:pt idx="458">
                  <c:v>-49.140625</c:v>
                </c:pt>
                <c:pt idx="459">
                  <c:v>-49.086419999999997</c:v>
                </c:pt>
                <c:pt idx="460">
                  <c:v>-49.032214999999994</c:v>
                </c:pt>
                <c:pt idx="461">
                  <c:v>-48.978010000000005</c:v>
                </c:pt>
                <c:pt idx="462">
                  <c:v>-48.923842</c:v>
                </c:pt>
                <c:pt idx="463">
                  <c:v>-48.869636999999997</c:v>
                </c:pt>
                <c:pt idx="464">
                  <c:v>-48.815432000000001</c:v>
                </c:pt>
                <c:pt idx="465">
                  <c:v>-48.761226999999998</c:v>
                </c:pt>
                <c:pt idx="466">
                  <c:v>-48.707022000000002</c:v>
                </c:pt>
                <c:pt idx="467">
                  <c:v>-48.652816999999999</c:v>
                </c:pt>
                <c:pt idx="468">
                  <c:v>-48.598649000000002</c:v>
                </c:pt>
                <c:pt idx="469">
                  <c:v>-48.544443999999999</c:v>
                </c:pt>
                <c:pt idx="470">
                  <c:v>-48.490238999999995</c:v>
                </c:pt>
                <c:pt idx="471">
                  <c:v>-48.436034000000006</c:v>
                </c:pt>
                <c:pt idx="472">
                  <c:v>-48.381829000000003</c:v>
                </c:pt>
                <c:pt idx="473">
                  <c:v>-48.327624</c:v>
                </c:pt>
                <c:pt idx="474">
                  <c:v>-48.273456000000003</c:v>
                </c:pt>
                <c:pt idx="475">
                  <c:v>-48.219251</c:v>
                </c:pt>
                <c:pt idx="476">
                  <c:v>-48.165045999999997</c:v>
                </c:pt>
                <c:pt idx="477">
                  <c:v>-48.110840999999994</c:v>
                </c:pt>
                <c:pt idx="478">
                  <c:v>-48.056636000000005</c:v>
                </c:pt>
                <c:pt idx="479">
                  <c:v>-48.002431000000001</c:v>
                </c:pt>
                <c:pt idx="480">
                  <c:v>-47.948225999999998</c:v>
                </c:pt>
                <c:pt idx="481">
                  <c:v>-47.894058000000001</c:v>
                </c:pt>
                <c:pt idx="482">
                  <c:v>-47.839852999999998</c:v>
                </c:pt>
                <c:pt idx="483">
                  <c:v>-47.785648000000002</c:v>
                </c:pt>
                <c:pt idx="484">
                  <c:v>-47.731442999999999</c:v>
                </c:pt>
                <c:pt idx="485">
                  <c:v>-47.677238000000003</c:v>
                </c:pt>
                <c:pt idx="486">
                  <c:v>-47.623033</c:v>
                </c:pt>
                <c:pt idx="487">
                  <c:v>-47.568864999999995</c:v>
                </c:pt>
                <c:pt idx="488">
                  <c:v>-47.514660000000006</c:v>
                </c:pt>
                <c:pt idx="489">
                  <c:v>-47.460455000000003</c:v>
                </c:pt>
                <c:pt idx="490">
                  <c:v>-47.40625</c:v>
                </c:pt>
                <c:pt idx="491">
                  <c:v>-47.352044999999997</c:v>
                </c:pt>
                <c:pt idx="492">
                  <c:v>-47.297839999999994</c:v>
                </c:pt>
                <c:pt idx="493">
                  <c:v>-47.243635000000005</c:v>
                </c:pt>
                <c:pt idx="494">
                  <c:v>-47.189467</c:v>
                </c:pt>
                <c:pt idx="495">
                  <c:v>-47.135261999999997</c:v>
                </c:pt>
                <c:pt idx="496">
                  <c:v>-47.081057000000001</c:v>
                </c:pt>
                <c:pt idx="497">
                  <c:v>-47.026851999999998</c:v>
                </c:pt>
                <c:pt idx="498">
                  <c:v>-46.972647000000002</c:v>
                </c:pt>
                <c:pt idx="499">
                  <c:v>-46.918441999999999</c:v>
                </c:pt>
                <c:pt idx="500">
                  <c:v>-46.864274000000002</c:v>
                </c:pt>
                <c:pt idx="501">
                  <c:v>-46.810068999999999</c:v>
                </c:pt>
                <c:pt idx="502">
                  <c:v>-46.755863999999995</c:v>
                </c:pt>
                <c:pt idx="503">
                  <c:v>-46.701659000000006</c:v>
                </c:pt>
                <c:pt idx="504">
                  <c:v>-46.647454000000003</c:v>
                </c:pt>
                <c:pt idx="505">
                  <c:v>-46.593249</c:v>
                </c:pt>
                <c:pt idx="506">
                  <c:v>-46.539081000000003</c:v>
                </c:pt>
                <c:pt idx="507">
                  <c:v>-46.484876</c:v>
                </c:pt>
                <c:pt idx="508">
                  <c:v>-46.430670999999997</c:v>
                </c:pt>
                <c:pt idx="509">
                  <c:v>-46.376465999999994</c:v>
                </c:pt>
                <c:pt idx="510">
                  <c:v>-46.322261000000005</c:v>
                </c:pt>
                <c:pt idx="511">
                  <c:v>-46.268056000000001</c:v>
                </c:pt>
                <c:pt idx="512">
                  <c:v>-46.213850999999998</c:v>
                </c:pt>
                <c:pt idx="513">
                  <c:v>-46.159683000000001</c:v>
                </c:pt>
                <c:pt idx="514">
                  <c:v>-46.105477999999998</c:v>
                </c:pt>
                <c:pt idx="515">
                  <c:v>-46.051273000000002</c:v>
                </c:pt>
                <c:pt idx="516">
                  <c:v>-45.997067999999999</c:v>
                </c:pt>
                <c:pt idx="517">
                  <c:v>-45.942863000000003</c:v>
                </c:pt>
                <c:pt idx="518">
                  <c:v>-45.888658</c:v>
                </c:pt>
                <c:pt idx="519">
                  <c:v>-45.834489999999995</c:v>
                </c:pt>
                <c:pt idx="520">
                  <c:v>-45.780285000000006</c:v>
                </c:pt>
                <c:pt idx="521">
                  <c:v>-45.726080000000003</c:v>
                </c:pt>
                <c:pt idx="522">
                  <c:v>-45.671875</c:v>
                </c:pt>
                <c:pt idx="523">
                  <c:v>-45.617669999999997</c:v>
                </c:pt>
                <c:pt idx="524">
                  <c:v>-45.563464999999994</c:v>
                </c:pt>
                <c:pt idx="525">
                  <c:v>-45.509260000000005</c:v>
                </c:pt>
                <c:pt idx="526">
                  <c:v>-45.455092</c:v>
                </c:pt>
                <c:pt idx="527">
                  <c:v>-45.400886999999997</c:v>
                </c:pt>
                <c:pt idx="528">
                  <c:v>-45.346682000000001</c:v>
                </c:pt>
                <c:pt idx="529">
                  <c:v>-45.292476999999998</c:v>
                </c:pt>
                <c:pt idx="530">
                  <c:v>-45.238272000000002</c:v>
                </c:pt>
                <c:pt idx="531">
                  <c:v>-45.184066999999999</c:v>
                </c:pt>
                <c:pt idx="532">
                  <c:v>-45.129899000000002</c:v>
                </c:pt>
                <c:pt idx="533">
                  <c:v>-45.075693999999999</c:v>
                </c:pt>
                <c:pt idx="534">
                  <c:v>-45.021488999999995</c:v>
                </c:pt>
                <c:pt idx="535">
                  <c:v>-44.967284000000006</c:v>
                </c:pt>
                <c:pt idx="536">
                  <c:v>-44.913079000000003</c:v>
                </c:pt>
                <c:pt idx="537">
                  <c:v>-44.858874</c:v>
                </c:pt>
                <c:pt idx="538">
                  <c:v>-44.804706000000003</c:v>
                </c:pt>
                <c:pt idx="539">
                  <c:v>-44.750501</c:v>
                </c:pt>
                <c:pt idx="540">
                  <c:v>-44.696295999999997</c:v>
                </c:pt>
                <c:pt idx="541">
                  <c:v>-44.642090999999994</c:v>
                </c:pt>
                <c:pt idx="542">
                  <c:v>-44.587886000000005</c:v>
                </c:pt>
                <c:pt idx="543">
                  <c:v>-44.533681000000001</c:v>
                </c:pt>
                <c:pt idx="544">
                  <c:v>-44.479475999999998</c:v>
                </c:pt>
                <c:pt idx="545">
                  <c:v>-44.425308000000001</c:v>
                </c:pt>
                <c:pt idx="546">
                  <c:v>-44.371102999999998</c:v>
                </c:pt>
                <c:pt idx="547">
                  <c:v>-44.316898000000002</c:v>
                </c:pt>
                <c:pt idx="548">
                  <c:v>-44.262692999999999</c:v>
                </c:pt>
                <c:pt idx="549">
                  <c:v>-44.208488000000003</c:v>
                </c:pt>
                <c:pt idx="550">
                  <c:v>-44.154283</c:v>
                </c:pt>
                <c:pt idx="551">
                  <c:v>-44.100114999999995</c:v>
                </c:pt>
                <c:pt idx="552">
                  <c:v>-44.045910000000006</c:v>
                </c:pt>
                <c:pt idx="553">
                  <c:v>-43.991705000000003</c:v>
                </c:pt>
                <c:pt idx="554">
                  <c:v>-43.9375</c:v>
                </c:pt>
                <c:pt idx="555">
                  <c:v>-43.883294999999997</c:v>
                </c:pt>
                <c:pt idx="556">
                  <c:v>-43.829089999999994</c:v>
                </c:pt>
                <c:pt idx="557">
                  <c:v>-43.774885000000005</c:v>
                </c:pt>
                <c:pt idx="558">
                  <c:v>-43.720717</c:v>
                </c:pt>
                <c:pt idx="559">
                  <c:v>-43.666511999999997</c:v>
                </c:pt>
                <c:pt idx="560">
                  <c:v>-43.612307000000001</c:v>
                </c:pt>
                <c:pt idx="561">
                  <c:v>-43.558101999999998</c:v>
                </c:pt>
                <c:pt idx="562">
                  <c:v>-43.503897000000002</c:v>
                </c:pt>
                <c:pt idx="563">
                  <c:v>-43.449691999999999</c:v>
                </c:pt>
                <c:pt idx="564">
                  <c:v>-43.395524000000002</c:v>
                </c:pt>
                <c:pt idx="565">
                  <c:v>-43.341318999999999</c:v>
                </c:pt>
                <c:pt idx="566">
                  <c:v>-43.287113999999995</c:v>
                </c:pt>
                <c:pt idx="567">
                  <c:v>-43.232909000000006</c:v>
                </c:pt>
                <c:pt idx="568">
                  <c:v>-43.178704000000003</c:v>
                </c:pt>
                <c:pt idx="569">
                  <c:v>-43.124499</c:v>
                </c:pt>
                <c:pt idx="570">
                  <c:v>-43.070331000000003</c:v>
                </c:pt>
                <c:pt idx="571">
                  <c:v>-43.016126</c:v>
                </c:pt>
                <c:pt idx="572">
                  <c:v>-42.961920999999997</c:v>
                </c:pt>
                <c:pt idx="573">
                  <c:v>-42.907715999999994</c:v>
                </c:pt>
                <c:pt idx="574">
                  <c:v>-42.853511000000005</c:v>
                </c:pt>
                <c:pt idx="575">
                  <c:v>-42.799306000000001</c:v>
                </c:pt>
                <c:pt idx="576">
                  <c:v>-42.745100999999998</c:v>
                </c:pt>
                <c:pt idx="577">
                  <c:v>-42.690933000000001</c:v>
                </c:pt>
                <c:pt idx="578">
                  <c:v>-42.636727999999998</c:v>
                </c:pt>
                <c:pt idx="579">
                  <c:v>-42.582523000000002</c:v>
                </c:pt>
                <c:pt idx="580">
                  <c:v>-42.528317999999999</c:v>
                </c:pt>
                <c:pt idx="581">
                  <c:v>-42.474113000000003</c:v>
                </c:pt>
                <c:pt idx="582">
                  <c:v>-42.419908</c:v>
                </c:pt>
                <c:pt idx="583">
                  <c:v>-42.365739999999995</c:v>
                </c:pt>
                <c:pt idx="584">
                  <c:v>-42.311535000000006</c:v>
                </c:pt>
                <c:pt idx="585">
                  <c:v>-42.257330000000003</c:v>
                </c:pt>
                <c:pt idx="586">
                  <c:v>-42.203125</c:v>
                </c:pt>
                <c:pt idx="587">
                  <c:v>-42.148919999999997</c:v>
                </c:pt>
                <c:pt idx="588">
                  <c:v>-42.094714999999994</c:v>
                </c:pt>
                <c:pt idx="589">
                  <c:v>-42.040510000000005</c:v>
                </c:pt>
                <c:pt idx="590">
                  <c:v>-41.986342</c:v>
                </c:pt>
                <c:pt idx="591">
                  <c:v>-41.932136999999997</c:v>
                </c:pt>
                <c:pt idx="592">
                  <c:v>-41.877932000000001</c:v>
                </c:pt>
                <c:pt idx="593">
                  <c:v>-41.823726999999998</c:v>
                </c:pt>
                <c:pt idx="594">
                  <c:v>-41.769522000000002</c:v>
                </c:pt>
                <c:pt idx="595">
                  <c:v>-41.715316999999999</c:v>
                </c:pt>
                <c:pt idx="596">
                  <c:v>-41.661149000000002</c:v>
                </c:pt>
                <c:pt idx="597">
                  <c:v>-41.606943999999999</c:v>
                </c:pt>
                <c:pt idx="598">
                  <c:v>-41.552738999999995</c:v>
                </c:pt>
                <c:pt idx="599">
                  <c:v>-41.498534000000006</c:v>
                </c:pt>
                <c:pt idx="600">
                  <c:v>-41.444329000000003</c:v>
                </c:pt>
                <c:pt idx="601">
                  <c:v>-41.390124</c:v>
                </c:pt>
                <c:pt idx="602">
                  <c:v>-41.335956000000003</c:v>
                </c:pt>
                <c:pt idx="603">
                  <c:v>-41.281751</c:v>
                </c:pt>
                <c:pt idx="604">
                  <c:v>-41.227545999999997</c:v>
                </c:pt>
                <c:pt idx="605">
                  <c:v>-41.173340999999994</c:v>
                </c:pt>
                <c:pt idx="606">
                  <c:v>-41.119136000000005</c:v>
                </c:pt>
                <c:pt idx="607">
                  <c:v>-41.064931000000001</c:v>
                </c:pt>
                <c:pt idx="608">
                  <c:v>-41.010725999999998</c:v>
                </c:pt>
                <c:pt idx="609">
                  <c:v>-40.956558000000001</c:v>
                </c:pt>
                <c:pt idx="610">
                  <c:v>-40.902352999999998</c:v>
                </c:pt>
                <c:pt idx="611">
                  <c:v>-40.848148000000002</c:v>
                </c:pt>
                <c:pt idx="612">
                  <c:v>-40.793942999999999</c:v>
                </c:pt>
                <c:pt idx="613">
                  <c:v>-40.739738000000003</c:v>
                </c:pt>
                <c:pt idx="614">
                  <c:v>-40.685533</c:v>
                </c:pt>
                <c:pt idx="615">
                  <c:v>-40.631364999999995</c:v>
                </c:pt>
                <c:pt idx="616">
                  <c:v>-40.577160000000006</c:v>
                </c:pt>
                <c:pt idx="617">
                  <c:v>-40.522955000000003</c:v>
                </c:pt>
                <c:pt idx="618">
                  <c:v>-40.46875</c:v>
                </c:pt>
                <c:pt idx="619">
                  <c:v>-40.414544999999997</c:v>
                </c:pt>
                <c:pt idx="620">
                  <c:v>-40.360339999999994</c:v>
                </c:pt>
                <c:pt idx="621">
                  <c:v>-40.306135000000005</c:v>
                </c:pt>
                <c:pt idx="622">
                  <c:v>-40.251967</c:v>
                </c:pt>
                <c:pt idx="623">
                  <c:v>-40.197761999999997</c:v>
                </c:pt>
                <c:pt idx="624">
                  <c:v>-40.143557000000001</c:v>
                </c:pt>
                <c:pt idx="625">
                  <c:v>-40.089351999999998</c:v>
                </c:pt>
                <c:pt idx="626">
                  <c:v>-40.035147000000002</c:v>
                </c:pt>
                <c:pt idx="627">
                  <c:v>-39.980941999999999</c:v>
                </c:pt>
                <c:pt idx="628">
                  <c:v>-39.926774000000002</c:v>
                </c:pt>
                <c:pt idx="629">
                  <c:v>-39.872568999999999</c:v>
                </c:pt>
                <c:pt idx="630">
                  <c:v>-39.818363999999995</c:v>
                </c:pt>
                <c:pt idx="631">
                  <c:v>-39.764159000000006</c:v>
                </c:pt>
                <c:pt idx="632">
                  <c:v>-39.709954000000003</c:v>
                </c:pt>
                <c:pt idx="633">
                  <c:v>-39.655749</c:v>
                </c:pt>
                <c:pt idx="634">
                  <c:v>-39.601581000000003</c:v>
                </c:pt>
                <c:pt idx="635">
                  <c:v>-39.547376</c:v>
                </c:pt>
                <c:pt idx="636">
                  <c:v>-39.493170999999997</c:v>
                </c:pt>
                <c:pt idx="637">
                  <c:v>-39.438965999999994</c:v>
                </c:pt>
                <c:pt idx="638">
                  <c:v>-39.384761000000005</c:v>
                </c:pt>
                <c:pt idx="639">
                  <c:v>-39.330556000000001</c:v>
                </c:pt>
                <c:pt idx="640">
                  <c:v>-39.276350999999998</c:v>
                </c:pt>
                <c:pt idx="641">
                  <c:v>-39.222183000000001</c:v>
                </c:pt>
                <c:pt idx="642">
                  <c:v>-39.167977999999998</c:v>
                </c:pt>
                <c:pt idx="643">
                  <c:v>-39.113773000000002</c:v>
                </c:pt>
                <c:pt idx="644">
                  <c:v>-39.059567999999999</c:v>
                </c:pt>
                <c:pt idx="645">
                  <c:v>-39.005363000000003</c:v>
                </c:pt>
                <c:pt idx="646">
                  <c:v>-38.951158</c:v>
                </c:pt>
                <c:pt idx="647">
                  <c:v>-38.896989999999995</c:v>
                </c:pt>
                <c:pt idx="648">
                  <c:v>-38.842785000000006</c:v>
                </c:pt>
                <c:pt idx="649">
                  <c:v>-38.788580000000003</c:v>
                </c:pt>
                <c:pt idx="650">
                  <c:v>-38.734375</c:v>
                </c:pt>
                <c:pt idx="651">
                  <c:v>-38.680169999999997</c:v>
                </c:pt>
                <c:pt idx="652">
                  <c:v>-38.625964999999994</c:v>
                </c:pt>
                <c:pt idx="653">
                  <c:v>-38.571760000000005</c:v>
                </c:pt>
                <c:pt idx="654">
                  <c:v>-38.517592</c:v>
                </c:pt>
                <c:pt idx="655">
                  <c:v>-38.463386999999997</c:v>
                </c:pt>
                <c:pt idx="656">
                  <c:v>-38.409182000000001</c:v>
                </c:pt>
                <c:pt idx="657">
                  <c:v>-38.354976999999998</c:v>
                </c:pt>
                <c:pt idx="658">
                  <c:v>-38.300772000000002</c:v>
                </c:pt>
                <c:pt idx="659">
                  <c:v>-38.246566999999999</c:v>
                </c:pt>
                <c:pt idx="660">
                  <c:v>-38.192399000000002</c:v>
                </c:pt>
                <c:pt idx="661">
                  <c:v>-38.138193999999999</c:v>
                </c:pt>
                <c:pt idx="662">
                  <c:v>-38.083988999999995</c:v>
                </c:pt>
                <c:pt idx="663">
                  <c:v>-38.029784000000006</c:v>
                </c:pt>
                <c:pt idx="664">
                  <c:v>-37.975579000000003</c:v>
                </c:pt>
                <c:pt idx="665">
                  <c:v>-37.921374</c:v>
                </c:pt>
                <c:pt idx="666">
                  <c:v>-37.867206000000003</c:v>
                </c:pt>
                <c:pt idx="667">
                  <c:v>-37.813001</c:v>
                </c:pt>
                <c:pt idx="668">
                  <c:v>-37.758795999999997</c:v>
                </c:pt>
                <c:pt idx="669">
                  <c:v>-37.704590999999994</c:v>
                </c:pt>
                <c:pt idx="670">
                  <c:v>-37.650386000000005</c:v>
                </c:pt>
                <c:pt idx="671">
                  <c:v>-37.596181000000001</c:v>
                </c:pt>
                <c:pt idx="672">
                  <c:v>-37.541975999999998</c:v>
                </c:pt>
                <c:pt idx="673">
                  <c:v>-37.487808000000001</c:v>
                </c:pt>
                <c:pt idx="674">
                  <c:v>-37.433602999999998</c:v>
                </c:pt>
                <c:pt idx="675">
                  <c:v>-37.379398000000002</c:v>
                </c:pt>
                <c:pt idx="676">
                  <c:v>-37.325192999999999</c:v>
                </c:pt>
                <c:pt idx="677">
                  <c:v>-37.270988000000003</c:v>
                </c:pt>
                <c:pt idx="678">
                  <c:v>-37.216783</c:v>
                </c:pt>
                <c:pt idx="679">
                  <c:v>-37.162614999999995</c:v>
                </c:pt>
                <c:pt idx="680">
                  <c:v>-37.108410000000006</c:v>
                </c:pt>
                <c:pt idx="681">
                  <c:v>-37.054205000000003</c:v>
                </c:pt>
                <c:pt idx="682">
                  <c:v>-37</c:v>
                </c:pt>
                <c:pt idx="683">
                  <c:v>-36.945794999999997</c:v>
                </c:pt>
                <c:pt idx="684">
                  <c:v>-36.891590000000001</c:v>
                </c:pt>
                <c:pt idx="685">
                  <c:v>-36.837384999999998</c:v>
                </c:pt>
                <c:pt idx="686">
                  <c:v>-36.783217</c:v>
                </c:pt>
                <c:pt idx="687">
                  <c:v>-36.729011999999997</c:v>
                </c:pt>
                <c:pt idx="688">
                  <c:v>-36.674807000000001</c:v>
                </c:pt>
                <c:pt idx="689">
                  <c:v>-36.620601999999998</c:v>
                </c:pt>
                <c:pt idx="690">
                  <c:v>-36.566397000000002</c:v>
                </c:pt>
                <c:pt idx="691">
                  <c:v>-36.512191999999999</c:v>
                </c:pt>
                <c:pt idx="692">
                  <c:v>-36.458024000000002</c:v>
                </c:pt>
                <c:pt idx="693">
                  <c:v>-36.403818999999999</c:v>
                </c:pt>
                <c:pt idx="694">
                  <c:v>-36.349614000000003</c:v>
                </c:pt>
                <c:pt idx="695">
                  <c:v>-36.295408999999999</c:v>
                </c:pt>
                <c:pt idx="696">
                  <c:v>-36.241204000000003</c:v>
                </c:pt>
                <c:pt idx="697">
                  <c:v>-36.186999</c:v>
                </c:pt>
                <c:pt idx="698">
                  <c:v>-36.132830999999996</c:v>
                </c:pt>
                <c:pt idx="699">
                  <c:v>-36.078626</c:v>
                </c:pt>
                <c:pt idx="700">
                  <c:v>-36.024420999999997</c:v>
                </c:pt>
                <c:pt idx="701">
                  <c:v>-35.970216000000001</c:v>
                </c:pt>
                <c:pt idx="702">
                  <c:v>-35.916010999999997</c:v>
                </c:pt>
                <c:pt idx="703">
                  <c:v>-35.861806000000001</c:v>
                </c:pt>
                <c:pt idx="704">
                  <c:v>-35.807600999999998</c:v>
                </c:pt>
                <c:pt idx="705">
                  <c:v>-35.753433000000001</c:v>
                </c:pt>
                <c:pt idx="706">
                  <c:v>-35.699227999999998</c:v>
                </c:pt>
                <c:pt idx="707">
                  <c:v>-35.645023000000002</c:v>
                </c:pt>
                <c:pt idx="708">
                  <c:v>-35.590817999999999</c:v>
                </c:pt>
                <c:pt idx="709">
                  <c:v>-35.536613000000003</c:v>
                </c:pt>
                <c:pt idx="710">
                  <c:v>-35.482408</c:v>
                </c:pt>
                <c:pt idx="711">
                  <c:v>-35.428240000000002</c:v>
                </c:pt>
                <c:pt idx="712">
                  <c:v>-35.374034999999999</c:v>
                </c:pt>
                <c:pt idx="713">
                  <c:v>-35.319830000000003</c:v>
                </c:pt>
                <c:pt idx="714">
                  <c:v>-35.265625</c:v>
                </c:pt>
                <c:pt idx="715">
                  <c:v>-35.211419999999997</c:v>
                </c:pt>
                <c:pt idx="716">
                  <c:v>-35.157215000000001</c:v>
                </c:pt>
                <c:pt idx="717">
                  <c:v>-35.103009999999998</c:v>
                </c:pt>
                <c:pt idx="718">
                  <c:v>-35.048842</c:v>
                </c:pt>
                <c:pt idx="719">
                  <c:v>-34.994636999999997</c:v>
                </c:pt>
                <c:pt idx="720">
                  <c:v>-34.940432000000001</c:v>
                </c:pt>
                <c:pt idx="721">
                  <c:v>-34.886226999999998</c:v>
                </c:pt>
                <c:pt idx="722">
                  <c:v>-34.832022000000002</c:v>
                </c:pt>
                <c:pt idx="723">
                  <c:v>-34.777816999999999</c:v>
                </c:pt>
                <c:pt idx="724">
                  <c:v>-34.723649000000002</c:v>
                </c:pt>
                <c:pt idx="725">
                  <c:v>-34.669443999999999</c:v>
                </c:pt>
                <c:pt idx="726">
                  <c:v>-34.615239000000003</c:v>
                </c:pt>
                <c:pt idx="727">
                  <c:v>-34.561033999999999</c:v>
                </c:pt>
                <c:pt idx="728">
                  <c:v>-34.506829000000003</c:v>
                </c:pt>
                <c:pt idx="729">
                  <c:v>-34.452624</c:v>
                </c:pt>
                <c:pt idx="730">
                  <c:v>-34.398455999999996</c:v>
                </c:pt>
                <c:pt idx="731">
                  <c:v>-34.344251</c:v>
                </c:pt>
                <c:pt idx="732">
                  <c:v>-34.290045999999997</c:v>
                </c:pt>
                <c:pt idx="733">
                  <c:v>-34.235841000000001</c:v>
                </c:pt>
                <c:pt idx="734">
                  <c:v>-34.181635999999997</c:v>
                </c:pt>
                <c:pt idx="735">
                  <c:v>-34.127431000000001</c:v>
                </c:pt>
                <c:pt idx="736">
                  <c:v>-34.073225999999998</c:v>
                </c:pt>
                <c:pt idx="737">
                  <c:v>-34.019058000000001</c:v>
                </c:pt>
                <c:pt idx="738">
                  <c:v>-33.964852999999998</c:v>
                </c:pt>
                <c:pt idx="739">
                  <c:v>-33.910648000000002</c:v>
                </c:pt>
                <c:pt idx="740">
                  <c:v>-33.856442999999999</c:v>
                </c:pt>
                <c:pt idx="741">
                  <c:v>-33.802238000000003</c:v>
                </c:pt>
                <c:pt idx="742">
                  <c:v>-33.748033</c:v>
                </c:pt>
                <c:pt idx="743">
                  <c:v>-33.693865000000002</c:v>
                </c:pt>
                <c:pt idx="744">
                  <c:v>-33.639659999999999</c:v>
                </c:pt>
                <c:pt idx="745">
                  <c:v>-33.585455000000003</c:v>
                </c:pt>
                <c:pt idx="746">
                  <c:v>-33.53125</c:v>
                </c:pt>
                <c:pt idx="747">
                  <c:v>-33.477044999999997</c:v>
                </c:pt>
                <c:pt idx="748">
                  <c:v>-33.422840000000001</c:v>
                </c:pt>
                <c:pt idx="749">
                  <c:v>-33.368634999999998</c:v>
                </c:pt>
                <c:pt idx="750">
                  <c:v>-33.314467</c:v>
                </c:pt>
                <c:pt idx="751">
                  <c:v>-33.260261999999997</c:v>
                </c:pt>
                <c:pt idx="752">
                  <c:v>-33.206057000000001</c:v>
                </c:pt>
                <c:pt idx="753">
                  <c:v>-33.151851999999998</c:v>
                </c:pt>
                <c:pt idx="754">
                  <c:v>-33.097647000000002</c:v>
                </c:pt>
                <c:pt idx="755">
                  <c:v>-33.043441999999999</c:v>
                </c:pt>
                <c:pt idx="756">
                  <c:v>-32.989274000000002</c:v>
                </c:pt>
                <c:pt idx="757">
                  <c:v>-32.935068999999999</c:v>
                </c:pt>
                <c:pt idx="758">
                  <c:v>-32.880864000000003</c:v>
                </c:pt>
                <c:pt idx="759">
                  <c:v>-32.826658999999999</c:v>
                </c:pt>
                <c:pt idx="760">
                  <c:v>-32.772454000000003</c:v>
                </c:pt>
                <c:pt idx="761">
                  <c:v>-32.718249</c:v>
                </c:pt>
                <c:pt idx="762">
                  <c:v>-32.664080999999996</c:v>
                </c:pt>
                <c:pt idx="763">
                  <c:v>-32.609876</c:v>
                </c:pt>
                <c:pt idx="764">
                  <c:v>-32.555670999999997</c:v>
                </c:pt>
                <c:pt idx="765">
                  <c:v>-32.501466000000001</c:v>
                </c:pt>
                <c:pt idx="766">
                  <c:v>-32.447260999999997</c:v>
                </c:pt>
                <c:pt idx="767">
                  <c:v>-32.393056000000001</c:v>
                </c:pt>
                <c:pt idx="768">
                  <c:v>-32.338850999999998</c:v>
                </c:pt>
                <c:pt idx="769">
                  <c:v>-32.284683000000001</c:v>
                </c:pt>
                <c:pt idx="770">
                  <c:v>-32.230477999999998</c:v>
                </c:pt>
                <c:pt idx="771">
                  <c:v>-32.176273000000002</c:v>
                </c:pt>
                <c:pt idx="772">
                  <c:v>-32.122067999999999</c:v>
                </c:pt>
                <c:pt idx="773">
                  <c:v>-32.067863000000003</c:v>
                </c:pt>
                <c:pt idx="774">
                  <c:v>-32.013658</c:v>
                </c:pt>
                <c:pt idx="775">
                  <c:v>-31.959490000000002</c:v>
                </c:pt>
                <c:pt idx="776">
                  <c:v>-31.905284999999999</c:v>
                </c:pt>
                <c:pt idx="777">
                  <c:v>-31.851080000000003</c:v>
                </c:pt>
                <c:pt idx="778">
                  <c:v>-31.796875</c:v>
                </c:pt>
                <c:pt idx="779">
                  <c:v>-31.742669999999997</c:v>
                </c:pt>
                <c:pt idx="780">
                  <c:v>-31.688465000000001</c:v>
                </c:pt>
                <c:pt idx="781">
                  <c:v>-31.634259999999998</c:v>
                </c:pt>
                <c:pt idx="782">
                  <c:v>-31.580092</c:v>
                </c:pt>
                <c:pt idx="783">
                  <c:v>-31.525887000000001</c:v>
                </c:pt>
                <c:pt idx="784">
                  <c:v>-31.471681999999998</c:v>
                </c:pt>
                <c:pt idx="785">
                  <c:v>-31.417477000000002</c:v>
                </c:pt>
                <c:pt idx="786">
                  <c:v>-31.363271999999998</c:v>
                </c:pt>
                <c:pt idx="787">
                  <c:v>-31.309067000000002</c:v>
                </c:pt>
                <c:pt idx="788">
                  <c:v>-31.254899000000002</c:v>
                </c:pt>
                <c:pt idx="789">
                  <c:v>-31.200693999999999</c:v>
                </c:pt>
                <c:pt idx="790">
                  <c:v>-31.146488999999999</c:v>
                </c:pt>
                <c:pt idx="791">
                  <c:v>-31.092283999999999</c:v>
                </c:pt>
                <c:pt idx="792">
                  <c:v>-31.038079</c:v>
                </c:pt>
                <c:pt idx="793">
                  <c:v>-30.983874</c:v>
                </c:pt>
                <c:pt idx="794">
                  <c:v>-30.929705999999999</c:v>
                </c:pt>
                <c:pt idx="795">
                  <c:v>-30.875501</c:v>
                </c:pt>
                <c:pt idx="796">
                  <c:v>-30.821296</c:v>
                </c:pt>
                <c:pt idx="797">
                  <c:v>-30.767091000000001</c:v>
                </c:pt>
                <c:pt idx="798">
                  <c:v>-30.712886000000001</c:v>
                </c:pt>
                <c:pt idx="799">
                  <c:v>-30.658681000000001</c:v>
                </c:pt>
                <c:pt idx="800">
                  <c:v>-30.604475999999998</c:v>
                </c:pt>
                <c:pt idx="801">
                  <c:v>-30.550307999999998</c:v>
                </c:pt>
                <c:pt idx="802">
                  <c:v>-30.496103000000002</c:v>
                </c:pt>
                <c:pt idx="803">
                  <c:v>-30.441897999999998</c:v>
                </c:pt>
                <c:pt idx="804">
                  <c:v>-30.387693000000002</c:v>
                </c:pt>
                <c:pt idx="805">
                  <c:v>-30.333487999999999</c:v>
                </c:pt>
                <c:pt idx="806">
                  <c:v>-30.279283</c:v>
                </c:pt>
                <c:pt idx="807">
                  <c:v>-30.225115000000002</c:v>
                </c:pt>
                <c:pt idx="808">
                  <c:v>-30.170909999999999</c:v>
                </c:pt>
                <c:pt idx="809">
                  <c:v>-30.116705000000003</c:v>
                </c:pt>
                <c:pt idx="810">
                  <c:v>-30.0625</c:v>
                </c:pt>
                <c:pt idx="811">
                  <c:v>-30.008294999999997</c:v>
                </c:pt>
                <c:pt idx="812">
                  <c:v>-29.954090000000001</c:v>
                </c:pt>
                <c:pt idx="813">
                  <c:v>-29.899884999999998</c:v>
                </c:pt>
                <c:pt idx="814">
                  <c:v>-29.845717</c:v>
                </c:pt>
                <c:pt idx="815">
                  <c:v>-29.791512000000001</c:v>
                </c:pt>
                <c:pt idx="816">
                  <c:v>-29.737306999999998</c:v>
                </c:pt>
                <c:pt idx="817">
                  <c:v>-29.683102000000002</c:v>
                </c:pt>
                <c:pt idx="818">
                  <c:v>-29.628896999999998</c:v>
                </c:pt>
                <c:pt idx="819">
                  <c:v>-29.574692000000002</c:v>
                </c:pt>
                <c:pt idx="820">
                  <c:v>-29.520524000000002</c:v>
                </c:pt>
                <c:pt idx="821">
                  <c:v>-29.466318999999999</c:v>
                </c:pt>
                <c:pt idx="822">
                  <c:v>-29.412113999999999</c:v>
                </c:pt>
                <c:pt idx="823">
                  <c:v>-29.357908999999999</c:v>
                </c:pt>
                <c:pt idx="824">
                  <c:v>-29.303704</c:v>
                </c:pt>
                <c:pt idx="825">
                  <c:v>-29.249499</c:v>
                </c:pt>
                <c:pt idx="826">
                  <c:v>-29.195330999999999</c:v>
                </c:pt>
                <c:pt idx="827">
                  <c:v>-29.141126</c:v>
                </c:pt>
                <c:pt idx="828">
                  <c:v>-29.086921</c:v>
                </c:pt>
                <c:pt idx="829">
                  <c:v>-29.032716000000001</c:v>
                </c:pt>
                <c:pt idx="830">
                  <c:v>-28.978511000000001</c:v>
                </c:pt>
                <c:pt idx="831">
                  <c:v>-28.924306000000001</c:v>
                </c:pt>
                <c:pt idx="832">
                  <c:v>-28.870100999999998</c:v>
                </c:pt>
                <c:pt idx="833">
                  <c:v>-28.815932999999998</c:v>
                </c:pt>
                <c:pt idx="834">
                  <c:v>-28.761728000000002</c:v>
                </c:pt>
                <c:pt idx="835">
                  <c:v>-28.707522999999998</c:v>
                </c:pt>
                <c:pt idx="836">
                  <c:v>-28.653318000000002</c:v>
                </c:pt>
                <c:pt idx="837">
                  <c:v>-28.599112999999999</c:v>
                </c:pt>
                <c:pt idx="838">
                  <c:v>-28.544908</c:v>
                </c:pt>
                <c:pt idx="839">
                  <c:v>-28.490740000000002</c:v>
                </c:pt>
                <c:pt idx="840">
                  <c:v>-28.436534999999999</c:v>
                </c:pt>
                <c:pt idx="841">
                  <c:v>-28.382330000000003</c:v>
                </c:pt>
                <c:pt idx="842">
                  <c:v>-28.328125</c:v>
                </c:pt>
                <c:pt idx="843">
                  <c:v>-28.273919999999997</c:v>
                </c:pt>
                <c:pt idx="844">
                  <c:v>-28.219715000000001</c:v>
                </c:pt>
                <c:pt idx="845">
                  <c:v>-28.165509999999998</c:v>
                </c:pt>
                <c:pt idx="846">
                  <c:v>-28.111342</c:v>
                </c:pt>
                <c:pt idx="847">
                  <c:v>-28.057137000000001</c:v>
                </c:pt>
                <c:pt idx="848">
                  <c:v>-28.002931999999998</c:v>
                </c:pt>
                <c:pt idx="849">
                  <c:v>-27.948727000000002</c:v>
                </c:pt>
                <c:pt idx="850">
                  <c:v>-27.894521999999998</c:v>
                </c:pt>
                <c:pt idx="851">
                  <c:v>-27.840317000000002</c:v>
                </c:pt>
                <c:pt idx="852">
                  <c:v>-27.786149000000002</c:v>
                </c:pt>
                <c:pt idx="853">
                  <c:v>-27.731943999999999</c:v>
                </c:pt>
                <c:pt idx="854">
                  <c:v>-27.677738999999999</c:v>
                </c:pt>
                <c:pt idx="855">
                  <c:v>-27.623533999999999</c:v>
                </c:pt>
                <c:pt idx="856">
                  <c:v>-27.569329</c:v>
                </c:pt>
                <c:pt idx="857">
                  <c:v>-27.515124</c:v>
                </c:pt>
                <c:pt idx="858">
                  <c:v>-27.460955999999999</c:v>
                </c:pt>
                <c:pt idx="859">
                  <c:v>-27.406751</c:v>
                </c:pt>
                <c:pt idx="860">
                  <c:v>-27.352546</c:v>
                </c:pt>
                <c:pt idx="861">
                  <c:v>-27.298341000000001</c:v>
                </c:pt>
                <c:pt idx="862">
                  <c:v>-27.244136000000001</c:v>
                </c:pt>
                <c:pt idx="863">
                  <c:v>-27.189931000000001</c:v>
                </c:pt>
                <c:pt idx="864">
                  <c:v>-27.135725999999998</c:v>
                </c:pt>
                <c:pt idx="865">
                  <c:v>-27.081557999999998</c:v>
                </c:pt>
                <c:pt idx="866">
                  <c:v>-27.027353000000002</c:v>
                </c:pt>
                <c:pt idx="867">
                  <c:v>-26.973147999999998</c:v>
                </c:pt>
                <c:pt idx="868">
                  <c:v>-26.918943000000002</c:v>
                </c:pt>
                <c:pt idx="869">
                  <c:v>-26.864737999999999</c:v>
                </c:pt>
                <c:pt idx="870">
                  <c:v>-26.810533</c:v>
                </c:pt>
                <c:pt idx="871">
                  <c:v>-26.756365000000002</c:v>
                </c:pt>
                <c:pt idx="872">
                  <c:v>-26.702159999999999</c:v>
                </c:pt>
                <c:pt idx="873">
                  <c:v>-26.647955000000003</c:v>
                </c:pt>
                <c:pt idx="874">
                  <c:v>-26.59375</c:v>
                </c:pt>
                <c:pt idx="875">
                  <c:v>-26.539544999999997</c:v>
                </c:pt>
                <c:pt idx="876">
                  <c:v>-26.485340000000001</c:v>
                </c:pt>
                <c:pt idx="877">
                  <c:v>-26.431134999999998</c:v>
                </c:pt>
                <c:pt idx="878">
                  <c:v>-26.376967</c:v>
                </c:pt>
                <c:pt idx="879">
                  <c:v>-26.322762000000001</c:v>
                </c:pt>
                <c:pt idx="880">
                  <c:v>-26.268556999999998</c:v>
                </c:pt>
                <c:pt idx="881">
                  <c:v>-26.214352000000002</c:v>
                </c:pt>
                <c:pt idx="882">
                  <c:v>-26.160146999999998</c:v>
                </c:pt>
                <c:pt idx="883">
                  <c:v>-26.105942000000002</c:v>
                </c:pt>
                <c:pt idx="884">
                  <c:v>-26.051774000000002</c:v>
                </c:pt>
                <c:pt idx="885">
                  <c:v>-25.997568999999999</c:v>
                </c:pt>
                <c:pt idx="886">
                  <c:v>-25.943363999999999</c:v>
                </c:pt>
                <c:pt idx="887">
                  <c:v>-25.889158999999999</c:v>
                </c:pt>
                <c:pt idx="888">
                  <c:v>-25.834954</c:v>
                </c:pt>
                <c:pt idx="889">
                  <c:v>-25.780749</c:v>
                </c:pt>
                <c:pt idx="890">
                  <c:v>-25.726580999999999</c:v>
                </c:pt>
                <c:pt idx="891">
                  <c:v>-25.672376</c:v>
                </c:pt>
                <c:pt idx="892">
                  <c:v>-25.618171</c:v>
                </c:pt>
                <c:pt idx="893">
                  <c:v>-25.563966000000001</c:v>
                </c:pt>
                <c:pt idx="894">
                  <c:v>-25.509761000000001</c:v>
                </c:pt>
                <c:pt idx="895">
                  <c:v>-25.455556000000001</c:v>
                </c:pt>
                <c:pt idx="896">
                  <c:v>-25.401350999999998</c:v>
                </c:pt>
                <c:pt idx="897">
                  <c:v>-25.347182999999998</c:v>
                </c:pt>
                <c:pt idx="898">
                  <c:v>-25.292978000000002</c:v>
                </c:pt>
                <c:pt idx="899">
                  <c:v>-25.238772999999998</c:v>
                </c:pt>
                <c:pt idx="900">
                  <c:v>-25.184568000000002</c:v>
                </c:pt>
                <c:pt idx="901">
                  <c:v>-25.130362999999999</c:v>
                </c:pt>
                <c:pt idx="902">
                  <c:v>-25.076158</c:v>
                </c:pt>
                <c:pt idx="903">
                  <c:v>-25.021990000000002</c:v>
                </c:pt>
                <c:pt idx="904">
                  <c:v>-24.967784999999999</c:v>
                </c:pt>
                <c:pt idx="905">
                  <c:v>-24.913580000000003</c:v>
                </c:pt>
                <c:pt idx="906">
                  <c:v>-24.859375</c:v>
                </c:pt>
                <c:pt idx="907">
                  <c:v>-24.805169999999997</c:v>
                </c:pt>
                <c:pt idx="908">
                  <c:v>-24.750965000000001</c:v>
                </c:pt>
                <c:pt idx="909">
                  <c:v>-24.696759999999998</c:v>
                </c:pt>
                <c:pt idx="910">
                  <c:v>-24.642592</c:v>
                </c:pt>
                <c:pt idx="911">
                  <c:v>-24.588387000000001</c:v>
                </c:pt>
                <c:pt idx="912">
                  <c:v>-24.534181999999998</c:v>
                </c:pt>
                <c:pt idx="913">
                  <c:v>-24.479977000000002</c:v>
                </c:pt>
                <c:pt idx="914">
                  <c:v>-24.425771999999998</c:v>
                </c:pt>
                <c:pt idx="915">
                  <c:v>-24.371567000000002</c:v>
                </c:pt>
                <c:pt idx="916">
                  <c:v>-24.317399000000002</c:v>
                </c:pt>
                <c:pt idx="917">
                  <c:v>-24.263193999999999</c:v>
                </c:pt>
                <c:pt idx="918">
                  <c:v>-24.208988999999999</c:v>
                </c:pt>
                <c:pt idx="919">
                  <c:v>-24.154783999999999</c:v>
                </c:pt>
                <c:pt idx="920">
                  <c:v>-24.100579</c:v>
                </c:pt>
                <c:pt idx="921">
                  <c:v>-24.046374</c:v>
                </c:pt>
                <c:pt idx="922">
                  <c:v>-23.992205999999999</c:v>
                </c:pt>
                <c:pt idx="923">
                  <c:v>-23.938001</c:v>
                </c:pt>
                <c:pt idx="924">
                  <c:v>-23.883796</c:v>
                </c:pt>
                <c:pt idx="925">
                  <c:v>-23.829591000000001</c:v>
                </c:pt>
                <c:pt idx="926">
                  <c:v>-23.775386000000001</c:v>
                </c:pt>
                <c:pt idx="927">
                  <c:v>-23.721181000000001</c:v>
                </c:pt>
                <c:pt idx="928">
                  <c:v>-23.666975999999998</c:v>
                </c:pt>
                <c:pt idx="929">
                  <c:v>-23.612807999999998</c:v>
                </c:pt>
                <c:pt idx="930">
                  <c:v>-23.558603000000002</c:v>
                </c:pt>
                <c:pt idx="931">
                  <c:v>-23.504397999999998</c:v>
                </c:pt>
                <c:pt idx="932">
                  <c:v>-23.450193000000002</c:v>
                </c:pt>
                <c:pt idx="933">
                  <c:v>-23.395987999999999</c:v>
                </c:pt>
                <c:pt idx="934">
                  <c:v>-23.341783</c:v>
                </c:pt>
                <c:pt idx="935">
                  <c:v>-23.287615000000002</c:v>
                </c:pt>
                <c:pt idx="936">
                  <c:v>-23.233409999999999</c:v>
                </c:pt>
                <c:pt idx="937">
                  <c:v>-23.179205000000003</c:v>
                </c:pt>
                <c:pt idx="938">
                  <c:v>-23.125</c:v>
                </c:pt>
                <c:pt idx="939">
                  <c:v>-23.070794999999997</c:v>
                </c:pt>
                <c:pt idx="940">
                  <c:v>-23.016590000000001</c:v>
                </c:pt>
                <c:pt idx="941">
                  <c:v>-22.962384999999998</c:v>
                </c:pt>
                <c:pt idx="942">
                  <c:v>-22.908217</c:v>
                </c:pt>
                <c:pt idx="943">
                  <c:v>-22.854012000000001</c:v>
                </c:pt>
                <c:pt idx="944">
                  <c:v>-22.799806999999998</c:v>
                </c:pt>
                <c:pt idx="945">
                  <c:v>-22.745602000000002</c:v>
                </c:pt>
                <c:pt idx="946">
                  <c:v>-22.691396999999998</c:v>
                </c:pt>
                <c:pt idx="947">
                  <c:v>-22.637192000000002</c:v>
                </c:pt>
                <c:pt idx="948">
                  <c:v>-22.583024000000002</c:v>
                </c:pt>
                <c:pt idx="949">
                  <c:v>-22.528818999999999</c:v>
                </c:pt>
                <c:pt idx="950">
                  <c:v>-22.474613999999999</c:v>
                </c:pt>
                <c:pt idx="951">
                  <c:v>-22.420408999999999</c:v>
                </c:pt>
                <c:pt idx="952">
                  <c:v>-22.366204</c:v>
                </c:pt>
                <c:pt idx="953">
                  <c:v>-22.311999</c:v>
                </c:pt>
                <c:pt idx="954">
                  <c:v>-22.257830999999999</c:v>
                </c:pt>
                <c:pt idx="955">
                  <c:v>-22.203626</c:v>
                </c:pt>
                <c:pt idx="956">
                  <c:v>-22.149421</c:v>
                </c:pt>
                <c:pt idx="957">
                  <c:v>-22.095216000000001</c:v>
                </c:pt>
                <c:pt idx="958">
                  <c:v>-22.041011000000001</c:v>
                </c:pt>
                <c:pt idx="959">
                  <c:v>-21.986806000000001</c:v>
                </c:pt>
                <c:pt idx="960">
                  <c:v>-21.932600999999998</c:v>
                </c:pt>
                <c:pt idx="961">
                  <c:v>-21.878432999999998</c:v>
                </c:pt>
                <c:pt idx="962">
                  <c:v>-21.824228000000002</c:v>
                </c:pt>
                <c:pt idx="963">
                  <c:v>-21.770022999999998</c:v>
                </c:pt>
                <c:pt idx="964">
                  <c:v>-21.715818000000002</c:v>
                </c:pt>
                <c:pt idx="965">
                  <c:v>-21.661612999999999</c:v>
                </c:pt>
                <c:pt idx="966">
                  <c:v>-21.607408</c:v>
                </c:pt>
                <c:pt idx="967">
                  <c:v>-21.553240000000002</c:v>
                </c:pt>
                <c:pt idx="968">
                  <c:v>-21.499034999999999</c:v>
                </c:pt>
                <c:pt idx="969">
                  <c:v>-21.444830000000003</c:v>
                </c:pt>
                <c:pt idx="970">
                  <c:v>-21.390625</c:v>
                </c:pt>
                <c:pt idx="971">
                  <c:v>-21.336419999999997</c:v>
                </c:pt>
                <c:pt idx="972">
                  <c:v>-21.282215000000001</c:v>
                </c:pt>
                <c:pt idx="973">
                  <c:v>-21.228009999999998</c:v>
                </c:pt>
                <c:pt idx="974">
                  <c:v>-21.173842</c:v>
                </c:pt>
                <c:pt idx="975">
                  <c:v>-21.119637000000001</c:v>
                </c:pt>
                <c:pt idx="976">
                  <c:v>-21.065431999999998</c:v>
                </c:pt>
                <c:pt idx="977">
                  <c:v>-21.011227000000002</c:v>
                </c:pt>
                <c:pt idx="978">
                  <c:v>-20.957021999999998</c:v>
                </c:pt>
                <c:pt idx="979">
                  <c:v>-20.902817000000002</c:v>
                </c:pt>
                <c:pt idx="980">
                  <c:v>-20.848649000000002</c:v>
                </c:pt>
                <c:pt idx="981">
                  <c:v>-20.794443999999999</c:v>
                </c:pt>
                <c:pt idx="982">
                  <c:v>-20.740238999999999</c:v>
                </c:pt>
                <c:pt idx="983">
                  <c:v>-20.686033999999999</c:v>
                </c:pt>
                <c:pt idx="984">
                  <c:v>-20.631829</c:v>
                </c:pt>
                <c:pt idx="985">
                  <c:v>-20.577624</c:v>
                </c:pt>
                <c:pt idx="986">
                  <c:v>-20.523455999999999</c:v>
                </c:pt>
                <c:pt idx="987">
                  <c:v>-20.469251</c:v>
                </c:pt>
                <c:pt idx="988">
                  <c:v>-20.415046</c:v>
                </c:pt>
                <c:pt idx="989">
                  <c:v>-20.360841000000001</c:v>
                </c:pt>
                <c:pt idx="990">
                  <c:v>-20.306636000000001</c:v>
                </c:pt>
                <c:pt idx="991">
                  <c:v>-20.252431000000001</c:v>
                </c:pt>
                <c:pt idx="992">
                  <c:v>-20.198225999999998</c:v>
                </c:pt>
                <c:pt idx="993">
                  <c:v>-20.144057999999998</c:v>
                </c:pt>
                <c:pt idx="994">
                  <c:v>-20.089853000000002</c:v>
                </c:pt>
                <c:pt idx="995">
                  <c:v>-20.035647999999998</c:v>
                </c:pt>
                <c:pt idx="996">
                  <c:v>-19.981443000000002</c:v>
                </c:pt>
                <c:pt idx="997">
                  <c:v>-19.927237999999999</c:v>
                </c:pt>
                <c:pt idx="998">
                  <c:v>-19.873033</c:v>
                </c:pt>
                <c:pt idx="999">
                  <c:v>-19.818865000000002</c:v>
                </c:pt>
                <c:pt idx="1000">
                  <c:v>-19.764659999999999</c:v>
                </c:pt>
                <c:pt idx="1001">
                  <c:v>-19.710455000000003</c:v>
                </c:pt>
                <c:pt idx="1002">
                  <c:v>-19.65625</c:v>
                </c:pt>
                <c:pt idx="1003">
                  <c:v>-19.602044999999997</c:v>
                </c:pt>
                <c:pt idx="1004">
                  <c:v>-19.547840000000001</c:v>
                </c:pt>
                <c:pt idx="1005">
                  <c:v>-19.493634999999998</c:v>
                </c:pt>
                <c:pt idx="1006">
                  <c:v>-19.439467</c:v>
                </c:pt>
                <c:pt idx="1007">
                  <c:v>-19.385262000000001</c:v>
                </c:pt>
                <c:pt idx="1008">
                  <c:v>-19.331056999999998</c:v>
                </c:pt>
                <c:pt idx="1009">
                  <c:v>-19.276852000000002</c:v>
                </c:pt>
                <c:pt idx="1010">
                  <c:v>-19.222646999999998</c:v>
                </c:pt>
                <c:pt idx="1011">
                  <c:v>-19.168442000000002</c:v>
                </c:pt>
                <c:pt idx="1012">
                  <c:v>-19.114274000000002</c:v>
                </c:pt>
                <c:pt idx="1013">
                  <c:v>-19.060068999999999</c:v>
                </c:pt>
                <c:pt idx="1014">
                  <c:v>-19.005863999999999</c:v>
                </c:pt>
                <c:pt idx="1015">
                  <c:v>-18.951658999999999</c:v>
                </c:pt>
                <c:pt idx="1016">
                  <c:v>-18.897454</c:v>
                </c:pt>
                <c:pt idx="1017">
                  <c:v>-18.843249</c:v>
                </c:pt>
                <c:pt idx="1018">
                  <c:v>-18.789080999999999</c:v>
                </c:pt>
                <c:pt idx="1019">
                  <c:v>-18.734876</c:v>
                </c:pt>
                <c:pt idx="1020">
                  <c:v>-18.680671</c:v>
                </c:pt>
                <c:pt idx="1021">
                  <c:v>-18.626466000000001</c:v>
                </c:pt>
                <c:pt idx="1022">
                  <c:v>-18.572261000000001</c:v>
                </c:pt>
                <c:pt idx="1023">
                  <c:v>-18.518056000000001</c:v>
                </c:pt>
                <c:pt idx="1024">
                  <c:v>-18.463850999999998</c:v>
                </c:pt>
                <c:pt idx="1025">
                  <c:v>-18.409682999999998</c:v>
                </c:pt>
                <c:pt idx="1026">
                  <c:v>-18.355477999999998</c:v>
                </c:pt>
                <c:pt idx="1027">
                  <c:v>-18.301272999999998</c:v>
                </c:pt>
                <c:pt idx="1028">
                  <c:v>-18.247067999999999</c:v>
                </c:pt>
                <c:pt idx="1029">
                  <c:v>-18.192862999999999</c:v>
                </c:pt>
                <c:pt idx="1030">
                  <c:v>-18.138658</c:v>
                </c:pt>
                <c:pt idx="1031">
                  <c:v>-18.084489999999999</c:v>
                </c:pt>
                <c:pt idx="1032">
                  <c:v>-18.030284999999999</c:v>
                </c:pt>
                <c:pt idx="1033">
                  <c:v>-17.97608</c:v>
                </c:pt>
                <c:pt idx="1034">
                  <c:v>-17.921875</c:v>
                </c:pt>
                <c:pt idx="1035">
                  <c:v>-17.86767</c:v>
                </c:pt>
                <c:pt idx="1036">
                  <c:v>-17.813465000000001</c:v>
                </c:pt>
                <c:pt idx="1037">
                  <c:v>-17.759260000000001</c:v>
                </c:pt>
                <c:pt idx="1038">
                  <c:v>-17.705092</c:v>
                </c:pt>
                <c:pt idx="1039">
                  <c:v>-17.650887000000001</c:v>
                </c:pt>
                <c:pt idx="1040">
                  <c:v>-17.596682000000001</c:v>
                </c:pt>
                <c:pt idx="1041">
                  <c:v>-17.542477000000002</c:v>
                </c:pt>
                <c:pt idx="1042">
                  <c:v>-17.488272000000002</c:v>
                </c:pt>
                <c:pt idx="1043">
                  <c:v>-17.434067000000002</c:v>
                </c:pt>
                <c:pt idx="1044">
                  <c:v>-17.379899000000002</c:v>
                </c:pt>
                <c:pt idx="1045">
                  <c:v>-17.325694000000002</c:v>
                </c:pt>
                <c:pt idx="1046">
                  <c:v>-17.271488999999999</c:v>
                </c:pt>
                <c:pt idx="1047">
                  <c:v>-17.217283999999999</c:v>
                </c:pt>
                <c:pt idx="1048">
                  <c:v>-17.163079</c:v>
                </c:pt>
                <c:pt idx="1049">
                  <c:v>-17.108874</c:v>
                </c:pt>
                <c:pt idx="1050">
                  <c:v>-17.054705999999999</c:v>
                </c:pt>
                <c:pt idx="1051">
                  <c:v>-17.000501</c:v>
                </c:pt>
                <c:pt idx="1052">
                  <c:v>-16.946296</c:v>
                </c:pt>
                <c:pt idx="1053">
                  <c:v>-16.892091000000001</c:v>
                </c:pt>
                <c:pt idx="1054">
                  <c:v>-16.837886000000001</c:v>
                </c:pt>
                <c:pt idx="1055">
                  <c:v>-16.783680999999998</c:v>
                </c:pt>
                <c:pt idx="1056">
                  <c:v>-16.729475999999998</c:v>
                </c:pt>
                <c:pt idx="1057">
                  <c:v>-16.675307999999998</c:v>
                </c:pt>
                <c:pt idx="1058">
                  <c:v>-16.621102999999998</c:v>
                </c:pt>
                <c:pt idx="1059">
                  <c:v>-16.566897999999998</c:v>
                </c:pt>
                <c:pt idx="1060">
                  <c:v>-16.512692999999999</c:v>
                </c:pt>
                <c:pt idx="1061">
                  <c:v>-16.458487999999999</c:v>
                </c:pt>
                <c:pt idx="1062">
                  <c:v>-16.404283</c:v>
                </c:pt>
                <c:pt idx="1063">
                  <c:v>-16.350114999999999</c:v>
                </c:pt>
                <c:pt idx="1064">
                  <c:v>-16.295909999999999</c:v>
                </c:pt>
                <c:pt idx="1065">
                  <c:v>-16.241705</c:v>
                </c:pt>
                <c:pt idx="1066">
                  <c:v>-16.1875</c:v>
                </c:pt>
                <c:pt idx="1067">
                  <c:v>-16.133295</c:v>
                </c:pt>
                <c:pt idx="1068">
                  <c:v>-16.079090000000001</c:v>
                </c:pt>
                <c:pt idx="1069">
                  <c:v>-16.024885000000001</c:v>
                </c:pt>
                <c:pt idx="1070">
                  <c:v>-15.970717</c:v>
                </c:pt>
                <c:pt idx="1071">
                  <c:v>-15.916512000000001</c:v>
                </c:pt>
                <c:pt idx="1072">
                  <c:v>-15.862306999999999</c:v>
                </c:pt>
                <c:pt idx="1073">
                  <c:v>-15.808102</c:v>
                </c:pt>
                <c:pt idx="1074">
                  <c:v>-15.753897</c:v>
                </c:pt>
                <c:pt idx="1075">
                  <c:v>-15.699692000000001</c:v>
                </c:pt>
                <c:pt idx="1076">
                  <c:v>-15.645524</c:v>
                </c:pt>
                <c:pt idx="1077">
                  <c:v>-15.591319</c:v>
                </c:pt>
                <c:pt idx="1078">
                  <c:v>-15.537114000000001</c:v>
                </c:pt>
                <c:pt idx="1079">
                  <c:v>-15.482909000000001</c:v>
                </c:pt>
                <c:pt idx="1080">
                  <c:v>-15.428704</c:v>
                </c:pt>
                <c:pt idx="1081">
                  <c:v>-15.374499</c:v>
                </c:pt>
                <c:pt idx="1082">
                  <c:v>-15.320331000000001</c:v>
                </c:pt>
                <c:pt idx="1083">
                  <c:v>-15.266126</c:v>
                </c:pt>
                <c:pt idx="1084">
                  <c:v>-15.211921</c:v>
                </c:pt>
                <c:pt idx="1085">
                  <c:v>-15.157715999999999</c:v>
                </c:pt>
                <c:pt idx="1086">
                  <c:v>-15.103510999999999</c:v>
                </c:pt>
                <c:pt idx="1087">
                  <c:v>-15.049306</c:v>
                </c:pt>
                <c:pt idx="1088">
                  <c:v>-14.995101</c:v>
                </c:pt>
                <c:pt idx="1089">
                  <c:v>-14.940932999999999</c:v>
                </c:pt>
                <c:pt idx="1090">
                  <c:v>-14.886728</c:v>
                </c:pt>
                <c:pt idx="1091">
                  <c:v>-14.832523</c:v>
                </c:pt>
                <c:pt idx="1092">
                  <c:v>-14.778318000000001</c:v>
                </c:pt>
                <c:pt idx="1093">
                  <c:v>-14.724112999999999</c:v>
                </c:pt>
                <c:pt idx="1094">
                  <c:v>-14.669908</c:v>
                </c:pt>
                <c:pt idx="1095">
                  <c:v>-14.615739999999999</c:v>
                </c:pt>
                <c:pt idx="1096">
                  <c:v>-14.561534999999999</c:v>
                </c:pt>
                <c:pt idx="1097">
                  <c:v>-14.50733</c:v>
                </c:pt>
                <c:pt idx="1098">
                  <c:v>-14.453125</c:v>
                </c:pt>
                <c:pt idx="1099">
                  <c:v>-14.39892</c:v>
                </c:pt>
                <c:pt idx="1100">
                  <c:v>-14.344715000000001</c:v>
                </c:pt>
                <c:pt idx="1101">
                  <c:v>-14.290510000000001</c:v>
                </c:pt>
                <c:pt idx="1102">
                  <c:v>-14.236342</c:v>
                </c:pt>
                <c:pt idx="1103">
                  <c:v>-14.182137000000001</c:v>
                </c:pt>
                <c:pt idx="1104">
                  <c:v>-14.127931999999999</c:v>
                </c:pt>
                <c:pt idx="1105">
                  <c:v>-14.073727</c:v>
                </c:pt>
                <c:pt idx="1106">
                  <c:v>-14.019522</c:v>
                </c:pt>
                <c:pt idx="1107">
                  <c:v>-13.965317000000001</c:v>
                </c:pt>
                <c:pt idx="1108">
                  <c:v>-13.911149</c:v>
                </c:pt>
                <c:pt idx="1109">
                  <c:v>-13.856944</c:v>
                </c:pt>
                <c:pt idx="1110">
                  <c:v>-13.802739000000001</c:v>
                </c:pt>
                <c:pt idx="1111">
                  <c:v>-13.748534000000001</c:v>
                </c:pt>
                <c:pt idx="1112">
                  <c:v>-13.694329</c:v>
                </c:pt>
                <c:pt idx="1113">
                  <c:v>-13.640124</c:v>
                </c:pt>
                <c:pt idx="1114">
                  <c:v>-13.585956000000001</c:v>
                </c:pt>
                <c:pt idx="1115">
                  <c:v>-13.531751</c:v>
                </c:pt>
                <c:pt idx="1116">
                  <c:v>-13.477546</c:v>
                </c:pt>
                <c:pt idx="1117">
                  <c:v>-13.423340999999999</c:v>
                </c:pt>
                <c:pt idx="1118">
                  <c:v>-13.369135999999999</c:v>
                </c:pt>
                <c:pt idx="1119">
                  <c:v>-13.314931</c:v>
                </c:pt>
                <c:pt idx="1120">
                  <c:v>-13.260726</c:v>
                </c:pt>
                <c:pt idx="1121">
                  <c:v>-13.206557999999999</c:v>
                </c:pt>
                <c:pt idx="1122">
                  <c:v>-13.152353</c:v>
                </c:pt>
                <c:pt idx="1123">
                  <c:v>-13.098148</c:v>
                </c:pt>
                <c:pt idx="1124">
                  <c:v>-13.043943000000001</c:v>
                </c:pt>
                <c:pt idx="1125">
                  <c:v>-12.989737999999999</c:v>
                </c:pt>
                <c:pt idx="1126">
                  <c:v>-12.935533</c:v>
                </c:pt>
                <c:pt idx="1127">
                  <c:v>-12.881364999999999</c:v>
                </c:pt>
                <c:pt idx="1128">
                  <c:v>-12.827159999999999</c:v>
                </c:pt>
                <c:pt idx="1129">
                  <c:v>-12.772955</c:v>
                </c:pt>
                <c:pt idx="1130">
                  <c:v>-12.71875</c:v>
                </c:pt>
                <c:pt idx="1131">
                  <c:v>-12.664545</c:v>
                </c:pt>
                <c:pt idx="1132">
                  <c:v>-12.610340000000001</c:v>
                </c:pt>
                <c:pt idx="1133">
                  <c:v>-12.556135000000001</c:v>
                </c:pt>
                <c:pt idx="1134">
                  <c:v>-12.501967</c:v>
                </c:pt>
                <c:pt idx="1135">
                  <c:v>-12.447762000000001</c:v>
                </c:pt>
                <c:pt idx="1136">
                  <c:v>-12.393556999999999</c:v>
                </c:pt>
                <c:pt idx="1137">
                  <c:v>-12.339352</c:v>
                </c:pt>
                <c:pt idx="1138">
                  <c:v>-12.285147</c:v>
                </c:pt>
                <c:pt idx="1139">
                  <c:v>-12.230942000000001</c:v>
                </c:pt>
                <c:pt idx="1140">
                  <c:v>-12.176774</c:v>
                </c:pt>
                <c:pt idx="1141">
                  <c:v>-12.122569</c:v>
                </c:pt>
                <c:pt idx="1142">
                  <c:v>-12.068364000000001</c:v>
                </c:pt>
                <c:pt idx="1143">
                  <c:v>-12.014159000000001</c:v>
                </c:pt>
                <c:pt idx="1144">
                  <c:v>-11.959954</c:v>
                </c:pt>
                <c:pt idx="1145">
                  <c:v>-11.905749</c:v>
                </c:pt>
                <c:pt idx="1146">
                  <c:v>-11.851581000000001</c:v>
                </c:pt>
                <c:pt idx="1147">
                  <c:v>-11.797376</c:v>
                </c:pt>
                <c:pt idx="1148">
                  <c:v>-11.743171</c:v>
                </c:pt>
                <c:pt idx="1149">
                  <c:v>-11.688965999999999</c:v>
                </c:pt>
                <c:pt idx="1150">
                  <c:v>-11.634760999999999</c:v>
                </c:pt>
                <c:pt idx="1151">
                  <c:v>-11.580556</c:v>
                </c:pt>
                <c:pt idx="1152">
                  <c:v>-11.526351</c:v>
                </c:pt>
                <c:pt idx="1153">
                  <c:v>-11.472182999999999</c:v>
                </c:pt>
                <c:pt idx="1154">
                  <c:v>-11.417978</c:v>
                </c:pt>
                <c:pt idx="1155">
                  <c:v>-11.363773</c:v>
                </c:pt>
                <c:pt idx="1156">
                  <c:v>-11.309568000000001</c:v>
                </c:pt>
                <c:pt idx="1157">
                  <c:v>-11.255362999999999</c:v>
                </c:pt>
                <c:pt idx="1158">
                  <c:v>-11.201158</c:v>
                </c:pt>
                <c:pt idx="1159">
                  <c:v>-11.146989999999999</c:v>
                </c:pt>
                <c:pt idx="1160">
                  <c:v>-11.092784999999999</c:v>
                </c:pt>
                <c:pt idx="1161">
                  <c:v>-11.03858</c:v>
                </c:pt>
                <c:pt idx="1162">
                  <c:v>-10.984375</c:v>
                </c:pt>
                <c:pt idx="1163">
                  <c:v>-10.93017</c:v>
                </c:pt>
                <c:pt idx="1164">
                  <c:v>-10.875965000000001</c:v>
                </c:pt>
                <c:pt idx="1165">
                  <c:v>-10.821760000000001</c:v>
                </c:pt>
                <c:pt idx="1166">
                  <c:v>-10.767592</c:v>
                </c:pt>
                <c:pt idx="1167">
                  <c:v>-10.713387000000001</c:v>
                </c:pt>
                <c:pt idx="1168">
                  <c:v>-10.659181999999999</c:v>
                </c:pt>
                <c:pt idx="1169">
                  <c:v>-10.604977</c:v>
                </c:pt>
                <c:pt idx="1170">
                  <c:v>-10.550772</c:v>
                </c:pt>
                <c:pt idx="1171">
                  <c:v>-10.496567000000001</c:v>
                </c:pt>
                <c:pt idx="1172">
                  <c:v>-10.442399</c:v>
                </c:pt>
                <c:pt idx="1173">
                  <c:v>-10.388194</c:v>
                </c:pt>
                <c:pt idx="1174">
                  <c:v>-10.333989000000001</c:v>
                </c:pt>
                <c:pt idx="1175">
                  <c:v>-10.279784000000001</c:v>
                </c:pt>
                <c:pt idx="1176">
                  <c:v>-10.225579</c:v>
                </c:pt>
                <c:pt idx="1177">
                  <c:v>-10.171374</c:v>
                </c:pt>
                <c:pt idx="1178">
                  <c:v>-10.117206000000001</c:v>
                </c:pt>
                <c:pt idx="1179">
                  <c:v>-10.063001</c:v>
                </c:pt>
                <c:pt idx="1180">
                  <c:v>-10.008796</c:v>
                </c:pt>
                <c:pt idx="1181">
                  <c:v>-9.9545909999999989</c:v>
                </c:pt>
                <c:pt idx="1182">
                  <c:v>-9.9003859999999992</c:v>
                </c:pt>
                <c:pt idx="1183">
                  <c:v>-9.8461809999999996</c:v>
                </c:pt>
                <c:pt idx="1184">
                  <c:v>-9.791976</c:v>
                </c:pt>
                <c:pt idx="1185">
                  <c:v>-9.7378079999999994</c:v>
                </c:pt>
                <c:pt idx="1186">
                  <c:v>-9.6836029999999997</c:v>
                </c:pt>
                <c:pt idx="1187">
                  <c:v>-9.6293980000000001</c:v>
                </c:pt>
                <c:pt idx="1188">
                  <c:v>-9.5751930000000005</c:v>
                </c:pt>
                <c:pt idx="1189">
                  <c:v>-9.5209879999999991</c:v>
                </c:pt>
                <c:pt idx="1190">
                  <c:v>-9.4667829999999995</c:v>
                </c:pt>
                <c:pt idx="1191">
                  <c:v>-9.4126149999999988</c:v>
                </c:pt>
                <c:pt idx="1192">
                  <c:v>-9.3584099999999992</c:v>
                </c:pt>
                <c:pt idx="1193">
                  <c:v>-9.3042049999999996</c:v>
                </c:pt>
                <c:pt idx="1194">
                  <c:v>-9.25</c:v>
                </c:pt>
                <c:pt idx="1195">
                  <c:v>-9.1957950000000004</c:v>
                </c:pt>
                <c:pt idx="1196">
                  <c:v>-9.1415900000000008</c:v>
                </c:pt>
                <c:pt idx="1197">
                  <c:v>-9.0873849999999994</c:v>
                </c:pt>
                <c:pt idx="1198">
                  <c:v>-9.0332170000000005</c:v>
                </c:pt>
                <c:pt idx="1199">
                  <c:v>-8.9790120000000009</c:v>
                </c:pt>
                <c:pt idx="1200">
                  <c:v>-8.9248069999999995</c:v>
                </c:pt>
                <c:pt idx="1201">
                  <c:v>-8.8706019999999999</c:v>
                </c:pt>
                <c:pt idx="1202">
                  <c:v>-8.8163970000000003</c:v>
                </c:pt>
                <c:pt idx="1203">
                  <c:v>-8.7621920000000006</c:v>
                </c:pt>
                <c:pt idx="1204">
                  <c:v>-8.708024</c:v>
                </c:pt>
                <c:pt idx="1205">
                  <c:v>-8.6538190000000004</c:v>
                </c:pt>
                <c:pt idx="1206">
                  <c:v>-8.599613999999999</c:v>
                </c:pt>
                <c:pt idx="1207">
                  <c:v>-8.5454089999999994</c:v>
                </c:pt>
                <c:pt idx="1208">
                  <c:v>-8.4912039999999998</c:v>
                </c:pt>
                <c:pt idx="1209">
                  <c:v>-8.4369990000000001</c:v>
                </c:pt>
                <c:pt idx="1210">
                  <c:v>-8.3828309999999995</c:v>
                </c:pt>
                <c:pt idx="1211">
                  <c:v>-8.3286259999999999</c:v>
                </c:pt>
                <c:pt idx="1212">
                  <c:v>-8.2744210000000002</c:v>
                </c:pt>
                <c:pt idx="1213">
                  <c:v>-8.2202160000000006</c:v>
                </c:pt>
                <c:pt idx="1214">
                  <c:v>-8.166011000000001</c:v>
                </c:pt>
                <c:pt idx="1215">
                  <c:v>-8.1118059999999996</c:v>
                </c:pt>
                <c:pt idx="1216">
                  <c:v>-8.057601</c:v>
                </c:pt>
                <c:pt idx="1217">
                  <c:v>-8.0034329999999994</c:v>
                </c:pt>
                <c:pt idx="1218">
                  <c:v>-7.9492280000000006</c:v>
                </c:pt>
                <c:pt idx="1219">
                  <c:v>-7.8950230000000001</c:v>
                </c:pt>
                <c:pt idx="1220">
                  <c:v>-7.8408179999999996</c:v>
                </c:pt>
                <c:pt idx="1221">
                  <c:v>-7.786613</c:v>
                </c:pt>
                <c:pt idx="1222">
                  <c:v>-7.7324080000000004</c:v>
                </c:pt>
                <c:pt idx="1223">
                  <c:v>-7.6782400000000006</c:v>
                </c:pt>
                <c:pt idx="1224">
                  <c:v>-7.6240349999999992</c:v>
                </c:pt>
                <c:pt idx="1225">
                  <c:v>-7.5698299999999996</c:v>
                </c:pt>
                <c:pt idx="1226">
                  <c:v>-7.515625</c:v>
                </c:pt>
                <c:pt idx="1227">
                  <c:v>-7.4614200000000004</c:v>
                </c:pt>
                <c:pt idx="1228">
                  <c:v>-7.4072150000000008</c:v>
                </c:pt>
                <c:pt idx="1229">
                  <c:v>-7.3530099999999994</c:v>
                </c:pt>
                <c:pt idx="1230">
                  <c:v>-7.2988419999999996</c:v>
                </c:pt>
                <c:pt idx="1231">
                  <c:v>-7.244637</c:v>
                </c:pt>
                <c:pt idx="1232">
                  <c:v>-7.1904320000000004</c:v>
                </c:pt>
                <c:pt idx="1233">
                  <c:v>-7.1362269999999999</c:v>
                </c:pt>
                <c:pt idx="1234">
                  <c:v>-7.0820219999999994</c:v>
                </c:pt>
                <c:pt idx="1235">
                  <c:v>-7.0278169999999998</c:v>
                </c:pt>
                <c:pt idx="1236">
                  <c:v>-6.973649</c:v>
                </c:pt>
                <c:pt idx="1237">
                  <c:v>-6.9194440000000004</c:v>
                </c:pt>
                <c:pt idx="1238">
                  <c:v>-6.8652389999999999</c:v>
                </c:pt>
                <c:pt idx="1239">
                  <c:v>-6.8110340000000003</c:v>
                </c:pt>
                <c:pt idx="1240">
                  <c:v>-6.7568289999999998</c:v>
                </c:pt>
                <c:pt idx="1241">
                  <c:v>-6.7026240000000001</c:v>
                </c:pt>
                <c:pt idx="1242">
                  <c:v>-6.6484559999999995</c:v>
                </c:pt>
                <c:pt idx="1243">
                  <c:v>-6.5942509999999999</c:v>
                </c:pt>
                <c:pt idx="1244">
                  <c:v>-6.5400460000000002</c:v>
                </c:pt>
                <c:pt idx="1245">
                  <c:v>-6.4858409999999997</c:v>
                </c:pt>
                <c:pt idx="1246">
                  <c:v>-6.4316360000000001</c:v>
                </c:pt>
                <c:pt idx="1247">
                  <c:v>-6.3774309999999996</c:v>
                </c:pt>
                <c:pt idx="1248">
                  <c:v>-6.323226</c:v>
                </c:pt>
                <c:pt idx="1249">
                  <c:v>-6.2690580000000002</c:v>
                </c:pt>
                <c:pt idx="1250">
                  <c:v>-6.2148530000000006</c:v>
                </c:pt>
                <c:pt idx="1251">
                  <c:v>-6.1606480000000001</c:v>
                </c:pt>
                <c:pt idx="1252">
                  <c:v>-6.1064429999999996</c:v>
                </c:pt>
                <c:pt idx="1253">
                  <c:v>-6.052238</c:v>
                </c:pt>
                <c:pt idx="1254">
                  <c:v>-5.9980330000000004</c:v>
                </c:pt>
                <c:pt idx="1255">
                  <c:v>-5.9438650000000006</c:v>
                </c:pt>
                <c:pt idx="1256">
                  <c:v>-5.8896599999999992</c:v>
                </c:pt>
                <c:pt idx="1257">
                  <c:v>-5.8354549999999996</c:v>
                </c:pt>
                <c:pt idx="1258">
                  <c:v>-5.78125</c:v>
                </c:pt>
                <c:pt idx="1259">
                  <c:v>-5.7270450000000004</c:v>
                </c:pt>
                <c:pt idx="1260">
                  <c:v>-5.6728400000000008</c:v>
                </c:pt>
                <c:pt idx="1261">
                  <c:v>-5.6186349999999994</c:v>
                </c:pt>
                <c:pt idx="1262">
                  <c:v>-5.5644669999999996</c:v>
                </c:pt>
                <c:pt idx="1263">
                  <c:v>-5.510262</c:v>
                </c:pt>
                <c:pt idx="1264">
                  <c:v>-5.4560570000000004</c:v>
                </c:pt>
                <c:pt idx="1265">
                  <c:v>-5.4018519999999999</c:v>
                </c:pt>
                <c:pt idx="1266">
                  <c:v>-5.3476469999999994</c:v>
                </c:pt>
                <c:pt idx="1267">
                  <c:v>-5.2934419999999998</c:v>
                </c:pt>
                <c:pt idx="1268">
                  <c:v>-5.239274</c:v>
                </c:pt>
                <c:pt idx="1269">
                  <c:v>-5.1850690000000004</c:v>
                </c:pt>
                <c:pt idx="1270">
                  <c:v>-5.1308639999999999</c:v>
                </c:pt>
                <c:pt idx="1271">
                  <c:v>-5.0766590000000003</c:v>
                </c:pt>
                <c:pt idx="1272">
                  <c:v>-5.0224539999999998</c:v>
                </c:pt>
                <c:pt idx="1273">
                  <c:v>-4.9682490000000001</c:v>
                </c:pt>
                <c:pt idx="1274">
                  <c:v>-4.9140809999999995</c:v>
                </c:pt>
                <c:pt idx="1275">
                  <c:v>-4.8598759999999999</c:v>
                </c:pt>
                <c:pt idx="1276">
                  <c:v>-4.8056710000000002</c:v>
                </c:pt>
                <c:pt idx="1277">
                  <c:v>-4.7514659999999997</c:v>
                </c:pt>
                <c:pt idx="1278">
                  <c:v>-4.6972610000000001</c:v>
                </c:pt>
                <c:pt idx="1279">
                  <c:v>-4.6430559999999996</c:v>
                </c:pt>
                <c:pt idx="1280">
                  <c:v>-4.588851</c:v>
                </c:pt>
                <c:pt idx="1281">
                  <c:v>-4.5346830000000002</c:v>
                </c:pt>
                <c:pt idx="1282">
                  <c:v>-4.4804779999999997</c:v>
                </c:pt>
                <c:pt idx="1283">
                  <c:v>-4.4262730000000001</c:v>
                </c:pt>
                <c:pt idx="1284">
                  <c:v>-4.3720680000000005</c:v>
                </c:pt>
                <c:pt idx="1285">
                  <c:v>-4.317863</c:v>
                </c:pt>
                <c:pt idx="1286">
                  <c:v>-4.2636580000000004</c:v>
                </c:pt>
                <c:pt idx="1287">
                  <c:v>-4.2094899999999997</c:v>
                </c:pt>
                <c:pt idx="1288">
                  <c:v>-4.1552850000000001</c:v>
                </c:pt>
                <c:pt idx="1289">
                  <c:v>-4.1010799999999996</c:v>
                </c:pt>
                <c:pt idx="1290">
                  <c:v>-4.046875</c:v>
                </c:pt>
                <c:pt idx="1291">
                  <c:v>-3.9926700000000004</c:v>
                </c:pt>
                <c:pt idx="1292">
                  <c:v>-3.9384649999999999</c:v>
                </c:pt>
                <c:pt idx="1293">
                  <c:v>-3.8842600000000003</c:v>
                </c:pt>
                <c:pt idx="1294">
                  <c:v>-3.8300920000000001</c:v>
                </c:pt>
                <c:pt idx="1295">
                  <c:v>-3.775887</c:v>
                </c:pt>
                <c:pt idx="1296">
                  <c:v>-3.7216819999999999</c:v>
                </c:pt>
                <c:pt idx="1297">
                  <c:v>-3.6674769999999999</c:v>
                </c:pt>
                <c:pt idx="1298">
                  <c:v>-3.6132720000000003</c:v>
                </c:pt>
                <c:pt idx="1299">
                  <c:v>-3.5590669999999998</c:v>
                </c:pt>
                <c:pt idx="1300">
                  <c:v>-3.504899</c:v>
                </c:pt>
                <c:pt idx="1301">
                  <c:v>-3.4506939999999999</c:v>
                </c:pt>
                <c:pt idx="1302">
                  <c:v>-3.3964890000000003</c:v>
                </c:pt>
                <c:pt idx="1303">
                  <c:v>-3.3422839999999998</c:v>
                </c:pt>
                <c:pt idx="1304">
                  <c:v>-3.2880790000000002</c:v>
                </c:pt>
                <c:pt idx="1305">
                  <c:v>-3.2338739999999997</c:v>
                </c:pt>
                <c:pt idx="1306">
                  <c:v>-3.1797059999999999</c:v>
                </c:pt>
                <c:pt idx="1307">
                  <c:v>-3.1255010000000003</c:v>
                </c:pt>
                <c:pt idx="1308">
                  <c:v>-3.0712959999999998</c:v>
                </c:pt>
                <c:pt idx="1309">
                  <c:v>-3.0170910000000002</c:v>
                </c:pt>
                <c:pt idx="1310">
                  <c:v>-2.9628859999999997</c:v>
                </c:pt>
                <c:pt idx="1311">
                  <c:v>-2.9086810000000001</c:v>
                </c:pt>
                <c:pt idx="1312">
                  <c:v>-2.854476</c:v>
                </c:pt>
                <c:pt idx="1313">
                  <c:v>-2.8003080000000002</c:v>
                </c:pt>
                <c:pt idx="1314">
                  <c:v>-2.7461029999999997</c:v>
                </c:pt>
                <c:pt idx="1315">
                  <c:v>-2.6918980000000001</c:v>
                </c:pt>
                <c:pt idx="1316">
                  <c:v>-2.6376930000000001</c:v>
                </c:pt>
                <c:pt idx="1317">
                  <c:v>-2.583488</c:v>
                </c:pt>
                <c:pt idx="1318">
                  <c:v>-2.5292829999999999</c:v>
                </c:pt>
                <c:pt idx="1319">
                  <c:v>-2.4751149999999997</c:v>
                </c:pt>
                <c:pt idx="1320">
                  <c:v>-2.4209100000000001</c:v>
                </c:pt>
                <c:pt idx="1321">
                  <c:v>-2.3667049999999996</c:v>
                </c:pt>
                <c:pt idx="1322">
                  <c:v>-2.3125</c:v>
                </c:pt>
                <c:pt idx="1323">
                  <c:v>-2.2582949999999999</c:v>
                </c:pt>
                <c:pt idx="1324">
                  <c:v>-2.2040899999999999</c:v>
                </c:pt>
                <c:pt idx="1325">
                  <c:v>-2.1498849999999998</c:v>
                </c:pt>
                <c:pt idx="1326">
                  <c:v>-2.0957170000000001</c:v>
                </c:pt>
                <c:pt idx="1327">
                  <c:v>-2.041512</c:v>
                </c:pt>
                <c:pt idx="1328">
                  <c:v>-1.9873070000000002</c:v>
                </c:pt>
                <c:pt idx="1329">
                  <c:v>-1.9331020000000001</c:v>
                </c:pt>
                <c:pt idx="1330">
                  <c:v>-1.878897</c:v>
                </c:pt>
                <c:pt idx="1331">
                  <c:v>-1.824692</c:v>
                </c:pt>
                <c:pt idx="1332">
                  <c:v>-1.770524</c:v>
                </c:pt>
                <c:pt idx="1333">
                  <c:v>-1.7163189999999999</c:v>
                </c:pt>
                <c:pt idx="1334">
                  <c:v>-1.6621139999999999</c:v>
                </c:pt>
                <c:pt idx="1335">
                  <c:v>-1.607909</c:v>
                </c:pt>
                <c:pt idx="1336">
                  <c:v>-1.553704</c:v>
                </c:pt>
                <c:pt idx="1337">
                  <c:v>-1.4994989999999999</c:v>
                </c:pt>
                <c:pt idx="1338">
                  <c:v>-1.4453309999999999</c:v>
                </c:pt>
                <c:pt idx="1339">
                  <c:v>-1.3911260000000001</c:v>
                </c:pt>
                <c:pt idx="1340">
                  <c:v>-1.336921</c:v>
                </c:pt>
                <c:pt idx="1341">
                  <c:v>-1.282716</c:v>
                </c:pt>
                <c:pt idx="1342">
                  <c:v>-1.2285110000000001</c:v>
                </c:pt>
                <c:pt idx="1343">
                  <c:v>-1.1743060000000001</c:v>
                </c:pt>
                <c:pt idx="1344">
                  <c:v>-1.120101</c:v>
                </c:pt>
                <c:pt idx="1345">
                  <c:v>-1.065933</c:v>
                </c:pt>
                <c:pt idx="1346">
                  <c:v>-1.011728</c:v>
                </c:pt>
                <c:pt idx="1347">
                  <c:v>-0.95752300000000001</c:v>
                </c:pt>
                <c:pt idx="1348">
                  <c:v>-0.90331800000000007</c:v>
                </c:pt>
                <c:pt idx="1349">
                  <c:v>-0.84911300000000001</c:v>
                </c:pt>
                <c:pt idx="1350">
                  <c:v>-0.79490799999999995</c:v>
                </c:pt>
                <c:pt idx="1351">
                  <c:v>-0.74073999999999995</c:v>
                </c:pt>
                <c:pt idx="1352">
                  <c:v>-0.6865349999999999</c:v>
                </c:pt>
                <c:pt idx="1353">
                  <c:v>-0.63233000000000006</c:v>
                </c:pt>
                <c:pt idx="1354">
                  <c:v>-0.578125</c:v>
                </c:pt>
                <c:pt idx="1355">
                  <c:v>-0.52392000000000005</c:v>
                </c:pt>
                <c:pt idx="1356">
                  <c:v>-0.46971499999999999</c:v>
                </c:pt>
                <c:pt idx="1357">
                  <c:v>-0.41550999999999999</c:v>
                </c:pt>
                <c:pt idx="1358">
                  <c:v>-0.361342</c:v>
                </c:pt>
                <c:pt idx="1359">
                  <c:v>-0.30713699999999999</c:v>
                </c:pt>
                <c:pt idx="1360">
                  <c:v>-0.25293199999999999</c:v>
                </c:pt>
                <c:pt idx="1361">
                  <c:v>-0.19872699999999999</c:v>
                </c:pt>
                <c:pt idx="1362">
                  <c:v>-0.14452200000000001</c:v>
                </c:pt>
                <c:pt idx="1363">
                  <c:v>-9.0316999999999995E-2</c:v>
                </c:pt>
                <c:pt idx="1364">
                  <c:v>-3.6149000000000001E-2</c:v>
                </c:pt>
                <c:pt idx="1365">
                  <c:v>0</c:v>
                </c:pt>
                <c:pt idx="1366">
                  <c:v>5.4204999999999996E-2</c:v>
                </c:pt>
                <c:pt idx="1367">
                  <c:v>0.10840999999999999</c:v>
                </c:pt>
                <c:pt idx="1368">
                  <c:v>0.16261499999999998</c:v>
                </c:pt>
                <c:pt idx="1369">
                  <c:v>0.21678299999999998</c:v>
                </c:pt>
                <c:pt idx="1370">
                  <c:v>0.27098800000000001</c:v>
                </c:pt>
                <c:pt idx="1371">
                  <c:v>0.32519300000000001</c:v>
                </c:pt>
                <c:pt idx="1372">
                  <c:v>0.37939799999999996</c:v>
                </c:pt>
                <c:pt idx="1373">
                  <c:v>0.43360300000000002</c:v>
                </c:pt>
                <c:pt idx="1374">
                  <c:v>0.48780799999999996</c:v>
                </c:pt>
                <c:pt idx="1375">
                  <c:v>0.54197600000000001</c:v>
                </c:pt>
                <c:pt idx="1376">
                  <c:v>0.59618099999999996</c:v>
                </c:pt>
                <c:pt idx="1377">
                  <c:v>0.65038600000000002</c:v>
                </c:pt>
                <c:pt idx="1378">
                  <c:v>0.70459100000000008</c:v>
                </c:pt>
                <c:pt idx="1379">
                  <c:v>0.75879599999999991</c:v>
                </c:pt>
                <c:pt idx="1380">
                  <c:v>0.81300099999999997</c:v>
                </c:pt>
                <c:pt idx="1381">
                  <c:v>0.86720600000000003</c:v>
                </c:pt>
                <c:pt idx="1382">
                  <c:v>0.92137400000000003</c:v>
                </c:pt>
                <c:pt idx="1383">
                  <c:v>0.97557900000000009</c:v>
                </c:pt>
                <c:pt idx="1384">
                  <c:v>1.029784</c:v>
                </c:pt>
                <c:pt idx="1385">
                  <c:v>1.0839890000000001</c:v>
                </c:pt>
                <c:pt idx="1386">
                  <c:v>1.1381940000000002</c:v>
                </c:pt>
                <c:pt idx="1387">
                  <c:v>1.192399</c:v>
                </c:pt>
                <c:pt idx="1388">
                  <c:v>1.246567</c:v>
                </c:pt>
                <c:pt idx="1389">
                  <c:v>1.300772</c:v>
                </c:pt>
                <c:pt idx="1390">
                  <c:v>1.3549770000000001</c:v>
                </c:pt>
                <c:pt idx="1391">
                  <c:v>1.4091820000000002</c:v>
                </c:pt>
                <c:pt idx="1392">
                  <c:v>1.463387</c:v>
                </c:pt>
                <c:pt idx="1393">
                  <c:v>1.5175919999999998</c:v>
                </c:pt>
                <c:pt idx="1394">
                  <c:v>1.5717599999999998</c:v>
                </c:pt>
                <c:pt idx="1395">
                  <c:v>1.6259649999999999</c:v>
                </c:pt>
                <c:pt idx="1396">
                  <c:v>1.6801699999999999</c:v>
                </c:pt>
                <c:pt idx="1397">
                  <c:v>1.734375</c:v>
                </c:pt>
                <c:pt idx="1398">
                  <c:v>1.7885800000000001</c:v>
                </c:pt>
                <c:pt idx="1399">
                  <c:v>1.8427850000000001</c:v>
                </c:pt>
                <c:pt idx="1400">
                  <c:v>1.8969900000000002</c:v>
                </c:pt>
                <c:pt idx="1401">
                  <c:v>1.9511580000000002</c:v>
                </c:pt>
                <c:pt idx="1402">
                  <c:v>2.005363</c:v>
                </c:pt>
                <c:pt idx="1403">
                  <c:v>2.0595680000000001</c:v>
                </c:pt>
                <c:pt idx="1404">
                  <c:v>2.1137730000000001</c:v>
                </c:pt>
                <c:pt idx="1405">
                  <c:v>2.1679780000000002</c:v>
                </c:pt>
                <c:pt idx="1406">
                  <c:v>2.2221830000000002</c:v>
                </c:pt>
                <c:pt idx="1407">
                  <c:v>2.276351</c:v>
                </c:pt>
                <c:pt idx="1408">
                  <c:v>2.3305560000000001</c:v>
                </c:pt>
                <c:pt idx="1409">
                  <c:v>2.3847609999999997</c:v>
                </c:pt>
                <c:pt idx="1410">
                  <c:v>2.4389660000000002</c:v>
                </c:pt>
                <c:pt idx="1411">
                  <c:v>2.4931709999999998</c:v>
                </c:pt>
                <c:pt idx="1412">
                  <c:v>2.5473760000000003</c:v>
                </c:pt>
                <c:pt idx="1413">
                  <c:v>2.6015809999999999</c:v>
                </c:pt>
                <c:pt idx="1414">
                  <c:v>2.6557489999999997</c:v>
                </c:pt>
                <c:pt idx="1415">
                  <c:v>2.7099540000000002</c:v>
                </c:pt>
                <c:pt idx="1416">
                  <c:v>2.7641589999999998</c:v>
                </c:pt>
                <c:pt idx="1417">
                  <c:v>2.8183640000000003</c:v>
                </c:pt>
                <c:pt idx="1418">
                  <c:v>2.8725689999999999</c:v>
                </c:pt>
                <c:pt idx="1419">
                  <c:v>2.926774</c:v>
                </c:pt>
                <c:pt idx="1420">
                  <c:v>2.9809419999999998</c:v>
                </c:pt>
                <c:pt idx="1421">
                  <c:v>3.0351470000000003</c:v>
                </c:pt>
                <c:pt idx="1422">
                  <c:v>3.0893519999999999</c:v>
                </c:pt>
                <c:pt idx="1423">
                  <c:v>3.1435569999999999</c:v>
                </c:pt>
                <c:pt idx="1424">
                  <c:v>3.197762</c:v>
                </c:pt>
                <c:pt idx="1425">
                  <c:v>3.2519670000000001</c:v>
                </c:pt>
                <c:pt idx="1426">
                  <c:v>3.3061350000000003</c:v>
                </c:pt>
                <c:pt idx="1427">
                  <c:v>3.3603399999999999</c:v>
                </c:pt>
                <c:pt idx="1428">
                  <c:v>3.4145450000000004</c:v>
                </c:pt>
                <c:pt idx="1429">
                  <c:v>3.46875</c:v>
                </c:pt>
                <c:pt idx="1430">
                  <c:v>3.5229549999999996</c:v>
                </c:pt>
                <c:pt idx="1431">
                  <c:v>3.5771600000000001</c:v>
                </c:pt>
                <c:pt idx="1432">
                  <c:v>3.6313649999999997</c:v>
                </c:pt>
                <c:pt idx="1433">
                  <c:v>3.6855329999999999</c:v>
                </c:pt>
                <c:pt idx="1434">
                  <c:v>3.739738</c:v>
                </c:pt>
                <c:pt idx="1435">
                  <c:v>3.7939430000000001</c:v>
                </c:pt>
                <c:pt idx="1436">
                  <c:v>3.8481480000000001</c:v>
                </c:pt>
                <c:pt idx="1437">
                  <c:v>3.9023529999999997</c:v>
                </c:pt>
                <c:pt idx="1438">
                  <c:v>3.9565580000000002</c:v>
                </c:pt>
                <c:pt idx="1439">
                  <c:v>4.010726</c:v>
                </c:pt>
                <c:pt idx="1440">
                  <c:v>4.0649310000000005</c:v>
                </c:pt>
                <c:pt idx="1441">
                  <c:v>4.1191360000000001</c:v>
                </c:pt>
                <c:pt idx="1442">
                  <c:v>4.1733409999999997</c:v>
                </c:pt>
                <c:pt idx="1443">
                  <c:v>4.2275460000000002</c:v>
                </c:pt>
                <c:pt idx="1444">
                  <c:v>4.2817509999999999</c:v>
                </c:pt>
                <c:pt idx="1445">
                  <c:v>4.3359560000000004</c:v>
                </c:pt>
                <c:pt idx="1446">
                  <c:v>4.3901240000000001</c:v>
                </c:pt>
                <c:pt idx="1447">
                  <c:v>4.4443289999999998</c:v>
                </c:pt>
                <c:pt idx="1448">
                  <c:v>4.4985340000000003</c:v>
                </c:pt>
                <c:pt idx="1449">
                  <c:v>4.5527389999999999</c:v>
                </c:pt>
                <c:pt idx="1450">
                  <c:v>4.6069439999999995</c:v>
                </c:pt>
                <c:pt idx="1451">
                  <c:v>4.661149</c:v>
                </c:pt>
                <c:pt idx="1452">
                  <c:v>4.7153169999999998</c:v>
                </c:pt>
                <c:pt idx="1453">
                  <c:v>4.7695219999999994</c:v>
                </c:pt>
                <c:pt idx="1454">
                  <c:v>4.8237269999999999</c:v>
                </c:pt>
                <c:pt idx="1455">
                  <c:v>4.8779320000000004</c:v>
                </c:pt>
                <c:pt idx="1456">
                  <c:v>4.932137</c:v>
                </c:pt>
                <c:pt idx="1457">
                  <c:v>4.9863419999999996</c:v>
                </c:pt>
                <c:pt idx="1458">
                  <c:v>5.0405099999999994</c:v>
                </c:pt>
                <c:pt idx="1459">
                  <c:v>5.0947150000000008</c:v>
                </c:pt>
                <c:pt idx="1460">
                  <c:v>5.1489200000000004</c:v>
                </c:pt>
                <c:pt idx="1461">
                  <c:v>5.203125</c:v>
                </c:pt>
                <c:pt idx="1462">
                  <c:v>5.2573299999999996</c:v>
                </c:pt>
                <c:pt idx="1463">
                  <c:v>5.3115349999999992</c:v>
                </c:pt>
                <c:pt idx="1464">
                  <c:v>5.3657400000000006</c:v>
                </c:pt>
                <c:pt idx="1465">
                  <c:v>5.4199080000000004</c:v>
                </c:pt>
                <c:pt idx="1466">
                  <c:v>5.474113</c:v>
                </c:pt>
                <c:pt idx="1467">
                  <c:v>5.5283179999999996</c:v>
                </c:pt>
                <c:pt idx="1468">
                  <c:v>5.5825230000000001</c:v>
                </c:pt>
                <c:pt idx="1469">
                  <c:v>5.6367280000000006</c:v>
                </c:pt>
                <c:pt idx="1470">
                  <c:v>5.6909330000000002</c:v>
                </c:pt>
                <c:pt idx="1471">
                  <c:v>5.745101</c:v>
                </c:pt>
                <c:pt idx="1472">
                  <c:v>5.7993059999999996</c:v>
                </c:pt>
                <c:pt idx="1473">
                  <c:v>5.8535110000000001</c:v>
                </c:pt>
                <c:pt idx="1474">
                  <c:v>5.9077159999999997</c:v>
                </c:pt>
                <c:pt idx="1475">
                  <c:v>5.9619210000000002</c:v>
                </c:pt>
                <c:pt idx="1476">
                  <c:v>6.0161259999999999</c:v>
                </c:pt>
                <c:pt idx="1477">
                  <c:v>6.0703309999999995</c:v>
                </c:pt>
                <c:pt idx="1478">
                  <c:v>6.1244990000000001</c:v>
                </c:pt>
                <c:pt idx="1479">
                  <c:v>6.1787039999999998</c:v>
                </c:pt>
                <c:pt idx="1480">
                  <c:v>6.2329090000000003</c:v>
                </c:pt>
                <c:pt idx="1481">
                  <c:v>6.2871139999999999</c:v>
                </c:pt>
                <c:pt idx="1482">
                  <c:v>6.3413190000000004</c:v>
                </c:pt>
                <c:pt idx="1483">
                  <c:v>6.395524</c:v>
                </c:pt>
                <c:pt idx="1484">
                  <c:v>6.4496919999999998</c:v>
                </c:pt>
                <c:pt idx="1485">
                  <c:v>6.5038969999999994</c:v>
                </c:pt>
                <c:pt idx="1486">
                  <c:v>6.5581019999999999</c:v>
                </c:pt>
                <c:pt idx="1487">
                  <c:v>6.6123070000000004</c:v>
                </c:pt>
                <c:pt idx="1488">
                  <c:v>6.666512</c:v>
                </c:pt>
                <c:pt idx="1489">
                  <c:v>6.7207169999999996</c:v>
                </c:pt>
                <c:pt idx="1490">
                  <c:v>6.7748849999999994</c:v>
                </c:pt>
                <c:pt idx="1491">
                  <c:v>6.8290900000000008</c:v>
                </c:pt>
                <c:pt idx="1492">
                  <c:v>6.8832950000000004</c:v>
                </c:pt>
                <c:pt idx="1493">
                  <c:v>6.9375</c:v>
                </c:pt>
                <c:pt idx="1494">
                  <c:v>6.9917049999999996</c:v>
                </c:pt>
                <c:pt idx="1495">
                  <c:v>7.0459099999999992</c:v>
                </c:pt>
                <c:pt idx="1496">
                  <c:v>7.1001150000000006</c:v>
                </c:pt>
                <c:pt idx="1497">
                  <c:v>7.1542830000000004</c:v>
                </c:pt>
                <c:pt idx="1498">
                  <c:v>7.208488</c:v>
                </c:pt>
                <c:pt idx="1499">
                  <c:v>7.2626929999999996</c:v>
                </c:pt>
                <c:pt idx="1500">
                  <c:v>7.3168980000000001</c:v>
                </c:pt>
                <c:pt idx="1501">
                  <c:v>7.3711030000000006</c:v>
                </c:pt>
                <c:pt idx="1502">
                  <c:v>7.4253080000000002</c:v>
                </c:pt>
                <c:pt idx="1503">
                  <c:v>7.479476</c:v>
                </c:pt>
                <c:pt idx="1504">
                  <c:v>7.5336809999999996</c:v>
                </c:pt>
                <c:pt idx="1505">
                  <c:v>7.5878860000000001</c:v>
                </c:pt>
                <c:pt idx="1506">
                  <c:v>7.6420909999999997</c:v>
                </c:pt>
                <c:pt idx="1507">
                  <c:v>7.6962960000000002</c:v>
                </c:pt>
                <c:pt idx="1508">
                  <c:v>7.7505009999999999</c:v>
                </c:pt>
                <c:pt idx="1509">
                  <c:v>7.8047059999999995</c:v>
                </c:pt>
                <c:pt idx="1510">
                  <c:v>7.8588740000000001</c:v>
                </c:pt>
                <c:pt idx="1511">
                  <c:v>7.9130789999999998</c:v>
                </c:pt>
                <c:pt idx="1512">
                  <c:v>7.9672840000000003</c:v>
                </c:pt>
                <c:pt idx="1513">
                  <c:v>8.021488999999999</c:v>
                </c:pt>
                <c:pt idx="1514">
                  <c:v>8.0756940000000004</c:v>
                </c:pt>
                <c:pt idx="1515">
                  <c:v>8.129899</c:v>
                </c:pt>
                <c:pt idx="1516">
                  <c:v>8.1840670000000006</c:v>
                </c:pt>
                <c:pt idx="1517">
                  <c:v>8.2382720000000003</c:v>
                </c:pt>
                <c:pt idx="1518">
                  <c:v>8.2924769999999999</c:v>
                </c:pt>
                <c:pt idx="1519">
                  <c:v>8.3466819999999995</c:v>
                </c:pt>
                <c:pt idx="1520">
                  <c:v>8.4008870000000009</c:v>
                </c:pt>
                <c:pt idx="1521">
                  <c:v>8.4550920000000005</c:v>
                </c:pt>
                <c:pt idx="1522">
                  <c:v>8.5092599999999994</c:v>
                </c:pt>
                <c:pt idx="1523">
                  <c:v>8.5634650000000008</c:v>
                </c:pt>
                <c:pt idx="1524">
                  <c:v>8.6176700000000004</c:v>
                </c:pt>
                <c:pt idx="1525">
                  <c:v>8.671875</c:v>
                </c:pt>
                <c:pt idx="1526">
                  <c:v>8.7260799999999996</c:v>
                </c:pt>
                <c:pt idx="1527">
                  <c:v>8.7802849999999992</c:v>
                </c:pt>
                <c:pt idx="1528">
                  <c:v>8.8344900000000006</c:v>
                </c:pt>
                <c:pt idx="1529">
                  <c:v>8.8886579999999995</c:v>
                </c:pt>
                <c:pt idx="1530">
                  <c:v>8.9428629999999991</c:v>
                </c:pt>
                <c:pt idx="1531">
                  <c:v>8.9970680000000005</c:v>
                </c:pt>
                <c:pt idx="1532">
                  <c:v>9.0512730000000001</c:v>
                </c:pt>
                <c:pt idx="1533">
                  <c:v>9.1054779999999997</c:v>
                </c:pt>
                <c:pt idx="1534">
                  <c:v>9.1596829999999994</c:v>
                </c:pt>
                <c:pt idx="1535">
                  <c:v>9.213851</c:v>
                </c:pt>
                <c:pt idx="1536">
                  <c:v>9.2680559999999996</c:v>
                </c:pt>
                <c:pt idx="1537">
                  <c:v>9.3222609999999992</c:v>
                </c:pt>
                <c:pt idx="1538">
                  <c:v>9.3764659999999989</c:v>
                </c:pt>
                <c:pt idx="1539">
                  <c:v>9.4306710000000002</c:v>
                </c:pt>
                <c:pt idx="1540">
                  <c:v>9.4848759999999999</c:v>
                </c:pt>
                <c:pt idx="1541">
                  <c:v>9.5390810000000013</c:v>
                </c:pt>
                <c:pt idx="1542">
                  <c:v>9.5932490000000001</c:v>
                </c:pt>
                <c:pt idx="1543">
                  <c:v>9.6474539999999998</c:v>
                </c:pt>
                <c:pt idx="1544">
                  <c:v>9.7016590000000011</c:v>
                </c:pt>
                <c:pt idx="1545">
                  <c:v>9.7558640000000008</c:v>
                </c:pt>
                <c:pt idx="1546">
                  <c:v>9.8100690000000004</c:v>
                </c:pt>
                <c:pt idx="1547">
                  <c:v>9.864274</c:v>
                </c:pt>
                <c:pt idx="1548">
                  <c:v>9.9184420000000006</c:v>
                </c:pt>
                <c:pt idx="1549">
                  <c:v>9.9726470000000003</c:v>
                </c:pt>
                <c:pt idx="1550">
                  <c:v>10.026852</c:v>
                </c:pt>
                <c:pt idx="1551">
                  <c:v>10.081056999999999</c:v>
                </c:pt>
                <c:pt idx="1552">
                  <c:v>10.135262000000001</c:v>
                </c:pt>
                <c:pt idx="1553">
                  <c:v>10.189467</c:v>
                </c:pt>
                <c:pt idx="1554">
                  <c:v>10.243635000000001</c:v>
                </c:pt>
                <c:pt idx="1555">
                  <c:v>10.297840000000001</c:v>
                </c:pt>
                <c:pt idx="1556">
                  <c:v>10.352045</c:v>
                </c:pt>
                <c:pt idx="1557">
                  <c:v>10.40625</c:v>
                </c:pt>
                <c:pt idx="1558">
                  <c:v>10.460455</c:v>
                </c:pt>
                <c:pt idx="1559">
                  <c:v>10.514659999999999</c:v>
                </c:pt>
                <c:pt idx="1560">
                  <c:v>10.568864999999999</c:v>
                </c:pt>
                <c:pt idx="1561">
                  <c:v>10.623033</c:v>
                </c:pt>
                <c:pt idx="1562">
                  <c:v>10.677237999999999</c:v>
                </c:pt>
                <c:pt idx="1563">
                  <c:v>10.731443000000001</c:v>
                </c:pt>
                <c:pt idx="1564">
                  <c:v>10.785648</c:v>
                </c:pt>
                <c:pt idx="1565">
                  <c:v>10.839853</c:v>
                </c:pt>
                <c:pt idx="1566">
                  <c:v>10.894057999999999</c:v>
                </c:pt>
                <c:pt idx="1567">
                  <c:v>10.948226</c:v>
                </c:pt>
                <c:pt idx="1568">
                  <c:v>11.002431</c:v>
                </c:pt>
                <c:pt idx="1569">
                  <c:v>11.056635999999999</c:v>
                </c:pt>
                <c:pt idx="1570">
                  <c:v>11.110840999999999</c:v>
                </c:pt>
                <c:pt idx="1571">
                  <c:v>11.165046</c:v>
                </c:pt>
                <c:pt idx="1572">
                  <c:v>11.219251</c:v>
                </c:pt>
                <c:pt idx="1573">
                  <c:v>11.273456000000001</c:v>
                </c:pt>
                <c:pt idx="1574">
                  <c:v>11.327624</c:v>
                </c:pt>
                <c:pt idx="1575">
                  <c:v>11.381829</c:v>
                </c:pt>
                <c:pt idx="1576">
                  <c:v>11.436034000000001</c:v>
                </c:pt>
                <c:pt idx="1577">
                  <c:v>11.490239000000001</c:v>
                </c:pt>
                <c:pt idx="1578">
                  <c:v>11.544444</c:v>
                </c:pt>
                <c:pt idx="1579">
                  <c:v>11.598649</c:v>
                </c:pt>
                <c:pt idx="1580">
                  <c:v>11.652817000000001</c:v>
                </c:pt>
                <c:pt idx="1581">
                  <c:v>11.707022</c:v>
                </c:pt>
                <c:pt idx="1582">
                  <c:v>11.761227</c:v>
                </c:pt>
                <c:pt idx="1583">
                  <c:v>11.815431999999999</c:v>
                </c:pt>
                <c:pt idx="1584">
                  <c:v>11.869637000000001</c:v>
                </c:pt>
                <c:pt idx="1585">
                  <c:v>11.923842</c:v>
                </c:pt>
                <c:pt idx="1586">
                  <c:v>11.978010000000001</c:v>
                </c:pt>
                <c:pt idx="1587">
                  <c:v>12.032215000000001</c:v>
                </c:pt>
                <c:pt idx="1588">
                  <c:v>12.08642</c:v>
                </c:pt>
                <c:pt idx="1589">
                  <c:v>12.140625</c:v>
                </c:pt>
                <c:pt idx="1590">
                  <c:v>12.19483</c:v>
                </c:pt>
                <c:pt idx="1591">
                  <c:v>12.249034999999999</c:v>
                </c:pt>
                <c:pt idx="1592">
                  <c:v>12.303239999999999</c:v>
                </c:pt>
                <c:pt idx="1593">
                  <c:v>12.357408</c:v>
                </c:pt>
                <c:pt idx="1594">
                  <c:v>12.411612999999999</c:v>
                </c:pt>
                <c:pt idx="1595">
                  <c:v>12.465818000000001</c:v>
                </c:pt>
                <c:pt idx="1596">
                  <c:v>12.520023</c:v>
                </c:pt>
                <c:pt idx="1597">
                  <c:v>12.574228</c:v>
                </c:pt>
                <c:pt idx="1598">
                  <c:v>12.628432999999999</c:v>
                </c:pt>
                <c:pt idx="1599">
                  <c:v>12.682601</c:v>
                </c:pt>
                <c:pt idx="1600">
                  <c:v>12.736806</c:v>
                </c:pt>
                <c:pt idx="1601">
                  <c:v>12.791010999999999</c:v>
                </c:pt>
                <c:pt idx="1602">
                  <c:v>12.845215999999999</c:v>
                </c:pt>
                <c:pt idx="1603">
                  <c:v>12.899421</c:v>
                </c:pt>
                <c:pt idx="1604">
                  <c:v>12.953626</c:v>
                </c:pt>
                <c:pt idx="1605">
                  <c:v>13.007831000000001</c:v>
                </c:pt>
                <c:pt idx="1606">
                  <c:v>13.061999</c:v>
                </c:pt>
                <c:pt idx="1607">
                  <c:v>13.116204</c:v>
                </c:pt>
                <c:pt idx="1608">
                  <c:v>13.170409000000001</c:v>
                </c:pt>
                <c:pt idx="1609">
                  <c:v>13.224614000000001</c:v>
                </c:pt>
                <c:pt idx="1610">
                  <c:v>13.278819</c:v>
                </c:pt>
                <c:pt idx="1611">
                  <c:v>13.333024</c:v>
                </c:pt>
                <c:pt idx="1612">
                  <c:v>13.387192000000001</c:v>
                </c:pt>
                <c:pt idx="1613">
                  <c:v>13.441397</c:v>
                </c:pt>
                <c:pt idx="1614">
                  <c:v>13.495602</c:v>
                </c:pt>
                <c:pt idx="1615">
                  <c:v>13.549806999999999</c:v>
                </c:pt>
                <c:pt idx="1616">
                  <c:v>13.604012000000001</c:v>
                </c:pt>
                <c:pt idx="1617">
                  <c:v>13.658217</c:v>
                </c:pt>
                <c:pt idx="1618">
                  <c:v>13.712385000000001</c:v>
                </c:pt>
                <c:pt idx="1619">
                  <c:v>13.766590000000001</c:v>
                </c:pt>
                <c:pt idx="1620">
                  <c:v>13.820795</c:v>
                </c:pt>
                <c:pt idx="1621">
                  <c:v>13.875</c:v>
                </c:pt>
                <c:pt idx="1622">
                  <c:v>13.929205</c:v>
                </c:pt>
                <c:pt idx="1623">
                  <c:v>13.983409999999999</c:v>
                </c:pt>
                <c:pt idx="1624">
                  <c:v>14.037614999999999</c:v>
                </c:pt>
                <c:pt idx="1625">
                  <c:v>14.091783</c:v>
                </c:pt>
                <c:pt idx="1626">
                  <c:v>14.145987999999999</c:v>
                </c:pt>
                <c:pt idx="1627">
                  <c:v>14.200193000000001</c:v>
                </c:pt>
                <c:pt idx="1628">
                  <c:v>14.254398</c:v>
                </c:pt>
                <c:pt idx="1629">
                  <c:v>14.308603</c:v>
                </c:pt>
                <c:pt idx="1630">
                  <c:v>14.362807999999999</c:v>
                </c:pt>
                <c:pt idx="1631">
                  <c:v>14.416976</c:v>
                </c:pt>
                <c:pt idx="1632">
                  <c:v>14.471181</c:v>
                </c:pt>
                <c:pt idx="1633">
                  <c:v>14.525385999999999</c:v>
                </c:pt>
                <c:pt idx="1634">
                  <c:v>14.579590999999999</c:v>
                </c:pt>
                <c:pt idx="1635">
                  <c:v>14.633796</c:v>
                </c:pt>
                <c:pt idx="1636">
                  <c:v>14.688001</c:v>
                </c:pt>
                <c:pt idx="1637">
                  <c:v>14.742206000000001</c:v>
                </c:pt>
                <c:pt idx="1638">
                  <c:v>14.796374</c:v>
                </c:pt>
                <c:pt idx="1639">
                  <c:v>14.850579</c:v>
                </c:pt>
                <c:pt idx="1640">
                  <c:v>14.904784000000001</c:v>
                </c:pt>
                <c:pt idx="1641">
                  <c:v>14.958989000000001</c:v>
                </c:pt>
                <c:pt idx="1642">
                  <c:v>15.013194</c:v>
                </c:pt>
                <c:pt idx="1643">
                  <c:v>15.067399</c:v>
                </c:pt>
                <c:pt idx="1644">
                  <c:v>15.121567000000001</c:v>
                </c:pt>
                <c:pt idx="1645">
                  <c:v>15.175772</c:v>
                </c:pt>
                <c:pt idx="1646">
                  <c:v>15.229977</c:v>
                </c:pt>
                <c:pt idx="1647">
                  <c:v>15.284181999999999</c:v>
                </c:pt>
                <c:pt idx="1648">
                  <c:v>15.338387000000001</c:v>
                </c:pt>
                <c:pt idx="1649">
                  <c:v>15.392592</c:v>
                </c:pt>
                <c:pt idx="1650">
                  <c:v>15.446760000000001</c:v>
                </c:pt>
                <c:pt idx="1651">
                  <c:v>15.500965000000001</c:v>
                </c:pt>
                <c:pt idx="1652">
                  <c:v>15.55517</c:v>
                </c:pt>
                <c:pt idx="1653">
                  <c:v>15.609375</c:v>
                </c:pt>
                <c:pt idx="1654">
                  <c:v>15.66358</c:v>
                </c:pt>
                <c:pt idx="1655">
                  <c:v>15.717784999999999</c:v>
                </c:pt>
                <c:pt idx="1656">
                  <c:v>15.771989999999999</c:v>
                </c:pt>
                <c:pt idx="1657">
                  <c:v>15.826158</c:v>
                </c:pt>
                <c:pt idx="1658">
                  <c:v>15.880362999999999</c:v>
                </c:pt>
                <c:pt idx="1659">
                  <c:v>15.934568000000001</c:v>
                </c:pt>
                <c:pt idx="1660">
                  <c:v>15.988773</c:v>
                </c:pt>
                <c:pt idx="1661">
                  <c:v>16.042977999999998</c:v>
                </c:pt>
                <c:pt idx="1662">
                  <c:v>16.097182999999998</c:v>
                </c:pt>
                <c:pt idx="1663">
                  <c:v>16.151350999999998</c:v>
                </c:pt>
                <c:pt idx="1664">
                  <c:v>16.205555999999998</c:v>
                </c:pt>
                <c:pt idx="1665">
                  <c:v>16.259761000000001</c:v>
                </c:pt>
                <c:pt idx="1666">
                  <c:v>16.313966000000001</c:v>
                </c:pt>
                <c:pt idx="1667">
                  <c:v>16.368171</c:v>
                </c:pt>
                <c:pt idx="1668">
                  <c:v>16.422376</c:v>
                </c:pt>
                <c:pt idx="1669">
                  <c:v>16.476580999999999</c:v>
                </c:pt>
                <c:pt idx="1670">
                  <c:v>16.530749</c:v>
                </c:pt>
                <c:pt idx="1671">
                  <c:v>16.584954</c:v>
                </c:pt>
                <c:pt idx="1672">
                  <c:v>16.639158999999999</c:v>
                </c:pt>
                <c:pt idx="1673">
                  <c:v>16.693363999999999</c:v>
                </c:pt>
                <c:pt idx="1674">
                  <c:v>16.747569000000002</c:v>
                </c:pt>
                <c:pt idx="1675">
                  <c:v>16.801774000000002</c:v>
                </c:pt>
                <c:pt idx="1676">
                  <c:v>16.855942000000002</c:v>
                </c:pt>
                <c:pt idx="1677">
                  <c:v>16.910147000000002</c:v>
                </c:pt>
                <c:pt idx="1678">
                  <c:v>16.964352000000002</c:v>
                </c:pt>
                <c:pt idx="1679">
                  <c:v>17.018557000000001</c:v>
                </c:pt>
                <c:pt idx="1680">
                  <c:v>17.072762000000001</c:v>
                </c:pt>
                <c:pt idx="1681">
                  <c:v>17.126967</c:v>
                </c:pt>
                <c:pt idx="1682">
                  <c:v>17.181135000000001</c:v>
                </c:pt>
                <c:pt idx="1683">
                  <c:v>17.235340000000001</c:v>
                </c:pt>
                <c:pt idx="1684">
                  <c:v>17.289545</c:v>
                </c:pt>
                <c:pt idx="1685">
                  <c:v>17.34375</c:v>
                </c:pt>
                <c:pt idx="1686">
                  <c:v>17.397955</c:v>
                </c:pt>
                <c:pt idx="1687">
                  <c:v>17.452159999999999</c:v>
                </c:pt>
                <c:pt idx="1688">
                  <c:v>17.506364999999999</c:v>
                </c:pt>
                <c:pt idx="1689">
                  <c:v>17.560533</c:v>
                </c:pt>
                <c:pt idx="1690">
                  <c:v>17.614737999999999</c:v>
                </c:pt>
                <c:pt idx="1691">
                  <c:v>17.668942999999999</c:v>
                </c:pt>
                <c:pt idx="1692">
                  <c:v>17.723147999999998</c:v>
                </c:pt>
                <c:pt idx="1693">
                  <c:v>17.777352999999998</c:v>
                </c:pt>
                <c:pt idx="1694">
                  <c:v>17.831557999999998</c:v>
                </c:pt>
                <c:pt idx="1695">
                  <c:v>17.885725999999998</c:v>
                </c:pt>
                <c:pt idx="1696">
                  <c:v>17.939930999999998</c:v>
                </c:pt>
                <c:pt idx="1697">
                  <c:v>17.994136000000001</c:v>
                </c:pt>
                <c:pt idx="1698">
                  <c:v>18.048341000000001</c:v>
                </c:pt>
                <c:pt idx="1699">
                  <c:v>18.102546</c:v>
                </c:pt>
                <c:pt idx="1700">
                  <c:v>18.156751</c:v>
                </c:pt>
                <c:pt idx="1701">
                  <c:v>18.210955999999999</c:v>
                </c:pt>
                <c:pt idx="1702">
                  <c:v>18.265124</c:v>
                </c:pt>
                <c:pt idx="1703">
                  <c:v>18.319329</c:v>
                </c:pt>
                <c:pt idx="1704">
                  <c:v>18.373533999999999</c:v>
                </c:pt>
                <c:pt idx="1705">
                  <c:v>18.427738999999999</c:v>
                </c:pt>
                <c:pt idx="1706">
                  <c:v>18.481944000000002</c:v>
                </c:pt>
                <c:pt idx="1707">
                  <c:v>18.536149000000002</c:v>
                </c:pt>
                <c:pt idx="1708">
                  <c:v>18.590317000000002</c:v>
                </c:pt>
                <c:pt idx="1709">
                  <c:v>18.644521999999998</c:v>
                </c:pt>
                <c:pt idx="1710">
                  <c:v>18.698727000000002</c:v>
                </c:pt>
                <c:pt idx="1711">
                  <c:v>18.752931999999998</c:v>
                </c:pt>
                <c:pt idx="1712">
                  <c:v>18.807137000000001</c:v>
                </c:pt>
                <c:pt idx="1713">
                  <c:v>18.861342</c:v>
                </c:pt>
                <c:pt idx="1714">
                  <c:v>18.915509999999998</c:v>
                </c:pt>
                <c:pt idx="1715">
                  <c:v>18.969715000000001</c:v>
                </c:pt>
                <c:pt idx="1716">
                  <c:v>19.023919999999997</c:v>
                </c:pt>
                <c:pt idx="1717">
                  <c:v>19.078125</c:v>
                </c:pt>
                <c:pt idx="1718">
                  <c:v>19.132330000000003</c:v>
                </c:pt>
                <c:pt idx="1719">
                  <c:v>19.186534999999999</c:v>
                </c:pt>
                <c:pt idx="1720">
                  <c:v>19.240740000000002</c:v>
                </c:pt>
                <c:pt idx="1721">
                  <c:v>19.294908</c:v>
                </c:pt>
                <c:pt idx="1722">
                  <c:v>19.349112999999999</c:v>
                </c:pt>
                <c:pt idx="1723">
                  <c:v>19.403318000000002</c:v>
                </c:pt>
                <c:pt idx="1724">
                  <c:v>19.457522999999998</c:v>
                </c:pt>
                <c:pt idx="1725">
                  <c:v>19.511728000000002</c:v>
                </c:pt>
                <c:pt idx="1726">
                  <c:v>19.565932999999998</c:v>
                </c:pt>
                <c:pt idx="1727">
                  <c:v>19.620100999999998</c:v>
                </c:pt>
                <c:pt idx="1728">
                  <c:v>19.674306000000001</c:v>
                </c:pt>
                <c:pt idx="1729">
                  <c:v>19.728511000000001</c:v>
                </c:pt>
                <c:pt idx="1730">
                  <c:v>19.782716000000001</c:v>
                </c:pt>
                <c:pt idx="1731">
                  <c:v>19.836921</c:v>
                </c:pt>
                <c:pt idx="1732">
                  <c:v>19.891126</c:v>
                </c:pt>
                <c:pt idx="1733">
                  <c:v>19.945330999999999</c:v>
                </c:pt>
                <c:pt idx="1734">
                  <c:v>19.999499</c:v>
                </c:pt>
                <c:pt idx="1735">
                  <c:v>20.053704</c:v>
                </c:pt>
                <c:pt idx="1736">
                  <c:v>20.107908999999999</c:v>
                </c:pt>
                <c:pt idx="1737">
                  <c:v>20.162113999999999</c:v>
                </c:pt>
                <c:pt idx="1738">
                  <c:v>20.216318999999999</c:v>
                </c:pt>
                <c:pt idx="1739">
                  <c:v>20.270524000000002</c:v>
                </c:pt>
                <c:pt idx="1740">
                  <c:v>20.324692000000002</c:v>
                </c:pt>
                <c:pt idx="1741">
                  <c:v>20.378896999999998</c:v>
                </c:pt>
                <c:pt idx="1742">
                  <c:v>20.433102000000002</c:v>
                </c:pt>
                <c:pt idx="1743">
                  <c:v>20.487306999999998</c:v>
                </c:pt>
                <c:pt idx="1744">
                  <c:v>20.541512000000001</c:v>
                </c:pt>
                <c:pt idx="1745">
                  <c:v>20.595717</c:v>
                </c:pt>
                <c:pt idx="1746">
                  <c:v>20.649884999999998</c:v>
                </c:pt>
                <c:pt idx="1747">
                  <c:v>20.704090000000001</c:v>
                </c:pt>
                <c:pt idx="1748">
                  <c:v>20.758294999999997</c:v>
                </c:pt>
                <c:pt idx="1749">
                  <c:v>20.8125</c:v>
                </c:pt>
                <c:pt idx="1750">
                  <c:v>20.866705000000003</c:v>
                </c:pt>
                <c:pt idx="1751">
                  <c:v>20.920909999999999</c:v>
                </c:pt>
                <c:pt idx="1752">
                  <c:v>20.975115000000002</c:v>
                </c:pt>
                <c:pt idx="1753">
                  <c:v>21.029283</c:v>
                </c:pt>
                <c:pt idx="1754">
                  <c:v>21.083487999999999</c:v>
                </c:pt>
                <c:pt idx="1755">
                  <c:v>21.137693000000002</c:v>
                </c:pt>
                <c:pt idx="1756">
                  <c:v>21.191897999999998</c:v>
                </c:pt>
                <c:pt idx="1757">
                  <c:v>21.246103000000002</c:v>
                </c:pt>
                <c:pt idx="1758">
                  <c:v>21.300307999999998</c:v>
                </c:pt>
                <c:pt idx="1759">
                  <c:v>21.354475999999998</c:v>
                </c:pt>
                <c:pt idx="1760">
                  <c:v>21.408681000000001</c:v>
                </c:pt>
                <c:pt idx="1761">
                  <c:v>21.462886000000001</c:v>
                </c:pt>
                <c:pt idx="1762">
                  <c:v>21.517091000000001</c:v>
                </c:pt>
                <c:pt idx="1763">
                  <c:v>21.571296</c:v>
                </c:pt>
                <c:pt idx="1764">
                  <c:v>21.625501</c:v>
                </c:pt>
                <c:pt idx="1765">
                  <c:v>21.679705999999999</c:v>
                </c:pt>
                <c:pt idx="1766">
                  <c:v>21.733874</c:v>
                </c:pt>
                <c:pt idx="1767">
                  <c:v>21.788079</c:v>
                </c:pt>
                <c:pt idx="1768">
                  <c:v>21.842283999999999</c:v>
                </c:pt>
                <c:pt idx="1769">
                  <c:v>21.896488999999999</c:v>
                </c:pt>
                <c:pt idx="1770">
                  <c:v>21.950693999999999</c:v>
                </c:pt>
                <c:pt idx="1771">
                  <c:v>22.004899000000002</c:v>
                </c:pt>
                <c:pt idx="1772">
                  <c:v>22.059067000000002</c:v>
                </c:pt>
                <c:pt idx="1773">
                  <c:v>22.113271999999998</c:v>
                </c:pt>
                <c:pt idx="1774">
                  <c:v>22.167477000000002</c:v>
                </c:pt>
                <c:pt idx="1775">
                  <c:v>22.221681999999998</c:v>
                </c:pt>
                <c:pt idx="1776">
                  <c:v>22.275887000000001</c:v>
                </c:pt>
                <c:pt idx="1777">
                  <c:v>22.330092</c:v>
                </c:pt>
                <c:pt idx="1778">
                  <c:v>22.384259999999998</c:v>
                </c:pt>
                <c:pt idx="1779">
                  <c:v>22.438465000000001</c:v>
                </c:pt>
                <c:pt idx="1780">
                  <c:v>22.492669999999997</c:v>
                </c:pt>
                <c:pt idx="1781">
                  <c:v>22.546875</c:v>
                </c:pt>
                <c:pt idx="1782">
                  <c:v>22.601080000000003</c:v>
                </c:pt>
                <c:pt idx="1783">
                  <c:v>22.655284999999999</c:v>
                </c:pt>
                <c:pt idx="1784">
                  <c:v>22.709490000000002</c:v>
                </c:pt>
                <c:pt idx="1785">
                  <c:v>22.763658</c:v>
                </c:pt>
                <c:pt idx="1786">
                  <c:v>22.817862999999999</c:v>
                </c:pt>
                <c:pt idx="1787">
                  <c:v>22.872068000000002</c:v>
                </c:pt>
                <c:pt idx="1788">
                  <c:v>22.926272999999998</c:v>
                </c:pt>
                <c:pt idx="1789">
                  <c:v>22.980478000000002</c:v>
                </c:pt>
                <c:pt idx="1790">
                  <c:v>23.034682999999998</c:v>
                </c:pt>
                <c:pt idx="1791">
                  <c:v>23.088850999999998</c:v>
                </c:pt>
                <c:pt idx="1792">
                  <c:v>23.143056000000001</c:v>
                </c:pt>
                <c:pt idx="1793">
                  <c:v>23.197261000000001</c:v>
                </c:pt>
                <c:pt idx="1794">
                  <c:v>23.251466000000001</c:v>
                </c:pt>
                <c:pt idx="1795">
                  <c:v>23.305671</c:v>
                </c:pt>
                <c:pt idx="1796">
                  <c:v>23.359876</c:v>
                </c:pt>
                <c:pt idx="1797">
                  <c:v>23.414080999999999</c:v>
                </c:pt>
                <c:pt idx="1798">
                  <c:v>23.468249</c:v>
                </c:pt>
                <c:pt idx="1799">
                  <c:v>23.522454</c:v>
                </c:pt>
                <c:pt idx="1800">
                  <c:v>23.576658999999999</c:v>
                </c:pt>
                <c:pt idx="1801">
                  <c:v>23.630863999999999</c:v>
                </c:pt>
                <c:pt idx="1802">
                  <c:v>23.685068999999999</c:v>
                </c:pt>
                <c:pt idx="1803">
                  <c:v>23.739274000000002</c:v>
                </c:pt>
                <c:pt idx="1804">
                  <c:v>23.793442000000002</c:v>
                </c:pt>
                <c:pt idx="1805">
                  <c:v>23.847646999999998</c:v>
                </c:pt>
                <c:pt idx="1806">
                  <c:v>23.901852000000002</c:v>
                </c:pt>
                <c:pt idx="1807">
                  <c:v>23.956056999999998</c:v>
                </c:pt>
                <c:pt idx="1808">
                  <c:v>24.010262000000001</c:v>
                </c:pt>
                <c:pt idx="1809">
                  <c:v>24.064467</c:v>
                </c:pt>
                <c:pt idx="1810">
                  <c:v>24.118634999999998</c:v>
                </c:pt>
                <c:pt idx="1811">
                  <c:v>24.172840000000001</c:v>
                </c:pt>
                <c:pt idx="1812">
                  <c:v>24.227044999999997</c:v>
                </c:pt>
                <c:pt idx="1813">
                  <c:v>24.28125</c:v>
                </c:pt>
                <c:pt idx="1814">
                  <c:v>24.335455000000003</c:v>
                </c:pt>
                <c:pt idx="1815">
                  <c:v>24.389659999999999</c:v>
                </c:pt>
                <c:pt idx="1816">
                  <c:v>24.443865000000002</c:v>
                </c:pt>
                <c:pt idx="1817">
                  <c:v>24.498033</c:v>
                </c:pt>
                <c:pt idx="1818">
                  <c:v>24.552237999999999</c:v>
                </c:pt>
                <c:pt idx="1819">
                  <c:v>24.606443000000002</c:v>
                </c:pt>
                <c:pt idx="1820">
                  <c:v>24.660647999999998</c:v>
                </c:pt>
                <c:pt idx="1821">
                  <c:v>24.714853000000002</c:v>
                </c:pt>
                <c:pt idx="1822">
                  <c:v>24.769057999999998</c:v>
                </c:pt>
                <c:pt idx="1823">
                  <c:v>24.823225999999998</c:v>
                </c:pt>
                <c:pt idx="1824">
                  <c:v>24.877431000000001</c:v>
                </c:pt>
                <c:pt idx="1825">
                  <c:v>24.931636000000001</c:v>
                </c:pt>
                <c:pt idx="1826">
                  <c:v>24.985841000000001</c:v>
                </c:pt>
                <c:pt idx="1827">
                  <c:v>25.040046</c:v>
                </c:pt>
                <c:pt idx="1828">
                  <c:v>25.094251</c:v>
                </c:pt>
                <c:pt idx="1829">
                  <c:v>25.148455999999999</c:v>
                </c:pt>
                <c:pt idx="1830">
                  <c:v>25.202624</c:v>
                </c:pt>
                <c:pt idx="1831">
                  <c:v>25.256829</c:v>
                </c:pt>
                <c:pt idx="1832">
                  <c:v>25.311033999999999</c:v>
                </c:pt>
                <c:pt idx="1833">
                  <c:v>25.365238999999999</c:v>
                </c:pt>
                <c:pt idx="1834">
                  <c:v>25.419443999999999</c:v>
                </c:pt>
                <c:pt idx="1835">
                  <c:v>25.473649000000002</c:v>
                </c:pt>
                <c:pt idx="1836">
                  <c:v>25.527817000000002</c:v>
                </c:pt>
                <c:pt idx="1837">
                  <c:v>25.582021999999998</c:v>
                </c:pt>
                <c:pt idx="1838">
                  <c:v>25.636227000000002</c:v>
                </c:pt>
                <c:pt idx="1839">
                  <c:v>25.690431999999998</c:v>
                </c:pt>
                <c:pt idx="1840">
                  <c:v>25.744637000000001</c:v>
                </c:pt>
                <c:pt idx="1841">
                  <c:v>25.798842</c:v>
                </c:pt>
                <c:pt idx="1842">
                  <c:v>25.853009999999998</c:v>
                </c:pt>
                <c:pt idx="1843">
                  <c:v>25.907215000000001</c:v>
                </c:pt>
                <c:pt idx="1844">
                  <c:v>25.961419999999997</c:v>
                </c:pt>
                <c:pt idx="1845">
                  <c:v>26.015625</c:v>
                </c:pt>
                <c:pt idx="1846">
                  <c:v>26.069830000000003</c:v>
                </c:pt>
                <c:pt idx="1847">
                  <c:v>26.124034999999999</c:v>
                </c:pt>
                <c:pt idx="1848">
                  <c:v>26.178240000000002</c:v>
                </c:pt>
                <c:pt idx="1849">
                  <c:v>26.232408</c:v>
                </c:pt>
                <c:pt idx="1850">
                  <c:v>26.286612999999999</c:v>
                </c:pt>
                <c:pt idx="1851">
                  <c:v>26.340818000000002</c:v>
                </c:pt>
                <c:pt idx="1852">
                  <c:v>26.395022999999998</c:v>
                </c:pt>
                <c:pt idx="1853">
                  <c:v>26.449228000000002</c:v>
                </c:pt>
                <c:pt idx="1854">
                  <c:v>26.503432999999998</c:v>
                </c:pt>
                <c:pt idx="1855">
                  <c:v>26.557600999999998</c:v>
                </c:pt>
                <c:pt idx="1856">
                  <c:v>26.611806000000001</c:v>
                </c:pt>
                <c:pt idx="1857">
                  <c:v>26.666011000000001</c:v>
                </c:pt>
                <c:pt idx="1858">
                  <c:v>26.720216000000001</c:v>
                </c:pt>
                <c:pt idx="1859">
                  <c:v>26.774421</c:v>
                </c:pt>
                <c:pt idx="1860">
                  <c:v>26.828626</c:v>
                </c:pt>
                <c:pt idx="1861">
                  <c:v>26.882830999999999</c:v>
                </c:pt>
                <c:pt idx="1862">
                  <c:v>26.936999</c:v>
                </c:pt>
                <c:pt idx="1863">
                  <c:v>26.991204</c:v>
                </c:pt>
                <c:pt idx="1864">
                  <c:v>27.045408999999999</c:v>
                </c:pt>
                <c:pt idx="1865">
                  <c:v>27.099613999999999</c:v>
                </c:pt>
                <c:pt idx="1866">
                  <c:v>27.153818999999999</c:v>
                </c:pt>
                <c:pt idx="1867">
                  <c:v>27.208024000000002</c:v>
                </c:pt>
                <c:pt idx="1868">
                  <c:v>27.262192000000002</c:v>
                </c:pt>
                <c:pt idx="1869">
                  <c:v>27.316396999999998</c:v>
                </c:pt>
                <c:pt idx="1870">
                  <c:v>27.370602000000002</c:v>
                </c:pt>
                <c:pt idx="1871">
                  <c:v>27.424806999999998</c:v>
                </c:pt>
                <c:pt idx="1872">
                  <c:v>27.479012000000001</c:v>
                </c:pt>
                <c:pt idx="1873">
                  <c:v>27.533217</c:v>
                </c:pt>
                <c:pt idx="1874">
                  <c:v>27.587384999999998</c:v>
                </c:pt>
                <c:pt idx="1875">
                  <c:v>27.641590000000001</c:v>
                </c:pt>
                <c:pt idx="1876">
                  <c:v>27.695794999999997</c:v>
                </c:pt>
                <c:pt idx="1877">
                  <c:v>27.75</c:v>
                </c:pt>
                <c:pt idx="1878">
                  <c:v>27.804205000000003</c:v>
                </c:pt>
                <c:pt idx="1879">
                  <c:v>27.858409999999999</c:v>
                </c:pt>
                <c:pt idx="1880">
                  <c:v>27.912615000000002</c:v>
                </c:pt>
                <c:pt idx="1881">
                  <c:v>27.966783</c:v>
                </c:pt>
                <c:pt idx="1882">
                  <c:v>28.020987999999999</c:v>
                </c:pt>
                <c:pt idx="1883">
                  <c:v>28.075193000000002</c:v>
                </c:pt>
                <c:pt idx="1884">
                  <c:v>28.129397999999998</c:v>
                </c:pt>
                <c:pt idx="1885">
                  <c:v>28.183603000000002</c:v>
                </c:pt>
                <c:pt idx="1886">
                  <c:v>28.237807999999998</c:v>
                </c:pt>
                <c:pt idx="1887">
                  <c:v>28.291975999999998</c:v>
                </c:pt>
                <c:pt idx="1888">
                  <c:v>28.346181000000001</c:v>
                </c:pt>
                <c:pt idx="1889">
                  <c:v>28.400386000000001</c:v>
                </c:pt>
                <c:pt idx="1890">
                  <c:v>28.454591000000001</c:v>
                </c:pt>
                <c:pt idx="1891">
                  <c:v>28.508796</c:v>
                </c:pt>
                <c:pt idx="1892">
                  <c:v>28.563001</c:v>
                </c:pt>
                <c:pt idx="1893">
                  <c:v>28.617205999999999</c:v>
                </c:pt>
                <c:pt idx="1894">
                  <c:v>28.671374</c:v>
                </c:pt>
                <c:pt idx="1895">
                  <c:v>28.725579</c:v>
                </c:pt>
                <c:pt idx="1896">
                  <c:v>28.779783999999999</c:v>
                </c:pt>
                <c:pt idx="1897">
                  <c:v>28.833988999999999</c:v>
                </c:pt>
                <c:pt idx="1898">
                  <c:v>28.888193999999999</c:v>
                </c:pt>
                <c:pt idx="1899">
                  <c:v>28.942399000000002</c:v>
                </c:pt>
                <c:pt idx="1900">
                  <c:v>28.996567000000002</c:v>
                </c:pt>
                <c:pt idx="1901">
                  <c:v>29.050771999999998</c:v>
                </c:pt>
                <c:pt idx="1902">
                  <c:v>29.104977000000002</c:v>
                </c:pt>
                <c:pt idx="1903">
                  <c:v>29.159181999999998</c:v>
                </c:pt>
                <c:pt idx="1904">
                  <c:v>29.213387000000001</c:v>
                </c:pt>
                <c:pt idx="1905">
                  <c:v>29.267592</c:v>
                </c:pt>
                <c:pt idx="1906">
                  <c:v>29.321759999999998</c:v>
                </c:pt>
                <c:pt idx="1907">
                  <c:v>29.375965000000001</c:v>
                </c:pt>
                <c:pt idx="1908">
                  <c:v>29.430169999999997</c:v>
                </c:pt>
                <c:pt idx="1909">
                  <c:v>29.484375</c:v>
                </c:pt>
                <c:pt idx="1910">
                  <c:v>29.538580000000003</c:v>
                </c:pt>
                <c:pt idx="1911">
                  <c:v>29.592784999999999</c:v>
                </c:pt>
                <c:pt idx="1912">
                  <c:v>29.646990000000002</c:v>
                </c:pt>
                <c:pt idx="1913">
                  <c:v>29.701158</c:v>
                </c:pt>
                <c:pt idx="1914">
                  <c:v>29.755362999999999</c:v>
                </c:pt>
                <c:pt idx="1915">
                  <c:v>29.809568000000002</c:v>
                </c:pt>
                <c:pt idx="1916">
                  <c:v>29.863772999999998</c:v>
                </c:pt>
                <c:pt idx="1917">
                  <c:v>29.917978000000002</c:v>
                </c:pt>
                <c:pt idx="1918">
                  <c:v>29.972182999999998</c:v>
                </c:pt>
                <c:pt idx="1919">
                  <c:v>30.026350999999998</c:v>
                </c:pt>
                <c:pt idx="1920">
                  <c:v>30.080556000000001</c:v>
                </c:pt>
                <c:pt idx="1921">
                  <c:v>30.134761000000001</c:v>
                </c:pt>
                <c:pt idx="1922">
                  <c:v>30.188966000000001</c:v>
                </c:pt>
                <c:pt idx="1923">
                  <c:v>30.243171</c:v>
                </c:pt>
                <c:pt idx="1924">
                  <c:v>30.297376</c:v>
                </c:pt>
                <c:pt idx="1925">
                  <c:v>30.351580999999999</c:v>
                </c:pt>
                <c:pt idx="1926">
                  <c:v>30.405749</c:v>
                </c:pt>
                <c:pt idx="1927">
                  <c:v>30.459954</c:v>
                </c:pt>
                <c:pt idx="1928">
                  <c:v>30.514158999999999</c:v>
                </c:pt>
                <c:pt idx="1929">
                  <c:v>30.568363999999999</c:v>
                </c:pt>
                <c:pt idx="1930">
                  <c:v>30.622568999999999</c:v>
                </c:pt>
                <c:pt idx="1931">
                  <c:v>30.676774000000002</c:v>
                </c:pt>
                <c:pt idx="1932">
                  <c:v>30.730942000000002</c:v>
                </c:pt>
                <c:pt idx="1933">
                  <c:v>30.785146999999998</c:v>
                </c:pt>
                <c:pt idx="1934">
                  <c:v>30.839352000000002</c:v>
                </c:pt>
                <c:pt idx="1935">
                  <c:v>30.893556999999998</c:v>
                </c:pt>
                <c:pt idx="1936">
                  <c:v>30.947762000000001</c:v>
                </c:pt>
                <c:pt idx="1937">
                  <c:v>31.001967</c:v>
                </c:pt>
                <c:pt idx="1938">
                  <c:v>31.056134999999998</c:v>
                </c:pt>
                <c:pt idx="1939">
                  <c:v>31.110340000000001</c:v>
                </c:pt>
                <c:pt idx="1940">
                  <c:v>31.164544999999997</c:v>
                </c:pt>
                <c:pt idx="1941">
                  <c:v>31.21875</c:v>
                </c:pt>
                <c:pt idx="1942">
                  <c:v>31.272955000000003</c:v>
                </c:pt>
                <c:pt idx="1943">
                  <c:v>31.327159999999999</c:v>
                </c:pt>
                <c:pt idx="1944">
                  <c:v>31.381365000000002</c:v>
                </c:pt>
                <c:pt idx="1945">
                  <c:v>31.435533</c:v>
                </c:pt>
                <c:pt idx="1946">
                  <c:v>31.489737999999999</c:v>
                </c:pt>
                <c:pt idx="1947">
                  <c:v>31.543943000000002</c:v>
                </c:pt>
                <c:pt idx="1948">
                  <c:v>31.598147999999998</c:v>
                </c:pt>
                <c:pt idx="1949">
                  <c:v>31.652353000000002</c:v>
                </c:pt>
                <c:pt idx="1950">
                  <c:v>31.706557999999998</c:v>
                </c:pt>
                <c:pt idx="1951">
                  <c:v>31.760725999999998</c:v>
                </c:pt>
                <c:pt idx="1952">
                  <c:v>31.814931000000001</c:v>
                </c:pt>
                <c:pt idx="1953">
                  <c:v>31.869136000000001</c:v>
                </c:pt>
                <c:pt idx="1954">
                  <c:v>31.923341000000001</c:v>
                </c:pt>
                <c:pt idx="1955">
                  <c:v>31.977546</c:v>
                </c:pt>
                <c:pt idx="1956">
                  <c:v>32.031751</c:v>
                </c:pt>
                <c:pt idx="1957">
                  <c:v>32.085955999999996</c:v>
                </c:pt>
                <c:pt idx="1958">
                  <c:v>32.140124</c:v>
                </c:pt>
                <c:pt idx="1959">
                  <c:v>32.194329000000003</c:v>
                </c:pt>
                <c:pt idx="1960">
                  <c:v>32.248533999999999</c:v>
                </c:pt>
                <c:pt idx="1961">
                  <c:v>32.302739000000003</c:v>
                </c:pt>
                <c:pt idx="1962">
                  <c:v>32.356943999999999</c:v>
                </c:pt>
                <c:pt idx="1963">
                  <c:v>32.411149000000002</c:v>
                </c:pt>
                <c:pt idx="1964">
                  <c:v>32.465316999999999</c:v>
                </c:pt>
                <c:pt idx="1965">
                  <c:v>32.519522000000002</c:v>
                </c:pt>
                <c:pt idx="1966">
                  <c:v>32.573726999999998</c:v>
                </c:pt>
                <c:pt idx="1967">
                  <c:v>32.627932000000001</c:v>
                </c:pt>
                <c:pt idx="1968">
                  <c:v>32.682136999999997</c:v>
                </c:pt>
                <c:pt idx="1969">
                  <c:v>32.736342</c:v>
                </c:pt>
                <c:pt idx="1970">
                  <c:v>32.790509999999998</c:v>
                </c:pt>
                <c:pt idx="1971">
                  <c:v>32.844715000000001</c:v>
                </c:pt>
                <c:pt idx="1972">
                  <c:v>32.898919999999997</c:v>
                </c:pt>
                <c:pt idx="1973">
                  <c:v>32.953125</c:v>
                </c:pt>
                <c:pt idx="1974">
                  <c:v>33.007330000000003</c:v>
                </c:pt>
                <c:pt idx="1975">
                  <c:v>33.061534999999999</c:v>
                </c:pt>
                <c:pt idx="1976">
                  <c:v>33.115740000000002</c:v>
                </c:pt>
                <c:pt idx="1977">
                  <c:v>33.169908</c:v>
                </c:pt>
                <c:pt idx="1978">
                  <c:v>33.224113000000003</c:v>
                </c:pt>
                <c:pt idx="1979">
                  <c:v>33.278317999999999</c:v>
                </c:pt>
                <c:pt idx="1980">
                  <c:v>33.332523000000002</c:v>
                </c:pt>
                <c:pt idx="1981">
                  <c:v>33.386727999999998</c:v>
                </c:pt>
                <c:pt idx="1982">
                  <c:v>33.440933000000001</c:v>
                </c:pt>
                <c:pt idx="1983">
                  <c:v>33.495100999999998</c:v>
                </c:pt>
                <c:pt idx="1984">
                  <c:v>33.549306000000001</c:v>
                </c:pt>
                <c:pt idx="1985">
                  <c:v>33.603510999999997</c:v>
                </c:pt>
                <c:pt idx="1986">
                  <c:v>33.657716000000001</c:v>
                </c:pt>
                <c:pt idx="1987">
                  <c:v>33.711920999999997</c:v>
                </c:pt>
                <c:pt idx="1988">
                  <c:v>33.766126</c:v>
                </c:pt>
                <c:pt idx="1989">
                  <c:v>33.820330999999996</c:v>
                </c:pt>
                <c:pt idx="1990">
                  <c:v>33.874499</c:v>
                </c:pt>
                <c:pt idx="1991">
                  <c:v>33.928704000000003</c:v>
                </c:pt>
                <c:pt idx="1992">
                  <c:v>33.982908999999999</c:v>
                </c:pt>
                <c:pt idx="1993">
                  <c:v>34.037114000000003</c:v>
                </c:pt>
                <c:pt idx="1994">
                  <c:v>34.091318999999999</c:v>
                </c:pt>
                <c:pt idx="1995">
                  <c:v>34.145524000000002</c:v>
                </c:pt>
                <c:pt idx="1996">
                  <c:v>34.199691999999999</c:v>
                </c:pt>
                <c:pt idx="1997">
                  <c:v>34.253897000000002</c:v>
                </c:pt>
                <c:pt idx="1998">
                  <c:v>34.308101999999998</c:v>
                </c:pt>
                <c:pt idx="1999">
                  <c:v>34.362307000000001</c:v>
                </c:pt>
                <c:pt idx="2000">
                  <c:v>34.416511999999997</c:v>
                </c:pt>
                <c:pt idx="2001">
                  <c:v>34.470717</c:v>
                </c:pt>
                <c:pt idx="2002">
                  <c:v>34.524884999999998</c:v>
                </c:pt>
                <c:pt idx="2003">
                  <c:v>34.579090000000001</c:v>
                </c:pt>
                <c:pt idx="2004">
                  <c:v>34.633294999999997</c:v>
                </c:pt>
                <c:pt idx="2005">
                  <c:v>34.6875</c:v>
                </c:pt>
                <c:pt idx="2006">
                  <c:v>34.741705000000003</c:v>
                </c:pt>
                <c:pt idx="2007">
                  <c:v>34.795909999999999</c:v>
                </c:pt>
                <c:pt idx="2008">
                  <c:v>34.850115000000002</c:v>
                </c:pt>
                <c:pt idx="2009">
                  <c:v>34.904283</c:v>
                </c:pt>
                <c:pt idx="2010">
                  <c:v>34.958488000000003</c:v>
                </c:pt>
                <c:pt idx="2011">
                  <c:v>35.012692999999999</c:v>
                </c:pt>
                <c:pt idx="2012">
                  <c:v>35.066898000000002</c:v>
                </c:pt>
                <c:pt idx="2013">
                  <c:v>35.121102999999998</c:v>
                </c:pt>
                <c:pt idx="2014">
                  <c:v>35.175308000000001</c:v>
                </c:pt>
                <c:pt idx="2015">
                  <c:v>35.229475999999998</c:v>
                </c:pt>
                <c:pt idx="2016">
                  <c:v>35.283681000000001</c:v>
                </c:pt>
                <c:pt idx="2017">
                  <c:v>35.337885999999997</c:v>
                </c:pt>
                <c:pt idx="2018">
                  <c:v>35.392091000000001</c:v>
                </c:pt>
                <c:pt idx="2019">
                  <c:v>35.446295999999997</c:v>
                </c:pt>
                <c:pt idx="2020">
                  <c:v>35.500501</c:v>
                </c:pt>
                <c:pt idx="2021">
                  <c:v>35.554705999999996</c:v>
                </c:pt>
                <c:pt idx="2022">
                  <c:v>35.608874</c:v>
                </c:pt>
                <c:pt idx="2023">
                  <c:v>35.663079000000003</c:v>
                </c:pt>
                <c:pt idx="2024">
                  <c:v>35.717283999999999</c:v>
                </c:pt>
                <c:pt idx="2025">
                  <c:v>35.771489000000003</c:v>
                </c:pt>
                <c:pt idx="2026">
                  <c:v>35.825693999999999</c:v>
                </c:pt>
                <c:pt idx="2027">
                  <c:v>35.879899000000002</c:v>
                </c:pt>
                <c:pt idx="2028">
                  <c:v>35.934066999999999</c:v>
                </c:pt>
                <c:pt idx="2029">
                  <c:v>35.988272000000002</c:v>
                </c:pt>
                <c:pt idx="2030">
                  <c:v>36.042476999999998</c:v>
                </c:pt>
                <c:pt idx="2031">
                  <c:v>36.096682000000001</c:v>
                </c:pt>
                <c:pt idx="2032">
                  <c:v>36.150886999999997</c:v>
                </c:pt>
                <c:pt idx="2033">
                  <c:v>36.205092</c:v>
                </c:pt>
                <c:pt idx="2034">
                  <c:v>36.259259999999998</c:v>
                </c:pt>
                <c:pt idx="2035">
                  <c:v>36.313465000000001</c:v>
                </c:pt>
                <c:pt idx="2036">
                  <c:v>36.367669999999997</c:v>
                </c:pt>
                <c:pt idx="2037">
                  <c:v>36.421875</c:v>
                </c:pt>
                <c:pt idx="2038">
                  <c:v>36.476080000000003</c:v>
                </c:pt>
                <c:pt idx="2039">
                  <c:v>36.530284999999999</c:v>
                </c:pt>
                <c:pt idx="2040">
                  <c:v>36.584490000000002</c:v>
                </c:pt>
                <c:pt idx="2041">
                  <c:v>36.638658</c:v>
                </c:pt>
                <c:pt idx="2042">
                  <c:v>36.692863000000003</c:v>
                </c:pt>
                <c:pt idx="2043">
                  <c:v>36.747067999999999</c:v>
                </c:pt>
                <c:pt idx="2044">
                  <c:v>36.801273000000002</c:v>
                </c:pt>
                <c:pt idx="2045">
                  <c:v>36.855477999999998</c:v>
                </c:pt>
                <c:pt idx="2046">
                  <c:v>36.909683000000001</c:v>
                </c:pt>
                <c:pt idx="2047">
                  <c:v>36.963850999999998</c:v>
                </c:pt>
                <c:pt idx="2048">
                  <c:v>37.018056000000001</c:v>
                </c:pt>
                <c:pt idx="2049">
                  <c:v>37.072261000000005</c:v>
                </c:pt>
                <c:pt idx="2050">
                  <c:v>37.126465999999994</c:v>
                </c:pt>
                <c:pt idx="2051">
                  <c:v>37.180670999999997</c:v>
                </c:pt>
                <c:pt idx="2052">
                  <c:v>37.234876</c:v>
                </c:pt>
                <c:pt idx="2053">
                  <c:v>37.289081000000003</c:v>
                </c:pt>
                <c:pt idx="2054">
                  <c:v>37.343249</c:v>
                </c:pt>
                <c:pt idx="2055">
                  <c:v>37.397454000000003</c:v>
                </c:pt>
                <c:pt idx="2056">
                  <c:v>37.451659000000006</c:v>
                </c:pt>
                <c:pt idx="2057">
                  <c:v>37.505863999999995</c:v>
                </c:pt>
                <c:pt idx="2058">
                  <c:v>37.560068999999999</c:v>
                </c:pt>
                <c:pt idx="2059">
                  <c:v>37.614274000000002</c:v>
                </c:pt>
                <c:pt idx="2060">
                  <c:v>37.668441999999999</c:v>
                </c:pt>
                <c:pt idx="2061">
                  <c:v>37.722647000000002</c:v>
                </c:pt>
                <c:pt idx="2062">
                  <c:v>37.776851999999998</c:v>
                </c:pt>
                <c:pt idx="2063">
                  <c:v>37.831057000000001</c:v>
                </c:pt>
                <c:pt idx="2064">
                  <c:v>37.885261999999997</c:v>
                </c:pt>
                <c:pt idx="2065">
                  <c:v>37.939467</c:v>
                </c:pt>
                <c:pt idx="2066">
                  <c:v>37.993635000000005</c:v>
                </c:pt>
                <c:pt idx="2067">
                  <c:v>38.047839999999994</c:v>
                </c:pt>
                <c:pt idx="2068">
                  <c:v>38.102044999999997</c:v>
                </c:pt>
                <c:pt idx="2069">
                  <c:v>38.15625</c:v>
                </c:pt>
                <c:pt idx="2070">
                  <c:v>38.210455000000003</c:v>
                </c:pt>
                <c:pt idx="2071">
                  <c:v>38.264660000000006</c:v>
                </c:pt>
                <c:pt idx="2072">
                  <c:v>38.318864999999995</c:v>
                </c:pt>
                <c:pt idx="2073">
                  <c:v>38.373033</c:v>
                </c:pt>
                <c:pt idx="2074">
                  <c:v>38.427238000000003</c:v>
                </c:pt>
                <c:pt idx="2075">
                  <c:v>38.481442999999999</c:v>
                </c:pt>
                <c:pt idx="2076">
                  <c:v>38.535648000000002</c:v>
                </c:pt>
                <c:pt idx="2077">
                  <c:v>38.589852999999998</c:v>
                </c:pt>
                <c:pt idx="2078">
                  <c:v>38.644058000000001</c:v>
                </c:pt>
                <c:pt idx="2079">
                  <c:v>38.698225999999998</c:v>
                </c:pt>
                <c:pt idx="2080">
                  <c:v>38.752431000000001</c:v>
                </c:pt>
                <c:pt idx="2081">
                  <c:v>38.806636000000005</c:v>
                </c:pt>
                <c:pt idx="2082">
                  <c:v>38.860840999999994</c:v>
                </c:pt>
                <c:pt idx="2083">
                  <c:v>38.915045999999997</c:v>
                </c:pt>
                <c:pt idx="2084">
                  <c:v>38.969251</c:v>
                </c:pt>
                <c:pt idx="2085">
                  <c:v>39.023456000000003</c:v>
                </c:pt>
                <c:pt idx="2086">
                  <c:v>39.077624</c:v>
                </c:pt>
                <c:pt idx="2087">
                  <c:v>39.131829000000003</c:v>
                </c:pt>
                <c:pt idx="2088">
                  <c:v>39.186034000000006</c:v>
                </c:pt>
                <c:pt idx="2089">
                  <c:v>39.240238999999995</c:v>
                </c:pt>
                <c:pt idx="2090">
                  <c:v>39.294443999999999</c:v>
                </c:pt>
                <c:pt idx="2091">
                  <c:v>39.348649000000002</c:v>
                </c:pt>
                <c:pt idx="2092">
                  <c:v>39.402816999999999</c:v>
                </c:pt>
                <c:pt idx="2093">
                  <c:v>39.457022000000002</c:v>
                </c:pt>
                <c:pt idx="2094">
                  <c:v>39.511226999999998</c:v>
                </c:pt>
                <c:pt idx="2095">
                  <c:v>39.565432000000001</c:v>
                </c:pt>
                <c:pt idx="2096">
                  <c:v>39.619636999999997</c:v>
                </c:pt>
                <c:pt idx="2097">
                  <c:v>39.673842</c:v>
                </c:pt>
                <c:pt idx="2098">
                  <c:v>39.728010000000005</c:v>
                </c:pt>
                <c:pt idx="2099">
                  <c:v>39.782214999999994</c:v>
                </c:pt>
                <c:pt idx="2100">
                  <c:v>39.836419999999997</c:v>
                </c:pt>
                <c:pt idx="2101">
                  <c:v>39.890625</c:v>
                </c:pt>
                <c:pt idx="2102">
                  <c:v>39.944830000000003</c:v>
                </c:pt>
                <c:pt idx="2103">
                  <c:v>39.999035000000006</c:v>
                </c:pt>
                <c:pt idx="2104">
                  <c:v>40.053239999999995</c:v>
                </c:pt>
                <c:pt idx="2105">
                  <c:v>40.107408</c:v>
                </c:pt>
                <c:pt idx="2106">
                  <c:v>40.161613000000003</c:v>
                </c:pt>
                <c:pt idx="2107">
                  <c:v>40.215817999999999</c:v>
                </c:pt>
                <c:pt idx="2108">
                  <c:v>40.270023000000002</c:v>
                </c:pt>
                <c:pt idx="2109">
                  <c:v>40.324227999999998</c:v>
                </c:pt>
                <c:pt idx="2110">
                  <c:v>40.378433000000001</c:v>
                </c:pt>
                <c:pt idx="2111">
                  <c:v>40.432600999999998</c:v>
                </c:pt>
                <c:pt idx="2112">
                  <c:v>40.486806000000001</c:v>
                </c:pt>
                <c:pt idx="2113">
                  <c:v>40.541011000000005</c:v>
                </c:pt>
                <c:pt idx="2114">
                  <c:v>40.595215999999994</c:v>
                </c:pt>
                <c:pt idx="2115">
                  <c:v>40.649420999999997</c:v>
                </c:pt>
                <c:pt idx="2116">
                  <c:v>40.703626</c:v>
                </c:pt>
                <c:pt idx="2117">
                  <c:v>40.757831000000003</c:v>
                </c:pt>
                <c:pt idx="2118">
                  <c:v>40.811999</c:v>
                </c:pt>
                <c:pt idx="2119">
                  <c:v>40.866204000000003</c:v>
                </c:pt>
                <c:pt idx="2120">
                  <c:v>40.920409000000006</c:v>
                </c:pt>
                <c:pt idx="2121">
                  <c:v>40.974613999999995</c:v>
                </c:pt>
                <c:pt idx="2122">
                  <c:v>41.028818999999999</c:v>
                </c:pt>
                <c:pt idx="2123">
                  <c:v>41.083024000000002</c:v>
                </c:pt>
                <c:pt idx="2124">
                  <c:v>41.137191999999999</c:v>
                </c:pt>
                <c:pt idx="2125">
                  <c:v>41.191397000000002</c:v>
                </c:pt>
                <c:pt idx="2126">
                  <c:v>41.245601999999998</c:v>
                </c:pt>
                <c:pt idx="2127">
                  <c:v>41.299807000000001</c:v>
                </c:pt>
                <c:pt idx="2128">
                  <c:v>41.354011999999997</c:v>
                </c:pt>
                <c:pt idx="2129">
                  <c:v>41.408217</c:v>
                </c:pt>
                <c:pt idx="2130">
                  <c:v>41.462385000000005</c:v>
                </c:pt>
                <c:pt idx="2131">
                  <c:v>41.516589999999994</c:v>
                </c:pt>
                <c:pt idx="2132">
                  <c:v>41.570794999999997</c:v>
                </c:pt>
                <c:pt idx="2133">
                  <c:v>41.625</c:v>
                </c:pt>
                <c:pt idx="2134">
                  <c:v>41.679205000000003</c:v>
                </c:pt>
                <c:pt idx="2135">
                  <c:v>41.733410000000006</c:v>
                </c:pt>
                <c:pt idx="2136">
                  <c:v>41.787614999999995</c:v>
                </c:pt>
                <c:pt idx="2137">
                  <c:v>41.841783</c:v>
                </c:pt>
                <c:pt idx="2138">
                  <c:v>41.895988000000003</c:v>
                </c:pt>
                <c:pt idx="2139">
                  <c:v>41.950192999999999</c:v>
                </c:pt>
                <c:pt idx="2140">
                  <c:v>42.004398000000002</c:v>
                </c:pt>
                <c:pt idx="2141">
                  <c:v>42.058602999999998</c:v>
                </c:pt>
                <c:pt idx="2142">
                  <c:v>42.112808000000001</c:v>
                </c:pt>
                <c:pt idx="2143">
                  <c:v>42.166975999999998</c:v>
                </c:pt>
                <c:pt idx="2144">
                  <c:v>42.221181000000001</c:v>
                </c:pt>
                <c:pt idx="2145">
                  <c:v>42.275386000000005</c:v>
                </c:pt>
                <c:pt idx="2146">
                  <c:v>42.329590999999994</c:v>
                </c:pt>
                <c:pt idx="2147">
                  <c:v>42.383795999999997</c:v>
                </c:pt>
                <c:pt idx="2148">
                  <c:v>42.438001</c:v>
                </c:pt>
                <c:pt idx="2149">
                  <c:v>42.492206000000003</c:v>
                </c:pt>
                <c:pt idx="2150">
                  <c:v>42.546374</c:v>
                </c:pt>
                <c:pt idx="2151">
                  <c:v>42.600579000000003</c:v>
                </c:pt>
                <c:pt idx="2152">
                  <c:v>42.654784000000006</c:v>
                </c:pt>
                <c:pt idx="2153">
                  <c:v>42.708988999999995</c:v>
                </c:pt>
                <c:pt idx="2154">
                  <c:v>42.763193999999999</c:v>
                </c:pt>
                <c:pt idx="2155">
                  <c:v>42.817399000000002</c:v>
                </c:pt>
                <c:pt idx="2156">
                  <c:v>42.871566999999999</c:v>
                </c:pt>
                <c:pt idx="2157">
                  <c:v>42.925772000000002</c:v>
                </c:pt>
                <c:pt idx="2158">
                  <c:v>42.979976999999998</c:v>
                </c:pt>
                <c:pt idx="2159">
                  <c:v>43.034182000000001</c:v>
                </c:pt>
                <c:pt idx="2160">
                  <c:v>43.088386999999997</c:v>
                </c:pt>
                <c:pt idx="2161">
                  <c:v>43.142592</c:v>
                </c:pt>
                <c:pt idx="2162">
                  <c:v>43.196760000000005</c:v>
                </c:pt>
                <c:pt idx="2163">
                  <c:v>43.250964999999994</c:v>
                </c:pt>
                <c:pt idx="2164">
                  <c:v>43.305169999999997</c:v>
                </c:pt>
                <c:pt idx="2165">
                  <c:v>43.359375</c:v>
                </c:pt>
                <c:pt idx="2166">
                  <c:v>43.413580000000003</c:v>
                </c:pt>
                <c:pt idx="2167">
                  <c:v>43.467785000000006</c:v>
                </c:pt>
                <c:pt idx="2168">
                  <c:v>43.521989999999995</c:v>
                </c:pt>
                <c:pt idx="2169">
                  <c:v>43.576158</c:v>
                </c:pt>
                <c:pt idx="2170">
                  <c:v>43.630363000000003</c:v>
                </c:pt>
                <c:pt idx="2171">
                  <c:v>43.684567999999999</c:v>
                </c:pt>
                <c:pt idx="2172">
                  <c:v>43.738773000000002</c:v>
                </c:pt>
                <c:pt idx="2173">
                  <c:v>43.792977999999998</c:v>
                </c:pt>
                <c:pt idx="2174">
                  <c:v>43.847183000000001</c:v>
                </c:pt>
                <c:pt idx="2175">
                  <c:v>43.901350999999998</c:v>
                </c:pt>
                <c:pt idx="2176">
                  <c:v>43.955556000000001</c:v>
                </c:pt>
                <c:pt idx="2177">
                  <c:v>44.009761000000005</c:v>
                </c:pt>
                <c:pt idx="2178">
                  <c:v>44.063965999999994</c:v>
                </c:pt>
                <c:pt idx="2179">
                  <c:v>44.118170999999997</c:v>
                </c:pt>
                <c:pt idx="2180">
                  <c:v>44.172376</c:v>
                </c:pt>
                <c:pt idx="2181">
                  <c:v>44.226581000000003</c:v>
                </c:pt>
                <c:pt idx="2182">
                  <c:v>44.280749</c:v>
                </c:pt>
                <c:pt idx="2183">
                  <c:v>44.334954000000003</c:v>
                </c:pt>
                <c:pt idx="2184">
                  <c:v>44.389159000000006</c:v>
                </c:pt>
                <c:pt idx="2185">
                  <c:v>44.443363999999995</c:v>
                </c:pt>
                <c:pt idx="2186">
                  <c:v>44.497568999999999</c:v>
                </c:pt>
                <c:pt idx="2187">
                  <c:v>44.551774000000002</c:v>
                </c:pt>
                <c:pt idx="2188">
                  <c:v>44.605941999999999</c:v>
                </c:pt>
                <c:pt idx="2189">
                  <c:v>44.660147000000002</c:v>
                </c:pt>
                <c:pt idx="2190">
                  <c:v>44.714351999999998</c:v>
                </c:pt>
                <c:pt idx="2191">
                  <c:v>44.768557000000001</c:v>
                </c:pt>
                <c:pt idx="2192">
                  <c:v>44.822761999999997</c:v>
                </c:pt>
                <c:pt idx="2193">
                  <c:v>44.876967</c:v>
                </c:pt>
                <c:pt idx="2194">
                  <c:v>44.931135000000005</c:v>
                </c:pt>
                <c:pt idx="2195">
                  <c:v>44.985339999999994</c:v>
                </c:pt>
                <c:pt idx="2196">
                  <c:v>45.039544999999997</c:v>
                </c:pt>
                <c:pt idx="2197">
                  <c:v>45.09375</c:v>
                </c:pt>
                <c:pt idx="2198">
                  <c:v>45.147955000000003</c:v>
                </c:pt>
                <c:pt idx="2199">
                  <c:v>45.202160000000006</c:v>
                </c:pt>
                <c:pt idx="2200">
                  <c:v>45.256364999999995</c:v>
                </c:pt>
                <c:pt idx="2201">
                  <c:v>45.310533</c:v>
                </c:pt>
                <c:pt idx="2202">
                  <c:v>45.364738000000003</c:v>
                </c:pt>
                <c:pt idx="2203">
                  <c:v>45.418942999999999</c:v>
                </c:pt>
                <c:pt idx="2204">
                  <c:v>45.473148000000002</c:v>
                </c:pt>
                <c:pt idx="2205">
                  <c:v>45.527352999999998</c:v>
                </c:pt>
                <c:pt idx="2206">
                  <c:v>45.581558000000001</c:v>
                </c:pt>
                <c:pt idx="2207">
                  <c:v>45.635725999999998</c:v>
                </c:pt>
                <c:pt idx="2208">
                  <c:v>45.689931000000001</c:v>
                </c:pt>
                <c:pt idx="2209">
                  <c:v>45.744136000000005</c:v>
                </c:pt>
                <c:pt idx="2210">
                  <c:v>45.798340999999994</c:v>
                </c:pt>
                <c:pt idx="2211">
                  <c:v>45.852545999999997</c:v>
                </c:pt>
                <c:pt idx="2212">
                  <c:v>45.906751</c:v>
                </c:pt>
                <c:pt idx="2213">
                  <c:v>45.960956000000003</c:v>
                </c:pt>
                <c:pt idx="2214">
                  <c:v>46.015124</c:v>
                </c:pt>
                <c:pt idx="2215">
                  <c:v>46.069329000000003</c:v>
                </c:pt>
                <c:pt idx="2216">
                  <c:v>46.123534000000006</c:v>
                </c:pt>
                <c:pt idx="2217">
                  <c:v>46.177738999999995</c:v>
                </c:pt>
                <c:pt idx="2218">
                  <c:v>46.231943999999999</c:v>
                </c:pt>
                <c:pt idx="2219">
                  <c:v>46.286149000000002</c:v>
                </c:pt>
                <c:pt idx="2220">
                  <c:v>46.340316999999999</c:v>
                </c:pt>
                <c:pt idx="2221">
                  <c:v>46.394522000000002</c:v>
                </c:pt>
                <c:pt idx="2222">
                  <c:v>46.448726999999998</c:v>
                </c:pt>
                <c:pt idx="2223">
                  <c:v>46.502932000000001</c:v>
                </c:pt>
                <c:pt idx="2224">
                  <c:v>46.557136999999997</c:v>
                </c:pt>
                <c:pt idx="2225">
                  <c:v>46.611342</c:v>
                </c:pt>
                <c:pt idx="2226">
                  <c:v>46.665510000000005</c:v>
                </c:pt>
                <c:pt idx="2227">
                  <c:v>46.719714999999994</c:v>
                </c:pt>
                <c:pt idx="2228">
                  <c:v>46.773919999999997</c:v>
                </c:pt>
                <c:pt idx="2229">
                  <c:v>46.828125</c:v>
                </c:pt>
                <c:pt idx="2230">
                  <c:v>46.882330000000003</c:v>
                </c:pt>
                <c:pt idx="2231">
                  <c:v>46.936535000000006</c:v>
                </c:pt>
                <c:pt idx="2232">
                  <c:v>46.990739999999995</c:v>
                </c:pt>
                <c:pt idx="2233">
                  <c:v>47.044908</c:v>
                </c:pt>
                <c:pt idx="2234">
                  <c:v>47.099113000000003</c:v>
                </c:pt>
                <c:pt idx="2235">
                  <c:v>47.153317999999999</c:v>
                </c:pt>
                <c:pt idx="2236">
                  <c:v>47.207523000000002</c:v>
                </c:pt>
                <c:pt idx="2237">
                  <c:v>47.261727999999998</c:v>
                </c:pt>
                <c:pt idx="2238">
                  <c:v>47.315933000000001</c:v>
                </c:pt>
                <c:pt idx="2239">
                  <c:v>47.370100999999998</c:v>
                </c:pt>
                <c:pt idx="2240">
                  <c:v>47.424306000000001</c:v>
                </c:pt>
                <c:pt idx="2241">
                  <c:v>47.478511000000005</c:v>
                </c:pt>
                <c:pt idx="2242">
                  <c:v>47.532715999999994</c:v>
                </c:pt>
                <c:pt idx="2243">
                  <c:v>47.586920999999997</c:v>
                </c:pt>
                <c:pt idx="2244">
                  <c:v>47.641126</c:v>
                </c:pt>
                <c:pt idx="2245">
                  <c:v>47.695331000000003</c:v>
                </c:pt>
                <c:pt idx="2246">
                  <c:v>47.749499</c:v>
                </c:pt>
                <c:pt idx="2247">
                  <c:v>47.803704000000003</c:v>
                </c:pt>
                <c:pt idx="2248">
                  <c:v>47.857909000000006</c:v>
                </c:pt>
                <c:pt idx="2249">
                  <c:v>47.912113999999995</c:v>
                </c:pt>
                <c:pt idx="2250">
                  <c:v>47.966318999999999</c:v>
                </c:pt>
                <c:pt idx="2251">
                  <c:v>48.020524000000002</c:v>
                </c:pt>
                <c:pt idx="2252">
                  <c:v>48.074691999999999</c:v>
                </c:pt>
                <c:pt idx="2253">
                  <c:v>48.128897000000002</c:v>
                </c:pt>
                <c:pt idx="2254">
                  <c:v>48.183101999999998</c:v>
                </c:pt>
                <c:pt idx="2255">
                  <c:v>48.237307000000001</c:v>
                </c:pt>
                <c:pt idx="2256">
                  <c:v>48.291511999999997</c:v>
                </c:pt>
                <c:pt idx="2257">
                  <c:v>48.345717</c:v>
                </c:pt>
                <c:pt idx="2258">
                  <c:v>48.399885000000005</c:v>
                </c:pt>
                <c:pt idx="2259">
                  <c:v>48.454089999999994</c:v>
                </c:pt>
                <c:pt idx="2260">
                  <c:v>48.508294999999997</c:v>
                </c:pt>
                <c:pt idx="2261">
                  <c:v>48.5625</c:v>
                </c:pt>
                <c:pt idx="2262">
                  <c:v>48.616705000000003</c:v>
                </c:pt>
                <c:pt idx="2263">
                  <c:v>48.670910000000006</c:v>
                </c:pt>
                <c:pt idx="2264">
                  <c:v>48.725114999999995</c:v>
                </c:pt>
                <c:pt idx="2265">
                  <c:v>48.779283</c:v>
                </c:pt>
                <c:pt idx="2266">
                  <c:v>48.833488000000003</c:v>
                </c:pt>
                <c:pt idx="2267">
                  <c:v>48.887692999999999</c:v>
                </c:pt>
                <c:pt idx="2268">
                  <c:v>48.941898000000002</c:v>
                </c:pt>
                <c:pt idx="2269">
                  <c:v>48.996102999999998</c:v>
                </c:pt>
                <c:pt idx="2270">
                  <c:v>49.050308000000001</c:v>
                </c:pt>
                <c:pt idx="2271">
                  <c:v>49.104475999999998</c:v>
                </c:pt>
                <c:pt idx="2272">
                  <c:v>49.158681000000001</c:v>
                </c:pt>
                <c:pt idx="2273">
                  <c:v>49.212886000000005</c:v>
                </c:pt>
                <c:pt idx="2274">
                  <c:v>49.267090999999994</c:v>
                </c:pt>
                <c:pt idx="2275">
                  <c:v>49.321295999999997</c:v>
                </c:pt>
                <c:pt idx="2276">
                  <c:v>49.375501</c:v>
                </c:pt>
                <c:pt idx="2277">
                  <c:v>49.429706000000003</c:v>
                </c:pt>
                <c:pt idx="2278">
                  <c:v>49.483874</c:v>
                </c:pt>
                <c:pt idx="2279">
                  <c:v>49.538079000000003</c:v>
                </c:pt>
                <c:pt idx="2280">
                  <c:v>49.592284000000006</c:v>
                </c:pt>
                <c:pt idx="2281">
                  <c:v>49.646488999999995</c:v>
                </c:pt>
                <c:pt idx="2282">
                  <c:v>49.700693999999999</c:v>
                </c:pt>
                <c:pt idx="2283">
                  <c:v>49.754899000000002</c:v>
                </c:pt>
                <c:pt idx="2284">
                  <c:v>49.809066999999999</c:v>
                </c:pt>
                <c:pt idx="2285">
                  <c:v>49.863272000000002</c:v>
                </c:pt>
                <c:pt idx="2286">
                  <c:v>49.917476999999998</c:v>
                </c:pt>
                <c:pt idx="2287">
                  <c:v>49.971682000000001</c:v>
                </c:pt>
                <c:pt idx="2288">
                  <c:v>50.025886999999997</c:v>
                </c:pt>
                <c:pt idx="2289">
                  <c:v>50.080092</c:v>
                </c:pt>
                <c:pt idx="2290">
                  <c:v>50.134260000000005</c:v>
                </c:pt>
                <c:pt idx="2291">
                  <c:v>50.188464999999994</c:v>
                </c:pt>
                <c:pt idx="2292">
                  <c:v>50.242669999999997</c:v>
                </c:pt>
                <c:pt idx="2293">
                  <c:v>50.296875</c:v>
                </c:pt>
                <c:pt idx="2294">
                  <c:v>50.351080000000003</c:v>
                </c:pt>
                <c:pt idx="2295">
                  <c:v>50.405285000000006</c:v>
                </c:pt>
                <c:pt idx="2296">
                  <c:v>50.459489999999995</c:v>
                </c:pt>
                <c:pt idx="2297">
                  <c:v>50.513658</c:v>
                </c:pt>
                <c:pt idx="2298">
                  <c:v>50.567863000000003</c:v>
                </c:pt>
                <c:pt idx="2299">
                  <c:v>50.622067999999999</c:v>
                </c:pt>
                <c:pt idx="2300">
                  <c:v>50.676273000000002</c:v>
                </c:pt>
                <c:pt idx="2301">
                  <c:v>50.730477999999998</c:v>
                </c:pt>
                <c:pt idx="2302">
                  <c:v>50.784683000000001</c:v>
                </c:pt>
                <c:pt idx="2303">
                  <c:v>50.838850999999998</c:v>
                </c:pt>
                <c:pt idx="2304">
                  <c:v>50.893056000000001</c:v>
                </c:pt>
                <c:pt idx="2305">
                  <c:v>50.947261000000005</c:v>
                </c:pt>
                <c:pt idx="2306">
                  <c:v>51.001465999999994</c:v>
                </c:pt>
                <c:pt idx="2307">
                  <c:v>51.055670999999997</c:v>
                </c:pt>
                <c:pt idx="2308">
                  <c:v>51.109876</c:v>
                </c:pt>
                <c:pt idx="2309">
                  <c:v>51.164081000000003</c:v>
                </c:pt>
                <c:pt idx="2310">
                  <c:v>51.218249</c:v>
                </c:pt>
                <c:pt idx="2311">
                  <c:v>51.272454000000003</c:v>
                </c:pt>
                <c:pt idx="2312">
                  <c:v>51.326659000000006</c:v>
                </c:pt>
                <c:pt idx="2313">
                  <c:v>51.380863999999995</c:v>
                </c:pt>
                <c:pt idx="2314">
                  <c:v>51.435068999999999</c:v>
                </c:pt>
                <c:pt idx="2315">
                  <c:v>51.489274000000002</c:v>
                </c:pt>
                <c:pt idx="2316">
                  <c:v>51.543441999999999</c:v>
                </c:pt>
                <c:pt idx="2317">
                  <c:v>51.597647000000002</c:v>
                </c:pt>
                <c:pt idx="2318">
                  <c:v>51.651851999999998</c:v>
                </c:pt>
                <c:pt idx="2319">
                  <c:v>51.706057000000001</c:v>
                </c:pt>
                <c:pt idx="2320">
                  <c:v>51.760261999999997</c:v>
                </c:pt>
                <c:pt idx="2321">
                  <c:v>51.814467</c:v>
                </c:pt>
                <c:pt idx="2322">
                  <c:v>51.868635000000005</c:v>
                </c:pt>
                <c:pt idx="2323">
                  <c:v>51.922839999999994</c:v>
                </c:pt>
                <c:pt idx="2324">
                  <c:v>51.977044999999997</c:v>
                </c:pt>
                <c:pt idx="2325">
                  <c:v>52.03125</c:v>
                </c:pt>
                <c:pt idx="2326">
                  <c:v>52.085455000000003</c:v>
                </c:pt>
                <c:pt idx="2327">
                  <c:v>52.139660000000006</c:v>
                </c:pt>
                <c:pt idx="2328">
                  <c:v>52.193864999999995</c:v>
                </c:pt>
                <c:pt idx="2329">
                  <c:v>52.248033</c:v>
                </c:pt>
                <c:pt idx="2330">
                  <c:v>52.302238000000003</c:v>
                </c:pt>
                <c:pt idx="2331">
                  <c:v>52.356442999999999</c:v>
                </c:pt>
                <c:pt idx="2332">
                  <c:v>52.410648000000002</c:v>
                </c:pt>
                <c:pt idx="2333">
                  <c:v>52.464852999999998</c:v>
                </c:pt>
                <c:pt idx="2334">
                  <c:v>52.519058000000001</c:v>
                </c:pt>
                <c:pt idx="2335">
                  <c:v>52.573225999999998</c:v>
                </c:pt>
                <c:pt idx="2336">
                  <c:v>52.627431000000001</c:v>
                </c:pt>
                <c:pt idx="2337">
                  <c:v>52.681636000000005</c:v>
                </c:pt>
                <c:pt idx="2338">
                  <c:v>52.735840999999994</c:v>
                </c:pt>
                <c:pt idx="2339">
                  <c:v>52.790045999999997</c:v>
                </c:pt>
                <c:pt idx="2340">
                  <c:v>52.844251</c:v>
                </c:pt>
                <c:pt idx="2341">
                  <c:v>52.898456000000003</c:v>
                </c:pt>
                <c:pt idx="2342">
                  <c:v>52.952624</c:v>
                </c:pt>
                <c:pt idx="2343">
                  <c:v>53.006829000000003</c:v>
                </c:pt>
                <c:pt idx="2344">
                  <c:v>53.061034000000006</c:v>
                </c:pt>
                <c:pt idx="2345">
                  <c:v>53.115238999999995</c:v>
                </c:pt>
                <c:pt idx="2346">
                  <c:v>53.169443999999999</c:v>
                </c:pt>
                <c:pt idx="2347">
                  <c:v>53.223649000000002</c:v>
                </c:pt>
                <c:pt idx="2348">
                  <c:v>53.277816999999999</c:v>
                </c:pt>
                <c:pt idx="2349">
                  <c:v>53.332022000000002</c:v>
                </c:pt>
                <c:pt idx="2350">
                  <c:v>53.386226999999998</c:v>
                </c:pt>
                <c:pt idx="2351">
                  <c:v>53.440432000000001</c:v>
                </c:pt>
                <c:pt idx="2352">
                  <c:v>53.494636999999997</c:v>
                </c:pt>
                <c:pt idx="2353">
                  <c:v>53.548842</c:v>
                </c:pt>
                <c:pt idx="2354">
                  <c:v>53.603010000000005</c:v>
                </c:pt>
                <c:pt idx="2355">
                  <c:v>53.657214999999994</c:v>
                </c:pt>
                <c:pt idx="2356">
                  <c:v>53.711419999999997</c:v>
                </c:pt>
                <c:pt idx="2357">
                  <c:v>53.765625</c:v>
                </c:pt>
                <c:pt idx="2358">
                  <c:v>53.819830000000003</c:v>
                </c:pt>
                <c:pt idx="2359">
                  <c:v>53.874035000000006</c:v>
                </c:pt>
                <c:pt idx="2360">
                  <c:v>53.928239999999995</c:v>
                </c:pt>
                <c:pt idx="2361">
                  <c:v>53.982408</c:v>
                </c:pt>
                <c:pt idx="2362">
                  <c:v>54.036613000000003</c:v>
                </c:pt>
                <c:pt idx="2363">
                  <c:v>54.090817999999999</c:v>
                </c:pt>
                <c:pt idx="2364">
                  <c:v>54.145023000000002</c:v>
                </c:pt>
                <c:pt idx="2365">
                  <c:v>54.199227999999998</c:v>
                </c:pt>
                <c:pt idx="2366">
                  <c:v>54.253433000000001</c:v>
                </c:pt>
                <c:pt idx="2367">
                  <c:v>54.307600999999998</c:v>
                </c:pt>
                <c:pt idx="2368">
                  <c:v>54.361806000000001</c:v>
                </c:pt>
                <c:pt idx="2369">
                  <c:v>54.416011000000005</c:v>
                </c:pt>
                <c:pt idx="2370">
                  <c:v>54.470215999999994</c:v>
                </c:pt>
                <c:pt idx="2371">
                  <c:v>54.524420999999997</c:v>
                </c:pt>
                <c:pt idx="2372">
                  <c:v>54.578626</c:v>
                </c:pt>
                <c:pt idx="2373">
                  <c:v>54.632831000000003</c:v>
                </c:pt>
                <c:pt idx="2374">
                  <c:v>54.686999</c:v>
                </c:pt>
                <c:pt idx="2375">
                  <c:v>54.741204000000003</c:v>
                </c:pt>
                <c:pt idx="2376">
                  <c:v>54.795409000000006</c:v>
                </c:pt>
                <c:pt idx="2377">
                  <c:v>54.849613999999995</c:v>
                </c:pt>
                <c:pt idx="2378">
                  <c:v>54.903818999999999</c:v>
                </c:pt>
                <c:pt idx="2379">
                  <c:v>54.958024000000002</c:v>
                </c:pt>
                <c:pt idx="2380">
                  <c:v>55.012191999999999</c:v>
                </c:pt>
                <c:pt idx="2381">
                  <c:v>55.066397000000002</c:v>
                </c:pt>
                <c:pt idx="2382">
                  <c:v>55.120601999999998</c:v>
                </c:pt>
                <c:pt idx="2383">
                  <c:v>55.174807000000001</c:v>
                </c:pt>
                <c:pt idx="2384">
                  <c:v>55.229011999999997</c:v>
                </c:pt>
                <c:pt idx="2385">
                  <c:v>55.283217</c:v>
                </c:pt>
                <c:pt idx="2386">
                  <c:v>55.337385000000005</c:v>
                </c:pt>
                <c:pt idx="2387">
                  <c:v>55.391589999999994</c:v>
                </c:pt>
                <c:pt idx="2388">
                  <c:v>55.445794999999997</c:v>
                </c:pt>
                <c:pt idx="2389">
                  <c:v>55.5</c:v>
                </c:pt>
                <c:pt idx="2390">
                  <c:v>55.554205000000003</c:v>
                </c:pt>
                <c:pt idx="2391">
                  <c:v>55.608410000000006</c:v>
                </c:pt>
                <c:pt idx="2392">
                  <c:v>55.662614999999995</c:v>
                </c:pt>
                <c:pt idx="2393">
                  <c:v>55.716783</c:v>
                </c:pt>
                <c:pt idx="2394">
                  <c:v>55.770988000000003</c:v>
                </c:pt>
                <c:pt idx="2395">
                  <c:v>55.825192999999999</c:v>
                </c:pt>
                <c:pt idx="2396">
                  <c:v>55.879398000000002</c:v>
                </c:pt>
                <c:pt idx="2397">
                  <c:v>55.933602999999998</c:v>
                </c:pt>
                <c:pt idx="2398">
                  <c:v>55.987808000000001</c:v>
                </c:pt>
                <c:pt idx="2399">
                  <c:v>56.041975999999998</c:v>
                </c:pt>
                <c:pt idx="2400">
                  <c:v>56.096181000000001</c:v>
                </c:pt>
                <c:pt idx="2401">
                  <c:v>56.150386000000005</c:v>
                </c:pt>
                <c:pt idx="2402">
                  <c:v>56.204590999999994</c:v>
                </c:pt>
                <c:pt idx="2403">
                  <c:v>56.258795999999997</c:v>
                </c:pt>
                <c:pt idx="2404">
                  <c:v>56.313001</c:v>
                </c:pt>
                <c:pt idx="2405">
                  <c:v>56.367206000000003</c:v>
                </c:pt>
                <c:pt idx="2406">
                  <c:v>56.421374</c:v>
                </c:pt>
                <c:pt idx="2407">
                  <c:v>56.475579000000003</c:v>
                </c:pt>
                <c:pt idx="2408">
                  <c:v>56.529784000000006</c:v>
                </c:pt>
                <c:pt idx="2409">
                  <c:v>56.583988999999995</c:v>
                </c:pt>
                <c:pt idx="2410">
                  <c:v>56.638193999999999</c:v>
                </c:pt>
                <c:pt idx="2411">
                  <c:v>56.692399000000002</c:v>
                </c:pt>
                <c:pt idx="2412">
                  <c:v>56.746566999999999</c:v>
                </c:pt>
                <c:pt idx="2413">
                  <c:v>56.800772000000002</c:v>
                </c:pt>
                <c:pt idx="2414">
                  <c:v>56.854976999999998</c:v>
                </c:pt>
                <c:pt idx="2415">
                  <c:v>56.909182000000001</c:v>
                </c:pt>
                <c:pt idx="2416">
                  <c:v>56.963386999999997</c:v>
                </c:pt>
                <c:pt idx="2417">
                  <c:v>57.017592</c:v>
                </c:pt>
                <c:pt idx="2418">
                  <c:v>57.071760000000005</c:v>
                </c:pt>
                <c:pt idx="2419">
                  <c:v>57.125964999999994</c:v>
                </c:pt>
                <c:pt idx="2420">
                  <c:v>57.180169999999997</c:v>
                </c:pt>
                <c:pt idx="2421">
                  <c:v>57.234375</c:v>
                </c:pt>
                <c:pt idx="2422">
                  <c:v>57.288580000000003</c:v>
                </c:pt>
                <c:pt idx="2423">
                  <c:v>57.342785000000006</c:v>
                </c:pt>
                <c:pt idx="2424">
                  <c:v>57.396989999999995</c:v>
                </c:pt>
                <c:pt idx="2425">
                  <c:v>57.451158</c:v>
                </c:pt>
                <c:pt idx="2426">
                  <c:v>57.505363000000003</c:v>
                </c:pt>
                <c:pt idx="2427">
                  <c:v>57.559567999999999</c:v>
                </c:pt>
                <c:pt idx="2428">
                  <c:v>57.613773000000002</c:v>
                </c:pt>
                <c:pt idx="2429">
                  <c:v>57.667977999999998</c:v>
                </c:pt>
                <c:pt idx="2430">
                  <c:v>57.722183000000001</c:v>
                </c:pt>
                <c:pt idx="2431">
                  <c:v>57.776350999999998</c:v>
                </c:pt>
                <c:pt idx="2432">
                  <c:v>57.830556000000001</c:v>
                </c:pt>
                <c:pt idx="2433">
                  <c:v>57.884761000000005</c:v>
                </c:pt>
                <c:pt idx="2434">
                  <c:v>57.938965999999994</c:v>
                </c:pt>
                <c:pt idx="2435">
                  <c:v>57.993170999999997</c:v>
                </c:pt>
                <c:pt idx="2436">
                  <c:v>58.047376</c:v>
                </c:pt>
                <c:pt idx="2437">
                  <c:v>58.101581000000003</c:v>
                </c:pt>
                <c:pt idx="2438">
                  <c:v>58.155749</c:v>
                </c:pt>
                <c:pt idx="2439">
                  <c:v>58.209954000000003</c:v>
                </c:pt>
                <c:pt idx="2440">
                  <c:v>58.264159000000006</c:v>
                </c:pt>
                <c:pt idx="2441">
                  <c:v>58.318363999999995</c:v>
                </c:pt>
                <c:pt idx="2442">
                  <c:v>58.372568999999999</c:v>
                </c:pt>
                <c:pt idx="2443">
                  <c:v>58.426774000000002</c:v>
                </c:pt>
                <c:pt idx="2444">
                  <c:v>58.480941999999999</c:v>
                </c:pt>
                <c:pt idx="2445">
                  <c:v>58.535147000000002</c:v>
                </c:pt>
                <c:pt idx="2446">
                  <c:v>58.589351999999998</c:v>
                </c:pt>
                <c:pt idx="2447">
                  <c:v>58.643557000000001</c:v>
                </c:pt>
                <c:pt idx="2448">
                  <c:v>58.697761999999997</c:v>
                </c:pt>
                <c:pt idx="2449">
                  <c:v>58.751967</c:v>
                </c:pt>
                <c:pt idx="2450">
                  <c:v>58.806135000000005</c:v>
                </c:pt>
                <c:pt idx="2451">
                  <c:v>58.860339999999994</c:v>
                </c:pt>
                <c:pt idx="2452">
                  <c:v>58.914544999999997</c:v>
                </c:pt>
                <c:pt idx="2453">
                  <c:v>58.96875</c:v>
                </c:pt>
                <c:pt idx="2454">
                  <c:v>59.022955000000003</c:v>
                </c:pt>
                <c:pt idx="2455">
                  <c:v>59.077160000000006</c:v>
                </c:pt>
                <c:pt idx="2456">
                  <c:v>59.131364999999995</c:v>
                </c:pt>
                <c:pt idx="2457">
                  <c:v>59.185533</c:v>
                </c:pt>
                <c:pt idx="2458">
                  <c:v>59.239738000000003</c:v>
                </c:pt>
                <c:pt idx="2459">
                  <c:v>59.293942999999999</c:v>
                </c:pt>
                <c:pt idx="2460">
                  <c:v>59.348148000000002</c:v>
                </c:pt>
                <c:pt idx="2461">
                  <c:v>59.402352999999998</c:v>
                </c:pt>
                <c:pt idx="2462">
                  <c:v>59.456558000000001</c:v>
                </c:pt>
                <c:pt idx="2463">
                  <c:v>59.510725999999998</c:v>
                </c:pt>
                <c:pt idx="2464">
                  <c:v>59.564931000000001</c:v>
                </c:pt>
                <c:pt idx="2465">
                  <c:v>59.619136000000005</c:v>
                </c:pt>
                <c:pt idx="2466">
                  <c:v>59.673340999999994</c:v>
                </c:pt>
                <c:pt idx="2467">
                  <c:v>59.727545999999997</c:v>
                </c:pt>
                <c:pt idx="2468">
                  <c:v>59.781751</c:v>
                </c:pt>
                <c:pt idx="2469">
                  <c:v>59.835956000000003</c:v>
                </c:pt>
                <c:pt idx="2470">
                  <c:v>59.890124</c:v>
                </c:pt>
                <c:pt idx="2471">
                  <c:v>59.944329000000003</c:v>
                </c:pt>
                <c:pt idx="2472">
                  <c:v>59.998534000000006</c:v>
                </c:pt>
                <c:pt idx="2473">
                  <c:v>60.052738999999995</c:v>
                </c:pt>
                <c:pt idx="2474">
                  <c:v>60.106943999999999</c:v>
                </c:pt>
                <c:pt idx="2475">
                  <c:v>60.161149000000002</c:v>
                </c:pt>
                <c:pt idx="2476">
                  <c:v>60.215316999999999</c:v>
                </c:pt>
                <c:pt idx="2477">
                  <c:v>60.269522000000002</c:v>
                </c:pt>
                <c:pt idx="2478">
                  <c:v>60.323726999999998</c:v>
                </c:pt>
                <c:pt idx="2479">
                  <c:v>60.377932000000001</c:v>
                </c:pt>
                <c:pt idx="2480">
                  <c:v>60.432136999999997</c:v>
                </c:pt>
                <c:pt idx="2481">
                  <c:v>60.486342</c:v>
                </c:pt>
                <c:pt idx="2482">
                  <c:v>60.540510000000005</c:v>
                </c:pt>
                <c:pt idx="2483">
                  <c:v>60.594714999999994</c:v>
                </c:pt>
                <c:pt idx="2484">
                  <c:v>60.648919999999997</c:v>
                </c:pt>
                <c:pt idx="2485">
                  <c:v>60.703125</c:v>
                </c:pt>
                <c:pt idx="2486">
                  <c:v>60.757330000000003</c:v>
                </c:pt>
                <c:pt idx="2487">
                  <c:v>60.811535000000006</c:v>
                </c:pt>
                <c:pt idx="2488">
                  <c:v>60.865739999999995</c:v>
                </c:pt>
                <c:pt idx="2489">
                  <c:v>60.919908</c:v>
                </c:pt>
                <c:pt idx="2490">
                  <c:v>60.974113000000003</c:v>
                </c:pt>
                <c:pt idx="2491">
                  <c:v>61.028317999999999</c:v>
                </c:pt>
                <c:pt idx="2492">
                  <c:v>61.082523000000002</c:v>
                </c:pt>
                <c:pt idx="2493">
                  <c:v>61.136727999999998</c:v>
                </c:pt>
                <c:pt idx="2494">
                  <c:v>61.190933000000001</c:v>
                </c:pt>
                <c:pt idx="2495">
                  <c:v>61.245100999999998</c:v>
                </c:pt>
                <c:pt idx="2496">
                  <c:v>61.299306000000001</c:v>
                </c:pt>
                <c:pt idx="2497">
                  <c:v>61.353511000000005</c:v>
                </c:pt>
                <c:pt idx="2498">
                  <c:v>61.407715999999994</c:v>
                </c:pt>
                <c:pt idx="2499">
                  <c:v>61.461920999999997</c:v>
                </c:pt>
                <c:pt idx="2500">
                  <c:v>61.516126</c:v>
                </c:pt>
                <c:pt idx="2501">
                  <c:v>61.570331000000003</c:v>
                </c:pt>
                <c:pt idx="2502">
                  <c:v>61.624499</c:v>
                </c:pt>
                <c:pt idx="2503">
                  <c:v>61.678704000000003</c:v>
                </c:pt>
                <c:pt idx="2504">
                  <c:v>61.732909000000006</c:v>
                </c:pt>
                <c:pt idx="2505">
                  <c:v>61.787113999999995</c:v>
                </c:pt>
                <c:pt idx="2506">
                  <c:v>61.841318999999999</c:v>
                </c:pt>
                <c:pt idx="2507">
                  <c:v>61.895524000000002</c:v>
                </c:pt>
                <c:pt idx="2508">
                  <c:v>61.949691999999999</c:v>
                </c:pt>
                <c:pt idx="2509">
                  <c:v>62.003897000000002</c:v>
                </c:pt>
                <c:pt idx="2510">
                  <c:v>62.058101999999998</c:v>
                </c:pt>
                <c:pt idx="2511">
                  <c:v>62.112307000000001</c:v>
                </c:pt>
                <c:pt idx="2512">
                  <c:v>62.166511999999997</c:v>
                </c:pt>
                <c:pt idx="2513">
                  <c:v>62.220717</c:v>
                </c:pt>
                <c:pt idx="2514">
                  <c:v>62.274885000000005</c:v>
                </c:pt>
                <c:pt idx="2515">
                  <c:v>62.329089999999994</c:v>
                </c:pt>
                <c:pt idx="2516">
                  <c:v>62.383294999999997</c:v>
                </c:pt>
                <c:pt idx="2517">
                  <c:v>62.4375</c:v>
                </c:pt>
                <c:pt idx="2518">
                  <c:v>62.491705000000003</c:v>
                </c:pt>
                <c:pt idx="2519">
                  <c:v>62.545910000000006</c:v>
                </c:pt>
                <c:pt idx="2520">
                  <c:v>62.600114999999995</c:v>
                </c:pt>
                <c:pt idx="2521">
                  <c:v>62.654283</c:v>
                </c:pt>
                <c:pt idx="2522">
                  <c:v>62.708488000000003</c:v>
                </c:pt>
                <c:pt idx="2523">
                  <c:v>62.762692999999999</c:v>
                </c:pt>
                <c:pt idx="2524">
                  <c:v>62.816898000000002</c:v>
                </c:pt>
                <c:pt idx="2525">
                  <c:v>62.871102999999998</c:v>
                </c:pt>
                <c:pt idx="2526">
                  <c:v>62.925308000000001</c:v>
                </c:pt>
                <c:pt idx="2527">
                  <c:v>62.979475999999998</c:v>
                </c:pt>
                <c:pt idx="2528">
                  <c:v>63.033681000000001</c:v>
                </c:pt>
                <c:pt idx="2529">
                  <c:v>63.087886000000005</c:v>
                </c:pt>
                <c:pt idx="2530">
                  <c:v>63.142090999999994</c:v>
                </c:pt>
                <c:pt idx="2531">
                  <c:v>63.196295999999997</c:v>
                </c:pt>
                <c:pt idx="2532">
                  <c:v>63.250501</c:v>
                </c:pt>
                <c:pt idx="2533">
                  <c:v>63.304706000000003</c:v>
                </c:pt>
                <c:pt idx="2534">
                  <c:v>63.358874</c:v>
                </c:pt>
                <c:pt idx="2535">
                  <c:v>63.413079000000003</c:v>
                </c:pt>
                <c:pt idx="2536">
                  <c:v>63.467284000000006</c:v>
                </c:pt>
                <c:pt idx="2537">
                  <c:v>63.521488999999995</c:v>
                </c:pt>
                <c:pt idx="2538">
                  <c:v>63.575693999999999</c:v>
                </c:pt>
                <c:pt idx="2539">
                  <c:v>63.629899000000002</c:v>
                </c:pt>
                <c:pt idx="2540">
                  <c:v>63.684066999999999</c:v>
                </c:pt>
                <c:pt idx="2541">
                  <c:v>63.738272000000002</c:v>
                </c:pt>
                <c:pt idx="2542">
                  <c:v>63.792476999999998</c:v>
                </c:pt>
                <c:pt idx="2543">
                  <c:v>63.846682000000001</c:v>
                </c:pt>
                <c:pt idx="2544">
                  <c:v>63.900886999999997</c:v>
                </c:pt>
                <c:pt idx="2545">
                  <c:v>63.955092</c:v>
                </c:pt>
                <c:pt idx="2546">
                  <c:v>64.009259999999998</c:v>
                </c:pt>
                <c:pt idx="2547">
                  <c:v>64.063464999999994</c:v>
                </c:pt>
                <c:pt idx="2548">
                  <c:v>64.117670000000004</c:v>
                </c:pt>
                <c:pt idx="2549">
                  <c:v>64.171875</c:v>
                </c:pt>
                <c:pt idx="2550">
                  <c:v>64.226079999999996</c:v>
                </c:pt>
                <c:pt idx="2551">
                  <c:v>64.280285000000006</c:v>
                </c:pt>
                <c:pt idx="2552">
                  <c:v>64.334490000000002</c:v>
                </c:pt>
                <c:pt idx="2553">
                  <c:v>64.388658000000007</c:v>
                </c:pt>
                <c:pt idx="2554">
                  <c:v>64.442863000000003</c:v>
                </c:pt>
                <c:pt idx="2555">
                  <c:v>64.497067999999999</c:v>
                </c:pt>
                <c:pt idx="2556">
                  <c:v>64.551272999999995</c:v>
                </c:pt>
                <c:pt idx="2557">
                  <c:v>64.605478000000005</c:v>
                </c:pt>
                <c:pt idx="2558">
                  <c:v>64.659683000000001</c:v>
                </c:pt>
                <c:pt idx="2559">
                  <c:v>64.713851000000005</c:v>
                </c:pt>
                <c:pt idx="2560">
                  <c:v>64.768056000000001</c:v>
                </c:pt>
                <c:pt idx="2561">
                  <c:v>64.822260999999997</c:v>
                </c:pt>
                <c:pt idx="2562">
                  <c:v>64.876465999999994</c:v>
                </c:pt>
                <c:pt idx="2563">
                  <c:v>64.930671000000004</c:v>
                </c:pt>
                <c:pt idx="2564">
                  <c:v>64.984876</c:v>
                </c:pt>
                <c:pt idx="2565">
                  <c:v>65.039080999999996</c:v>
                </c:pt>
                <c:pt idx="2566">
                  <c:v>65.093249</c:v>
                </c:pt>
                <c:pt idx="2567">
                  <c:v>65.147453999999996</c:v>
                </c:pt>
                <c:pt idx="2568">
                  <c:v>65.201659000000006</c:v>
                </c:pt>
                <c:pt idx="2569">
                  <c:v>65.255864000000003</c:v>
                </c:pt>
                <c:pt idx="2570">
                  <c:v>65.310068999999999</c:v>
                </c:pt>
                <c:pt idx="2571">
                  <c:v>65.364273999999995</c:v>
                </c:pt>
                <c:pt idx="2572">
                  <c:v>65.418441999999999</c:v>
                </c:pt>
                <c:pt idx="2573">
                  <c:v>65.472646999999995</c:v>
                </c:pt>
                <c:pt idx="2574">
                  <c:v>65.526852000000005</c:v>
                </c:pt>
                <c:pt idx="2575">
                  <c:v>65.581057000000001</c:v>
                </c:pt>
                <c:pt idx="2576">
                  <c:v>65.635261999999997</c:v>
                </c:pt>
                <c:pt idx="2577">
                  <c:v>65.689466999999993</c:v>
                </c:pt>
                <c:pt idx="2578">
                  <c:v>65.743634999999998</c:v>
                </c:pt>
                <c:pt idx="2579">
                  <c:v>65.797839999999994</c:v>
                </c:pt>
                <c:pt idx="2580">
                  <c:v>65.852045000000004</c:v>
                </c:pt>
                <c:pt idx="2581">
                  <c:v>65.90625</c:v>
                </c:pt>
                <c:pt idx="2582">
                  <c:v>65.960454999999996</c:v>
                </c:pt>
                <c:pt idx="2583">
                  <c:v>66.014660000000006</c:v>
                </c:pt>
                <c:pt idx="2584">
                  <c:v>66.068865000000002</c:v>
                </c:pt>
                <c:pt idx="2585">
                  <c:v>66.123033000000007</c:v>
                </c:pt>
                <c:pt idx="2586">
                  <c:v>66.177238000000003</c:v>
                </c:pt>
                <c:pt idx="2587">
                  <c:v>66.231442999999999</c:v>
                </c:pt>
                <c:pt idx="2588">
                  <c:v>66.285647999999995</c:v>
                </c:pt>
                <c:pt idx="2589">
                  <c:v>66.339853000000005</c:v>
                </c:pt>
                <c:pt idx="2590">
                  <c:v>66.394058000000001</c:v>
                </c:pt>
                <c:pt idx="2591">
                  <c:v>66.448226000000005</c:v>
                </c:pt>
                <c:pt idx="2592">
                  <c:v>66.502431000000001</c:v>
                </c:pt>
                <c:pt idx="2593">
                  <c:v>66.556635999999997</c:v>
                </c:pt>
                <c:pt idx="2594">
                  <c:v>66.610840999999994</c:v>
                </c:pt>
                <c:pt idx="2595">
                  <c:v>66.665046000000004</c:v>
                </c:pt>
                <c:pt idx="2596">
                  <c:v>66.719251</c:v>
                </c:pt>
                <c:pt idx="2597">
                  <c:v>66.773455999999996</c:v>
                </c:pt>
                <c:pt idx="2598">
                  <c:v>66.827624</c:v>
                </c:pt>
                <c:pt idx="2599">
                  <c:v>66.881828999999996</c:v>
                </c:pt>
                <c:pt idx="2600">
                  <c:v>66.936034000000006</c:v>
                </c:pt>
                <c:pt idx="2601">
                  <c:v>66.990239000000003</c:v>
                </c:pt>
                <c:pt idx="2602">
                  <c:v>67.044443999999999</c:v>
                </c:pt>
                <c:pt idx="2603">
                  <c:v>67.098648999999995</c:v>
                </c:pt>
                <c:pt idx="2604">
                  <c:v>67.152816999999999</c:v>
                </c:pt>
                <c:pt idx="2605">
                  <c:v>67.207021999999995</c:v>
                </c:pt>
                <c:pt idx="2606">
                  <c:v>67.261227000000005</c:v>
                </c:pt>
                <c:pt idx="2607">
                  <c:v>67.315432000000001</c:v>
                </c:pt>
                <c:pt idx="2608">
                  <c:v>67.369636999999997</c:v>
                </c:pt>
                <c:pt idx="2609">
                  <c:v>67.423841999999993</c:v>
                </c:pt>
                <c:pt idx="2610">
                  <c:v>67.478009999999998</c:v>
                </c:pt>
                <c:pt idx="2611">
                  <c:v>67.532214999999994</c:v>
                </c:pt>
                <c:pt idx="2612">
                  <c:v>67.586420000000004</c:v>
                </c:pt>
                <c:pt idx="2613">
                  <c:v>67.640625</c:v>
                </c:pt>
                <c:pt idx="2614">
                  <c:v>67.694829999999996</c:v>
                </c:pt>
                <c:pt idx="2615">
                  <c:v>67.749035000000006</c:v>
                </c:pt>
                <c:pt idx="2616">
                  <c:v>67.803240000000002</c:v>
                </c:pt>
                <c:pt idx="2617">
                  <c:v>67.857408000000007</c:v>
                </c:pt>
                <c:pt idx="2618">
                  <c:v>67.911613000000003</c:v>
                </c:pt>
                <c:pt idx="2619">
                  <c:v>67.965817999999999</c:v>
                </c:pt>
                <c:pt idx="2620">
                  <c:v>68.020022999999995</c:v>
                </c:pt>
                <c:pt idx="2621">
                  <c:v>68.074228000000005</c:v>
                </c:pt>
                <c:pt idx="2622">
                  <c:v>68.128433000000001</c:v>
                </c:pt>
                <c:pt idx="2623">
                  <c:v>68.182601000000005</c:v>
                </c:pt>
                <c:pt idx="2624">
                  <c:v>68.236806000000001</c:v>
                </c:pt>
                <c:pt idx="2625">
                  <c:v>68.291010999999997</c:v>
                </c:pt>
                <c:pt idx="2626">
                  <c:v>68.345215999999994</c:v>
                </c:pt>
                <c:pt idx="2627">
                  <c:v>68.399421000000004</c:v>
                </c:pt>
                <c:pt idx="2628">
                  <c:v>68.453626</c:v>
                </c:pt>
                <c:pt idx="2629">
                  <c:v>68.507830999999996</c:v>
                </c:pt>
                <c:pt idx="2630">
                  <c:v>68.561999</c:v>
                </c:pt>
                <c:pt idx="2631">
                  <c:v>68.616203999999996</c:v>
                </c:pt>
                <c:pt idx="2632">
                  <c:v>68.670409000000006</c:v>
                </c:pt>
                <c:pt idx="2633">
                  <c:v>68.724614000000003</c:v>
                </c:pt>
                <c:pt idx="2634">
                  <c:v>68.778818999999999</c:v>
                </c:pt>
                <c:pt idx="2635">
                  <c:v>68.833023999999995</c:v>
                </c:pt>
                <c:pt idx="2636">
                  <c:v>68.887191999999999</c:v>
                </c:pt>
                <c:pt idx="2637">
                  <c:v>68.941396999999995</c:v>
                </c:pt>
                <c:pt idx="2638">
                  <c:v>68.995602000000005</c:v>
                </c:pt>
                <c:pt idx="2639">
                  <c:v>69.049807000000001</c:v>
                </c:pt>
                <c:pt idx="2640">
                  <c:v>69.104011999999997</c:v>
                </c:pt>
                <c:pt idx="2641">
                  <c:v>69.158216999999993</c:v>
                </c:pt>
                <c:pt idx="2642">
                  <c:v>69.212384999999998</c:v>
                </c:pt>
                <c:pt idx="2643">
                  <c:v>69.266589999999994</c:v>
                </c:pt>
                <c:pt idx="2644">
                  <c:v>69.320795000000004</c:v>
                </c:pt>
                <c:pt idx="2645">
                  <c:v>69.375</c:v>
                </c:pt>
                <c:pt idx="2646">
                  <c:v>69.429204999999996</c:v>
                </c:pt>
                <c:pt idx="2647">
                  <c:v>69.483410000000006</c:v>
                </c:pt>
                <c:pt idx="2648">
                  <c:v>69.537615000000002</c:v>
                </c:pt>
                <c:pt idx="2649">
                  <c:v>69.591783000000007</c:v>
                </c:pt>
                <c:pt idx="2650">
                  <c:v>69.645988000000003</c:v>
                </c:pt>
                <c:pt idx="2651">
                  <c:v>69.700192999999999</c:v>
                </c:pt>
                <c:pt idx="2652">
                  <c:v>69.754397999999995</c:v>
                </c:pt>
                <c:pt idx="2653">
                  <c:v>69.808603000000005</c:v>
                </c:pt>
                <c:pt idx="2654">
                  <c:v>69.862808000000001</c:v>
                </c:pt>
                <c:pt idx="2655">
                  <c:v>69.916976000000005</c:v>
                </c:pt>
                <c:pt idx="2656">
                  <c:v>69.971181000000001</c:v>
                </c:pt>
                <c:pt idx="2657">
                  <c:v>70.025385999999997</c:v>
                </c:pt>
                <c:pt idx="2658">
                  <c:v>70.079590999999994</c:v>
                </c:pt>
                <c:pt idx="2659">
                  <c:v>70.133796000000004</c:v>
                </c:pt>
                <c:pt idx="2660">
                  <c:v>70.188001</c:v>
                </c:pt>
                <c:pt idx="2661">
                  <c:v>70.242205999999996</c:v>
                </c:pt>
                <c:pt idx="2662">
                  <c:v>70.296374</c:v>
                </c:pt>
                <c:pt idx="2663">
                  <c:v>70.350578999999996</c:v>
                </c:pt>
                <c:pt idx="2664">
                  <c:v>70.404784000000006</c:v>
                </c:pt>
                <c:pt idx="2665">
                  <c:v>70.458989000000003</c:v>
                </c:pt>
                <c:pt idx="2666">
                  <c:v>70.513193999999999</c:v>
                </c:pt>
                <c:pt idx="2667">
                  <c:v>70.567398999999995</c:v>
                </c:pt>
                <c:pt idx="2668">
                  <c:v>70.621566999999999</c:v>
                </c:pt>
                <c:pt idx="2669">
                  <c:v>70.675771999999995</c:v>
                </c:pt>
                <c:pt idx="2670">
                  <c:v>70.729977000000005</c:v>
                </c:pt>
                <c:pt idx="2671">
                  <c:v>70.784182000000001</c:v>
                </c:pt>
                <c:pt idx="2672">
                  <c:v>70.838386999999997</c:v>
                </c:pt>
                <c:pt idx="2673">
                  <c:v>70.892591999999993</c:v>
                </c:pt>
                <c:pt idx="2674">
                  <c:v>70.946759999999998</c:v>
                </c:pt>
                <c:pt idx="2675">
                  <c:v>71.000964999999994</c:v>
                </c:pt>
                <c:pt idx="2676">
                  <c:v>71.055170000000004</c:v>
                </c:pt>
                <c:pt idx="2677">
                  <c:v>71.109375</c:v>
                </c:pt>
                <c:pt idx="2678">
                  <c:v>71.163579999999996</c:v>
                </c:pt>
                <c:pt idx="2679">
                  <c:v>71.217785000000006</c:v>
                </c:pt>
                <c:pt idx="2680">
                  <c:v>71.271990000000002</c:v>
                </c:pt>
                <c:pt idx="2681">
                  <c:v>71.326158000000007</c:v>
                </c:pt>
                <c:pt idx="2682">
                  <c:v>71.380363000000003</c:v>
                </c:pt>
                <c:pt idx="2683">
                  <c:v>71.434567999999999</c:v>
                </c:pt>
                <c:pt idx="2684">
                  <c:v>71.488772999999995</c:v>
                </c:pt>
                <c:pt idx="2685">
                  <c:v>71.542978000000005</c:v>
                </c:pt>
                <c:pt idx="2686">
                  <c:v>71.597183000000001</c:v>
                </c:pt>
                <c:pt idx="2687">
                  <c:v>71.651351000000005</c:v>
                </c:pt>
                <c:pt idx="2688">
                  <c:v>71.705556000000001</c:v>
                </c:pt>
                <c:pt idx="2689">
                  <c:v>71.759760999999997</c:v>
                </c:pt>
                <c:pt idx="2690">
                  <c:v>71.813965999999994</c:v>
                </c:pt>
                <c:pt idx="2691">
                  <c:v>71.868171000000004</c:v>
                </c:pt>
                <c:pt idx="2692">
                  <c:v>71.922376</c:v>
                </c:pt>
                <c:pt idx="2693">
                  <c:v>71.976580999999996</c:v>
                </c:pt>
                <c:pt idx="2694">
                  <c:v>72.030749</c:v>
                </c:pt>
                <c:pt idx="2695">
                  <c:v>72.084953999999996</c:v>
                </c:pt>
                <c:pt idx="2696">
                  <c:v>72.139159000000006</c:v>
                </c:pt>
                <c:pt idx="2697">
                  <c:v>72.193364000000003</c:v>
                </c:pt>
                <c:pt idx="2698">
                  <c:v>72.247568999999999</c:v>
                </c:pt>
                <c:pt idx="2699">
                  <c:v>72.301773999999995</c:v>
                </c:pt>
                <c:pt idx="2700">
                  <c:v>72.355941999999999</c:v>
                </c:pt>
                <c:pt idx="2701">
                  <c:v>72.410146999999995</c:v>
                </c:pt>
                <c:pt idx="2702">
                  <c:v>72.464352000000005</c:v>
                </c:pt>
                <c:pt idx="2703">
                  <c:v>72.518557000000001</c:v>
                </c:pt>
                <c:pt idx="2704">
                  <c:v>72.572761999999997</c:v>
                </c:pt>
                <c:pt idx="2705">
                  <c:v>72.626966999999993</c:v>
                </c:pt>
                <c:pt idx="2706">
                  <c:v>72.681134999999998</c:v>
                </c:pt>
                <c:pt idx="2707">
                  <c:v>72.735339999999994</c:v>
                </c:pt>
                <c:pt idx="2708">
                  <c:v>72.789545000000004</c:v>
                </c:pt>
                <c:pt idx="2709">
                  <c:v>72.84375</c:v>
                </c:pt>
                <c:pt idx="2710">
                  <c:v>72.897954999999996</c:v>
                </c:pt>
                <c:pt idx="2711">
                  <c:v>72.952160000000006</c:v>
                </c:pt>
                <c:pt idx="2712">
                  <c:v>73.006365000000002</c:v>
                </c:pt>
                <c:pt idx="2713">
                  <c:v>73.060533000000007</c:v>
                </c:pt>
                <c:pt idx="2714">
                  <c:v>73.114738000000003</c:v>
                </c:pt>
                <c:pt idx="2715">
                  <c:v>73.168942999999999</c:v>
                </c:pt>
                <c:pt idx="2716">
                  <c:v>73.223147999999995</c:v>
                </c:pt>
                <c:pt idx="2717">
                  <c:v>73.277353000000005</c:v>
                </c:pt>
                <c:pt idx="2718">
                  <c:v>73.331558000000001</c:v>
                </c:pt>
                <c:pt idx="2719">
                  <c:v>73.385726000000005</c:v>
                </c:pt>
                <c:pt idx="2720">
                  <c:v>73.439931000000001</c:v>
                </c:pt>
                <c:pt idx="2721">
                  <c:v>73.494135999999997</c:v>
                </c:pt>
                <c:pt idx="2722">
                  <c:v>73.548340999999994</c:v>
                </c:pt>
                <c:pt idx="2723">
                  <c:v>73.602546000000004</c:v>
                </c:pt>
                <c:pt idx="2724">
                  <c:v>73.656751</c:v>
                </c:pt>
                <c:pt idx="2725">
                  <c:v>73.710955999999996</c:v>
                </c:pt>
                <c:pt idx="2726">
                  <c:v>73.765124</c:v>
                </c:pt>
                <c:pt idx="2727">
                  <c:v>73.819328999999996</c:v>
                </c:pt>
                <c:pt idx="2728">
                  <c:v>73.873534000000006</c:v>
                </c:pt>
                <c:pt idx="2729">
                  <c:v>73.927739000000003</c:v>
                </c:pt>
                <c:pt idx="2730">
                  <c:v>73.981943999999999</c:v>
                </c:pt>
              </c:numCache>
            </c:numRef>
          </c:xVal>
          <c:yVal>
            <c:numRef>
              <c:f>Sheet1!$C$2:$C$2732</c:f>
              <c:numCache>
                <c:formatCode>General</c:formatCode>
                <c:ptCount val="2731"/>
                <c:pt idx="0">
                  <c:v>-82.302452000000002</c:v>
                </c:pt>
                <c:pt idx="1">
                  <c:v>-82.326995999999994</c:v>
                </c:pt>
                <c:pt idx="2">
                  <c:v>-82.407073999999994</c:v>
                </c:pt>
                <c:pt idx="3">
                  <c:v>-82.456833000000003</c:v>
                </c:pt>
                <c:pt idx="4">
                  <c:v>-82.426452999999995</c:v>
                </c:pt>
                <c:pt idx="5">
                  <c:v>-82.466460999999995</c:v>
                </c:pt>
                <c:pt idx="6">
                  <c:v>-82.462440000000001</c:v>
                </c:pt>
                <c:pt idx="7">
                  <c:v>-82.444496000000001</c:v>
                </c:pt>
                <c:pt idx="8">
                  <c:v>-82.467911000000001</c:v>
                </c:pt>
                <c:pt idx="9">
                  <c:v>-82.416533999999999</c:v>
                </c:pt>
                <c:pt idx="10">
                  <c:v>-82.517173999999997</c:v>
                </c:pt>
                <c:pt idx="11">
                  <c:v>-82.476462999999995</c:v>
                </c:pt>
                <c:pt idx="12">
                  <c:v>-82.313896</c:v>
                </c:pt>
                <c:pt idx="13">
                  <c:v>-82.278862000000004</c:v>
                </c:pt>
                <c:pt idx="14">
                  <c:v>-82.243163999999993</c:v>
                </c:pt>
                <c:pt idx="15">
                  <c:v>-82.211905999999999</c:v>
                </c:pt>
                <c:pt idx="16">
                  <c:v>-82.387389999999996</c:v>
                </c:pt>
                <c:pt idx="17">
                  <c:v>-82.087608000000003</c:v>
                </c:pt>
                <c:pt idx="18">
                  <c:v>-81.952286000000001</c:v>
                </c:pt>
                <c:pt idx="19">
                  <c:v>-82.051865000000006</c:v>
                </c:pt>
                <c:pt idx="20">
                  <c:v>-81.816970999999995</c:v>
                </c:pt>
                <c:pt idx="21">
                  <c:v>-81.651893999999999</c:v>
                </c:pt>
                <c:pt idx="22">
                  <c:v>-81.690453000000005</c:v>
                </c:pt>
                <c:pt idx="23">
                  <c:v>-81.574150000000003</c:v>
                </c:pt>
                <c:pt idx="24">
                  <c:v>-81.661193999999995</c:v>
                </c:pt>
                <c:pt idx="25">
                  <c:v>-81.372162000000003</c:v>
                </c:pt>
                <c:pt idx="26">
                  <c:v>-81.088638000000003</c:v>
                </c:pt>
                <c:pt idx="27">
                  <c:v>-81.048798000000005</c:v>
                </c:pt>
                <c:pt idx="28">
                  <c:v>-81.063727999999998</c:v>
                </c:pt>
                <c:pt idx="29">
                  <c:v>-80.889296999999999</c:v>
                </c:pt>
                <c:pt idx="30">
                  <c:v>-80.889053000000004</c:v>
                </c:pt>
                <c:pt idx="31">
                  <c:v>-80.921882999999994</c:v>
                </c:pt>
                <c:pt idx="32">
                  <c:v>-80.671020999999996</c:v>
                </c:pt>
                <c:pt idx="33">
                  <c:v>-80.442520000000002</c:v>
                </c:pt>
                <c:pt idx="34">
                  <c:v>-80.239822000000004</c:v>
                </c:pt>
                <c:pt idx="35">
                  <c:v>-80.417586999999997</c:v>
                </c:pt>
                <c:pt idx="36">
                  <c:v>-80.561583999999996</c:v>
                </c:pt>
                <c:pt idx="37">
                  <c:v>-80.245720000000006</c:v>
                </c:pt>
                <c:pt idx="38">
                  <c:v>-80.011680999999996</c:v>
                </c:pt>
                <c:pt idx="39">
                  <c:v>-80.254677000000001</c:v>
                </c:pt>
                <c:pt idx="40">
                  <c:v>-80.162689</c:v>
                </c:pt>
                <c:pt idx="41">
                  <c:v>-79.964859000000004</c:v>
                </c:pt>
                <c:pt idx="42">
                  <c:v>-79.918471999999994</c:v>
                </c:pt>
                <c:pt idx="43">
                  <c:v>-79.802115999999998</c:v>
                </c:pt>
                <c:pt idx="44">
                  <c:v>-79.832176000000004</c:v>
                </c:pt>
                <c:pt idx="45">
                  <c:v>-80.019126999999997</c:v>
                </c:pt>
                <c:pt idx="46">
                  <c:v>-79.826224999999994</c:v>
                </c:pt>
                <c:pt idx="47">
                  <c:v>-79.705237999999994</c:v>
                </c:pt>
                <c:pt idx="48">
                  <c:v>-79.478606999999997</c:v>
                </c:pt>
                <c:pt idx="49">
                  <c:v>-79.472297999999995</c:v>
                </c:pt>
                <c:pt idx="50">
                  <c:v>-79.413764999999998</c:v>
                </c:pt>
                <c:pt idx="51">
                  <c:v>-79.388701999999995</c:v>
                </c:pt>
                <c:pt idx="52">
                  <c:v>-79.162566999999996</c:v>
                </c:pt>
                <c:pt idx="53">
                  <c:v>-79.467262000000005</c:v>
                </c:pt>
                <c:pt idx="54">
                  <c:v>-79.094420999999997</c:v>
                </c:pt>
                <c:pt idx="55">
                  <c:v>-79.122596999999999</c:v>
                </c:pt>
                <c:pt idx="56">
                  <c:v>-78.991791000000006</c:v>
                </c:pt>
                <c:pt idx="57">
                  <c:v>-79.159790000000001</c:v>
                </c:pt>
                <c:pt idx="58">
                  <c:v>-79.127655000000004</c:v>
                </c:pt>
                <c:pt idx="59">
                  <c:v>-79.375900000000001</c:v>
                </c:pt>
                <c:pt idx="60">
                  <c:v>-78.973038000000003</c:v>
                </c:pt>
                <c:pt idx="61">
                  <c:v>-78.995834000000002</c:v>
                </c:pt>
                <c:pt idx="62">
                  <c:v>-79.196692999999996</c:v>
                </c:pt>
                <c:pt idx="63">
                  <c:v>-79.113495</c:v>
                </c:pt>
                <c:pt idx="64">
                  <c:v>-79.055283000000003</c:v>
                </c:pt>
                <c:pt idx="65">
                  <c:v>-79.078345999999996</c:v>
                </c:pt>
                <c:pt idx="66">
                  <c:v>-79.105553</c:v>
                </c:pt>
                <c:pt idx="67">
                  <c:v>-79.080498000000006</c:v>
                </c:pt>
                <c:pt idx="68">
                  <c:v>-78.828384</c:v>
                </c:pt>
                <c:pt idx="69">
                  <c:v>-78.826813000000001</c:v>
                </c:pt>
                <c:pt idx="70">
                  <c:v>-78.765152</c:v>
                </c:pt>
                <c:pt idx="71">
                  <c:v>-78.708220999999995</c:v>
                </c:pt>
                <c:pt idx="72">
                  <c:v>-78.670685000000006</c:v>
                </c:pt>
                <c:pt idx="73">
                  <c:v>-78.698868000000004</c:v>
                </c:pt>
                <c:pt idx="74">
                  <c:v>-78.597694000000004</c:v>
                </c:pt>
                <c:pt idx="75">
                  <c:v>-78.491837000000004</c:v>
                </c:pt>
                <c:pt idx="76">
                  <c:v>-78.319907999999998</c:v>
                </c:pt>
                <c:pt idx="77">
                  <c:v>-78.407707000000002</c:v>
                </c:pt>
                <c:pt idx="78">
                  <c:v>-78.617760000000004</c:v>
                </c:pt>
                <c:pt idx="79">
                  <c:v>-78.517394999999993</c:v>
                </c:pt>
                <c:pt idx="80">
                  <c:v>-78.226119999999995</c:v>
                </c:pt>
                <c:pt idx="81">
                  <c:v>-78.377396000000005</c:v>
                </c:pt>
                <c:pt idx="82">
                  <c:v>-78.308884000000006</c:v>
                </c:pt>
                <c:pt idx="83">
                  <c:v>-78.382080000000002</c:v>
                </c:pt>
                <c:pt idx="84">
                  <c:v>-78.055488999999994</c:v>
                </c:pt>
                <c:pt idx="85">
                  <c:v>-78.312256000000005</c:v>
                </c:pt>
                <c:pt idx="86">
                  <c:v>-78.228393999999994</c:v>
                </c:pt>
                <c:pt idx="87">
                  <c:v>-78.370102000000003</c:v>
                </c:pt>
                <c:pt idx="88">
                  <c:v>-78.055695</c:v>
                </c:pt>
                <c:pt idx="89">
                  <c:v>-77.726562999999999</c:v>
                </c:pt>
                <c:pt idx="90">
                  <c:v>-77.546379000000002</c:v>
                </c:pt>
                <c:pt idx="91">
                  <c:v>-77.644965999999997</c:v>
                </c:pt>
                <c:pt idx="92">
                  <c:v>-77.577477000000002</c:v>
                </c:pt>
                <c:pt idx="93">
                  <c:v>-77.317374999999998</c:v>
                </c:pt>
                <c:pt idx="94">
                  <c:v>-77.256180000000001</c:v>
                </c:pt>
                <c:pt idx="95">
                  <c:v>-77.292693999999997</c:v>
                </c:pt>
                <c:pt idx="96">
                  <c:v>-76.744811999999996</c:v>
                </c:pt>
                <c:pt idx="97">
                  <c:v>-76.728988999999999</c:v>
                </c:pt>
                <c:pt idx="98">
                  <c:v>-76.995070999999996</c:v>
                </c:pt>
                <c:pt idx="99">
                  <c:v>-76.952231999999995</c:v>
                </c:pt>
                <c:pt idx="100">
                  <c:v>-76.833152999999996</c:v>
                </c:pt>
                <c:pt idx="101">
                  <c:v>-76.957015999999996</c:v>
                </c:pt>
                <c:pt idx="102">
                  <c:v>-76.625961000000004</c:v>
                </c:pt>
                <c:pt idx="103">
                  <c:v>-76.664146000000002</c:v>
                </c:pt>
                <c:pt idx="104">
                  <c:v>-76.722328000000005</c:v>
                </c:pt>
                <c:pt idx="105">
                  <c:v>-76.487930000000006</c:v>
                </c:pt>
                <c:pt idx="106">
                  <c:v>-76.719459999999998</c:v>
                </c:pt>
                <c:pt idx="107">
                  <c:v>-76.812019000000006</c:v>
                </c:pt>
                <c:pt idx="108">
                  <c:v>-76.607117000000002</c:v>
                </c:pt>
                <c:pt idx="109">
                  <c:v>-76.760017000000005</c:v>
                </c:pt>
                <c:pt idx="110">
                  <c:v>-76.235930999999994</c:v>
                </c:pt>
                <c:pt idx="111">
                  <c:v>-76.113112999999998</c:v>
                </c:pt>
                <c:pt idx="112">
                  <c:v>-76.430312999999998</c:v>
                </c:pt>
                <c:pt idx="113">
                  <c:v>-76.405579000000003</c:v>
                </c:pt>
                <c:pt idx="114">
                  <c:v>-76.241646000000003</c:v>
                </c:pt>
                <c:pt idx="115">
                  <c:v>-76.309036000000006</c:v>
                </c:pt>
                <c:pt idx="116">
                  <c:v>-76.453804000000005</c:v>
                </c:pt>
                <c:pt idx="117">
                  <c:v>-76.222267000000002</c:v>
                </c:pt>
                <c:pt idx="118">
                  <c:v>-76.053955000000002</c:v>
                </c:pt>
                <c:pt idx="119">
                  <c:v>-76.031525000000002</c:v>
                </c:pt>
                <c:pt idx="120">
                  <c:v>-76.450423999999998</c:v>
                </c:pt>
                <c:pt idx="121">
                  <c:v>-76.705521000000005</c:v>
                </c:pt>
                <c:pt idx="122">
                  <c:v>-76.436317000000003</c:v>
                </c:pt>
                <c:pt idx="123">
                  <c:v>-76.337585000000004</c:v>
                </c:pt>
                <c:pt idx="124">
                  <c:v>-76.552147000000005</c:v>
                </c:pt>
                <c:pt idx="125">
                  <c:v>-76.708716999999993</c:v>
                </c:pt>
                <c:pt idx="126">
                  <c:v>-76.672561999999999</c:v>
                </c:pt>
                <c:pt idx="127">
                  <c:v>-76.534180000000006</c:v>
                </c:pt>
                <c:pt idx="128">
                  <c:v>-76.841628999999998</c:v>
                </c:pt>
                <c:pt idx="129">
                  <c:v>-76.847663999999995</c:v>
                </c:pt>
                <c:pt idx="130">
                  <c:v>-76.971221999999997</c:v>
                </c:pt>
                <c:pt idx="131">
                  <c:v>-76.790306000000001</c:v>
                </c:pt>
                <c:pt idx="132">
                  <c:v>-76.654221000000007</c:v>
                </c:pt>
                <c:pt idx="133">
                  <c:v>-76.547134</c:v>
                </c:pt>
                <c:pt idx="134">
                  <c:v>-76.725677000000005</c:v>
                </c:pt>
                <c:pt idx="135">
                  <c:v>-76.677970999999999</c:v>
                </c:pt>
                <c:pt idx="136">
                  <c:v>-76.536574999999999</c:v>
                </c:pt>
                <c:pt idx="137">
                  <c:v>-76.454712000000001</c:v>
                </c:pt>
                <c:pt idx="138">
                  <c:v>-76.511002000000005</c:v>
                </c:pt>
                <c:pt idx="139">
                  <c:v>-76.308166999999997</c:v>
                </c:pt>
                <c:pt idx="140">
                  <c:v>-76.543114000000003</c:v>
                </c:pt>
                <c:pt idx="141">
                  <c:v>-76.565398999999999</c:v>
                </c:pt>
                <c:pt idx="142">
                  <c:v>-76.592819000000006</c:v>
                </c:pt>
                <c:pt idx="143">
                  <c:v>-76.555931000000001</c:v>
                </c:pt>
                <c:pt idx="144">
                  <c:v>-76.663452000000007</c:v>
                </c:pt>
                <c:pt idx="145">
                  <c:v>-76.703896</c:v>
                </c:pt>
                <c:pt idx="146">
                  <c:v>-76.587569999999999</c:v>
                </c:pt>
                <c:pt idx="147">
                  <c:v>-76.603859</c:v>
                </c:pt>
                <c:pt idx="148">
                  <c:v>-76.871284000000003</c:v>
                </c:pt>
                <c:pt idx="149">
                  <c:v>-76.918068000000005</c:v>
                </c:pt>
                <c:pt idx="150">
                  <c:v>-76.813430999999994</c:v>
                </c:pt>
                <c:pt idx="151">
                  <c:v>-76.685485999999997</c:v>
                </c:pt>
                <c:pt idx="152">
                  <c:v>-76.510077999999993</c:v>
                </c:pt>
                <c:pt idx="153">
                  <c:v>-76.397705000000002</c:v>
                </c:pt>
                <c:pt idx="154">
                  <c:v>-76.773162999999997</c:v>
                </c:pt>
                <c:pt idx="155">
                  <c:v>-76.591247999999993</c:v>
                </c:pt>
                <c:pt idx="156">
                  <c:v>-76.471969999999999</c:v>
                </c:pt>
                <c:pt idx="157">
                  <c:v>-76.447495000000004</c:v>
                </c:pt>
                <c:pt idx="158">
                  <c:v>-76.475387999999995</c:v>
                </c:pt>
                <c:pt idx="159">
                  <c:v>-76.317368000000002</c:v>
                </c:pt>
                <c:pt idx="160">
                  <c:v>-76.390625</c:v>
                </c:pt>
                <c:pt idx="161">
                  <c:v>-76.126830999999996</c:v>
                </c:pt>
                <c:pt idx="162">
                  <c:v>-76.541129999999995</c:v>
                </c:pt>
                <c:pt idx="163">
                  <c:v>-76.776825000000002</c:v>
                </c:pt>
                <c:pt idx="164">
                  <c:v>-76.381118999999998</c:v>
                </c:pt>
                <c:pt idx="165">
                  <c:v>-76.252067999999994</c:v>
                </c:pt>
                <c:pt idx="166">
                  <c:v>-76.616805999999997</c:v>
                </c:pt>
                <c:pt idx="167">
                  <c:v>-76.387596000000002</c:v>
                </c:pt>
                <c:pt idx="168">
                  <c:v>-76.588791000000001</c:v>
                </c:pt>
                <c:pt idx="169">
                  <c:v>-76.354279000000005</c:v>
                </c:pt>
                <c:pt idx="170">
                  <c:v>-76.668175000000005</c:v>
                </c:pt>
                <c:pt idx="171">
                  <c:v>-76.790137999999999</c:v>
                </c:pt>
                <c:pt idx="172">
                  <c:v>-77.036972000000006</c:v>
                </c:pt>
                <c:pt idx="173">
                  <c:v>-76.490600999999998</c:v>
                </c:pt>
                <c:pt idx="174">
                  <c:v>-76.297920000000005</c:v>
                </c:pt>
                <c:pt idx="175">
                  <c:v>-76.373337000000006</c:v>
                </c:pt>
                <c:pt idx="176">
                  <c:v>-76.432556000000005</c:v>
                </c:pt>
                <c:pt idx="177">
                  <c:v>-76.616196000000002</c:v>
                </c:pt>
                <c:pt idx="178">
                  <c:v>-76.459052999999997</c:v>
                </c:pt>
                <c:pt idx="179">
                  <c:v>-76.451781999999994</c:v>
                </c:pt>
                <c:pt idx="180">
                  <c:v>-76.483131</c:v>
                </c:pt>
                <c:pt idx="181">
                  <c:v>-76.016509999999997</c:v>
                </c:pt>
                <c:pt idx="182">
                  <c:v>-76.261902000000006</c:v>
                </c:pt>
                <c:pt idx="183">
                  <c:v>-76.606598000000005</c:v>
                </c:pt>
                <c:pt idx="184">
                  <c:v>-76.610641000000001</c:v>
                </c:pt>
                <c:pt idx="185">
                  <c:v>-76.600005999999993</c:v>
                </c:pt>
                <c:pt idx="186">
                  <c:v>-76.725577999999999</c:v>
                </c:pt>
                <c:pt idx="187">
                  <c:v>-76.488510000000005</c:v>
                </c:pt>
                <c:pt idx="188">
                  <c:v>-76.767493999999999</c:v>
                </c:pt>
                <c:pt idx="189">
                  <c:v>-76.768341000000007</c:v>
                </c:pt>
                <c:pt idx="190">
                  <c:v>-76.670012999999997</c:v>
                </c:pt>
                <c:pt idx="191">
                  <c:v>-77.151488999999998</c:v>
                </c:pt>
                <c:pt idx="192">
                  <c:v>-77.251914999999997</c:v>
                </c:pt>
                <c:pt idx="193">
                  <c:v>-77.030227999999994</c:v>
                </c:pt>
                <c:pt idx="194">
                  <c:v>-77.205009000000004</c:v>
                </c:pt>
                <c:pt idx="195">
                  <c:v>-76.891304000000005</c:v>
                </c:pt>
                <c:pt idx="196">
                  <c:v>-76.952163999999996</c:v>
                </c:pt>
                <c:pt idx="197">
                  <c:v>-77.506332</c:v>
                </c:pt>
                <c:pt idx="198">
                  <c:v>-77.328827000000004</c:v>
                </c:pt>
                <c:pt idx="199">
                  <c:v>-77.335762000000003</c:v>
                </c:pt>
                <c:pt idx="200">
                  <c:v>-77.390372999999997</c:v>
                </c:pt>
                <c:pt idx="201">
                  <c:v>-77.601860000000002</c:v>
                </c:pt>
                <c:pt idx="202">
                  <c:v>-77.442504999999997</c:v>
                </c:pt>
                <c:pt idx="203">
                  <c:v>-77.492553999999998</c:v>
                </c:pt>
                <c:pt idx="204">
                  <c:v>-77.606292999999994</c:v>
                </c:pt>
                <c:pt idx="205">
                  <c:v>-78.022766000000004</c:v>
                </c:pt>
                <c:pt idx="206">
                  <c:v>-78.130904999999998</c:v>
                </c:pt>
                <c:pt idx="207">
                  <c:v>-77.958641</c:v>
                </c:pt>
                <c:pt idx="208">
                  <c:v>-77.926970999999995</c:v>
                </c:pt>
                <c:pt idx="209">
                  <c:v>-78.207970000000003</c:v>
                </c:pt>
                <c:pt idx="210">
                  <c:v>-78.294937000000004</c:v>
                </c:pt>
                <c:pt idx="211">
                  <c:v>-78.285445999999993</c:v>
                </c:pt>
                <c:pt idx="212">
                  <c:v>-78.264931000000004</c:v>
                </c:pt>
                <c:pt idx="213">
                  <c:v>-78.503928999999999</c:v>
                </c:pt>
                <c:pt idx="214">
                  <c:v>-78.740348999999995</c:v>
                </c:pt>
                <c:pt idx="215">
                  <c:v>-78.623733999999999</c:v>
                </c:pt>
                <c:pt idx="216">
                  <c:v>-78.449928</c:v>
                </c:pt>
                <c:pt idx="217">
                  <c:v>-78.419510000000002</c:v>
                </c:pt>
                <c:pt idx="218">
                  <c:v>-78.449157999999997</c:v>
                </c:pt>
                <c:pt idx="219">
                  <c:v>-78.757935000000003</c:v>
                </c:pt>
                <c:pt idx="220">
                  <c:v>-78.746887000000001</c:v>
                </c:pt>
                <c:pt idx="221">
                  <c:v>-78.528603000000004</c:v>
                </c:pt>
                <c:pt idx="222">
                  <c:v>-78.642998000000006</c:v>
                </c:pt>
                <c:pt idx="223">
                  <c:v>-78.567497000000003</c:v>
                </c:pt>
                <c:pt idx="224">
                  <c:v>-78.358397999999994</c:v>
                </c:pt>
                <c:pt idx="225">
                  <c:v>-78.873474000000002</c:v>
                </c:pt>
                <c:pt idx="226">
                  <c:v>-78.785736</c:v>
                </c:pt>
                <c:pt idx="227">
                  <c:v>-78.693747999999999</c:v>
                </c:pt>
                <c:pt idx="228">
                  <c:v>-78.675156000000001</c:v>
                </c:pt>
                <c:pt idx="229">
                  <c:v>-78.767509000000004</c:v>
                </c:pt>
                <c:pt idx="230">
                  <c:v>-78.807777000000002</c:v>
                </c:pt>
                <c:pt idx="231">
                  <c:v>-78.804114999999996</c:v>
                </c:pt>
                <c:pt idx="232">
                  <c:v>-78.752487000000002</c:v>
                </c:pt>
                <c:pt idx="233">
                  <c:v>-78.857071000000005</c:v>
                </c:pt>
                <c:pt idx="234">
                  <c:v>-79.013480999999999</c:v>
                </c:pt>
                <c:pt idx="235">
                  <c:v>-78.950301999999994</c:v>
                </c:pt>
                <c:pt idx="236">
                  <c:v>-78.840621999999996</c:v>
                </c:pt>
                <c:pt idx="237">
                  <c:v>-78.856917999999993</c:v>
                </c:pt>
                <c:pt idx="238">
                  <c:v>-78.755959000000004</c:v>
                </c:pt>
                <c:pt idx="239">
                  <c:v>-79.039756999999994</c:v>
                </c:pt>
                <c:pt idx="240">
                  <c:v>-79.007896000000002</c:v>
                </c:pt>
                <c:pt idx="241">
                  <c:v>-78.954926</c:v>
                </c:pt>
                <c:pt idx="242">
                  <c:v>-78.968474999999998</c:v>
                </c:pt>
                <c:pt idx="243">
                  <c:v>-79.003349</c:v>
                </c:pt>
                <c:pt idx="244">
                  <c:v>-79.008910999999998</c:v>
                </c:pt>
                <c:pt idx="245">
                  <c:v>-78.999756000000005</c:v>
                </c:pt>
                <c:pt idx="246">
                  <c:v>-78.981444999999994</c:v>
                </c:pt>
                <c:pt idx="247">
                  <c:v>-79.080330000000004</c:v>
                </c:pt>
                <c:pt idx="248">
                  <c:v>-79.153030000000001</c:v>
                </c:pt>
                <c:pt idx="249">
                  <c:v>-79.041756000000007</c:v>
                </c:pt>
                <c:pt idx="250">
                  <c:v>-79.049789000000004</c:v>
                </c:pt>
                <c:pt idx="251">
                  <c:v>-79.116577000000007</c:v>
                </c:pt>
                <c:pt idx="252">
                  <c:v>-79.115143000000003</c:v>
                </c:pt>
                <c:pt idx="253">
                  <c:v>-79.115241999999995</c:v>
                </c:pt>
                <c:pt idx="254">
                  <c:v>-79.142403000000002</c:v>
                </c:pt>
                <c:pt idx="255">
                  <c:v>-79.162719999999993</c:v>
                </c:pt>
                <c:pt idx="256">
                  <c:v>-79.146468999999996</c:v>
                </c:pt>
                <c:pt idx="257">
                  <c:v>-79.149322999999995</c:v>
                </c:pt>
                <c:pt idx="258">
                  <c:v>-79.183852999999999</c:v>
                </c:pt>
                <c:pt idx="259">
                  <c:v>-79.211371999999997</c:v>
                </c:pt>
                <c:pt idx="260">
                  <c:v>-79.190467999999996</c:v>
                </c:pt>
                <c:pt idx="261">
                  <c:v>-79.218620000000001</c:v>
                </c:pt>
                <c:pt idx="262">
                  <c:v>-79.132202000000007</c:v>
                </c:pt>
                <c:pt idx="263">
                  <c:v>-79.131850999999997</c:v>
                </c:pt>
                <c:pt idx="264">
                  <c:v>-79.159430999999998</c:v>
                </c:pt>
                <c:pt idx="265">
                  <c:v>-79.151955000000001</c:v>
                </c:pt>
                <c:pt idx="266">
                  <c:v>-79.263869999999997</c:v>
                </c:pt>
                <c:pt idx="267">
                  <c:v>-79.076537999999999</c:v>
                </c:pt>
                <c:pt idx="268">
                  <c:v>-78.975150999999997</c:v>
                </c:pt>
                <c:pt idx="269">
                  <c:v>-79.067383000000007</c:v>
                </c:pt>
                <c:pt idx="270">
                  <c:v>-79.049933999999993</c:v>
                </c:pt>
                <c:pt idx="271">
                  <c:v>-79.040809999999993</c:v>
                </c:pt>
                <c:pt idx="272">
                  <c:v>-79.049521999999996</c:v>
                </c:pt>
                <c:pt idx="273">
                  <c:v>-78.900925000000001</c:v>
                </c:pt>
                <c:pt idx="274">
                  <c:v>-79.008849999999995</c:v>
                </c:pt>
                <c:pt idx="275">
                  <c:v>-79.022957000000005</c:v>
                </c:pt>
                <c:pt idx="276">
                  <c:v>-78.664871000000005</c:v>
                </c:pt>
                <c:pt idx="277">
                  <c:v>-78.712883000000005</c:v>
                </c:pt>
                <c:pt idx="278">
                  <c:v>-78.839507999999995</c:v>
                </c:pt>
                <c:pt idx="279">
                  <c:v>-78.787704000000005</c:v>
                </c:pt>
                <c:pt idx="280">
                  <c:v>-78.907036000000005</c:v>
                </c:pt>
                <c:pt idx="281">
                  <c:v>-78.617249000000001</c:v>
                </c:pt>
                <c:pt idx="282">
                  <c:v>-78.264526000000004</c:v>
                </c:pt>
                <c:pt idx="283">
                  <c:v>-78.499511999999996</c:v>
                </c:pt>
                <c:pt idx="284">
                  <c:v>-78.452231999999995</c:v>
                </c:pt>
                <c:pt idx="285">
                  <c:v>-78.363738999999995</c:v>
                </c:pt>
                <c:pt idx="286">
                  <c:v>-78.256500000000003</c:v>
                </c:pt>
                <c:pt idx="287">
                  <c:v>-78.245688999999999</c:v>
                </c:pt>
                <c:pt idx="288">
                  <c:v>-78.211783999999994</c:v>
                </c:pt>
                <c:pt idx="289">
                  <c:v>-78.058357000000001</c:v>
                </c:pt>
                <c:pt idx="290">
                  <c:v>-77.780761999999996</c:v>
                </c:pt>
                <c:pt idx="291">
                  <c:v>-77.806717000000006</c:v>
                </c:pt>
                <c:pt idx="292">
                  <c:v>-78.159041999999999</c:v>
                </c:pt>
                <c:pt idx="293">
                  <c:v>-78.046074000000004</c:v>
                </c:pt>
                <c:pt idx="294">
                  <c:v>-77.764076000000003</c:v>
                </c:pt>
                <c:pt idx="295">
                  <c:v>-77.792648</c:v>
                </c:pt>
                <c:pt idx="296">
                  <c:v>-77.754776000000007</c:v>
                </c:pt>
                <c:pt idx="297">
                  <c:v>-77.826385000000002</c:v>
                </c:pt>
                <c:pt idx="298">
                  <c:v>-77.783691000000005</c:v>
                </c:pt>
                <c:pt idx="299">
                  <c:v>-77.449257000000003</c:v>
                </c:pt>
                <c:pt idx="300">
                  <c:v>-77.536170999999996</c:v>
                </c:pt>
                <c:pt idx="301">
                  <c:v>-77.911689999999993</c:v>
                </c:pt>
                <c:pt idx="302">
                  <c:v>-77.824325999999999</c:v>
                </c:pt>
                <c:pt idx="303">
                  <c:v>-77.574798999999999</c:v>
                </c:pt>
                <c:pt idx="304">
                  <c:v>-77.307616999999993</c:v>
                </c:pt>
                <c:pt idx="305">
                  <c:v>-77.298912000000001</c:v>
                </c:pt>
                <c:pt idx="306">
                  <c:v>-77.356048999999999</c:v>
                </c:pt>
                <c:pt idx="307">
                  <c:v>-77.302132</c:v>
                </c:pt>
                <c:pt idx="308">
                  <c:v>-77.335762000000003</c:v>
                </c:pt>
                <c:pt idx="309">
                  <c:v>-77.640556000000004</c:v>
                </c:pt>
                <c:pt idx="310">
                  <c:v>-76.810271999999998</c:v>
                </c:pt>
                <c:pt idx="311">
                  <c:v>-76.999015999999997</c:v>
                </c:pt>
                <c:pt idx="312">
                  <c:v>-77.211371999999997</c:v>
                </c:pt>
                <c:pt idx="313">
                  <c:v>-77.223647999999997</c:v>
                </c:pt>
                <c:pt idx="314">
                  <c:v>-76.938400000000001</c:v>
                </c:pt>
                <c:pt idx="315">
                  <c:v>-77.124741</c:v>
                </c:pt>
                <c:pt idx="316">
                  <c:v>-76.899558999999996</c:v>
                </c:pt>
                <c:pt idx="317">
                  <c:v>-77.091660000000005</c:v>
                </c:pt>
                <c:pt idx="318">
                  <c:v>-76.949730000000002</c:v>
                </c:pt>
                <c:pt idx="319">
                  <c:v>-76.598540999999997</c:v>
                </c:pt>
                <c:pt idx="320">
                  <c:v>-76.833427</c:v>
                </c:pt>
                <c:pt idx="321">
                  <c:v>-77.002632000000006</c:v>
                </c:pt>
                <c:pt idx="322">
                  <c:v>-76.782432999999997</c:v>
                </c:pt>
                <c:pt idx="323">
                  <c:v>-76.699241999999998</c:v>
                </c:pt>
                <c:pt idx="324">
                  <c:v>-76.388930999999999</c:v>
                </c:pt>
                <c:pt idx="325">
                  <c:v>-76.261939999999996</c:v>
                </c:pt>
                <c:pt idx="326">
                  <c:v>-76.426483000000005</c:v>
                </c:pt>
                <c:pt idx="327">
                  <c:v>-76.304496999999998</c:v>
                </c:pt>
                <c:pt idx="328">
                  <c:v>-76.213181000000006</c:v>
                </c:pt>
                <c:pt idx="329">
                  <c:v>-76.008308</c:v>
                </c:pt>
                <c:pt idx="330">
                  <c:v>-76.144508000000002</c:v>
                </c:pt>
                <c:pt idx="331">
                  <c:v>-76.061629999999994</c:v>
                </c:pt>
                <c:pt idx="332">
                  <c:v>-75.835364999999996</c:v>
                </c:pt>
                <c:pt idx="333">
                  <c:v>-75.650245999999996</c:v>
                </c:pt>
                <c:pt idx="334">
                  <c:v>-76.049385000000001</c:v>
                </c:pt>
                <c:pt idx="335">
                  <c:v>-76.023712000000003</c:v>
                </c:pt>
                <c:pt idx="336">
                  <c:v>-75.859650000000002</c:v>
                </c:pt>
                <c:pt idx="337">
                  <c:v>-75.896347000000006</c:v>
                </c:pt>
                <c:pt idx="338">
                  <c:v>-75.558875999999998</c:v>
                </c:pt>
                <c:pt idx="339">
                  <c:v>-75.870163000000005</c:v>
                </c:pt>
                <c:pt idx="340">
                  <c:v>-75.841201999999996</c:v>
                </c:pt>
                <c:pt idx="341">
                  <c:v>-75.739318999999995</c:v>
                </c:pt>
                <c:pt idx="342">
                  <c:v>-75.645920000000004</c:v>
                </c:pt>
                <c:pt idx="343">
                  <c:v>-75.967017999999996</c:v>
                </c:pt>
                <c:pt idx="344">
                  <c:v>-75.756103999999993</c:v>
                </c:pt>
                <c:pt idx="345">
                  <c:v>-75.491898000000006</c:v>
                </c:pt>
                <c:pt idx="346">
                  <c:v>-75.372849000000002</c:v>
                </c:pt>
                <c:pt idx="347">
                  <c:v>-75.276488999999998</c:v>
                </c:pt>
                <c:pt idx="348">
                  <c:v>-75.287239</c:v>
                </c:pt>
                <c:pt idx="349">
                  <c:v>-75.309546999999995</c:v>
                </c:pt>
                <c:pt idx="350">
                  <c:v>-75.337722999999997</c:v>
                </c:pt>
                <c:pt idx="351">
                  <c:v>-75.452606000000003</c:v>
                </c:pt>
                <c:pt idx="352">
                  <c:v>-74.808220000000006</c:v>
                </c:pt>
                <c:pt idx="353">
                  <c:v>-74.710021999999995</c:v>
                </c:pt>
                <c:pt idx="354">
                  <c:v>-75.241614999999996</c:v>
                </c:pt>
                <c:pt idx="355">
                  <c:v>-75.380050999999995</c:v>
                </c:pt>
                <c:pt idx="356">
                  <c:v>-75.229797000000005</c:v>
                </c:pt>
                <c:pt idx="357">
                  <c:v>-75.172379000000006</c:v>
                </c:pt>
                <c:pt idx="358">
                  <c:v>-74.877228000000002</c:v>
                </c:pt>
                <c:pt idx="359">
                  <c:v>-75.414779999999993</c:v>
                </c:pt>
                <c:pt idx="360">
                  <c:v>-75.363792000000004</c:v>
                </c:pt>
                <c:pt idx="361">
                  <c:v>-74.796493999999996</c:v>
                </c:pt>
                <c:pt idx="362">
                  <c:v>-75.251746999999995</c:v>
                </c:pt>
                <c:pt idx="363">
                  <c:v>-75.527321000000001</c:v>
                </c:pt>
                <c:pt idx="364">
                  <c:v>-75.478927999999996</c:v>
                </c:pt>
                <c:pt idx="365">
                  <c:v>-75.547873999999993</c:v>
                </c:pt>
                <c:pt idx="366">
                  <c:v>-74.980041999999997</c:v>
                </c:pt>
                <c:pt idx="367">
                  <c:v>-74.699623000000003</c:v>
                </c:pt>
                <c:pt idx="368">
                  <c:v>-75.310974000000002</c:v>
                </c:pt>
                <c:pt idx="369">
                  <c:v>-75.264190999999997</c:v>
                </c:pt>
                <c:pt idx="370">
                  <c:v>-75.151511999999997</c:v>
                </c:pt>
                <c:pt idx="371">
                  <c:v>-75.112731999999994</c:v>
                </c:pt>
                <c:pt idx="372">
                  <c:v>-75.170058999999995</c:v>
                </c:pt>
                <c:pt idx="373">
                  <c:v>-75.193802000000005</c:v>
                </c:pt>
                <c:pt idx="374">
                  <c:v>-75.082977</c:v>
                </c:pt>
                <c:pt idx="375">
                  <c:v>-74.854743999999997</c:v>
                </c:pt>
                <c:pt idx="376">
                  <c:v>-75.146584000000004</c:v>
                </c:pt>
                <c:pt idx="377">
                  <c:v>-75.738883999999999</c:v>
                </c:pt>
                <c:pt idx="378">
                  <c:v>-75.586753999999999</c:v>
                </c:pt>
                <c:pt idx="379">
                  <c:v>-75.396193999999994</c:v>
                </c:pt>
                <c:pt idx="380">
                  <c:v>-75.459473000000003</c:v>
                </c:pt>
                <c:pt idx="381">
                  <c:v>-75.551284999999993</c:v>
                </c:pt>
                <c:pt idx="382">
                  <c:v>-75.812179999999998</c:v>
                </c:pt>
                <c:pt idx="383">
                  <c:v>-75.801910000000007</c:v>
                </c:pt>
                <c:pt idx="384">
                  <c:v>-75.668785</c:v>
                </c:pt>
                <c:pt idx="385">
                  <c:v>-75.875907999999995</c:v>
                </c:pt>
                <c:pt idx="386">
                  <c:v>-76.320198000000005</c:v>
                </c:pt>
                <c:pt idx="387">
                  <c:v>-76.141670000000005</c:v>
                </c:pt>
                <c:pt idx="388">
                  <c:v>-75.781188999999998</c:v>
                </c:pt>
                <c:pt idx="389">
                  <c:v>-75.766532999999995</c:v>
                </c:pt>
                <c:pt idx="390">
                  <c:v>-75.884048000000007</c:v>
                </c:pt>
                <c:pt idx="391">
                  <c:v>-75.995193</c:v>
                </c:pt>
                <c:pt idx="392">
                  <c:v>-75.872840999999994</c:v>
                </c:pt>
                <c:pt idx="393">
                  <c:v>-76.043091000000004</c:v>
                </c:pt>
                <c:pt idx="394">
                  <c:v>-76.107772999999995</c:v>
                </c:pt>
                <c:pt idx="395">
                  <c:v>-75.331931999999995</c:v>
                </c:pt>
                <c:pt idx="396">
                  <c:v>-75.920113000000001</c:v>
                </c:pt>
                <c:pt idx="397">
                  <c:v>-76.145415999999997</c:v>
                </c:pt>
                <c:pt idx="398">
                  <c:v>-75.985954000000007</c:v>
                </c:pt>
                <c:pt idx="399">
                  <c:v>-75.914871000000005</c:v>
                </c:pt>
                <c:pt idx="400">
                  <c:v>-75.908371000000002</c:v>
                </c:pt>
                <c:pt idx="401">
                  <c:v>-76.021866000000003</c:v>
                </c:pt>
                <c:pt idx="402">
                  <c:v>-76.141090000000005</c:v>
                </c:pt>
                <c:pt idx="403">
                  <c:v>-75.901505</c:v>
                </c:pt>
                <c:pt idx="404">
                  <c:v>-75.716292999999993</c:v>
                </c:pt>
                <c:pt idx="405">
                  <c:v>-76.214211000000006</c:v>
                </c:pt>
                <c:pt idx="406">
                  <c:v>-76.268707000000006</c:v>
                </c:pt>
                <c:pt idx="407">
                  <c:v>-75.96566</c:v>
                </c:pt>
                <c:pt idx="408">
                  <c:v>-75.918480000000002</c:v>
                </c:pt>
                <c:pt idx="409">
                  <c:v>-75.618651999999997</c:v>
                </c:pt>
                <c:pt idx="410">
                  <c:v>-75.816727</c:v>
                </c:pt>
                <c:pt idx="411">
                  <c:v>-76.073013000000003</c:v>
                </c:pt>
                <c:pt idx="412">
                  <c:v>-75.888137999999998</c:v>
                </c:pt>
                <c:pt idx="413">
                  <c:v>-75.849770000000007</c:v>
                </c:pt>
                <c:pt idx="414">
                  <c:v>-75.732642999999996</c:v>
                </c:pt>
                <c:pt idx="415">
                  <c:v>-75.778937999999997</c:v>
                </c:pt>
                <c:pt idx="416">
                  <c:v>-75.933052000000004</c:v>
                </c:pt>
                <c:pt idx="417">
                  <c:v>-75.651031000000003</c:v>
                </c:pt>
                <c:pt idx="418">
                  <c:v>-75.893546999999998</c:v>
                </c:pt>
                <c:pt idx="419">
                  <c:v>-76.276427999999996</c:v>
                </c:pt>
                <c:pt idx="420">
                  <c:v>-76.062172000000004</c:v>
                </c:pt>
                <c:pt idx="421">
                  <c:v>-76.048775000000006</c:v>
                </c:pt>
                <c:pt idx="422">
                  <c:v>-76.257262999999995</c:v>
                </c:pt>
                <c:pt idx="423">
                  <c:v>-75.895591999999994</c:v>
                </c:pt>
                <c:pt idx="424">
                  <c:v>-76.206153999999998</c:v>
                </c:pt>
                <c:pt idx="425">
                  <c:v>-76.216797</c:v>
                </c:pt>
                <c:pt idx="426">
                  <c:v>-76.269622999999996</c:v>
                </c:pt>
                <c:pt idx="427">
                  <c:v>-76.228797999999998</c:v>
                </c:pt>
                <c:pt idx="428">
                  <c:v>-76.643044000000003</c:v>
                </c:pt>
                <c:pt idx="429">
                  <c:v>-76.518135000000001</c:v>
                </c:pt>
                <c:pt idx="430">
                  <c:v>-76.311295000000001</c:v>
                </c:pt>
                <c:pt idx="431">
                  <c:v>-76.379577999999995</c:v>
                </c:pt>
                <c:pt idx="432">
                  <c:v>-76.333602999999997</c:v>
                </c:pt>
                <c:pt idx="433">
                  <c:v>-76.540999999999997</c:v>
                </c:pt>
                <c:pt idx="434">
                  <c:v>-76.563186999999999</c:v>
                </c:pt>
                <c:pt idx="435">
                  <c:v>-76.531516999999994</c:v>
                </c:pt>
                <c:pt idx="436">
                  <c:v>-76.708740000000006</c:v>
                </c:pt>
                <c:pt idx="437">
                  <c:v>-76.600639000000001</c:v>
                </c:pt>
                <c:pt idx="438">
                  <c:v>-76.530815000000004</c:v>
                </c:pt>
                <c:pt idx="439">
                  <c:v>-76.745720000000006</c:v>
                </c:pt>
                <c:pt idx="440">
                  <c:v>-76.765709000000001</c:v>
                </c:pt>
                <c:pt idx="441">
                  <c:v>-76.697761999999997</c:v>
                </c:pt>
                <c:pt idx="442">
                  <c:v>-76.722213999999994</c:v>
                </c:pt>
                <c:pt idx="443">
                  <c:v>-76.704903000000002</c:v>
                </c:pt>
                <c:pt idx="444">
                  <c:v>-76.724959999999996</c:v>
                </c:pt>
                <c:pt idx="445">
                  <c:v>-76.686363</c:v>
                </c:pt>
                <c:pt idx="446">
                  <c:v>-76.661368999999993</c:v>
                </c:pt>
                <c:pt idx="447">
                  <c:v>-76.614058999999997</c:v>
                </c:pt>
                <c:pt idx="448">
                  <c:v>-76.549972999999994</c:v>
                </c:pt>
                <c:pt idx="449">
                  <c:v>-76.509399000000002</c:v>
                </c:pt>
                <c:pt idx="450">
                  <c:v>-76.455223000000004</c:v>
                </c:pt>
                <c:pt idx="451">
                  <c:v>-76.463775999999996</c:v>
                </c:pt>
                <c:pt idx="452">
                  <c:v>-76.420608999999999</c:v>
                </c:pt>
                <c:pt idx="453">
                  <c:v>-76.207549999999998</c:v>
                </c:pt>
                <c:pt idx="454">
                  <c:v>-76.090125999999998</c:v>
                </c:pt>
                <c:pt idx="455">
                  <c:v>-76.081299000000001</c:v>
                </c:pt>
                <c:pt idx="456">
                  <c:v>-75.994247000000001</c:v>
                </c:pt>
                <c:pt idx="457">
                  <c:v>-75.802193000000003</c:v>
                </c:pt>
                <c:pt idx="458">
                  <c:v>-75.633232000000007</c:v>
                </c:pt>
                <c:pt idx="459">
                  <c:v>-75.652495999999999</c:v>
                </c:pt>
                <c:pt idx="460">
                  <c:v>-75.480514999999997</c:v>
                </c:pt>
                <c:pt idx="461">
                  <c:v>-75.241287</c:v>
                </c:pt>
                <c:pt idx="462">
                  <c:v>-74.942215000000004</c:v>
                </c:pt>
                <c:pt idx="463">
                  <c:v>-74.957024000000004</c:v>
                </c:pt>
                <c:pt idx="464">
                  <c:v>-74.890366</c:v>
                </c:pt>
                <c:pt idx="465">
                  <c:v>-74.746391000000003</c:v>
                </c:pt>
                <c:pt idx="466">
                  <c:v>-74.645202999999995</c:v>
                </c:pt>
                <c:pt idx="467">
                  <c:v>-74.354552999999996</c:v>
                </c:pt>
                <c:pt idx="468">
                  <c:v>-74.178946999999994</c:v>
                </c:pt>
                <c:pt idx="469">
                  <c:v>-74.355164000000002</c:v>
                </c:pt>
                <c:pt idx="470">
                  <c:v>-73.805435000000003</c:v>
                </c:pt>
                <c:pt idx="471">
                  <c:v>-73.324828999999994</c:v>
                </c:pt>
                <c:pt idx="472">
                  <c:v>-73.491821000000002</c:v>
                </c:pt>
                <c:pt idx="473">
                  <c:v>-73.565871999999999</c:v>
                </c:pt>
                <c:pt idx="474">
                  <c:v>-73.364745999999997</c:v>
                </c:pt>
                <c:pt idx="475">
                  <c:v>-72.943961999999999</c:v>
                </c:pt>
                <c:pt idx="476">
                  <c:v>-72.656829999999999</c:v>
                </c:pt>
                <c:pt idx="477">
                  <c:v>-72.377930000000006</c:v>
                </c:pt>
                <c:pt idx="478">
                  <c:v>-72.199341000000004</c:v>
                </c:pt>
                <c:pt idx="479">
                  <c:v>-72.057693</c:v>
                </c:pt>
                <c:pt idx="480">
                  <c:v>-72.567443999999995</c:v>
                </c:pt>
                <c:pt idx="481">
                  <c:v>-71.587790999999996</c:v>
                </c:pt>
                <c:pt idx="482">
                  <c:v>-71.365234000000001</c:v>
                </c:pt>
                <c:pt idx="483">
                  <c:v>-71.494185999999999</c:v>
                </c:pt>
                <c:pt idx="484">
                  <c:v>-71.371314999999996</c:v>
                </c:pt>
                <c:pt idx="485">
                  <c:v>-71.210410999999993</c:v>
                </c:pt>
                <c:pt idx="486">
                  <c:v>-71.405968000000001</c:v>
                </c:pt>
                <c:pt idx="487">
                  <c:v>-70.912909999999997</c:v>
                </c:pt>
                <c:pt idx="488">
                  <c:v>-70.871521000000001</c:v>
                </c:pt>
                <c:pt idx="489">
                  <c:v>-71.121948000000003</c:v>
                </c:pt>
                <c:pt idx="490">
                  <c:v>-70.519790999999998</c:v>
                </c:pt>
                <c:pt idx="491">
                  <c:v>-70.110625999999996</c:v>
                </c:pt>
                <c:pt idx="492">
                  <c:v>-70.026871</c:v>
                </c:pt>
                <c:pt idx="493">
                  <c:v>-69.902916000000005</c:v>
                </c:pt>
                <c:pt idx="494">
                  <c:v>-70.164237999999997</c:v>
                </c:pt>
                <c:pt idx="495">
                  <c:v>-69.929175999999998</c:v>
                </c:pt>
                <c:pt idx="496">
                  <c:v>-69.270675999999995</c:v>
                </c:pt>
                <c:pt idx="497">
                  <c:v>-69.190742</c:v>
                </c:pt>
                <c:pt idx="498">
                  <c:v>-69.060210999999995</c:v>
                </c:pt>
                <c:pt idx="499">
                  <c:v>-69.120682000000002</c:v>
                </c:pt>
                <c:pt idx="500">
                  <c:v>-68.523964000000007</c:v>
                </c:pt>
                <c:pt idx="501">
                  <c:v>-68.473534000000001</c:v>
                </c:pt>
                <c:pt idx="502">
                  <c:v>-68.383933999999996</c:v>
                </c:pt>
                <c:pt idx="503">
                  <c:v>-68.377205000000004</c:v>
                </c:pt>
                <c:pt idx="504">
                  <c:v>-67.994704999999996</c:v>
                </c:pt>
                <c:pt idx="505">
                  <c:v>-67.840096000000003</c:v>
                </c:pt>
                <c:pt idx="506">
                  <c:v>-67.863479999999996</c:v>
                </c:pt>
                <c:pt idx="507">
                  <c:v>-67.926788000000002</c:v>
                </c:pt>
                <c:pt idx="508">
                  <c:v>-67.736412000000001</c:v>
                </c:pt>
                <c:pt idx="509">
                  <c:v>-67.340194999999994</c:v>
                </c:pt>
                <c:pt idx="510">
                  <c:v>-67.317963000000006</c:v>
                </c:pt>
                <c:pt idx="511">
                  <c:v>-67.375525999999994</c:v>
                </c:pt>
                <c:pt idx="512">
                  <c:v>-67.359832999999995</c:v>
                </c:pt>
                <c:pt idx="513">
                  <c:v>-66.883797000000001</c:v>
                </c:pt>
                <c:pt idx="514">
                  <c:v>-66.441483000000005</c:v>
                </c:pt>
                <c:pt idx="515">
                  <c:v>-66.489234999999994</c:v>
                </c:pt>
                <c:pt idx="516">
                  <c:v>-66.352660999999998</c:v>
                </c:pt>
                <c:pt idx="517">
                  <c:v>-66.227065999999994</c:v>
                </c:pt>
                <c:pt idx="518">
                  <c:v>-65.975234999999998</c:v>
                </c:pt>
                <c:pt idx="519">
                  <c:v>-65.667586999999997</c:v>
                </c:pt>
                <c:pt idx="520">
                  <c:v>-65.545921000000007</c:v>
                </c:pt>
                <c:pt idx="521">
                  <c:v>-65.257216999999997</c:v>
                </c:pt>
                <c:pt idx="522">
                  <c:v>-65.110680000000002</c:v>
                </c:pt>
                <c:pt idx="523">
                  <c:v>-64.954329999999999</c:v>
                </c:pt>
                <c:pt idx="524">
                  <c:v>-64.897148000000001</c:v>
                </c:pt>
                <c:pt idx="525">
                  <c:v>-64.938911000000004</c:v>
                </c:pt>
                <c:pt idx="526">
                  <c:v>-64.866034999999997</c:v>
                </c:pt>
                <c:pt idx="527">
                  <c:v>-64.751343000000006</c:v>
                </c:pt>
                <c:pt idx="528">
                  <c:v>-64.670142999999996</c:v>
                </c:pt>
                <c:pt idx="529">
                  <c:v>-64.392532000000003</c:v>
                </c:pt>
                <c:pt idx="530">
                  <c:v>-64.228065000000001</c:v>
                </c:pt>
                <c:pt idx="531">
                  <c:v>-64.45993</c:v>
                </c:pt>
                <c:pt idx="532">
                  <c:v>-64.197716</c:v>
                </c:pt>
                <c:pt idx="533">
                  <c:v>-64.028571999999997</c:v>
                </c:pt>
                <c:pt idx="534">
                  <c:v>-63.960498999999999</c:v>
                </c:pt>
                <c:pt idx="535">
                  <c:v>-64.115379000000004</c:v>
                </c:pt>
                <c:pt idx="536">
                  <c:v>-63.861626000000001</c:v>
                </c:pt>
                <c:pt idx="537">
                  <c:v>-63.509208999999998</c:v>
                </c:pt>
                <c:pt idx="538">
                  <c:v>-63.050201000000001</c:v>
                </c:pt>
                <c:pt idx="539">
                  <c:v>-63.218544000000001</c:v>
                </c:pt>
                <c:pt idx="540">
                  <c:v>-63.120918000000003</c:v>
                </c:pt>
                <c:pt idx="541">
                  <c:v>-63.111279000000003</c:v>
                </c:pt>
                <c:pt idx="542">
                  <c:v>-62.940261999999997</c:v>
                </c:pt>
                <c:pt idx="543">
                  <c:v>-62.662692999999997</c:v>
                </c:pt>
                <c:pt idx="544">
                  <c:v>-62.756554000000001</c:v>
                </c:pt>
                <c:pt idx="545">
                  <c:v>-62.594067000000003</c:v>
                </c:pt>
                <c:pt idx="546">
                  <c:v>-62.447066999999997</c:v>
                </c:pt>
                <c:pt idx="547">
                  <c:v>-62.196815000000001</c:v>
                </c:pt>
                <c:pt idx="548">
                  <c:v>-62.449207000000001</c:v>
                </c:pt>
                <c:pt idx="549">
                  <c:v>-62.272117999999999</c:v>
                </c:pt>
                <c:pt idx="550">
                  <c:v>-62.103394000000002</c:v>
                </c:pt>
                <c:pt idx="551">
                  <c:v>-62.030762000000003</c:v>
                </c:pt>
                <c:pt idx="552">
                  <c:v>-61.959614000000002</c:v>
                </c:pt>
                <c:pt idx="553">
                  <c:v>-61.743416000000003</c:v>
                </c:pt>
                <c:pt idx="554">
                  <c:v>-61.980522000000001</c:v>
                </c:pt>
                <c:pt idx="555">
                  <c:v>-61.740214999999999</c:v>
                </c:pt>
                <c:pt idx="556">
                  <c:v>-61.251480000000001</c:v>
                </c:pt>
                <c:pt idx="557">
                  <c:v>-61.417941999999996</c:v>
                </c:pt>
                <c:pt idx="558">
                  <c:v>-61.352336999999999</c:v>
                </c:pt>
                <c:pt idx="559">
                  <c:v>-60.953086999999996</c:v>
                </c:pt>
                <c:pt idx="560">
                  <c:v>-60.896557000000001</c:v>
                </c:pt>
                <c:pt idx="561">
                  <c:v>-60.548209999999997</c:v>
                </c:pt>
                <c:pt idx="562">
                  <c:v>-60.33569</c:v>
                </c:pt>
                <c:pt idx="563">
                  <c:v>-60.210506000000002</c:v>
                </c:pt>
                <c:pt idx="564">
                  <c:v>-59.832709999999999</c:v>
                </c:pt>
                <c:pt idx="565">
                  <c:v>-60.057766000000001</c:v>
                </c:pt>
                <c:pt idx="566">
                  <c:v>-59.958354999999997</c:v>
                </c:pt>
                <c:pt idx="567">
                  <c:v>-59.705207999999999</c:v>
                </c:pt>
                <c:pt idx="568">
                  <c:v>-59.598503000000001</c:v>
                </c:pt>
                <c:pt idx="569">
                  <c:v>-59.562072999999998</c:v>
                </c:pt>
                <c:pt idx="570">
                  <c:v>-59.543380999999997</c:v>
                </c:pt>
                <c:pt idx="571">
                  <c:v>-59.649185000000003</c:v>
                </c:pt>
                <c:pt idx="572">
                  <c:v>-59.200786999999998</c:v>
                </c:pt>
                <c:pt idx="573">
                  <c:v>-59.217503000000001</c:v>
                </c:pt>
                <c:pt idx="574">
                  <c:v>-59.326717000000002</c:v>
                </c:pt>
                <c:pt idx="575">
                  <c:v>-59.224113000000003</c:v>
                </c:pt>
                <c:pt idx="576">
                  <c:v>-59.022132999999997</c:v>
                </c:pt>
                <c:pt idx="577">
                  <c:v>-58.768374999999999</c:v>
                </c:pt>
                <c:pt idx="578">
                  <c:v>-58.525261</c:v>
                </c:pt>
                <c:pt idx="579">
                  <c:v>-58.515689999999999</c:v>
                </c:pt>
                <c:pt idx="580">
                  <c:v>-58.607470999999997</c:v>
                </c:pt>
                <c:pt idx="581">
                  <c:v>-58.239032999999999</c:v>
                </c:pt>
                <c:pt idx="582">
                  <c:v>-58.094276000000001</c:v>
                </c:pt>
                <c:pt idx="583">
                  <c:v>-57.903111000000003</c:v>
                </c:pt>
                <c:pt idx="584">
                  <c:v>-57.856388000000003</c:v>
                </c:pt>
                <c:pt idx="585">
                  <c:v>-57.762557999999999</c:v>
                </c:pt>
                <c:pt idx="586">
                  <c:v>-57.559162000000001</c:v>
                </c:pt>
                <c:pt idx="587">
                  <c:v>-57.536076000000001</c:v>
                </c:pt>
                <c:pt idx="588">
                  <c:v>-57.631476999999997</c:v>
                </c:pt>
                <c:pt idx="589">
                  <c:v>-57.536994999999997</c:v>
                </c:pt>
                <c:pt idx="590">
                  <c:v>-57.336368999999998</c:v>
                </c:pt>
                <c:pt idx="591">
                  <c:v>-57.333443000000003</c:v>
                </c:pt>
                <c:pt idx="592">
                  <c:v>-57.367176000000001</c:v>
                </c:pt>
                <c:pt idx="593">
                  <c:v>-57.132126</c:v>
                </c:pt>
                <c:pt idx="594">
                  <c:v>-57.028198000000003</c:v>
                </c:pt>
                <c:pt idx="595">
                  <c:v>-56.977283</c:v>
                </c:pt>
                <c:pt idx="596">
                  <c:v>-57.129584999999999</c:v>
                </c:pt>
                <c:pt idx="597">
                  <c:v>-56.968349000000003</c:v>
                </c:pt>
                <c:pt idx="598">
                  <c:v>-56.979514999999999</c:v>
                </c:pt>
                <c:pt idx="599">
                  <c:v>-56.628352999999997</c:v>
                </c:pt>
                <c:pt idx="600">
                  <c:v>-56.551945000000003</c:v>
                </c:pt>
                <c:pt idx="601">
                  <c:v>-56.340248000000003</c:v>
                </c:pt>
                <c:pt idx="602">
                  <c:v>-56.146923000000001</c:v>
                </c:pt>
                <c:pt idx="603">
                  <c:v>-56.357821999999999</c:v>
                </c:pt>
                <c:pt idx="604">
                  <c:v>-56.071742999999998</c:v>
                </c:pt>
                <c:pt idx="605">
                  <c:v>-55.822403000000001</c:v>
                </c:pt>
                <c:pt idx="606">
                  <c:v>-55.864933000000001</c:v>
                </c:pt>
                <c:pt idx="607">
                  <c:v>-55.609332999999999</c:v>
                </c:pt>
                <c:pt idx="608">
                  <c:v>-55.184364000000002</c:v>
                </c:pt>
                <c:pt idx="609">
                  <c:v>-55.376972000000002</c:v>
                </c:pt>
                <c:pt idx="610">
                  <c:v>-55.521903999999999</c:v>
                </c:pt>
                <c:pt idx="611">
                  <c:v>-55.789226999999997</c:v>
                </c:pt>
                <c:pt idx="612">
                  <c:v>-55.636493999999999</c:v>
                </c:pt>
                <c:pt idx="613">
                  <c:v>-55.470505000000003</c:v>
                </c:pt>
                <c:pt idx="614">
                  <c:v>-55.494143999999999</c:v>
                </c:pt>
                <c:pt idx="615">
                  <c:v>-55.584743000000003</c:v>
                </c:pt>
                <c:pt idx="616">
                  <c:v>-55.617710000000002</c:v>
                </c:pt>
                <c:pt idx="617">
                  <c:v>-55.623150000000003</c:v>
                </c:pt>
                <c:pt idx="618">
                  <c:v>-55.576191000000001</c:v>
                </c:pt>
                <c:pt idx="619">
                  <c:v>-55.579048</c:v>
                </c:pt>
                <c:pt idx="620">
                  <c:v>-55.528683000000001</c:v>
                </c:pt>
                <c:pt idx="621">
                  <c:v>-55.532215000000001</c:v>
                </c:pt>
                <c:pt idx="622">
                  <c:v>-55.039192</c:v>
                </c:pt>
                <c:pt idx="623">
                  <c:v>-54.897984000000001</c:v>
                </c:pt>
                <c:pt idx="624">
                  <c:v>-55.043700999999999</c:v>
                </c:pt>
                <c:pt idx="625">
                  <c:v>-55.021594999999998</c:v>
                </c:pt>
                <c:pt idx="626">
                  <c:v>-54.836086000000002</c:v>
                </c:pt>
                <c:pt idx="627">
                  <c:v>-54.942436000000001</c:v>
                </c:pt>
                <c:pt idx="628">
                  <c:v>-54.688254999999998</c:v>
                </c:pt>
                <c:pt idx="629">
                  <c:v>-54.632072000000001</c:v>
                </c:pt>
                <c:pt idx="630">
                  <c:v>-54.586868000000003</c:v>
                </c:pt>
                <c:pt idx="631">
                  <c:v>-54.425033999999997</c:v>
                </c:pt>
                <c:pt idx="632">
                  <c:v>-54.445473</c:v>
                </c:pt>
                <c:pt idx="633">
                  <c:v>-54.694668</c:v>
                </c:pt>
                <c:pt idx="634">
                  <c:v>-54.547314</c:v>
                </c:pt>
                <c:pt idx="635">
                  <c:v>-54.371760999999999</c:v>
                </c:pt>
                <c:pt idx="636">
                  <c:v>-54.408211000000001</c:v>
                </c:pt>
                <c:pt idx="637">
                  <c:v>-54.456195999999998</c:v>
                </c:pt>
                <c:pt idx="638">
                  <c:v>-54.461284999999997</c:v>
                </c:pt>
                <c:pt idx="639">
                  <c:v>-54.287331000000002</c:v>
                </c:pt>
                <c:pt idx="640">
                  <c:v>-54.456211000000003</c:v>
                </c:pt>
                <c:pt idx="641">
                  <c:v>-53.901854999999998</c:v>
                </c:pt>
                <c:pt idx="642">
                  <c:v>-53.925846</c:v>
                </c:pt>
                <c:pt idx="643">
                  <c:v>-53.887993000000002</c:v>
                </c:pt>
                <c:pt idx="644">
                  <c:v>-53.776961999999997</c:v>
                </c:pt>
                <c:pt idx="645">
                  <c:v>-53.650486000000001</c:v>
                </c:pt>
                <c:pt idx="646">
                  <c:v>-53.426682</c:v>
                </c:pt>
                <c:pt idx="647">
                  <c:v>-53.265380999999998</c:v>
                </c:pt>
                <c:pt idx="648">
                  <c:v>-52.973140999999998</c:v>
                </c:pt>
                <c:pt idx="649">
                  <c:v>-52.949126999999997</c:v>
                </c:pt>
                <c:pt idx="650">
                  <c:v>-52.718246000000001</c:v>
                </c:pt>
                <c:pt idx="651">
                  <c:v>-52.790871000000003</c:v>
                </c:pt>
                <c:pt idx="652">
                  <c:v>-52.524836999999998</c:v>
                </c:pt>
                <c:pt idx="653">
                  <c:v>-52.644550000000002</c:v>
                </c:pt>
                <c:pt idx="654">
                  <c:v>-52.519084999999997</c:v>
                </c:pt>
                <c:pt idx="655">
                  <c:v>-52.439079</c:v>
                </c:pt>
                <c:pt idx="656">
                  <c:v>-52.279766000000002</c:v>
                </c:pt>
                <c:pt idx="657">
                  <c:v>-52.576008000000002</c:v>
                </c:pt>
                <c:pt idx="658">
                  <c:v>-52.370102000000003</c:v>
                </c:pt>
                <c:pt idx="659">
                  <c:v>-52.246338000000002</c:v>
                </c:pt>
                <c:pt idx="660">
                  <c:v>-52.381950000000003</c:v>
                </c:pt>
                <c:pt idx="661">
                  <c:v>-52.134757999999998</c:v>
                </c:pt>
                <c:pt idx="662">
                  <c:v>-51.877063999999997</c:v>
                </c:pt>
                <c:pt idx="663">
                  <c:v>-51.684806999999999</c:v>
                </c:pt>
                <c:pt idx="664">
                  <c:v>-51.403244000000001</c:v>
                </c:pt>
                <c:pt idx="665">
                  <c:v>-51.722023</c:v>
                </c:pt>
                <c:pt idx="666">
                  <c:v>-51.511809999999997</c:v>
                </c:pt>
                <c:pt idx="667">
                  <c:v>-51.317565999999999</c:v>
                </c:pt>
                <c:pt idx="668">
                  <c:v>-51.190604999999998</c:v>
                </c:pt>
                <c:pt idx="669">
                  <c:v>-51.015765999999999</c:v>
                </c:pt>
                <c:pt idx="670">
                  <c:v>-50.978897000000003</c:v>
                </c:pt>
                <c:pt idx="671">
                  <c:v>-50.856861000000002</c:v>
                </c:pt>
                <c:pt idx="672">
                  <c:v>-50.938583000000001</c:v>
                </c:pt>
                <c:pt idx="673">
                  <c:v>-50.826552999999997</c:v>
                </c:pt>
                <c:pt idx="674">
                  <c:v>-50.991680000000002</c:v>
                </c:pt>
                <c:pt idx="675">
                  <c:v>-50.734969999999997</c:v>
                </c:pt>
                <c:pt idx="676">
                  <c:v>-50.640953000000003</c:v>
                </c:pt>
                <c:pt idx="677">
                  <c:v>-50.869956999999999</c:v>
                </c:pt>
                <c:pt idx="678">
                  <c:v>-50.979767000000002</c:v>
                </c:pt>
                <c:pt idx="679">
                  <c:v>-50.580765</c:v>
                </c:pt>
                <c:pt idx="680">
                  <c:v>-50.647537</c:v>
                </c:pt>
                <c:pt idx="681">
                  <c:v>-50.732449000000003</c:v>
                </c:pt>
                <c:pt idx="682">
                  <c:v>-50.901595999999998</c:v>
                </c:pt>
                <c:pt idx="683">
                  <c:v>-50.858063000000001</c:v>
                </c:pt>
                <c:pt idx="684">
                  <c:v>-50.548552999999998</c:v>
                </c:pt>
                <c:pt idx="685">
                  <c:v>-50.431201999999999</c:v>
                </c:pt>
                <c:pt idx="686">
                  <c:v>-50.216194000000002</c:v>
                </c:pt>
                <c:pt idx="687">
                  <c:v>-50.102646</c:v>
                </c:pt>
                <c:pt idx="688">
                  <c:v>-50.356338999999998</c:v>
                </c:pt>
                <c:pt idx="689">
                  <c:v>-50.194496000000001</c:v>
                </c:pt>
                <c:pt idx="690">
                  <c:v>-49.848098999999998</c:v>
                </c:pt>
                <c:pt idx="691">
                  <c:v>-49.909770999999999</c:v>
                </c:pt>
                <c:pt idx="692">
                  <c:v>-49.890408000000001</c:v>
                </c:pt>
                <c:pt idx="693">
                  <c:v>-49.344296</c:v>
                </c:pt>
                <c:pt idx="694">
                  <c:v>-49.565876000000003</c:v>
                </c:pt>
                <c:pt idx="695">
                  <c:v>-49.700130000000001</c:v>
                </c:pt>
                <c:pt idx="696">
                  <c:v>-49.937927000000002</c:v>
                </c:pt>
                <c:pt idx="697">
                  <c:v>-49.916122000000001</c:v>
                </c:pt>
                <c:pt idx="698">
                  <c:v>-49.961371999999997</c:v>
                </c:pt>
                <c:pt idx="699">
                  <c:v>-49.775494000000002</c:v>
                </c:pt>
                <c:pt idx="700">
                  <c:v>-49.846908999999997</c:v>
                </c:pt>
                <c:pt idx="701">
                  <c:v>-50.019767999999999</c:v>
                </c:pt>
                <c:pt idx="702">
                  <c:v>-50.010035999999999</c:v>
                </c:pt>
                <c:pt idx="703">
                  <c:v>-50.033394000000001</c:v>
                </c:pt>
                <c:pt idx="704">
                  <c:v>-50.152991999999998</c:v>
                </c:pt>
                <c:pt idx="705">
                  <c:v>-50.082329000000001</c:v>
                </c:pt>
                <c:pt idx="706">
                  <c:v>-50.138782999999997</c:v>
                </c:pt>
                <c:pt idx="707">
                  <c:v>-49.693908999999998</c:v>
                </c:pt>
                <c:pt idx="708">
                  <c:v>-49.527405000000002</c:v>
                </c:pt>
                <c:pt idx="709">
                  <c:v>-49.765464999999999</c:v>
                </c:pt>
                <c:pt idx="710">
                  <c:v>-49.723373000000002</c:v>
                </c:pt>
                <c:pt idx="711">
                  <c:v>-49.428238</c:v>
                </c:pt>
                <c:pt idx="712">
                  <c:v>-49.467762</c:v>
                </c:pt>
                <c:pt idx="713">
                  <c:v>-49.553612000000001</c:v>
                </c:pt>
                <c:pt idx="714">
                  <c:v>-49.418312</c:v>
                </c:pt>
                <c:pt idx="715">
                  <c:v>-49.339419999999997</c:v>
                </c:pt>
                <c:pt idx="716">
                  <c:v>-49.187981000000001</c:v>
                </c:pt>
                <c:pt idx="717">
                  <c:v>-49.290962</c:v>
                </c:pt>
                <c:pt idx="718">
                  <c:v>-49.322364999999998</c:v>
                </c:pt>
                <c:pt idx="719">
                  <c:v>-49.493113999999998</c:v>
                </c:pt>
                <c:pt idx="720">
                  <c:v>-49.152549999999998</c:v>
                </c:pt>
                <c:pt idx="721">
                  <c:v>-49.252628000000001</c:v>
                </c:pt>
                <c:pt idx="722">
                  <c:v>-49.297882000000001</c:v>
                </c:pt>
                <c:pt idx="723">
                  <c:v>-49.281531999999999</c:v>
                </c:pt>
                <c:pt idx="724">
                  <c:v>-49.211303999999998</c:v>
                </c:pt>
                <c:pt idx="725">
                  <c:v>-49.445830999999998</c:v>
                </c:pt>
                <c:pt idx="726">
                  <c:v>-49.121642999999999</c:v>
                </c:pt>
                <c:pt idx="727">
                  <c:v>-49.022865000000003</c:v>
                </c:pt>
                <c:pt idx="728">
                  <c:v>-49.040191999999998</c:v>
                </c:pt>
                <c:pt idx="729">
                  <c:v>-48.878127999999997</c:v>
                </c:pt>
                <c:pt idx="730">
                  <c:v>-48.703575000000001</c:v>
                </c:pt>
                <c:pt idx="731">
                  <c:v>-48.749324999999999</c:v>
                </c:pt>
                <c:pt idx="732">
                  <c:v>-48.473689999999998</c:v>
                </c:pt>
                <c:pt idx="733">
                  <c:v>-48.218510000000002</c:v>
                </c:pt>
                <c:pt idx="734">
                  <c:v>-48.059390999999998</c:v>
                </c:pt>
                <c:pt idx="735">
                  <c:v>-47.762402000000002</c:v>
                </c:pt>
                <c:pt idx="736">
                  <c:v>-48.147930000000002</c:v>
                </c:pt>
                <c:pt idx="737">
                  <c:v>-47.936912999999997</c:v>
                </c:pt>
                <c:pt idx="738">
                  <c:v>-47.877701000000002</c:v>
                </c:pt>
                <c:pt idx="739">
                  <c:v>-47.908085</c:v>
                </c:pt>
                <c:pt idx="740">
                  <c:v>-47.779873000000002</c:v>
                </c:pt>
                <c:pt idx="741">
                  <c:v>-47.638077000000003</c:v>
                </c:pt>
                <c:pt idx="742">
                  <c:v>-48.060890000000001</c:v>
                </c:pt>
                <c:pt idx="743">
                  <c:v>-47.543781000000003</c:v>
                </c:pt>
                <c:pt idx="744">
                  <c:v>-47.629826000000001</c:v>
                </c:pt>
                <c:pt idx="745">
                  <c:v>-47.833683000000001</c:v>
                </c:pt>
                <c:pt idx="746">
                  <c:v>-47.766010000000001</c:v>
                </c:pt>
                <c:pt idx="747">
                  <c:v>-47.502063999999997</c:v>
                </c:pt>
                <c:pt idx="748">
                  <c:v>-47.201424000000003</c:v>
                </c:pt>
                <c:pt idx="749">
                  <c:v>-47.06324</c:v>
                </c:pt>
                <c:pt idx="750">
                  <c:v>-47.123824999999997</c:v>
                </c:pt>
                <c:pt idx="751">
                  <c:v>-47.321280999999999</c:v>
                </c:pt>
                <c:pt idx="752">
                  <c:v>-46.919899000000001</c:v>
                </c:pt>
                <c:pt idx="753">
                  <c:v>-46.832596000000002</c:v>
                </c:pt>
                <c:pt idx="754">
                  <c:v>-46.751942</c:v>
                </c:pt>
                <c:pt idx="755">
                  <c:v>-46.728394000000002</c:v>
                </c:pt>
                <c:pt idx="756">
                  <c:v>-46.410679000000002</c:v>
                </c:pt>
                <c:pt idx="757">
                  <c:v>-46.615166000000002</c:v>
                </c:pt>
                <c:pt idx="758">
                  <c:v>-46.397984000000001</c:v>
                </c:pt>
                <c:pt idx="759">
                  <c:v>-46.637011999999999</c:v>
                </c:pt>
                <c:pt idx="760">
                  <c:v>-46.615147</c:v>
                </c:pt>
                <c:pt idx="761">
                  <c:v>-46.270493000000002</c:v>
                </c:pt>
                <c:pt idx="762">
                  <c:v>-46.395690999999999</c:v>
                </c:pt>
                <c:pt idx="763">
                  <c:v>-46.676093999999999</c:v>
                </c:pt>
                <c:pt idx="764">
                  <c:v>-46.300097999999998</c:v>
                </c:pt>
                <c:pt idx="765">
                  <c:v>-46.497852000000002</c:v>
                </c:pt>
                <c:pt idx="766">
                  <c:v>-46.397945</c:v>
                </c:pt>
                <c:pt idx="767">
                  <c:v>-46.708195000000003</c:v>
                </c:pt>
                <c:pt idx="768">
                  <c:v>-46.732567000000003</c:v>
                </c:pt>
                <c:pt idx="769">
                  <c:v>-46.533709999999999</c:v>
                </c:pt>
                <c:pt idx="770">
                  <c:v>-46.207287000000001</c:v>
                </c:pt>
                <c:pt idx="771">
                  <c:v>-46.068728999999998</c:v>
                </c:pt>
                <c:pt idx="772">
                  <c:v>-46.050514</c:v>
                </c:pt>
                <c:pt idx="773">
                  <c:v>-46.204493999999997</c:v>
                </c:pt>
                <c:pt idx="774">
                  <c:v>-46.266491000000002</c:v>
                </c:pt>
                <c:pt idx="775">
                  <c:v>-45.937027</c:v>
                </c:pt>
                <c:pt idx="776">
                  <c:v>-45.966782000000002</c:v>
                </c:pt>
                <c:pt idx="777">
                  <c:v>-46.020245000000003</c:v>
                </c:pt>
                <c:pt idx="778">
                  <c:v>-45.727249</c:v>
                </c:pt>
                <c:pt idx="779">
                  <c:v>-45.375183</c:v>
                </c:pt>
                <c:pt idx="780">
                  <c:v>-45.852558000000002</c:v>
                </c:pt>
                <c:pt idx="781">
                  <c:v>-45.883701000000002</c:v>
                </c:pt>
                <c:pt idx="782">
                  <c:v>-46.024754000000001</c:v>
                </c:pt>
                <c:pt idx="783">
                  <c:v>-45.957473999999998</c:v>
                </c:pt>
                <c:pt idx="784">
                  <c:v>-45.764149000000003</c:v>
                </c:pt>
                <c:pt idx="785">
                  <c:v>-46.090431000000002</c:v>
                </c:pt>
                <c:pt idx="786">
                  <c:v>-46.205776</c:v>
                </c:pt>
                <c:pt idx="787">
                  <c:v>-46.250422999999998</c:v>
                </c:pt>
                <c:pt idx="788">
                  <c:v>-46.274689000000002</c:v>
                </c:pt>
                <c:pt idx="789">
                  <c:v>-46.370888000000001</c:v>
                </c:pt>
                <c:pt idx="790">
                  <c:v>-46.22831</c:v>
                </c:pt>
                <c:pt idx="791">
                  <c:v>-46.24897</c:v>
                </c:pt>
                <c:pt idx="792">
                  <c:v>-46.071075</c:v>
                </c:pt>
                <c:pt idx="793">
                  <c:v>-45.706085000000002</c:v>
                </c:pt>
                <c:pt idx="794">
                  <c:v>-45.828826999999997</c:v>
                </c:pt>
                <c:pt idx="795">
                  <c:v>-45.910995</c:v>
                </c:pt>
                <c:pt idx="796">
                  <c:v>-45.826542000000003</c:v>
                </c:pt>
                <c:pt idx="797">
                  <c:v>-45.732948</c:v>
                </c:pt>
                <c:pt idx="798">
                  <c:v>-45.894714</c:v>
                </c:pt>
                <c:pt idx="799">
                  <c:v>-45.633934000000004</c:v>
                </c:pt>
                <c:pt idx="800">
                  <c:v>-45.641922000000001</c:v>
                </c:pt>
                <c:pt idx="801">
                  <c:v>-45.472220999999998</c:v>
                </c:pt>
                <c:pt idx="802">
                  <c:v>-45.504928999999997</c:v>
                </c:pt>
                <c:pt idx="803">
                  <c:v>-45.626182999999997</c:v>
                </c:pt>
                <c:pt idx="804">
                  <c:v>-45.829338</c:v>
                </c:pt>
                <c:pt idx="805">
                  <c:v>-45.684063000000002</c:v>
                </c:pt>
                <c:pt idx="806">
                  <c:v>-45.514533999999998</c:v>
                </c:pt>
                <c:pt idx="807">
                  <c:v>-45.644691000000002</c:v>
                </c:pt>
                <c:pt idx="808">
                  <c:v>-45.794528999999997</c:v>
                </c:pt>
                <c:pt idx="809">
                  <c:v>-45.750515</c:v>
                </c:pt>
                <c:pt idx="810">
                  <c:v>-45.815826000000001</c:v>
                </c:pt>
                <c:pt idx="811">
                  <c:v>-45.721694999999997</c:v>
                </c:pt>
                <c:pt idx="812">
                  <c:v>-45.365318000000002</c:v>
                </c:pt>
                <c:pt idx="813">
                  <c:v>-45.450530999999998</c:v>
                </c:pt>
                <c:pt idx="814">
                  <c:v>-45.442470999999998</c:v>
                </c:pt>
                <c:pt idx="815">
                  <c:v>-45.167366000000001</c:v>
                </c:pt>
                <c:pt idx="816">
                  <c:v>-45.220123000000001</c:v>
                </c:pt>
                <c:pt idx="817">
                  <c:v>-45.025866999999998</c:v>
                </c:pt>
                <c:pt idx="818">
                  <c:v>-44.739390999999998</c:v>
                </c:pt>
                <c:pt idx="819">
                  <c:v>-44.621493999999998</c:v>
                </c:pt>
                <c:pt idx="820">
                  <c:v>-44.330181000000003</c:v>
                </c:pt>
                <c:pt idx="821">
                  <c:v>-44.325417000000002</c:v>
                </c:pt>
                <c:pt idx="822">
                  <c:v>-44.644852</c:v>
                </c:pt>
                <c:pt idx="823">
                  <c:v>-44.405707999999997</c:v>
                </c:pt>
                <c:pt idx="824">
                  <c:v>-44.361179</c:v>
                </c:pt>
                <c:pt idx="825">
                  <c:v>-44.274895000000001</c:v>
                </c:pt>
                <c:pt idx="826">
                  <c:v>-44.283638000000003</c:v>
                </c:pt>
                <c:pt idx="827">
                  <c:v>-44.425179</c:v>
                </c:pt>
                <c:pt idx="828">
                  <c:v>-44.364941000000002</c:v>
                </c:pt>
                <c:pt idx="829">
                  <c:v>-44.150261</c:v>
                </c:pt>
                <c:pt idx="830">
                  <c:v>-44.229134000000002</c:v>
                </c:pt>
                <c:pt idx="831">
                  <c:v>-44.549984000000002</c:v>
                </c:pt>
                <c:pt idx="832">
                  <c:v>-44.278061000000001</c:v>
                </c:pt>
                <c:pt idx="833">
                  <c:v>-44.025055000000002</c:v>
                </c:pt>
                <c:pt idx="834">
                  <c:v>-43.776904999999999</c:v>
                </c:pt>
                <c:pt idx="835">
                  <c:v>-43.656353000000003</c:v>
                </c:pt>
                <c:pt idx="836">
                  <c:v>-44.187195000000003</c:v>
                </c:pt>
                <c:pt idx="837">
                  <c:v>-43.661346000000002</c:v>
                </c:pt>
                <c:pt idx="838">
                  <c:v>-43.600394999999999</c:v>
                </c:pt>
                <c:pt idx="839">
                  <c:v>-43.578194000000003</c:v>
                </c:pt>
                <c:pt idx="840">
                  <c:v>-43.446587000000001</c:v>
                </c:pt>
                <c:pt idx="841">
                  <c:v>-43.371586000000001</c:v>
                </c:pt>
                <c:pt idx="842">
                  <c:v>-43.309958999999999</c:v>
                </c:pt>
                <c:pt idx="843">
                  <c:v>-43.263370999999999</c:v>
                </c:pt>
                <c:pt idx="844">
                  <c:v>-43.504894</c:v>
                </c:pt>
                <c:pt idx="845">
                  <c:v>-43.508491999999997</c:v>
                </c:pt>
                <c:pt idx="846">
                  <c:v>-43.086067</c:v>
                </c:pt>
                <c:pt idx="847">
                  <c:v>-43.254379</c:v>
                </c:pt>
                <c:pt idx="848">
                  <c:v>-43.519759999999998</c:v>
                </c:pt>
                <c:pt idx="849">
                  <c:v>-43.254852</c:v>
                </c:pt>
                <c:pt idx="850">
                  <c:v>-43.376967999999998</c:v>
                </c:pt>
                <c:pt idx="851">
                  <c:v>-43.250191000000001</c:v>
                </c:pt>
                <c:pt idx="852">
                  <c:v>-43.428604</c:v>
                </c:pt>
                <c:pt idx="853">
                  <c:v>-43.587139000000001</c:v>
                </c:pt>
                <c:pt idx="854">
                  <c:v>-43.635162000000001</c:v>
                </c:pt>
                <c:pt idx="855">
                  <c:v>-43.124122999999997</c:v>
                </c:pt>
                <c:pt idx="856">
                  <c:v>-43.163406000000002</c:v>
                </c:pt>
                <c:pt idx="857">
                  <c:v>-42.988602</c:v>
                </c:pt>
                <c:pt idx="858">
                  <c:v>-42.897987000000001</c:v>
                </c:pt>
                <c:pt idx="859">
                  <c:v>-43.197037000000002</c:v>
                </c:pt>
                <c:pt idx="860">
                  <c:v>-42.910209999999999</c:v>
                </c:pt>
                <c:pt idx="861">
                  <c:v>-42.798157000000003</c:v>
                </c:pt>
                <c:pt idx="862">
                  <c:v>-42.824553999999999</c:v>
                </c:pt>
                <c:pt idx="863">
                  <c:v>-42.589827999999997</c:v>
                </c:pt>
                <c:pt idx="864">
                  <c:v>-42.314003</c:v>
                </c:pt>
                <c:pt idx="865">
                  <c:v>-42.607818999999999</c:v>
                </c:pt>
                <c:pt idx="866">
                  <c:v>-42.856819000000002</c:v>
                </c:pt>
                <c:pt idx="867">
                  <c:v>-43.002921999999998</c:v>
                </c:pt>
                <c:pt idx="868">
                  <c:v>-42.870930000000001</c:v>
                </c:pt>
                <c:pt idx="869">
                  <c:v>-42.837730000000001</c:v>
                </c:pt>
                <c:pt idx="870">
                  <c:v>-43.102352000000003</c:v>
                </c:pt>
                <c:pt idx="871">
                  <c:v>-43.156177999999997</c:v>
                </c:pt>
                <c:pt idx="872">
                  <c:v>-43.287041000000002</c:v>
                </c:pt>
                <c:pt idx="873">
                  <c:v>-43.211975000000002</c:v>
                </c:pt>
                <c:pt idx="874">
                  <c:v>-43.338531000000003</c:v>
                </c:pt>
                <c:pt idx="875">
                  <c:v>-43.465851000000001</c:v>
                </c:pt>
                <c:pt idx="876">
                  <c:v>-43.276904999999999</c:v>
                </c:pt>
                <c:pt idx="877">
                  <c:v>-43.276943000000003</c:v>
                </c:pt>
                <c:pt idx="878">
                  <c:v>-42.958514999999998</c:v>
                </c:pt>
                <c:pt idx="879">
                  <c:v>-42.823574000000001</c:v>
                </c:pt>
                <c:pt idx="880">
                  <c:v>-42.932597999999999</c:v>
                </c:pt>
                <c:pt idx="881">
                  <c:v>-43.031238999999999</c:v>
                </c:pt>
                <c:pt idx="882">
                  <c:v>-42.820464999999999</c:v>
                </c:pt>
                <c:pt idx="883">
                  <c:v>-42.823447999999999</c:v>
                </c:pt>
                <c:pt idx="884">
                  <c:v>-42.810645999999998</c:v>
                </c:pt>
                <c:pt idx="885">
                  <c:v>-42.800873000000003</c:v>
                </c:pt>
                <c:pt idx="886">
                  <c:v>-42.544826999999998</c:v>
                </c:pt>
                <c:pt idx="887">
                  <c:v>-42.659443000000003</c:v>
                </c:pt>
                <c:pt idx="888">
                  <c:v>-42.621712000000002</c:v>
                </c:pt>
                <c:pt idx="889">
                  <c:v>-42.839973000000001</c:v>
                </c:pt>
                <c:pt idx="890">
                  <c:v>-42.899487000000001</c:v>
                </c:pt>
                <c:pt idx="891">
                  <c:v>-42.506245</c:v>
                </c:pt>
                <c:pt idx="892">
                  <c:v>-42.629902000000001</c:v>
                </c:pt>
                <c:pt idx="893">
                  <c:v>-42.832787000000003</c:v>
                </c:pt>
                <c:pt idx="894">
                  <c:v>-42.888435000000001</c:v>
                </c:pt>
                <c:pt idx="895">
                  <c:v>-42.602553999999998</c:v>
                </c:pt>
                <c:pt idx="896">
                  <c:v>-42.953045000000003</c:v>
                </c:pt>
                <c:pt idx="897">
                  <c:v>-42.451866000000003</c:v>
                </c:pt>
                <c:pt idx="898">
                  <c:v>-42.347042000000002</c:v>
                </c:pt>
                <c:pt idx="899">
                  <c:v>-42.375678999999998</c:v>
                </c:pt>
                <c:pt idx="900">
                  <c:v>-42.348315999999997</c:v>
                </c:pt>
                <c:pt idx="901">
                  <c:v>-42.152588000000002</c:v>
                </c:pt>
                <c:pt idx="902">
                  <c:v>-41.860137999999999</c:v>
                </c:pt>
                <c:pt idx="903">
                  <c:v>-41.786780999999998</c:v>
                </c:pt>
                <c:pt idx="904">
                  <c:v>-41.490181</c:v>
                </c:pt>
                <c:pt idx="905">
                  <c:v>-41.311081000000001</c:v>
                </c:pt>
                <c:pt idx="906">
                  <c:v>-41.081898000000002</c:v>
                </c:pt>
                <c:pt idx="907">
                  <c:v>-41.567698999999998</c:v>
                </c:pt>
                <c:pt idx="908">
                  <c:v>-41.297961999999998</c:v>
                </c:pt>
                <c:pt idx="909">
                  <c:v>-41.335769999999997</c:v>
                </c:pt>
                <c:pt idx="910">
                  <c:v>-41.231819000000002</c:v>
                </c:pt>
                <c:pt idx="911">
                  <c:v>-41.261414000000002</c:v>
                </c:pt>
                <c:pt idx="912">
                  <c:v>-41.370583000000003</c:v>
                </c:pt>
                <c:pt idx="913">
                  <c:v>-41.497269000000003</c:v>
                </c:pt>
                <c:pt idx="914">
                  <c:v>-41.164619000000002</c:v>
                </c:pt>
                <c:pt idx="915">
                  <c:v>-41.145423999999998</c:v>
                </c:pt>
                <c:pt idx="916">
                  <c:v>-41.620742999999997</c:v>
                </c:pt>
                <c:pt idx="917">
                  <c:v>-41.488087</c:v>
                </c:pt>
                <c:pt idx="918">
                  <c:v>-41.112949</c:v>
                </c:pt>
                <c:pt idx="919">
                  <c:v>-40.862586999999998</c:v>
                </c:pt>
                <c:pt idx="920">
                  <c:v>-40.742783000000003</c:v>
                </c:pt>
                <c:pt idx="921">
                  <c:v>-41.061332999999998</c:v>
                </c:pt>
                <c:pt idx="922">
                  <c:v>-40.861935000000003</c:v>
                </c:pt>
                <c:pt idx="923">
                  <c:v>-40.649956000000003</c:v>
                </c:pt>
                <c:pt idx="924">
                  <c:v>-40.582962000000002</c:v>
                </c:pt>
                <c:pt idx="925">
                  <c:v>-40.604121999999997</c:v>
                </c:pt>
                <c:pt idx="926">
                  <c:v>-40.578243000000001</c:v>
                </c:pt>
                <c:pt idx="927">
                  <c:v>-40.156123999999998</c:v>
                </c:pt>
                <c:pt idx="928">
                  <c:v>-40.237431000000001</c:v>
                </c:pt>
                <c:pt idx="929">
                  <c:v>-40.273178000000001</c:v>
                </c:pt>
                <c:pt idx="930">
                  <c:v>-40.605286</c:v>
                </c:pt>
                <c:pt idx="931">
                  <c:v>-40.274673</c:v>
                </c:pt>
                <c:pt idx="932">
                  <c:v>-40.210346000000001</c:v>
                </c:pt>
                <c:pt idx="933">
                  <c:v>-40.427276999999997</c:v>
                </c:pt>
                <c:pt idx="934">
                  <c:v>-40.561371000000001</c:v>
                </c:pt>
                <c:pt idx="935">
                  <c:v>-40.323585999999999</c:v>
                </c:pt>
                <c:pt idx="936">
                  <c:v>-40.378746</c:v>
                </c:pt>
                <c:pt idx="937">
                  <c:v>-40.270789999999998</c:v>
                </c:pt>
                <c:pt idx="938">
                  <c:v>-40.550460999999999</c:v>
                </c:pt>
                <c:pt idx="939">
                  <c:v>-40.674633</c:v>
                </c:pt>
                <c:pt idx="940">
                  <c:v>-40.414515999999999</c:v>
                </c:pt>
                <c:pt idx="941">
                  <c:v>-40.103462</c:v>
                </c:pt>
                <c:pt idx="942">
                  <c:v>-39.731307999999999</c:v>
                </c:pt>
                <c:pt idx="943">
                  <c:v>-40.003081999999999</c:v>
                </c:pt>
                <c:pt idx="944">
                  <c:v>-40.088982000000001</c:v>
                </c:pt>
                <c:pt idx="945">
                  <c:v>-39.74091</c:v>
                </c:pt>
                <c:pt idx="946">
                  <c:v>-39.580916999999999</c:v>
                </c:pt>
                <c:pt idx="947">
                  <c:v>-39.491455000000002</c:v>
                </c:pt>
                <c:pt idx="948">
                  <c:v>-39.636840999999997</c:v>
                </c:pt>
                <c:pt idx="949">
                  <c:v>-39.121391000000003</c:v>
                </c:pt>
                <c:pt idx="950">
                  <c:v>-39.293326999999998</c:v>
                </c:pt>
                <c:pt idx="951">
                  <c:v>-39.424506999999998</c:v>
                </c:pt>
                <c:pt idx="952">
                  <c:v>-39.735466000000002</c:v>
                </c:pt>
                <c:pt idx="953">
                  <c:v>-39.691001999999997</c:v>
                </c:pt>
                <c:pt idx="954">
                  <c:v>-39.880916999999997</c:v>
                </c:pt>
                <c:pt idx="955">
                  <c:v>-39.970039</c:v>
                </c:pt>
                <c:pt idx="956">
                  <c:v>-40.037125000000003</c:v>
                </c:pt>
                <c:pt idx="957">
                  <c:v>-40.224522</c:v>
                </c:pt>
                <c:pt idx="958">
                  <c:v>-40.280822999999998</c:v>
                </c:pt>
                <c:pt idx="959">
                  <c:v>-40.321753999999999</c:v>
                </c:pt>
                <c:pt idx="960">
                  <c:v>-40.423251999999998</c:v>
                </c:pt>
                <c:pt idx="961">
                  <c:v>-40.308632000000003</c:v>
                </c:pt>
                <c:pt idx="962">
                  <c:v>-40.152023</c:v>
                </c:pt>
                <c:pt idx="963">
                  <c:v>-39.847569</c:v>
                </c:pt>
                <c:pt idx="964">
                  <c:v>-39.469414</c:v>
                </c:pt>
                <c:pt idx="965">
                  <c:v>-39.481205000000003</c:v>
                </c:pt>
                <c:pt idx="966">
                  <c:v>-39.492100000000001</c:v>
                </c:pt>
                <c:pt idx="967">
                  <c:v>-39.039397999999998</c:v>
                </c:pt>
                <c:pt idx="968">
                  <c:v>-38.949599999999997</c:v>
                </c:pt>
                <c:pt idx="969">
                  <c:v>-38.844337000000003</c:v>
                </c:pt>
                <c:pt idx="970">
                  <c:v>-38.677138999999997</c:v>
                </c:pt>
                <c:pt idx="971">
                  <c:v>-38.459637000000001</c:v>
                </c:pt>
                <c:pt idx="972">
                  <c:v>-38.483223000000002</c:v>
                </c:pt>
                <c:pt idx="973">
                  <c:v>-38.542949999999998</c:v>
                </c:pt>
                <c:pt idx="974">
                  <c:v>-38.441059000000003</c:v>
                </c:pt>
                <c:pt idx="975">
                  <c:v>-38.617804999999997</c:v>
                </c:pt>
                <c:pt idx="976">
                  <c:v>-38.374747999999997</c:v>
                </c:pt>
                <c:pt idx="977">
                  <c:v>-38.613537000000001</c:v>
                </c:pt>
                <c:pt idx="978">
                  <c:v>-38.475372</c:v>
                </c:pt>
                <c:pt idx="979">
                  <c:v>-38.531067</c:v>
                </c:pt>
                <c:pt idx="980">
                  <c:v>-38.484276000000001</c:v>
                </c:pt>
                <c:pt idx="981">
                  <c:v>-38.770713999999998</c:v>
                </c:pt>
                <c:pt idx="982">
                  <c:v>-38.164622999999999</c:v>
                </c:pt>
                <c:pt idx="983">
                  <c:v>-37.737273999999999</c:v>
                </c:pt>
                <c:pt idx="984">
                  <c:v>-37.786544999999997</c:v>
                </c:pt>
                <c:pt idx="985">
                  <c:v>-37.602432</c:v>
                </c:pt>
                <c:pt idx="986">
                  <c:v>-37.435977999999999</c:v>
                </c:pt>
                <c:pt idx="987">
                  <c:v>-37.167254999999997</c:v>
                </c:pt>
                <c:pt idx="988">
                  <c:v>-36.923946000000001</c:v>
                </c:pt>
                <c:pt idx="989">
                  <c:v>-36.642155000000002</c:v>
                </c:pt>
                <c:pt idx="990">
                  <c:v>-36.099983000000002</c:v>
                </c:pt>
                <c:pt idx="991">
                  <c:v>-36.007255999999998</c:v>
                </c:pt>
                <c:pt idx="992">
                  <c:v>-36.124164999999998</c:v>
                </c:pt>
                <c:pt idx="993">
                  <c:v>-35.896706000000002</c:v>
                </c:pt>
                <c:pt idx="994">
                  <c:v>-35.895530999999998</c:v>
                </c:pt>
                <c:pt idx="995">
                  <c:v>-36.105721000000003</c:v>
                </c:pt>
                <c:pt idx="996">
                  <c:v>-35.973824</c:v>
                </c:pt>
                <c:pt idx="997">
                  <c:v>-35.968792000000001</c:v>
                </c:pt>
                <c:pt idx="998">
                  <c:v>-35.749310000000001</c:v>
                </c:pt>
                <c:pt idx="999">
                  <c:v>-35.357627999999998</c:v>
                </c:pt>
                <c:pt idx="1000">
                  <c:v>-35.136741999999998</c:v>
                </c:pt>
                <c:pt idx="1001">
                  <c:v>-34.552010000000003</c:v>
                </c:pt>
                <c:pt idx="1002">
                  <c:v>-33.953819000000003</c:v>
                </c:pt>
                <c:pt idx="1003">
                  <c:v>-33.097926999999999</c:v>
                </c:pt>
                <c:pt idx="1004">
                  <c:v>-32.137130999999997</c:v>
                </c:pt>
                <c:pt idx="1005">
                  <c:v>-31.038391000000001</c:v>
                </c:pt>
                <c:pt idx="1006">
                  <c:v>-30.042369999999998</c:v>
                </c:pt>
                <c:pt idx="1007">
                  <c:v>-29.048317000000001</c:v>
                </c:pt>
                <c:pt idx="1008">
                  <c:v>-28.346626000000001</c:v>
                </c:pt>
                <c:pt idx="1009">
                  <c:v>-27.398354000000001</c:v>
                </c:pt>
                <c:pt idx="1010">
                  <c:v>-26.494408</c:v>
                </c:pt>
                <c:pt idx="1011">
                  <c:v>-25.537787999999999</c:v>
                </c:pt>
                <c:pt idx="1012">
                  <c:v>-24.914107999999999</c:v>
                </c:pt>
                <c:pt idx="1013">
                  <c:v>-23.991271999999999</c:v>
                </c:pt>
                <c:pt idx="1014">
                  <c:v>-23.150176999999999</c:v>
                </c:pt>
                <c:pt idx="1015">
                  <c:v>-22.515999000000001</c:v>
                </c:pt>
                <c:pt idx="1016">
                  <c:v>-21.905891</c:v>
                </c:pt>
                <c:pt idx="1017">
                  <c:v>-21.222594999999998</c:v>
                </c:pt>
                <c:pt idx="1018">
                  <c:v>-20.694405</c:v>
                </c:pt>
                <c:pt idx="1019">
                  <c:v>-20.212547000000001</c:v>
                </c:pt>
                <c:pt idx="1020">
                  <c:v>-19.578223999999999</c:v>
                </c:pt>
                <c:pt idx="1021">
                  <c:v>-19.084762999999999</c:v>
                </c:pt>
                <c:pt idx="1022">
                  <c:v>-18.681312999999999</c:v>
                </c:pt>
                <c:pt idx="1023">
                  <c:v>-18.040199000000001</c:v>
                </c:pt>
                <c:pt idx="1024">
                  <c:v>-17.648308</c:v>
                </c:pt>
                <c:pt idx="1025">
                  <c:v>-17.329802999999998</c:v>
                </c:pt>
                <c:pt idx="1026">
                  <c:v>-16.625579999999999</c:v>
                </c:pt>
                <c:pt idx="1027">
                  <c:v>-16.265288999999999</c:v>
                </c:pt>
                <c:pt idx="1028">
                  <c:v>-16.060196000000001</c:v>
                </c:pt>
                <c:pt idx="1029">
                  <c:v>-15.795868</c:v>
                </c:pt>
                <c:pt idx="1030">
                  <c:v>-15.487869</c:v>
                </c:pt>
                <c:pt idx="1031">
                  <c:v>-15.057793</c:v>
                </c:pt>
                <c:pt idx="1032">
                  <c:v>-14.718002</c:v>
                </c:pt>
                <c:pt idx="1033">
                  <c:v>-14.444274999999999</c:v>
                </c:pt>
                <c:pt idx="1034">
                  <c:v>-14.197998</c:v>
                </c:pt>
                <c:pt idx="1035">
                  <c:v>-13.741913</c:v>
                </c:pt>
                <c:pt idx="1036">
                  <c:v>-13.450836000000001</c:v>
                </c:pt>
                <c:pt idx="1037">
                  <c:v>-13.083931</c:v>
                </c:pt>
                <c:pt idx="1038">
                  <c:v>-13.007339</c:v>
                </c:pt>
                <c:pt idx="1039">
                  <c:v>-12.820717</c:v>
                </c:pt>
                <c:pt idx="1040">
                  <c:v>-12.577263</c:v>
                </c:pt>
                <c:pt idx="1041">
                  <c:v>-12.380539000000001</c:v>
                </c:pt>
                <c:pt idx="1042">
                  <c:v>-11.931564</c:v>
                </c:pt>
                <c:pt idx="1043">
                  <c:v>-11.718925</c:v>
                </c:pt>
                <c:pt idx="1044">
                  <c:v>-11.467345999999999</c:v>
                </c:pt>
                <c:pt idx="1045">
                  <c:v>-11.246734999999999</c:v>
                </c:pt>
                <c:pt idx="1046">
                  <c:v>-11.354912000000001</c:v>
                </c:pt>
                <c:pt idx="1047">
                  <c:v>-11.018158</c:v>
                </c:pt>
                <c:pt idx="1048">
                  <c:v>-10.823608</c:v>
                </c:pt>
                <c:pt idx="1049">
                  <c:v>-10.336150999999999</c:v>
                </c:pt>
                <c:pt idx="1050">
                  <c:v>-10.523132</c:v>
                </c:pt>
                <c:pt idx="1051">
                  <c:v>-10.419556</c:v>
                </c:pt>
                <c:pt idx="1052">
                  <c:v>-10.144562000000001</c:v>
                </c:pt>
                <c:pt idx="1053">
                  <c:v>-9.9234159999999996</c:v>
                </c:pt>
                <c:pt idx="1054">
                  <c:v>-9.7600099999999994</c:v>
                </c:pt>
                <c:pt idx="1055">
                  <c:v>-9.6715239999999998</c:v>
                </c:pt>
                <c:pt idx="1056">
                  <c:v>-9.6630939999999992</c:v>
                </c:pt>
                <c:pt idx="1057">
                  <c:v>-9.4257810000000006</c:v>
                </c:pt>
                <c:pt idx="1058">
                  <c:v>-9.2110819999999993</c:v>
                </c:pt>
                <c:pt idx="1059">
                  <c:v>-9.0333249999999996</c:v>
                </c:pt>
                <c:pt idx="1060">
                  <c:v>-9.2492450000000002</c:v>
                </c:pt>
                <c:pt idx="1061">
                  <c:v>-9.0149539999999995</c:v>
                </c:pt>
                <c:pt idx="1062">
                  <c:v>-8.6903459999999999</c:v>
                </c:pt>
                <c:pt idx="1063">
                  <c:v>-8.4415510000000005</c:v>
                </c:pt>
                <c:pt idx="1064">
                  <c:v>-8.2707669999999993</c:v>
                </c:pt>
                <c:pt idx="1065">
                  <c:v>-8.3435590000000008</c:v>
                </c:pt>
                <c:pt idx="1066">
                  <c:v>-8.0708079999999995</c:v>
                </c:pt>
                <c:pt idx="1067">
                  <c:v>-7.9243550000000003</c:v>
                </c:pt>
                <c:pt idx="1068">
                  <c:v>-7.9487230000000002</c:v>
                </c:pt>
                <c:pt idx="1069">
                  <c:v>-7.9262540000000001</c:v>
                </c:pt>
                <c:pt idx="1070">
                  <c:v>-7.392639</c:v>
                </c:pt>
                <c:pt idx="1071">
                  <c:v>-7.5081480000000003</c:v>
                </c:pt>
                <c:pt idx="1072">
                  <c:v>-7.2972640000000002</c:v>
                </c:pt>
                <c:pt idx="1073">
                  <c:v>-7.1410450000000001</c:v>
                </c:pt>
                <c:pt idx="1074">
                  <c:v>-7.0052190000000003</c:v>
                </c:pt>
                <c:pt idx="1075">
                  <c:v>-7.0133970000000003</c:v>
                </c:pt>
                <c:pt idx="1076">
                  <c:v>-6.854965</c:v>
                </c:pt>
                <c:pt idx="1077">
                  <c:v>-6.8489839999999997</c:v>
                </c:pt>
                <c:pt idx="1078">
                  <c:v>-6.5144960000000003</c:v>
                </c:pt>
                <c:pt idx="1079">
                  <c:v>-6.4853670000000001</c:v>
                </c:pt>
                <c:pt idx="1080">
                  <c:v>-6.1962590000000004</c:v>
                </c:pt>
                <c:pt idx="1081">
                  <c:v>-6.3219599999999998</c:v>
                </c:pt>
                <c:pt idx="1082">
                  <c:v>-6.2172320000000001</c:v>
                </c:pt>
                <c:pt idx="1083">
                  <c:v>-6.1133119999999996</c:v>
                </c:pt>
                <c:pt idx="1084">
                  <c:v>-5.8449400000000002</c:v>
                </c:pt>
                <c:pt idx="1085">
                  <c:v>-5.5355530000000002</c:v>
                </c:pt>
                <c:pt idx="1086">
                  <c:v>-5.6949389999999998</c:v>
                </c:pt>
                <c:pt idx="1087">
                  <c:v>-5.5648650000000002</c:v>
                </c:pt>
                <c:pt idx="1088">
                  <c:v>-5.3293150000000002</c:v>
                </c:pt>
                <c:pt idx="1089">
                  <c:v>-4.951225</c:v>
                </c:pt>
                <c:pt idx="1090">
                  <c:v>-4.8834689999999998</c:v>
                </c:pt>
                <c:pt idx="1091">
                  <c:v>-5.0481259999999999</c:v>
                </c:pt>
                <c:pt idx="1092">
                  <c:v>-4.8583980000000002</c:v>
                </c:pt>
                <c:pt idx="1093">
                  <c:v>-4.6554640000000003</c:v>
                </c:pt>
                <c:pt idx="1094">
                  <c:v>-4.6492000000000004</c:v>
                </c:pt>
                <c:pt idx="1095">
                  <c:v>-4.6093440000000001</c:v>
                </c:pt>
                <c:pt idx="1096">
                  <c:v>-4.4124980000000003</c:v>
                </c:pt>
                <c:pt idx="1097">
                  <c:v>-4.3334200000000003</c:v>
                </c:pt>
                <c:pt idx="1098">
                  <c:v>-4.4069370000000001</c:v>
                </c:pt>
                <c:pt idx="1099">
                  <c:v>-4.2813639999999999</c:v>
                </c:pt>
                <c:pt idx="1100">
                  <c:v>-3.7806470000000001</c:v>
                </c:pt>
                <c:pt idx="1101">
                  <c:v>-3.745422</c:v>
                </c:pt>
                <c:pt idx="1102">
                  <c:v>-3.8150559999999998</c:v>
                </c:pt>
                <c:pt idx="1103">
                  <c:v>-3.6731029999999998</c:v>
                </c:pt>
                <c:pt idx="1104">
                  <c:v>-3.6806869999999998</c:v>
                </c:pt>
                <c:pt idx="1105">
                  <c:v>-3.6992340000000001</c:v>
                </c:pt>
                <c:pt idx="1106">
                  <c:v>-3.309418</c:v>
                </c:pt>
                <c:pt idx="1107">
                  <c:v>-3.3803860000000001</c:v>
                </c:pt>
                <c:pt idx="1108">
                  <c:v>-3.3609619999999998</c:v>
                </c:pt>
                <c:pt idx="1109">
                  <c:v>-3.38829</c:v>
                </c:pt>
                <c:pt idx="1110">
                  <c:v>-3.2360920000000002</c:v>
                </c:pt>
                <c:pt idx="1111">
                  <c:v>-2.861526</c:v>
                </c:pt>
                <c:pt idx="1112">
                  <c:v>-3.2171020000000001</c:v>
                </c:pt>
                <c:pt idx="1113">
                  <c:v>-3.1043319999999999</c:v>
                </c:pt>
                <c:pt idx="1114">
                  <c:v>-3.073814</c:v>
                </c:pt>
                <c:pt idx="1115">
                  <c:v>-2.8747180000000001</c:v>
                </c:pt>
                <c:pt idx="1116">
                  <c:v>-2.993935</c:v>
                </c:pt>
                <c:pt idx="1117">
                  <c:v>-2.8313600000000001</c:v>
                </c:pt>
                <c:pt idx="1118">
                  <c:v>-2.7502589999999998</c:v>
                </c:pt>
                <c:pt idx="1119">
                  <c:v>-2.7878720000000001</c:v>
                </c:pt>
                <c:pt idx="1120">
                  <c:v>-2.7362060000000001</c:v>
                </c:pt>
                <c:pt idx="1121">
                  <c:v>-2.4933320000000001</c:v>
                </c:pt>
                <c:pt idx="1122">
                  <c:v>-2.5200040000000001</c:v>
                </c:pt>
                <c:pt idx="1123">
                  <c:v>-2.5565799999999999</c:v>
                </c:pt>
                <c:pt idx="1124">
                  <c:v>-2.4141539999999999</c:v>
                </c:pt>
                <c:pt idx="1125">
                  <c:v>-2.3989639999999999</c:v>
                </c:pt>
                <c:pt idx="1126">
                  <c:v>-2.3090440000000001</c:v>
                </c:pt>
                <c:pt idx="1127">
                  <c:v>-2.3509289999999998</c:v>
                </c:pt>
                <c:pt idx="1128">
                  <c:v>-2.3973689999999999</c:v>
                </c:pt>
                <c:pt idx="1129">
                  <c:v>-2.4881519999999999</c:v>
                </c:pt>
                <c:pt idx="1130">
                  <c:v>-2.4975429999999998</c:v>
                </c:pt>
                <c:pt idx="1131">
                  <c:v>-2.1688540000000001</c:v>
                </c:pt>
                <c:pt idx="1132">
                  <c:v>-2.0948410000000002</c:v>
                </c:pt>
                <c:pt idx="1133">
                  <c:v>-2.450027</c:v>
                </c:pt>
                <c:pt idx="1134">
                  <c:v>-2.2614749999999999</c:v>
                </c:pt>
                <c:pt idx="1135">
                  <c:v>-2.1956180000000001</c:v>
                </c:pt>
                <c:pt idx="1136">
                  <c:v>-2.2971949999999999</c:v>
                </c:pt>
                <c:pt idx="1137">
                  <c:v>-2.15509</c:v>
                </c:pt>
                <c:pt idx="1138">
                  <c:v>-2.2026140000000001</c:v>
                </c:pt>
                <c:pt idx="1139">
                  <c:v>-2.102249</c:v>
                </c:pt>
                <c:pt idx="1140">
                  <c:v>-1.981773</c:v>
                </c:pt>
                <c:pt idx="1141">
                  <c:v>-2.1793140000000002</c:v>
                </c:pt>
                <c:pt idx="1142">
                  <c:v>-2.1957089999999999</c:v>
                </c:pt>
                <c:pt idx="1143">
                  <c:v>-2.2767490000000001</c:v>
                </c:pt>
                <c:pt idx="1144">
                  <c:v>-2.4069820000000002</c:v>
                </c:pt>
                <c:pt idx="1145">
                  <c:v>-2.3294980000000001</c:v>
                </c:pt>
                <c:pt idx="1146">
                  <c:v>-2.2958370000000001</c:v>
                </c:pt>
                <c:pt idx="1147">
                  <c:v>-2.0946880000000001</c:v>
                </c:pt>
                <c:pt idx="1148">
                  <c:v>-2.3686289999999999</c:v>
                </c:pt>
                <c:pt idx="1149">
                  <c:v>-2.2727810000000002</c:v>
                </c:pt>
                <c:pt idx="1150">
                  <c:v>-2.1502080000000001</c:v>
                </c:pt>
                <c:pt idx="1151">
                  <c:v>-2.1339869999999999</c:v>
                </c:pt>
                <c:pt idx="1152">
                  <c:v>-2.0583420000000001</c:v>
                </c:pt>
                <c:pt idx="1153">
                  <c:v>-1.9051670000000001</c:v>
                </c:pt>
                <c:pt idx="1154">
                  <c:v>-2.1861269999999999</c:v>
                </c:pt>
                <c:pt idx="1155">
                  <c:v>-2.2734070000000002</c:v>
                </c:pt>
                <c:pt idx="1156">
                  <c:v>-2.1505130000000001</c:v>
                </c:pt>
                <c:pt idx="1157">
                  <c:v>-2.1416550000000001</c:v>
                </c:pt>
                <c:pt idx="1158">
                  <c:v>-2.3757549999999998</c:v>
                </c:pt>
                <c:pt idx="1159">
                  <c:v>-2.230118</c:v>
                </c:pt>
                <c:pt idx="1160">
                  <c:v>-2.1356199999999999</c:v>
                </c:pt>
                <c:pt idx="1161">
                  <c:v>-1.9668730000000001</c:v>
                </c:pt>
                <c:pt idx="1162">
                  <c:v>-2.419724</c:v>
                </c:pt>
                <c:pt idx="1163">
                  <c:v>-2.3967290000000001</c:v>
                </c:pt>
                <c:pt idx="1164">
                  <c:v>-2.1963349999999999</c:v>
                </c:pt>
                <c:pt idx="1165">
                  <c:v>-2.035339</c:v>
                </c:pt>
                <c:pt idx="1166">
                  <c:v>-2.2575229999999999</c:v>
                </c:pt>
                <c:pt idx="1167">
                  <c:v>-2.1853410000000002</c:v>
                </c:pt>
                <c:pt idx="1168">
                  <c:v>-1.9802550000000001</c:v>
                </c:pt>
                <c:pt idx="1169">
                  <c:v>-2.0204620000000002</c:v>
                </c:pt>
                <c:pt idx="1170">
                  <c:v>-2.1579820000000001</c:v>
                </c:pt>
                <c:pt idx="1171">
                  <c:v>-2.1172029999999999</c:v>
                </c:pt>
                <c:pt idx="1172">
                  <c:v>-2.040619</c:v>
                </c:pt>
                <c:pt idx="1173">
                  <c:v>-2.0033259999999999</c:v>
                </c:pt>
                <c:pt idx="1174">
                  <c:v>-1.890717</c:v>
                </c:pt>
                <c:pt idx="1175">
                  <c:v>-2.047714</c:v>
                </c:pt>
                <c:pt idx="1176">
                  <c:v>-2.0539860000000001</c:v>
                </c:pt>
                <c:pt idx="1177">
                  <c:v>-1.9200520000000001</c:v>
                </c:pt>
                <c:pt idx="1178">
                  <c:v>-1.784286</c:v>
                </c:pt>
                <c:pt idx="1179">
                  <c:v>-2.0420910000000001</c:v>
                </c:pt>
                <c:pt idx="1180">
                  <c:v>-2.0579529999999999</c:v>
                </c:pt>
                <c:pt idx="1181">
                  <c:v>-1.6238170000000001</c:v>
                </c:pt>
                <c:pt idx="1182">
                  <c:v>-1.8024519999999999</c:v>
                </c:pt>
                <c:pt idx="1183">
                  <c:v>-1.738205</c:v>
                </c:pt>
                <c:pt idx="1184">
                  <c:v>-1.854385</c:v>
                </c:pt>
                <c:pt idx="1185">
                  <c:v>-1.7522740000000001</c:v>
                </c:pt>
                <c:pt idx="1186">
                  <c:v>-1.6200639999999999</c:v>
                </c:pt>
                <c:pt idx="1187">
                  <c:v>-1.6504289999999999</c:v>
                </c:pt>
                <c:pt idx="1188">
                  <c:v>-1.7782750000000001</c:v>
                </c:pt>
                <c:pt idx="1189">
                  <c:v>-1.7243580000000001</c:v>
                </c:pt>
                <c:pt idx="1190">
                  <c:v>-1.655052</c:v>
                </c:pt>
                <c:pt idx="1191">
                  <c:v>-1.6750640000000001</c:v>
                </c:pt>
                <c:pt idx="1192">
                  <c:v>-1.904099</c:v>
                </c:pt>
                <c:pt idx="1193">
                  <c:v>-1.6697850000000001</c:v>
                </c:pt>
                <c:pt idx="1194">
                  <c:v>-1.4590609999999999</c:v>
                </c:pt>
                <c:pt idx="1195">
                  <c:v>-1.6774290000000001</c:v>
                </c:pt>
                <c:pt idx="1196">
                  <c:v>-1.645821</c:v>
                </c:pt>
                <c:pt idx="1197">
                  <c:v>-1.605537</c:v>
                </c:pt>
                <c:pt idx="1198">
                  <c:v>-1.6514740000000001</c:v>
                </c:pt>
                <c:pt idx="1199">
                  <c:v>-1.675087</c:v>
                </c:pt>
                <c:pt idx="1200">
                  <c:v>-1.693146</c:v>
                </c:pt>
                <c:pt idx="1201">
                  <c:v>-1.749771</c:v>
                </c:pt>
                <c:pt idx="1202">
                  <c:v>-1.6654279999999999</c:v>
                </c:pt>
                <c:pt idx="1203">
                  <c:v>-1.583801</c:v>
                </c:pt>
                <c:pt idx="1204">
                  <c:v>-1.435829</c:v>
                </c:pt>
                <c:pt idx="1205">
                  <c:v>-1.4054949999999999</c:v>
                </c:pt>
                <c:pt idx="1206">
                  <c:v>-1.649025</c:v>
                </c:pt>
                <c:pt idx="1207">
                  <c:v>-1.444283</c:v>
                </c:pt>
                <c:pt idx="1208">
                  <c:v>-1.286934</c:v>
                </c:pt>
                <c:pt idx="1209">
                  <c:v>-1.2915650000000001</c:v>
                </c:pt>
                <c:pt idx="1210">
                  <c:v>-1.55172</c:v>
                </c:pt>
                <c:pt idx="1211">
                  <c:v>-1.4432370000000001</c:v>
                </c:pt>
                <c:pt idx="1212">
                  <c:v>-1.31308</c:v>
                </c:pt>
                <c:pt idx="1213">
                  <c:v>-1.51918</c:v>
                </c:pt>
                <c:pt idx="1214">
                  <c:v>-1.4487840000000001</c:v>
                </c:pt>
                <c:pt idx="1215">
                  <c:v>-1.2652209999999999</c:v>
                </c:pt>
                <c:pt idx="1216">
                  <c:v>-1.345596</c:v>
                </c:pt>
                <c:pt idx="1217">
                  <c:v>-1.282913</c:v>
                </c:pt>
                <c:pt idx="1218">
                  <c:v>-1.3276749999999999</c:v>
                </c:pt>
                <c:pt idx="1219">
                  <c:v>-1.239128</c:v>
                </c:pt>
                <c:pt idx="1220">
                  <c:v>-1.1571880000000001</c:v>
                </c:pt>
                <c:pt idx="1221">
                  <c:v>-1.255997</c:v>
                </c:pt>
                <c:pt idx="1222">
                  <c:v>-1.201668</c:v>
                </c:pt>
                <c:pt idx="1223">
                  <c:v>-1.032036</c:v>
                </c:pt>
                <c:pt idx="1224">
                  <c:v>-0.94494599999999995</c:v>
                </c:pt>
                <c:pt idx="1225">
                  <c:v>-1.1303859999999999</c:v>
                </c:pt>
                <c:pt idx="1226">
                  <c:v>-1.2021329999999999</c:v>
                </c:pt>
                <c:pt idx="1227">
                  <c:v>-1.3210599999999999</c:v>
                </c:pt>
                <c:pt idx="1228">
                  <c:v>-1.2181470000000001</c:v>
                </c:pt>
                <c:pt idx="1229">
                  <c:v>-1.2596130000000001</c:v>
                </c:pt>
                <c:pt idx="1230">
                  <c:v>-1.1626209999999999</c:v>
                </c:pt>
                <c:pt idx="1231">
                  <c:v>-1.356247</c:v>
                </c:pt>
                <c:pt idx="1232">
                  <c:v>-1.0954280000000001</c:v>
                </c:pt>
                <c:pt idx="1233">
                  <c:v>-1.254173</c:v>
                </c:pt>
                <c:pt idx="1234">
                  <c:v>-1.203476</c:v>
                </c:pt>
                <c:pt idx="1235">
                  <c:v>-1.102692</c:v>
                </c:pt>
                <c:pt idx="1236">
                  <c:v>-1.2098009999999999</c:v>
                </c:pt>
                <c:pt idx="1237">
                  <c:v>-1.485779</c:v>
                </c:pt>
                <c:pt idx="1238">
                  <c:v>-1.3257749999999999</c:v>
                </c:pt>
                <c:pt idx="1239">
                  <c:v>-1.2107540000000001</c:v>
                </c:pt>
                <c:pt idx="1240">
                  <c:v>-1.457657</c:v>
                </c:pt>
                <c:pt idx="1241">
                  <c:v>-1.2682720000000001</c:v>
                </c:pt>
                <c:pt idx="1242">
                  <c:v>-1.6158680000000001</c:v>
                </c:pt>
                <c:pt idx="1243">
                  <c:v>-1.5068820000000001</c:v>
                </c:pt>
                <c:pt idx="1244">
                  <c:v>-1.310608</c:v>
                </c:pt>
                <c:pt idx="1245">
                  <c:v>-1.471878</c:v>
                </c:pt>
                <c:pt idx="1246">
                  <c:v>-1.5794980000000001</c:v>
                </c:pt>
                <c:pt idx="1247">
                  <c:v>-1.827026</c:v>
                </c:pt>
                <c:pt idx="1248">
                  <c:v>-1.4702379999999999</c:v>
                </c:pt>
                <c:pt idx="1249">
                  <c:v>-1.632889</c:v>
                </c:pt>
                <c:pt idx="1250">
                  <c:v>-1.639435</c:v>
                </c:pt>
                <c:pt idx="1251">
                  <c:v>-1.590927</c:v>
                </c:pt>
                <c:pt idx="1252">
                  <c:v>-1.70723</c:v>
                </c:pt>
                <c:pt idx="1253">
                  <c:v>-1.7163999999999999</c:v>
                </c:pt>
                <c:pt idx="1254">
                  <c:v>-1.681862</c:v>
                </c:pt>
                <c:pt idx="1255">
                  <c:v>-1.6642760000000001</c:v>
                </c:pt>
                <c:pt idx="1256">
                  <c:v>-1.65802</c:v>
                </c:pt>
                <c:pt idx="1257">
                  <c:v>-1.6651990000000001</c:v>
                </c:pt>
                <c:pt idx="1258">
                  <c:v>-1.727074</c:v>
                </c:pt>
                <c:pt idx="1259">
                  <c:v>-1.506783</c:v>
                </c:pt>
                <c:pt idx="1260">
                  <c:v>-1.387802</c:v>
                </c:pt>
                <c:pt idx="1261">
                  <c:v>-1.5713649999999999</c:v>
                </c:pt>
                <c:pt idx="1262">
                  <c:v>-1.808281</c:v>
                </c:pt>
                <c:pt idx="1263">
                  <c:v>-1.6554869999999999</c:v>
                </c:pt>
                <c:pt idx="1264">
                  <c:v>-1.626892</c:v>
                </c:pt>
                <c:pt idx="1265">
                  <c:v>-1.4841</c:v>
                </c:pt>
                <c:pt idx="1266">
                  <c:v>-1.626541</c:v>
                </c:pt>
                <c:pt idx="1267">
                  <c:v>-1.5244899999999999</c:v>
                </c:pt>
                <c:pt idx="1268">
                  <c:v>-1.6068039999999999</c:v>
                </c:pt>
                <c:pt idx="1269">
                  <c:v>-1.5469889999999999</c:v>
                </c:pt>
                <c:pt idx="1270">
                  <c:v>-1.7505949999999999</c:v>
                </c:pt>
                <c:pt idx="1271">
                  <c:v>-1.6949920000000001</c:v>
                </c:pt>
                <c:pt idx="1272">
                  <c:v>-1.697578</c:v>
                </c:pt>
                <c:pt idx="1273">
                  <c:v>-1.565842</c:v>
                </c:pt>
                <c:pt idx="1274">
                  <c:v>-1.41275</c:v>
                </c:pt>
                <c:pt idx="1275">
                  <c:v>-1.5035780000000001</c:v>
                </c:pt>
                <c:pt idx="1276">
                  <c:v>-1.66787</c:v>
                </c:pt>
                <c:pt idx="1277">
                  <c:v>-1.5724260000000001</c:v>
                </c:pt>
                <c:pt idx="1278">
                  <c:v>-1.538483</c:v>
                </c:pt>
                <c:pt idx="1279">
                  <c:v>-1.6443019999999999</c:v>
                </c:pt>
                <c:pt idx="1280">
                  <c:v>-1.5955429999999999</c:v>
                </c:pt>
                <c:pt idx="1281">
                  <c:v>-1.6064609999999999</c:v>
                </c:pt>
                <c:pt idx="1282">
                  <c:v>-1.4236599999999999</c:v>
                </c:pt>
                <c:pt idx="1283">
                  <c:v>-1.5229569999999999</c:v>
                </c:pt>
                <c:pt idx="1284">
                  <c:v>-1.6565700000000001</c:v>
                </c:pt>
                <c:pt idx="1285">
                  <c:v>-1.750221</c:v>
                </c:pt>
                <c:pt idx="1286">
                  <c:v>-1.6297680000000001</c:v>
                </c:pt>
                <c:pt idx="1287">
                  <c:v>-1.6229709999999999</c:v>
                </c:pt>
                <c:pt idx="1288">
                  <c:v>-1.576241</c:v>
                </c:pt>
                <c:pt idx="1289">
                  <c:v>-1.899467</c:v>
                </c:pt>
                <c:pt idx="1290">
                  <c:v>-1.7136990000000001</c:v>
                </c:pt>
                <c:pt idx="1291">
                  <c:v>-1.877243</c:v>
                </c:pt>
                <c:pt idx="1292">
                  <c:v>-1.6208419999999999</c:v>
                </c:pt>
                <c:pt idx="1293">
                  <c:v>-1.5175780000000001</c:v>
                </c:pt>
                <c:pt idx="1294">
                  <c:v>-1.544678</c:v>
                </c:pt>
                <c:pt idx="1295">
                  <c:v>-1.7121660000000001</c:v>
                </c:pt>
                <c:pt idx="1296">
                  <c:v>-1.5753710000000001</c:v>
                </c:pt>
                <c:pt idx="1297">
                  <c:v>-1.6950989999999999</c:v>
                </c:pt>
                <c:pt idx="1298">
                  <c:v>-1.5558620000000001</c:v>
                </c:pt>
                <c:pt idx="1299">
                  <c:v>-1.4388350000000001</c:v>
                </c:pt>
                <c:pt idx="1300">
                  <c:v>-1.4717180000000001</c:v>
                </c:pt>
                <c:pt idx="1301">
                  <c:v>-1.6073</c:v>
                </c:pt>
                <c:pt idx="1302">
                  <c:v>-1.471611</c:v>
                </c:pt>
                <c:pt idx="1303">
                  <c:v>-1.29068</c:v>
                </c:pt>
                <c:pt idx="1304">
                  <c:v>-1.38472</c:v>
                </c:pt>
                <c:pt idx="1305">
                  <c:v>-1.3129960000000001</c:v>
                </c:pt>
                <c:pt idx="1306">
                  <c:v>-1.358887</c:v>
                </c:pt>
                <c:pt idx="1307">
                  <c:v>-1.2917860000000001</c:v>
                </c:pt>
                <c:pt idx="1308">
                  <c:v>-1.1005020000000001</c:v>
                </c:pt>
                <c:pt idx="1309">
                  <c:v>-1.311661</c:v>
                </c:pt>
                <c:pt idx="1310">
                  <c:v>-1.2193830000000001</c:v>
                </c:pt>
                <c:pt idx="1311">
                  <c:v>-1.0034479999999999</c:v>
                </c:pt>
                <c:pt idx="1312">
                  <c:v>-1.070786</c:v>
                </c:pt>
                <c:pt idx="1313">
                  <c:v>-0.98153699999999999</c:v>
                </c:pt>
                <c:pt idx="1314">
                  <c:v>-1.011749</c:v>
                </c:pt>
                <c:pt idx="1315">
                  <c:v>-0.86682899999999996</c:v>
                </c:pt>
                <c:pt idx="1316">
                  <c:v>-1.186836</c:v>
                </c:pt>
                <c:pt idx="1317">
                  <c:v>-1.117432</c:v>
                </c:pt>
                <c:pt idx="1318">
                  <c:v>-1.0219119999999999</c:v>
                </c:pt>
                <c:pt idx="1319">
                  <c:v>-1.1049800000000001</c:v>
                </c:pt>
                <c:pt idx="1320">
                  <c:v>-1.1345289999999999</c:v>
                </c:pt>
                <c:pt idx="1321">
                  <c:v>-1.1910780000000001</c:v>
                </c:pt>
                <c:pt idx="1322">
                  <c:v>-1.321831</c:v>
                </c:pt>
                <c:pt idx="1323">
                  <c:v>-1.0619890000000001</c:v>
                </c:pt>
                <c:pt idx="1324">
                  <c:v>-1.299744</c:v>
                </c:pt>
                <c:pt idx="1325">
                  <c:v>-1.529442</c:v>
                </c:pt>
                <c:pt idx="1326">
                  <c:v>-1.3504940000000001</c:v>
                </c:pt>
                <c:pt idx="1327">
                  <c:v>-1.4109499999999999</c:v>
                </c:pt>
                <c:pt idx="1328">
                  <c:v>-1.4249270000000001</c:v>
                </c:pt>
                <c:pt idx="1329">
                  <c:v>-1.50206</c:v>
                </c:pt>
                <c:pt idx="1330">
                  <c:v>-1.82328</c:v>
                </c:pt>
                <c:pt idx="1331">
                  <c:v>-1.6321950000000001</c:v>
                </c:pt>
                <c:pt idx="1332">
                  <c:v>-1.6231690000000001</c:v>
                </c:pt>
                <c:pt idx="1333">
                  <c:v>-1.7330700000000001</c:v>
                </c:pt>
                <c:pt idx="1334">
                  <c:v>-1.5965419999999999</c:v>
                </c:pt>
                <c:pt idx="1335">
                  <c:v>-1.7732619999999999</c:v>
                </c:pt>
                <c:pt idx="1336">
                  <c:v>-1.57074</c:v>
                </c:pt>
                <c:pt idx="1337">
                  <c:v>-1.8617630000000001</c:v>
                </c:pt>
                <c:pt idx="1338">
                  <c:v>-1.52037</c:v>
                </c:pt>
                <c:pt idx="1339">
                  <c:v>-1.7597499999999999</c:v>
                </c:pt>
                <c:pt idx="1340">
                  <c:v>-1.6362920000000001</c:v>
                </c:pt>
                <c:pt idx="1341">
                  <c:v>-1.5894090000000001</c:v>
                </c:pt>
                <c:pt idx="1342">
                  <c:v>-1.529091</c:v>
                </c:pt>
                <c:pt idx="1343">
                  <c:v>-1.421394</c:v>
                </c:pt>
                <c:pt idx="1344">
                  <c:v>-1.4202729999999999</c:v>
                </c:pt>
                <c:pt idx="1345">
                  <c:v>-1.5019990000000001</c:v>
                </c:pt>
                <c:pt idx="1346">
                  <c:v>-1.3637999999999999</c:v>
                </c:pt>
                <c:pt idx="1347">
                  <c:v>-1.1337809999999999</c:v>
                </c:pt>
                <c:pt idx="1348">
                  <c:v>-1.291153</c:v>
                </c:pt>
                <c:pt idx="1349">
                  <c:v>-1.025528</c:v>
                </c:pt>
                <c:pt idx="1350">
                  <c:v>-1.0703130000000001</c:v>
                </c:pt>
                <c:pt idx="1351">
                  <c:v>-1.066643</c:v>
                </c:pt>
                <c:pt idx="1352">
                  <c:v>-0.73484000000000005</c:v>
                </c:pt>
                <c:pt idx="1353">
                  <c:v>-0.71975699999999998</c:v>
                </c:pt>
                <c:pt idx="1354">
                  <c:v>-0.726128</c:v>
                </c:pt>
                <c:pt idx="1355">
                  <c:v>-0.78230299999999997</c:v>
                </c:pt>
                <c:pt idx="1356">
                  <c:v>-0.52602400000000005</c:v>
                </c:pt>
                <c:pt idx="1357">
                  <c:v>-0.67164599999999997</c:v>
                </c:pt>
                <c:pt idx="1358">
                  <c:v>-0.33647199999999999</c:v>
                </c:pt>
                <c:pt idx="1359">
                  <c:v>-0.59391799999999995</c:v>
                </c:pt>
                <c:pt idx="1360">
                  <c:v>-0.41687000000000002</c:v>
                </c:pt>
                <c:pt idx="1361">
                  <c:v>-0.41654999999999998</c:v>
                </c:pt>
                <c:pt idx="1362">
                  <c:v>-0.19601399999999999</c:v>
                </c:pt>
                <c:pt idx="1363">
                  <c:v>-0.34284199999999998</c:v>
                </c:pt>
                <c:pt idx="1364">
                  <c:v>0</c:v>
                </c:pt>
                <c:pt idx="1365">
                  <c:v>-0.388992</c:v>
                </c:pt>
                <c:pt idx="1366">
                  <c:v>-0.46961999999999998</c:v>
                </c:pt>
                <c:pt idx="1367">
                  <c:v>-0.242363</c:v>
                </c:pt>
                <c:pt idx="1368">
                  <c:v>-0.39024399999999998</c:v>
                </c:pt>
                <c:pt idx="1369">
                  <c:v>-0.53245500000000001</c:v>
                </c:pt>
                <c:pt idx="1370">
                  <c:v>-0.55687699999999996</c:v>
                </c:pt>
                <c:pt idx="1371">
                  <c:v>-0.38871800000000001</c:v>
                </c:pt>
                <c:pt idx="1372">
                  <c:v>-0.42663600000000002</c:v>
                </c:pt>
                <c:pt idx="1373">
                  <c:v>-0.67391999999999996</c:v>
                </c:pt>
                <c:pt idx="1374">
                  <c:v>-0.56674999999999998</c:v>
                </c:pt>
                <c:pt idx="1375">
                  <c:v>-0.69591499999999995</c:v>
                </c:pt>
                <c:pt idx="1376">
                  <c:v>-0.39538600000000002</c:v>
                </c:pt>
                <c:pt idx="1377">
                  <c:v>-0.95901499999999995</c:v>
                </c:pt>
                <c:pt idx="1378">
                  <c:v>-1.0733109999999999</c:v>
                </c:pt>
                <c:pt idx="1379">
                  <c:v>-1.147087</c:v>
                </c:pt>
                <c:pt idx="1380">
                  <c:v>-0.973549</c:v>
                </c:pt>
                <c:pt idx="1381">
                  <c:v>-1.0019</c:v>
                </c:pt>
                <c:pt idx="1382">
                  <c:v>-1.3002549999999999</c:v>
                </c:pt>
                <c:pt idx="1383">
                  <c:v>-1.0608979999999999</c:v>
                </c:pt>
                <c:pt idx="1384">
                  <c:v>-1.253395</c:v>
                </c:pt>
                <c:pt idx="1385">
                  <c:v>-1.3836520000000001</c:v>
                </c:pt>
                <c:pt idx="1386">
                  <c:v>-1.5587690000000001</c:v>
                </c:pt>
                <c:pt idx="1387">
                  <c:v>-1.499512</c:v>
                </c:pt>
                <c:pt idx="1388">
                  <c:v>-1.628036</c:v>
                </c:pt>
                <c:pt idx="1389">
                  <c:v>-1.7775270000000001</c:v>
                </c:pt>
                <c:pt idx="1390">
                  <c:v>-1.4888380000000001</c:v>
                </c:pt>
                <c:pt idx="1391">
                  <c:v>-1.652069</c:v>
                </c:pt>
                <c:pt idx="1392">
                  <c:v>-1.7686539999999999</c:v>
                </c:pt>
                <c:pt idx="1393">
                  <c:v>-1.728775</c:v>
                </c:pt>
                <c:pt idx="1394">
                  <c:v>-1.7937320000000001</c:v>
                </c:pt>
                <c:pt idx="1395">
                  <c:v>-1.5552900000000001</c:v>
                </c:pt>
                <c:pt idx="1396">
                  <c:v>-1.6000669999999999</c:v>
                </c:pt>
                <c:pt idx="1397">
                  <c:v>-1.535202</c:v>
                </c:pt>
                <c:pt idx="1398">
                  <c:v>-1.691284</c:v>
                </c:pt>
                <c:pt idx="1399">
                  <c:v>-1.5065839999999999</c:v>
                </c:pt>
                <c:pt idx="1400">
                  <c:v>-1.475868</c:v>
                </c:pt>
                <c:pt idx="1401">
                  <c:v>-1.3260270000000001</c:v>
                </c:pt>
                <c:pt idx="1402">
                  <c:v>-1.4233169999999999</c:v>
                </c:pt>
                <c:pt idx="1403">
                  <c:v>-1.5905149999999999</c:v>
                </c:pt>
                <c:pt idx="1404">
                  <c:v>-1.4743189999999999</c:v>
                </c:pt>
                <c:pt idx="1405">
                  <c:v>-1.4680789999999999</c:v>
                </c:pt>
                <c:pt idx="1406">
                  <c:v>-1.4824980000000001</c:v>
                </c:pt>
                <c:pt idx="1407">
                  <c:v>-1.3817980000000001</c:v>
                </c:pt>
                <c:pt idx="1408">
                  <c:v>-1.080505</c:v>
                </c:pt>
                <c:pt idx="1409">
                  <c:v>-0.98184199999999999</c:v>
                </c:pt>
                <c:pt idx="1410">
                  <c:v>-1.2743910000000001</c:v>
                </c:pt>
                <c:pt idx="1411">
                  <c:v>-0.90676100000000004</c:v>
                </c:pt>
                <c:pt idx="1412">
                  <c:v>-1.1781919999999999</c:v>
                </c:pt>
                <c:pt idx="1413">
                  <c:v>-1.0578000000000001</c:v>
                </c:pt>
                <c:pt idx="1414">
                  <c:v>-1.2651209999999999</c:v>
                </c:pt>
                <c:pt idx="1415">
                  <c:v>-1.0707930000000001</c:v>
                </c:pt>
                <c:pt idx="1416">
                  <c:v>-1.181602</c:v>
                </c:pt>
                <c:pt idx="1417">
                  <c:v>-1.2591399999999999</c:v>
                </c:pt>
                <c:pt idx="1418">
                  <c:v>-1.421951</c:v>
                </c:pt>
                <c:pt idx="1419">
                  <c:v>-1.3347020000000001</c:v>
                </c:pt>
                <c:pt idx="1420">
                  <c:v>-0.87573999999999996</c:v>
                </c:pt>
                <c:pt idx="1421">
                  <c:v>-1.2521899999999999</c:v>
                </c:pt>
                <c:pt idx="1422">
                  <c:v>-1.4345250000000001</c:v>
                </c:pt>
                <c:pt idx="1423">
                  <c:v>-1.4643170000000001</c:v>
                </c:pt>
                <c:pt idx="1424">
                  <c:v>-1.446434</c:v>
                </c:pt>
                <c:pt idx="1425">
                  <c:v>-1.2025220000000001</c:v>
                </c:pt>
                <c:pt idx="1426">
                  <c:v>-1.2852779999999999</c:v>
                </c:pt>
                <c:pt idx="1427">
                  <c:v>-1.4640580000000001</c:v>
                </c:pt>
                <c:pt idx="1428">
                  <c:v>-1.6565399999999999</c:v>
                </c:pt>
                <c:pt idx="1429">
                  <c:v>-1.677948</c:v>
                </c:pt>
                <c:pt idx="1430">
                  <c:v>-1.759598</c:v>
                </c:pt>
                <c:pt idx="1431">
                  <c:v>-1.567955</c:v>
                </c:pt>
                <c:pt idx="1432">
                  <c:v>-1.2458340000000001</c:v>
                </c:pt>
                <c:pt idx="1433">
                  <c:v>-1.7671809999999999</c:v>
                </c:pt>
                <c:pt idx="1434">
                  <c:v>-1.810516</c:v>
                </c:pt>
                <c:pt idx="1435">
                  <c:v>-1.892075</c:v>
                </c:pt>
                <c:pt idx="1436">
                  <c:v>-1.973541</c:v>
                </c:pt>
                <c:pt idx="1437">
                  <c:v>-1.989395</c:v>
                </c:pt>
                <c:pt idx="1438">
                  <c:v>-1.798492</c:v>
                </c:pt>
                <c:pt idx="1439">
                  <c:v>-1.859863</c:v>
                </c:pt>
                <c:pt idx="1440">
                  <c:v>-1.9770129999999999</c:v>
                </c:pt>
                <c:pt idx="1441">
                  <c:v>-2.0897290000000002</c:v>
                </c:pt>
                <c:pt idx="1442">
                  <c:v>-1.8545069999999999</c:v>
                </c:pt>
                <c:pt idx="1443">
                  <c:v>-2.0038450000000001</c:v>
                </c:pt>
                <c:pt idx="1444">
                  <c:v>-2.0280529999999999</c:v>
                </c:pt>
                <c:pt idx="1445">
                  <c:v>-1.885864</c:v>
                </c:pt>
                <c:pt idx="1446">
                  <c:v>-1.7042539999999999</c:v>
                </c:pt>
                <c:pt idx="1447">
                  <c:v>-1.681961</c:v>
                </c:pt>
                <c:pt idx="1448">
                  <c:v>-1.790138</c:v>
                </c:pt>
                <c:pt idx="1449">
                  <c:v>-1.897049</c:v>
                </c:pt>
                <c:pt idx="1450">
                  <c:v>-1.863388</c:v>
                </c:pt>
                <c:pt idx="1451">
                  <c:v>-1.6468659999999999</c:v>
                </c:pt>
                <c:pt idx="1452">
                  <c:v>-1.8090440000000001</c:v>
                </c:pt>
                <c:pt idx="1453">
                  <c:v>-1.436707</c:v>
                </c:pt>
                <c:pt idx="1454">
                  <c:v>-1.7039260000000001</c:v>
                </c:pt>
                <c:pt idx="1455">
                  <c:v>-1.382706</c:v>
                </c:pt>
                <c:pt idx="1456">
                  <c:v>-1.875381</c:v>
                </c:pt>
                <c:pt idx="1457">
                  <c:v>-1.7607269999999999</c:v>
                </c:pt>
                <c:pt idx="1458">
                  <c:v>-1.752899</c:v>
                </c:pt>
                <c:pt idx="1459">
                  <c:v>-1.6822969999999999</c:v>
                </c:pt>
                <c:pt idx="1460">
                  <c:v>-1.690445</c:v>
                </c:pt>
                <c:pt idx="1461">
                  <c:v>-1.720253</c:v>
                </c:pt>
                <c:pt idx="1462">
                  <c:v>-1.6992259999999999</c:v>
                </c:pt>
                <c:pt idx="1463">
                  <c:v>-1.811234</c:v>
                </c:pt>
                <c:pt idx="1464">
                  <c:v>-1.5868</c:v>
                </c:pt>
                <c:pt idx="1465">
                  <c:v>-1.6407620000000001</c:v>
                </c:pt>
                <c:pt idx="1466">
                  <c:v>-1.5770109999999999</c:v>
                </c:pt>
                <c:pt idx="1467">
                  <c:v>-1.4853209999999999</c:v>
                </c:pt>
                <c:pt idx="1468">
                  <c:v>-1.614876</c:v>
                </c:pt>
                <c:pt idx="1469">
                  <c:v>-1.612274</c:v>
                </c:pt>
                <c:pt idx="1470">
                  <c:v>-1.6768419999999999</c:v>
                </c:pt>
                <c:pt idx="1471">
                  <c:v>-1.709824</c:v>
                </c:pt>
                <c:pt idx="1472">
                  <c:v>-1.6084369999999999</c:v>
                </c:pt>
                <c:pt idx="1473">
                  <c:v>-1.6926730000000001</c:v>
                </c:pt>
                <c:pt idx="1474">
                  <c:v>-1.4124909999999999</c:v>
                </c:pt>
                <c:pt idx="1475">
                  <c:v>-1.6424179999999999</c:v>
                </c:pt>
                <c:pt idx="1476">
                  <c:v>-1.559677</c:v>
                </c:pt>
                <c:pt idx="1477">
                  <c:v>-1.4723740000000001</c:v>
                </c:pt>
                <c:pt idx="1478">
                  <c:v>-1.3864289999999999</c:v>
                </c:pt>
                <c:pt idx="1479">
                  <c:v>-1.743431</c:v>
                </c:pt>
                <c:pt idx="1480">
                  <c:v>-1.348503</c:v>
                </c:pt>
                <c:pt idx="1481">
                  <c:v>-1.495209</c:v>
                </c:pt>
                <c:pt idx="1482">
                  <c:v>-1.596741</c:v>
                </c:pt>
                <c:pt idx="1483">
                  <c:v>-1.497528</c:v>
                </c:pt>
                <c:pt idx="1484">
                  <c:v>-1.79512</c:v>
                </c:pt>
                <c:pt idx="1485">
                  <c:v>-1.6518550000000001</c:v>
                </c:pt>
                <c:pt idx="1486">
                  <c:v>-1.546341</c:v>
                </c:pt>
                <c:pt idx="1487">
                  <c:v>-1.24472</c:v>
                </c:pt>
                <c:pt idx="1488">
                  <c:v>-1.579056</c:v>
                </c:pt>
                <c:pt idx="1489">
                  <c:v>-1.5601879999999999</c:v>
                </c:pt>
                <c:pt idx="1490">
                  <c:v>-1.5257799999999999</c:v>
                </c:pt>
                <c:pt idx="1491">
                  <c:v>-1.3782350000000001</c:v>
                </c:pt>
                <c:pt idx="1492">
                  <c:v>-1.5320210000000001</c:v>
                </c:pt>
                <c:pt idx="1493">
                  <c:v>-1.3232120000000001</c:v>
                </c:pt>
                <c:pt idx="1494">
                  <c:v>-1.3414079999999999</c:v>
                </c:pt>
                <c:pt idx="1495">
                  <c:v>-1.0865940000000001</c:v>
                </c:pt>
                <c:pt idx="1496">
                  <c:v>-1.1721569999999999</c:v>
                </c:pt>
                <c:pt idx="1497">
                  <c:v>-1.1480330000000001</c:v>
                </c:pt>
                <c:pt idx="1498">
                  <c:v>-1.032875</c:v>
                </c:pt>
                <c:pt idx="1499">
                  <c:v>-1.104546</c:v>
                </c:pt>
                <c:pt idx="1500">
                  <c:v>-0.85961200000000004</c:v>
                </c:pt>
                <c:pt idx="1501">
                  <c:v>-1.277809</c:v>
                </c:pt>
                <c:pt idx="1502">
                  <c:v>-0.82043500000000003</c:v>
                </c:pt>
                <c:pt idx="1503">
                  <c:v>-1.0338670000000001</c:v>
                </c:pt>
                <c:pt idx="1504">
                  <c:v>-1.0237430000000001</c:v>
                </c:pt>
                <c:pt idx="1505">
                  <c:v>-1.1774979999999999</c:v>
                </c:pt>
                <c:pt idx="1506">
                  <c:v>-1.1137999999999999</c:v>
                </c:pt>
                <c:pt idx="1507">
                  <c:v>-1.2951280000000001</c:v>
                </c:pt>
                <c:pt idx="1508">
                  <c:v>-1.1859740000000001</c:v>
                </c:pt>
                <c:pt idx="1509">
                  <c:v>-1.20034</c:v>
                </c:pt>
                <c:pt idx="1510">
                  <c:v>-1.314171</c:v>
                </c:pt>
                <c:pt idx="1511">
                  <c:v>-1.3911290000000001</c:v>
                </c:pt>
                <c:pt idx="1512">
                  <c:v>-1.457687</c:v>
                </c:pt>
                <c:pt idx="1513">
                  <c:v>-1.462601</c:v>
                </c:pt>
                <c:pt idx="1514">
                  <c:v>-1.375893</c:v>
                </c:pt>
                <c:pt idx="1515">
                  <c:v>-1.6281969999999999</c:v>
                </c:pt>
                <c:pt idx="1516">
                  <c:v>-1.3610610000000001</c:v>
                </c:pt>
                <c:pt idx="1517">
                  <c:v>-1.2024840000000001</c:v>
                </c:pt>
                <c:pt idx="1518">
                  <c:v>-1.6247180000000001</c:v>
                </c:pt>
                <c:pt idx="1519">
                  <c:v>-1.2879179999999999</c:v>
                </c:pt>
                <c:pt idx="1520">
                  <c:v>-1.472351</c:v>
                </c:pt>
                <c:pt idx="1521">
                  <c:v>-1.257835</c:v>
                </c:pt>
                <c:pt idx="1522">
                  <c:v>-1.6100620000000001</c:v>
                </c:pt>
                <c:pt idx="1523">
                  <c:v>-1.242561</c:v>
                </c:pt>
                <c:pt idx="1524">
                  <c:v>-1.421448</c:v>
                </c:pt>
                <c:pt idx="1525">
                  <c:v>-1.7120359999999999</c:v>
                </c:pt>
                <c:pt idx="1526">
                  <c:v>-1.829582</c:v>
                </c:pt>
                <c:pt idx="1527">
                  <c:v>-1.6775819999999999</c:v>
                </c:pt>
                <c:pt idx="1528">
                  <c:v>-1.680412</c:v>
                </c:pt>
                <c:pt idx="1529">
                  <c:v>-1.6956789999999999</c:v>
                </c:pt>
                <c:pt idx="1530">
                  <c:v>-1.7760089999999999</c:v>
                </c:pt>
                <c:pt idx="1531">
                  <c:v>-1.7308429999999999</c:v>
                </c:pt>
                <c:pt idx="1532">
                  <c:v>-1.5804670000000001</c:v>
                </c:pt>
                <c:pt idx="1533">
                  <c:v>-1.6035839999999999</c:v>
                </c:pt>
                <c:pt idx="1534">
                  <c:v>-1.715546</c:v>
                </c:pt>
                <c:pt idx="1535">
                  <c:v>-1.7265470000000001</c:v>
                </c:pt>
                <c:pt idx="1536">
                  <c:v>-1.454636</c:v>
                </c:pt>
                <c:pt idx="1537">
                  <c:v>-1.805763</c:v>
                </c:pt>
                <c:pt idx="1538">
                  <c:v>-1.717201</c:v>
                </c:pt>
                <c:pt idx="1539">
                  <c:v>-1.6364590000000001</c:v>
                </c:pt>
                <c:pt idx="1540">
                  <c:v>-1.7777400000000001</c:v>
                </c:pt>
                <c:pt idx="1541">
                  <c:v>-1.799393</c:v>
                </c:pt>
                <c:pt idx="1542">
                  <c:v>-1.9181140000000001</c:v>
                </c:pt>
                <c:pt idx="1543">
                  <c:v>-1.842079</c:v>
                </c:pt>
                <c:pt idx="1544">
                  <c:v>-1.7671049999999999</c:v>
                </c:pt>
                <c:pt idx="1545">
                  <c:v>-1.5496369999999999</c:v>
                </c:pt>
                <c:pt idx="1546">
                  <c:v>-1.733047</c:v>
                </c:pt>
                <c:pt idx="1547">
                  <c:v>-1.8281860000000001</c:v>
                </c:pt>
                <c:pt idx="1548">
                  <c:v>-1.887405</c:v>
                </c:pt>
                <c:pt idx="1549">
                  <c:v>-1.8216019999999999</c:v>
                </c:pt>
                <c:pt idx="1550">
                  <c:v>-1.9805219999999999</c:v>
                </c:pt>
                <c:pt idx="1551">
                  <c:v>-2.0226359999999999</c:v>
                </c:pt>
                <c:pt idx="1552">
                  <c:v>-1.9742740000000001</c:v>
                </c:pt>
                <c:pt idx="1553">
                  <c:v>-1.935303</c:v>
                </c:pt>
                <c:pt idx="1554">
                  <c:v>-1.893707</c:v>
                </c:pt>
                <c:pt idx="1555">
                  <c:v>-1.9867779999999999</c:v>
                </c:pt>
                <c:pt idx="1556">
                  <c:v>-2.0098500000000001</c:v>
                </c:pt>
                <c:pt idx="1557">
                  <c:v>-1.9843599999999999</c:v>
                </c:pt>
                <c:pt idx="1558">
                  <c:v>-2.011314</c:v>
                </c:pt>
                <c:pt idx="1559">
                  <c:v>-2.1543429999999999</c:v>
                </c:pt>
                <c:pt idx="1560">
                  <c:v>-2.1326900000000002</c:v>
                </c:pt>
                <c:pt idx="1561">
                  <c:v>-2.0164179999999998</c:v>
                </c:pt>
                <c:pt idx="1562">
                  <c:v>-2.065407</c:v>
                </c:pt>
                <c:pt idx="1563">
                  <c:v>-2.0921479999999999</c:v>
                </c:pt>
                <c:pt idx="1564">
                  <c:v>-2.2864840000000002</c:v>
                </c:pt>
                <c:pt idx="1565">
                  <c:v>-1.950256</c:v>
                </c:pt>
                <c:pt idx="1566">
                  <c:v>-1.8240130000000001</c:v>
                </c:pt>
                <c:pt idx="1567">
                  <c:v>-1.736572</c:v>
                </c:pt>
                <c:pt idx="1568">
                  <c:v>-1.8247599999999999</c:v>
                </c:pt>
                <c:pt idx="1569">
                  <c:v>-1.819809</c:v>
                </c:pt>
                <c:pt idx="1570">
                  <c:v>-1.974167</c:v>
                </c:pt>
                <c:pt idx="1571">
                  <c:v>-1.959335</c:v>
                </c:pt>
                <c:pt idx="1572">
                  <c:v>-1.7464900000000001</c:v>
                </c:pt>
                <c:pt idx="1573">
                  <c:v>-2.0039440000000002</c:v>
                </c:pt>
                <c:pt idx="1574">
                  <c:v>-1.746078</c:v>
                </c:pt>
                <c:pt idx="1575">
                  <c:v>-2.0474009999999998</c:v>
                </c:pt>
                <c:pt idx="1576">
                  <c:v>-2.0173030000000001</c:v>
                </c:pt>
                <c:pt idx="1577">
                  <c:v>-1.987549</c:v>
                </c:pt>
                <c:pt idx="1578">
                  <c:v>-1.9098660000000001</c:v>
                </c:pt>
                <c:pt idx="1579">
                  <c:v>-1.930901</c:v>
                </c:pt>
                <c:pt idx="1580">
                  <c:v>-1.7759480000000001</c:v>
                </c:pt>
                <c:pt idx="1581">
                  <c:v>-2.141861</c:v>
                </c:pt>
                <c:pt idx="1582">
                  <c:v>-1.999641</c:v>
                </c:pt>
                <c:pt idx="1583">
                  <c:v>-1.8179780000000001</c:v>
                </c:pt>
                <c:pt idx="1584">
                  <c:v>-2.0097809999999998</c:v>
                </c:pt>
                <c:pt idx="1585">
                  <c:v>-2.0744400000000001</c:v>
                </c:pt>
                <c:pt idx="1586">
                  <c:v>-1.9495469999999999</c:v>
                </c:pt>
                <c:pt idx="1587">
                  <c:v>-1.7586059999999999</c:v>
                </c:pt>
                <c:pt idx="1588">
                  <c:v>-2.0533139999999999</c:v>
                </c:pt>
                <c:pt idx="1589">
                  <c:v>-2.2612000000000001</c:v>
                </c:pt>
                <c:pt idx="1590">
                  <c:v>-2.094376</c:v>
                </c:pt>
                <c:pt idx="1591">
                  <c:v>-1.86982</c:v>
                </c:pt>
                <c:pt idx="1592">
                  <c:v>-2.006821</c:v>
                </c:pt>
                <c:pt idx="1593">
                  <c:v>-1.8646389999999999</c:v>
                </c:pt>
                <c:pt idx="1594">
                  <c:v>-1.7209779999999999</c:v>
                </c:pt>
                <c:pt idx="1595">
                  <c:v>-1.842201</c:v>
                </c:pt>
                <c:pt idx="1596">
                  <c:v>-2.0838549999999998</c:v>
                </c:pt>
                <c:pt idx="1597">
                  <c:v>-2.0877379999999999</c:v>
                </c:pt>
                <c:pt idx="1598">
                  <c:v>-2.0238109999999998</c:v>
                </c:pt>
                <c:pt idx="1599">
                  <c:v>-2.1271360000000001</c:v>
                </c:pt>
                <c:pt idx="1600">
                  <c:v>-2.0588299999999999</c:v>
                </c:pt>
                <c:pt idx="1601">
                  <c:v>-2.0669559999999998</c:v>
                </c:pt>
                <c:pt idx="1602">
                  <c:v>-1.9381870000000001</c:v>
                </c:pt>
                <c:pt idx="1603">
                  <c:v>-2.2972260000000002</c:v>
                </c:pt>
                <c:pt idx="1604">
                  <c:v>-1.952858</c:v>
                </c:pt>
                <c:pt idx="1605">
                  <c:v>-2.2412260000000002</c:v>
                </c:pt>
                <c:pt idx="1606">
                  <c:v>-2.22776</c:v>
                </c:pt>
                <c:pt idx="1607">
                  <c:v>-2.1544650000000001</c:v>
                </c:pt>
                <c:pt idx="1608">
                  <c:v>-2.2143549999999999</c:v>
                </c:pt>
                <c:pt idx="1609">
                  <c:v>-2.3141560000000001</c:v>
                </c:pt>
                <c:pt idx="1610">
                  <c:v>-2.6073300000000001</c:v>
                </c:pt>
                <c:pt idx="1611">
                  <c:v>-2.5069119999999998</c:v>
                </c:pt>
                <c:pt idx="1612">
                  <c:v>-2.5243530000000001</c:v>
                </c:pt>
                <c:pt idx="1613">
                  <c:v>-2.4302980000000001</c:v>
                </c:pt>
                <c:pt idx="1614">
                  <c:v>-2.4982530000000001</c:v>
                </c:pt>
                <c:pt idx="1615">
                  <c:v>-2.6845699999999999</c:v>
                </c:pt>
                <c:pt idx="1616">
                  <c:v>-2.431152</c:v>
                </c:pt>
                <c:pt idx="1617">
                  <c:v>-2.6966860000000001</c:v>
                </c:pt>
                <c:pt idx="1618">
                  <c:v>-2.8435359999999998</c:v>
                </c:pt>
                <c:pt idx="1619">
                  <c:v>-2.9547729999999999</c:v>
                </c:pt>
                <c:pt idx="1620">
                  <c:v>-3.009369</c:v>
                </c:pt>
                <c:pt idx="1621">
                  <c:v>-3.0055010000000002</c:v>
                </c:pt>
                <c:pt idx="1622">
                  <c:v>-3.1301420000000002</c:v>
                </c:pt>
                <c:pt idx="1623">
                  <c:v>-3.090103</c:v>
                </c:pt>
                <c:pt idx="1624">
                  <c:v>-3.1858219999999999</c:v>
                </c:pt>
                <c:pt idx="1625">
                  <c:v>-3.3857119999999998</c:v>
                </c:pt>
                <c:pt idx="1626">
                  <c:v>-3.2442250000000001</c:v>
                </c:pt>
                <c:pt idx="1627">
                  <c:v>-3.399689</c:v>
                </c:pt>
                <c:pt idx="1628">
                  <c:v>-3.359604</c:v>
                </c:pt>
                <c:pt idx="1629">
                  <c:v>-3.485535</c:v>
                </c:pt>
                <c:pt idx="1630">
                  <c:v>-3.4140320000000002</c:v>
                </c:pt>
                <c:pt idx="1631">
                  <c:v>-3.7915420000000002</c:v>
                </c:pt>
                <c:pt idx="1632">
                  <c:v>-3.9186100000000001</c:v>
                </c:pt>
                <c:pt idx="1633">
                  <c:v>-3.9223859999999999</c:v>
                </c:pt>
                <c:pt idx="1634">
                  <c:v>-4.0055389999999997</c:v>
                </c:pt>
                <c:pt idx="1635">
                  <c:v>-3.9907379999999999</c:v>
                </c:pt>
                <c:pt idx="1636">
                  <c:v>-4.2846450000000003</c:v>
                </c:pt>
                <c:pt idx="1637">
                  <c:v>-4.3855360000000001</c:v>
                </c:pt>
                <c:pt idx="1638">
                  <c:v>-4.3539279999999998</c:v>
                </c:pt>
                <c:pt idx="1639">
                  <c:v>-4.5688709999999997</c:v>
                </c:pt>
                <c:pt idx="1640">
                  <c:v>-4.7484739999999999</c:v>
                </c:pt>
                <c:pt idx="1641">
                  <c:v>-4.9287190000000001</c:v>
                </c:pt>
                <c:pt idx="1642">
                  <c:v>-4.8703919999999998</c:v>
                </c:pt>
                <c:pt idx="1643">
                  <c:v>-5.0841830000000003</c:v>
                </c:pt>
                <c:pt idx="1644">
                  <c:v>-5.1884990000000002</c:v>
                </c:pt>
                <c:pt idx="1645">
                  <c:v>-5.2736739999999998</c:v>
                </c:pt>
                <c:pt idx="1646">
                  <c:v>-5.4548189999999996</c:v>
                </c:pt>
                <c:pt idx="1647">
                  <c:v>-5.3401180000000004</c:v>
                </c:pt>
                <c:pt idx="1648">
                  <c:v>-5.7405239999999997</c:v>
                </c:pt>
                <c:pt idx="1649">
                  <c:v>-5.7695470000000002</c:v>
                </c:pt>
                <c:pt idx="1650">
                  <c:v>-6.0391690000000002</c:v>
                </c:pt>
                <c:pt idx="1651">
                  <c:v>-5.868271</c:v>
                </c:pt>
                <c:pt idx="1652">
                  <c:v>-6.2369690000000002</c:v>
                </c:pt>
                <c:pt idx="1653">
                  <c:v>-6.3428959999999996</c:v>
                </c:pt>
                <c:pt idx="1654">
                  <c:v>-6.3559570000000001</c:v>
                </c:pt>
                <c:pt idx="1655">
                  <c:v>-6.6042180000000004</c:v>
                </c:pt>
                <c:pt idx="1656">
                  <c:v>-6.6624980000000003</c:v>
                </c:pt>
                <c:pt idx="1657">
                  <c:v>-6.7246860000000002</c:v>
                </c:pt>
                <c:pt idx="1658">
                  <c:v>-6.7779309999999997</c:v>
                </c:pt>
                <c:pt idx="1659">
                  <c:v>-7.0069730000000003</c:v>
                </c:pt>
                <c:pt idx="1660">
                  <c:v>-7.1952129999999999</c:v>
                </c:pt>
                <c:pt idx="1661">
                  <c:v>-7.3607639999999996</c:v>
                </c:pt>
                <c:pt idx="1662">
                  <c:v>-7.4847109999999999</c:v>
                </c:pt>
                <c:pt idx="1663">
                  <c:v>-7.6471790000000004</c:v>
                </c:pt>
                <c:pt idx="1664">
                  <c:v>-7.5675809999999997</c:v>
                </c:pt>
                <c:pt idx="1665">
                  <c:v>-7.9112400000000003</c:v>
                </c:pt>
                <c:pt idx="1666">
                  <c:v>-8.0876920000000005</c:v>
                </c:pt>
                <c:pt idx="1667">
                  <c:v>-8.1770169999999993</c:v>
                </c:pt>
                <c:pt idx="1668">
                  <c:v>-7.8368450000000003</c:v>
                </c:pt>
                <c:pt idx="1669">
                  <c:v>-8.2199860000000005</c:v>
                </c:pt>
                <c:pt idx="1670">
                  <c:v>-8.4327699999999997</c:v>
                </c:pt>
                <c:pt idx="1671">
                  <c:v>-8.7926640000000003</c:v>
                </c:pt>
                <c:pt idx="1672">
                  <c:v>-8.9701609999999992</c:v>
                </c:pt>
                <c:pt idx="1673">
                  <c:v>-8.9992979999999996</c:v>
                </c:pt>
                <c:pt idx="1674">
                  <c:v>-9.2127529999999993</c:v>
                </c:pt>
                <c:pt idx="1675">
                  <c:v>-9.1983409999999992</c:v>
                </c:pt>
                <c:pt idx="1676">
                  <c:v>-9.4450990000000008</c:v>
                </c:pt>
                <c:pt idx="1677">
                  <c:v>-9.3602749999999997</c:v>
                </c:pt>
                <c:pt idx="1678">
                  <c:v>-9.8223269999999996</c:v>
                </c:pt>
                <c:pt idx="1679">
                  <c:v>-9.7859339999999992</c:v>
                </c:pt>
                <c:pt idx="1680">
                  <c:v>-10.117432000000001</c:v>
                </c:pt>
                <c:pt idx="1681">
                  <c:v>-10.380478</c:v>
                </c:pt>
                <c:pt idx="1682">
                  <c:v>-10.603142</c:v>
                </c:pt>
                <c:pt idx="1683">
                  <c:v>-10.654114</c:v>
                </c:pt>
                <c:pt idx="1684">
                  <c:v>-10.950400999999999</c:v>
                </c:pt>
                <c:pt idx="1685">
                  <c:v>-11.145339999999999</c:v>
                </c:pt>
                <c:pt idx="1686">
                  <c:v>-11.323905999999999</c:v>
                </c:pt>
                <c:pt idx="1687">
                  <c:v>-11.708466</c:v>
                </c:pt>
                <c:pt idx="1688">
                  <c:v>-11.599754000000001</c:v>
                </c:pt>
                <c:pt idx="1689">
                  <c:v>-11.977631000000001</c:v>
                </c:pt>
                <c:pt idx="1690">
                  <c:v>-11.924194</c:v>
                </c:pt>
                <c:pt idx="1691">
                  <c:v>-12.479934999999999</c:v>
                </c:pt>
                <c:pt idx="1692">
                  <c:v>-12.643378999999999</c:v>
                </c:pt>
                <c:pt idx="1693">
                  <c:v>-13.046677000000001</c:v>
                </c:pt>
                <c:pt idx="1694">
                  <c:v>-13.270775</c:v>
                </c:pt>
                <c:pt idx="1695">
                  <c:v>-13.678886</c:v>
                </c:pt>
                <c:pt idx="1696">
                  <c:v>-13.828903</c:v>
                </c:pt>
                <c:pt idx="1697">
                  <c:v>-14.123093000000001</c:v>
                </c:pt>
                <c:pt idx="1698">
                  <c:v>-14.198105</c:v>
                </c:pt>
                <c:pt idx="1699">
                  <c:v>-14.780685</c:v>
                </c:pt>
                <c:pt idx="1700">
                  <c:v>-15.191292000000001</c:v>
                </c:pt>
                <c:pt idx="1701">
                  <c:v>-15.542717</c:v>
                </c:pt>
                <c:pt idx="1702">
                  <c:v>-16.015830999999999</c:v>
                </c:pt>
                <c:pt idx="1703">
                  <c:v>-16.247153999999998</c:v>
                </c:pt>
                <c:pt idx="1704">
                  <c:v>-16.604445999999999</c:v>
                </c:pt>
                <c:pt idx="1705">
                  <c:v>-16.851913</c:v>
                </c:pt>
                <c:pt idx="1706">
                  <c:v>-17.719726999999999</c:v>
                </c:pt>
                <c:pt idx="1707">
                  <c:v>-17.980391999999998</c:v>
                </c:pt>
                <c:pt idx="1708">
                  <c:v>-18.483779999999999</c:v>
                </c:pt>
                <c:pt idx="1709">
                  <c:v>-18.775269000000002</c:v>
                </c:pt>
                <c:pt idx="1710">
                  <c:v>-19.254532000000001</c:v>
                </c:pt>
                <c:pt idx="1711">
                  <c:v>-20.054725999999999</c:v>
                </c:pt>
                <c:pt idx="1712">
                  <c:v>-20.755516</c:v>
                </c:pt>
                <c:pt idx="1713">
                  <c:v>-21.387245</c:v>
                </c:pt>
                <c:pt idx="1714">
                  <c:v>-21.871849000000001</c:v>
                </c:pt>
                <c:pt idx="1715">
                  <c:v>-22.692871</c:v>
                </c:pt>
                <c:pt idx="1716">
                  <c:v>-23.488410999999999</c:v>
                </c:pt>
                <c:pt idx="1717">
                  <c:v>-24.257239999999999</c:v>
                </c:pt>
                <c:pt idx="1718">
                  <c:v>-24.789009</c:v>
                </c:pt>
                <c:pt idx="1719">
                  <c:v>-25.721107</c:v>
                </c:pt>
                <c:pt idx="1720">
                  <c:v>-26.701729</c:v>
                </c:pt>
                <c:pt idx="1721">
                  <c:v>-27.730533999999999</c:v>
                </c:pt>
                <c:pt idx="1722">
                  <c:v>-28.593406999999999</c:v>
                </c:pt>
                <c:pt idx="1723">
                  <c:v>-29.567978</c:v>
                </c:pt>
                <c:pt idx="1724">
                  <c:v>-30.541091999999999</c:v>
                </c:pt>
                <c:pt idx="1725">
                  <c:v>-31.505264</c:v>
                </c:pt>
                <c:pt idx="1726">
                  <c:v>-32.353912000000001</c:v>
                </c:pt>
                <c:pt idx="1727">
                  <c:v>-33.409733000000003</c:v>
                </c:pt>
                <c:pt idx="1728">
                  <c:v>-34.190700999999997</c:v>
                </c:pt>
                <c:pt idx="1729">
                  <c:v>-34.929886000000003</c:v>
                </c:pt>
                <c:pt idx="1730">
                  <c:v>-35.339230000000001</c:v>
                </c:pt>
                <c:pt idx="1731">
                  <c:v>-35.521194000000001</c:v>
                </c:pt>
                <c:pt idx="1732">
                  <c:v>-35.619002999999999</c:v>
                </c:pt>
                <c:pt idx="1733">
                  <c:v>-35.666415999999998</c:v>
                </c:pt>
                <c:pt idx="1734">
                  <c:v>-35.748932000000003</c:v>
                </c:pt>
                <c:pt idx="1735">
                  <c:v>-35.847892999999999</c:v>
                </c:pt>
                <c:pt idx="1736">
                  <c:v>-35.721561000000001</c:v>
                </c:pt>
                <c:pt idx="1737">
                  <c:v>-35.814835000000002</c:v>
                </c:pt>
                <c:pt idx="1738">
                  <c:v>-35.855839000000003</c:v>
                </c:pt>
                <c:pt idx="1739">
                  <c:v>-36.122458999999999</c:v>
                </c:pt>
                <c:pt idx="1740">
                  <c:v>-36.263573000000001</c:v>
                </c:pt>
                <c:pt idx="1741">
                  <c:v>-36.435062000000002</c:v>
                </c:pt>
                <c:pt idx="1742">
                  <c:v>-36.586188999999997</c:v>
                </c:pt>
                <c:pt idx="1743">
                  <c:v>-36.897606000000003</c:v>
                </c:pt>
                <c:pt idx="1744">
                  <c:v>-37.143996999999999</c:v>
                </c:pt>
                <c:pt idx="1745">
                  <c:v>-37.664634999999997</c:v>
                </c:pt>
                <c:pt idx="1746">
                  <c:v>-37.636353</c:v>
                </c:pt>
                <c:pt idx="1747">
                  <c:v>-37.879550999999999</c:v>
                </c:pt>
                <c:pt idx="1748">
                  <c:v>-38.220303000000001</c:v>
                </c:pt>
                <c:pt idx="1749">
                  <c:v>-38.476256999999997</c:v>
                </c:pt>
                <c:pt idx="1750">
                  <c:v>-38.318770999999998</c:v>
                </c:pt>
                <c:pt idx="1751">
                  <c:v>-38.510249999999999</c:v>
                </c:pt>
                <c:pt idx="1752">
                  <c:v>-38.377021999999997</c:v>
                </c:pt>
                <c:pt idx="1753">
                  <c:v>-38.417212999999997</c:v>
                </c:pt>
                <c:pt idx="1754">
                  <c:v>-38.359726000000002</c:v>
                </c:pt>
                <c:pt idx="1755">
                  <c:v>-38.305767000000003</c:v>
                </c:pt>
                <c:pt idx="1756">
                  <c:v>-38.158248999999998</c:v>
                </c:pt>
                <c:pt idx="1757">
                  <c:v>-37.955092999999998</c:v>
                </c:pt>
                <c:pt idx="1758">
                  <c:v>-37.991089000000002</c:v>
                </c:pt>
                <c:pt idx="1759">
                  <c:v>-38.157021</c:v>
                </c:pt>
                <c:pt idx="1760">
                  <c:v>-38.376719999999999</c:v>
                </c:pt>
                <c:pt idx="1761">
                  <c:v>-38.514533999999998</c:v>
                </c:pt>
                <c:pt idx="1762">
                  <c:v>-38.626488000000002</c:v>
                </c:pt>
                <c:pt idx="1763">
                  <c:v>-38.724167000000001</c:v>
                </c:pt>
                <c:pt idx="1764">
                  <c:v>-38.937595000000002</c:v>
                </c:pt>
                <c:pt idx="1765">
                  <c:v>-39.133189999999999</c:v>
                </c:pt>
                <c:pt idx="1766">
                  <c:v>-39.388717999999997</c:v>
                </c:pt>
                <c:pt idx="1767">
                  <c:v>-39.587135000000004</c:v>
                </c:pt>
                <c:pt idx="1768">
                  <c:v>-39.483688000000001</c:v>
                </c:pt>
                <c:pt idx="1769">
                  <c:v>-39.797432000000001</c:v>
                </c:pt>
                <c:pt idx="1770">
                  <c:v>-39.861710000000002</c:v>
                </c:pt>
                <c:pt idx="1771">
                  <c:v>-39.720565999999998</c:v>
                </c:pt>
                <c:pt idx="1772">
                  <c:v>-39.917842999999998</c:v>
                </c:pt>
                <c:pt idx="1773">
                  <c:v>-39.818195000000003</c:v>
                </c:pt>
                <c:pt idx="1774">
                  <c:v>-39.532204</c:v>
                </c:pt>
                <c:pt idx="1775">
                  <c:v>-39.756672000000002</c:v>
                </c:pt>
                <c:pt idx="1776">
                  <c:v>-39.438212999999998</c:v>
                </c:pt>
                <c:pt idx="1777">
                  <c:v>-39.484253000000002</c:v>
                </c:pt>
                <c:pt idx="1778">
                  <c:v>-39.284846999999999</c:v>
                </c:pt>
                <c:pt idx="1779">
                  <c:v>-39.256287</c:v>
                </c:pt>
                <c:pt idx="1780">
                  <c:v>-39.133972</c:v>
                </c:pt>
                <c:pt idx="1781">
                  <c:v>-39.302376000000002</c:v>
                </c:pt>
                <c:pt idx="1782">
                  <c:v>-39.275475</c:v>
                </c:pt>
                <c:pt idx="1783">
                  <c:v>-39.540035000000003</c:v>
                </c:pt>
                <c:pt idx="1784">
                  <c:v>-39.571243000000003</c:v>
                </c:pt>
                <c:pt idx="1785">
                  <c:v>-39.456623</c:v>
                </c:pt>
                <c:pt idx="1786">
                  <c:v>-39.771332000000001</c:v>
                </c:pt>
                <c:pt idx="1787">
                  <c:v>-40.006573000000003</c:v>
                </c:pt>
                <c:pt idx="1788">
                  <c:v>-40.085655000000003</c:v>
                </c:pt>
                <c:pt idx="1789">
                  <c:v>-40.253959999999999</c:v>
                </c:pt>
                <c:pt idx="1790">
                  <c:v>-40.400374999999997</c:v>
                </c:pt>
                <c:pt idx="1791">
                  <c:v>-40.688042000000003</c:v>
                </c:pt>
                <c:pt idx="1792">
                  <c:v>-40.960540999999999</c:v>
                </c:pt>
                <c:pt idx="1793">
                  <c:v>-40.842948999999997</c:v>
                </c:pt>
                <c:pt idx="1794">
                  <c:v>-40.744633</c:v>
                </c:pt>
                <c:pt idx="1795">
                  <c:v>-40.768608</c:v>
                </c:pt>
                <c:pt idx="1796">
                  <c:v>-40.806198000000002</c:v>
                </c:pt>
                <c:pt idx="1797">
                  <c:v>-40.711643000000002</c:v>
                </c:pt>
                <c:pt idx="1798">
                  <c:v>-40.839396999999998</c:v>
                </c:pt>
                <c:pt idx="1799">
                  <c:v>-40.569434999999999</c:v>
                </c:pt>
                <c:pt idx="1800">
                  <c:v>-40.401725999999996</c:v>
                </c:pt>
                <c:pt idx="1801">
                  <c:v>-40.573188999999999</c:v>
                </c:pt>
                <c:pt idx="1802">
                  <c:v>-40.631844000000001</c:v>
                </c:pt>
                <c:pt idx="1803">
                  <c:v>-40.671944000000003</c:v>
                </c:pt>
                <c:pt idx="1804">
                  <c:v>-40.831305999999998</c:v>
                </c:pt>
                <c:pt idx="1805">
                  <c:v>-40.971428000000003</c:v>
                </c:pt>
                <c:pt idx="1806">
                  <c:v>-40.997902000000003</c:v>
                </c:pt>
                <c:pt idx="1807">
                  <c:v>-41.124195</c:v>
                </c:pt>
                <c:pt idx="1808">
                  <c:v>-41.146461000000002</c:v>
                </c:pt>
                <c:pt idx="1809">
                  <c:v>-41.288265000000003</c:v>
                </c:pt>
                <c:pt idx="1810">
                  <c:v>-41.280425999999999</c:v>
                </c:pt>
                <c:pt idx="1811">
                  <c:v>-41.559361000000003</c:v>
                </c:pt>
                <c:pt idx="1812">
                  <c:v>-41.568531</c:v>
                </c:pt>
                <c:pt idx="1813">
                  <c:v>-41.704791999999998</c:v>
                </c:pt>
                <c:pt idx="1814">
                  <c:v>-41.687702000000002</c:v>
                </c:pt>
                <c:pt idx="1815">
                  <c:v>-41.710090999999998</c:v>
                </c:pt>
                <c:pt idx="1816">
                  <c:v>-41.813930999999997</c:v>
                </c:pt>
                <c:pt idx="1817">
                  <c:v>-41.505820999999997</c:v>
                </c:pt>
                <c:pt idx="1818">
                  <c:v>-41.630324999999999</c:v>
                </c:pt>
                <c:pt idx="1819">
                  <c:v>-41.515965000000001</c:v>
                </c:pt>
                <c:pt idx="1820">
                  <c:v>-41.428921000000003</c:v>
                </c:pt>
                <c:pt idx="1821">
                  <c:v>-41.413910000000001</c:v>
                </c:pt>
                <c:pt idx="1822">
                  <c:v>-41.472771000000002</c:v>
                </c:pt>
                <c:pt idx="1823">
                  <c:v>-41.262596000000002</c:v>
                </c:pt>
                <c:pt idx="1824">
                  <c:v>-41.594284000000002</c:v>
                </c:pt>
                <c:pt idx="1825">
                  <c:v>-41.529705</c:v>
                </c:pt>
                <c:pt idx="1826">
                  <c:v>-41.664391000000002</c:v>
                </c:pt>
                <c:pt idx="1827">
                  <c:v>-41.659824</c:v>
                </c:pt>
                <c:pt idx="1828">
                  <c:v>-41.841189999999997</c:v>
                </c:pt>
                <c:pt idx="1829">
                  <c:v>-42.021583999999997</c:v>
                </c:pt>
                <c:pt idx="1830">
                  <c:v>-42.193840000000002</c:v>
                </c:pt>
                <c:pt idx="1831">
                  <c:v>-42.240386999999998</c:v>
                </c:pt>
                <c:pt idx="1832">
                  <c:v>-42.432597999999999</c:v>
                </c:pt>
                <c:pt idx="1833">
                  <c:v>-42.670158000000001</c:v>
                </c:pt>
                <c:pt idx="1834">
                  <c:v>-42.632888999999999</c:v>
                </c:pt>
                <c:pt idx="1835">
                  <c:v>-42.766632000000001</c:v>
                </c:pt>
                <c:pt idx="1836">
                  <c:v>-42.589385999999998</c:v>
                </c:pt>
                <c:pt idx="1837">
                  <c:v>-42.613869000000001</c:v>
                </c:pt>
                <c:pt idx="1838">
                  <c:v>-42.730587</c:v>
                </c:pt>
                <c:pt idx="1839">
                  <c:v>-42.440913999999999</c:v>
                </c:pt>
                <c:pt idx="1840">
                  <c:v>-42.484619000000002</c:v>
                </c:pt>
                <c:pt idx="1841">
                  <c:v>-42.450951000000003</c:v>
                </c:pt>
                <c:pt idx="1842">
                  <c:v>-42.039284000000002</c:v>
                </c:pt>
                <c:pt idx="1843">
                  <c:v>-42.137191999999999</c:v>
                </c:pt>
                <c:pt idx="1844">
                  <c:v>-42.000214</c:v>
                </c:pt>
                <c:pt idx="1845">
                  <c:v>-42.019351999999998</c:v>
                </c:pt>
                <c:pt idx="1846">
                  <c:v>-42.335594</c:v>
                </c:pt>
                <c:pt idx="1847">
                  <c:v>-42.244391999999998</c:v>
                </c:pt>
                <c:pt idx="1848">
                  <c:v>-42.323051</c:v>
                </c:pt>
                <c:pt idx="1849">
                  <c:v>-42.246616000000003</c:v>
                </c:pt>
                <c:pt idx="1850">
                  <c:v>-42.457993000000002</c:v>
                </c:pt>
                <c:pt idx="1851">
                  <c:v>-42.603535000000001</c:v>
                </c:pt>
                <c:pt idx="1852">
                  <c:v>-42.745598000000001</c:v>
                </c:pt>
                <c:pt idx="1853">
                  <c:v>-42.713993000000002</c:v>
                </c:pt>
                <c:pt idx="1854">
                  <c:v>-42.737544999999997</c:v>
                </c:pt>
                <c:pt idx="1855">
                  <c:v>-42.941986</c:v>
                </c:pt>
                <c:pt idx="1856">
                  <c:v>-42.829020999999997</c:v>
                </c:pt>
                <c:pt idx="1857">
                  <c:v>-42.917563999999999</c:v>
                </c:pt>
                <c:pt idx="1858">
                  <c:v>-42.834209000000001</c:v>
                </c:pt>
                <c:pt idx="1859">
                  <c:v>-42.711212000000003</c:v>
                </c:pt>
                <c:pt idx="1860">
                  <c:v>-42.877693000000001</c:v>
                </c:pt>
                <c:pt idx="1861">
                  <c:v>-42.868492000000003</c:v>
                </c:pt>
                <c:pt idx="1862">
                  <c:v>-42.685882999999997</c:v>
                </c:pt>
                <c:pt idx="1863">
                  <c:v>-42.564948999999999</c:v>
                </c:pt>
                <c:pt idx="1864">
                  <c:v>-42.495224</c:v>
                </c:pt>
                <c:pt idx="1865">
                  <c:v>-42.492359</c:v>
                </c:pt>
                <c:pt idx="1866">
                  <c:v>-42.420563000000001</c:v>
                </c:pt>
                <c:pt idx="1867">
                  <c:v>-42.645606999999998</c:v>
                </c:pt>
                <c:pt idx="1868">
                  <c:v>-42.735000999999997</c:v>
                </c:pt>
                <c:pt idx="1869">
                  <c:v>-42.766368999999997</c:v>
                </c:pt>
                <c:pt idx="1870">
                  <c:v>-42.532393999999996</c:v>
                </c:pt>
                <c:pt idx="1871">
                  <c:v>-42.893279999999997</c:v>
                </c:pt>
                <c:pt idx="1872">
                  <c:v>-43.054001</c:v>
                </c:pt>
                <c:pt idx="1873">
                  <c:v>-43.377353999999997</c:v>
                </c:pt>
                <c:pt idx="1874">
                  <c:v>-43.1325</c:v>
                </c:pt>
                <c:pt idx="1875">
                  <c:v>-43.421120000000002</c:v>
                </c:pt>
                <c:pt idx="1876">
                  <c:v>-43.599957000000003</c:v>
                </c:pt>
                <c:pt idx="1877">
                  <c:v>-43.841137000000003</c:v>
                </c:pt>
                <c:pt idx="1878">
                  <c:v>-43.900578000000003</c:v>
                </c:pt>
                <c:pt idx="1879">
                  <c:v>-43.760531999999998</c:v>
                </c:pt>
                <c:pt idx="1880">
                  <c:v>-43.712009000000002</c:v>
                </c:pt>
                <c:pt idx="1881">
                  <c:v>-43.781395000000003</c:v>
                </c:pt>
                <c:pt idx="1882">
                  <c:v>-43.624844000000003</c:v>
                </c:pt>
                <c:pt idx="1883">
                  <c:v>-43.801453000000002</c:v>
                </c:pt>
                <c:pt idx="1884">
                  <c:v>-43.756225999999998</c:v>
                </c:pt>
                <c:pt idx="1885">
                  <c:v>-43.43486</c:v>
                </c:pt>
                <c:pt idx="1886">
                  <c:v>-43.623775000000002</c:v>
                </c:pt>
                <c:pt idx="1887">
                  <c:v>-43.675068000000003</c:v>
                </c:pt>
                <c:pt idx="1888">
                  <c:v>-43.544913999999999</c:v>
                </c:pt>
                <c:pt idx="1889">
                  <c:v>-43.746136</c:v>
                </c:pt>
                <c:pt idx="1890">
                  <c:v>-43.836455999999998</c:v>
                </c:pt>
                <c:pt idx="1891">
                  <c:v>-43.970725999999999</c:v>
                </c:pt>
                <c:pt idx="1892">
                  <c:v>-44.138702000000002</c:v>
                </c:pt>
                <c:pt idx="1893">
                  <c:v>-44.222000000000001</c:v>
                </c:pt>
                <c:pt idx="1894">
                  <c:v>-44.211098</c:v>
                </c:pt>
                <c:pt idx="1895">
                  <c:v>-44.253554999999999</c:v>
                </c:pt>
                <c:pt idx="1896">
                  <c:v>-44.437278999999997</c:v>
                </c:pt>
                <c:pt idx="1897">
                  <c:v>-44.444611000000002</c:v>
                </c:pt>
                <c:pt idx="1898">
                  <c:v>-44.463588999999999</c:v>
                </c:pt>
                <c:pt idx="1899">
                  <c:v>-44.630215</c:v>
                </c:pt>
                <c:pt idx="1900">
                  <c:v>-44.677132</c:v>
                </c:pt>
                <c:pt idx="1901">
                  <c:v>-44.783417</c:v>
                </c:pt>
                <c:pt idx="1902">
                  <c:v>-44.629950999999998</c:v>
                </c:pt>
                <c:pt idx="1903">
                  <c:v>-44.654235999999997</c:v>
                </c:pt>
                <c:pt idx="1904">
                  <c:v>-44.614562999999997</c:v>
                </c:pt>
                <c:pt idx="1905">
                  <c:v>-44.557837999999997</c:v>
                </c:pt>
                <c:pt idx="1906">
                  <c:v>-44.443581000000002</c:v>
                </c:pt>
                <c:pt idx="1907">
                  <c:v>-44.588818000000003</c:v>
                </c:pt>
                <c:pt idx="1908">
                  <c:v>-44.495292999999997</c:v>
                </c:pt>
                <c:pt idx="1909">
                  <c:v>-44.626185999999997</c:v>
                </c:pt>
                <c:pt idx="1910">
                  <c:v>-44.522441999999998</c:v>
                </c:pt>
                <c:pt idx="1911">
                  <c:v>-44.650143</c:v>
                </c:pt>
                <c:pt idx="1912">
                  <c:v>-44.717075000000001</c:v>
                </c:pt>
                <c:pt idx="1913">
                  <c:v>-44.781975000000003</c:v>
                </c:pt>
                <c:pt idx="1914">
                  <c:v>-45.042243999999997</c:v>
                </c:pt>
                <c:pt idx="1915">
                  <c:v>-45.124473999999999</c:v>
                </c:pt>
                <c:pt idx="1916">
                  <c:v>-45.219878999999999</c:v>
                </c:pt>
                <c:pt idx="1917">
                  <c:v>-45.321747000000002</c:v>
                </c:pt>
                <c:pt idx="1918">
                  <c:v>-45.556423000000002</c:v>
                </c:pt>
                <c:pt idx="1919">
                  <c:v>-45.563662999999998</c:v>
                </c:pt>
                <c:pt idx="1920">
                  <c:v>-45.708266999999999</c:v>
                </c:pt>
                <c:pt idx="1921">
                  <c:v>-45.41695</c:v>
                </c:pt>
                <c:pt idx="1922">
                  <c:v>-45.452759</c:v>
                </c:pt>
                <c:pt idx="1923">
                  <c:v>-45.644660999999999</c:v>
                </c:pt>
                <c:pt idx="1924">
                  <c:v>-45.443344000000003</c:v>
                </c:pt>
                <c:pt idx="1925">
                  <c:v>-45.372123999999999</c:v>
                </c:pt>
                <c:pt idx="1926">
                  <c:v>-45.420696</c:v>
                </c:pt>
                <c:pt idx="1927">
                  <c:v>-45.214492999999997</c:v>
                </c:pt>
                <c:pt idx="1928">
                  <c:v>-44.926571000000003</c:v>
                </c:pt>
                <c:pt idx="1929">
                  <c:v>-45.136021</c:v>
                </c:pt>
                <c:pt idx="1930">
                  <c:v>-45.124451000000001</c:v>
                </c:pt>
                <c:pt idx="1931">
                  <c:v>-45.296107999999997</c:v>
                </c:pt>
                <c:pt idx="1932">
                  <c:v>-45.128315000000001</c:v>
                </c:pt>
                <c:pt idx="1933">
                  <c:v>-45.288913999999998</c:v>
                </c:pt>
                <c:pt idx="1934">
                  <c:v>-45.275199999999998</c:v>
                </c:pt>
                <c:pt idx="1935">
                  <c:v>-45.478667999999999</c:v>
                </c:pt>
                <c:pt idx="1936">
                  <c:v>-45.394675999999997</c:v>
                </c:pt>
                <c:pt idx="1937">
                  <c:v>-45.804977000000001</c:v>
                </c:pt>
                <c:pt idx="1938">
                  <c:v>-45.623161000000003</c:v>
                </c:pt>
                <c:pt idx="1939">
                  <c:v>-45.647624999999998</c:v>
                </c:pt>
                <c:pt idx="1940">
                  <c:v>-45.891800000000003</c:v>
                </c:pt>
                <c:pt idx="1941">
                  <c:v>-45.906135999999996</c:v>
                </c:pt>
                <c:pt idx="1942">
                  <c:v>-45.737426999999997</c:v>
                </c:pt>
                <c:pt idx="1943">
                  <c:v>-45.754131000000001</c:v>
                </c:pt>
                <c:pt idx="1944">
                  <c:v>-45.669784999999997</c:v>
                </c:pt>
                <c:pt idx="1945">
                  <c:v>-45.724648000000002</c:v>
                </c:pt>
                <c:pt idx="1946">
                  <c:v>-45.969009</c:v>
                </c:pt>
                <c:pt idx="1947">
                  <c:v>-45.649352999999998</c:v>
                </c:pt>
                <c:pt idx="1948">
                  <c:v>-45.581116000000002</c:v>
                </c:pt>
                <c:pt idx="1949">
                  <c:v>-45.598309</c:v>
                </c:pt>
                <c:pt idx="1950">
                  <c:v>-45.606026</c:v>
                </c:pt>
                <c:pt idx="1951">
                  <c:v>-45.363585999999998</c:v>
                </c:pt>
                <c:pt idx="1952">
                  <c:v>-45.786284999999999</c:v>
                </c:pt>
                <c:pt idx="1953">
                  <c:v>-45.646644999999999</c:v>
                </c:pt>
                <c:pt idx="1954">
                  <c:v>-45.986426999999999</c:v>
                </c:pt>
                <c:pt idx="1955">
                  <c:v>-45.935822000000002</c:v>
                </c:pt>
                <c:pt idx="1956">
                  <c:v>-45.780155000000001</c:v>
                </c:pt>
                <c:pt idx="1957">
                  <c:v>-46.117942999999997</c:v>
                </c:pt>
                <c:pt idx="1958">
                  <c:v>-46.442745000000002</c:v>
                </c:pt>
                <c:pt idx="1959">
                  <c:v>-46.347946</c:v>
                </c:pt>
                <c:pt idx="1960">
                  <c:v>-46.498488999999999</c:v>
                </c:pt>
                <c:pt idx="1961">
                  <c:v>-46.542706000000003</c:v>
                </c:pt>
                <c:pt idx="1962">
                  <c:v>-46.794884000000003</c:v>
                </c:pt>
                <c:pt idx="1963">
                  <c:v>-47.028019</c:v>
                </c:pt>
                <c:pt idx="1964">
                  <c:v>-46.945937999999998</c:v>
                </c:pt>
                <c:pt idx="1965">
                  <c:v>-46.772995000000002</c:v>
                </c:pt>
                <c:pt idx="1966">
                  <c:v>-46.857765000000001</c:v>
                </c:pt>
                <c:pt idx="1967">
                  <c:v>-46.932819000000002</c:v>
                </c:pt>
                <c:pt idx="1968">
                  <c:v>-46.886794999999999</c:v>
                </c:pt>
                <c:pt idx="1969">
                  <c:v>-46.975890999999997</c:v>
                </c:pt>
                <c:pt idx="1970">
                  <c:v>-46.630485999999998</c:v>
                </c:pt>
                <c:pt idx="1971">
                  <c:v>-46.751655999999997</c:v>
                </c:pt>
                <c:pt idx="1972">
                  <c:v>-46.825546000000003</c:v>
                </c:pt>
                <c:pt idx="1973">
                  <c:v>-46.740977999999998</c:v>
                </c:pt>
                <c:pt idx="1974">
                  <c:v>-46.714249000000002</c:v>
                </c:pt>
                <c:pt idx="1975">
                  <c:v>-47.010371999999997</c:v>
                </c:pt>
                <c:pt idx="1976">
                  <c:v>-47.125647999999998</c:v>
                </c:pt>
                <c:pt idx="1977">
                  <c:v>-47.304774999999999</c:v>
                </c:pt>
                <c:pt idx="1978">
                  <c:v>-47.410595000000001</c:v>
                </c:pt>
                <c:pt idx="1979">
                  <c:v>-47.329585999999999</c:v>
                </c:pt>
                <c:pt idx="1980">
                  <c:v>-47.399475000000002</c:v>
                </c:pt>
                <c:pt idx="1981">
                  <c:v>-47.643883000000002</c:v>
                </c:pt>
                <c:pt idx="1982">
                  <c:v>-47.817162000000003</c:v>
                </c:pt>
                <c:pt idx="1983">
                  <c:v>-47.767837999999998</c:v>
                </c:pt>
                <c:pt idx="1984">
                  <c:v>-47.913497999999997</c:v>
                </c:pt>
                <c:pt idx="1985">
                  <c:v>-47.979191</c:v>
                </c:pt>
                <c:pt idx="1986">
                  <c:v>-48.018349000000001</c:v>
                </c:pt>
                <c:pt idx="1987">
                  <c:v>-47.968220000000002</c:v>
                </c:pt>
                <c:pt idx="1988">
                  <c:v>-47.875380999999997</c:v>
                </c:pt>
                <c:pt idx="1989">
                  <c:v>-48.020465999999999</c:v>
                </c:pt>
                <c:pt idx="1990">
                  <c:v>-47.925288999999999</c:v>
                </c:pt>
                <c:pt idx="1991">
                  <c:v>-47.984318000000002</c:v>
                </c:pt>
                <c:pt idx="1992">
                  <c:v>-47.966766</c:v>
                </c:pt>
                <c:pt idx="1993">
                  <c:v>-48.087012999999999</c:v>
                </c:pt>
                <c:pt idx="1994">
                  <c:v>-47.998238000000001</c:v>
                </c:pt>
                <c:pt idx="1995">
                  <c:v>-48.217686</c:v>
                </c:pt>
                <c:pt idx="1996">
                  <c:v>-48.068241</c:v>
                </c:pt>
                <c:pt idx="1997">
                  <c:v>-48.243935</c:v>
                </c:pt>
                <c:pt idx="1998">
                  <c:v>-48.349789000000001</c:v>
                </c:pt>
                <c:pt idx="1999">
                  <c:v>-48.609107999999999</c:v>
                </c:pt>
                <c:pt idx="2000">
                  <c:v>-48.660339</c:v>
                </c:pt>
                <c:pt idx="2001">
                  <c:v>-48.784069000000002</c:v>
                </c:pt>
                <c:pt idx="2002">
                  <c:v>-48.932198</c:v>
                </c:pt>
                <c:pt idx="2003">
                  <c:v>-49.040436</c:v>
                </c:pt>
                <c:pt idx="2004">
                  <c:v>-49.198345000000003</c:v>
                </c:pt>
                <c:pt idx="2005">
                  <c:v>-49.342143999999998</c:v>
                </c:pt>
                <c:pt idx="2006">
                  <c:v>-49.319740000000003</c:v>
                </c:pt>
                <c:pt idx="2007">
                  <c:v>-49.121245999999999</c:v>
                </c:pt>
                <c:pt idx="2008">
                  <c:v>-49.304642000000001</c:v>
                </c:pt>
                <c:pt idx="2009">
                  <c:v>-49.303162</c:v>
                </c:pt>
                <c:pt idx="2010">
                  <c:v>-49.131332</c:v>
                </c:pt>
                <c:pt idx="2011">
                  <c:v>-49.159702000000003</c:v>
                </c:pt>
                <c:pt idx="2012">
                  <c:v>-49.066764999999997</c:v>
                </c:pt>
                <c:pt idx="2013">
                  <c:v>-48.768898</c:v>
                </c:pt>
                <c:pt idx="2014">
                  <c:v>-49.080604999999998</c:v>
                </c:pt>
                <c:pt idx="2015">
                  <c:v>-48.883400000000002</c:v>
                </c:pt>
                <c:pt idx="2016">
                  <c:v>-48.984020000000001</c:v>
                </c:pt>
                <c:pt idx="2017">
                  <c:v>-49.262478000000002</c:v>
                </c:pt>
                <c:pt idx="2018">
                  <c:v>-49.104553000000003</c:v>
                </c:pt>
                <c:pt idx="2019">
                  <c:v>-49.092815000000002</c:v>
                </c:pt>
                <c:pt idx="2020">
                  <c:v>-49.227020000000003</c:v>
                </c:pt>
                <c:pt idx="2021">
                  <c:v>-49.259228</c:v>
                </c:pt>
                <c:pt idx="2022">
                  <c:v>-49.511519999999997</c:v>
                </c:pt>
                <c:pt idx="2023">
                  <c:v>-49.569626</c:v>
                </c:pt>
                <c:pt idx="2024">
                  <c:v>-49.539375</c:v>
                </c:pt>
                <c:pt idx="2025">
                  <c:v>-49.706260999999998</c:v>
                </c:pt>
                <c:pt idx="2026">
                  <c:v>-49.809235000000001</c:v>
                </c:pt>
                <c:pt idx="2027">
                  <c:v>-49.667183000000001</c:v>
                </c:pt>
                <c:pt idx="2028">
                  <c:v>-49.623263999999999</c:v>
                </c:pt>
                <c:pt idx="2029">
                  <c:v>-49.551887999999998</c:v>
                </c:pt>
                <c:pt idx="2030">
                  <c:v>-49.514454000000001</c:v>
                </c:pt>
                <c:pt idx="2031">
                  <c:v>-49.806446000000001</c:v>
                </c:pt>
                <c:pt idx="2032">
                  <c:v>-49.714272000000001</c:v>
                </c:pt>
                <c:pt idx="2033">
                  <c:v>-49.586227000000001</c:v>
                </c:pt>
                <c:pt idx="2034">
                  <c:v>-49.521842999999997</c:v>
                </c:pt>
                <c:pt idx="2035">
                  <c:v>-49.632613999999997</c:v>
                </c:pt>
                <c:pt idx="2036">
                  <c:v>-49.497748999999999</c:v>
                </c:pt>
                <c:pt idx="2037">
                  <c:v>-49.704109000000003</c:v>
                </c:pt>
                <c:pt idx="2038">
                  <c:v>-49.711596999999998</c:v>
                </c:pt>
                <c:pt idx="2039">
                  <c:v>-49.873733999999999</c:v>
                </c:pt>
                <c:pt idx="2040">
                  <c:v>-50.003689000000001</c:v>
                </c:pt>
                <c:pt idx="2041">
                  <c:v>-49.801205000000003</c:v>
                </c:pt>
                <c:pt idx="2042">
                  <c:v>-50.173530999999997</c:v>
                </c:pt>
                <c:pt idx="2043">
                  <c:v>-50.380462999999999</c:v>
                </c:pt>
                <c:pt idx="2044">
                  <c:v>-50.447921999999998</c:v>
                </c:pt>
                <c:pt idx="2045">
                  <c:v>-50.478698999999999</c:v>
                </c:pt>
                <c:pt idx="2046">
                  <c:v>-50.696491000000002</c:v>
                </c:pt>
                <c:pt idx="2047">
                  <c:v>-50.863692999999998</c:v>
                </c:pt>
                <c:pt idx="2048">
                  <c:v>-51.190894999999998</c:v>
                </c:pt>
                <c:pt idx="2049">
                  <c:v>-51.279269999999997</c:v>
                </c:pt>
                <c:pt idx="2050">
                  <c:v>-50.974670000000003</c:v>
                </c:pt>
                <c:pt idx="2051">
                  <c:v>-50.995674000000001</c:v>
                </c:pt>
                <c:pt idx="2052">
                  <c:v>-51.102077000000001</c:v>
                </c:pt>
                <c:pt idx="2053">
                  <c:v>-50.976134999999999</c:v>
                </c:pt>
                <c:pt idx="2054">
                  <c:v>-51.337432999999997</c:v>
                </c:pt>
                <c:pt idx="2055">
                  <c:v>-51.115963000000001</c:v>
                </c:pt>
                <c:pt idx="2056">
                  <c:v>-50.854804999999999</c:v>
                </c:pt>
                <c:pt idx="2057">
                  <c:v>-51.186478000000001</c:v>
                </c:pt>
                <c:pt idx="2058">
                  <c:v>-51.277126000000003</c:v>
                </c:pt>
                <c:pt idx="2059">
                  <c:v>-51.135941000000003</c:v>
                </c:pt>
                <c:pt idx="2060">
                  <c:v>-51.311934999999998</c:v>
                </c:pt>
                <c:pt idx="2061">
                  <c:v>-51.488163</c:v>
                </c:pt>
                <c:pt idx="2062">
                  <c:v>-51.651463</c:v>
                </c:pt>
                <c:pt idx="2063">
                  <c:v>-51.854320999999999</c:v>
                </c:pt>
                <c:pt idx="2064">
                  <c:v>-51.824047</c:v>
                </c:pt>
                <c:pt idx="2065">
                  <c:v>-51.901794000000002</c:v>
                </c:pt>
                <c:pt idx="2066">
                  <c:v>-51.963512000000001</c:v>
                </c:pt>
                <c:pt idx="2067">
                  <c:v>-52.303448000000003</c:v>
                </c:pt>
                <c:pt idx="2068">
                  <c:v>-52.415393999999999</c:v>
                </c:pt>
                <c:pt idx="2069">
                  <c:v>-52.521515000000001</c:v>
                </c:pt>
                <c:pt idx="2070">
                  <c:v>-52.565429999999999</c:v>
                </c:pt>
                <c:pt idx="2071">
                  <c:v>-52.416877999999997</c:v>
                </c:pt>
                <c:pt idx="2072">
                  <c:v>-52.709426999999998</c:v>
                </c:pt>
                <c:pt idx="2073">
                  <c:v>-52.566822000000002</c:v>
                </c:pt>
                <c:pt idx="2074">
                  <c:v>-52.590285999999999</c:v>
                </c:pt>
                <c:pt idx="2075">
                  <c:v>-52.713180999999999</c:v>
                </c:pt>
                <c:pt idx="2076">
                  <c:v>-52.653773999999999</c:v>
                </c:pt>
                <c:pt idx="2077">
                  <c:v>-52.778796999999997</c:v>
                </c:pt>
                <c:pt idx="2078">
                  <c:v>-52.842953000000001</c:v>
                </c:pt>
                <c:pt idx="2079">
                  <c:v>-52.782940000000004</c:v>
                </c:pt>
                <c:pt idx="2080">
                  <c:v>-52.944617999999998</c:v>
                </c:pt>
                <c:pt idx="2081">
                  <c:v>-52.896617999999997</c:v>
                </c:pt>
                <c:pt idx="2082">
                  <c:v>-53.144801999999999</c:v>
                </c:pt>
                <c:pt idx="2083">
                  <c:v>-53.236651999999999</c:v>
                </c:pt>
                <c:pt idx="2084">
                  <c:v>-53.462283999999997</c:v>
                </c:pt>
                <c:pt idx="2085">
                  <c:v>-53.487254999999998</c:v>
                </c:pt>
                <c:pt idx="2086">
                  <c:v>-53.727302999999999</c:v>
                </c:pt>
                <c:pt idx="2087">
                  <c:v>-53.827499000000003</c:v>
                </c:pt>
                <c:pt idx="2088">
                  <c:v>-54.041443000000001</c:v>
                </c:pt>
                <c:pt idx="2089">
                  <c:v>-54.152614999999997</c:v>
                </c:pt>
                <c:pt idx="2090">
                  <c:v>-54.192314000000003</c:v>
                </c:pt>
                <c:pt idx="2091">
                  <c:v>-54.377048000000002</c:v>
                </c:pt>
                <c:pt idx="2092">
                  <c:v>-54.352215000000001</c:v>
                </c:pt>
                <c:pt idx="2093">
                  <c:v>-54.456276000000003</c:v>
                </c:pt>
                <c:pt idx="2094">
                  <c:v>-54.423622000000002</c:v>
                </c:pt>
                <c:pt idx="2095">
                  <c:v>-54.279860999999997</c:v>
                </c:pt>
                <c:pt idx="2096">
                  <c:v>-54.302055000000003</c:v>
                </c:pt>
                <c:pt idx="2097">
                  <c:v>-54.408535000000001</c:v>
                </c:pt>
                <c:pt idx="2098">
                  <c:v>-54.086323</c:v>
                </c:pt>
                <c:pt idx="2099">
                  <c:v>-54.116909</c:v>
                </c:pt>
                <c:pt idx="2100">
                  <c:v>-54.134444999999999</c:v>
                </c:pt>
                <c:pt idx="2101">
                  <c:v>-54.190291999999999</c:v>
                </c:pt>
                <c:pt idx="2102">
                  <c:v>-54.485073</c:v>
                </c:pt>
                <c:pt idx="2103">
                  <c:v>-54.390911000000003</c:v>
                </c:pt>
                <c:pt idx="2104">
                  <c:v>-54.531460000000003</c:v>
                </c:pt>
                <c:pt idx="2105">
                  <c:v>-54.540981000000002</c:v>
                </c:pt>
                <c:pt idx="2106">
                  <c:v>-54.702866</c:v>
                </c:pt>
                <c:pt idx="2107">
                  <c:v>-54.754814000000003</c:v>
                </c:pt>
                <c:pt idx="2108">
                  <c:v>-54.991191999999998</c:v>
                </c:pt>
                <c:pt idx="2109">
                  <c:v>-55.014702</c:v>
                </c:pt>
                <c:pt idx="2110">
                  <c:v>-55.009273999999998</c:v>
                </c:pt>
                <c:pt idx="2111">
                  <c:v>-55.396647999999999</c:v>
                </c:pt>
                <c:pt idx="2112">
                  <c:v>-55.276305999999998</c:v>
                </c:pt>
                <c:pt idx="2113">
                  <c:v>-55.265877000000003</c:v>
                </c:pt>
                <c:pt idx="2114">
                  <c:v>-55.240501000000002</c:v>
                </c:pt>
                <c:pt idx="2115">
                  <c:v>-55.214157</c:v>
                </c:pt>
                <c:pt idx="2116">
                  <c:v>-55.347824000000003</c:v>
                </c:pt>
                <c:pt idx="2117">
                  <c:v>-55.487662999999998</c:v>
                </c:pt>
                <c:pt idx="2118">
                  <c:v>-55.364910000000002</c:v>
                </c:pt>
                <c:pt idx="2119">
                  <c:v>-55.349696999999999</c:v>
                </c:pt>
                <c:pt idx="2120">
                  <c:v>-55.369179000000003</c:v>
                </c:pt>
                <c:pt idx="2121">
                  <c:v>-55.382378000000003</c:v>
                </c:pt>
                <c:pt idx="2122">
                  <c:v>-55.416435</c:v>
                </c:pt>
                <c:pt idx="2123">
                  <c:v>-55.703975999999997</c:v>
                </c:pt>
                <c:pt idx="2124">
                  <c:v>-55.694018999999997</c:v>
                </c:pt>
                <c:pt idx="2125">
                  <c:v>-55.887337000000002</c:v>
                </c:pt>
                <c:pt idx="2126">
                  <c:v>-55.927368000000001</c:v>
                </c:pt>
                <c:pt idx="2127">
                  <c:v>-56.008960999999999</c:v>
                </c:pt>
                <c:pt idx="2128">
                  <c:v>-56.080528000000001</c:v>
                </c:pt>
                <c:pt idx="2129">
                  <c:v>-56.612941999999997</c:v>
                </c:pt>
                <c:pt idx="2130">
                  <c:v>-56.156387000000002</c:v>
                </c:pt>
                <c:pt idx="2131">
                  <c:v>-56.678246000000001</c:v>
                </c:pt>
                <c:pt idx="2132">
                  <c:v>-56.825305999999998</c:v>
                </c:pt>
                <c:pt idx="2133">
                  <c:v>-57.141888000000002</c:v>
                </c:pt>
                <c:pt idx="2134">
                  <c:v>-57.379508999999999</c:v>
                </c:pt>
                <c:pt idx="2135">
                  <c:v>-57.264755000000001</c:v>
                </c:pt>
                <c:pt idx="2136">
                  <c:v>-57.060848</c:v>
                </c:pt>
                <c:pt idx="2137">
                  <c:v>-57.283462999999998</c:v>
                </c:pt>
                <c:pt idx="2138">
                  <c:v>-57.068686999999997</c:v>
                </c:pt>
                <c:pt idx="2139">
                  <c:v>-57.368060999999997</c:v>
                </c:pt>
                <c:pt idx="2140">
                  <c:v>-57.630885999999997</c:v>
                </c:pt>
                <c:pt idx="2141">
                  <c:v>-57.241196000000002</c:v>
                </c:pt>
                <c:pt idx="2142">
                  <c:v>-57.549720999999998</c:v>
                </c:pt>
                <c:pt idx="2143">
                  <c:v>-57.609408999999999</c:v>
                </c:pt>
                <c:pt idx="2144">
                  <c:v>-57.211444999999998</c:v>
                </c:pt>
                <c:pt idx="2145">
                  <c:v>-57.703944999999997</c:v>
                </c:pt>
                <c:pt idx="2146">
                  <c:v>-58.058692999999998</c:v>
                </c:pt>
                <c:pt idx="2147">
                  <c:v>-58.160617999999999</c:v>
                </c:pt>
                <c:pt idx="2148">
                  <c:v>-58.292693999999997</c:v>
                </c:pt>
                <c:pt idx="2149">
                  <c:v>-58.408454999999996</c:v>
                </c:pt>
                <c:pt idx="2150">
                  <c:v>-58.233780000000003</c:v>
                </c:pt>
                <c:pt idx="2151">
                  <c:v>-58.561526999999998</c:v>
                </c:pt>
                <c:pt idx="2152">
                  <c:v>-58.857216000000001</c:v>
                </c:pt>
                <c:pt idx="2153">
                  <c:v>-58.955078</c:v>
                </c:pt>
                <c:pt idx="2154">
                  <c:v>-59.221007999999998</c:v>
                </c:pt>
                <c:pt idx="2155">
                  <c:v>-59.207996000000001</c:v>
                </c:pt>
                <c:pt idx="2156">
                  <c:v>-59.262939000000003</c:v>
                </c:pt>
                <c:pt idx="2157">
                  <c:v>-59.493763000000001</c:v>
                </c:pt>
                <c:pt idx="2158">
                  <c:v>-59.384041000000003</c:v>
                </c:pt>
                <c:pt idx="2159">
                  <c:v>-59.328246999999998</c:v>
                </c:pt>
                <c:pt idx="2160">
                  <c:v>-59.545318999999999</c:v>
                </c:pt>
                <c:pt idx="2161">
                  <c:v>-59.668517999999999</c:v>
                </c:pt>
                <c:pt idx="2162">
                  <c:v>-59.658230000000003</c:v>
                </c:pt>
                <c:pt idx="2163">
                  <c:v>-59.731506000000003</c:v>
                </c:pt>
                <c:pt idx="2164">
                  <c:v>-59.830837000000002</c:v>
                </c:pt>
                <c:pt idx="2165">
                  <c:v>-60.037993999999998</c:v>
                </c:pt>
                <c:pt idx="2166">
                  <c:v>-59.996544</c:v>
                </c:pt>
                <c:pt idx="2167">
                  <c:v>-60.367187999999999</c:v>
                </c:pt>
                <c:pt idx="2168">
                  <c:v>-60.442497000000003</c:v>
                </c:pt>
                <c:pt idx="2169">
                  <c:v>-60.666930999999998</c:v>
                </c:pt>
                <c:pt idx="2170">
                  <c:v>-60.865302999999997</c:v>
                </c:pt>
                <c:pt idx="2171">
                  <c:v>-60.920658000000003</c:v>
                </c:pt>
                <c:pt idx="2172">
                  <c:v>-61.211894999999998</c:v>
                </c:pt>
                <c:pt idx="2173">
                  <c:v>-61.382347000000003</c:v>
                </c:pt>
                <c:pt idx="2174">
                  <c:v>-61.666831999999999</c:v>
                </c:pt>
                <c:pt idx="2175">
                  <c:v>-61.667048999999999</c:v>
                </c:pt>
                <c:pt idx="2176">
                  <c:v>-62.149859999999997</c:v>
                </c:pt>
                <c:pt idx="2177">
                  <c:v>-62.207889999999999</c:v>
                </c:pt>
                <c:pt idx="2178">
                  <c:v>-62.105629</c:v>
                </c:pt>
                <c:pt idx="2179">
                  <c:v>-62.224986999999999</c:v>
                </c:pt>
                <c:pt idx="2180">
                  <c:v>-62.265304999999998</c:v>
                </c:pt>
                <c:pt idx="2181">
                  <c:v>-62.210822999999998</c:v>
                </c:pt>
                <c:pt idx="2182">
                  <c:v>-62.524051999999998</c:v>
                </c:pt>
                <c:pt idx="2183">
                  <c:v>-62.464531000000001</c:v>
                </c:pt>
                <c:pt idx="2184">
                  <c:v>-62.171066000000003</c:v>
                </c:pt>
                <c:pt idx="2185">
                  <c:v>-62.342452999999999</c:v>
                </c:pt>
                <c:pt idx="2186">
                  <c:v>-62.45187</c:v>
                </c:pt>
                <c:pt idx="2187">
                  <c:v>-62.494793000000001</c:v>
                </c:pt>
                <c:pt idx="2188">
                  <c:v>-62.776363000000003</c:v>
                </c:pt>
                <c:pt idx="2189">
                  <c:v>-62.738697000000002</c:v>
                </c:pt>
                <c:pt idx="2190">
                  <c:v>-62.774146999999999</c:v>
                </c:pt>
                <c:pt idx="2191">
                  <c:v>-63.035159999999998</c:v>
                </c:pt>
                <c:pt idx="2192">
                  <c:v>-62.925899999999999</c:v>
                </c:pt>
                <c:pt idx="2193">
                  <c:v>-63.420464000000003</c:v>
                </c:pt>
                <c:pt idx="2194">
                  <c:v>-63.351607999999999</c:v>
                </c:pt>
                <c:pt idx="2195">
                  <c:v>-63.506435000000003</c:v>
                </c:pt>
                <c:pt idx="2196">
                  <c:v>-64.019630000000006</c:v>
                </c:pt>
                <c:pt idx="2197">
                  <c:v>-64.013938999999993</c:v>
                </c:pt>
                <c:pt idx="2198">
                  <c:v>-63.825862999999998</c:v>
                </c:pt>
                <c:pt idx="2199">
                  <c:v>-63.873646000000001</c:v>
                </c:pt>
                <c:pt idx="2200">
                  <c:v>-64.048034999999999</c:v>
                </c:pt>
                <c:pt idx="2201">
                  <c:v>-63.956443999999998</c:v>
                </c:pt>
                <c:pt idx="2202">
                  <c:v>-64.555572999999995</c:v>
                </c:pt>
                <c:pt idx="2203">
                  <c:v>-64.233069999999998</c:v>
                </c:pt>
                <c:pt idx="2204">
                  <c:v>-64.374634</c:v>
                </c:pt>
                <c:pt idx="2205">
                  <c:v>-64.429030999999995</c:v>
                </c:pt>
                <c:pt idx="2206">
                  <c:v>-64.473281999999998</c:v>
                </c:pt>
                <c:pt idx="2207">
                  <c:v>-64.545601000000005</c:v>
                </c:pt>
                <c:pt idx="2208">
                  <c:v>-64.940856999999994</c:v>
                </c:pt>
                <c:pt idx="2209">
                  <c:v>-64.719818000000004</c:v>
                </c:pt>
                <c:pt idx="2210">
                  <c:v>-65.275435999999999</c:v>
                </c:pt>
                <c:pt idx="2211">
                  <c:v>-65.349723999999995</c:v>
                </c:pt>
                <c:pt idx="2212">
                  <c:v>-65.051986999999997</c:v>
                </c:pt>
                <c:pt idx="2213">
                  <c:v>-65.418746999999996</c:v>
                </c:pt>
                <c:pt idx="2214">
                  <c:v>-65.859001000000006</c:v>
                </c:pt>
                <c:pt idx="2215">
                  <c:v>-65.833472999999998</c:v>
                </c:pt>
                <c:pt idx="2216">
                  <c:v>-66.115134999999995</c:v>
                </c:pt>
                <c:pt idx="2217">
                  <c:v>-66.202681999999996</c:v>
                </c:pt>
                <c:pt idx="2218">
                  <c:v>-66.772354000000007</c:v>
                </c:pt>
                <c:pt idx="2219">
                  <c:v>-66.987137000000004</c:v>
                </c:pt>
                <c:pt idx="2220">
                  <c:v>-67.174469000000002</c:v>
                </c:pt>
                <c:pt idx="2221">
                  <c:v>-66.768280000000004</c:v>
                </c:pt>
                <c:pt idx="2222">
                  <c:v>-66.890701000000007</c:v>
                </c:pt>
                <c:pt idx="2223">
                  <c:v>-67.289535999999998</c:v>
                </c:pt>
                <c:pt idx="2224">
                  <c:v>-67.324036000000007</c:v>
                </c:pt>
                <c:pt idx="2225">
                  <c:v>-67.686699000000004</c:v>
                </c:pt>
                <c:pt idx="2226">
                  <c:v>-67.689109999999999</c:v>
                </c:pt>
                <c:pt idx="2227">
                  <c:v>-67.656845000000004</c:v>
                </c:pt>
                <c:pt idx="2228">
                  <c:v>-67.765556000000004</c:v>
                </c:pt>
                <c:pt idx="2229">
                  <c:v>-67.836760999999996</c:v>
                </c:pt>
                <c:pt idx="2230">
                  <c:v>-68.123703000000006</c:v>
                </c:pt>
                <c:pt idx="2231">
                  <c:v>-68.724311999999998</c:v>
                </c:pt>
                <c:pt idx="2232">
                  <c:v>-68.760077999999993</c:v>
                </c:pt>
                <c:pt idx="2233">
                  <c:v>-68.920524999999998</c:v>
                </c:pt>
                <c:pt idx="2234">
                  <c:v>-69.019713999999993</c:v>
                </c:pt>
                <c:pt idx="2235">
                  <c:v>-69.013335999999995</c:v>
                </c:pt>
                <c:pt idx="2236">
                  <c:v>-69.515563999999998</c:v>
                </c:pt>
                <c:pt idx="2237">
                  <c:v>-69.454177999999999</c:v>
                </c:pt>
                <c:pt idx="2238">
                  <c:v>-69.843040000000002</c:v>
                </c:pt>
                <c:pt idx="2239">
                  <c:v>-70.457229999999996</c:v>
                </c:pt>
                <c:pt idx="2240">
                  <c:v>-70.562775000000002</c:v>
                </c:pt>
                <c:pt idx="2241">
                  <c:v>-70.504883000000007</c:v>
                </c:pt>
                <c:pt idx="2242">
                  <c:v>-70.895142000000007</c:v>
                </c:pt>
                <c:pt idx="2243">
                  <c:v>-70.542914999999994</c:v>
                </c:pt>
                <c:pt idx="2244">
                  <c:v>-71.046677000000003</c:v>
                </c:pt>
                <c:pt idx="2245">
                  <c:v>-71.598297000000002</c:v>
                </c:pt>
                <c:pt idx="2246">
                  <c:v>-71.334625000000003</c:v>
                </c:pt>
                <c:pt idx="2247">
                  <c:v>-71.603485000000006</c:v>
                </c:pt>
                <c:pt idx="2248">
                  <c:v>-71.745170999999999</c:v>
                </c:pt>
                <c:pt idx="2249">
                  <c:v>-72.043800000000005</c:v>
                </c:pt>
                <c:pt idx="2250">
                  <c:v>-72.124374000000003</c:v>
                </c:pt>
                <c:pt idx="2251">
                  <c:v>-72.326881</c:v>
                </c:pt>
                <c:pt idx="2252">
                  <c:v>-72.541518999999994</c:v>
                </c:pt>
                <c:pt idx="2253">
                  <c:v>-73.152671999999995</c:v>
                </c:pt>
                <c:pt idx="2254">
                  <c:v>-73.201865999999995</c:v>
                </c:pt>
                <c:pt idx="2255">
                  <c:v>-73.009490999999997</c:v>
                </c:pt>
                <c:pt idx="2256">
                  <c:v>-73.240570000000005</c:v>
                </c:pt>
                <c:pt idx="2257">
                  <c:v>-73.679114999999996</c:v>
                </c:pt>
                <c:pt idx="2258">
                  <c:v>-73.868347</c:v>
                </c:pt>
                <c:pt idx="2259">
                  <c:v>-73.912743000000006</c:v>
                </c:pt>
                <c:pt idx="2260">
                  <c:v>-74.069800999999998</c:v>
                </c:pt>
                <c:pt idx="2261">
                  <c:v>-74.474113000000003</c:v>
                </c:pt>
                <c:pt idx="2262">
                  <c:v>-74.772293000000005</c:v>
                </c:pt>
                <c:pt idx="2263">
                  <c:v>-74.751960999999994</c:v>
                </c:pt>
                <c:pt idx="2264">
                  <c:v>-74.572479000000001</c:v>
                </c:pt>
                <c:pt idx="2265">
                  <c:v>-74.718697000000006</c:v>
                </c:pt>
                <c:pt idx="2266">
                  <c:v>-75.00206</c:v>
                </c:pt>
                <c:pt idx="2267">
                  <c:v>-75.269019999999998</c:v>
                </c:pt>
                <c:pt idx="2268">
                  <c:v>-75.181053000000006</c:v>
                </c:pt>
                <c:pt idx="2269">
                  <c:v>-75.236609999999999</c:v>
                </c:pt>
                <c:pt idx="2270">
                  <c:v>-75.344498000000002</c:v>
                </c:pt>
                <c:pt idx="2271">
                  <c:v>-75.416427999999996</c:v>
                </c:pt>
                <c:pt idx="2272">
                  <c:v>-75.480957000000004</c:v>
                </c:pt>
                <c:pt idx="2273">
                  <c:v>-75.950592</c:v>
                </c:pt>
                <c:pt idx="2274">
                  <c:v>-75.869202000000001</c:v>
                </c:pt>
                <c:pt idx="2275">
                  <c:v>-75.922661000000005</c:v>
                </c:pt>
                <c:pt idx="2276">
                  <c:v>-75.962753000000006</c:v>
                </c:pt>
                <c:pt idx="2277">
                  <c:v>-76.116005000000001</c:v>
                </c:pt>
                <c:pt idx="2278">
                  <c:v>-76.138260000000002</c:v>
                </c:pt>
                <c:pt idx="2279">
                  <c:v>-76.283455000000004</c:v>
                </c:pt>
                <c:pt idx="2280">
                  <c:v>-76.323357000000001</c:v>
                </c:pt>
                <c:pt idx="2281">
                  <c:v>-76.392066999999997</c:v>
                </c:pt>
                <c:pt idx="2282">
                  <c:v>-76.507285999999993</c:v>
                </c:pt>
                <c:pt idx="2283">
                  <c:v>-76.545586</c:v>
                </c:pt>
                <c:pt idx="2284">
                  <c:v>-76.598061000000001</c:v>
                </c:pt>
                <c:pt idx="2285">
                  <c:v>-76.663466999999997</c:v>
                </c:pt>
                <c:pt idx="2286">
                  <c:v>-76.709487999999993</c:v>
                </c:pt>
                <c:pt idx="2287">
                  <c:v>-76.691779999999994</c:v>
                </c:pt>
                <c:pt idx="2288">
                  <c:v>-76.724441999999996</c:v>
                </c:pt>
                <c:pt idx="2289">
                  <c:v>-76.809073999999995</c:v>
                </c:pt>
                <c:pt idx="2290">
                  <c:v>-76.892746000000002</c:v>
                </c:pt>
                <c:pt idx="2291">
                  <c:v>-76.858101000000005</c:v>
                </c:pt>
                <c:pt idx="2292">
                  <c:v>-76.885551000000007</c:v>
                </c:pt>
                <c:pt idx="2293">
                  <c:v>-76.936295000000001</c:v>
                </c:pt>
                <c:pt idx="2294">
                  <c:v>-76.983718999999994</c:v>
                </c:pt>
                <c:pt idx="2295">
                  <c:v>-76.781799000000007</c:v>
                </c:pt>
                <c:pt idx="2296">
                  <c:v>-76.666756000000007</c:v>
                </c:pt>
                <c:pt idx="2297">
                  <c:v>-76.963768000000002</c:v>
                </c:pt>
                <c:pt idx="2298">
                  <c:v>-77.009331000000003</c:v>
                </c:pt>
                <c:pt idx="2299">
                  <c:v>-76.928061999999997</c:v>
                </c:pt>
                <c:pt idx="2300">
                  <c:v>-76.863831000000005</c:v>
                </c:pt>
                <c:pt idx="2301">
                  <c:v>-76.785301000000004</c:v>
                </c:pt>
                <c:pt idx="2302">
                  <c:v>-77.011016999999995</c:v>
                </c:pt>
                <c:pt idx="2303">
                  <c:v>-76.795174000000003</c:v>
                </c:pt>
                <c:pt idx="2304">
                  <c:v>-76.730712999999994</c:v>
                </c:pt>
                <c:pt idx="2305">
                  <c:v>-76.638733000000002</c:v>
                </c:pt>
                <c:pt idx="2306">
                  <c:v>-76.920051999999998</c:v>
                </c:pt>
                <c:pt idx="2307">
                  <c:v>-76.944953999999996</c:v>
                </c:pt>
                <c:pt idx="2308">
                  <c:v>-76.698729999999998</c:v>
                </c:pt>
                <c:pt idx="2309">
                  <c:v>-76.541770999999997</c:v>
                </c:pt>
                <c:pt idx="2310">
                  <c:v>-76.334541000000002</c:v>
                </c:pt>
                <c:pt idx="2311">
                  <c:v>-76.378722999999994</c:v>
                </c:pt>
                <c:pt idx="2312">
                  <c:v>-76.598502999999994</c:v>
                </c:pt>
                <c:pt idx="2313">
                  <c:v>-76.535010999999997</c:v>
                </c:pt>
                <c:pt idx="2314">
                  <c:v>-76.453896</c:v>
                </c:pt>
                <c:pt idx="2315">
                  <c:v>-76.070740000000001</c:v>
                </c:pt>
                <c:pt idx="2316">
                  <c:v>-75.805695</c:v>
                </c:pt>
                <c:pt idx="2317">
                  <c:v>-76.272354000000007</c:v>
                </c:pt>
                <c:pt idx="2318">
                  <c:v>-76.192070000000001</c:v>
                </c:pt>
                <c:pt idx="2319">
                  <c:v>-76.044158999999993</c:v>
                </c:pt>
                <c:pt idx="2320">
                  <c:v>-76.060576999999995</c:v>
                </c:pt>
                <c:pt idx="2321">
                  <c:v>-75.939880000000002</c:v>
                </c:pt>
                <c:pt idx="2322">
                  <c:v>-76.062743999999995</c:v>
                </c:pt>
                <c:pt idx="2323">
                  <c:v>-76.052963000000005</c:v>
                </c:pt>
                <c:pt idx="2324">
                  <c:v>-75.532539</c:v>
                </c:pt>
                <c:pt idx="2325">
                  <c:v>-75.854134000000002</c:v>
                </c:pt>
                <c:pt idx="2326">
                  <c:v>-76.090102999999999</c:v>
                </c:pt>
                <c:pt idx="2327">
                  <c:v>-75.919594000000004</c:v>
                </c:pt>
                <c:pt idx="2328">
                  <c:v>-75.925301000000005</c:v>
                </c:pt>
                <c:pt idx="2329">
                  <c:v>-75.552100999999993</c:v>
                </c:pt>
                <c:pt idx="2330">
                  <c:v>-75.154540999999995</c:v>
                </c:pt>
                <c:pt idx="2331">
                  <c:v>-75.699462999999994</c:v>
                </c:pt>
                <c:pt idx="2332">
                  <c:v>-75.614349000000004</c:v>
                </c:pt>
                <c:pt idx="2333">
                  <c:v>-75.483917000000005</c:v>
                </c:pt>
                <c:pt idx="2334">
                  <c:v>-75.373412999999999</c:v>
                </c:pt>
                <c:pt idx="2335">
                  <c:v>-75.417297000000005</c:v>
                </c:pt>
                <c:pt idx="2336">
                  <c:v>-75.318459000000004</c:v>
                </c:pt>
                <c:pt idx="2337">
                  <c:v>-75.282714999999996</c:v>
                </c:pt>
                <c:pt idx="2338">
                  <c:v>-74.948432999999994</c:v>
                </c:pt>
                <c:pt idx="2339">
                  <c:v>-75.199264999999997</c:v>
                </c:pt>
                <c:pt idx="2340">
                  <c:v>-75.679374999999993</c:v>
                </c:pt>
                <c:pt idx="2341">
                  <c:v>-75.545508999999996</c:v>
                </c:pt>
                <c:pt idx="2342">
                  <c:v>-75.267280999999997</c:v>
                </c:pt>
                <c:pt idx="2343">
                  <c:v>-75.293227999999999</c:v>
                </c:pt>
                <c:pt idx="2344">
                  <c:v>-75.402198999999996</c:v>
                </c:pt>
                <c:pt idx="2345">
                  <c:v>-75.652732999999998</c:v>
                </c:pt>
                <c:pt idx="2346">
                  <c:v>-75.484832999999995</c:v>
                </c:pt>
                <c:pt idx="2347">
                  <c:v>-75.471442999999994</c:v>
                </c:pt>
                <c:pt idx="2348">
                  <c:v>-75.510909999999996</c:v>
                </c:pt>
                <c:pt idx="2349">
                  <c:v>-75.946297000000001</c:v>
                </c:pt>
                <c:pt idx="2350">
                  <c:v>-75.759574999999998</c:v>
                </c:pt>
                <c:pt idx="2351">
                  <c:v>-75.413269</c:v>
                </c:pt>
                <c:pt idx="2352">
                  <c:v>-75.284560999999997</c:v>
                </c:pt>
                <c:pt idx="2353">
                  <c:v>-75.352417000000003</c:v>
                </c:pt>
                <c:pt idx="2354">
                  <c:v>-75.425262000000004</c:v>
                </c:pt>
                <c:pt idx="2355">
                  <c:v>-75.357253999999998</c:v>
                </c:pt>
                <c:pt idx="2356">
                  <c:v>-75.390488000000005</c:v>
                </c:pt>
                <c:pt idx="2357">
                  <c:v>-75.433998000000003</c:v>
                </c:pt>
                <c:pt idx="2358">
                  <c:v>-74.766807999999997</c:v>
                </c:pt>
                <c:pt idx="2359">
                  <c:v>-75.290642000000005</c:v>
                </c:pt>
                <c:pt idx="2360">
                  <c:v>-75.455878999999996</c:v>
                </c:pt>
                <c:pt idx="2361">
                  <c:v>-75.292320000000004</c:v>
                </c:pt>
                <c:pt idx="2362">
                  <c:v>-75.180115000000001</c:v>
                </c:pt>
                <c:pt idx="2363">
                  <c:v>-75.324776</c:v>
                </c:pt>
                <c:pt idx="2364">
                  <c:v>-75.327171000000007</c:v>
                </c:pt>
                <c:pt idx="2365">
                  <c:v>-75.374977000000001</c:v>
                </c:pt>
                <c:pt idx="2366">
                  <c:v>-75.219452000000004</c:v>
                </c:pt>
                <c:pt idx="2367">
                  <c:v>-75.069405000000003</c:v>
                </c:pt>
                <c:pt idx="2368">
                  <c:v>-75.524078000000003</c:v>
                </c:pt>
                <c:pt idx="2369">
                  <c:v>-75.560516000000007</c:v>
                </c:pt>
                <c:pt idx="2370">
                  <c:v>-75.240074000000007</c:v>
                </c:pt>
                <c:pt idx="2371">
                  <c:v>-75.219238000000004</c:v>
                </c:pt>
                <c:pt idx="2372">
                  <c:v>-74.982146999999998</c:v>
                </c:pt>
                <c:pt idx="2373">
                  <c:v>-75.110282999999995</c:v>
                </c:pt>
                <c:pt idx="2374">
                  <c:v>-75.303145999999998</c:v>
                </c:pt>
                <c:pt idx="2375">
                  <c:v>-75.124915999999999</c:v>
                </c:pt>
                <c:pt idx="2376">
                  <c:v>-75.092667000000006</c:v>
                </c:pt>
                <c:pt idx="2377">
                  <c:v>-74.968566999999993</c:v>
                </c:pt>
                <c:pt idx="2378">
                  <c:v>-75.002692999999994</c:v>
                </c:pt>
                <c:pt idx="2379">
                  <c:v>-75.122542999999993</c:v>
                </c:pt>
                <c:pt idx="2380">
                  <c:v>-74.813370000000006</c:v>
                </c:pt>
                <c:pt idx="2381">
                  <c:v>-75.002266000000006</c:v>
                </c:pt>
                <c:pt idx="2382">
                  <c:v>-75.407272000000006</c:v>
                </c:pt>
                <c:pt idx="2383">
                  <c:v>-75.206847999999994</c:v>
                </c:pt>
                <c:pt idx="2384">
                  <c:v>-75.150017000000005</c:v>
                </c:pt>
                <c:pt idx="2385">
                  <c:v>-75.328186000000002</c:v>
                </c:pt>
                <c:pt idx="2386">
                  <c:v>-75.115066999999996</c:v>
                </c:pt>
                <c:pt idx="2387">
                  <c:v>-75.431281999999996</c:v>
                </c:pt>
                <c:pt idx="2388">
                  <c:v>-75.340073000000004</c:v>
                </c:pt>
                <c:pt idx="2389">
                  <c:v>-75.440665999999993</c:v>
                </c:pt>
                <c:pt idx="2390">
                  <c:v>-75.533942999999994</c:v>
                </c:pt>
                <c:pt idx="2391">
                  <c:v>-75.928321999999994</c:v>
                </c:pt>
                <c:pt idx="2392">
                  <c:v>-75.605735999999993</c:v>
                </c:pt>
                <c:pt idx="2393">
                  <c:v>-75.393180999999998</c:v>
                </c:pt>
                <c:pt idx="2394">
                  <c:v>-75.378410000000002</c:v>
                </c:pt>
                <c:pt idx="2395">
                  <c:v>-75.317154000000002</c:v>
                </c:pt>
                <c:pt idx="2396">
                  <c:v>-75.584068000000002</c:v>
                </c:pt>
                <c:pt idx="2397">
                  <c:v>-75.675674000000001</c:v>
                </c:pt>
                <c:pt idx="2398">
                  <c:v>-75.617148999999998</c:v>
                </c:pt>
                <c:pt idx="2399">
                  <c:v>-75.675376999999997</c:v>
                </c:pt>
                <c:pt idx="2400">
                  <c:v>-75.250145000000003</c:v>
                </c:pt>
                <c:pt idx="2401">
                  <c:v>-75.268326000000002</c:v>
                </c:pt>
                <c:pt idx="2402">
                  <c:v>-75.911240000000006</c:v>
                </c:pt>
                <c:pt idx="2403">
                  <c:v>-76.020568999999995</c:v>
                </c:pt>
                <c:pt idx="2404">
                  <c:v>-75.923896999999997</c:v>
                </c:pt>
                <c:pt idx="2405">
                  <c:v>-75.906540000000007</c:v>
                </c:pt>
                <c:pt idx="2406">
                  <c:v>-75.857010000000002</c:v>
                </c:pt>
                <c:pt idx="2407">
                  <c:v>-76.154044999999996</c:v>
                </c:pt>
                <c:pt idx="2408">
                  <c:v>-76.213181000000006</c:v>
                </c:pt>
                <c:pt idx="2409">
                  <c:v>-75.896018999999995</c:v>
                </c:pt>
                <c:pt idx="2410">
                  <c:v>-76.398560000000003</c:v>
                </c:pt>
                <c:pt idx="2411">
                  <c:v>-76.731735</c:v>
                </c:pt>
                <c:pt idx="2412">
                  <c:v>-76.566681000000003</c:v>
                </c:pt>
                <c:pt idx="2413">
                  <c:v>-76.607947999999993</c:v>
                </c:pt>
                <c:pt idx="2414">
                  <c:v>-76.309676999999994</c:v>
                </c:pt>
                <c:pt idx="2415">
                  <c:v>-76.212845000000002</c:v>
                </c:pt>
                <c:pt idx="2416">
                  <c:v>-76.899940000000001</c:v>
                </c:pt>
                <c:pt idx="2417">
                  <c:v>-76.784447</c:v>
                </c:pt>
                <c:pt idx="2418">
                  <c:v>-76.768638999999993</c:v>
                </c:pt>
                <c:pt idx="2419">
                  <c:v>-76.720528000000002</c:v>
                </c:pt>
                <c:pt idx="2420">
                  <c:v>-76.843147000000002</c:v>
                </c:pt>
                <c:pt idx="2421">
                  <c:v>-76.892921000000001</c:v>
                </c:pt>
                <c:pt idx="2422">
                  <c:v>-76.932281000000003</c:v>
                </c:pt>
                <c:pt idx="2423">
                  <c:v>-76.812720999999996</c:v>
                </c:pt>
                <c:pt idx="2424">
                  <c:v>-77.130500999999995</c:v>
                </c:pt>
                <c:pt idx="2425">
                  <c:v>-77.632606999999993</c:v>
                </c:pt>
                <c:pt idx="2426">
                  <c:v>-77.438202000000004</c:v>
                </c:pt>
                <c:pt idx="2427">
                  <c:v>-77.301697000000004</c:v>
                </c:pt>
                <c:pt idx="2428">
                  <c:v>-77.501900000000006</c:v>
                </c:pt>
                <c:pt idx="2429">
                  <c:v>-77.532882999999998</c:v>
                </c:pt>
                <c:pt idx="2430">
                  <c:v>-77.815414000000004</c:v>
                </c:pt>
                <c:pt idx="2431">
                  <c:v>-77.804587999999995</c:v>
                </c:pt>
                <c:pt idx="2432">
                  <c:v>-77.769272000000001</c:v>
                </c:pt>
                <c:pt idx="2433">
                  <c:v>-78.074493000000004</c:v>
                </c:pt>
                <c:pt idx="2434">
                  <c:v>-78.273871999999997</c:v>
                </c:pt>
                <c:pt idx="2435">
                  <c:v>-78.017639000000003</c:v>
                </c:pt>
                <c:pt idx="2436">
                  <c:v>-77.911179000000004</c:v>
                </c:pt>
                <c:pt idx="2437">
                  <c:v>-77.918662999999995</c:v>
                </c:pt>
                <c:pt idx="2438">
                  <c:v>-78.113845999999995</c:v>
                </c:pt>
                <c:pt idx="2439">
                  <c:v>-78.197800000000001</c:v>
                </c:pt>
                <c:pt idx="2440">
                  <c:v>-78.123726000000005</c:v>
                </c:pt>
                <c:pt idx="2441">
                  <c:v>-78.218849000000006</c:v>
                </c:pt>
                <c:pt idx="2442">
                  <c:v>-78.106887999999998</c:v>
                </c:pt>
                <c:pt idx="2443">
                  <c:v>-77.713211000000001</c:v>
                </c:pt>
                <c:pt idx="2444">
                  <c:v>-78.294762000000006</c:v>
                </c:pt>
                <c:pt idx="2445">
                  <c:v>-78.394936000000001</c:v>
                </c:pt>
                <c:pt idx="2446">
                  <c:v>-78.263999999999996</c:v>
                </c:pt>
                <c:pt idx="2447">
                  <c:v>-78.196845999999994</c:v>
                </c:pt>
                <c:pt idx="2448">
                  <c:v>-78.253478999999999</c:v>
                </c:pt>
                <c:pt idx="2449">
                  <c:v>-78.259643999999994</c:v>
                </c:pt>
                <c:pt idx="2450">
                  <c:v>-78.446762000000007</c:v>
                </c:pt>
                <c:pt idx="2451">
                  <c:v>-78.287711999999999</c:v>
                </c:pt>
                <c:pt idx="2452">
                  <c:v>-78.234595999999996</c:v>
                </c:pt>
                <c:pt idx="2453">
                  <c:v>-78.583160000000007</c:v>
                </c:pt>
                <c:pt idx="2454">
                  <c:v>-78.580832999999998</c:v>
                </c:pt>
                <c:pt idx="2455">
                  <c:v>-78.43956</c:v>
                </c:pt>
                <c:pt idx="2456">
                  <c:v>-78.456176999999997</c:v>
                </c:pt>
                <c:pt idx="2457">
                  <c:v>-78.332672000000002</c:v>
                </c:pt>
                <c:pt idx="2458">
                  <c:v>-78.536124999999998</c:v>
                </c:pt>
                <c:pt idx="2459">
                  <c:v>-78.661704999999998</c:v>
                </c:pt>
                <c:pt idx="2460">
                  <c:v>-78.574050999999997</c:v>
                </c:pt>
                <c:pt idx="2461">
                  <c:v>-78.622314000000003</c:v>
                </c:pt>
                <c:pt idx="2462">
                  <c:v>-78.620850000000004</c:v>
                </c:pt>
                <c:pt idx="2463">
                  <c:v>-78.689980000000006</c:v>
                </c:pt>
                <c:pt idx="2464">
                  <c:v>-78.720032000000003</c:v>
                </c:pt>
                <c:pt idx="2465">
                  <c:v>-78.701842999999997</c:v>
                </c:pt>
                <c:pt idx="2466">
                  <c:v>-78.791702000000001</c:v>
                </c:pt>
                <c:pt idx="2467">
                  <c:v>-78.890593999999993</c:v>
                </c:pt>
                <c:pt idx="2468">
                  <c:v>-78.839354999999998</c:v>
                </c:pt>
                <c:pt idx="2469">
                  <c:v>-78.891250999999997</c:v>
                </c:pt>
                <c:pt idx="2470">
                  <c:v>-78.905235000000005</c:v>
                </c:pt>
                <c:pt idx="2471">
                  <c:v>-78.910233000000005</c:v>
                </c:pt>
                <c:pt idx="2472">
                  <c:v>-78.991118999999998</c:v>
                </c:pt>
                <c:pt idx="2473">
                  <c:v>-78.998656999999994</c:v>
                </c:pt>
                <c:pt idx="2474">
                  <c:v>-79.020759999999996</c:v>
                </c:pt>
                <c:pt idx="2475">
                  <c:v>-79.045180999999999</c:v>
                </c:pt>
                <c:pt idx="2476">
                  <c:v>-79.054732999999999</c:v>
                </c:pt>
                <c:pt idx="2477">
                  <c:v>-79.094954999999999</c:v>
                </c:pt>
                <c:pt idx="2478">
                  <c:v>-79.108840999999998</c:v>
                </c:pt>
                <c:pt idx="2479">
                  <c:v>-79.111069000000001</c:v>
                </c:pt>
                <c:pt idx="2480">
                  <c:v>-79.133590999999996</c:v>
                </c:pt>
                <c:pt idx="2481">
                  <c:v>-79.083008000000007</c:v>
                </c:pt>
                <c:pt idx="2482">
                  <c:v>-79.064094999999995</c:v>
                </c:pt>
                <c:pt idx="2483">
                  <c:v>-79.121964000000006</c:v>
                </c:pt>
                <c:pt idx="2484">
                  <c:v>-79.093299999999999</c:v>
                </c:pt>
                <c:pt idx="2485">
                  <c:v>-79.140243999999996</c:v>
                </c:pt>
                <c:pt idx="2486">
                  <c:v>-79.149260999999996</c:v>
                </c:pt>
                <c:pt idx="2487">
                  <c:v>-78.974686000000005</c:v>
                </c:pt>
                <c:pt idx="2488">
                  <c:v>-78.989929000000004</c:v>
                </c:pt>
                <c:pt idx="2489">
                  <c:v>-79.062386000000004</c:v>
                </c:pt>
                <c:pt idx="2490">
                  <c:v>-79.057884000000001</c:v>
                </c:pt>
                <c:pt idx="2491">
                  <c:v>-79.047188000000006</c:v>
                </c:pt>
                <c:pt idx="2492">
                  <c:v>-78.912704000000005</c:v>
                </c:pt>
                <c:pt idx="2493">
                  <c:v>-78.936569000000006</c:v>
                </c:pt>
                <c:pt idx="2494">
                  <c:v>-79.086403000000004</c:v>
                </c:pt>
                <c:pt idx="2495">
                  <c:v>-78.827804999999998</c:v>
                </c:pt>
                <c:pt idx="2496">
                  <c:v>-78.731277000000006</c:v>
                </c:pt>
                <c:pt idx="2497">
                  <c:v>-78.815414000000004</c:v>
                </c:pt>
                <c:pt idx="2498">
                  <c:v>-78.887360000000001</c:v>
                </c:pt>
                <c:pt idx="2499">
                  <c:v>-78.939682000000005</c:v>
                </c:pt>
                <c:pt idx="2500">
                  <c:v>-78.81559</c:v>
                </c:pt>
                <c:pt idx="2501">
                  <c:v>-78.542229000000006</c:v>
                </c:pt>
                <c:pt idx="2502">
                  <c:v>-78.584655999999995</c:v>
                </c:pt>
                <c:pt idx="2503">
                  <c:v>-78.624450999999993</c:v>
                </c:pt>
                <c:pt idx="2504">
                  <c:v>-78.626098999999996</c:v>
                </c:pt>
                <c:pt idx="2505">
                  <c:v>-78.606116999999998</c:v>
                </c:pt>
                <c:pt idx="2506">
                  <c:v>-78.489959999999996</c:v>
                </c:pt>
                <c:pt idx="2507">
                  <c:v>-78.412384000000003</c:v>
                </c:pt>
                <c:pt idx="2508">
                  <c:v>-78.472412000000006</c:v>
                </c:pt>
                <c:pt idx="2509">
                  <c:v>-78.269942999999998</c:v>
                </c:pt>
                <c:pt idx="2510">
                  <c:v>-78.118354999999994</c:v>
                </c:pt>
                <c:pt idx="2511">
                  <c:v>-78.405906999999999</c:v>
                </c:pt>
                <c:pt idx="2512">
                  <c:v>-78.398415</c:v>
                </c:pt>
                <c:pt idx="2513">
                  <c:v>-78.226768000000007</c:v>
                </c:pt>
                <c:pt idx="2514">
                  <c:v>-78.311729</c:v>
                </c:pt>
                <c:pt idx="2515">
                  <c:v>-78.118149000000003</c:v>
                </c:pt>
                <c:pt idx="2516">
                  <c:v>-78.153328000000002</c:v>
                </c:pt>
                <c:pt idx="2517">
                  <c:v>-78.302498</c:v>
                </c:pt>
                <c:pt idx="2518">
                  <c:v>-78.011902000000006</c:v>
                </c:pt>
                <c:pt idx="2519">
                  <c:v>-77.906165999999999</c:v>
                </c:pt>
                <c:pt idx="2520">
                  <c:v>-78.276771999999994</c:v>
                </c:pt>
                <c:pt idx="2521">
                  <c:v>-78.249413000000004</c:v>
                </c:pt>
                <c:pt idx="2522">
                  <c:v>-78.092506</c:v>
                </c:pt>
                <c:pt idx="2523">
                  <c:v>-78.033332999999999</c:v>
                </c:pt>
                <c:pt idx="2524">
                  <c:v>-77.880989</c:v>
                </c:pt>
                <c:pt idx="2525">
                  <c:v>-77.786392000000006</c:v>
                </c:pt>
                <c:pt idx="2526">
                  <c:v>-77.833252000000002</c:v>
                </c:pt>
                <c:pt idx="2527">
                  <c:v>-77.894547000000003</c:v>
                </c:pt>
                <c:pt idx="2528">
                  <c:v>-78.367981</c:v>
                </c:pt>
                <c:pt idx="2529">
                  <c:v>-77.641388000000006</c:v>
                </c:pt>
                <c:pt idx="2530">
                  <c:v>-77.623824999999997</c:v>
                </c:pt>
                <c:pt idx="2531">
                  <c:v>-77.801147</c:v>
                </c:pt>
                <c:pt idx="2532">
                  <c:v>-77.959404000000006</c:v>
                </c:pt>
                <c:pt idx="2533">
                  <c:v>-77.925903000000005</c:v>
                </c:pt>
                <c:pt idx="2534">
                  <c:v>-78.053352000000004</c:v>
                </c:pt>
                <c:pt idx="2535">
                  <c:v>-77.664794999999998</c:v>
                </c:pt>
                <c:pt idx="2536">
                  <c:v>-78.041579999999996</c:v>
                </c:pt>
                <c:pt idx="2537">
                  <c:v>-78.256500000000003</c:v>
                </c:pt>
                <c:pt idx="2538">
                  <c:v>-77.614806999999999</c:v>
                </c:pt>
                <c:pt idx="2539">
                  <c:v>-77.711654999999993</c:v>
                </c:pt>
                <c:pt idx="2540">
                  <c:v>-77.937859000000003</c:v>
                </c:pt>
                <c:pt idx="2541">
                  <c:v>-77.924789000000004</c:v>
                </c:pt>
                <c:pt idx="2542">
                  <c:v>-77.957924000000006</c:v>
                </c:pt>
                <c:pt idx="2543">
                  <c:v>-77.760811000000004</c:v>
                </c:pt>
                <c:pt idx="2544">
                  <c:v>-77.336830000000006</c:v>
                </c:pt>
                <c:pt idx="2545">
                  <c:v>-77.590919</c:v>
                </c:pt>
                <c:pt idx="2546">
                  <c:v>-77.504738000000003</c:v>
                </c:pt>
                <c:pt idx="2547">
                  <c:v>-77.526038999999997</c:v>
                </c:pt>
                <c:pt idx="2548">
                  <c:v>-77.336792000000003</c:v>
                </c:pt>
                <c:pt idx="2549">
                  <c:v>-77.282027999999997</c:v>
                </c:pt>
                <c:pt idx="2550">
                  <c:v>-77.276381999999998</c:v>
                </c:pt>
                <c:pt idx="2551">
                  <c:v>-77.245215999999999</c:v>
                </c:pt>
                <c:pt idx="2552">
                  <c:v>-77.059203999999994</c:v>
                </c:pt>
                <c:pt idx="2553">
                  <c:v>-77.076141000000007</c:v>
                </c:pt>
                <c:pt idx="2554">
                  <c:v>-77.149062999999998</c:v>
                </c:pt>
                <c:pt idx="2555">
                  <c:v>-77.151236999999995</c:v>
                </c:pt>
                <c:pt idx="2556">
                  <c:v>-77.233810000000005</c:v>
                </c:pt>
                <c:pt idx="2557">
                  <c:v>-76.885306999999997</c:v>
                </c:pt>
                <c:pt idx="2558">
                  <c:v>-76.990737999999993</c:v>
                </c:pt>
                <c:pt idx="2559">
                  <c:v>-76.981384000000006</c:v>
                </c:pt>
                <c:pt idx="2560">
                  <c:v>-77.140839</c:v>
                </c:pt>
                <c:pt idx="2561">
                  <c:v>-76.848076000000006</c:v>
                </c:pt>
                <c:pt idx="2562">
                  <c:v>-76.903373999999999</c:v>
                </c:pt>
                <c:pt idx="2563">
                  <c:v>-76.869079999999997</c:v>
                </c:pt>
                <c:pt idx="2564">
                  <c:v>-76.768196000000003</c:v>
                </c:pt>
                <c:pt idx="2565">
                  <c:v>-76.533066000000005</c:v>
                </c:pt>
                <c:pt idx="2566">
                  <c:v>-76.451729</c:v>
                </c:pt>
                <c:pt idx="2567">
                  <c:v>-76.329552000000007</c:v>
                </c:pt>
                <c:pt idx="2568">
                  <c:v>-76.297629999999998</c:v>
                </c:pt>
                <c:pt idx="2569">
                  <c:v>-76.224952999999999</c:v>
                </c:pt>
                <c:pt idx="2570">
                  <c:v>-76.407982000000004</c:v>
                </c:pt>
                <c:pt idx="2571">
                  <c:v>-76.112945999999994</c:v>
                </c:pt>
                <c:pt idx="2572">
                  <c:v>-75.689696999999995</c:v>
                </c:pt>
                <c:pt idx="2573">
                  <c:v>-76.060851999999997</c:v>
                </c:pt>
                <c:pt idx="2574">
                  <c:v>-76.342215999999993</c:v>
                </c:pt>
                <c:pt idx="2575">
                  <c:v>-76.279633000000004</c:v>
                </c:pt>
                <c:pt idx="2576">
                  <c:v>-76.210594</c:v>
                </c:pt>
                <c:pt idx="2577">
                  <c:v>-75.932472000000004</c:v>
                </c:pt>
                <c:pt idx="2578">
                  <c:v>-76.110420000000005</c:v>
                </c:pt>
                <c:pt idx="2579">
                  <c:v>-76.451690999999997</c:v>
                </c:pt>
                <c:pt idx="2580">
                  <c:v>-76.081367</c:v>
                </c:pt>
                <c:pt idx="2581">
                  <c:v>-76.114768999999995</c:v>
                </c:pt>
                <c:pt idx="2582">
                  <c:v>-76.366996999999998</c:v>
                </c:pt>
                <c:pt idx="2583">
                  <c:v>-76.491646000000003</c:v>
                </c:pt>
                <c:pt idx="2584">
                  <c:v>-76.549965</c:v>
                </c:pt>
                <c:pt idx="2585">
                  <c:v>-76.156295999999998</c:v>
                </c:pt>
                <c:pt idx="2586">
                  <c:v>-75.958732999999995</c:v>
                </c:pt>
                <c:pt idx="2587">
                  <c:v>-76.203772999999998</c:v>
                </c:pt>
                <c:pt idx="2588">
                  <c:v>-76.376105999999993</c:v>
                </c:pt>
                <c:pt idx="2589">
                  <c:v>-76.313004000000006</c:v>
                </c:pt>
                <c:pt idx="2590">
                  <c:v>-76.407661000000004</c:v>
                </c:pt>
                <c:pt idx="2591">
                  <c:v>-76.286606000000006</c:v>
                </c:pt>
                <c:pt idx="2592">
                  <c:v>-76.269997000000004</c:v>
                </c:pt>
                <c:pt idx="2593">
                  <c:v>-76.287284999999997</c:v>
                </c:pt>
                <c:pt idx="2594">
                  <c:v>-76.210396000000003</c:v>
                </c:pt>
                <c:pt idx="2595">
                  <c:v>-76.30677</c:v>
                </c:pt>
                <c:pt idx="2596">
                  <c:v>-76.753035999999994</c:v>
                </c:pt>
                <c:pt idx="2597">
                  <c:v>-76.681281999999996</c:v>
                </c:pt>
                <c:pt idx="2598">
                  <c:v>-76.662459999999996</c:v>
                </c:pt>
                <c:pt idx="2599">
                  <c:v>-76.803084999999996</c:v>
                </c:pt>
                <c:pt idx="2600">
                  <c:v>-76.716804999999994</c:v>
                </c:pt>
                <c:pt idx="2601">
                  <c:v>-76.869118</c:v>
                </c:pt>
                <c:pt idx="2602">
                  <c:v>-77.070740000000001</c:v>
                </c:pt>
                <c:pt idx="2603">
                  <c:v>-77.118003999999999</c:v>
                </c:pt>
                <c:pt idx="2604">
                  <c:v>-76.995009999999994</c:v>
                </c:pt>
                <c:pt idx="2605">
                  <c:v>-77.376677999999998</c:v>
                </c:pt>
                <c:pt idx="2606">
                  <c:v>-77.312965000000005</c:v>
                </c:pt>
                <c:pt idx="2607">
                  <c:v>-77.193145999999999</c:v>
                </c:pt>
                <c:pt idx="2608">
                  <c:v>-77.127289000000005</c:v>
                </c:pt>
                <c:pt idx="2609">
                  <c:v>-77.130402000000004</c:v>
                </c:pt>
                <c:pt idx="2610">
                  <c:v>-77.003112999999999</c:v>
                </c:pt>
                <c:pt idx="2611">
                  <c:v>-77.062118999999996</c:v>
                </c:pt>
                <c:pt idx="2612">
                  <c:v>-77.141129000000006</c:v>
                </c:pt>
                <c:pt idx="2613">
                  <c:v>-77.359961999999996</c:v>
                </c:pt>
                <c:pt idx="2614">
                  <c:v>-76.899024999999995</c:v>
                </c:pt>
                <c:pt idx="2615">
                  <c:v>-77.025452000000001</c:v>
                </c:pt>
                <c:pt idx="2616">
                  <c:v>-77.273574999999994</c:v>
                </c:pt>
                <c:pt idx="2617">
                  <c:v>-77.435569999999998</c:v>
                </c:pt>
                <c:pt idx="2618">
                  <c:v>-77.486007999999998</c:v>
                </c:pt>
                <c:pt idx="2619">
                  <c:v>-77.278931</c:v>
                </c:pt>
                <c:pt idx="2620">
                  <c:v>-77.280235000000005</c:v>
                </c:pt>
                <c:pt idx="2621">
                  <c:v>-77.578522000000007</c:v>
                </c:pt>
                <c:pt idx="2622">
                  <c:v>-77.632026999999994</c:v>
                </c:pt>
                <c:pt idx="2623">
                  <c:v>-77.361603000000002</c:v>
                </c:pt>
                <c:pt idx="2624">
                  <c:v>-77.537261999999998</c:v>
                </c:pt>
                <c:pt idx="2625">
                  <c:v>-77.573905999999994</c:v>
                </c:pt>
                <c:pt idx="2626">
                  <c:v>-77.554435999999995</c:v>
                </c:pt>
                <c:pt idx="2627">
                  <c:v>-77.335624999999993</c:v>
                </c:pt>
                <c:pt idx="2628">
                  <c:v>-77.130393999999995</c:v>
                </c:pt>
                <c:pt idx="2629">
                  <c:v>-77.226196000000002</c:v>
                </c:pt>
                <c:pt idx="2630">
                  <c:v>-77.325928000000005</c:v>
                </c:pt>
                <c:pt idx="2631">
                  <c:v>-77.113190000000003</c:v>
                </c:pt>
                <c:pt idx="2632">
                  <c:v>-77.145392999999999</c:v>
                </c:pt>
                <c:pt idx="2633">
                  <c:v>-77.042809000000005</c:v>
                </c:pt>
                <c:pt idx="2634">
                  <c:v>-76.737067999999994</c:v>
                </c:pt>
                <c:pt idx="2635">
                  <c:v>-76.999229</c:v>
                </c:pt>
                <c:pt idx="2636">
                  <c:v>-76.851318000000006</c:v>
                </c:pt>
                <c:pt idx="2637">
                  <c:v>-77.097885000000005</c:v>
                </c:pt>
                <c:pt idx="2638">
                  <c:v>-77.033676</c:v>
                </c:pt>
                <c:pt idx="2639">
                  <c:v>-76.902045999999999</c:v>
                </c:pt>
                <c:pt idx="2640">
                  <c:v>-76.970573000000002</c:v>
                </c:pt>
                <c:pt idx="2641">
                  <c:v>-77.296768</c:v>
                </c:pt>
                <c:pt idx="2642">
                  <c:v>-76.916129999999995</c:v>
                </c:pt>
                <c:pt idx="2643">
                  <c:v>-76.997146999999998</c:v>
                </c:pt>
                <c:pt idx="2644">
                  <c:v>-76.971396999999996</c:v>
                </c:pt>
                <c:pt idx="2645">
                  <c:v>-77.407668999999999</c:v>
                </c:pt>
                <c:pt idx="2646">
                  <c:v>-77.235969999999995</c:v>
                </c:pt>
                <c:pt idx="2647">
                  <c:v>-77.424210000000002</c:v>
                </c:pt>
                <c:pt idx="2648">
                  <c:v>-77.189682000000005</c:v>
                </c:pt>
                <c:pt idx="2649">
                  <c:v>-77.076920000000001</c:v>
                </c:pt>
                <c:pt idx="2650">
                  <c:v>-77.034012000000004</c:v>
                </c:pt>
                <c:pt idx="2651">
                  <c:v>-77.133765999999994</c:v>
                </c:pt>
                <c:pt idx="2652">
                  <c:v>-77.230018999999999</c:v>
                </c:pt>
                <c:pt idx="2653">
                  <c:v>-77.089591999999996</c:v>
                </c:pt>
                <c:pt idx="2654">
                  <c:v>-77.131209999999996</c:v>
                </c:pt>
                <c:pt idx="2655">
                  <c:v>-77.417984000000004</c:v>
                </c:pt>
                <c:pt idx="2656">
                  <c:v>-77.064391999999998</c:v>
                </c:pt>
                <c:pt idx="2657">
                  <c:v>-76.902550000000005</c:v>
                </c:pt>
                <c:pt idx="2658">
                  <c:v>-77.413437000000002</c:v>
                </c:pt>
                <c:pt idx="2659">
                  <c:v>-77.741485999999995</c:v>
                </c:pt>
                <c:pt idx="2660">
                  <c:v>-77.713050999999993</c:v>
                </c:pt>
                <c:pt idx="2661">
                  <c:v>-77.779921999999999</c:v>
                </c:pt>
                <c:pt idx="2662">
                  <c:v>-77.548964999999995</c:v>
                </c:pt>
                <c:pt idx="2663">
                  <c:v>-77.850700000000003</c:v>
                </c:pt>
                <c:pt idx="2664">
                  <c:v>-78.252571000000003</c:v>
                </c:pt>
                <c:pt idx="2665">
                  <c:v>-78.066208000000003</c:v>
                </c:pt>
                <c:pt idx="2666">
                  <c:v>-78.244675000000001</c:v>
                </c:pt>
                <c:pt idx="2667">
                  <c:v>-78.711067</c:v>
                </c:pt>
                <c:pt idx="2668">
                  <c:v>-78.701096000000007</c:v>
                </c:pt>
                <c:pt idx="2669">
                  <c:v>-78.881065000000007</c:v>
                </c:pt>
                <c:pt idx="2670">
                  <c:v>-78.566269000000005</c:v>
                </c:pt>
                <c:pt idx="2671">
                  <c:v>-78.602356</c:v>
                </c:pt>
                <c:pt idx="2672">
                  <c:v>-79.046295000000001</c:v>
                </c:pt>
                <c:pt idx="2673">
                  <c:v>-79.250343000000001</c:v>
                </c:pt>
                <c:pt idx="2674">
                  <c:v>-79.214614999999995</c:v>
                </c:pt>
                <c:pt idx="2675">
                  <c:v>-79.344688000000005</c:v>
                </c:pt>
                <c:pt idx="2676">
                  <c:v>-79.377173999999997</c:v>
                </c:pt>
                <c:pt idx="2677">
                  <c:v>-79.362358</c:v>
                </c:pt>
                <c:pt idx="2678">
                  <c:v>-79.571297000000001</c:v>
                </c:pt>
                <c:pt idx="2679">
                  <c:v>-79.72345</c:v>
                </c:pt>
                <c:pt idx="2680">
                  <c:v>-80.011741999999998</c:v>
                </c:pt>
                <c:pt idx="2681">
                  <c:v>-80.225616000000002</c:v>
                </c:pt>
                <c:pt idx="2682">
                  <c:v>-80.128174000000001</c:v>
                </c:pt>
                <c:pt idx="2683">
                  <c:v>-80.344795000000005</c:v>
                </c:pt>
                <c:pt idx="2684">
                  <c:v>-80.743385000000004</c:v>
                </c:pt>
                <c:pt idx="2685">
                  <c:v>-80.445571999999999</c:v>
                </c:pt>
                <c:pt idx="2686">
                  <c:v>-80.635345000000001</c:v>
                </c:pt>
                <c:pt idx="2687">
                  <c:v>-80.959862000000001</c:v>
                </c:pt>
                <c:pt idx="2688">
                  <c:v>-81.120377000000005</c:v>
                </c:pt>
                <c:pt idx="2689">
                  <c:v>-81.256225999999998</c:v>
                </c:pt>
                <c:pt idx="2690">
                  <c:v>-81.295615999999995</c:v>
                </c:pt>
                <c:pt idx="2691">
                  <c:v>-81.168876999999995</c:v>
                </c:pt>
                <c:pt idx="2692">
                  <c:v>-81.260559000000001</c:v>
                </c:pt>
                <c:pt idx="2693">
                  <c:v>-81.198363999999998</c:v>
                </c:pt>
                <c:pt idx="2694">
                  <c:v>-81.433753999999993</c:v>
                </c:pt>
                <c:pt idx="2695">
                  <c:v>-81.448104999999998</c:v>
                </c:pt>
                <c:pt idx="2696">
                  <c:v>-81.353401000000005</c:v>
                </c:pt>
                <c:pt idx="2697">
                  <c:v>-81.527664000000001</c:v>
                </c:pt>
                <c:pt idx="2698">
                  <c:v>-81.550979999999996</c:v>
                </c:pt>
                <c:pt idx="2699">
                  <c:v>-81.154563999999993</c:v>
                </c:pt>
                <c:pt idx="2700">
                  <c:v>-81.561240999999995</c:v>
                </c:pt>
                <c:pt idx="2701">
                  <c:v>-81.713493</c:v>
                </c:pt>
                <c:pt idx="2702">
                  <c:v>-81.837783999999999</c:v>
                </c:pt>
                <c:pt idx="2703">
                  <c:v>-81.711685000000003</c:v>
                </c:pt>
                <c:pt idx="2704">
                  <c:v>-81.542090999999999</c:v>
                </c:pt>
                <c:pt idx="2705">
                  <c:v>-81.563903999999994</c:v>
                </c:pt>
                <c:pt idx="2706">
                  <c:v>-81.819121999999993</c:v>
                </c:pt>
                <c:pt idx="2707">
                  <c:v>-81.804778999999996</c:v>
                </c:pt>
                <c:pt idx="2708">
                  <c:v>-81.647293000000005</c:v>
                </c:pt>
                <c:pt idx="2709">
                  <c:v>-81.853531000000004</c:v>
                </c:pt>
                <c:pt idx="2710">
                  <c:v>-81.864768999999995</c:v>
                </c:pt>
                <c:pt idx="2711">
                  <c:v>-81.799544999999995</c:v>
                </c:pt>
                <c:pt idx="2712">
                  <c:v>-81.710235999999995</c:v>
                </c:pt>
                <c:pt idx="2713">
                  <c:v>-81.552406000000005</c:v>
                </c:pt>
                <c:pt idx="2714">
                  <c:v>-81.846755999999999</c:v>
                </c:pt>
                <c:pt idx="2715">
                  <c:v>-81.834541000000002</c:v>
                </c:pt>
                <c:pt idx="2716">
                  <c:v>-81.810776000000004</c:v>
                </c:pt>
                <c:pt idx="2717">
                  <c:v>-81.831192000000001</c:v>
                </c:pt>
                <c:pt idx="2718">
                  <c:v>-81.858711</c:v>
                </c:pt>
                <c:pt idx="2719">
                  <c:v>-81.767616000000004</c:v>
                </c:pt>
                <c:pt idx="2720">
                  <c:v>-81.817504999999997</c:v>
                </c:pt>
                <c:pt idx="2721">
                  <c:v>-81.844025000000002</c:v>
                </c:pt>
                <c:pt idx="2722">
                  <c:v>-81.997855999999999</c:v>
                </c:pt>
                <c:pt idx="2723">
                  <c:v>-82.047355999999994</c:v>
                </c:pt>
                <c:pt idx="2724">
                  <c:v>-82.021927000000005</c:v>
                </c:pt>
                <c:pt idx="2725">
                  <c:v>-82.065146999999996</c:v>
                </c:pt>
                <c:pt idx="2726">
                  <c:v>-82.136748999999995</c:v>
                </c:pt>
                <c:pt idx="2727">
                  <c:v>-82.160645000000002</c:v>
                </c:pt>
                <c:pt idx="2728">
                  <c:v>-82.202065000000005</c:v>
                </c:pt>
                <c:pt idx="2729">
                  <c:v>-82.235328999999993</c:v>
                </c:pt>
                <c:pt idx="2730">
                  <c:v>-82.273742999999996</c:v>
                </c:pt>
              </c:numCache>
            </c:numRef>
          </c:yVal>
          <c:smooth val="1"/>
        </c:ser>
        <c:dLbls>
          <c:showLegendKey val="0"/>
          <c:showVal val="0"/>
          <c:showCatName val="0"/>
          <c:showSerName val="0"/>
          <c:showPercent val="0"/>
          <c:showBubbleSize val="0"/>
        </c:dLbls>
        <c:axId val="401558816"/>
        <c:axId val="401559208"/>
      </c:scatterChart>
      <c:valAx>
        <c:axId val="401558816"/>
        <c:scaling>
          <c:orientation val="minMax"/>
        </c:scaling>
        <c:delete val="0"/>
        <c:axPos val="b"/>
        <c:majorGridlines/>
        <c:title>
          <c:tx>
            <c:rich>
              <a:bodyPr/>
              <a:lstStyle/>
              <a:p>
                <a:pPr>
                  <a:defRPr/>
                </a:pPr>
                <a:r>
                  <a:rPr lang="en-US"/>
                  <a:t>Frequency (kHz)</a:t>
                </a:r>
              </a:p>
            </c:rich>
          </c:tx>
          <c:layout/>
          <c:overlay val="0"/>
        </c:title>
        <c:numFmt formatCode="General" sourceLinked="1"/>
        <c:majorTickMark val="out"/>
        <c:minorTickMark val="none"/>
        <c:tickLblPos val="nextTo"/>
        <c:crossAx val="401559208"/>
        <c:crossesAt val="-100"/>
        <c:crossBetween val="midCat"/>
      </c:valAx>
      <c:valAx>
        <c:axId val="401559208"/>
        <c:scaling>
          <c:orientation val="minMax"/>
        </c:scaling>
        <c:delete val="0"/>
        <c:axPos val="l"/>
        <c:majorGridlines/>
        <c:title>
          <c:tx>
            <c:rich>
              <a:bodyPr rot="-5400000" vert="horz"/>
              <a:lstStyle/>
              <a:p>
                <a:pPr>
                  <a:defRPr/>
                </a:pPr>
                <a:r>
                  <a:rPr lang="en-US"/>
                  <a:t>Power Spectrum (dB)</a:t>
                </a:r>
              </a:p>
            </c:rich>
          </c:tx>
          <c:layout/>
          <c:overlay val="0"/>
        </c:title>
        <c:numFmt formatCode="General" sourceLinked="1"/>
        <c:majorTickMark val="out"/>
        <c:minorTickMark val="none"/>
        <c:tickLblPos val="nextTo"/>
        <c:crossAx val="401558816"/>
        <c:crossesAt val="-100"/>
        <c:crossBetween val="midCat"/>
      </c:valAx>
      <c:spPr>
        <a:ln>
          <a:solidFill>
            <a:schemeClr val="tx1"/>
          </a:solidFill>
        </a:ln>
      </c:spPr>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'Victim Antennas'!$B$1</c:f>
              <c:strCache>
                <c:ptCount val="1"/>
                <c:pt idx="0">
                  <c:v>0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Antennas'!$B$8:$B$98</c:f>
              <c:numCache>
                <c:formatCode>General</c:formatCode>
                <c:ptCount val="91"/>
                <c:pt idx="0">
                  <c:v>2.15</c:v>
                </c:pt>
                <c:pt idx="1">
                  <c:v>2.1472103051326763</c:v>
                </c:pt>
                <c:pt idx="2">
                  <c:v>2.1388412205306988</c:v>
                </c:pt>
                <c:pt idx="3">
                  <c:v>2.124892746194075</c:v>
                </c:pt>
                <c:pt idx="4">
                  <c:v>2.1053648821227995</c:v>
                </c:pt>
                <c:pt idx="5">
                  <c:v>2.0802576283168701</c:v>
                </c:pt>
                <c:pt idx="6">
                  <c:v>2.0495709847762926</c:v>
                </c:pt>
                <c:pt idx="7">
                  <c:v>2.013304951501067</c:v>
                </c:pt>
                <c:pt idx="8">
                  <c:v>1.9714595284911882</c:v>
                </c:pt>
                <c:pt idx="9">
                  <c:v>1.9240347157466586</c:v>
                </c:pt>
                <c:pt idx="10">
                  <c:v>1.8710305132674798</c:v>
                </c:pt>
                <c:pt idx="11">
                  <c:v>1.812446921053652</c:v>
                </c:pt>
                <c:pt idx="12">
                  <c:v>1.7482839391051721</c:v>
                </c:pt>
                <c:pt idx="13">
                  <c:v>1.6785415674220421</c:v>
                </c:pt>
                <c:pt idx="14">
                  <c:v>1.6032198060042608</c:v>
                </c:pt>
                <c:pt idx="15">
                  <c:v>1.522318654851831</c:v>
                </c:pt>
                <c:pt idx="16">
                  <c:v>1.4358381139647483</c:v>
                </c:pt>
                <c:pt idx="17">
                  <c:v>1.343778183343018</c:v>
                </c:pt>
                <c:pt idx="18">
                  <c:v>1.2461388629866361</c:v>
                </c:pt>
                <c:pt idx="19">
                  <c:v>1.1429201528956034</c:v>
                </c:pt>
                <c:pt idx="20">
                  <c:v>1.0341220530699198</c:v>
                </c:pt>
                <c:pt idx="21">
                  <c:v>0.91974456350958822</c:v>
                </c:pt>
                <c:pt idx="22">
                  <c:v>0.79978768421460389</c:v>
                </c:pt>
                <c:pt idx="23">
                  <c:v>0.67425141518497023</c:v>
                </c:pt>
                <c:pt idx="24">
                  <c:v>0.5431357564206859</c:v>
                </c:pt>
                <c:pt idx="25">
                  <c:v>0.40644070792175052</c:v>
                </c:pt>
                <c:pt idx="26">
                  <c:v>0.26416626968816548</c:v>
                </c:pt>
                <c:pt idx="27">
                  <c:v>0.11631244171993017</c:v>
                </c:pt>
                <c:pt idx="28">
                  <c:v>-3.7120775982956405E-2</c:v>
                </c:pt>
                <c:pt idx="29">
                  <c:v>-0.19613338342049255</c:v>
                </c:pt>
                <c:pt idx="30">
                  <c:v>-0.36072538059267933</c:v>
                </c:pt>
                <c:pt idx="31">
                  <c:v>-0.53089676749951664</c:v>
                </c:pt>
                <c:pt idx="32">
                  <c:v>-0.70664754414100361</c:v>
                </c:pt>
                <c:pt idx="33">
                  <c:v>-0.88797771051714103</c:v>
                </c:pt>
                <c:pt idx="34">
                  <c:v>-1.0748872666279303</c:v>
                </c:pt>
                <c:pt idx="35">
                  <c:v>-1.2673762124733672</c:v>
                </c:pt>
                <c:pt idx="36">
                  <c:v>-1.465444548053457</c:v>
                </c:pt>
                <c:pt idx="37">
                  <c:v>-1.6690922733681974</c:v>
                </c:pt>
                <c:pt idx="38">
                  <c:v>-1.8783193884175859</c:v>
                </c:pt>
                <c:pt idx="39">
                  <c:v>-2.0931258932016275</c:v>
                </c:pt>
                <c:pt idx="40">
                  <c:v>-2.3135117877203215</c:v>
                </c:pt>
                <c:pt idx="41">
                  <c:v>-2.5394770719736584</c:v>
                </c:pt>
                <c:pt idx="42">
                  <c:v>-2.771021745961654</c:v>
                </c:pt>
                <c:pt idx="43">
                  <c:v>-3.0081458096842923</c:v>
                </c:pt>
                <c:pt idx="44">
                  <c:v>-3.2508492631415837</c:v>
                </c:pt>
                <c:pt idx="45">
                  <c:v>-3.4991321063335268</c:v>
                </c:pt>
                <c:pt idx="46">
                  <c:v>-3.7529943392601197</c:v>
                </c:pt>
                <c:pt idx="47">
                  <c:v>-4.0124359619213656</c:v>
                </c:pt>
                <c:pt idx="48">
                  <c:v>-4.2774569743172552</c:v>
                </c:pt>
                <c:pt idx="49">
                  <c:v>-4.5480573764477992</c:v>
                </c:pt>
                <c:pt idx="50">
                  <c:v>-4.8242371683129939</c:v>
                </c:pt>
                <c:pt idx="51">
                  <c:v>-5.1059963499128393</c:v>
                </c:pt>
                <c:pt idx="52">
                  <c:v>-5.3933349212473365</c:v>
                </c:pt>
                <c:pt idx="53">
                  <c:v>-5.6862528823164844</c:v>
                </c:pt>
                <c:pt idx="54">
                  <c:v>-5.9847502331202787</c:v>
                </c:pt>
                <c:pt idx="55">
                  <c:v>-6.2888269736587272</c:v>
                </c:pt>
                <c:pt idx="56">
                  <c:v>-6.5984831039318301</c:v>
                </c:pt>
                <c:pt idx="57">
                  <c:v>-6.9137186239395714</c:v>
                </c:pt>
                <c:pt idx="58">
                  <c:v>-7.2345335336819687</c:v>
                </c:pt>
                <c:pt idx="59">
                  <c:v>-7.5609278331590151</c:v>
                </c:pt>
                <c:pt idx="60">
                  <c:v>-7.8929015223707113</c:v>
                </c:pt>
                <c:pt idx="61">
                  <c:v>-8.2304546013170654</c:v>
                </c:pt>
                <c:pt idx="62">
                  <c:v>-8.573587069998073</c:v>
                </c:pt>
                <c:pt idx="63">
                  <c:v>-8.9222989284137135</c:v>
                </c:pt>
                <c:pt idx="64">
                  <c:v>-9.2765901765640209</c:v>
                </c:pt>
                <c:pt idx="65">
                  <c:v>-9.6364608144489754</c:v>
                </c:pt>
                <c:pt idx="66">
                  <c:v>-10.54551078621726</c:v>
                </c:pt>
                <c:pt idx="67">
                  <c:v>-10.54551078621726</c:v>
                </c:pt>
                <c:pt idx="68">
                  <c:v>-10.682459904331875</c:v>
                </c:pt>
                <c:pt idx="69">
                  <c:v>-10.736893386262855</c:v>
                </c:pt>
                <c:pt idx="70">
                  <c:v>-10.790044076612967</c:v>
                </c:pt>
                <c:pt idx="71">
                  <c:v>-10.841953996777251</c:v>
                </c:pt>
                <c:pt idx="72">
                  <c:v>-10.892663370500077</c:v>
                </c:pt>
                <c:pt idx="73">
                  <c:v>-10.942210720825372</c:v>
                </c:pt>
                <c:pt idx="74">
                  <c:v>-10.990632960637294</c:v>
                </c:pt>
                <c:pt idx="75">
                  <c:v>-11.037965477296448</c:v>
                </c:pt>
                <c:pt idx="76">
                  <c:v>-11.084242211831286</c:v>
                </c:pt>
                <c:pt idx="77">
                  <c:v>-11.129495733101852</c:v>
                </c:pt>
                <c:pt idx="78">
                  <c:v>-11.173757307316709</c:v>
                </c:pt>
                <c:pt idx="79">
                  <c:v>-11.217056963249837</c:v>
                </c:pt>
                <c:pt idx="80">
                  <c:v>-11.259423553474386</c:v>
                </c:pt>
                <c:pt idx="81">
                  <c:v>-11.300884811903011</c:v>
                </c:pt>
                <c:pt idx="82">
                  <c:v>-11.341467407899934</c:v>
                </c:pt>
                <c:pt idx="83">
                  <c:v>-11.381196997207974</c:v>
                </c:pt>
                <c:pt idx="84">
                  <c:v>-11.420098269913119</c:v>
                </c:pt>
                <c:pt idx="85">
                  <c:v>-11.458194995652207</c:v>
                </c:pt>
                <c:pt idx="86">
                  <c:v>-11.495510066251267</c:v>
                </c:pt>
                <c:pt idx="87">
                  <c:v>-11.532065535968677</c:v>
                </c:pt>
                <c:pt idx="88">
                  <c:v>-11.567882659502427</c:v>
                </c:pt>
                <c:pt idx="89">
                  <c:v>-11.602981927909134</c:v>
                </c:pt>
                <c:pt idx="90">
                  <c:v>-11.637383102570899</c:v>
                </c:pt>
              </c:numCache>
            </c:numRef>
          </c:yVal>
          <c:smooth val="1"/>
        </c:ser>
        <c:ser>
          <c:idx val="1"/>
          <c:order val="1"/>
          <c:tx>
            <c:strRef>
              <c:f>'Victim Antennas'!$D$1</c:f>
              <c:strCache>
                <c:ptCount val="1"/>
                <c:pt idx="0">
                  <c:v>3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Antennas'!$D$8:$D$98</c:f>
              <c:numCache>
                <c:formatCode>General</c:formatCode>
                <c:ptCount val="91"/>
                <c:pt idx="0">
                  <c:v>5.1499999999999995</c:v>
                </c:pt>
                <c:pt idx="1">
                  <c:v>5.1388940246966159</c:v>
                </c:pt>
                <c:pt idx="2">
                  <c:v>5.1055760987864591</c:v>
                </c:pt>
                <c:pt idx="3">
                  <c:v>5.0500462222695397</c:v>
                </c:pt>
                <c:pt idx="4">
                  <c:v>4.9723043951458514</c:v>
                </c:pt>
                <c:pt idx="5">
                  <c:v>4.8723506174153846</c:v>
                </c:pt>
                <c:pt idx="6">
                  <c:v>4.7501848890781551</c:v>
                </c:pt>
                <c:pt idx="7">
                  <c:v>4.6058072101341603</c:v>
                </c:pt>
                <c:pt idx="8">
                  <c:v>4.4392175805833993</c:v>
                </c:pt>
                <c:pt idx="9">
                  <c:v>4.2504160004258527</c:v>
                </c:pt>
                <c:pt idx="10">
                  <c:v>4.0394024696615514</c:v>
                </c:pt>
                <c:pt idx="11">
                  <c:v>3.8061769882904772</c:v>
                </c:pt>
                <c:pt idx="12">
                  <c:v>3.550739556312636</c:v>
                </c:pt>
                <c:pt idx="13">
                  <c:v>3.2730901737280207</c:v>
                </c:pt>
                <c:pt idx="14">
                  <c:v>2.97322884053664</c:v>
                </c:pt>
                <c:pt idx="15">
                  <c:v>2.6511555567384897</c:v>
                </c:pt>
                <c:pt idx="16">
                  <c:v>2.3068703223335683</c:v>
                </c:pt>
                <c:pt idx="17">
                  <c:v>1.9403731373218835</c:v>
                </c:pt>
                <c:pt idx="18">
                  <c:v>1.5516640017034238</c:v>
                </c:pt>
                <c:pt idx="19">
                  <c:v>1.1407429154781985</c:v>
                </c:pt>
                <c:pt idx="20">
                  <c:v>0.70760987864620495</c:v>
                </c:pt>
                <c:pt idx="21">
                  <c:v>0.252264891207439</c:v>
                </c:pt>
                <c:pt idx="22">
                  <c:v>-0.22529204683809403</c:v>
                </c:pt>
                <c:pt idx="23">
                  <c:v>-0.72506093549039563</c:v>
                </c:pt>
                <c:pt idx="24">
                  <c:v>-1.2470417747494666</c:v>
                </c:pt>
                <c:pt idx="25">
                  <c:v>-1.7912345646153063</c:v>
                </c:pt>
                <c:pt idx="26">
                  <c:v>-2.3576393050879183</c:v>
                </c:pt>
                <c:pt idx="27">
                  <c:v>-2.9462559961672916</c:v>
                </c:pt>
                <c:pt idx="28">
                  <c:v>-3.5570846378534409</c:v>
                </c:pt>
                <c:pt idx="29">
                  <c:v>-4.1901252301463501</c:v>
                </c:pt>
                <c:pt idx="30">
                  <c:v>-4.8453777730460406</c:v>
                </c:pt>
                <c:pt idx="31">
                  <c:v>-5.5228422665524883</c:v>
                </c:pt>
                <c:pt idx="32">
                  <c:v>-6.2225187106657138</c:v>
                </c:pt>
                <c:pt idx="33">
                  <c:v>-7.5455107862172568</c:v>
                </c:pt>
                <c:pt idx="34">
                  <c:v>-7.673568798525447</c:v>
                </c:pt>
                <c:pt idx="35">
                  <c:v>-7.7813176038161345</c:v>
                </c:pt>
                <c:pt idx="36">
                  <c:v>-7.8840977854630632</c:v>
                </c:pt>
                <c:pt idx="37">
                  <c:v>-7.9822245673423859</c:v>
                </c:pt>
                <c:pt idx="38">
                  <c:v>-8.0759873689126458</c:v>
                </c:pt>
                <c:pt idx="39">
                  <c:v>-8.1656524325594226</c:v>
                </c:pt>
                <c:pt idx="40">
                  <c:v>-8.2514651274996034</c:v>
                </c:pt>
                <c:pt idx="41">
                  <c:v>-8.3336519771314137</c:v>
                </c:pt>
                <c:pt idx="42">
                  <c:v>-8.4124224489108173</c:v>
                </c:pt>
                <c:pt idx="43">
                  <c:v>-8.4879705394887033</c:v>
                </c:pt>
                <c:pt idx="44">
                  <c:v>-8.5604761826561759</c:v>
                </c:pt>
                <c:pt idx="45">
                  <c:v>-8.6301065033835869</c:v>
                </c:pt>
                <c:pt idx="46">
                  <c:v>-8.6970169377188622</c:v>
                </c:pt>
                <c:pt idx="47">
                  <c:v>-8.7613522353916053</c:v>
                </c:pt>
                <c:pt idx="48">
                  <c:v>-8.8232473595352516</c:v>
                </c:pt>
                <c:pt idx="49">
                  <c:v>-8.8828282959029643</c:v>
                </c:pt>
                <c:pt idx="50">
                  <c:v>-8.9402127822411117</c:v>
                </c:pt>
                <c:pt idx="51">
                  <c:v>-8.9955109670392268</c:v>
                </c:pt>
                <c:pt idx="52">
                  <c:v>-9.0488260056519696</c:v>
                </c:pt>
                <c:pt idx="53">
                  <c:v>-9.1002546007489737</c:v>
                </c:pt>
                <c:pt idx="54">
                  <c:v>-9.1498874931601133</c:v>
                </c:pt>
                <c:pt idx="55">
                  <c:v>-9.1978099084257856</c:v>
                </c:pt>
                <c:pt idx="56">
                  <c:v>-9.2441019637085855</c:v>
                </c:pt>
                <c:pt idx="57">
                  <c:v>-9.2888390391621627</c:v>
                </c:pt>
                <c:pt idx="58">
                  <c:v>-9.3320921173672851</c:v>
                </c:pt>
                <c:pt idx="59">
                  <c:v>-9.3739280940258212</c:v>
                </c:pt>
                <c:pt idx="60">
                  <c:v>-9.4144100627377831</c:v>
                </c:pt>
                <c:pt idx="61">
                  <c:v>-9.4535975763689564</c:v>
                </c:pt>
                <c:pt idx="62">
                  <c:v>-9.4915468872394353</c:v>
                </c:pt>
                <c:pt idx="63">
                  <c:v>-9.5283111681206893</c:v>
                </c:pt>
                <c:pt idx="64">
                  <c:v>-9.5639407158150505</c:v>
                </c:pt>
                <c:pt idx="65">
                  <c:v>-9.5984831389051948</c:v>
                </c:pt>
                <c:pt idx="66">
                  <c:v>-9.6319835310959618</c:v>
                </c:pt>
                <c:pt idx="67">
                  <c:v>-9.6644846314247772</c:v>
                </c:pt>
                <c:pt idx="68">
                  <c:v>-9.6960269724885944</c:v>
                </c:pt>
                <c:pt idx="69">
                  <c:v>-9.7266490177211224</c:v>
                </c:pt>
                <c:pt idx="70">
                  <c:v>-9.756387288652034</c:v>
                </c:pt>
                <c:pt idx="71">
                  <c:v>-9.7852764829905592</c:v>
                </c:pt>
                <c:pt idx="72">
                  <c:v>-9.8133495842947145</c:v>
                </c:pt>
                <c:pt idx="73">
                  <c:v>-9.840637963915853</c:v>
                </c:pt>
                <c:pt idx="74">
                  <c:v>-9.8671714758444988</c:v>
                </c:pt>
                <c:pt idx="75">
                  <c:v>-9.8929785450251106</c:v>
                </c:pt>
                <c:pt idx="76">
                  <c:v>-9.9180862496566267</c:v>
                </c:pt>
                <c:pt idx="77">
                  <c:v>-9.9425203979489574</c:v>
                </c:pt>
                <c:pt idx="78">
                  <c:v>-9.9663055997640768</c:v>
                </c:pt>
                <c:pt idx="79">
                  <c:v>-9.9894653335327668</c:v>
                </c:pt>
                <c:pt idx="80">
                  <c:v>-10.012022008804294</c:v>
                </c:pt>
                <c:pt idx="81">
                  <c:v>-10.033997024755719</c:v>
                </c:pt>
                <c:pt idx="82">
                  <c:v>-10.055410824960049</c:v>
                </c:pt>
                <c:pt idx="83">
                  <c:v>-10.076282948686879</c:v>
                </c:pt>
                <c:pt idx="84">
                  <c:v>-10.096632078987579</c:v>
                </c:pt>
                <c:pt idx="85">
                  <c:v>-10.116476087795</c:v>
                </c:pt>
                <c:pt idx="86">
                  <c:v>-10.135832078250564</c:v>
                </c:pt>
                <c:pt idx="87">
                  <c:v>-10.154716424453271</c:v>
                </c:pt>
                <c:pt idx="88">
                  <c:v>-10.173144808810523</c:v>
                </c:pt>
                <c:pt idx="89">
                  <c:v>-10.19113225715617</c:v>
                </c:pt>
                <c:pt idx="90">
                  <c:v>-10.208693171788395</c:v>
                </c:pt>
              </c:numCache>
            </c:numRef>
          </c:yVal>
          <c:smooth val="1"/>
        </c:ser>
        <c:ser>
          <c:idx val="2"/>
          <c:order val="2"/>
          <c:tx>
            <c:strRef>
              <c:f>'Victim Antennas'!$F$1</c:f>
              <c:strCache>
                <c:ptCount val="1"/>
                <c:pt idx="0">
                  <c:v>6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Antennas'!$F$8:$F$98</c:f>
              <c:numCache>
                <c:formatCode>General</c:formatCode>
                <c:ptCount val="91"/>
                <c:pt idx="0">
                  <c:v>8.15</c:v>
                </c:pt>
                <c:pt idx="1">
                  <c:v>8.1057863159573387</c:v>
                </c:pt>
                <c:pt idx="2">
                  <c:v>7.9731452638293039</c:v>
                </c:pt>
                <c:pt idx="3">
                  <c:v>7.752076843615928</c:v>
                </c:pt>
                <c:pt idx="4">
                  <c:v>7.44258105531721</c:v>
                </c:pt>
                <c:pt idx="5">
                  <c:v>7.0446578989331474</c:v>
                </c:pt>
                <c:pt idx="6">
                  <c:v>6.5583073744637304</c:v>
                </c:pt>
                <c:pt idx="7">
                  <c:v>5.9835294819089713</c:v>
                </c:pt>
                <c:pt idx="8">
                  <c:v>5.3203242212688489</c:v>
                </c:pt>
                <c:pt idx="9">
                  <c:v>4.5686915925433924</c:v>
                </c:pt>
                <c:pt idx="10">
                  <c:v>3.7286315957325855</c:v>
                </c:pt>
                <c:pt idx="11">
                  <c:v>2.8001442308364251</c:v>
                </c:pt>
                <c:pt idx="12">
                  <c:v>1.7832294978549179</c:v>
                </c:pt>
                <c:pt idx="13">
                  <c:v>0.67788739678806564</c:v>
                </c:pt>
                <c:pt idx="14">
                  <c:v>-0.51588207236413952</c:v>
                </c:pt>
                <c:pt idx="15">
                  <c:v>-1.7980789096016898</c:v>
                </c:pt>
                <c:pt idx="16">
                  <c:v>-3.1687031149245897</c:v>
                </c:pt>
                <c:pt idx="17">
                  <c:v>-4.6646642687599904</c:v>
                </c:pt>
                <c:pt idx="18">
                  <c:v>-4.8755186250761477</c:v>
                </c:pt>
                <c:pt idx="19">
                  <c:v>-5.0677188516248384</c:v>
                </c:pt>
                <c:pt idx="20">
                  <c:v>-5.2434929741258332</c:v>
                </c:pt>
                <c:pt idx="21">
                  <c:v>-5.4047328876225373</c:v>
                </c:pt>
                <c:pt idx="22">
                  <c:v>-5.5530559874737841</c:v>
                </c:pt>
                <c:pt idx="23">
                  <c:v>-5.6898534501612925</c:v>
                </c:pt>
                <c:pt idx="24">
                  <c:v>-5.8163284973659595</c:v>
                </c:pt>
                <c:pt idx="25">
                  <c:v>-5.933527038446738</c:v>
                </c:pt>
                <c:pt idx="26">
                  <c:v>-6.0423624401397893</c:v>
                </c:pt>
                <c:pt idx="27">
                  <c:v>-6.1436357191365802</c:v>
                </c:pt>
                <c:pt idx="28">
                  <c:v>-6.2380521302795104</c:v>
                </c:pt>
                <c:pt idx="29">
                  <c:v>-6.3262348895625609</c:v>
                </c:pt>
                <c:pt idx="30">
                  <c:v>-6.4087365998944419</c:v>
                </c:pt>
                <c:pt idx="31">
                  <c:v>-6.4860488204610913</c:v>
                </c:pt>
                <c:pt idx="32">
                  <c:v>-6.558610125056286</c:v>
                </c:pt>
                <c:pt idx="33">
                  <c:v>-6.6268129222844285</c:v>
                </c:pt>
                <c:pt idx="34">
                  <c:v>-6.6910092549916094</c:v>
                </c:pt>
                <c:pt idx="35">
                  <c:v>-6.7515157533106684</c:v>
                </c:pt>
                <c:pt idx="36">
                  <c:v>-6.8086178821829382</c:v>
                </c:pt>
                <c:pt idx="37">
                  <c:v>-6.8625735978600373</c:v>
                </c:pt>
                <c:pt idx="38">
                  <c:v>-6.9136165070108149</c:v>
                </c:pt>
                <c:pt idx="39">
                  <c:v>-6.9619586054077969</c:v>
                </c:pt>
                <c:pt idx="40">
                  <c:v>-7.0077926598039948</c:v>
                </c:pt>
                <c:pt idx="41">
                  <c:v>-7.0512942858207701</c:v>
                </c:pt>
                <c:pt idx="42">
                  <c:v>-7.0926237659068914</c:v>
                </c:pt>
                <c:pt idx="43">
                  <c:v>-7.1319276442783304</c:v>
                </c:pt>
                <c:pt idx="44">
                  <c:v>-7.1693401298827304</c:v>
                </c:pt>
                <c:pt idx="45">
                  <c:v>-7.2049843335991035</c:v>
                </c:pt>
                <c:pt idx="46">
                  <c:v>-7.2389733618821444</c:v>
                </c:pt>
                <c:pt idx="47">
                  <c:v>-7.2714112857348434</c:v>
                </c:pt>
                <c:pt idx="48">
                  <c:v>-7.3023940011182082</c:v>
                </c:pt>
                <c:pt idx="49">
                  <c:v>-7.3320099945820321</c:v>
                </c:pt>
                <c:pt idx="50">
                  <c:v>-7.3603410259465027</c:v>
                </c:pt>
                <c:pt idx="51">
                  <c:v>-7.3874627382167715</c:v>
                </c:pt>
                <c:pt idx="52">
                  <c:v>-7.4134452035170169</c:v>
                </c:pt>
                <c:pt idx="53">
                  <c:v>-7.4383534126472997</c:v>
                </c:pt>
                <c:pt idx="54">
                  <c:v>-7.4622477148581128</c:v>
                </c:pt>
                <c:pt idx="55">
                  <c:v>-7.4851842135771305</c:v>
                </c:pt>
                <c:pt idx="56">
                  <c:v>-7.5072151230858015</c:v>
                </c:pt>
                <c:pt idx="57">
                  <c:v>-7.5283890905110136</c:v>
                </c:pt>
                <c:pt idx="58">
                  <c:v>-7.5487514869529972</c:v>
                </c:pt>
                <c:pt idx="59">
                  <c:v>-7.5683446711009967</c:v>
                </c:pt>
                <c:pt idx="60">
                  <c:v>-7.5872082282825399</c:v>
                </c:pt>
                <c:pt idx="61">
                  <c:v>-7.605379187540251</c:v>
                </c:pt>
                <c:pt idx="62">
                  <c:v>-7.6228922190249451</c:v>
                </c:pt>
                <c:pt idx="63">
                  <c:v>-7.6397798137276363</c:v>
                </c:pt>
                <c:pt idx="64">
                  <c:v>-7.656072447341427</c:v>
                </c:pt>
                <c:pt idx="65">
                  <c:v>-7.6717987298418562</c:v>
                </c:pt>
                <c:pt idx="66">
                  <c:v>-7.6869855421965383</c:v>
                </c:pt>
                <c:pt idx="67">
                  <c:v>-7.7016581614600232</c:v>
                </c:pt>
                <c:pt idx="68">
                  <c:v>-7.7158403753724452</c:v>
                </c:pt>
                <c:pt idx="69">
                  <c:v>-7.729554587461184</c:v>
                </c:pt>
                <c:pt idx="70">
                  <c:v>-7.7428219135377505</c:v>
                </c:pt>
                <c:pt idx="71">
                  <c:v>-7.7556622703893554</c:v>
                </c:pt>
                <c:pt idx="72">
                  <c:v>-7.7680944573812303</c:v>
                </c:pt>
                <c:pt idx="73">
                  <c:v>-7.780136231612814</c:v>
                </c:pt>
                <c:pt idx="74">
                  <c:v>-7.7918043772054979</c:v>
                </c:pt>
                <c:pt idx="75">
                  <c:v>-7.8031147692421889</c:v>
                </c:pt>
                <c:pt idx="76">
                  <c:v>-7.8140824328270941</c:v>
                </c:pt>
                <c:pt idx="77">
                  <c:v>-7.8247215976886881</c:v>
                </c:pt>
                <c:pt idx="78">
                  <c:v>-7.8350457487076435</c:v>
                </c:pt>
                <c:pt idx="79">
                  <c:v>-7.8450676727150945</c:v>
                </c:pt>
                <c:pt idx="80">
                  <c:v>-7.854799501873976</c:v>
                </c:pt>
                <c:pt idx="81">
                  <c:v>-7.8642527539266842</c:v>
                </c:pt>
                <c:pt idx="82">
                  <c:v>-7.8734383695663892</c:v>
                </c:pt>
                <c:pt idx="83">
                  <c:v>-7.8823667471654479</c:v>
                </c:pt>
                <c:pt idx="84">
                  <c:v>-7.8910477750733321</c:v>
                </c:pt>
                <c:pt idx="85">
                  <c:v>-7.8994908616773891</c:v>
                </c:pt>
                <c:pt idx="86">
                  <c:v>-7.9077049634026917</c:v>
                </c:pt>
                <c:pt idx="87">
                  <c:v>-7.9156986108113383</c:v>
                </c:pt>
                <c:pt idx="88">
                  <c:v>-7.923479932948152</c:v>
                </c:pt>
                <c:pt idx="89">
                  <c:v>-7.9310566800666473</c:v>
                </c:pt>
                <c:pt idx="90">
                  <c:v>-7.9384362448577095</c:v>
                </c:pt>
              </c:numCache>
            </c:numRef>
          </c:yVal>
          <c:smooth val="1"/>
        </c:ser>
        <c:ser>
          <c:idx val="3"/>
          <c:order val="3"/>
          <c:tx>
            <c:strRef>
              <c:f>'Victim Antennas'!$H$1</c:f>
              <c:strCache>
                <c:ptCount val="1"/>
                <c:pt idx="0">
                  <c:v>9 dBd</c:v>
                </c:pt>
              </c:strCache>
            </c:strRef>
          </c:tx>
          <c:marker>
            <c:symbol val="none"/>
          </c:marker>
          <c:xVal>
            <c:numRef>
              <c:f>'Victim Antennas'!$A$8:$A$98</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xVal>
          <c:yVal>
            <c:numRef>
              <c:f>'Victim Antennas'!$H$8:$H$98</c:f>
              <c:numCache>
                <c:formatCode>General</c:formatCode>
                <c:ptCount val="91"/>
                <c:pt idx="0">
                  <c:v>11.15</c:v>
                </c:pt>
                <c:pt idx="1">
                  <c:v>10.973982153460256</c:v>
                </c:pt>
                <c:pt idx="2">
                  <c:v>10.445928613840987</c:v>
                </c:pt>
                <c:pt idx="3">
                  <c:v>9.5658393811422275</c:v>
                </c:pt>
                <c:pt idx="4">
                  <c:v>8.3337144553639568</c:v>
                </c:pt>
                <c:pt idx="5">
                  <c:v>6.7495538365061689</c:v>
                </c:pt>
                <c:pt idx="6">
                  <c:v>4.8133575245688816</c:v>
                </c:pt>
                <c:pt idx="7">
                  <c:v>2.5251255195520894</c:v>
                </c:pt>
                <c:pt idx="8">
                  <c:v>-0.11514217854420755</c:v>
                </c:pt>
                <c:pt idx="9">
                  <c:v>-1.8669258946784277</c:v>
                </c:pt>
                <c:pt idx="10">
                  <c:v>-2.2355070949156111</c:v>
                </c:pt>
                <c:pt idx="11">
                  <c:v>-2.5456220720296971</c:v>
                </c:pt>
                <c:pt idx="12">
                  <c:v>-2.8093960416099657</c:v>
                </c:pt>
                <c:pt idx="13">
                  <c:v>-3.0358854964270563</c:v>
                </c:pt>
                <c:pt idx="14">
                  <c:v>-3.2319891972324992</c:v>
                </c:pt>
                <c:pt idx="15">
                  <c:v>-3.4030503594094617</c:v>
                </c:pt>
                <c:pt idx="16">
                  <c:v>-3.5532671068384736</c:v>
                </c:pt>
                <c:pt idx="17">
                  <c:v>-3.6859794768984178</c:v>
                </c:pt>
                <c:pt idx="18">
                  <c:v>-3.803874494360048</c:v>
                </c:pt>
                <c:pt idx="19">
                  <c:v>-3.9091354551295643</c:v>
                </c:pt>
                <c:pt idx="20">
                  <c:v>-4.0035523749195052</c:v>
                </c:pt>
                <c:pt idx="21">
                  <c:v>-4.0886048837703353</c:v>
                </c:pt>
                <c:pt idx="22">
                  <c:v>-4.1655252398108145</c:v>
                </c:pt>
                <c:pt idx="23">
                  <c:v>-4.2353467837757419</c:v>
                </c:pt>
                <c:pt idx="24">
                  <c:v>-4.298941588460341</c:v>
                </c:pt>
                <c:pt idx="25">
                  <c:v>-4.3570499923010679</c:v>
                </c:pt>
                <c:pt idx="26">
                  <c:v>-4.4103039700052555</c:v>
                </c:pt>
                <c:pt idx="27">
                  <c:v>-4.4592457761942024</c:v>
                </c:pt>
                <c:pt idx="28">
                  <c:v>-4.5043429299333129</c:v>
                </c:pt>
                <c:pt idx="29">
                  <c:v>-4.5460003425769955</c:v>
                </c:pt>
                <c:pt idx="30">
                  <c:v>-4.584570197692063</c:v>
                </c:pt>
                <c:pt idx="31">
                  <c:v>-4.6203600490127315</c:v>
                </c:pt>
                <c:pt idx="32">
                  <c:v>-4.6536394960249003</c:v>
                </c:pt>
                <c:pt idx="33">
                  <c:v>-4.68464571684241</c:v>
                </c:pt>
                <c:pt idx="34">
                  <c:v>-4.713588077446186</c:v>
                </c:pt>
                <c:pt idx="35">
                  <c:v>-4.7406519900592672</c:v>
                </c:pt>
                <c:pt idx="36">
                  <c:v>-4.7660021577902105</c:v>
                </c:pt>
                <c:pt idx="37">
                  <c:v>-4.7897853150465783</c:v>
                </c:pt>
                <c:pt idx="38">
                  <c:v>-4.8121325516566973</c:v>
                </c:pt>
                <c:pt idx="39">
                  <c:v>-4.8331612917043172</c:v>
                </c:pt>
                <c:pt idx="40">
                  <c:v>-4.8529769847023321</c:v>
                </c:pt>
                <c:pt idx="41">
                  <c:v>-4.8716745561043222</c:v>
                </c:pt>
                <c:pt idx="42">
                  <c:v>-4.8893396556628153</c:v>
                </c:pt>
                <c:pt idx="43">
                  <c:v>-4.9060497353287378</c:v>
                </c:pt>
                <c:pt idx="44">
                  <c:v>-4.9218749828881414</c:v>
                </c:pt>
                <c:pt idx="45">
                  <c:v>-4.9368791330763422</c:v>
                </c:pt>
                <c:pt idx="46">
                  <c:v>-4.9511201742816819</c:v>
                </c:pt>
                <c:pt idx="47">
                  <c:v>-4.9646509659855065</c:v>
                </c:pt>
                <c:pt idx="48">
                  <c:v>-4.9775197796496915</c:v>
                </c:pt>
                <c:pt idx="49">
                  <c:v>-4.989770773756633</c:v>
                </c:pt>
                <c:pt idx="50">
                  <c:v>-5.0014444120465384</c:v>
                </c:pt>
                <c:pt idx="51">
                  <c:v>-5.0125778326186259</c:v>
                </c:pt>
                <c:pt idx="52">
                  <c:v>-5.0232051744144233</c:v>
                </c:pt>
                <c:pt idx="53">
                  <c:v>-5.0333578666416088</c:v>
                </c:pt>
                <c:pt idx="54">
                  <c:v>-5.0430648858917912</c:v>
                </c:pt>
                <c:pt idx="55">
                  <c:v>-5.0523529850282793</c:v>
                </c:pt>
                <c:pt idx="56">
                  <c:v>-5.0612468973485427</c:v>
                </c:pt>
                <c:pt idx="57">
                  <c:v>-5.0697695190423895</c:v>
                </c:pt>
                <c:pt idx="58">
                  <c:v>-5.0779420725565041</c:v>
                </c:pt>
                <c:pt idx="59">
                  <c:v>-5.0857842531268167</c:v>
                </c:pt>
                <c:pt idx="60">
                  <c:v>-5.0933143604420685</c:v>
                </c:pt>
                <c:pt idx="61">
                  <c:v>-5.1005494171471835</c:v>
                </c:pt>
                <c:pt idx="62">
                  <c:v>-5.107505275676588</c:v>
                </c:pt>
                <c:pt idx="63">
                  <c:v>-5.1141967147196077</c:v>
                </c:pt>
                <c:pt idx="64">
                  <c:v>-5.1206375264582702</c:v>
                </c:pt>
                <c:pt idx="65">
                  <c:v>-5.1268405955784315</c:v>
                </c:pt>
                <c:pt idx="66">
                  <c:v>-5.1328179709336608</c:v>
                </c:pt>
                <c:pt idx="67">
                  <c:v>-5.1385809306370644</c:v>
                </c:pt>
                <c:pt idx="68">
                  <c:v>-5.1441400412647305</c:v>
                </c:pt>
                <c:pt idx="69">
                  <c:v>-5.1495052117752262</c:v>
                </c:pt>
                <c:pt idx="70">
                  <c:v>-5.1546857426805932</c:v>
                </c:pt>
                <c:pt idx="71">
                  <c:v>-5.1596903709434283</c:v>
                </c:pt>
                <c:pt idx="72">
                  <c:v>-5.1645273110220078</c:v>
                </c:pt>
                <c:pt idx="73">
                  <c:v>-5.1692042924388284</c:v>
                </c:pt>
                <c:pt idx="74">
                  <c:v>-5.1737285942069473</c:v>
                </c:pt>
                <c:pt idx="75">
                  <c:v>-5.1781070764129664</c:v>
                </c:pt>
                <c:pt idx="76">
                  <c:v>-5.1823462092233585</c:v>
                </c:pt>
                <c:pt idx="77">
                  <c:v>-5.1864520995531764</c:v>
                </c:pt>
                <c:pt idx="78">
                  <c:v>-5.19043051561132</c:v>
                </c:pt>
                <c:pt idx="79">
                  <c:v>-5.19428690951466</c:v>
                </c:pt>
                <c:pt idx="80">
                  <c:v>-5.1980264381436951</c:v>
                </c:pt>
                <c:pt idx="81">
                  <c:v>-5.2016539823954409</c:v>
                </c:pt>
                <c:pt idx="82">
                  <c:v>-5.2051741649735774</c:v>
                </c:pt>
                <c:pt idx="83">
                  <c:v>-5.2085913668423975</c:v>
                </c:pt>
                <c:pt idx="84">
                  <c:v>-5.2119097424586984</c:v>
                </c:pt>
                <c:pt idx="85">
                  <c:v>-5.2151332338849743</c:v>
                </c:pt>
                <c:pt idx="86">
                  <c:v>-5.2182655838774874</c:v>
                </c:pt>
                <c:pt idx="87">
                  <c:v>-5.2213103480339047</c:v>
                </c:pt>
                <c:pt idx="88">
                  <c:v>-5.2242709060775541</c:v>
                </c:pt>
                <c:pt idx="89">
                  <c:v>-5.2271504723481375</c:v>
                </c:pt>
                <c:pt idx="90">
                  <c:v>-5.2299521055624716</c:v>
                </c:pt>
              </c:numCache>
            </c:numRef>
          </c:yVal>
          <c:smooth val="1"/>
        </c:ser>
        <c:dLbls>
          <c:showLegendKey val="0"/>
          <c:showVal val="0"/>
          <c:showCatName val="0"/>
          <c:showSerName val="0"/>
          <c:showPercent val="0"/>
          <c:showBubbleSize val="0"/>
        </c:dLbls>
        <c:axId val="401715848"/>
        <c:axId val="401716240"/>
      </c:scatterChart>
      <c:valAx>
        <c:axId val="401715848"/>
        <c:scaling>
          <c:orientation val="minMax"/>
          <c:max val="90"/>
          <c:min val="0"/>
        </c:scaling>
        <c:delete val="0"/>
        <c:axPos val="b"/>
        <c:majorGridlines>
          <c:spPr>
            <a:ln>
              <a:prstDash val="dashDot"/>
            </a:ln>
          </c:spPr>
        </c:majorGridlines>
        <c:title>
          <c:tx>
            <c:rich>
              <a:bodyPr/>
              <a:lstStyle/>
              <a:p>
                <a:pPr>
                  <a:defRPr/>
                </a:pPr>
                <a:r>
                  <a:rPr lang="en-GB"/>
                  <a:t>Elevation </a:t>
                </a:r>
                <a:r>
                  <a:rPr lang="en-GB" sz="1000" b="1" i="0" u="none" strike="noStrike" baseline="0">
                    <a:effectLst/>
                  </a:rPr>
                  <a:t>(</a:t>
                </a:r>
                <a:r>
                  <a:rPr lang="fr-FR" sz="1000" b="1" i="0" u="none" strike="noStrike" baseline="0">
                    <a:effectLst/>
                  </a:rPr>
                  <a:t>𝜃</a:t>
                </a:r>
                <a:r>
                  <a:rPr lang="en-GB" sz="1000" b="1" i="0" u="none" strike="noStrike" baseline="0">
                    <a:effectLst/>
                  </a:rPr>
                  <a:t>)</a:t>
                </a:r>
                <a:r>
                  <a:rPr lang="en-GB"/>
                  <a:t> (deg)</a:t>
                </a:r>
              </a:p>
            </c:rich>
          </c:tx>
          <c:layout/>
          <c:overlay val="0"/>
        </c:title>
        <c:numFmt formatCode="General" sourceLinked="1"/>
        <c:majorTickMark val="out"/>
        <c:minorTickMark val="none"/>
        <c:tickLblPos val="nextTo"/>
        <c:crossAx val="401716240"/>
        <c:crosses val="autoZero"/>
        <c:crossBetween val="midCat"/>
      </c:valAx>
      <c:valAx>
        <c:axId val="401716240"/>
        <c:scaling>
          <c:orientation val="minMax"/>
        </c:scaling>
        <c:delete val="0"/>
        <c:axPos val="l"/>
        <c:majorGridlines>
          <c:spPr>
            <a:ln>
              <a:prstDash val="dashDot"/>
            </a:ln>
          </c:spPr>
        </c:majorGridlines>
        <c:title>
          <c:tx>
            <c:rich>
              <a:bodyPr rot="-5400000" vert="horz"/>
              <a:lstStyle/>
              <a:p>
                <a:pPr>
                  <a:defRPr/>
                </a:pPr>
                <a:r>
                  <a:rPr lang="en-GB"/>
                  <a:t>Gain (dBi)</a:t>
                </a:r>
              </a:p>
            </c:rich>
          </c:tx>
          <c:layout/>
          <c:overlay val="0"/>
        </c:title>
        <c:numFmt formatCode="General" sourceLinked="1"/>
        <c:majorTickMark val="out"/>
        <c:minorTickMark val="none"/>
        <c:tickLblPos val="nextTo"/>
        <c:crossAx val="401715848"/>
        <c:crosses val="autoZero"/>
        <c:crossBetween val="midCat"/>
      </c:valAx>
    </c:plotArea>
    <c:legend>
      <c:legendPos val="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gain_LHCP!$C$1</c:f>
              <c:strCache>
                <c:ptCount val="1"/>
                <c:pt idx="0">
                  <c:v>Gain [dBi]</c:v>
                </c:pt>
              </c:strCache>
            </c:strRef>
          </c:tx>
          <c:marker>
            <c:symbol val="none"/>
          </c:marker>
          <c:xVal>
            <c:numRef>
              <c:f>gain_LHCP!$A$2:$A$902</c:f>
              <c:numCache>
                <c:formatCode>General</c:formatCode>
                <c:ptCount val="901"/>
                <c:pt idx="0">
                  <c:v>0</c:v>
                </c:pt>
                <c:pt idx="1">
                  <c:v>0.1</c:v>
                </c:pt>
                <c:pt idx="2">
                  <c:v>0.2</c:v>
                </c:pt>
                <c:pt idx="3">
                  <c:v>0.30000000000000021</c:v>
                </c:pt>
                <c:pt idx="4">
                  <c:v>0.4</c:v>
                </c:pt>
                <c:pt idx="5">
                  <c:v>0.5</c:v>
                </c:pt>
                <c:pt idx="6">
                  <c:v>0.60000000000000042</c:v>
                </c:pt>
                <c:pt idx="7">
                  <c:v>0.7000000000000004</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8.2000000000000011</c:v>
                </c:pt>
                <c:pt idx="83">
                  <c:v>8.3000000000000007</c:v>
                </c:pt>
                <c:pt idx="84">
                  <c:v>8.4</c:v>
                </c:pt>
                <c:pt idx="85">
                  <c:v>8.5</c:v>
                </c:pt>
                <c:pt idx="86">
                  <c:v>8.6</c:v>
                </c:pt>
                <c:pt idx="87">
                  <c:v>8.7000000000000011</c:v>
                </c:pt>
                <c:pt idx="88">
                  <c:v>8.8000000000000007</c:v>
                </c:pt>
                <c:pt idx="89">
                  <c:v>8.9</c:v>
                </c:pt>
                <c:pt idx="90">
                  <c:v>9</c:v>
                </c:pt>
                <c:pt idx="91">
                  <c:v>9.1</c:v>
                </c:pt>
                <c:pt idx="92">
                  <c:v>9.2000000000000011</c:v>
                </c:pt>
                <c:pt idx="93">
                  <c:v>9.3000000000000007</c:v>
                </c:pt>
                <c:pt idx="94">
                  <c:v>9.4</c:v>
                </c:pt>
                <c:pt idx="95">
                  <c:v>9.5</c:v>
                </c:pt>
                <c:pt idx="96">
                  <c:v>9.6</c:v>
                </c:pt>
                <c:pt idx="97">
                  <c:v>9.7000000000000011</c:v>
                </c:pt>
                <c:pt idx="98">
                  <c:v>9.8000000000000007</c:v>
                </c:pt>
                <c:pt idx="99">
                  <c:v>9.9</c:v>
                </c:pt>
                <c:pt idx="100">
                  <c:v>10</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32.300000000000004</c:v>
                </c:pt>
                <c:pt idx="324">
                  <c:v>32.4</c:v>
                </c:pt>
                <c:pt idx="325">
                  <c:v>32.5</c:v>
                </c:pt>
                <c:pt idx="326">
                  <c:v>32.6</c:v>
                </c:pt>
                <c:pt idx="327">
                  <c:v>32.700000000000003</c:v>
                </c:pt>
                <c:pt idx="328">
                  <c:v>32.800000000000004</c:v>
                </c:pt>
                <c:pt idx="329">
                  <c:v>32.9</c:v>
                </c:pt>
                <c:pt idx="330">
                  <c:v>33</c:v>
                </c:pt>
                <c:pt idx="331">
                  <c:v>33.1</c:v>
                </c:pt>
                <c:pt idx="332">
                  <c:v>33.200000000000003</c:v>
                </c:pt>
                <c:pt idx="333">
                  <c:v>33.300000000000004</c:v>
                </c:pt>
                <c:pt idx="334">
                  <c:v>33.4</c:v>
                </c:pt>
                <c:pt idx="335">
                  <c:v>33.5</c:v>
                </c:pt>
                <c:pt idx="336">
                  <c:v>33.6</c:v>
                </c:pt>
                <c:pt idx="337">
                  <c:v>33.700000000000003</c:v>
                </c:pt>
                <c:pt idx="338">
                  <c:v>33.800000000000004</c:v>
                </c:pt>
                <c:pt idx="339">
                  <c:v>33.9</c:v>
                </c:pt>
                <c:pt idx="340">
                  <c:v>34</c:v>
                </c:pt>
                <c:pt idx="341">
                  <c:v>34.1</c:v>
                </c:pt>
                <c:pt idx="342">
                  <c:v>34.200000000000003</c:v>
                </c:pt>
                <c:pt idx="343">
                  <c:v>34.300000000000004</c:v>
                </c:pt>
                <c:pt idx="344">
                  <c:v>34.4</c:v>
                </c:pt>
                <c:pt idx="345">
                  <c:v>34.5</c:v>
                </c:pt>
                <c:pt idx="346">
                  <c:v>34.6</c:v>
                </c:pt>
                <c:pt idx="347">
                  <c:v>34.700000000000003</c:v>
                </c:pt>
                <c:pt idx="348">
                  <c:v>34.800000000000004</c:v>
                </c:pt>
                <c:pt idx="349">
                  <c:v>34.9</c:v>
                </c:pt>
                <c:pt idx="350">
                  <c:v>35</c:v>
                </c:pt>
                <c:pt idx="351">
                  <c:v>35.1</c:v>
                </c:pt>
                <c:pt idx="352">
                  <c:v>35.200000000000003</c:v>
                </c:pt>
                <c:pt idx="353">
                  <c:v>35.300000000000004</c:v>
                </c:pt>
                <c:pt idx="354">
                  <c:v>35.4</c:v>
                </c:pt>
                <c:pt idx="355">
                  <c:v>35.5</c:v>
                </c:pt>
                <c:pt idx="356">
                  <c:v>35.6</c:v>
                </c:pt>
                <c:pt idx="357">
                  <c:v>35.700000000000003</c:v>
                </c:pt>
                <c:pt idx="358">
                  <c:v>35.800000000000004</c:v>
                </c:pt>
                <c:pt idx="359">
                  <c:v>35.9</c:v>
                </c:pt>
                <c:pt idx="360">
                  <c:v>36</c:v>
                </c:pt>
                <c:pt idx="361">
                  <c:v>36.1</c:v>
                </c:pt>
                <c:pt idx="362">
                  <c:v>36.200000000000003</c:v>
                </c:pt>
                <c:pt idx="363">
                  <c:v>36.300000000000004</c:v>
                </c:pt>
                <c:pt idx="364">
                  <c:v>36.4</c:v>
                </c:pt>
                <c:pt idx="365">
                  <c:v>36.5</c:v>
                </c:pt>
                <c:pt idx="366">
                  <c:v>36.6</c:v>
                </c:pt>
                <c:pt idx="367">
                  <c:v>36.700000000000003</c:v>
                </c:pt>
                <c:pt idx="368">
                  <c:v>36.800000000000004</c:v>
                </c:pt>
                <c:pt idx="369">
                  <c:v>36.9</c:v>
                </c:pt>
                <c:pt idx="370">
                  <c:v>37</c:v>
                </c:pt>
                <c:pt idx="371">
                  <c:v>37.1</c:v>
                </c:pt>
                <c:pt idx="372">
                  <c:v>37.200000000000003</c:v>
                </c:pt>
                <c:pt idx="373">
                  <c:v>37.300000000000004</c:v>
                </c:pt>
                <c:pt idx="374">
                  <c:v>37.4</c:v>
                </c:pt>
                <c:pt idx="375">
                  <c:v>37.5</c:v>
                </c:pt>
                <c:pt idx="376">
                  <c:v>37.6</c:v>
                </c:pt>
                <c:pt idx="377">
                  <c:v>37.700000000000003</c:v>
                </c:pt>
                <c:pt idx="378">
                  <c:v>37.800000000000004</c:v>
                </c:pt>
                <c:pt idx="379">
                  <c:v>37.9</c:v>
                </c:pt>
                <c:pt idx="380">
                  <c:v>38</c:v>
                </c:pt>
                <c:pt idx="381">
                  <c:v>38.1</c:v>
                </c:pt>
                <c:pt idx="382">
                  <c:v>38.200000000000003</c:v>
                </c:pt>
                <c:pt idx="383">
                  <c:v>38.300000000000004</c:v>
                </c:pt>
                <c:pt idx="384">
                  <c:v>38.4</c:v>
                </c:pt>
                <c:pt idx="385">
                  <c:v>38.5</c:v>
                </c:pt>
                <c:pt idx="386">
                  <c:v>38.6</c:v>
                </c:pt>
                <c:pt idx="387">
                  <c:v>38.700000000000003</c:v>
                </c:pt>
                <c:pt idx="388">
                  <c:v>38.800000000000004</c:v>
                </c:pt>
                <c:pt idx="389">
                  <c:v>38.9</c:v>
                </c:pt>
                <c:pt idx="390">
                  <c:v>39</c:v>
                </c:pt>
                <c:pt idx="391">
                  <c:v>39.1</c:v>
                </c:pt>
                <c:pt idx="392">
                  <c:v>39.200000000000003</c:v>
                </c:pt>
                <c:pt idx="393">
                  <c:v>39.300000000000004</c:v>
                </c:pt>
                <c:pt idx="394">
                  <c:v>39.4</c:v>
                </c:pt>
                <c:pt idx="395">
                  <c:v>39.5</c:v>
                </c:pt>
                <c:pt idx="396">
                  <c:v>39.6</c:v>
                </c:pt>
                <c:pt idx="397">
                  <c:v>39.700000000000003</c:v>
                </c:pt>
                <c:pt idx="398">
                  <c:v>39.800000000000004</c:v>
                </c:pt>
                <c:pt idx="399">
                  <c:v>39.9</c:v>
                </c:pt>
                <c:pt idx="400">
                  <c:v>40</c:v>
                </c:pt>
                <c:pt idx="401">
                  <c:v>40.1</c:v>
                </c:pt>
                <c:pt idx="402">
                  <c:v>40.200000000000003</c:v>
                </c:pt>
                <c:pt idx="403">
                  <c:v>40.300000000000004</c:v>
                </c:pt>
                <c:pt idx="404">
                  <c:v>40.4</c:v>
                </c:pt>
                <c:pt idx="405">
                  <c:v>40.5</c:v>
                </c:pt>
                <c:pt idx="406">
                  <c:v>40.6</c:v>
                </c:pt>
                <c:pt idx="407">
                  <c:v>40.700000000000003</c:v>
                </c:pt>
                <c:pt idx="408">
                  <c:v>40.800000000000004</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numCache>
            </c:numRef>
          </c:xVal>
          <c:yVal>
            <c:numRef>
              <c:f>gain_LHCP!$C$2:$C$902</c:f>
              <c:numCache>
                <c:formatCode>General</c:formatCode>
                <c:ptCount val="901"/>
                <c:pt idx="0">
                  <c:v>8.1544163230000066</c:v>
                </c:pt>
                <c:pt idx="1">
                  <c:v>8.1545538170000071</c:v>
                </c:pt>
                <c:pt idx="2">
                  <c:v>8.1546491890000006</c:v>
                </c:pt>
                <c:pt idx="3">
                  <c:v>8.1547024409999995</c:v>
                </c:pt>
                <c:pt idx="4">
                  <c:v>8.1547135730000004</c:v>
                </c:pt>
                <c:pt idx="5">
                  <c:v>8.1546825870000088</c:v>
                </c:pt>
                <c:pt idx="6">
                  <c:v>8.1546094840000016</c:v>
                </c:pt>
                <c:pt idx="7">
                  <c:v>8.1544942650000074</c:v>
                </c:pt>
                <c:pt idx="8">
                  <c:v>8.1543369300000048</c:v>
                </c:pt>
                <c:pt idx="9">
                  <c:v>8.1541374819999994</c:v>
                </c:pt>
                <c:pt idx="10">
                  <c:v>8.1538959210000002</c:v>
                </c:pt>
                <c:pt idx="11">
                  <c:v>8.1536122490000071</c:v>
                </c:pt>
                <c:pt idx="12">
                  <c:v>8.1532864660000008</c:v>
                </c:pt>
                <c:pt idx="13">
                  <c:v>8.1529185740000027</c:v>
                </c:pt>
                <c:pt idx="14">
                  <c:v>8.1525085750000095</c:v>
                </c:pt>
                <c:pt idx="15">
                  <c:v>8.1520564690000068</c:v>
                </c:pt>
                <c:pt idx="16">
                  <c:v>8.151562257000009</c:v>
                </c:pt>
                <c:pt idx="17">
                  <c:v>8.1510259419999986</c:v>
                </c:pt>
                <c:pt idx="18">
                  <c:v>8.1504475240000076</c:v>
                </c:pt>
                <c:pt idx="19">
                  <c:v>8.1498270049999988</c:v>
                </c:pt>
                <c:pt idx="20">
                  <c:v>8.1491643860000007</c:v>
                </c:pt>
                <c:pt idx="21">
                  <c:v>8.1484596689999993</c:v>
                </c:pt>
                <c:pt idx="22">
                  <c:v>8.1477128540000017</c:v>
                </c:pt>
                <c:pt idx="23">
                  <c:v>8.1469239439999939</c:v>
                </c:pt>
                <c:pt idx="24">
                  <c:v>8.1460929390000008</c:v>
                </c:pt>
                <c:pt idx="25">
                  <c:v>8.1452198419999995</c:v>
                </c:pt>
                <c:pt idx="26">
                  <c:v>8.144304653999999</c:v>
                </c:pt>
                <c:pt idx="27">
                  <c:v>8.1433473759999995</c:v>
                </c:pt>
                <c:pt idx="28">
                  <c:v>8.1423480090000009</c:v>
                </c:pt>
                <c:pt idx="29">
                  <c:v>8.141306556</c:v>
                </c:pt>
                <c:pt idx="30">
                  <c:v>8.1402230179999986</c:v>
                </c:pt>
                <c:pt idx="31">
                  <c:v>8.1390973970000005</c:v>
                </c:pt>
                <c:pt idx="32">
                  <c:v>8.1379296929999985</c:v>
                </c:pt>
                <c:pt idx="33">
                  <c:v>8.136719909</c:v>
                </c:pt>
                <c:pt idx="34">
                  <c:v>8.1354680469999998</c:v>
                </c:pt>
                <c:pt idx="35">
                  <c:v>8.1341741079999981</c:v>
                </c:pt>
                <c:pt idx="36">
                  <c:v>8.1328380930000002</c:v>
                </c:pt>
                <c:pt idx="37">
                  <c:v>8.1314600049999992</c:v>
                </c:pt>
                <c:pt idx="38">
                  <c:v>8.1300398450000007</c:v>
                </c:pt>
                <c:pt idx="39">
                  <c:v>8.1285776149999993</c:v>
                </c:pt>
                <c:pt idx="40">
                  <c:v>8.1270733159999988</c:v>
                </c:pt>
                <c:pt idx="41">
                  <c:v>8.1255269510000048</c:v>
                </c:pt>
                <c:pt idx="42">
                  <c:v>8.1239385209999995</c:v>
                </c:pt>
                <c:pt idx="43">
                  <c:v>8.1223080279999991</c:v>
                </c:pt>
                <c:pt idx="44">
                  <c:v>8.1206354740000002</c:v>
                </c:pt>
                <c:pt idx="45">
                  <c:v>8.1189208609999959</c:v>
                </c:pt>
                <c:pt idx="46">
                  <c:v>8.1171641899999987</c:v>
                </c:pt>
                <c:pt idx="47">
                  <c:v>8.1153654639999999</c:v>
                </c:pt>
                <c:pt idx="48">
                  <c:v>8.1135246839999997</c:v>
                </c:pt>
                <c:pt idx="49">
                  <c:v>8.1116418530000001</c:v>
                </c:pt>
                <c:pt idx="50">
                  <c:v>8.1097169710000028</c:v>
                </c:pt>
                <c:pt idx="51">
                  <c:v>8.1077500419999993</c:v>
                </c:pt>
                <c:pt idx="52">
                  <c:v>8.1057410680000004</c:v>
                </c:pt>
                <c:pt idx="53">
                  <c:v>8.1036900490000008</c:v>
                </c:pt>
                <c:pt idx="54">
                  <c:v>8.1015969880000007</c:v>
                </c:pt>
                <c:pt idx="55">
                  <c:v>8.0994618880000004</c:v>
                </c:pt>
                <c:pt idx="56">
                  <c:v>8.09728475</c:v>
                </c:pt>
                <c:pt idx="57">
                  <c:v>8.0950655760000068</c:v>
                </c:pt>
                <c:pt idx="58">
                  <c:v>8.0928043690000067</c:v>
                </c:pt>
                <c:pt idx="59">
                  <c:v>8.0905011299999998</c:v>
                </c:pt>
                <c:pt idx="60">
                  <c:v>8.0881558620000007</c:v>
                </c:pt>
                <c:pt idx="61">
                  <c:v>8.0857685670000006</c:v>
                </c:pt>
                <c:pt idx="62">
                  <c:v>8.0833392460000066</c:v>
                </c:pt>
                <c:pt idx="63">
                  <c:v>8.0808679029999997</c:v>
                </c:pt>
                <c:pt idx="64">
                  <c:v>8.0783545380000028</c:v>
                </c:pt>
                <c:pt idx="65">
                  <c:v>8.0757991560000075</c:v>
                </c:pt>
                <c:pt idx="66">
                  <c:v>8.0732017569999996</c:v>
                </c:pt>
                <c:pt idx="67">
                  <c:v>8.0705623430000006</c:v>
                </c:pt>
                <c:pt idx="68">
                  <c:v>8.0678809180000073</c:v>
                </c:pt>
                <c:pt idx="69">
                  <c:v>8.0651574840000002</c:v>
                </c:pt>
                <c:pt idx="70">
                  <c:v>8.0623920420000008</c:v>
                </c:pt>
                <c:pt idx="71">
                  <c:v>8.0595845950000164</c:v>
                </c:pt>
                <c:pt idx="72">
                  <c:v>8.0567351450000046</c:v>
                </c:pt>
                <c:pt idx="73">
                  <c:v>8.0538436950000047</c:v>
                </c:pt>
                <c:pt idx="74">
                  <c:v>8.0509102470000027</c:v>
                </c:pt>
                <c:pt idx="75">
                  <c:v>8.0479348030000004</c:v>
                </c:pt>
                <c:pt idx="76">
                  <c:v>8.0449173649999999</c:v>
                </c:pt>
                <c:pt idx="77">
                  <c:v>8.0418579369999996</c:v>
                </c:pt>
                <c:pt idx="78">
                  <c:v>8.0387565209999998</c:v>
                </c:pt>
                <c:pt idx="79">
                  <c:v>8.0356131180000006</c:v>
                </c:pt>
                <c:pt idx="80">
                  <c:v>8.0324277310000003</c:v>
                </c:pt>
                <c:pt idx="81">
                  <c:v>8.0292003629999993</c:v>
                </c:pt>
                <c:pt idx="82">
                  <c:v>8.0259310160000048</c:v>
                </c:pt>
                <c:pt idx="83">
                  <c:v>8.0226196930000047</c:v>
                </c:pt>
                <c:pt idx="84">
                  <c:v>8.0192663960000008</c:v>
                </c:pt>
                <c:pt idx="85">
                  <c:v>8.0158711279999988</c:v>
                </c:pt>
                <c:pt idx="86">
                  <c:v>8.0124338910000095</c:v>
                </c:pt>
                <c:pt idx="87">
                  <c:v>8.0089546869999992</c:v>
                </c:pt>
                <c:pt idx="88">
                  <c:v>8.0054335200000075</c:v>
                </c:pt>
                <c:pt idx="89">
                  <c:v>8.0018703910000006</c:v>
                </c:pt>
                <c:pt idx="90">
                  <c:v>7.9982653040000038</c:v>
                </c:pt>
                <c:pt idx="91">
                  <c:v>7.9946182599999958</c:v>
                </c:pt>
                <c:pt idx="92">
                  <c:v>7.9909292629999964</c:v>
                </c:pt>
                <c:pt idx="93">
                  <c:v>7.9871983149999997</c:v>
                </c:pt>
                <c:pt idx="94">
                  <c:v>7.9834254189999996</c:v>
                </c:pt>
                <c:pt idx="95">
                  <c:v>7.9796105769999963</c:v>
                </c:pt>
                <c:pt idx="96">
                  <c:v>7.9757537920000061</c:v>
                </c:pt>
                <c:pt idx="97">
                  <c:v>7.9718550659999998</c:v>
                </c:pt>
                <c:pt idx="98">
                  <c:v>7.9679144029999946</c:v>
                </c:pt>
                <c:pt idx="99">
                  <c:v>7.963931803999996</c:v>
                </c:pt>
                <c:pt idx="100">
                  <c:v>7.9599072729999962</c:v>
                </c:pt>
                <c:pt idx="101">
                  <c:v>7.955840813</c:v>
                </c:pt>
                <c:pt idx="102">
                  <c:v>7.9517324250000039</c:v>
                </c:pt>
                <c:pt idx="103">
                  <c:v>7.9475821130000002</c:v>
                </c:pt>
                <c:pt idx="104">
                  <c:v>7.9433898789999962</c:v>
                </c:pt>
                <c:pt idx="105">
                  <c:v>7.9391557270000002</c:v>
                </c:pt>
                <c:pt idx="106">
                  <c:v>7.9348796579999963</c:v>
                </c:pt>
                <c:pt idx="107">
                  <c:v>7.9305616759999999</c:v>
                </c:pt>
                <c:pt idx="108">
                  <c:v>7.9262017840000061</c:v>
                </c:pt>
                <c:pt idx="109">
                  <c:v>7.9217999830000041</c:v>
                </c:pt>
                <c:pt idx="110">
                  <c:v>7.9173562769999926</c:v>
                </c:pt>
                <c:pt idx="111">
                  <c:v>7.9128706699999958</c:v>
                </c:pt>
                <c:pt idx="112">
                  <c:v>7.908343162000004</c:v>
                </c:pt>
                <c:pt idx="113">
                  <c:v>7.9037737579999998</c:v>
                </c:pt>
                <c:pt idx="114">
                  <c:v>7.8991624600000003</c:v>
                </c:pt>
                <c:pt idx="115">
                  <c:v>7.8945092709999933</c:v>
                </c:pt>
                <c:pt idx="116">
                  <c:v>7.8898141940000004</c:v>
                </c:pt>
                <c:pt idx="117">
                  <c:v>7.8850772309999968</c:v>
                </c:pt>
                <c:pt idx="118">
                  <c:v>7.8802983860000024</c:v>
                </c:pt>
                <c:pt idx="119">
                  <c:v>7.8754776609999961</c:v>
                </c:pt>
                <c:pt idx="120">
                  <c:v>7.8706150589999968</c:v>
                </c:pt>
                <c:pt idx="121">
                  <c:v>7.8657105839999968</c:v>
                </c:pt>
                <c:pt idx="122">
                  <c:v>7.8607642369999926</c:v>
                </c:pt>
                <c:pt idx="123">
                  <c:v>7.8557760219999961</c:v>
                </c:pt>
                <c:pt idx="124">
                  <c:v>7.850745940999996</c:v>
                </c:pt>
                <c:pt idx="125">
                  <c:v>7.8456739989999997</c:v>
                </c:pt>
                <c:pt idx="126">
                  <c:v>7.8405601960000002</c:v>
                </c:pt>
                <c:pt idx="127">
                  <c:v>7.8354045369999925</c:v>
                </c:pt>
                <c:pt idx="128">
                  <c:v>7.8302070239999999</c:v>
                </c:pt>
                <c:pt idx="129">
                  <c:v>7.8249676609999925</c:v>
                </c:pt>
                <c:pt idx="130">
                  <c:v>7.8196864489999962</c:v>
                </c:pt>
                <c:pt idx="131">
                  <c:v>7.8143633929999998</c:v>
                </c:pt>
                <c:pt idx="132">
                  <c:v>7.8089984939999999</c:v>
                </c:pt>
                <c:pt idx="133">
                  <c:v>7.8035917559999985</c:v>
                </c:pt>
                <c:pt idx="134">
                  <c:v>7.798143182000004</c:v>
                </c:pt>
                <c:pt idx="135">
                  <c:v>7.7926527749999996</c:v>
                </c:pt>
                <c:pt idx="136">
                  <c:v>7.7871205379999937</c:v>
                </c:pt>
                <c:pt idx="137">
                  <c:v>7.7815464729999997</c:v>
                </c:pt>
                <c:pt idx="138">
                  <c:v>7.7759305830000001</c:v>
                </c:pt>
                <c:pt idx="139">
                  <c:v>7.7702728719999996</c:v>
                </c:pt>
                <c:pt idx="140">
                  <c:v>7.7645733429999968</c:v>
                </c:pt>
                <c:pt idx="141">
                  <c:v>7.7588319979999962</c:v>
                </c:pt>
                <c:pt idx="142">
                  <c:v>7.7530488399999964</c:v>
                </c:pt>
                <c:pt idx="143">
                  <c:v>7.7472238720000002</c:v>
                </c:pt>
                <c:pt idx="144">
                  <c:v>7.7413570979999999</c:v>
                </c:pt>
                <c:pt idx="145">
                  <c:v>7.7354485200000003</c:v>
                </c:pt>
                <c:pt idx="146">
                  <c:v>7.7294981409999997</c:v>
                </c:pt>
                <c:pt idx="147">
                  <c:v>7.7235059649999958</c:v>
                </c:pt>
                <c:pt idx="148">
                  <c:v>7.7174719930000002</c:v>
                </c:pt>
                <c:pt idx="149">
                  <c:v>7.7113962300000001</c:v>
                </c:pt>
                <c:pt idx="150">
                  <c:v>7.7052786769999964</c:v>
                </c:pt>
                <c:pt idx="151">
                  <c:v>7.6991193389999957</c:v>
                </c:pt>
                <c:pt idx="152">
                  <c:v>7.6929182169999901</c:v>
                </c:pt>
                <c:pt idx="153">
                  <c:v>7.6866753149999996</c:v>
                </c:pt>
                <c:pt idx="154">
                  <c:v>7.6803906359999985</c:v>
                </c:pt>
                <c:pt idx="155">
                  <c:v>7.6740641829999996</c:v>
                </c:pt>
                <c:pt idx="156">
                  <c:v>7.6676959579999933</c:v>
                </c:pt>
                <c:pt idx="157">
                  <c:v>7.6612859659999959</c:v>
                </c:pt>
                <c:pt idx="158">
                  <c:v>7.6548342069999888</c:v>
                </c:pt>
                <c:pt idx="159">
                  <c:v>7.6483406870000001</c:v>
                </c:pt>
                <c:pt idx="160">
                  <c:v>7.6418054069999961</c:v>
                </c:pt>
                <c:pt idx="161">
                  <c:v>7.6352283700000001</c:v>
                </c:pt>
                <c:pt idx="162">
                  <c:v>7.6286095789999937</c:v>
                </c:pt>
                <c:pt idx="163">
                  <c:v>7.6219490379999968</c:v>
                </c:pt>
                <c:pt idx="164">
                  <c:v>7.6152467489999962</c:v>
                </c:pt>
                <c:pt idx="165">
                  <c:v>7.6085027159999985</c:v>
                </c:pt>
                <c:pt idx="166">
                  <c:v>7.6017169399999958</c:v>
                </c:pt>
                <c:pt idx="167">
                  <c:v>7.5948894249999963</c:v>
                </c:pt>
                <c:pt idx="168">
                  <c:v>7.5880201740000004</c:v>
                </c:pt>
                <c:pt idx="169">
                  <c:v>7.5811091900000038</c:v>
                </c:pt>
                <c:pt idx="170">
                  <c:v>7.5741564749999961</c:v>
                </c:pt>
                <c:pt idx="171">
                  <c:v>7.5671620329999962</c:v>
                </c:pt>
                <c:pt idx="172">
                  <c:v>7.5601258659999937</c:v>
                </c:pt>
                <c:pt idx="173">
                  <c:v>7.5530479769999959</c:v>
                </c:pt>
                <c:pt idx="174">
                  <c:v>7.5459283699999968</c:v>
                </c:pt>
                <c:pt idx="175">
                  <c:v>7.5387670460000002</c:v>
                </c:pt>
                <c:pt idx="176">
                  <c:v>7.5315640090000002</c:v>
                </c:pt>
                <c:pt idx="177">
                  <c:v>7.5243192619999926</c:v>
                </c:pt>
                <c:pt idx="178">
                  <c:v>7.5170328069999925</c:v>
                </c:pt>
                <c:pt idx="179">
                  <c:v>7.509704647999996</c:v>
                </c:pt>
                <c:pt idx="180">
                  <c:v>7.5023347859999996</c:v>
                </c:pt>
                <c:pt idx="181">
                  <c:v>7.4949232259999965</c:v>
                </c:pt>
                <c:pt idx="182">
                  <c:v>7.4874699690000002</c:v>
                </c:pt>
                <c:pt idx="183">
                  <c:v>7.4799750180000002</c:v>
                </c:pt>
                <c:pt idx="184">
                  <c:v>7.472438376999996</c:v>
                </c:pt>
                <c:pt idx="185">
                  <c:v>7.4648600469999957</c:v>
                </c:pt>
                <c:pt idx="186">
                  <c:v>7.4572400319999996</c:v>
                </c:pt>
                <c:pt idx="187">
                  <c:v>7.4495783350000035</c:v>
                </c:pt>
                <c:pt idx="188">
                  <c:v>7.4418749579999961</c:v>
                </c:pt>
                <c:pt idx="189">
                  <c:v>7.4341299029999997</c:v>
                </c:pt>
                <c:pt idx="190">
                  <c:v>7.4263431740000039</c:v>
                </c:pt>
                <c:pt idx="191">
                  <c:v>7.4185147729999947</c:v>
                </c:pt>
                <c:pt idx="192">
                  <c:v>7.4106447030000036</c:v>
                </c:pt>
                <c:pt idx="193">
                  <c:v>7.4027329669999968</c:v>
                </c:pt>
                <c:pt idx="194">
                  <c:v>7.394779565999996</c:v>
                </c:pt>
                <c:pt idx="195">
                  <c:v>7.3867845039999969</c:v>
                </c:pt>
                <c:pt idx="196">
                  <c:v>7.3787477840000042</c:v>
                </c:pt>
                <c:pt idx="197">
                  <c:v>7.3706694080000039</c:v>
                </c:pt>
                <c:pt idx="198">
                  <c:v>7.3625493779999927</c:v>
                </c:pt>
                <c:pt idx="199">
                  <c:v>7.3543876969999937</c:v>
                </c:pt>
                <c:pt idx="200">
                  <c:v>7.3461843679999932</c:v>
                </c:pt>
                <c:pt idx="201">
                  <c:v>7.337939392</c:v>
                </c:pt>
                <c:pt idx="202">
                  <c:v>7.3296527740000004</c:v>
                </c:pt>
                <c:pt idx="203">
                  <c:v>7.3213245139999961</c:v>
                </c:pt>
                <c:pt idx="204">
                  <c:v>7.3129546159999936</c:v>
                </c:pt>
                <c:pt idx="205">
                  <c:v>7.3045430820000004</c:v>
                </c:pt>
                <c:pt idx="206">
                  <c:v>7.2960899149999996</c:v>
                </c:pt>
                <c:pt idx="207">
                  <c:v>7.2875951159999985</c:v>
                </c:pt>
                <c:pt idx="208">
                  <c:v>7.2790586890000037</c:v>
                </c:pt>
                <c:pt idx="209">
                  <c:v>7.2704806350000002</c:v>
                </c:pt>
                <c:pt idx="210">
                  <c:v>7.2618609569999961</c:v>
                </c:pt>
                <c:pt idx="211">
                  <c:v>7.2531996579999962</c:v>
                </c:pt>
                <c:pt idx="212">
                  <c:v>7.2444967389999961</c:v>
                </c:pt>
                <c:pt idx="213">
                  <c:v>7.2357522019999996</c:v>
                </c:pt>
                <c:pt idx="214">
                  <c:v>7.2269660509999962</c:v>
                </c:pt>
                <c:pt idx="215">
                  <c:v>7.218138287999996</c:v>
                </c:pt>
                <c:pt idx="216">
                  <c:v>7.2092689140000061</c:v>
                </c:pt>
                <c:pt idx="217">
                  <c:v>7.2003579310000001</c:v>
                </c:pt>
                <c:pt idx="218">
                  <c:v>7.191405342999996</c:v>
                </c:pt>
                <c:pt idx="219">
                  <c:v>7.1824111509999957</c:v>
                </c:pt>
                <c:pt idx="220">
                  <c:v>7.1733753569999958</c:v>
                </c:pt>
                <c:pt idx="221">
                  <c:v>7.1642979629999948</c:v>
                </c:pt>
                <c:pt idx="222">
                  <c:v>7.1551789709999927</c:v>
                </c:pt>
                <c:pt idx="223">
                  <c:v>7.1460183839999996</c:v>
                </c:pt>
                <c:pt idx="224">
                  <c:v>7.1368162039999961</c:v>
                </c:pt>
                <c:pt idx="225">
                  <c:v>7.1275724309999937</c:v>
                </c:pt>
                <c:pt idx="226">
                  <c:v>7.1182870699999947</c:v>
                </c:pt>
                <c:pt idx="227">
                  <c:v>7.1089601199999963</c:v>
                </c:pt>
                <c:pt idx="228">
                  <c:v>7.0995915849999998</c:v>
                </c:pt>
                <c:pt idx="229">
                  <c:v>7.0901814649999961</c:v>
                </c:pt>
                <c:pt idx="230">
                  <c:v>7.0807297640000035</c:v>
                </c:pt>
                <c:pt idx="231">
                  <c:v>7.0712364830000061</c:v>
                </c:pt>
                <c:pt idx="232">
                  <c:v>7.0617016220000002</c:v>
                </c:pt>
                <c:pt idx="233">
                  <c:v>7.0521251859999996</c:v>
                </c:pt>
                <c:pt idx="234">
                  <c:v>7.0425071739999963</c:v>
                </c:pt>
                <c:pt idx="235">
                  <c:v>7.0328475890000002</c:v>
                </c:pt>
                <c:pt idx="236">
                  <c:v>7.0231464319999963</c:v>
                </c:pt>
                <c:pt idx="237">
                  <c:v>7.0134037050000035</c:v>
                </c:pt>
                <c:pt idx="238">
                  <c:v>7.0036194099999998</c:v>
                </c:pt>
                <c:pt idx="239">
                  <c:v>6.9937935480000002</c:v>
                </c:pt>
                <c:pt idx="240">
                  <c:v>6.9839261209999997</c:v>
                </c:pt>
                <c:pt idx="241">
                  <c:v>6.97401713</c:v>
                </c:pt>
                <c:pt idx="242">
                  <c:v>6.9640665769999925</c:v>
                </c:pt>
                <c:pt idx="243">
                  <c:v>6.9540744629999969</c:v>
                </c:pt>
                <c:pt idx="244">
                  <c:v>6.9440407889999998</c:v>
                </c:pt>
                <c:pt idx="245">
                  <c:v>6.9339655569999961</c:v>
                </c:pt>
                <c:pt idx="246">
                  <c:v>6.923848768</c:v>
                </c:pt>
                <c:pt idx="247">
                  <c:v>6.9136904240000039</c:v>
                </c:pt>
                <c:pt idx="248">
                  <c:v>6.9034905249999996</c:v>
                </c:pt>
                <c:pt idx="249">
                  <c:v>6.8932490729999998</c:v>
                </c:pt>
                <c:pt idx="250">
                  <c:v>6.8829660699999957</c:v>
                </c:pt>
                <c:pt idx="251">
                  <c:v>6.8726415149999998</c:v>
                </c:pt>
                <c:pt idx="252">
                  <c:v>6.8622754109999962</c:v>
                </c:pt>
                <c:pt idx="253">
                  <c:v>6.851867758</c:v>
                </c:pt>
                <c:pt idx="254">
                  <c:v>6.8414185579999947</c:v>
                </c:pt>
                <c:pt idx="255">
                  <c:v>6.830927810999996</c:v>
                </c:pt>
                <c:pt idx="256">
                  <c:v>6.8203955179999927</c:v>
                </c:pt>
                <c:pt idx="257">
                  <c:v>6.8098216809999998</c:v>
                </c:pt>
                <c:pt idx="258">
                  <c:v>6.7992062989999997</c:v>
                </c:pt>
                <c:pt idx="259">
                  <c:v>6.7885493739999996</c:v>
                </c:pt>
                <c:pt idx="260">
                  <c:v>6.7778509069999968</c:v>
                </c:pt>
                <c:pt idx="261">
                  <c:v>6.7671108979999932</c:v>
                </c:pt>
                <c:pt idx="262">
                  <c:v>6.7563293480000004</c:v>
                </c:pt>
                <c:pt idx="263">
                  <c:v>6.7455062579999936</c:v>
                </c:pt>
                <c:pt idx="264">
                  <c:v>6.7346416280000003</c:v>
                </c:pt>
                <c:pt idx="265">
                  <c:v>6.7237354589999958</c:v>
                </c:pt>
                <c:pt idx="266">
                  <c:v>6.7127877499999968</c:v>
                </c:pt>
                <c:pt idx="267">
                  <c:v>6.7017985040000037</c:v>
                </c:pt>
                <c:pt idx="268">
                  <c:v>6.6907677200000002</c:v>
                </c:pt>
                <c:pt idx="269">
                  <c:v>6.6796953979999998</c:v>
                </c:pt>
                <c:pt idx="270">
                  <c:v>6.6685815389999901</c:v>
                </c:pt>
                <c:pt idx="271">
                  <c:v>6.6574261419999958</c:v>
                </c:pt>
                <c:pt idx="272">
                  <c:v>6.6462292100000004</c:v>
                </c:pt>
                <c:pt idx="273">
                  <c:v>6.6349907399999948</c:v>
                </c:pt>
                <c:pt idx="274">
                  <c:v>6.6237107339999959</c:v>
                </c:pt>
                <c:pt idx="275">
                  <c:v>6.6123891910000001</c:v>
                </c:pt>
                <c:pt idx="276">
                  <c:v>6.6010261119999996</c:v>
                </c:pt>
                <c:pt idx="277">
                  <c:v>6.589621497000004</c:v>
                </c:pt>
                <c:pt idx="278">
                  <c:v>6.578175345</c:v>
                </c:pt>
                <c:pt idx="279">
                  <c:v>6.5666876559999965</c:v>
                </c:pt>
                <c:pt idx="280">
                  <c:v>6.5551584299999961</c:v>
                </c:pt>
                <c:pt idx="281">
                  <c:v>6.5435876669999926</c:v>
                </c:pt>
                <c:pt idx="282">
                  <c:v>6.5319753669999958</c:v>
                </c:pt>
                <c:pt idx="283">
                  <c:v>6.5203215289999958</c:v>
                </c:pt>
                <c:pt idx="284">
                  <c:v>6.5086261519999997</c:v>
                </c:pt>
                <c:pt idx="285">
                  <c:v>6.4968892369999969</c:v>
                </c:pt>
                <c:pt idx="286">
                  <c:v>6.4851107819999996</c:v>
                </c:pt>
                <c:pt idx="287">
                  <c:v>6.4732907880000061</c:v>
                </c:pt>
                <c:pt idx="288">
                  <c:v>6.4614292530000004</c:v>
                </c:pt>
                <c:pt idx="289">
                  <c:v>6.449526176</c:v>
                </c:pt>
                <c:pt idx="290">
                  <c:v>6.4375815579999927</c:v>
                </c:pt>
                <c:pt idx="291">
                  <c:v>6.4255953969999968</c:v>
                </c:pt>
                <c:pt idx="292">
                  <c:v>6.4135676920000035</c:v>
                </c:pt>
                <c:pt idx="293">
                  <c:v>6.4014984430000039</c:v>
                </c:pt>
                <c:pt idx="294">
                  <c:v>6.389387647999996</c:v>
                </c:pt>
                <c:pt idx="295">
                  <c:v>6.3772353059999975</c:v>
                </c:pt>
                <c:pt idx="296">
                  <c:v>6.365041416999996</c:v>
                </c:pt>
                <c:pt idx="297">
                  <c:v>6.3528059779999912</c:v>
                </c:pt>
                <c:pt idx="298">
                  <c:v>6.3405289890000001</c:v>
                </c:pt>
                <c:pt idx="299">
                  <c:v>6.3282104489999957</c:v>
                </c:pt>
                <c:pt idx="300">
                  <c:v>6.3158503559999959</c:v>
                </c:pt>
                <c:pt idx="301">
                  <c:v>6.3034487080000003</c:v>
                </c:pt>
                <c:pt idx="302">
                  <c:v>6.2910055050000002</c:v>
                </c:pt>
                <c:pt idx="303">
                  <c:v>6.2785207439999997</c:v>
                </c:pt>
                <c:pt idx="304">
                  <c:v>6.2659944239999961</c:v>
                </c:pt>
                <c:pt idx="305">
                  <c:v>6.2534265429999962</c:v>
                </c:pt>
                <c:pt idx="306">
                  <c:v>6.240817099</c:v>
                </c:pt>
                <c:pt idx="307">
                  <c:v>6.2281660910000003</c:v>
                </c:pt>
                <c:pt idx="308">
                  <c:v>6.2154735169999968</c:v>
                </c:pt>
                <c:pt idx="309">
                  <c:v>6.2027393750000002</c:v>
                </c:pt>
                <c:pt idx="310">
                  <c:v>6.1899636620000003</c:v>
                </c:pt>
                <c:pt idx="311">
                  <c:v>6.1771463769999926</c:v>
                </c:pt>
                <c:pt idx="312">
                  <c:v>6.1642875169999911</c:v>
                </c:pt>
                <c:pt idx="313">
                  <c:v>6.1513870800000001</c:v>
                </c:pt>
                <c:pt idx="314">
                  <c:v>6.1384450639999963</c:v>
                </c:pt>
                <c:pt idx="315">
                  <c:v>6.1254614669999947</c:v>
                </c:pt>
                <c:pt idx="316">
                  <c:v>6.1124362849999958</c:v>
                </c:pt>
                <c:pt idx="317">
                  <c:v>6.0993695170000004</c:v>
                </c:pt>
                <c:pt idx="318">
                  <c:v>6.0862611600000038</c:v>
                </c:pt>
                <c:pt idx="319">
                  <c:v>6.0731112099999969</c:v>
                </c:pt>
                <c:pt idx="320">
                  <c:v>6.0599196659999963</c:v>
                </c:pt>
                <c:pt idx="321">
                  <c:v>6.0466865240000001</c:v>
                </c:pt>
                <c:pt idx="322">
                  <c:v>6.0334117819999999</c:v>
                </c:pt>
                <c:pt idx="323">
                  <c:v>6.0200954359999965</c:v>
                </c:pt>
                <c:pt idx="324">
                  <c:v>6.0067374840000038</c:v>
                </c:pt>
                <c:pt idx="325">
                  <c:v>5.9933379220000003</c:v>
                </c:pt>
                <c:pt idx="326">
                  <c:v>5.9798967469999997</c:v>
                </c:pt>
                <c:pt idx="327">
                  <c:v>5.9664139559999985</c:v>
                </c:pt>
                <c:pt idx="328">
                  <c:v>5.9528895449999961</c:v>
                </c:pt>
                <c:pt idx="329">
                  <c:v>5.9393235110000031</c:v>
                </c:pt>
                <c:pt idx="330">
                  <c:v>5.9257158509999925</c:v>
                </c:pt>
                <c:pt idx="331">
                  <c:v>5.9120665599999969</c:v>
                </c:pt>
                <c:pt idx="332">
                  <c:v>5.8983756349999963</c:v>
                </c:pt>
                <c:pt idx="333">
                  <c:v>5.8846430720000003</c:v>
                </c:pt>
                <c:pt idx="334">
                  <c:v>5.8708688679999961</c:v>
                </c:pt>
                <c:pt idx="335">
                  <c:v>5.8570530169999957</c:v>
                </c:pt>
                <c:pt idx="336">
                  <c:v>5.8431955169999936</c:v>
                </c:pt>
                <c:pt idx="337">
                  <c:v>5.8292963640000002</c:v>
                </c:pt>
                <c:pt idx="338">
                  <c:v>5.8153555519999927</c:v>
                </c:pt>
                <c:pt idx="339">
                  <c:v>5.8013730780000001</c:v>
                </c:pt>
                <c:pt idx="340">
                  <c:v>5.787348937</c:v>
                </c:pt>
                <c:pt idx="341">
                  <c:v>5.7732831240000042</c:v>
                </c:pt>
                <c:pt idx="342">
                  <c:v>5.7591756359999975</c:v>
                </c:pt>
                <c:pt idx="343">
                  <c:v>5.7450264669999962</c:v>
                </c:pt>
                <c:pt idx="344">
                  <c:v>5.7308356140000001</c:v>
                </c:pt>
                <c:pt idx="345">
                  <c:v>5.7166030699999997</c:v>
                </c:pt>
                <c:pt idx="346">
                  <c:v>5.702328831</c:v>
                </c:pt>
                <c:pt idx="347">
                  <c:v>5.6880128909999961</c:v>
                </c:pt>
                <c:pt idx="348">
                  <c:v>5.6736552469999957</c:v>
                </c:pt>
                <c:pt idx="349">
                  <c:v>5.6592558930000001</c:v>
                </c:pt>
                <c:pt idx="350">
                  <c:v>5.6448148229999902</c:v>
                </c:pt>
                <c:pt idx="351">
                  <c:v>5.630332031</c:v>
                </c:pt>
                <c:pt idx="352">
                  <c:v>5.6158075139999948</c:v>
                </c:pt>
                <c:pt idx="353">
                  <c:v>5.6012412640000004</c:v>
                </c:pt>
                <c:pt idx="354">
                  <c:v>5.5866332759999997</c:v>
                </c:pt>
                <c:pt idx="355">
                  <c:v>5.5719835450000001</c:v>
                </c:pt>
                <c:pt idx="356">
                  <c:v>5.5572920650000004</c:v>
                </c:pt>
                <c:pt idx="357">
                  <c:v>5.5425588289999936</c:v>
                </c:pt>
                <c:pt idx="358">
                  <c:v>5.5277838319999937</c:v>
                </c:pt>
                <c:pt idx="359">
                  <c:v>5.5129670669999937</c:v>
                </c:pt>
                <c:pt idx="360">
                  <c:v>5.4981085279999968</c:v>
                </c:pt>
                <c:pt idx="361">
                  <c:v>5.4832082089999998</c:v>
                </c:pt>
                <c:pt idx="362">
                  <c:v>5.468266104000004</c:v>
                </c:pt>
                <c:pt idx="363">
                  <c:v>5.4532822049999998</c:v>
                </c:pt>
                <c:pt idx="364">
                  <c:v>5.4382565060000001</c:v>
                </c:pt>
                <c:pt idx="365">
                  <c:v>5.4231890009999963</c:v>
                </c:pt>
                <c:pt idx="366">
                  <c:v>5.4080796820000039</c:v>
                </c:pt>
                <c:pt idx="367">
                  <c:v>5.3929285429999947</c:v>
                </c:pt>
                <c:pt idx="368">
                  <c:v>5.3777355769999913</c:v>
                </c:pt>
                <c:pt idx="369">
                  <c:v>5.3625007749999947</c:v>
                </c:pt>
                <c:pt idx="370">
                  <c:v>5.347224132</c:v>
                </c:pt>
                <c:pt idx="371">
                  <c:v>5.3319056389999968</c:v>
                </c:pt>
                <c:pt idx="372">
                  <c:v>5.3165452899999961</c:v>
                </c:pt>
                <c:pt idx="373">
                  <c:v>5.3011430759999998</c:v>
                </c:pt>
                <c:pt idx="374">
                  <c:v>5.2856989900000038</c:v>
                </c:pt>
                <c:pt idx="375">
                  <c:v>5.2702130240000038</c:v>
                </c:pt>
                <c:pt idx="376">
                  <c:v>5.2546851699999957</c:v>
                </c:pt>
                <c:pt idx="377">
                  <c:v>5.2391154200000001</c:v>
                </c:pt>
                <c:pt idx="378">
                  <c:v>5.2235037659999985</c:v>
                </c:pt>
                <c:pt idx="379">
                  <c:v>5.2078501999999975</c:v>
                </c:pt>
                <c:pt idx="380">
                  <c:v>5.1921547129999936</c:v>
                </c:pt>
                <c:pt idx="381">
                  <c:v>5.1764172969999969</c:v>
                </c:pt>
                <c:pt idx="382">
                  <c:v>5.1606379439999959</c:v>
                </c:pt>
                <c:pt idx="383">
                  <c:v>5.1448166439999925</c:v>
                </c:pt>
                <c:pt idx="384">
                  <c:v>5.1289533879999958</c:v>
                </c:pt>
                <c:pt idx="385">
                  <c:v>5.1130481689999963</c:v>
                </c:pt>
                <c:pt idx="386">
                  <c:v>5.0971009759999948</c:v>
                </c:pt>
                <c:pt idx="387">
                  <c:v>5.081111800999996</c:v>
                </c:pt>
                <c:pt idx="388">
                  <c:v>5.0650806349999957</c:v>
                </c:pt>
                <c:pt idx="389">
                  <c:v>5.049007467</c:v>
                </c:pt>
                <c:pt idx="390">
                  <c:v>5.0328922900000004</c:v>
                </c:pt>
                <c:pt idx="391">
                  <c:v>5.0167350910000001</c:v>
                </c:pt>
                <c:pt idx="392">
                  <c:v>5.0005358629999925</c:v>
                </c:pt>
                <c:pt idx="393">
                  <c:v>4.9842945959999998</c:v>
                </c:pt>
                <c:pt idx="394">
                  <c:v>4.9680112779999925</c:v>
                </c:pt>
                <c:pt idx="395">
                  <c:v>4.9516859010000003</c:v>
                </c:pt>
                <c:pt idx="396">
                  <c:v>4.9353184539999999</c:v>
                </c:pt>
                <c:pt idx="397">
                  <c:v>4.9189089269999968</c:v>
                </c:pt>
                <c:pt idx="398">
                  <c:v>4.9024573079999962</c:v>
                </c:pt>
                <c:pt idx="399">
                  <c:v>4.8859635890000002</c:v>
                </c:pt>
                <c:pt idx="400">
                  <c:v>4.8694277569999969</c:v>
                </c:pt>
                <c:pt idx="401">
                  <c:v>4.8528498019999962</c:v>
                </c:pt>
                <c:pt idx="402">
                  <c:v>4.836229713000006</c:v>
                </c:pt>
                <c:pt idx="403">
                  <c:v>4.8195674799999964</c:v>
                </c:pt>
                <c:pt idx="404">
                  <c:v>4.8028630899999998</c:v>
                </c:pt>
                <c:pt idx="405">
                  <c:v>4.7861165329999968</c:v>
                </c:pt>
                <c:pt idx="406">
                  <c:v>4.7693277960000033</c:v>
                </c:pt>
                <c:pt idx="407">
                  <c:v>4.7524968689999936</c:v>
                </c:pt>
                <c:pt idx="408">
                  <c:v>4.7356237400000039</c:v>
                </c:pt>
                <c:pt idx="409">
                  <c:v>4.7187083970000003</c:v>
                </c:pt>
                <c:pt idx="410">
                  <c:v>4.7017508279999962</c:v>
                </c:pt>
                <c:pt idx="411">
                  <c:v>4.6847510199999958</c:v>
                </c:pt>
                <c:pt idx="412">
                  <c:v>4.6677089619999936</c:v>
                </c:pt>
                <c:pt idx="413">
                  <c:v>4.6506246409999958</c:v>
                </c:pt>
                <c:pt idx="414">
                  <c:v>4.6334980449999996</c:v>
                </c:pt>
                <c:pt idx="415">
                  <c:v>4.6163291610000003</c:v>
                </c:pt>
                <c:pt idx="416">
                  <c:v>4.5991179759999961</c:v>
                </c:pt>
                <c:pt idx="417">
                  <c:v>4.581864478</c:v>
                </c:pt>
                <c:pt idx="418">
                  <c:v>4.5645686529999958</c:v>
                </c:pt>
                <c:pt idx="419">
                  <c:v>4.5472304880000003</c:v>
                </c:pt>
                <c:pt idx="420">
                  <c:v>4.529849971</c:v>
                </c:pt>
                <c:pt idx="421">
                  <c:v>4.5124270859999998</c:v>
                </c:pt>
                <c:pt idx="422">
                  <c:v>4.4949618219999961</c:v>
                </c:pt>
                <c:pt idx="423">
                  <c:v>4.4774541640000001</c:v>
                </c:pt>
                <c:pt idx="424">
                  <c:v>4.459904098</c:v>
                </c:pt>
                <c:pt idx="425">
                  <c:v>4.442311611</c:v>
                </c:pt>
                <c:pt idx="426">
                  <c:v>4.4246766879999964</c:v>
                </c:pt>
                <c:pt idx="427">
                  <c:v>4.4069993140000037</c:v>
                </c:pt>
                <c:pt idx="428">
                  <c:v>4.3892794769999997</c:v>
                </c:pt>
                <c:pt idx="429">
                  <c:v>4.3715171599999962</c:v>
                </c:pt>
                <c:pt idx="430">
                  <c:v>4.3537123499999968</c:v>
                </c:pt>
                <c:pt idx="431">
                  <c:v>4.3358650320000001</c:v>
                </c:pt>
                <c:pt idx="432">
                  <c:v>4.3179751899999959</c:v>
                </c:pt>
                <c:pt idx="433">
                  <c:v>4.3000428089999962</c:v>
                </c:pt>
                <c:pt idx="434">
                  <c:v>4.2820678750000001</c:v>
                </c:pt>
                <c:pt idx="435">
                  <c:v>4.2640503709999926</c:v>
                </c:pt>
                <c:pt idx="436">
                  <c:v>4.2459902830000003</c:v>
                </c:pt>
                <c:pt idx="437">
                  <c:v>4.2278875939999958</c:v>
                </c:pt>
                <c:pt idx="438">
                  <c:v>4.2097422890000038</c:v>
                </c:pt>
                <c:pt idx="439">
                  <c:v>4.1915543519999936</c:v>
                </c:pt>
                <c:pt idx="440">
                  <c:v>4.1733237660000002</c:v>
                </c:pt>
                <c:pt idx="441">
                  <c:v>4.1550505159999949</c:v>
                </c:pt>
                <c:pt idx="442">
                  <c:v>4.1367345850000001</c:v>
                </c:pt>
                <c:pt idx="443">
                  <c:v>4.118375955999996</c:v>
                </c:pt>
                <c:pt idx="444">
                  <c:v>4.099974611999996</c:v>
                </c:pt>
                <c:pt idx="445">
                  <c:v>4.0815305379999947</c:v>
                </c:pt>
                <c:pt idx="446">
                  <c:v>4.0630437150000036</c:v>
                </c:pt>
                <c:pt idx="447">
                  <c:v>4.0445141269999931</c:v>
                </c:pt>
                <c:pt idx="448">
                  <c:v>4.0259417559999964</c:v>
                </c:pt>
                <c:pt idx="449">
                  <c:v>4.0073265840000003</c:v>
                </c:pt>
                <c:pt idx="450">
                  <c:v>3.9886685949999987</c:v>
                </c:pt>
                <c:pt idx="451">
                  <c:v>3.9699677700000002</c:v>
                </c:pt>
                <c:pt idx="452">
                  <c:v>3.9512240919999999</c:v>
                </c:pt>
                <c:pt idx="453">
                  <c:v>3.9324375420000002</c:v>
                </c:pt>
                <c:pt idx="454">
                  <c:v>3.9136081019999982</c:v>
                </c:pt>
                <c:pt idx="455">
                  <c:v>3.894735754</c:v>
                </c:pt>
                <c:pt idx="456">
                  <c:v>3.8758204789999993</c:v>
                </c:pt>
                <c:pt idx="457">
                  <c:v>3.8568622579999987</c:v>
                </c:pt>
                <c:pt idx="458">
                  <c:v>3.8378610729999996</c:v>
                </c:pt>
                <c:pt idx="459">
                  <c:v>3.818816903999998</c:v>
                </c:pt>
                <c:pt idx="460">
                  <c:v>3.7997297330000004</c:v>
                </c:pt>
                <c:pt idx="461">
                  <c:v>3.7805995390000011</c:v>
                </c:pt>
                <c:pt idx="462">
                  <c:v>3.761426304</c:v>
                </c:pt>
                <c:pt idx="463">
                  <c:v>3.7422100080000011</c:v>
                </c:pt>
                <c:pt idx="464">
                  <c:v>3.7229506309999998</c:v>
                </c:pt>
                <c:pt idx="465">
                  <c:v>3.7036481529999996</c:v>
                </c:pt>
                <c:pt idx="466">
                  <c:v>3.6843025530000002</c:v>
                </c:pt>
                <c:pt idx="467">
                  <c:v>3.6649138130000001</c:v>
                </c:pt>
                <c:pt idx="468">
                  <c:v>3.64548191</c:v>
                </c:pt>
                <c:pt idx="469">
                  <c:v>3.6260068249999997</c:v>
                </c:pt>
                <c:pt idx="470">
                  <c:v>3.6064885359999987</c:v>
                </c:pt>
                <c:pt idx="471">
                  <c:v>3.5869270230000003</c:v>
                </c:pt>
                <c:pt idx="472">
                  <c:v>3.5673222640000017</c:v>
                </c:pt>
                <c:pt idx="473">
                  <c:v>3.547674239</c:v>
                </c:pt>
                <c:pt idx="474">
                  <c:v>3.527982926</c:v>
                </c:pt>
                <c:pt idx="475">
                  <c:v>3.5082483019999997</c:v>
                </c:pt>
                <c:pt idx="476">
                  <c:v>3.4884703480000012</c:v>
                </c:pt>
                <c:pt idx="477">
                  <c:v>3.4686490389999993</c:v>
                </c:pt>
                <c:pt idx="478">
                  <c:v>3.4487843550000012</c:v>
                </c:pt>
                <c:pt idx="479">
                  <c:v>3.4288762730000002</c:v>
                </c:pt>
                <c:pt idx="480">
                  <c:v>3.4089247700000018</c:v>
                </c:pt>
                <c:pt idx="481">
                  <c:v>3.3889298239999999</c:v>
                </c:pt>
                <c:pt idx="482">
                  <c:v>3.3688914129999996</c:v>
                </c:pt>
                <c:pt idx="483">
                  <c:v>3.3488095119999999</c:v>
                </c:pt>
                <c:pt idx="484">
                  <c:v>3.3286840990000002</c:v>
                </c:pt>
                <c:pt idx="485">
                  <c:v>3.308515152</c:v>
                </c:pt>
                <c:pt idx="486">
                  <c:v>3.2883026450000012</c:v>
                </c:pt>
                <c:pt idx="487">
                  <c:v>3.2680465560000012</c:v>
                </c:pt>
                <c:pt idx="488">
                  <c:v>3.2477468600000012</c:v>
                </c:pt>
                <c:pt idx="489">
                  <c:v>3.227403534</c:v>
                </c:pt>
                <c:pt idx="490">
                  <c:v>3.2070165540000017</c:v>
                </c:pt>
                <c:pt idx="491">
                  <c:v>3.1865858949999999</c:v>
                </c:pt>
                <c:pt idx="492">
                  <c:v>3.166111533</c:v>
                </c:pt>
                <c:pt idx="493">
                  <c:v>3.1455934420000018</c:v>
                </c:pt>
                <c:pt idx="494">
                  <c:v>3.1250315990000002</c:v>
                </c:pt>
                <c:pt idx="495">
                  <c:v>3.104425977</c:v>
                </c:pt>
                <c:pt idx="496">
                  <c:v>3.0837765530000012</c:v>
                </c:pt>
                <c:pt idx="497">
                  <c:v>3.0630833000000002</c:v>
                </c:pt>
                <c:pt idx="498">
                  <c:v>3.0423461919999997</c:v>
                </c:pt>
                <c:pt idx="499">
                  <c:v>3.0215652049999999</c:v>
                </c:pt>
                <c:pt idx="500">
                  <c:v>3.000740312</c:v>
                </c:pt>
                <c:pt idx="501">
                  <c:v>2.9798714869999987</c:v>
                </c:pt>
                <c:pt idx="502">
                  <c:v>2.9589587029999995</c:v>
                </c:pt>
                <c:pt idx="503">
                  <c:v>2.9380019349999982</c:v>
                </c:pt>
                <c:pt idx="504">
                  <c:v>2.9170011549999999</c:v>
                </c:pt>
                <c:pt idx="505">
                  <c:v>2.8959563369999981</c:v>
                </c:pt>
                <c:pt idx="506">
                  <c:v>2.8748674539999981</c:v>
                </c:pt>
                <c:pt idx="507">
                  <c:v>2.8537344780000002</c:v>
                </c:pt>
                <c:pt idx="508">
                  <c:v>2.8325573829999993</c:v>
                </c:pt>
                <c:pt idx="509">
                  <c:v>2.8113361399999981</c:v>
                </c:pt>
                <c:pt idx="510">
                  <c:v>2.7900707220000012</c:v>
                </c:pt>
                <c:pt idx="511">
                  <c:v>2.7687611000000012</c:v>
                </c:pt>
                <c:pt idx="512">
                  <c:v>2.747407248000004</c:v>
                </c:pt>
                <c:pt idx="513">
                  <c:v>2.7260091359999987</c:v>
                </c:pt>
                <c:pt idx="514">
                  <c:v>2.7045667370000017</c:v>
                </c:pt>
                <c:pt idx="515">
                  <c:v>2.6830800200000002</c:v>
                </c:pt>
                <c:pt idx="516">
                  <c:v>2.6615489590000001</c:v>
                </c:pt>
                <c:pt idx="517">
                  <c:v>2.639973522</c:v>
                </c:pt>
                <c:pt idx="518">
                  <c:v>2.6183536829999996</c:v>
                </c:pt>
                <c:pt idx="519">
                  <c:v>2.596689409999998</c:v>
                </c:pt>
                <c:pt idx="520">
                  <c:v>2.5749806739999999</c:v>
                </c:pt>
                <c:pt idx="521">
                  <c:v>2.5532274460000002</c:v>
                </c:pt>
                <c:pt idx="522">
                  <c:v>2.5314296959999987</c:v>
                </c:pt>
                <c:pt idx="523">
                  <c:v>2.5095873930000003</c:v>
                </c:pt>
                <c:pt idx="524">
                  <c:v>2.4877005070000018</c:v>
                </c:pt>
                <c:pt idx="525">
                  <c:v>2.465769007</c:v>
                </c:pt>
                <c:pt idx="526">
                  <c:v>2.4437928640000002</c:v>
                </c:pt>
                <c:pt idx="527">
                  <c:v>2.4217720460000001</c:v>
                </c:pt>
                <c:pt idx="528">
                  <c:v>2.3997065209999997</c:v>
                </c:pt>
                <c:pt idx="529">
                  <c:v>2.3775962600000002</c:v>
                </c:pt>
                <c:pt idx="530">
                  <c:v>2.3554412289999993</c:v>
                </c:pt>
                <c:pt idx="531">
                  <c:v>2.3332413979999997</c:v>
                </c:pt>
                <c:pt idx="532">
                  <c:v>2.3109967339999997</c:v>
                </c:pt>
                <c:pt idx="533">
                  <c:v>2.288707207000003</c:v>
                </c:pt>
                <c:pt idx="534">
                  <c:v>2.2663727820000017</c:v>
                </c:pt>
                <c:pt idx="535">
                  <c:v>2.2439934290000001</c:v>
                </c:pt>
                <c:pt idx="536">
                  <c:v>2.2215691139999998</c:v>
                </c:pt>
                <c:pt idx="537">
                  <c:v>2.1990998039999998</c:v>
                </c:pt>
                <c:pt idx="538">
                  <c:v>2.1765854679999999</c:v>
                </c:pt>
                <c:pt idx="539">
                  <c:v>2.15402607</c:v>
                </c:pt>
                <c:pt idx="540">
                  <c:v>2.131421579</c:v>
                </c:pt>
                <c:pt idx="541">
                  <c:v>2.1087719600000012</c:v>
                </c:pt>
                <c:pt idx="542">
                  <c:v>2.0860771799999998</c:v>
                </c:pt>
                <c:pt idx="543">
                  <c:v>2.063337204000002</c:v>
                </c:pt>
                <c:pt idx="544">
                  <c:v>2.0405519990000003</c:v>
                </c:pt>
                <c:pt idx="545">
                  <c:v>2.0177215310000012</c:v>
                </c:pt>
                <c:pt idx="546">
                  <c:v>1.9948457640000012</c:v>
                </c:pt>
                <c:pt idx="547">
                  <c:v>1.9719246639999992</c:v>
                </c:pt>
                <c:pt idx="548">
                  <c:v>1.9489581960000009</c:v>
                </c:pt>
                <c:pt idx="549">
                  <c:v>1.925946325</c:v>
                </c:pt>
                <c:pt idx="550">
                  <c:v>1.902889016</c:v>
                </c:pt>
                <c:pt idx="551">
                  <c:v>1.8797862319999998</c:v>
                </c:pt>
                <c:pt idx="552">
                  <c:v>1.8566379400000008</c:v>
                </c:pt>
                <c:pt idx="553">
                  <c:v>1.833444101</c:v>
                </c:pt>
                <c:pt idx="554">
                  <c:v>1.8102046819999991</c:v>
                </c:pt>
                <c:pt idx="555">
                  <c:v>1.786919643999999</c:v>
                </c:pt>
                <c:pt idx="556">
                  <c:v>1.7635889519999999</c:v>
                </c:pt>
                <c:pt idx="557">
                  <c:v>1.7402125690000012</c:v>
                </c:pt>
                <c:pt idx="558">
                  <c:v>1.7167904579999984</c:v>
                </c:pt>
                <c:pt idx="559">
                  <c:v>1.693322582</c:v>
                </c:pt>
                <c:pt idx="560">
                  <c:v>1.6698089039999999</c:v>
                </c:pt>
                <c:pt idx="561">
                  <c:v>1.646249386</c:v>
                </c:pt>
                <c:pt idx="562">
                  <c:v>1.6226439909999999</c:v>
                </c:pt>
                <c:pt idx="563">
                  <c:v>1.5989926799999998</c:v>
                </c:pt>
                <c:pt idx="564">
                  <c:v>1.575295415999999</c:v>
                </c:pt>
                <c:pt idx="565">
                  <c:v>1.5515521610000009</c:v>
                </c:pt>
                <c:pt idx="566">
                  <c:v>1.527762875999999</c:v>
                </c:pt>
                <c:pt idx="567">
                  <c:v>1.5039275219999999</c:v>
                </c:pt>
                <c:pt idx="568">
                  <c:v>1.4800460600000001</c:v>
                </c:pt>
                <c:pt idx="569">
                  <c:v>1.4561184519999999</c:v>
                </c:pt>
                <c:pt idx="570">
                  <c:v>1.4321446579999981</c:v>
                </c:pt>
                <c:pt idx="571">
                  <c:v>1.4081246389999984</c:v>
                </c:pt>
                <c:pt idx="572">
                  <c:v>1.3840583550000001</c:v>
                </c:pt>
                <c:pt idx="573">
                  <c:v>1.3599457669999999</c:v>
                </c:pt>
                <c:pt idx="574">
                  <c:v>1.3357868340000001</c:v>
                </c:pt>
                <c:pt idx="575">
                  <c:v>1.3115815149999999</c:v>
                </c:pt>
                <c:pt idx="576">
                  <c:v>1.287329771999999</c:v>
                </c:pt>
                <c:pt idx="577">
                  <c:v>1.2630315619999999</c:v>
                </c:pt>
                <c:pt idx="578">
                  <c:v>1.238686846</c:v>
                </c:pt>
                <c:pt idx="579">
                  <c:v>1.2142955819999999</c:v>
                </c:pt>
                <c:pt idx="580">
                  <c:v>1.1898577290000012</c:v>
                </c:pt>
                <c:pt idx="581">
                  <c:v>1.1653732449999998</c:v>
                </c:pt>
                <c:pt idx="582">
                  <c:v>1.14084209</c:v>
                </c:pt>
                <c:pt idx="583">
                  <c:v>1.116264219999999</c:v>
                </c:pt>
                <c:pt idx="584">
                  <c:v>1.0916395949999991</c:v>
                </c:pt>
                <c:pt idx="585">
                  <c:v>1.0669681719999999</c:v>
                </c:pt>
                <c:pt idx="586">
                  <c:v>1.0422499080000001</c:v>
                </c:pt>
                <c:pt idx="587">
                  <c:v>1.017484761</c:v>
                </c:pt>
                <c:pt idx="588">
                  <c:v>0.99267268899999961</c:v>
                </c:pt>
                <c:pt idx="589">
                  <c:v>0.96781364700000005</c:v>
                </c:pt>
                <c:pt idx="590">
                  <c:v>0.94290759400000002</c:v>
                </c:pt>
                <c:pt idx="591">
                  <c:v>0.91795448499999999</c:v>
                </c:pt>
                <c:pt idx="592">
                  <c:v>0.89295427800000005</c:v>
                </c:pt>
                <c:pt idx="593">
                  <c:v>0.86790692700000005</c:v>
                </c:pt>
                <c:pt idx="594">
                  <c:v>0.84281238999999941</c:v>
                </c:pt>
                <c:pt idx="595">
                  <c:v>0.81767062200000074</c:v>
                </c:pt>
                <c:pt idx="596">
                  <c:v>0.7924815789999996</c:v>
                </c:pt>
                <c:pt idx="597">
                  <c:v>0.76724521600000095</c:v>
                </c:pt>
                <c:pt idx="598">
                  <c:v>0.74196148900000003</c:v>
                </c:pt>
                <c:pt idx="599">
                  <c:v>0.71663035200000058</c:v>
                </c:pt>
                <c:pt idx="600">
                  <c:v>0.69125176099999996</c:v>
                </c:pt>
                <c:pt idx="601">
                  <c:v>0.66582567000000115</c:v>
                </c:pt>
                <c:pt idx="602">
                  <c:v>0.64035203300000043</c:v>
                </c:pt>
                <c:pt idx="603">
                  <c:v>0.61483080500000042</c:v>
                </c:pt>
                <c:pt idx="604">
                  <c:v>0.58926193999999943</c:v>
                </c:pt>
                <c:pt idx="605">
                  <c:v>0.56364539200000074</c:v>
                </c:pt>
                <c:pt idx="606">
                  <c:v>0.53798111400000004</c:v>
                </c:pt>
                <c:pt idx="607">
                  <c:v>0.51226906099999958</c:v>
                </c:pt>
                <c:pt idx="608">
                  <c:v>0.48650918500000023</c:v>
                </c:pt>
                <c:pt idx="609">
                  <c:v>0.46070143899999999</c:v>
                </c:pt>
                <c:pt idx="610">
                  <c:v>0.43484577700000038</c:v>
                </c:pt>
                <c:pt idx="611">
                  <c:v>0.40894215099999998</c:v>
                </c:pt>
                <c:pt idx="612">
                  <c:v>0.38299051400000023</c:v>
                </c:pt>
                <c:pt idx="613">
                  <c:v>0.35699081700000035</c:v>
                </c:pt>
                <c:pt idx="614">
                  <c:v>0.3309430140000002</c:v>
                </c:pt>
                <c:pt idx="615">
                  <c:v>0.30484705699999998</c:v>
                </c:pt>
                <c:pt idx="616">
                  <c:v>0.2787028960000002</c:v>
                </c:pt>
                <c:pt idx="617">
                  <c:v>0.2525104840000002</c:v>
                </c:pt>
                <c:pt idx="618">
                  <c:v>0.22626977200000001</c:v>
                </c:pt>
                <c:pt idx="619">
                  <c:v>0.19998071100000001</c:v>
                </c:pt>
                <c:pt idx="620">
                  <c:v>0.17364325300000011</c:v>
                </c:pt>
                <c:pt idx="621">
                  <c:v>0.14725734800000018</c:v>
                </c:pt>
                <c:pt idx="622">
                  <c:v>0.12082294600000006</c:v>
                </c:pt>
                <c:pt idx="623">
                  <c:v>9.4340000000000021E-2</c:v>
                </c:pt>
                <c:pt idx="624">
                  <c:v>6.7808457000000058E-2</c:v>
                </c:pt>
                <c:pt idx="625">
                  <c:v>4.1228269999999949E-2</c:v>
                </c:pt>
                <c:pt idx="626">
                  <c:v>1.4599386999999991E-2</c:v>
                </c:pt>
                <c:pt idx="627">
                  <c:v>-1.2078240999999986E-2</c:v>
                </c:pt>
                <c:pt idx="628">
                  <c:v>-3.8804665000000002E-2</c:v>
                </c:pt>
                <c:pt idx="629">
                  <c:v>-6.5579935000000006E-2</c:v>
                </c:pt>
                <c:pt idx="630">
                  <c:v>-9.2404103000000001E-2</c:v>
                </c:pt>
                <c:pt idx="631">
                  <c:v>-0.119277219</c:v>
                </c:pt>
                <c:pt idx="632">
                  <c:v>-0.14619933500000018</c:v>
                </c:pt>
                <c:pt idx="633">
                  <c:v>-0.17317050099999989</c:v>
                </c:pt>
                <c:pt idx="634">
                  <c:v>-0.20019076899999988</c:v>
                </c:pt>
                <c:pt idx="635">
                  <c:v>-0.22726019200000011</c:v>
                </c:pt>
                <c:pt idx="636">
                  <c:v>-0.25437882000000023</c:v>
                </c:pt>
                <c:pt idx="637">
                  <c:v>-0.2815467060000002</c:v>
                </c:pt>
                <c:pt idx="638">
                  <c:v>-0.30876390100000023</c:v>
                </c:pt>
                <c:pt idx="639">
                  <c:v>-0.33603046000000036</c:v>
                </c:pt>
                <c:pt idx="640">
                  <c:v>-0.36334643300000036</c:v>
                </c:pt>
                <c:pt idx="641">
                  <c:v>-0.39071187300000038</c:v>
                </c:pt>
                <c:pt idx="642">
                  <c:v>-0.41812683500000036</c:v>
                </c:pt>
                <c:pt idx="643">
                  <c:v>-0.44559136900000001</c:v>
                </c:pt>
                <c:pt idx="644">
                  <c:v>-0.47310553100000002</c:v>
                </c:pt>
                <c:pt idx="645">
                  <c:v>-0.5006693719999995</c:v>
                </c:pt>
                <c:pt idx="646">
                  <c:v>-0.52828294699999956</c:v>
                </c:pt>
                <c:pt idx="647">
                  <c:v>-0.55594631000000005</c:v>
                </c:pt>
                <c:pt idx="648">
                  <c:v>-0.58365951400000005</c:v>
                </c:pt>
                <c:pt idx="649">
                  <c:v>-0.61142261300000045</c:v>
                </c:pt>
                <c:pt idx="650">
                  <c:v>-0.6392356620000007</c:v>
                </c:pt>
                <c:pt idx="651">
                  <c:v>-0.66709871400000076</c:v>
                </c:pt>
                <c:pt idx="652">
                  <c:v>-0.69501182500000003</c:v>
                </c:pt>
                <c:pt idx="653">
                  <c:v>-0.72297504900000042</c:v>
                </c:pt>
                <c:pt idx="654">
                  <c:v>-0.75098844099999995</c:v>
                </c:pt>
                <c:pt idx="655">
                  <c:v>-0.77905205600000071</c:v>
                </c:pt>
                <c:pt idx="656">
                  <c:v>-0.80716594899999961</c:v>
                </c:pt>
                <c:pt idx="657">
                  <c:v>-0.83533017600000004</c:v>
                </c:pt>
                <c:pt idx="658">
                  <c:v>-0.86354479100000003</c:v>
                </c:pt>
                <c:pt idx="659">
                  <c:v>-0.89180985000000046</c:v>
                </c:pt>
                <c:pt idx="660">
                  <c:v>-0.92012541000000059</c:v>
                </c:pt>
                <c:pt idx="661">
                  <c:v>-0.94849152599999997</c:v>
                </c:pt>
                <c:pt idx="662">
                  <c:v>-0.97690825300000073</c:v>
                </c:pt>
                <c:pt idx="663">
                  <c:v>-1.0053756489999992</c:v>
                </c:pt>
                <c:pt idx="664">
                  <c:v>-1.033893769999999</c:v>
                </c:pt>
                <c:pt idx="665">
                  <c:v>-1.062462671</c:v>
                </c:pt>
                <c:pt idx="666">
                  <c:v>-1.0910824100000001</c:v>
                </c:pt>
                <c:pt idx="667">
                  <c:v>-1.1197530440000001</c:v>
                </c:pt>
                <c:pt idx="668">
                  <c:v>-1.1484746290000001</c:v>
                </c:pt>
                <c:pt idx="669">
                  <c:v>-1.1772472220000001</c:v>
                </c:pt>
                <c:pt idx="670">
                  <c:v>-1.20607088</c:v>
                </c:pt>
                <c:pt idx="671">
                  <c:v>-1.234945661</c:v>
                </c:pt>
                <c:pt idx="672">
                  <c:v>-1.263871621999999</c:v>
                </c:pt>
                <c:pt idx="673">
                  <c:v>-1.2928488199999999</c:v>
                </c:pt>
                <c:pt idx="674">
                  <c:v>-1.321877314</c:v>
                </c:pt>
                <c:pt idx="675">
                  <c:v>-1.3509571600000012</c:v>
                </c:pt>
                <c:pt idx="676">
                  <c:v>-1.3800884179999999</c:v>
                </c:pt>
                <c:pt idx="677">
                  <c:v>-1.4092711439999992</c:v>
                </c:pt>
                <c:pt idx="678">
                  <c:v>-1.438505396999999</c:v>
                </c:pt>
                <c:pt idx="679">
                  <c:v>-1.4677912349999982</c:v>
                </c:pt>
                <c:pt idx="680">
                  <c:v>-1.4971287169999989</c:v>
                </c:pt>
                <c:pt idx="681">
                  <c:v>-1.526517901000001</c:v>
                </c:pt>
                <c:pt idx="682">
                  <c:v>-1.5559588449999999</c:v>
                </c:pt>
                <c:pt idx="683">
                  <c:v>-1.585451608999999</c:v>
                </c:pt>
                <c:pt idx="684">
                  <c:v>-1.614996249999999</c:v>
                </c:pt>
                <c:pt idx="685">
                  <c:v>-1.6445928290000009</c:v>
                </c:pt>
                <c:pt idx="686">
                  <c:v>-1.6742414029999999</c:v>
                </c:pt>
                <c:pt idx="687">
                  <c:v>-1.7039420319999998</c:v>
                </c:pt>
                <c:pt idx="688">
                  <c:v>-1.7336947739999982</c:v>
                </c:pt>
                <c:pt idx="689">
                  <c:v>-1.7634996909999978</c:v>
                </c:pt>
                <c:pt idx="690">
                  <c:v>-1.7933568390000001</c:v>
                </c:pt>
                <c:pt idx="691">
                  <c:v>-1.823266279999999</c:v>
                </c:pt>
                <c:pt idx="692">
                  <c:v>-1.8532280719999998</c:v>
                </c:pt>
                <c:pt idx="693">
                  <c:v>-1.883242275</c:v>
                </c:pt>
                <c:pt idx="694">
                  <c:v>-1.9133089480000001</c:v>
                </c:pt>
                <c:pt idx="695">
                  <c:v>-1.943428152999999</c:v>
                </c:pt>
                <c:pt idx="696">
                  <c:v>-1.9735999469999999</c:v>
                </c:pt>
                <c:pt idx="697">
                  <c:v>-2.0038243910000002</c:v>
                </c:pt>
                <c:pt idx="698">
                  <c:v>-2.0341015450000017</c:v>
                </c:pt>
                <c:pt idx="699">
                  <c:v>-2.0644314690000001</c:v>
                </c:pt>
                <c:pt idx="700">
                  <c:v>-2.0948142239999998</c:v>
                </c:pt>
                <c:pt idx="701">
                  <c:v>-2.125249868</c:v>
                </c:pt>
                <c:pt idx="702">
                  <c:v>-2.155738462</c:v>
                </c:pt>
                <c:pt idx="703">
                  <c:v>-2.1862800670000002</c:v>
                </c:pt>
                <c:pt idx="704">
                  <c:v>-2.2168747420000012</c:v>
                </c:pt>
                <c:pt idx="705">
                  <c:v>-2.2475225490000019</c:v>
                </c:pt>
                <c:pt idx="706">
                  <c:v>-2.2782235460000018</c:v>
                </c:pt>
                <c:pt idx="707">
                  <c:v>-2.3089777950000001</c:v>
                </c:pt>
                <c:pt idx="708">
                  <c:v>-2.3397853559999997</c:v>
                </c:pt>
                <c:pt idx="709">
                  <c:v>-2.3706462889999993</c:v>
                </c:pt>
                <c:pt idx="710">
                  <c:v>-2.4015606549999999</c:v>
                </c:pt>
                <c:pt idx="711">
                  <c:v>-2.4325285149999987</c:v>
                </c:pt>
                <c:pt idx="712">
                  <c:v>-2.4635499279999999</c:v>
                </c:pt>
                <c:pt idx="713">
                  <c:v>-2.4946249549999999</c:v>
                </c:pt>
                <c:pt idx="714">
                  <c:v>-2.5257536570000001</c:v>
                </c:pt>
                <c:pt idx="715">
                  <c:v>-2.5569360929999996</c:v>
                </c:pt>
                <c:pt idx="716">
                  <c:v>-2.588172326</c:v>
                </c:pt>
                <c:pt idx="717">
                  <c:v>-2.6194624139999969</c:v>
                </c:pt>
                <c:pt idx="718">
                  <c:v>-2.6508064189999998</c:v>
                </c:pt>
                <c:pt idx="719">
                  <c:v>-2.6822044009999999</c:v>
                </c:pt>
                <c:pt idx="720">
                  <c:v>-2.7136564199999982</c:v>
                </c:pt>
                <c:pt idx="721">
                  <c:v>-2.745162536</c:v>
                </c:pt>
                <c:pt idx="722">
                  <c:v>-2.776722811</c:v>
                </c:pt>
                <c:pt idx="723">
                  <c:v>-2.8083373040000001</c:v>
                </c:pt>
                <c:pt idx="724">
                  <c:v>-2.8400060759999999</c:v>
                </c:pt>
                <c:pt idx="725">
                  <c:v>-2.8717291869999997</c:v>
                </c:pt>
                <c:pt idx="726">
                  <c:v>-2.9035066970000001</c:v>
                </c:pt>
                <c:pt idx="727">
                  <c:v>-2.9353386669999999</c:v>
                </c:pt>
                <c:pt idx="728">
                  <c:v>-2.9672251549999999</c:v>
                </c:pt>
                <c:pt idx="729">
                  <c:v>-2.9991662229999996</c:v>
                </c:pt>
                <c:pt idx="730">
                  <c:v>-3.0311619309999998</c:v>
                </c:pt>
                <c:pt idx="731">
                  <c:v>-3.063212337</c:v>
                </c:pt>
                <c:pt idx="732">
                  <c:v>-3.095317503</c:v>
                </c:pt>
                <c:pt idx="733">
                  <c:v>-3.1274774870000002</c:v>
                </c:pt>
                <c:pt idx="734">
                  <c:v>-3.1596923490000002</c:v>
                </c:pt>
                <c:pt idx="735">
                  <c:v>-3.1919621489999996</c:v>
                </c:pt>
                <c:pt idx="736">
                  <c:v>-3.2242869460000012</c:v>
                </c:pt>
                <c:pt idx="737">
                  <c:v>-3.2566667999999988</c:v>
                </c:pt>
                <c:pt idx="738">
                  <c:v>-3.289101769000002</c:v>
                </c:pt>
                <c:pt idx="739">
                  <c:v>-3.3215919129999998</c:v>
                </c:pt>
                <c:pt idx="740">
                  <c:v>-3.3541372910000002</c:v>
                </c:pt>
                <c:pt idx="741">
                  <c:v>-3.38673796</c:v>
                </c:pt>
                <c:pt idx="742">
                  <c:v>-3.4193939809999998</c:v>
                </c:pt>
                <c:pt idx="743">
                  <c:v>-3.452105410999998</c:v>
                </c:pt>
                <c:pt idx="744">
                  <c:v>-3.4848723079999999</c:v>
                </c:pt>
                <c:pt idx="745">
                  <c:v>-3.5176947320000012</c:v>
                </c:pt>
                <c:pt idx="746">
                  <c:v>-3.5505727390000001</c:v>
                </c:pt>
                <c:pt idx="747">
                  <c:v>-3.5835063880000018</c:v>
                </c:pt>
                <c:pt idx="748">
                  <c:v>-3.6164957359999987</c:v>
                </c:pt>
                <c:pt idx="749">
                  <c:v>-3.6495408410000012</c:v>
                </c:pt>
                <c:pt idx="750">
                  <c:v>-3.682641759</c:v>
                </c:pt>
                <c:pt idx="751">
                  <c:v>-3.7157985480000018</c:v>
                </c:pt>
                <c:pt idx="752">
                  <c:v>-3.7490112650000018</c:v>
                </c:pt>
                <c:pt idx="753">
                  <c:v>-3.7822799649999999</c:v>
                </c:pt>
                <c:pt idx="754">
                  <c:v>-3.8156047059999998</c:v>
                </c:pt>
                <c:pt idx="755">
                  <c:v>-3.848985544</c:v>
                </c:pt>
                <c:pt idx="756">
                  <c:v>-3.8824225329999993</c:v>
                </c:pt>
                <c:pt idx="757">
                  <c:v>-3.9159157299999987</c:v>
                </c:pt>
                <c:pt idx="758">
                  <c:v>-3.949465190999998</c:v>
                </c:pt>
                <c:pt idx="759">
                  <c:v>-3.9830709690000003</c:v>
                </c:pt>
                <c:pt idx="760">
                  <c:v>-4.0167331190000004</c:v>
                </c:pt>
                <c:pt idx="761">
                  <c:v>-4.0504516969999962</c:v>
                </c:pt>
                <c:pt idx="762">
                  <c:v>-4.0842267559999996</c:v>
                </c:pt>
                <c:pt idx="763">
                  <c:v>-4.1180583499999948</c:v>
                </c:pt>
                <c:pt idx="764">
                  <c:v>-4.1519465319999957</c:v>
                </c:pt>
                <c:pt idx="765">
                  <c:v>-4.1858913549999963</c:v>
                </c:pt>
                <c:pt idx="766">
                  <c:v>-4.219892872</c:v>
                </c:pt>
                <c:pt idx="767">
                  <c:v>-4.2539511359999995</c:v>
                </c:pt>
                <c:pt idx="768">
                  <c:v>-4.2880661990000037</c:v>
                </c:pt>
                <c:pt idx="769">
                  <c:v>-4.3222381109999963</c:v>
                </c:pt>
                <c:pt idx="770">
                  <c:v>-4.3564669250000003</c:v>
                </c:pt>
                <c:pt idx="771">
                  <c:v>-4.3907526900000002</c:v>
                </c:pt>
                <c:pt idx="772">
                  <c:v>-4.425095458999996</c:v>
                </c:pt>
                <c:pt idx="773">
                  <c:v>-4.4594952789999969</c:v>
                </c:pt>
                <c:pt idx="774">
                  <c:v>-4.493952202</c:v>
                </c:pt>
                <c:pt idx="775">
                  <c:v>-4.5284662759999961</c:v>
                </c:pt>
                <c:pt idx="776">
                  <c:v>-4.5630375499999927</c:v>
                </c:pt>
                <c:pt idx="777">
                  <c:v>-4.5976660709999964</c:v>
                </c:pt>
                <c:pt idx="778">
                  <c:v>-4.6323518879999961</c:v>
                </c:pt>
                <c:pt idx="779">
                  <c:v>-4.6670950469999912</c:v>
                </c:pt>
                <c:pt idx="780">
                  <c:v>-4.701895596</c:v>
                </c:pt>
                <c:pt idx="781">
                  <c:v>-4.7367535800000038</c:v>
                </c:pt>
                <c:pt idx="782">
                  <c:v>-4.7716690450000083</c:v>
                </c:pt>
                <c:pt idx="783">
                  <c:v>-4.8066420360000004</c:v>
                </c:pt>
                <c:pt idx="784">
                  <c:v>-4.8416725969999996</c:v>
                </c:pt>
                <c:pt idx="785">
                  <c:v>-4.8767607719999999</c:v>
                </c:pt>
                <c:pt idx="786">
                  <c:v>-4.9119066050000004</c:v>
                </c:pt>
                <c:pt idx="787">
                  <c:v>-4.9471101379999958</c:v>
                </c:pt>
                <c:pt idx="788">
                  <c:v>-4.9823714120000036</c:v>
                </c:pt>
                <c:pt idx="789">
                  <c:v>-5.0176904699999962</c:v>
                </c:pt>
                <c:pt idx="790">
                  <c:v>-5.0530673520000002</c:v>
                </c:pt>
                <c:pt idx="791">
                  <c:v>-5.0885020980000002</c:v>
                </c:pt>
                <c:pt idx="792">
                  <c:v>-5.1239947469999931</c:v>
                </c:pt>
                <c:pt idx="793">
                  <c:v>-5.1595453389999957</c:v>
                </c:pt>
                <c:pt idx="794">
                  <c:v>-5.1951539089999947</c:v>
                </c:pt>
                <c:pt idx="795">
                  <c:v>-5.2308204969999998</c:v>
                </c:pt>
                <c:pt idx="796">
                  <c:v>-5.2665451379999961</c:v>
                </c:pt>
                <c:pt idx="797">
                  <c:v>-5.3023278679999937</c:v>
                </c:pt>
                <c:pt idx="798">
                  <c:v>-5.3381687209999997</c:v>
                </c:pt>
                <c:pt idx="799">
                  <c:v>-5.3740677320000003</c:v>
                </c:pt>
                <c:pt idx="800">
                  <c:v>-5.410024934</c:v>
                </c:pt>
                <c:pt idx="801">
                  <c:v>-5.4460403580000003</c:v>
                </c:pt>
                <c:pt idx="802">
                  <c:v>-5.4821140369999926</c:v>
                </c:pt>
                <c:pt idx="803">
                  <c:v>-5.5182460009999996</c:v>
                </c:pt>
                <c:pt idx="804">
                  <c:v>-5.5544362789999902</c:v>
                </c:pt>
                <c:pt idx="805">
                  <c:v>-5.5906848999999958</c:v>
                </c:pt>
                <c:pt idx="806">
                  <c:v>-5.6269918919999968</c:v>
                </c:pt>
                <c:pt idx="807">
                  <c:v>-5.6633572809999961</c:v>
                </c:pt>
                <c:pt idx="808">
                  <c:v>-5.6997810940000004</c:v>
                </c:pt>
                <c:pt idx="809">
                  <c:v>-5.7362633550000082</c:v>
                </c:pt>
                <c:pt idx="810">
                  <c:v>-5.7728040869999964</c:v>
                </c:pt>
                <c:pt idx="811">
                  <c:v>-5.8094033129999998</c:v>
                </c:pt>
                <c:pt idx="812">
                  <c:v>-5.8460610559999999</c:v>
                </c:pt>
                <c:pt idx="813">
                  <c:v>-5.882777334</c:v>
                </c:pt>
                <c:pt idx="814">
                  <c:v>-5.9195521680000001</c:v>
                </c:pt>
                <c:pt idx="815">
                  <c:v>-5.9563855749999961</c:v>
                </c:pt>
                <c:pt idx="816">
                  <c:v>-5.9932775720000002</c:v>
                </c:pt>
                <c:pt idx="817">
                  <c:v>-6.0302281760000014</c:v>
                </c:pt>
                <c:pt idx="818">
                  <c:v>-6.0672374009999963</c:v>
                </c:pt>
                <c:pt idx="819">
                  <c:v>-6.1043052589999922</c:v>
                </c:pt>
                <c:pt idx="820">
                  <c:v>-6.1414317629999964</c:v>
                </c:pt>
                <c:pt idx="821">
                  <c:v>-6.178616924</c:v>
                </c:pt>
                <c:pt idx="822">
                  <c:v>-6.2158607510000001</c:v>
                </c:pt>
                <c:pt idx="823">
                  <c:v>-6.2531632510000001</c:v>
                </c:pt>
                <c:pt idx="824">
                  <c:v>-6.2905244309999961</c:v>
                </c:pt>
                <c:pt idx="825">
                  <c:v>-6.3279442969999913</c:v>
                </c:pt>
                <c:pt idx="826">
                  <c:v>-6.3654228519999947</c:v>
                </c:pt>
                <c:pt idx="827">
                  <c:v>-6.4029600980000003</c:v>
                </c:pt>
                <c:pt idx="828">
                  <c:v>-6.4405560359999985</c:v>
                </c:pt>
                <c:pt idx="829">
                  <c:v>-6.4782106649999998</c:v>
                </c:pt>
                <c:pt idx="830">
                  <c:v>-6.5159239820000003</c:v>
                </c:pt>
                <c:pt idx="831">
                  <c:v>-6.5536959840000035</c:v>
                </c:pt>
                <c:pt idx="832">
                  <c:v>-6.591526665</c:v>
                </c:pt>
                <c:pt idx="833">
                  <c:v>-6.6294160169999925</c:v>
                </c:pt>
                <c:pt idx="834">
                  <c:v>-6.6673640319999947</c:v>
                </c:pt>
                <c:pt idx="835">
                  <c:v>-6.7053706980000003</c:v>
                </c:pt>
                <c:pt idx="836">
                  <c:v>-6.7434360030000002</c:v>
                </c:pt>
                <c:pt idx="837">
                  <c:v>-6.7815599329999996</c:v>
                </c:pt>
                <c:pt idx="838">
                  <c:v>-6.8197424709999996</c:v>
                </c:pt>
                <c:pt idx="839">
                  <c:v>-6.8579835989999927</c:v>
                </c:pt>
                <c:pt idx="840">
                  <c:v>-6.8962832980000002</c:v>
                </c:pt>
                <c:pt idx="841">
                  <c:v>-6.9346415449999999</c:v>
                </c:pt>
                <c:pt idx="842">
                  <c:v>-6.9730583160000004</c:v>
                </c:pt>
                <c:pt idx="843">
                  <c:v>-7.0115335859999997</c:v>
                </c:pt>
                <c:pt idx="844">
                  <c:v>-7.0500673259999997</c:v>
                </c:pt>
                <c:pt idx="845">
                  <c:v>-7.0886595059999999</c:v>
                </c:pt>
                <c:pt idx="846">
                  <c:v>-7.1273100929999957</c:v>
                </c:pt>
                <c:pt idx="847">
                  <c:v>-7.166019054999996</c:v>
                </c:pt>
                <c:pt idx="848">
                  <c:v>-7.2047863519999957</c:v>
                </c:pt>
                <c:pt idx="849">
                  <c:v>-7.2436119479999963</c:v>
                </c:pt>
                <c:pt idx="850">
                  <c:v>-7.2824957990000003</c:v>
                </c:pt>
                <c:pt idx="851">
                  <c:v>-7.3214378629999937</c:v>
                </c:pt>
                <c:pt idx="852">
                  <c:v>-7.360438094</c:v>
                </c:pt>
                <c:pt idx="853">
                  <c:v>-7.3994964420000002</c:v>
                </c:pt>
                <c:pt idx="854">
                  <c:v>-7.4386128579999964</c:v>
                </c:pt>
                <c:pt idx="855">
                  <c:v>-7.4777872859999999</c:v>
                </c:pt>
                <c:pt idx="856">
                  <c:v>-7.5170196719999947</c:v>
                </c:pt>
                <c:pt idx="857">
                  <c:v>-7.5563099559999998</c:v>
                </c:pt>
                <c:pt idx="858">
                  <c:v>-7.5956580759999985</c:v>
                </c:pt>
                <c:pt idx="859">
                  <c:v>-7.635063969</c:v>
                </c:pt>
                <c:pt idx="860">
                  <c:v>-7.6745275679999931</c:v>
                </c:pt>
                <c:pt idx="861">
                  <c:v>-7.7140488019999962</c:v>
                </c:pt>
                <c:pt idx="862">
                  <c:v>-7.7536275989999996</c:v>
                </c:pt>
                <c:pt idx="863">
                  <c:v>-7.7932638820000042</c:v>
                </c:pt>
                <c:pt idx="864">
                  <c:v>-7.8329575739999937</c:v>
                </c:pt>
                <c:pt idx="865">
                  <c:v>-7.8727085929999996</c:v>
                </c:pt>
                <c:pt idx="866">
                  <c:v>-7.9125168529999925</c:v>
                </c:pt>
                <c:pt idx="867">
                  <c:v>-7.9523822659999963</c:v>
                </c:pt>
                <c:pt idx="868">
                  <c:v>-7.9923047409999963</c:v>
                </c:pt>
                <c:pt idx="869">
                  <c:v>-8.0322841840000017</c:v>
                </c:pt>
                <c:pt idx="870">
                  <c:v>-8.0723204959999997</c:v>
                </c:pt>
                <c:pt idx="871">
                  <c:v>-8.1124135770000088</c:v>
                </c:pt>
                <c:pt idx="872">
                  <c:v>-8.1525633210000006</c:v>
                </c:pt>
                <c:pt idx="873">
                  <c:v>-8.1927696190000088</c:v>
                </c:pt>
                <c:pt idx="874">
                  <c:v>-8.2330323609999994</c:v>
                </c:pt>
                <c:pt idx="875">
                  <c:v>-8.2733514299999982</c:v>
                </c:pt>
                <c:pt idx="876">
                  <c:v>-8.3137267070000007</c:v>
                </c:pt>
                <c:pt idx="877">
                  <c:v>-8.3541580680000003</c:v>
                </c:pt>
                <c:pt idx="878">
                  <c:v>-8.3946453880000007</c:v>
                </c:pt>
                <c:pt idx="879">
                  <c:v>-8.4351885340000088</c:v>
                </c:pt>
                <c:pt idx="880">
                  <c:v>-8.4757873720000081</c:v>
                </c:pt>
                <c:pt idx="881">
                  <c:v>-8.5164417629999996</c:v>
                </c:pt>
                <c:pt idx="882">
                  <c:v>-8.5571515629999997</c:v>
                </c:pt>
                <c:pt idx="883">
                  <c:v>-8.597916626</c:v>
                </c:pt>
                <c:pt idx="884">
                  <c:v>-8.6387367990000001</c:v>
                </c:pt>
                <c:pt idx="885">
                  <c:v>-8.6796119269999998</c:v>
                </c:pt>
                <c:pt idx="886">
                  <c:v>-8.72054185</c:v>
                </c:pt>
                <c:pt idx="887">
                  <c:v>-8.7615264009999994</c:v>
                </c:pt>
                <c:pt idx="888">
                  <c:v>-8.8025654120000087</c:v>
                </c:pt>
                <c:pt idx="889">
                  <c:v>-8.8436587079999995</c:v>
                </c:pt>
                <c:pt idx="890">
                  <c:v>-8.8848061100000066</c:v>
                </c:pt>
                <c:pt idx="891">
                  <c:v>-8.9260074350000007</c:v>
                </c:pt>
                <c:pt idx="892">
                  <c:v>-8.9672624929999998</c:v>
                </c:pt>
                <c:pt idx="893">
                  <c:v>-9.0085710909999985</c:v>
                </c:pt>
                <c:pt idx="894">
                  <c:v>-9.04993303</c:v>
                </c:pt>
                <c:pt idx="895">
                  <c:v>-9.0913481059999999</c:v>
                </c:pt>
                <c:pt idx="896">
                  <c:v>-9.1328161100000003</c:v>
                </c:pt>
                <c:pt idx="897">
                  <c:v>-9.1743368260000047</c:v>
                </c:pt>
                <c:pt idx="898">
                  <c:v>-9.2159100350000003</c:v>
                </c:pt>
                <c:pt idx="899">
                  <c:v>-9.2575355110000093</c:v>
                </c:pt>
                <c:pt idx="900">
                  <c:v>-9.2992130219999982</c:v>
                </c:pt>
              </c:numCache>
            </c:numRef>
          </c:yVal>
          <c:smooth val="1"/>
        </c:ser>
        <c:dLbls>
          <c:showLegendKey val="0"/>
          <c:showVal val="0"/>
          <c:showCatName val="0"/>
          <c:showSerName val="0"/>
          <c:showPercent val="0"/>
          <c:showBubbleSize val="0"/>
        </c:dLbls>
        <c:axId val="401717808"/>
        <c:axId val="401718200"/>
      </c:scatterChart>
      <c:valAx>
        <c:axId val="401717808"/>
        <c:scaling>
          <c:orientation val="minMax"/>
          <c:max val="90"/>
        </c:scaling>
        <c:delete val="0"/>
        <c:axPos val="b"/>
        <c:majorGridlines>
          <c:spPr>
            <a:ln>
              <a:prstDash val="dashDot"/>
            </a:ln>
          </c:spPr>
        </c:majorGridlines>
        <c:title>
          <c:tx>
            <c:rich>
              <a:bodyPr/>
              <a:lstStyle/>
              <a:p>
                <a:pPr>
                  <a:defRPr/>
                </a:pPr>
                <a:r>
                  <a:rPr lang="en-GB"/>
                  <a:t>Off-nadir angle (</a:t>
                </a:r>
                <a:r>
                  <a:rPr lang="en-US" sz="1000" b="1" i="1" u="none" strike="noStrike" baseline="0">
                    <a:effectLst/>
                  </a:rPr>
                  <a:t>η</a:t>
                </a:r>
                <a:r>
                  <a:rPr lang="en-GB"/>
                  <a:t>) (deg)</a:t>
                </a:r>
              </a:p>
            </c:rich>
          </c:tx>
          <c:layout/>
          <c:overlay val="0"/>
        </c:title>
        <c:numFmt formatCode="General" sourceLinked="1"/>
        <c:majorTickMark val="out"/>
        <c:minorTickMark val="none"/>
        <c:tickLblPos val="nextTo"/>
        <c:crossAx val="401718200"/>
        <c:crosses val="autoZero"/>
        <c:crossBetween val="midCat"/>
      </c:valAx>
      <c:valAx>
        <c:axId val="401718200"/>
        <c:scaling>
          <c:orientation val="minMax"/>
        </c:scaling>
        <c:delete val="0"/>
        <c:axPos val="l"/>
        <c:majorGridlines>
          <c:spPr>
            <a:ln>
              <a:prstDash val="dashDot"/>
            </a:ln>
          </c:spPr>
        </c:majorGridlines>
        <c:title>
          <c:tx>
            <c:rich>
              <a:bodyPr rot="-5400000" vert="horz"/>
              <a:lstStyle/>
              <a:p>
                <a:pPr>
                  <a:defRPr/>
                </a:pPr>
                <a:r>
                  <a:rPr lang="en-GB"/>
                  <a:t>Gain (dBi)</a:t>
                </a:r>
              </a:p>
            </c:rich>
          </c:tx>
          <c:layout/>
          <c:overlay val="0"/>
        </c:title>
        <c:numFmt formatCode="General" sourceLinked="1"/>
        <c:majorTickMark val="out"/>
        <c:minorTickMark val="none"/>
        <c:tickLblPos val="nextTo"/>
        <c:crossAx val="401717808"/>
        <c:crosses val="autoZero"/>
        <c:crossBetween val="midCat"/>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0.78473</cdr:x>
      <cdr:y>0.11202</cdr:y>
    </cdr:from>
    <cdr:to>
      <cdr:x>0.93736</cdr:x>
      <cdr:y>0.16338</cdr:y>
    </cdr:to>
    <cdr:sp macro="" textlink="">
      <cdr:nvSpPr>
        <cdr:cNvPr id="6145" name="Text Box 1"/>
        <cdr:cNvSpPr txBox="1">
          <a:spLocks xmlns:a="http://schemas.openxmlformats.org/drawingml/2006/main" noChangeArrowheads="1"/>
        </cdr:cNvSpPr>
      </cdr:nvSpPr>
      <cdr:spPr bwMode="auto">
        <a:xfrm xmlns:a="http://schemas.openxmlformats.org/drawingml/2006/main">
          <a:off x="4036267" y="405448"/>
          <a:ext cx="785030" cy="185918"/>
        </a:xfrm>
        <a:prstGeom xmlns:a="http://schemas.openxmlformats.org/drawingml/2006/main" prst="rect">
          <a:avLst/>
        </a:prstGeom>
        <a:solidFill xmlns:a="http://schemas.openxmlformats.org/drawingml/2006/main">
          <a:schemeClr val="bg1"/>
        </a:solidFill>
        <a:ln xmlns:a="http://schemas.openxmlformats.org/drawingml/2006/main">
          <a:noFill/>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GB" sz="1075" b="0" i="0" u="none" strike="noStrike" baseline="0">
              <a:solidFill>
                <a:srgbClr val="000000"/>
              </a:solidFill>
              <a:latin typeface="Arial"/>
              <a:cs typeface="Arial"/>
            </a:rPr>
            <a:t>C/M</a:t>
          </a:r>
        </a:p>
      </cdr:txBody>
    </cdr:sp>
  </cdr:relSizeAnchor>
</c:userShapes>
</file>

<file path=word/drawings/drawing2.xml><?xml version="1.0" encoding="utf-8"?>
<c:userShapes xmlns:c="http://schemas.openxmlformats.org/drawingml/2006/chart">
  <cdr:relSizeAnchor xmlns:cdr="http://schemas.openxmlformats.org/drawingml/2006/chartDrawing">
    <cdr:from>
      <cdr:x>0.22708</cdr:x>
      <cdr:y>0.58507</cdr:y>
    </cdr:from>
    <cdr:to>
      <cdr:x>0.70417</cdr:x>
      <cdr:y>0.75174</cdr:y>
    </cdr:to>
    <cdr:sp macro="" textlink="">
      <cdr:nvSpPr>
        <cdr:cNvPr id="2" name="TextBox 1"/>
        <cdr:cNvSpPr txBox="1"/>
      </cdr:nvSpPr>
      <cdr:spPr>
        <a:xfrm xmlns:a="http://schemas.openxmlformats.org/drawingml/2006/main">
          <a:off x="1038210" y="1604963"/>
          <a:ext cx="2181255" cy="45721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GB" sz="1100" baseline="0"/>
            <a:t>Coher. Integrat. Time = 5 ms</a:t>
          </a:r>
        </a:p>
        <a:p xmlns:a="http://schemas.openxmlformats.org/drawingml/2006/main">
          <a:r>
            <a:rPr lang="en-GB" sz="1100" baseline="0"/>
            <a:t>No  Post-Integr.</a:t>
          </a:r>
          <a:endParaRPr lang="en-GB" sz="1100"/>
        </a:p>
      </cdr:txBody>
    </cdr:sp>
  </cdr:relSizeAnchor>
  <cdr:relSizeAnchor xmlns:cdr="http://schemas.openxmlformats.org/drawingml/2006/chartDrawing">
    <cdr:from>
      <cdr:x>0.23333</cdr:x>
      <cdr:y>0.1684</cdr:y>
    </cdr:from>
    <cdr:to>
      <cdr:x>0.36667</cdr:x>
      <cdr:y>0.25868</cdr:y>
    </cdr:to>
    <cdr:sp macro="" textlink="">
      <cdr:nvSpPr>
        <cdr:cNvPr id="3" name="TextBox 1"/>
        <cdr:cNvSpPr txBox="1"/>
      </cdr:nvSpPr>
      <cdr:spPr>
        <a:xfrm xmlns:a="http://schemas.openxmlformats.org/drawingml/2006/main">
          <a:off x="1066800" y="461962"/>
          <a:ext cx="609600" cy="247651"/>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aseline="0"/>
            <a:t>C/No</a:t>
          </a:r>
          <a:endParaRPr lang="en-GB" sz="1100"/>
        </a:p>
      </cdr:txBody>
    </cdr:sp>
  </cdr:relSizeAnchor>
  <cdr:relSizeAnchor xmlns:cdr="http://schemas.openxmlformats.org/drawingml/2006/chartDrawing">
    <cdr:from>
      <cdr:x>0.22708</cdr:x>
      <cdr:y>0.58507</cdr:y>
    </cdr:from>
    <cdr:to>
      <cdr:x>0.70417</cdr:x>
      <cdr:y>0.75174</cdr:y>
    </cdr:to>
    <cdr:sp macro="" textlink="">
      <cdr:nvSpPr>
        <cdr:cNvPr id="4" name="TextBox 1"/>
        <cdr:cNvSpPr txBox="1"/>
      </cdr:nvSpPr>
      <cdr:spPr>
        <a:xfrm xmlns:a="http://schemas.openxmlformats.org/drawingml/2006/main">
          <a:off x="1038210" y="1604963"/>
          <a:ext cx="2181255" cy="45721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GB" sz="1100" baseline="0"/>
            <a:t>Coher. Integrat. Time = 5 ms</a:t>
          </a:r>
        </a:p>
        <a:p xmlns:a="http://schemas.openxmlformats.org/drawingml/2006/main">
          <a:r>
            <a:rPr lang="en-GB" sz="1100" baseline="0"/>
            <a:t>No  Post-Integr.</a:t>
          </a:r>
          <a:endParaRPr lang="en-GB" sz="1100"/>
        </a:p>
      </cdr:txBody>
    </cdr:sp>
  </cdr:relSizeAnchor>
  <cdr:relSizeAnchor xmlns:cdr="http://schemas.openxmlformats.org/drawingml/2006/chartDrawing">
    <cdr:from>
      <cdr:x>0.23333</cdr:x>
      <cdr:y>0.1684</cdr:y>
    </cdr:from>
    <cdr:to>
      <cdr:x>0.36667</cdr:x>
      <cdr:y>0.25868</cdr:y>
    </cdr:to>
    <cdr:sp macro="" textlink="">
      <cdr:nvSpPr>
        <cdr:cNvPr id="5" name="TextBox 1"/>
        <cdr:cNvSpPr txBox="1"/>
      </cdr:nvSpPr>
      <cdr:spPr>
        <a:xfrm xmlns:a="http://schemas.openxmlformats.org/drawingml/2006/main">
          <a:off x="1066800" y="461962"/>
          <a:ext cx="609600" cy="247651"/>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aseline="0"/>
            <a:t>C/No</a:t>
          </a:r>
          <a:endParaRPr lang="en-GB" sz="1100"/>
        </a:p>
      </cdr:txBody>
    </cdr:sp>
  </cdr:relSizeAnchor>
</c:userShapes>
</file>

<file path=word/drawings/drawing3.xml><?xml version="1.0" encoding="utf-8"?>
<c:userShapes xmlns:c="http://schemas.openxmlformats.org/drawingml/2006/chart">
  <cdr:relSizeAnchor xmlns:cdr="http://schemas.openxmlformats.org/drawingml/2006/chartDrawing">
    <cdr:from>
      <cdr:x>0.10187</cdr:x>
      <cdr:y>0.07471</cdr:y>
    </cdr:from>
    <cdr:to>
      <cdr:x>0.37954</cdr:x>
      <cdr:y>0.27203</cdr:y>
    </cdr:to>
    <cdr:sp macro="" textlink="">
      <cdr:nvSpPr>
        <cdr:cNvPr id="2" name="TextBox 3"/>
        <cdr:cNvSpPr txBox="1"/>
      </cdr:nvSpPr>
      <cdr:spPr>
        <a:xfrm xmlns:a="http://schemas.openxmlformats.org/drawingml/2006/main">
          <a:off x="588010" y="278606"/>
          <a:ext cx="1602740" cy="73580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CPM Spreading</a:t>
          </a:r>
        </a:p>
        <a:p xmlns:a="http://schemas.openxmlformats.org/drawingml/2006/main">
          <a:r>
            <a:rPr lang="en-GB"/>
            <a:t>SF=16</a:t>
          </a:r>
        </a:p>
        <a:p xmlns:a="http://schemas.openxmlformats.org/drawingml/2006/main">
          <a:r>
            <a:rPr lang="en-GB" sz="1100"/>
            <a:t>Chip Rate =36 kchip/s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AD33B-381B-478E-ABDF-B5771B020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PS_RA15.dotm</Template>
  <TotalTime>304</TotalTime>
  <Pages>161</Pages>
  <Words>43602</Words>
  <Characters>222959</Characters>
  <Application>Microsoft Office Word</Application>
  <DocSecurity>0</DocSecurity>
  <Lines>1857</Lines>
  <Paragraphs>532</Paragraphs>
  <ScaleCrop>false</ScaleCrop>
  <HeadingPairs>
    <vt:vector size="2" baseType="variant">
      <vt:variant>
        <vt:lpstr>Title</vt:lpstr>
      </vt:variant>
      <vt:variant>
        <vt:i4>1</vt:i4>
      </vt:variant>
    </vt:vector>
  </HeadingPairs>
  <TitlesOfParts>
    <vt:vector size="1" baseType="lpstr">
      <vt:lpstr/>
    </vt:vector>
  </TitlesOfParts>
  <Manager>Secretaría General - Pool</Manager>
  <Company>Unión Internacional de Telecomunicaciones (UIT)</Company>
  <LinksUpToDate>false</LinksUpToDate>
  <CharactersWithSpaces>266029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Samblea de Radiocomunicaciones - 2012</dc:subject>
  <dc:creator>Spanish</dc:creator>
  <cp:keywords/>
  <dc:description>PS_RA07.dot  Para: _x000d_Fecha del documento: _x000d_Registrado por MM-43480 a 16:09:38 el 16.10.07</dc:description>
  <cp:lastModifiedBy>Spanish</cp:lastModifiedBy>
  <cp:revision>47</cp:revision>
  <cp:lastPrinted>2003-03-04T09:55:00Z</cp:lastPrinted>
  <dcterms:created xsi:type="dcterms:W3CDTF">2015-10-18T07:10:00Z</dcterms:created>
  <dcterms:modified xsi:type="dcterms:W3CDTF">2015-10-19T09:25:00Z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PS_RA07.dot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