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>
        <w:trPr>
          <w:cantSplit/>
        </w:trPr>
        <w:tc>
          <w:tcPr>
            <w:tcW w:w="6345" w:type="dxa"/>
          </w:tcPr>
          <w:p w:rsidR="0075573C" w:rsidRPr="00C63EB5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bookmarkStart w:id="1" w:name="_GoBack"/>
            <w:bookmarkEnd w:id="1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5573C" w:rsidRDefault="0075573C" w:rsidP="005335D1">
            <w:pPr>
              <w:spacing w:line="240" w:lineRule="atLeast"/>
              <w:jc w:val="right"/>
            </w:pPr>
            <w:bookmarkStart w:id="2" w:name="ditulogo"/>
            <w:bookmarkEnd w:id="2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75573C" w:rsidRDefault="0075573C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686" w:type="dxa"/>
          </w:tcPr>
          <w:p w:rsidR="0075573C" w:rsidRPr="0075573C" w:rsidRDefault="0075573C" w:rsidP="00DF416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DF4166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DF4166">
              <w:rPr>
                <w:rFonts w:ascii="Verdana" w:hAnsi="Verdana"/>
                <w:b/>
                <w:sz w:val="20"/>
              </w:rPr>
              <w:t>1003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686" w:type="dxa"/>
          </w:tcPr>
          <w:p w:rsidR="0075573C" w:rsidRPr="0075573C" w:rsidRDefault="00DF4166" w:rsidP="00DF416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</w:t>
            </w:r>
            <w:r w:rsidR="0075573C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agosto</w:t>
            </w:r>
            <w:r w:rsidR="0075573C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686" w:type="dxa"/>
          </w:tcPr>
          <w:p w:rsidR="0075573C" w:rsidRPr="0075573C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>
        <w:trPr>
          <w:cantSplit/>
        </w:trPr>
        <w:tc>
          <w:tcPr>
            <w:tcW w:w="10031" w:type="dxa"/>
          </w:tcPr>
          <w:p w:rsidR="0075573C" w:rsidRDefault="00DF4166">
            <w:pPr>
              <w:pStyle w:val="Source"/>
            </w:pPr>
            <w:bookmarkStart w:id="8" w:name="dsource" w:colFirst="0" w:colLast="0"/>
            <w:bookmarkEnd w:id="0"/>
            <w:bookmarkEnd w:id="7"/>
            <w:r w:rsidRPr="00DF4166">
              <w:t>Comisión de Estudio 4 de Radiocomunicaciones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DF4166">
            <w:pPr>
              <w:pStyle w:val="Title1"/>
            </w:pPr>
            <w:bookmarkStart w:id="9" w:name="dtitle1" w:colFirst="0" w:colLast="0"/>
            <w:bookmarkEnd w:id="8"/>
            <w:r w:rsidRPr="00DF4166">
              <w:t>SERVICIOS POR SATÉLITE</w:t>
            </w:r>
          </w:p>
        </w:tc>
      </w:tr>
      <w:tr w:rsidR="00DF4166">
        <w:trPr>
          <w:cantSplit/>
        </w:trPr>
        <w:tc>
          <w:tcPr>
            <w:tcW w:w="10031" w:type="dxa"/>
          </w:tcPr>
          <w:p w:rsidR="00DF4166" w:rsidRPr="00371ED7" w:rsidRDefault="00DF4166" w:rsidP="00DF4166">
            <w:pPr>
              <w:pStyle w:val="Title2"/>
            </w:pPr>
            <w:bookmarkStart w:id="10" w:name="dtitle2" w:colFirst="0" w:colLast="0"/>
            <w:bookmarkEnd w:id="9"/>
            <w:r w:rsidRPr="00371ED7">
              <w:t xml:space="preserve">CUESTioNes ASIGNADAs A LA COMISIÓN DE ESTUDIO 4 </w:t>
            </w:r>
            <w:r w:rsidRPr="00371ED7">
              <w:br/>
              <w:t>DE RADIOCOMUNICACIONES</w:t>
            </w:r>
          </w:p>
        </w:tc>
      </w:tr>
    </w:tbl>
    <w:bookmarkEnd w:id="10"/>
    <w:p w:rsidR="00812183" w:rsidRPr="00371ED7" w:rsidRDefault="00812183" w:rsidP="00DF04A2">
      <w:pPr>
        <w:pStyle w:val="Normalaftertitle"/>
        <w:pPrChange w:id="11" w:author="Garcia Prieto, M. Esperanza" w:date="2015-09-17T09:03:00Z">
          <w:pPr>
            <w:pStyle w:val="Normalaftertitle"/>
            <w:spacing w:line="480" w:lineRule="auto"/>
          </w:pPr>
        </w:pPrChange>
      </w:pPr>
      <w:r w:rsidRPr="00371ED7">
        <w:t>Adjunto encontrará la lista de las Cuestiones asignadas a la Comisión de Estudio 4. La definición de las categorías de las Cuestiones que figura</w:t>
      </w:r>
      <w:r w:rsidR="00B73380">
        <w:t>n</w:t>
      </w:r>
      <w:r w:rsidRPr="00371ED7">
        <w:t xml:space="preserve"> a continuación se ha extra</w:t>
      </w:r>
      <w:r w:rsidR="00B73380">
        <w:t>ído</w:t>
      </w:r>
      <w:r w:rsidRPr="00371ED7">
        <w:t xml:space="preserve"> de la Resolución UIT</w:t>
      </w:r>
      <w:r w:rsidRPr="00371ED7">
        <w:noBreakHyphen/>
        <w:t>R 5-</w:t>
      </w:r>
      <w:r w:rsidR="00B73380">
        <w:t>6</w:t>
      </w:r>
      <w:r w:rsidRPr="00371ED7">
        <w:t>:</w:t>
      </w:r>
    </w:p>
    <w:p w:rsidR="00812183" w:rsidRPr="00371ED7" w:rsidRDefault="00812183" w:rsidP="00DF04A2">
      <w:pPr>
        <w:pPrChange w:id="12" w:author="Garcia Prieto, M. Esperanza" w:date="2015-09-17T09:03:00Z">
          <w:pPr/>
        </w:pPrChange>
      </w:pPr>
      <w:r w:rsidRPr="00371ED7">
        <w:t>C:</w:t>
      </w:r>
      <w:r w:rsidRPr="00371ED7">
        <w:tab/>
        <w:t>Cuestiones relativas a Conferencias en el marco de los trabajos relacionados con los preparativos específicos para Conferencias Mundiales y Regionales de Radiocomunicaciones y las decisiones de éstas:</w:t>
      </w:r>
    </w:p>
    <w:p w:rsidR="00812183" w:rsidRPr="00371ED7" w:rsidRDefault="00812183" w:rsidP="00DF04A2">
      <w:pPr>
        <w:pStyle w:val="enumlev2"/>
        <w:pPrChange w:id="13" w:author="Garcia Prieto, M. Esperanza" w:date="2015-09-17T09:03:00Z">
          <w:pPr>
            <w:pStyle w:val="enumlev2"/>
          </w:pPr>
        </w:pPrChange>
      </w:pPr>
      <w:r w:rsidRPr="00371ED7">
        <w:t>C1:</w:t>
      </w:r>
      <w:r w:rsidRPr="00371ED7">
        <w:tab/>
        <w:t>estudios muy urgentes y prioritarios requeridos para la próxima Conferencia Mundial de Radiocomunicaciones;</w:t>
      </w:r>
    </w:p>
    <w:p w:rsidR="00812183" w:rsidRPr="00371ED7" w:rsidRDefault="00812183" w:rsidP="00DF04A2">
      <w:pPr>
        <w:pStyle w:val="enumlev2"/>
        <w:pPrChange w:id="14" w:author="Garcia Prieto, M. Esperanza" w:date="2015-09-17T09:03:00Z">
          <w:pPr>
            <w:pStyle w:val="enumlev2"/>
          </w:pPr>
        </w:pPrChange>
      </w:pPr>
      <w:r w:rsidRPr="00371ED7">
        <w:t>C2:</w:t>
      </w:r>
      <w:r w:rsidRPr="00371ED7">
        <w:tab/>
        <w:t>estudios urgentes, cuya necesidad se prevé para otras Conf</w:t>
      </w:r>
      <w:r>
        <w:t>erencias de Radiocomunicaciones.</w:t>
      </w:r>
    </w:p>
    <w:p w:rsidR="00812183" w:rsidRPr="00371ED7" w:rsidRDefault="00812183" w:rsidP="00DF04A2">
      <w:pPr>
        <w:pPrChange w:id="15" w:author="Garcia Prieto, M. Esperanza" w:date="2015-09-17T09:03:00Z">
          <w:pPr/>
        </w:pPrChange>
      </w:pPr>
      <w:r w:rsidRPr="00371ED7">
        <w:t>S:</w:t>
      </w:r>
      <w:r w:rsidRPr="00371ED7">
        <w:tab/>
        <w:t>Cuestiones que tienen por objeto responder a:</w:t>
      </w:r>
    </w:p>
    <w:p w:rsidR="00812183" w:rsidRPr="00371ED7" w:rsidRDefault="00812183" w:rsidP="00DF04A2">
      <w:pPr>
        <w:pStyle w:val="enumlev1"/>
        <w:pPrChange w:id="16" w:author="Garcia Prieto, M. Esperanza" w:date="2015-09-17T09:03:00Z">
          <w:pPr>
            <w:pStyle w:val="enumlev1"/>
          </w:pPr>
        </w:pPrChange>
      </w:pPr>
      <w:r w:rsidRPr="00371ED7">
        <w:t>–</w:t>
      </w:r>
      <w:r w:rsidRPr="00371ED7">
        <w:tab/>
        <w:t>los asuntos remitidos a la Asamblea de Radiocomunicaciones por la Conferencia de Plenipotenciarios, cualquier otra conferencia, el Consejo y la Junta del Reglamento de Radiocomunicaciones;</w:t>
      </w:r>
    </w:p>
    <w:p w:rsidR="00812183" w:rsidRPr="00371ED7" w:rsidRDefault="00812183" w:rsidP="00DF04A2">
      <w:pPr>
        <w:pStyle w:val="enumlev1"/>
        <w:pPrChange w:id="17" w:author="Garcia Prieto, M. Esperanza" w:date="2015-09-17T09:03:00Z">
          <w:pPr>
            <w:pStyle w:val="enumlev1"/>
          </w:pPr>
        </w:pPrChange>
      </w:pPr>
      <w:r w:rsidRPr="00371ED7">
        <w:t>–</w:t>
      </w:r>
      <w:r w:rsidRPr="00371ED7">
        <w:tab/>
        <w:t>los avances en la tecnología de radiocomunicaciones o en la gestión del espectro;</w:t>
      </w:r>
    </w:p>
    <w:p w:rsidR="00812183" w:rsidRPr="00371ED7" w:rsidRDefault="00812183" w:rsidP="00DF04A2">
      <w:pPr>
        <w:pStyle w:val="enumlev1"/>
        <w:pPrChange w:id="18" w:author="Garcia Prieto, M. Esperanza" w:date="2015-09-17T09:03:00Z">
          <w:pPr>
            <w:pStyle w:val="enumlev1"/>
          </w:pPr>
        </w:pPrChange>
      </w:pPr>
      <w:r w:rsidRPr="00371ED7">
        <w:t>–</w:t>
      </w:r>
      <w:r w:rsidRPr="00371ED7">
        <w:tab/>
        <w:t>los cambios en la utilización o en la explotación de las radiocomunicaciones:</w:t>
      </w:r>
    </w:p>
    <w:p w:rsidR="00812183" w:rsidRPr="00371ED7" w:rsidRDefault="00812183" w:rsidP="00DF04A2">
      <w:pPr>
        <w:pStyle w:val="enumlev2"/>
        <w:pPrChange w:id="19" w:author="Garcia Prieto, M. Esperanza" w:date="2015-09-17T09:03:00Z">
          <w:pPr>
            <w:pStyle w:val="enumlev2"/>
          </w:pPr>
        </w:pPrChange>
      </w:pPr>
      <w:r w:rsidRPr="00371ED7">
        <w:t>S1:</w:t>
      </w:r>
      <w:r w:rsidRPr="00371ED7">
        <w:tab/>
        <w:t>estudios urgentes que deben completarse en el plazo de dos años;</w:t>
      </w:r>
    </w:p>
    <w:p w:rsidR="00812183" w:rsidRPr="00371ED7" w:rsidRDefault="00812183" w:rsidP="00DF04A2">
      <w:pPr>
        <w:pStyle w:val="enumlev2"/>
        <w:pPrChange w:id="20" w:author="Garcia Prieto, M. Esperanza" w:date="2015-09-17T09:03:00Z">
          <w:pPr>
            <w:pStyle w:val="enumlev2"/>
          </w:pPr>
        </w:pPrChange>
      </w:pPr>
      <w:r w:rsidRPr="00371ED7">
        <w:t>S2:</w:t>
      </w:r>
      <w:r w:rsidRPr="00371ED7">
        <w:tab/>
        <w:t>estudios importantes necesarios para el desarrollo de las radiocomunicaciones;</w:t>
      </w:r>
    </w:p>
    <w:p w:rsidR="00812183" w:rsidRPr="00371ED7" w:rsidRDefault="00812183" w:rsidP="00E7751D">
      <w:pPr>
        <w:pStyle w:val="enumlev2"/>
      </w:pPr>
      <w:r w:rsidRPr="00371ED7">
        <w:t>S3:</w:t>
      </w:r>
      <w:r w:rsidRPr="00371ED7">
        <w:tab/>
        <w:t>estudios necesarios para facilitar el desarrollo de las radiocomunicaciones.</w:t>
      </w:r>
    </w:p>
    <w:p w:rsidR="00812183" w:rsidRPr="00371ED7" w:rsidRDefault="00812183" w:rsidP="00DF04A2">
      <w:pPr>
        <w:pPrChange w:id="21" w:author="Garcia Prieto, M. Esperanza" w:date="2015-09-17T09:03:00Z">
          <w:pPr/>
        </w:pPrChange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  <w:gridCol w:w="2187"/>
      </w:tblGrid>
      <w:tr w:rsidR="00812183" w:rsidRPr="00371ED7" w:rsidTr="008E68E7">
        <w:trPr>
          <w:jc w:val="center"/>
        </w:trPr>
        <w:tc>
          <w:tcPr>
            <w:tcW w:w="1506" w:type="dxa"/>
          </w:tcPr>
          <w:p w:rsidR="00812183" w:rsidRPr="00371ED7" w:rsidRDefault="00812183" w:rsidP="00DF04A2">
            <w:pPr>
              <w:spacing w:before="60" w:after="60"/>
              <w:jc w:val="center"/>
              <w:pPrChange w:id="22" w:author="Garcia Prieto, M. Esperanza" w:date="2015-09-17T09:03:00Z">
                <w:pPr>
                  <w:spacing w:before="60" w:after="60"/>
                  <w:jc w:val="center"/>
                </w:pPr>
              </w:pPrChange>
            </w:pPr>
            <w:r w:rsidRPr="00371ED7">
              <w:rPr>
                <w:b/>
                <w:bCs/>
              </w:rPr>
              <w:t>NOC</w:t>
            </w:r>
            <w:r w:rsidRPr="00371ED7">
              <w:t xml:space="preserve"> = </w:t>
            </w:r>
            <w:r w:rsidRPr="00371ED7">
              <w:br/>
              <w:t>Mantenido</w:t>
            </w:r>
          </w:p>
        </w:tc>
        <w:tc>
          <w:tcPr>
            <w:tcW w:w="2400" w:type="dxa"/>
          </w:tcPr>
          <w:p w:rsidR="00812183" w:rsidRPr="00371ED7" w:rsidRDefault="00812183" w:rsidP="00DF04A2">
            <w:pPr>
              <w:spacing w:before="60" w:after="60"/>
              <w:jc w:val="center"/>
              <w:pPrChange w:id="23" w:author="Garcia Prieto, M. Esperanza" w:date="2015-09-17T09:03:00Z">
                <w:pPr>
                  <w:spacing w:before="60" w:after="60"/>
                  <w:jc w:val="center"/>
                </w:pPr>
              </w:pPrChange>
            </w:pPr>
            <w:r w:rsidRPr="00371ED7">
              <w:rPr>
                <w:b/>
                <w:bCs/>
              </w:rPr>
              <w:t>MOD</w:t>
            </w:r>
            <w:r w:rsidRPr="00371ED7">
              <w:t xml:space="preserve"> =</w:t>
            </w:r>
            <w:r w:rsidRPr="00371ED7">
              <w:br/>
              <w:t>Revisado</w:t>
            </w:r>
          </w:p>
        </w:tc>
        <w:tc>
          <w:tcPr>
            <w:tcW w:w="1737" w:type="dxa"/>
          </w:tcPr>
          <w:p w:rsidR="00812183" w:rsidRPr="00371ED7" w:rsidRDefault="00812183" w:rsidP="00DF04A2">
            <w:pPr>
              <w:spacing w:before="60" w:after="60"/>
              <w:jc w:val="center"/>
              <w:pPrChange w:id="24" w:author="Garcia Prieto, M. Esperanza" w:date="2015-09-17T09:03:00Z">
                <w:pPr>
                  <w:spacing w:before="60" w:after="60"/>
                  <w:jc w:val="center"/>
                </w:pPr>
              </w:pPrChange>
            </w:pPr>
            <w:r w:rsidRPr="00371ED7">
              <w:rPr>
                <w:b/>
                <w:bCs/>
              </w:rPr>
              <w:t>SUP</w:t>
            </w:r>
            <w:r w:rsidRPr="00371ED7">
              <w:t xml:space="preserve"> =</w:t>
            </w:r>
            <w:r w:rsidRPr="00371ED7">
              <w:br/>
              <w:t>Suprimido</w:t>
            </w:r>
          </w:p>
        </w:tc>
        <w:tc>
          <w:tcPr>
            <w:tcW w:w="1743" w:type="dxa"/>
          </w:tcPr>
          <w:p w:rsidR="00812183" w:rsidRPr="00371ED7" w:rsidRDefault="00812183" w:rsidP="00DF04A2">
            <w:pPr>
              <w:spacing w:before="60" w:after="60"/>
              <w:jc w:val="center"/>
              <w:pPrChange w:id="25" w:author="Garcia Prieto, M. Esperanza" w:date="2015-09-17T09:03:00Z">
                <w:pPr>
                  <w:spacing w:before="60" w:after="60"/>
                  <w:jc w:val="center"/>
                </w:pPr>
              </w:pPrChange>
            </w:pPr>
            <w:r w:rsidRPr="00371ED7">
              <w:rPr>
                <w:b/>
                <w:bCs/>
              </w:rPr>
              <w:t>ADD</w:t>
            </w:r>
            <w:r w:rsidRPr="00371ED7">
              <w:t xml:space="preserve"> =</w:t>
            </w:r>
            <w:r w:rsidRPr="00371ED7">
              <w:br/>
              <w:t>Nuevo texto</w:t>
            </w:r>
          </w:p>
        </w:tc>
        <w:tc>
          <w:tcPr>
            <w:tcW w:w="2187" w:type="dxa"/>
          </w:tcPr>
          <w:p w:rsidR="00812183" w:rsidRPr="00371ED7" w:rsidRDefault="00812183" w:rsidP="00DF04A2">
            <w:pPr>
              <w:spacing w:before="60" w:after="60"/>
              <w:jc w:val="center"/>
              <w:pPrChange w:id="26" w:author="Garcia Prieto, M. Esperanza" w:date="2015-09-17T09:03:00Z">
                <w:pPr>
                  <w:spacing w:before="60" w:after="60"/>
                  <w:jc w:val="center"/>
                </w:pPr>
              </w:pPrChange>
            </w:pPr>
            <w:r w:rsidRPr="00371ED7">
              <w:rPr>
                <w:b/>
                <w:bCs/>
              </w:rPr>
              <w:t>UNA</w:t>
            </w:r>
            <w:r w:rsidRPr="00371ED7">
              <w:t xml:space="preserve"> = </w:t>
            </w:r>
            <w:r w:rsidRPr="00371ED7">
              <w:br/>
            </w:r>
            <w:r w:rsidRPr="00371ED7">
              <w:rPr>
                <w:bCs/>
              </w:rPr>
              <w:t>Pendiente de aprobación</w:t>
            </w:r>
          </w:p>
        </w:tc>
      </w:tr>
    </w:tbl>
    <w:p w:rsidR="00812183" w:rsidRPr="00371ED7" w:rsidRDefault="00812183" w:rsidP="00DF04A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  <w:pPrChange w:id="27" w:author="Garcia Prieto, M. Esperanza" w:date="2015-09-17T09:03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371ED7">
        <w:br w:type="page"/>
      </w:r>
    </w:p>
    <w:p w:rsidR="00812183" w:rsidRPr="00371ED7" w:rsidRDefault="00812183" w:rsidP="00E7751D">
      <w:pPr>
        <w:pStyle w:val="AnnexNo"/>
      </w:pPr>
      <w:r w:rsidRPr="00371ED7">
        <w:lastRenderedPageBreak/>
        <w:t xml:space="preserve">CUESTIONES ATRIBUIDAS A LA COMISIÓN DE ESTUDIO 4 </w:t>
      </w:r>
      <w:r w:rsidRPr="00371ED7">
        <w:br/>
        <w:t xml:space="preserve">DE RADIOCOMUNICACIONES </w:t>
      </w:r>
    </w:p>
    <w:p w:rsidR="00812183" w:rsidRPr="00371ED7" w:rsidRDefault="00812183" w:rsidP="00E7751D">
      <w:pPr>
        <w:pStyle w:val="Annextitle"/>
      </w:pPr>
      <w:r w:rsidRPr="00371ED7">
        <w:t>Servicios por satélite</w:t>
      </w:r>
    </w:p>
    <w:tbl>
      <w:tblPr>
        <w:tblStyle w:val="TableGrid"/>
        <w:tblW w:w="10149" w:type="dxa"/>
        <w:tblLayout w:type="fixed"/>
        <w:tblLook w:val="01E0" w:firstRow="1" w:lastRow="1" w:firstColumn="1" w:lastColumn="1" w:noHBand="0" w:noVBand="0"/>
      </w:tblPr>
      <w:tblGrid>
        <w:gridCol w:w="1173"/>
        <w:gridCol w:w="4077"/>
        <w:gridCol w:w="811"/>
        <w:gridCol w:w="1077"/>
        <w:gridCol w:w="1066"/>
        <w:gridCol w:w="1945"/>
      </w:tblGrid>
      <w:tr w:rsidR="00E7751D" w:rsidRPr="00371ED7" w:rsidTr="00E7751D">
        <w:trPr>
          <w:cantSplit/>
          <w:tblHeader/>
        </w:trPr>
        <w:tc>
          <w:tcPr>
            <w:tcW w:w="1173" w:type="dxa"/>
            <w:vAlign w:val="center"/>
          </w:tcPr>
          <w:p w:rsidR="00E7751D" w:rsidRPr="002E117E" w:rsidRDefault="00E7751D" w:rsidP="00E7751D">
            <w:pPr>
              <w:pStyle w:val="Tablehead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Cuestión</w:t>
            </w:r>
            <w:r w:rsidRPr="002E117E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UIT</w:t>
            </w:r>
            <w:r w:rsidRPr="002E117E">
              <w:rPr>
                <w:rFonts w:eastAsia="SimSun"/>
                <w:lang w:eastAsia="zh-CN"/>
              </w:rPr>
              <w:t>-R</w:t>
            </w:r>
          </w:p>
        </w:tc>
        <w:tc>
          <w:tcPr>
            <w:tcW w:w="4077" w:type="dxa"/>
            <w:vAlign w:val="center"/>
          </w:tcPr>
          <w:p w:rsidR="00E7751D" w:rsidRPr="00371ED7" w:rsidRDefault="00E7751D" w:rsidP="00E7751D">
            <w:pPr>
              <w:pStyle w:val="Tablehead"/>
              <w:keepNext w:val="0"/>
            </w:pPr>
            <w:r w:rsidRPr="00371ED7">
              <w:t>Título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head"/>
              <w:keepNext w:val="0"/>
            </w:pPr>
            <w:r w:rsidRPr="00371ED7">
              <w:t>Estado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head"/>
              <w:keepNext w:val="0"/>
            </w:pPr>
            <w:r w:rsidRPr="00371ED7">
              <w:t>Categoría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head"/>
              <w:keepNext w:val="0"/>
            </w:pPr>
            <w:r w:rsidRPr="00371ED7">
              <w:t>Fecha</w:t>
            </w:r>
            <w:r w:rsidRPr="00371ED7">
              <w:br/>
              <w:t>prevista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head"/>
              <w:keepNext w:val="0"/>
            </w:pPr>
            <w:r w:rsidRPr="00371ED7">
              <w:t>Observaciones</w:t>
            </w: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9" w:history="1">
              <w:r w:rsidRPr="002E117E">
                <w:rPr>
                  <w:rStyle w:val="Hyperlink"/>
                  <w:rFonts w:eastAsia="SimSun"/>
                  <w:b/>
                </w:rPr>
                <w:t>42</w:t>
              </w:r>
              <w:r w:rsidRPr="002E117E">
                <w:rPr>
                  <w:rStyle w:val="Hyperlink"/>
                  <w:b/>
                </w:rPr>
                <w:t>-</w:t>
              </w:r>
              <w:r w:rsidRPr="002E117E">
                <w:rPr>
                  <w:rStyle w:val="Hyperlink"/>
                  <w:b/>
                </w:rPr>
                <w:t>1</w:t>
              </w:r>
              <w:r w:rsidRPr="002E117E">
                <w:rPr>
                  <w:rStyle w:val="Hyperlink"/>
                  <w:b/>
                </w:rPr>
                <w:t>/4</w:t>
              </w:r>
              <w:r w:rsidRPr="002E117E">
                <w:rPr>
                  <w:rFonts w:eastAsia="SimSun"/>
                  <w:b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Características de las antenas de estaciones terrenas del servicio fijo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10" w:history="1">
              <w:r w:rsidRPr="002E117E">
                <w:rPr>
                  <w:rStyle w:val="Hyperlink"/>
                  <w:b/>
                </w:rPr>
                <w:t xml:space="preserve">46-3/4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Características preferidas de acceso múltiple en el servicio fijo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11" w:history="1">
              <w:r w:rsidRPr="002E117E">
                <w:rPr>
                  <w:rStyle w:val="Hyperlink"/>
                  <w:b/>
                </w:rPr>
                <w:t xml:space="preserve">70-1/4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Protección de la órbita de los satélites geoestacionarios contra interferencias inadmisibles procedentes de estaciones terrenas transmisoras del servicio fijo por satélite en frecuencias superiores a 15 GHz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12" w:history="1">
              <w:r w:rsidRPr="002E117E">
                <w:rPr>
                  <w:rStyle w:val="Hyperlink"/>
                  <w:b/>
                </w:rPr>
                <w:t xml:space="preserve">73-2/4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Disponibilidad e interrupciones del tráfico en trayectos digitales en el servicio fijo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13" w:history="1">
              <w:r w:rsidRPr="002E117E">
                <w:rPr>
                  <w:rStyle w:val="Hyperlink"/>
                  <w:b/>
                </w:rPr>
                <w:t xml:space="preserve">75-4/4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 xml:space="preserve">Objetivos de calidad de funcionamiento de los enlaces internacionales de transmisión digital en </w:t>
            </w:r>
            <w:r>
              <w:t>los</w:t>
            </w:r>
            <w:r w:rsidRPr="00371ED7">
              <w:t xml:space="preserve"> servicio</w:t>
            </w:r>
            <w:r>
              <w:t>s</w:t>
            </w:r>
            <w:r w:rsidRPr="00371ED7">
              <w:t xml:space="preserve"> fijo por satélite</w:t>
            </w:r>
            <w:r>
              <w:t xml:space="preserve"> y móvil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2</w:t>
            </w:r>
            <w:r w:rsidRPr="00371ED7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14" w:history="1">
              <w:r w:rsidRPr="002E117E">
                <w:rPr>
                  <w:rStyle w:val="Hyperlink"/>
                  <w:b/>
                </w:rPr>
                <w:t>83-6/4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Utilización eficaz del espectro radioeléctrico y compartición de frecuencias dentro del servicio móvil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5" w:history="1">
              <w:r w:rsidRPr="002E117E">
                <w:rPr>
                  <w:rStyle w:val="Hyperlink"/>
                  <w:rFonts w:eastAsia="SimSun"/>
                  <w:b/>
                </w:rPr>
                <w:t xml:space="preserve">84-4/4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Utilización de órbitas distintas de la órbita de los satélites geoestacionarios en los servicios móviles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6" w:history="1">
              <w:r w:rsidRPr="002E117E">
                <w:rPr>
                  <w:rStyle w:val="Hyperlink"/>
                  <w:rFonts w:eastAsia="SimSun"/>
                  <w:b/>
                </w:rPr>
                <w:t xml:space="preserve">87-4/4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Características de transmisión de los sistemas móviles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7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88-1/4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Características de propagación y características de las antenas de estaciones terrenas móviles para los servicios móviles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8" w:history="1">
              <w:r w:rsidRPr="002E117E">
                <w:rPr>
                  <w:rStyle w:val="Hyperlink"/>
                  <w:rFonts w:eastAsia="SimSun"/>
                  <w:b/>
                </w:rPr>
                <w:t xml:space="preserve">91-1/4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Características técnicas y de funcionamiento del servicio de radiodeterminación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9" w:history="1">
              <w:r w:rsidRPr="002E117E">
                <w:rPr>
                  <w:rStyle w:val="Hyperlink"/>
                  <w:rFonts w:eastAsia="SimSun"/>
                  <w:b/>
                </w:rPr>
                <w:t xml:space="preserve">109-1/4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Requisitos del Sistema Mundial de Socorro y Seguridad Marítimos con respecto a los sistemas móviles por satélite que funcionan en las bandas 1 530-1 544 MHz y 1 626,5</w:t>
            </w:r>
            <w:r w:rsidRPr="003D1332">
              <w:noBreakHyphen/>
              <w:t>1 645,5 MHz  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20" w:history="1">
              <w:r w:rsidRPr="002E117E">
                <w:rPr>
                  <w:rStyle w:val="Hyperlink"/>
                  <w:rFonts w:eastAsia="SimSun"/>
                  <w:b/>
                </w:rPr>
                <w:t xml:space="preserve">110-1/4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Interferencia causada al servicio móvil aeronáutico (R)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21" w:history="1">
              <w:r w:rsidRPr="002E117E">
                <w:rPr>
                  <w:rStyle w:val="Hyperlink"/>
                  <w:rFonts w:eastAsia="SimSun"/>
                  <w:b/>
                </w:rPr>
                <w:t xml:space="preserve">201-1/4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Compartición de frecuencias entre los servicios móviles por satélite y otros servicios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22" w:history="1">
              <w:r w:rsidRPr="002E117E">
                <w:rPr>
                  <w:rStyle w:val="Hyperlink"/>
                  <w:b/>
                </w:rPr>
                <w:t xml:space="preserve">203-1/4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Influencia del empleo de antenas pequeñas sobre la utilización eficaz de la órbita de los satélites geoestacionarios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23" w:history="1">
              <w:r w:rsidRPr="002E117E">
                <w:rPr>
                  <w:rStyle w:val="Hyperlink"/>
                  <w:b/>
                </w:rPr>
                <w:t xml:space="preserve">205-1/4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71ED7">
              <w:t xml:space="preserve">Compartición de frecuencias entre enlaces de conexión de </w:t>
            </w:r>
            <w:r w:rsidRPr="003D1332">
              <w:t>satélites no geoestacionarios en el servicio fijo por</w:t>
            </w:r>
            <w:r w:rsidRPr="00371ED7">
              <w:t xml:space="preserve"> satélite utilizado por el servicio móvil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24" w:history="1">
              <w:r w:rsidRPr="002E117E">
                <w:rPr>
                  <w:rStyle w:val="Hyperlink"/>
                  <w:b/>
                </w:rPr>
                <w:t xml:space="preserve">208/4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Utilización de métodos estadísticos y estocásticos para evaluar la interferencia entre redes por satélite del servicio fijo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25" w:history="1">
              <w:r w:rsidRPr="002E117E">
                <w:rPr>
                  <w:rStyle w:val="Hyperlink"/>
                  <w:b/>
                </w:rPr>
                <w:t xml:space="preserve">209/4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Utilización de las bandas de frecuencias atribuidas al servicio fijo por satélite para los enlaces ascendentes y descendentes de los sistemas de satélites geoestacionarios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26" w:history="1">
              <w:r w:rsidRPr="002E117E">
                <w:rPr>
                  <w:rStyle w:val="Hyperlink"/>
                  <w:rFonts w:eastAsia="SimSun"/>
                  <w:b/>
                </w:rPr>
                <w:t xml:space="preserve">210-1/4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Características técnicas de las estaciones terrenas móviles que funcionan con sistemas mundiales del servicio móvil por satélite con satélites no geoestacionarios en la banda 1</w:t>
            </w:r>
            <w:r w:rsidRPr="003D1332">
              <w:noBreakHyphen/>
              <w:t>3 GHz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27" w:history="1">
              <w:r w:rsidRPr="002E117E">
                <w:rPr>
                  <w:rStyle w:val="Hyperlink"/>
                  <w:rFonts w:eastAsia="SimSun"/>
                  <w:b/>
                </w:rPr>
                <w:t xml:space="preserve">211-2/4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Criterios y métodos de cálculo de la interferencia para el servicio móvil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28" w:history="1">
              <w:r w:rsidRPr="002E117E">
                <w:rPr>
                  <w:rStyle w:val="Hyperlink"/>
                  <w:b/>
                </w:rPr>
                <w:t xml:space="preserve">214/4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Consecuencias técnicas del uso de haces de satélite orientables y reconfigurables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29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217-2/4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Interferencias al servicio de radionavegación por satélite en el sistema mundial de navegación por satélite de la OACI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30" w:history="1">
              <w:r w:rsidRPr="002E117E">
                <w:rPr>
                  <w:rStyle w:val="Hyperlink"/>
                  <w:b/>
                </w:rPr>
                <w:t xml:space="preserve">218-1/4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Compatibilidad entre los satélites del servicio fijo por satélite con tratamiento a bordo y las redes terrenales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31" w:history="1">
              <w:r w:rsidRPr="002E117E">
                <w:rPr>
                  <w:rStyle w:val="Hyperlink"/>
                  <w:rFonts w:eastAsia="SimSun"/>
                  <w:b/>
                </w:rPr>
                <w:t xml:space="preserve">227/4 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Características técnicas y de explotación de las comunicaciones de emergencia en el servicio móvil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32" w:history="1">
              <w:r w:rsidRPr="002E117E">
                <w:rPr>
                  <w:rStyle w:val="Hyperlink"/>
                  <w:b/>
                </w:rPr>
                <w:t xml:space="preserve">231/4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Compartición entre redes del servicio fijo por satélite que utilizan satélites no geoestacionarios y otras redes del servicio fijo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33" w:history="1">
              <w:r w:rsidRPr="002E117E">
                <w:rPr>
                  <w:rStyle w:val="Hyperlink"/>
                  <w:b/>
                </w:rPr>
                <w:t xml:space="preserve">233/4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Sistemas de comunicación digitales por satélite destinados al usuario y sus arquitecturas asociadas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34" w:history="1">
              <w:r w:rsidRPr="002E117E">
                <w:rPr>
                  <w:rStyle w:val="Hyperlink"/>
                  <w:b/>
                </w:rPr>
                <w:t xml:space="preserve">236/4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Criterios de interferencia y métodos de cálculo para el servicio fijo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35" w:history="1">
              <w:r w:rsidRPr="002E117E">
                <w:rPr>
                  <w:rStyle w:val="Hyperlink"/>
                  <w:b/>
                </w:rPr>
                <w:t xml:space="preserve">244/4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Compartición entre los enlaces de conexión del servicio móvil por satélite (no geoestacionario) en la banda 5 091-5 250 MHz y el servicio de radionavegación aeronáutica en la banda 5 000</w:t>
            </w:r>
            <w:r w:rsidRPr="00371ED7">
              <w:noBreakHyphen/>
              <w:t>5 250 MHz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S2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36" w:history="1">
              <w:r w:rsidRPr="002E117E">
                <w:rPr>
                  <w:rStyle w:val="Hyperlink"/>
                  <w:b/>
                </w:rPr>
                <w:t xml:space="preserve">245-1/4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Límites de las emisiones fuera de banda y no esenciales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37" w:history="1">
              <w:r w:rsidRPr="002E117E">
                <w:rPr>
                  <w:rStyle w:val="Hyperlink"/>
                  <w:b/>
                </w:rPr>
                <w:t xml:space="preserve">248/4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Compartición de frecuencias entre sistemas del servicio fijo por satélite y las redes digitales inalámbricas en torno a 5 GHz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38" w:history="1">
              <w:r w:rsidRPr="002E117E">
                <w:rPr>
                  <w:rStyle w:val="Hyperlink"/>
                  <w:b/>
                </w:rPr>
                <w:t xml:space="preserve">263-1/4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Objetivos de calidad de funcionamiento de los enlaces digitales  del servicio fijo por satélite para la transmisión de paquetes  de protocolo Internet o de capa superior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39" w:history="1">
              <w:r w:rsidRPr="002E117E">
                <w:rPr>
                  <w:rStyle w:val="Hyperlink"/>
                  <w:b/>
                </w:rPr>
                <w:t xml:space="preserve">264/4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Características técnicas y operacionales de las redes del servicio fijo por satélite que funcionan por encima de 275 GHz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S2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40" w:history="1">
              <w:r w:rsidRPr="002E117E">
                <w:rPr>
                  <w:rStyle w:val="Hyperlink"/>
                  <w:b/>
                </w:rPr>
                <w:t xml:space="preserve">266/4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 xml:space="preserve">Características técnicas </w:t>
            </w:r>
            <w:r w:rsidRPr="00371ED7">
              <w:rPr>
                <w:bCs/>
              </w:rPr>
              <w:t>d</w:t>
            </w:r>
            <w:r w:rsidRPr="00371ED7">
              <w:t>e las estaciones terrenas del servicio fijo por satélite de alta densidad que funcionan con redes de satélites geoestacionarios del servicio fijo por satélite en las bandas de 20/30 GHz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41" w:history="1">
              <w:r w:rsidRPr="002E117E">
                <w:rPr>
                  <w:rStyle w:val="Hyperlink"/>
                  <w:b/>
                </w:rPr>
                <w:t xml:space="preserve">267/4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Consideraciones técnicas y operacionales en relación con la publicación anticipada, la coordinación y la notificación de redes del servicio fijo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r w:rsidRPr="00371ED7">
              <w:rPr>
                <w:rFonts w:eastAsia="SimSun"/>
                <w:lang w:eastAsia="zh-CN"/>
              </w:rPr>
              <w:t>S2</w:t>
            </w:r>
            <w:r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42" w:history="1">
              <w:r w:rsidRPr="002E117E">
                <w:rPr>
                  <w:rStyle w:val="Hyperlink"/>
                  <w:b/>
                </w:rPr>
                <w:t xml:space="preserve">268/4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Elaboración de métodos para la evaluación de los niveles de emisión indeseada de los satélites antes de su lanzamiento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43" w:history="1">
              <w:r w:rsidRPr="002E117E">
                <w:rPr>
                  <w:rStyle w:val="Hyperlink"/>
                  <w:b/>
                </w:rPr>
                <w:t xml:space="preserve">270-1/4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Sistemas del servicio fijo por satélite que utilizan señales con gran dispersión de la anchura de banda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44" w:history="1">
              <w:r w:rsidRPr="002E117E">
                <w:rPr>
                  <w:rStyle w:val="Hyperlink"/>
                  <w:b/>
                </w:rPr>
                <w:t xml:space="preserve">271/4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Interferencia entre portadoras del servicio de periodismo electrónico por satélite (SNG) a causa de acceso involuntario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45" w:history="1">
              <w:r w:rsidRPr="002E117E">
                <w:rPr>
                  <w:rStyle w:val="Hyperlink"/>
                  <w:b/>
                </w:rPr>
                <w:t xml:space="preserve">272/4 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371ED7">
              <w:t>Compartición de las bandas de frecuencias 37,5</w:t>
            </w:r>
            <w:r w:rsidRPr="00371ED7">
              <w:noBreakHyphen/>
              <w:t>38 GHz y 40</w:t>
            </w:r>
            <w:r w:rsidRPr="00371ED7">
              <w:noBreakHyphen/>
              <w:t>40,5 GHz entre el SFS y el servicio de investigación espacial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b/>
              </w:rPr>
            </w:pPr>
            <w:hyperlink r:id="rId46" w:history="1">
              <w:r w:rsidRPr="002E117E">
                <w:rPr>
                  <w:rStyle w:val="Hyperlink"/>
                  <w:b/>
                </w:rPr>
                <w:t>273/4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Soporte de la modernización de los sistemas de telecomunicaciones de la aviación civil y ampliación de los sistemas de telecomunicaciones en regiones distantes y en desarrollo con las redes de satélites actuales y planificadas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47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274/4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Métodos técnicos para mejorar la utilización del espectro/la órbita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48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275/4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3D1332">
              <w:t>Objetivos de calidad de funcionamiento de los enlaces digitales para los servicios fijo por satélite y móvil por satélite que forman los elementos de las redes de próxima generación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49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276/4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3D1332">
              <w:t xml:space="preserve">Disponibilidad de los trayectos digitales en los servicios móviles por satélite 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0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277/4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3D1332">
              <w:t xml:space="preserve">Objetivos de calidad de funcionamiento para los servicios móviles por satélite digitales 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1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278/4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3D1332">
              <w:t xml:space="preserve">Utilización de dispositivos de explotación para satisfacer los límites de densidad de flujo de potencia indicados en el Artículo 21 del Reglamento de Radiocomunicaciones 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2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279/4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3D1332">
              <w:t>Radiodifusión por satélite de televisión de alta definición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3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280/4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3D1332">
              <w:t>Antenas de recepción de estaciones terrenas para el servicio de radiodifusión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4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281/4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3D1332">
              <w:t>Utilización de técnicas digitales en el servicio de radiodifusión por satélite (sonora y de televisión)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5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282/4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3D1332">
              <w:t>Aspectos de la compartición de frecuencias relacionados con la introducción del servicio de radiodifusión sonora por satélite en la gama de frecuencias 1-3 GHz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6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283/4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3D1332">
              <w:t>Estudios relativos a la compartición entre la televisión de alta definición en el servicio de radiodifusión por satélite y otros servicios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7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284/4</w:t>
              </w:r>
            </w:hyperlink>
          </w:p>
        </w:tc>
        <w:tc>
          <w:tcPr>
            <w:tcW w:w="4077" w:type="dxa"/>
          </w:tcPr>
          <w:p w:rsidR="00E7751D" w:rsidRPr="003D1332" w:rsidRDefault="00E7751D" w:rsidP="00E7751D">
            <w:pPr>
              <w:pStyle w:val="Tabletext"/>
            </w:pPr>
            <w:r w:rsidRPr="003D1332">
              <w:t>Temas de gestión del espectro relacionados con la introducción del servicio de radiodifusión sonora por satélite en la gama de frecuencias 1</w:t>
            </w:r>
            <w:r w:rsidRPr="003D1332">
              <w:noBreakHyphen/>
              <w:t>3 GHz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8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285/4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3D1332">
              <w:t>Radiodifusión digital de múltiple servicios y programas en el servicio de radiodifusión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9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286/4</w:t>
              </w:r>
            </w:hyperlink>
          </w:p>
        </w:tc>
        <w:tc>
          <w:tcPr>
            <w:tcW w:w="4077" w:type="dxa"/>
          </w:tcPr>
          <w:p w:rsidR="00E7751D" w:rsidRPr="003A7DA6" w:rsidRDefault="00E7751D" w:rsidP="00E7751D">
            <w:pPr>
              <w:pStyle w:val="Tabletext"/>
            </w:pPr>
            <w:r w:rsidRPr="003A7DA6">
              <w:t>Contribución de los servicios móviles y de aficionados y de los servicios correspondientes por satélite a la mejora de las comunicaciones en casos de catástrofe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0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287/4</w:t>
              </w:r>
            </w:hyperlink>
          </w:p>
        </w:tc>
        <w:tc>
          <w:tcPr>
            <w:tcW w:w="4077" w:type="dxa"/>
          </w:tcPr>
          <w:p w:rsidR="00E7751D" w:rsidRPr="003A7DA6" w:rsidRDefault="00E7751D" w:rsidP="00E7751D">
            <w:pPr>
              <w:pStyle w:val="Tabletext"/>
            </w:pPr>
            <w:r w:rsidRPr="003A7DA6">
              <w:t>Características técnicas y de explotación de la transmisión por paquetes en el servicio móvil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1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288/4</w:t>
              </w:r>
            </w:hyperlink>
          </w:p>
        </w:tc>
        <w:tc>
          <w:tcPr>
            <w:tcW w:w="4077" w:type="dxa"/>
          </w:tcPr>
          <w:p w:rsidR="00E7751D" w:rsidRPr="003A7DA6" w:rsidRDefault="00E7751D" w:rsidP="00E7751D">
            <w:pPr>
              <w:pStyle w:val="Tabletext"/>
            </w:pPr>
            <w:r w:rsidRPr="003A7DA6">
              <w:t>Características y requisitos de funcionamiento de los sistemas del servicio de radionavegación por satélite (espacio-Tierra, espacio-espacio, Tierra-espacio)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Del="00AA5A7F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2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289/4</w:t>
              </w:r>
            </w:hyperlink>
          </w:p>
        </w:tc>
        <w:tc>
          <w:tcPr>
            <w:tcW w:w="4077" w:type="dxa"/>
          </w:tcPr>
          <w:p w:rsidR="00E7751D" w:rsidRPr="00365618" w:rsidDel="00AA5A7F" w:rsidRDefault="00E7751D" w:rsidP="00E7751D">
            <w:pPr>
              <w:pStyle w:val="Tabletext"/>
            </w:pPr>
            <w:r w:rsidRPr="00371ED7">
              <w:t>Sistemas interactivos de radiodifusión por satélite (televisión, sonido y datos)</w:t>
            </w:r>
          </w:p>
        </w:tc>
        <w:tc>
          <w:tcPr>
            <w:tcW w:w="811" w:type="dxa"/>
            <w:vAlign w:val="center"/>
          </w:tcPr>
          <w:p w:rsidR="00E7751D" w:rsidRPr="00371ED7" w:rsidDel="00AA5A7F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Del="00AA5A7F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Del="00AA5A7F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3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290/4</w:t>
              </w:r>
            </w:hyperlink>
          </w:p>
        </w:tc>
        <w:tc>
          <w:tcPr>
            <w:tcW w:w="4077" w:type="dxa"/>
          </w:tcPr>
          <w:p w:rsidR="00E7751D" w:rsidRPr="00365618" w:rsidRDefault="00E7751D" w:rsidP="00E7751D">
            <w:pPr>
              <w:pStyle w:val="Tabletext"/>
            </w:pPr>
            <w:r w:rsidRPr="00371ED7">
              <w:t>Medios de radiodifusión por satélite para alerta a la población, reducción de los efectos de las catástrofes y socorro en caso de catástrofe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371ED7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371ED7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4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291/4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F81770">
              <w:t>Arquitectura de sistema y aspectos de calidad de funcionamiento en los sistemas integrados del SMS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56F6C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56F6C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56F6C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371ED7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5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292/4</w:t>
              </w:r>
            </w:hyperlink>
          </w:p>
        </w:tc>
        <w:tc>
          <w:tcPr>
            <w:tcW w:w="4077" w:type="dxa"/>
          </w:tcPr>
          <w:p w:rsidR="00E7751D" w:rsidRPr="00371ED7" w:rsidRDefault="00E7751D" w:rsidP="00E7751D">
            <w:pPr>
              <w:pStyle w:val="Tabletext"/>
            </w:pPr>
            <w:r w:rsidRPr="00FD739F">
              <w:t>Sistemas de radiodifusión de TVUAD por satélite</w:t>
            </w:r>
          </w:p>
        </w:tc>
        <w:tc>
          <w:tcPr>
            <w:tcW w:w="811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56F6C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(S1</w:t>
            </w:r>
            <w:r w:rsidRPr="00D56F6C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6" w:type="dxa"/>
            <w:vAlign w:val="center"/>
          </w:tcPr>
          <w:p w:rsidR="00E7751D" w:rsidRPr="00371ED7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56F6C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vAlign w:val="center"/>
          </w:tcPr>
          <w:p w:rsidR="00E7751D" w:rsidRPr="00371ED7" w:rsidRDefault="00E7751D" w:rsidP="00E7751D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7751D" w:rsidRPr="00D56F6C" w:rsidTr="00E7751D">
        <w:trPr>
          <w:cantSplit/>
        </w:trPr>
        <w:tc>
          <w:tcPr>
            <w:tcW w:w="1173" w:type="dxa"/>
          </w:tcPr>
          <w:p w:rsidR="00E7751D" w:rsidRPr="002E117E" w:rsidRDefault="00E7751D" w:rsidP="00E7751D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6" w:history="1">
              <w:r w:rsidRPr="002E117E">
                <w:rPr>
                  <w:rStyle w:val="Hyperlink"/>
                  <w:rFonts w:eastAsia="SimSun"/>
                  <w:b/>
                  <w:lang w:eastAsia="zh-CN"/>
                </w:rPr>
                <w:t>293/4</w:t>
              </w:r>
            </w:hyperlink>
          </w:p>
        </w:tc>
        <w:tc>
          <w:tcPr>
            <w:tcW w:w="4077" w:type="dxa"/>
          </w:tcPr>
          <w:p w:rsidR="00E7751D" w:rsidRPr="00365618" w:rsidRDefault="00E7751D" w:rsidP="00E7751D">
            <w:pPr>
              <w:pStyle w:val="Tabletext"/>
            </w:pPr>
            <w:r>
              <w:t>Diagramas de radiación de pequeñas an</w:t>
            </w:r>
            <w:r w:rsidR="00B30CDE">
              <w:t xml:space="preserve">tenas de estación terrena (D/λ </w:t>
            </w:r>
            <w:r>
              <w:t xml:space="preserve">alrededor de 30) utilizadas en sistemas del servicio fijo por satélite y del servicio de radiodifusión por satélite </w:t>
            </w:r>
          </w:p>
        </w:tc>
        <w:tc>
          <w:tcPr>
            <w:tcW w:w="811" w:type="dxa"/>
            <w:vAlign w:val="center"/>
          </w:tcPr>
          <w:p w:rsidR="00E7751D" w:rsidRPr="00E7751D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val="en-US" w:eastAsia="zh-CN"/>
              </w:rPr>
            </w:pPr>
            <w:r w:rsidRPr="00D56F6C">
              <w:rPr>
                <w:rFonts w:eastAsia="SimSun"/>
                <w:color w:val="000000"/>
                <w:lang w:val="en-US" w:eastAsia="zh-CN"/>
              </w:rPr>
              <w:t>NOC</w:t>
            </w:r>
          </w:p>
        </w:tc>
        <w:tc>
          <w:tcPr>
            <w:tcW w:w="1077" w:type="dxa"/>
            <w:vAlign w:val="center"/>
          </w:tcPr>
          <w:p w:rsidR="00E7751D" w:rsidRPr="00E7751D" w:rsidRDefault="00E7751D" w:rsidP="00E7751D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D56F6C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066" w:type="dxa"/>
            <w:vAlign w:val="center"/>
          </w:tcPr>
          <w:p w:rsidR="00E7751D" w:rsidRPr="00E7751D" w:rsidRDefault="00E7751D" w:rsidP="00E7751D">
            <w:pPr>
              <w:pStyle w:val="Tabletext"/>
              <w:jc w:val="center"/>
              <w:rPr>
                <w:rFonts w:eastAsia="SimSun"/>
                <w:color w:val="000000"/>
                <w:lang w:val="en-US" w:eastAsia="zh-CN"/>
              </w:rPr>
            </w:pPr>
            <w:r w:rsidRPr="00D56F6C">
              <w:rPr>
                <w:rFonts w:eastAsia="SimSun"/>
                <w:color w:val="000000"/>
                <w:lang w:val="en-US" w:eastAsia="zh-CN"/>
              </w:rPr>
              <w:t>2019</w:t>
            </w:r>
          </w:p>
        </w:tc>
        <w:tc>
          <w:tcPr>
            <w:tcW w:w="1945" w:type="dxa"/>
            <w:vAlign w:val="center"/>
          </w:tcPr>
          <w:p w:rsidR="00E7751D" w:rsidRPr="00E7751D" w:rsidRDefault="00E7751D" w:rsidP="00E7751D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</w:p>
        </w:tc>
      </w:tr>
    </w:tbl>
    <w:p w:rsidR="00812183" w:rsidRPr="00E7751D" w:rsidRDefault="00812183" w:rsidP="00B30CDE">
      <w:pPr>
        <w:jc w:val="center"/>
        <w:rPr>
          <w:lang w:val="en-US"/>
        </w:rPr>
      </w:pPr>
    </w:p>
    <w:p w:rsidR="00812183" w:rsidRPr="00371ED7" w:rsidRDefault="00812183" w:rsidP="00E7751D">
      <w:pPr>
        <w:jc w:val="center"/>
      </w:pPr>
      <w:r w:rsidRPr="00371ED7">
        <w:t>______________</w:t>
      </w:r>
    </w:p>
    <w:sectPr w:rsidR="00812183" w:rsidRPr="00371ED7">
      <w:headerReference w:type="default" r:id="rId67"/>
      <w:footerReference w:type="even" r:id="rId68"/>
      <w:footerReference w:type="default" r:id="rId69"/>
      <w:footerReference w:type="first" r:id="rId7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80" w:rsidRDefault="00B73380">
      <w:r>
        <w:separator/>
      </w:r>
    </w:p>
  </w:endnote>
  <w:endnote w:type="continuationSeparator" w:id="0">
    <w:p w:rsidR="00B73380" w:rsidRDefault="00B7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80" w:rsidRDefault="00B73380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C0DFD">
      <w:rPr>
        <w:noProof/>
        <w:lang w:val="en-US"/>
      </w:rPr>
      <w:t>P:\ESP\ITU-R\SG-R\SG04\1000\1003S.docx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0DFD">
      <w:rPr>
        <w:noProof/>
      </w:rPr>
      <w:t>17.09.15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0DFD">
      <w:rPr>
        <w:noProof/>
      </w:rPr>
      <w:t>17.09.15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80" w:rsidRPr="00812183" w:rsidRDefault="00B73380" w:rsidP="00812183">
    <w:pPr>
      <w:pStyle w:val="Footer"/>
      <w:rPr>
        <w:lang w:val="en-US"/>
      </w:rPr>
    </w:pPr>
    <w:r>
      <w:fldChar w:fldCharType="begin"/>
    </w:r>
    <w:r w:rsidRPr="00812183">
      <w:rPr>
        <w:lang w:val="en-US"/>
      </w:rPr>
      <w:instrText xml:space="preserve"> FILENAME \p  \* MERGEFORMAT </w:instrText>
    </w:r>
    <w:r>
      <w:fldChar w:fldCharType="separate"/>
    </w:r>
    <w:r w:rsidR="007C0DFD">
      <w:rPr>
        <w:lang w:val="en-US"/>
      </w:rPr>
      <w:t>P:\ESP\ITU-R\SG-R\SG04\1000\1003S.docx</w:t>
    </w:r>
    <w:r>
      <w:fldChar w:fldCharType="end"/>
    </w:r>
    <w:r w:rsidRPr="00812183">
      <w:rPr>
        <w:lang w:val="en-US"/>
      </w:rPr>
      <w:t xml:space="preserve"> (383145)</w:t>
    </w:r>
    <w:r w:rsidRPr="0081218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0DFD">
      <w:t>17.09.15</w:t>
    </w:r>
    <w:r>
      <w:fldChar w:fldCharType="end"/>
    </w:r>
    <w:r w:rsidRPr="0081218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0DFD">
      <w:t>17.09.15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80" w:rsidRPr="00812183" w:rsidRDefault="00B73380" w:rsidP="00812183">
    <w:pPr>
      <w:pStyle w:val="Footer"/>
      <w:rPr>
        <w:lang w:val="en-US"/>
      </w:rPr>
    </w:pPr>
    <w:r>
      <w:fldChar w:fldCharType="begin"/>
    </w:r>
    <w:r w:rsidRPr="00812183">
      <w:rPr>
        <w:lang w:val="en-US"/>
      </w:rPr>
      <w:instrText xml:space="preserve"> FILENAME \p  \* MERGEFORMAT </w:instrText>
    </w:r>
    <w:r>
      <w:fldChar w:fldCharType="separate"/>
    </w:r>
    <w:r w:rsidR="007C0DFD">
      <w:rPr>
        <w:lang w:val="en-US"/>
      </w:rPr>
      <w:t>P:\ESP\ITU-R\SG-R\SG04\1000\1003S.docx</w:t>
    </w:r>
    <w:r>
      <w:fldChar w:fldCharType="end"/>
    </w:r>
    <w:r w:rsidRPr="00812183">
      <w:rPr>
        <w:lang w:val="en-US"/>
      </w:rPr>
      <w:t xml:space="preserve"> (383145)</w:t>
    </w:r>
    <w:r w:rsidRPr="0081218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0DFD">
      <w:t>17.09.15</w:t>
    </w:r>
    <w:r>
      <w:fldChar w:fldCharType="end"/>
    </w:r>
    <w:r w:rsidRPr="0081218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0DFD">
      <w:t>17.09.15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80" w:rsidRDefault="00B73380">
      <w:r>
        <w:rPr>
          <w:b/>
        </w:rPr>
        <w:t>_______________</w:t>
      </w:r>
    </w:p>
  </w:footnote>
  <w:footnote w:type="continuationSeparator" w:id="0">
    <w:p w:rsidR="00B73380" w:rsidRDefault="00B7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80" w:rsidRDefault="00B73380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7C0DFD">
      <w:rPr>
        <w:noProof/>
      </w:rPr>
      <w:t>5</w:t>
    </w:r>
    <w:r>
      <w:fldChar w:fldCharType="end"/>
    </w:r>
    <w:r>
      <w:t xml:space="preserve"> -</w:t>
    </w:r>
  </w:p>
  <w:p w:rsidR="00B73380" w:rsidRDefault="00B73380">
    <w:pPr>
      <w:pStyle w:val="Header"/>
    </w:pPr>
    <w:r>
      <w:t>4/1003-S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cia Prieto, M. Esperanza">
    <w15:presenceInfo w15:providerId="AD" w15:userId="S-1-5-21-8740799-900759487-1415713722-6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66"/>
    <w:rsid w:val="00012B52"/>
    <w:rsid w:val="00016A7C"/>
    <w:rsid w:val="00020ACE"/>
    <w:rsid w:val="001721DD"/>
    <w:rsid w:val="001A2482"/>
    <w:rsid w:val="002334F2"/>
    <w:rsid w:val="002B6243"/>
    <w:rsid w:val="00365618"/>
    <w:rsid w:val="003A7DA6"/>
    <w:rsid w:val="003D1332"/>
    <w:rsid w:val="00466F3C"/>
    <w:rsid w:val="005335D1"/>
    <w:rsid w:val="005648DF"/>
    <w:rsid w:val="005C4F7E"/>
    <w:rsid w:val="006050EE"/>
    <w:rsid w:val="00693CB4"/>
    <w:rsid w:val="006D0EA3"/>
    <w:rsid w:val="0075573C"/>
    <w:rsid w:val="00781CD7"/>
    <w:rsid w:val="007B72F7"/>
    <w:rsid w:val="007C0DFD"/>
    <w:rsid w:val="007F13ED"/>
    <w:rsid w:val="00812183"/>
    <w:rsid w:val="008246E6"/>
    <w:rsid w:val="008E02B6"/>
    <w:rsid w:val="008E68E7"/>
    <w:rsid w:val="009630C4"/>
    <w:rsid w:val="00AF7660"/>
    <w:rsid w:val="00B2115C"/>
    <w:rsid w:val="00B30CDE"/>
    <w:rsid w:val="00B46220"/>
    <w:rsid w:val="00B73380"/>
    <w:rsid w:val="00BF1023"/>
    <w:rsid w:val="00C278F8"/>
    <w:rsid w:val="00CC05FA"/>
    <w:rsid w:val="00D47D9E"/>
    <w:rsid w:val="00D56F6C"/>
    <w:rsid w:val="00DE35E9"/>
    <w:rsid w:val="00DF04A2"/>
    <w:rsid w:val="00DF4166"/>
    <w:rsid w:val="00E01901"/>
    <w:rsid w:val="00E7751D"/>
    <w:rsid w:val="00EB5C7B"/>
    <w:rsid w:val="00F81770"/>
    <w:rsid w:val="00FC5C34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7A3755F-63BB-45B0-97B7-4A68EA0B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table" w:styleId="TableGrid">
    <w:name w:val="Table Grid"/>
    <w:basedOn w:val="TableNormal"/>
    <w:rsid w:val="008121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1218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46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6220"/>
    <w:rPr>
      <w:rFonts w:ascii="Segoe UI" w:hAnsi="Segoe UI" w:cs="Segoe UI"/>
      <w:sz w:val="18"/>
      <w:szCs w:val="18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E775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QUE-SG04.75" TargetMode="External"/><Relationship Id="rId18" Type="http://schemas.openxmlformats.org/officeDocument/2006/relationships/hyperlink" Target="http://www.itu.int/pub/R-QUE-SG04.91" TargetMode="External"/><Relationship Id="rId26" Type="http://schemas.openxmlformats.org/officeDocument/2006/relationships/hyperlink" Target="http://www.itu.int/pub/R-QUE-SG04.210" TargetMode="External"/><Relationship Id="rId39" Type="http://schemas.openxmlformats.org/officeDocument/2006/relationships/hyperlink" Target="http://www.itu.int/pub/R-QUE-SG04.264" TargetMode="External"/><Relationship Id="rId21" Type="http://schemas.openxmlformats.org/officeDocument/2006/relationships/hyperlink" Target="http://www.itu.int/pub/R-QUE-SG04.201" TargetMode="External"/><Relationship Id="rId34" Type="http://schemas.openxmlformats.org/officeDocument/2006/relationships/hyperlink" Target="http://www.itu.int/pub/R-QUE-SG04.236" TargetMode="External"/><Relationship Id="rId42" Type="http://schemas.openxmlformats.org/officeDocument/2006/relationships/hyperlink" Target="http://www.itu.int/pub/R-QUE-SG04.268" TargetMode="External"/><Relationship Id="rId47" Type="http://schemas.openxmlformats.org/officeDocument/2006/relationships/hyperlink" Target="http://www.itu.int/pub/R-QUE-SG04.274" TargetMode="External"/><Relationship Id="rId50" Type="http://schemas.openxmlformats.org/officeDocument/2006/relationships/hyperlink" Target="http://www.itu.int/pub/R-QUE-SG04.277" TargetMode="External"/><Relationship Id="rId55" Type="http://schemas.openxmlformats.org/officeDocument/2006/relationships/hyperlink" Target="http://www.itu.int/pub/R-QUE-SG04.282" TargetMode="External"/><Relationship Id="rId63" Type="http://schemas.openxmlformats.org/officeDocument/2006/relationships/hyperlink" Target="http://www.itu.int/pub/R-QUE-SG04.290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4.87" TargetMode="External"/><Relationship Id="rId29" Type="http://schemas.openxmlformats.org/officeDocument/2006/relationships/hyperlink" Target="http://www.itu.int/publ/R-QUE-SG04.217-2-2007/en" TargetMode="External"/><Relationship Id="rId11" Type="http://schemas.openxmlformats.org/officeDocument/2006/relationships/hyperlink" Target="http://www.itu.int/pub/R-QUE-SG04.70" TargetMode="External"/><Relationship Id="rId24" Type="http://schemas.openxmlformats.org/officeDocument/2006/relationships/hyperlink" Target="http://www.itu.int/pub/R-QUE-SG04.208" TargetMode="External"/><Relationship Id="rId32" Type="http://schemas.openxmlformats.org/officeDocument/2006/relationships/hyperlink" Target="http://www.itu.int/pub/R-QUE-SG04.231" TargetMode="External"/><Relationship Id="rId37" Type="http://schemas.openxmlformats.org/officeDocument/2006/relationships/hyperlink" Target="http://www.itu.int/pub/R-QUE-SG04.248" TargetMode="External"/><Relationship Id="rId40" Type="http://schemas.openxmlformats.org/officeDocument/2006/relationships/hyperlink" Target="http://www.itu.int/pub/R-QUE-SG04.266" TargetMode="External"/><Relationship Id="rId45" Type="http://schemas.openxmlformats.org/officeDocument/2006/relationships/hyperlink" Target="http://www.itu.int/pub/R-QUE-SG04.272" TargetMode="External"/><Relationship Id="rId53" Type="http://schemas.openxmlformats.org/officeDocument/2006/relationships/hyperlink" Target="http://www.itu.int/pub/R-QUE-SG04.280" TargetMode="External"/><Relationship Id="rId58" Type="http://schemas.openxmlformats.org/officeDocument/2006/relationships/hyperlink" Target="http://www.itu.int/pub/R-QUE-SG04.285" TargetMode="External"/><Relationship Id="rId66" Type="http://schemas.openxmlformats.org/officeDocument/2006/relationships/hyperlink" Target="http://www.itu.int/pub/R-QUE-SG04.2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4.84" TargetMode="External"/><Relationship Id="rId23" Type="http://schemas.openxmlformats.org/officeDocument/2006/relationships/hyperlink" Target="http://www.itu.int/pub/R-QUE-SG04.205" TargetMode="External"/><Relationship Id="rId28" Type="http://schemas.openxmlformats.org/officeDocument/2006/relationships/hyperlink" Target="http://www.itu.int/pub/R-QUE-SG04.214" TargetMode="External"/><Relationship Id="rId36" Type="http://schemas.openxmlformats.org/officeDocument/2006/relationships/hyperlink" Target="http://www.itu.int/pub/R-QUE-SG04.245" TargetMode="External"/><Relationship Id="rId49" Type="http://schemas.openxmlformats.org/officeDocument/2006/relationships/hyperlink" Target="http://www.itu.int/pub/R-QUE-SG04.276" TargetMode="External"/><Relationship Id="rId57" Type="http://schemas.openxmlformats.org/officeDocument/2006/relationships/hyperlink" Target="http://www.itu.int/pub/R-QUE-SG04.284" TargetMode="External"/><Relationship Id="rId61" Type="http://schemas.openxmlformats.org/officeDocument/2006/relationships/hyperlink" Target="http://www.itu.int/pub/R-QUE-SG04.288" TargetMode="External"/><Relationship Id="rId10" Type="http://schemas.openxmlformats.org/officeDocument/2006/relationships/hyperlink" Target="http://www.itu.int/pub/R-QUE-SG04.46" TargetMode="External"/><Relationship Id="rId19" Type="http://schemas.openxmlformats.org/officeDocument/2006/relationships/hyperlink" Target="http://www.itu.int/pub/R-QUE-SG04.109" TargetMode="External"/><Relationship Id="rId31" Type="http://schemas.openxmlformats.org/officeDocument/2006/relationships/hyperlink" Target="http://www.itu.int/pub/R-QUE-SG04.227" TargetMode="External"/><Relationship Id="rId44" Type="http://schemas.openxmlformats.org/officeDocument/2006/relationships/hyperlink" Target="http://www.itu.int/pub/R-QUE-SG04.271" TargetMode="External"/><Relationship Id="rId52" Type="http://schemas.openxmlformats.org/officeDocument/2006/relationships/hyperlink" Target="http://www.itu.int/pub/R-QUE-SG04.279" TargetMode="External"/><Relationship Id="rId60" Type="http://schemas.openxmlformats.org/officeDocument/2006/relationships/hyperlink" Target="http://www.itu.int/pub/R-QUE-SG04.287" TargetMode="External"/><Relationship Id="rId65" Type="http://schemas.openxmlformats.org/officeDocument/2006/relationships/hyperlink" Target="http://www.itu.int/pub/R-QUE-SG04.292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4.42" TargetMode="External"/><Relationship Id="rId14" Type="http://schemas.openxmlformats.org/officeDocument/2006/relationships/hyperlink" Target="http://www.itu.int/pub/R-QUE-SG04.83" TargetMode="External"/><Relationship Id="rId22" Type="http://schemas.openxmlformats.org/officeDocument/2006/relationships/hyperlink" Target="http://www.itu.int/pub/R-QUE-SG04.203" TargetMode="External"/><Relationship Id="rId27" Type="http://schemas.openxmlformats.org/officeDocument/2006/relationships/hyperlink" Target="http://www.itu.int/pub/R-QUE-SG04.211" TargetMode="External"/><Relationship Id="rId30" Type="http://schemas.openxmlformats.org/officeDocument/2006/relationships/hyperlink" Target="http://www.itu.int/pub/R-QUE-SG04.218" TargetMode="External"/><Relationship Id="rId35" Type="http://schemas.openxmlformats.org/officeDocument/2006/relationships/hyperlink" Target="http://www.itu.int/pub/R-QUE-SG04.244" TargetMode="External"/><Relationship Id="rId43" Type="http://schemas.openxmlformats.org/officeDocument/2006/relationships/hyperlink" Target="http://www.itu.int/pub/R-QUE-SG04.270" TargetMode="External"/><Relationship Id="rId48" Type="http://schemas.openxmlformats.org/officeDocument/2006/relationships/hyperlink" Target="http://www.itu.int/pub/R-QUE-SG04.275" TargetMode="External"/><Relationship Id="rId56" Type="http://schemas.openxmlformats.org/officeDocument/2006/relationships/hyperlink" Target="http://www.itu.int/pub/R-QUE-SG04.283" TargetMode="External"/><Relationship Id="rId64" Type="http://schemas.openxmlformats.org/officeDocument/2006/relationships/hyperlink" Target="http://www.itu.int/pub/R-QUE-SG04.291" TargetMode="External"/><Relationship Id="rId69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itu.int/pub/R-QUE-SG04.278" TargetMode="External"/><Relationship Id="rId72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hyperlink" Target="http://www.itu.int/pub/R-QUE-SG04.73" TargetMode="External"/><Relationship Id="rId17" Type="http://schemas.openxmlformats.org/officeDocument/2006/relationships/hyperlink" Target="http://www.itu.int/pub/R-QUE-SG04.88" TargetMode="External"/><Relationship Id="rId25" Type="http://schemas.openxmlformats.org/officeDocument/2006/relationships/hyperlink" Target="http://www.itu.int/pub/R-QUE-SG04.209" TargetMode="External"/><Relationship Id="rId33" Type="http://schemas.openxmlformats.org/officeDocument/2006/relationships/hyperlink" Target="http://www.itu.int/pub/R-QUE-SG04.233" TargetMode="External"/><Relationship Id="rId38" Type="http://schemas.openxmlformats.org/officeDocument/2006/relationships/hyperlink" Target="http://www.itu.int/pub/R-QUE-SG04.263" TargetMode="External"/><Relationship Id="rId46" Type="http://schemas.openxmlformats.org/officeDocument/2006/relationships/hyperlink" Target="http://www.itu.int/pub/R-QUE-SG04.273" TargetMode="External"/><Relationship Id="rId59" Type="http://schemas.openxmlformats.org/officeDocument/2006/relationships/hyperlink" Target="http://www.itu.int/pub/R-QUE-SG04.286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itu.int/pub/R-QUE-SG04.110" TargetMode="External"/><Relationship Id="rId41" Type="http://schemas.openxmlformats.org/officeDocument/2006/relationships/hyperlink" Target="http://www.itu.int/pub/R-QUE-SG04.267" TargetMode="External"/><Relationship Id="rId54" Type="http://schemas.openxmlformats.org/officeDocument/2006/relationships/hyperlink" Target="http://www.itu.int/pub/R-QUE-SG04.281" TargetMode="External"/><Relationship Id="rId62" Type="http://schemas.openxmlformats.org/officeDocument/2006/relationships/hyperlink" Target="http://www.itu.int/pub/R-QUE-SG04.289" TargetMode="External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602E-3949-4EE2-BB62-9F21CF09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52</TotalTime>
  <Pages>5</Pages>
  <Words>1543</Words>
  <Characters>8662</Characters>
  <Application>Microsoft Office Word</Application>
  <DocSecurity>0</DocSecurity>
  <Lines>534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9934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Hernandez, Felipe</dc:creator>
  <cp:keywords/>
  <dc:description>PS_RA07.dot  Para: _x000d_Fecha del documento: _x000d_Registrado por MM-43480 a 16:09:38 el 16.10.07</dc:description>
  <cp:lastModifiedBy>Garcia Prieto, M. Esperanza</cp:lastModifiedBy>
  <cp:revision>5</cp:revision>
  <cp:lastPrinted>2015-09-17T07:59:00Z</cp:lastPrinted>
  <dcterms:created xsi:type="dcterms:W3CDTF">2015-09-17T07:04:00Z</dcterms:created>
  <dcterms:modified xsi:type="dcterms:W3CDTF">2015-09-17T07:59:00Z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