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442E2" w:rsidRPr="00225CAF">
        <w:trPr>
          <w:cantSplit/>
        </w:trPr>
        <w:tc>
          <w:tcPr>
            <w:tcW w:w="6629" w:type="dxa"/>
          </w:tcPr>
          <w:p w:rsidR="004442E2" w:rsidRPr="00225CAF" w:rsidRDefault="004442E2" w:rsidP="007577AA">
            <w:pPr>
              <w:spacing w:before="400" w:after="48"/>
              <w:rPr>
                <w:rFonts w:ascii="Verdana" w:hAnsi="Verdana" w:cs="Times"/>
                <w:b/>
                <w:position w:val="6"/>
                <w:sz w:val="20"/>
                <w:vertAlign w:val="subscript"/>
                <w:lang w:val="fr-CH"/>
              </w:rPr>
            </w:pPr>
            <w:r w:rsidRPr="00225CAF">
              <w:rPr>
                <w:rFonts w:ascii="Verdana" w:hAnsi="Verdana" w:cs="Times New Roman Bold"/>
                <w:b/>
                <w:szCs w:val="24"/>
                <w:lang w:val="fr-CH"/>
              </w:rPr>
              <w:t>Assemblée des Radiocommunications (AR-15)</w:t>
            </w:r>
            <w:r w:rsidRPr="00225CAF">
              <w:rPr>
                <w:rFonts w:ascii="Verdana" w:hAnsi="Verdana" w:cs="Times New Roman Bold"/>
                <w:b/>
                <w:position w:val="6"/>
                <w:sz w:val="26"/>
                <w:szCs w:val="26"/>
                <w:lang w:val="fr-CH"/>
              </w:rPr>
              <w:br/>
            </w:r>
            <w:r w:rsidRPr="00225CAF">
              <w:rPr>
                <w:rFonts w:ascii="Verdana" w:hAnsi="Verdana" w:cs="Times"/>
                <w:b/>
                <w:sz w:val="20"/>
                <w:lang w:val="fr-CH"/>
              </w:rPr>
              <w:t>Genève, 26-30 octobre 2015</w:t>
            </w:r>
          </w:p>
        </w:tc>
        <w:tc>
          <w:tcPr>
            <w:tcW w:w="3402" w:type="dxa"/>
          </w:tcPr>
          <w:p w:rsidR="004442E2" w:rsidRPr="00225CAF" w:rsidRDefault="004442E2" w:rsidP="007577AA">
            <w:pPr>
              <w:jc w:val="right"/>
              <w:rPr>
                <w:lang w:val="fr-CH"/>
              </w:rPr>
            </w:pPr>
            <w:bookmarkStart w:id="0" w:name="ditulogo"/>
            <w:bookmarkEnd w:id="0"/>
            <w:r w:rsidRPr="00225CAF">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225CAF">
        <w:trPr>
          <w:cantSplit/>
        </w:trPr>
        <w:tc>
          <w:tcPr>
            <w:tcW w:w="6629" w:type="dxa"/>
            <w:tcBorders>
              <w:bottom w:val="single" w:sz="12" w:space="0" w:color="auto"/>
            </w:tcBorders>
          </w:tcPr>
          <w:p w:rsidR="004442E2" w:rsidRPr="00225CAF" w:rsidRDefault="004442E2" w:rsidP="007577AA">
            <w:pPr>
              <w:spacing w:before="0" w:after="48"/>
              <w:rPr>
                <w:b/>
                <w:smallCaps/>
                <w:szCs w:val="24"/>
                <w:lang w:val="fr-CH"/>
              </w:rPr>
            </w:pPr>
            <w:bookmarkStart w:id="1" w:name="dhead"/>
            <w:r w:rsidRPr="00225CAF">
              <w:rPr>
                <w:rFonts w:ascii="Verdana" w:hAnsi="Verdana"/>
                <w:b/>
                <w:bCs/>
                <w:sz w:val="20"/>
                <w:lang w:val="fr-CH"/>
              </w:rPr>
              <w:t>UNION INTERNATIONALE DES TÉLÉCOMMUNICATIONS</w:t>
            </w:r>
          </w:p>
        </w:tc>
        <w:tc>
          <w:tcPr>
            <w:tcW w:w="3402" w:type="dxa"/>
            <w:tcBorders>
              <w:bottom w:val="single" w:sz="12" w:space="0" w:color="auto"/>
            </w:tcBorders>
          </w:tcPr>
          <w:p w:rsidR="004442E2" w:rsidRPr="00225CAF" w:rsidRDefault="004442E2" w:rsidP="007577AA">
            <w:pPr>
              <w:spacing w:before="0"/>
              <w:rPr>
                <w:rFonts w:ascii="Verdana" w:hAnsi="Verdana"/>
                <w:szCs w:val="24"/>
                <w:lang w:val="fr-CH"/>
              </w:rPr>
            </w:pPr>
          </w:p>
        </w:tc>
      </w:tr>
      <w:tr w:rsidR="004442E2" w:rsidRPr="00225CAF">
        <w:trPr>
          <w:cantSplit/>
        </w:trPr>
        <w:tc>
          <w:tcPr>
            <w:tcW w:w="6629" w:type="dxa"/>
            <w:tcBorders>
              <w:top w:val="single" w:sz="12" w:space="0" w:color="auto"/>
            </w:tcBorders>
          </w:tcPr>
          <w:p w:rsidR="004442E2" w:rsidRPr="00225CAF" w:rsidRDefault="004442E2" w:rsidP="007577AA">
            <w:pPr>
              <w:spacing w:before="0" w:after="48"/>
              <w:rPr>
                <w:rFonts w:ascii="Verdana" w:hAnsi="Verdana"/>
                <w:b/>
                <w:smallCaps/>
                <w:sz w:val="20"/>
                <w:lang w:val="fr-CH"/>
              </w:rPr>
            </w:pPr>
          </w:p>
        </w:tc>
        <w:tc>
          <w:tcPr>
            <w:tcW w:w="3402" w:type="dxa"/>
            <w:tcBorders>
              <w:top w:val="single" w:sz="12" w:space="0" w:color="auto"/>
            </w:tcBorders>
          </w:tcPr>
          <w:p w:rsidR="004442E2" w:rsidRPr="00225CAF" w:rsidRDefault="004442E2" w:rsidP="007577AA">
            <w:pPr>
              <w:spacing w:before="0"/>
              <w:rPr>
                <w:rFonts w:ascii="Verdana" w:hAnsi="Verdana"/>
                <w:sz w:val="20"/>
                <w:lang w:val="fr-CH"/>
              </w:rPr>
            </w:pPr>
          </w:p>
        </w:tc>
      </w:tr>
      <w:tr w:rsidR="004442E2" w:rsidRPr="00225CAF">
        <w:trPr>
          <w:cantSplit/>
          <w:trHeight w:val="23"/>
        </w:trPr>
        <w:tc>
          <w:tcPr>
            <w:tcW w:w="6629" w:type="dxa"/>
            <w:vMerge w:val="restart"/>
          </w:tcPr>
          <w:p w:rsidR="004442E2" w:rsidRPr="00225CAF" w:rsidRDefault="004442E2" w:rsidP="007577AA">
            <w:pPr>
              <w:tabs>
                <w:tab w:val="left" w:pos="851"/>
              </w:tabs>
              <w:spacing w:before="0"/>
              <w:rPr>
                <w:rFonts w:ascii="Verdana" w:hAnsi="Verdana"/>
                <w:sz w:val="20"/>
                <w:lang w:val="fr-CH"/>
              </w:rPr>
            </w:pPr>
            <w:bookmarkStart w:id="2" w:name="dnum" w:colFirst="1" w:colLast="1"/>
            <w:bookmarkStart w:id="3" w:name="dmeeting" w:colFirst="0" w:colLast="0"/>
            <w:bookmarkStart w:id="4" w:name="dbluepink" w:colFirst="0" w:colLast="0"/>
            <w:bookmarkEnd w:id="1"/>
          </w:p>
        </w:tc>
        <w:tc>
          <w:tcPr>
            <w:tcW w:w="3402" w:type="dxa"/>
          </w:tcPr>
          <w:p w:rsidR="004442E2" w:rsidRPr="00225CAF" w:rsidRDefault="004442E2" w:rsidP="007577AA">
            <w:pPr>
              <w:tabs>
                <w:tab w:val="left" w:pos="851"/>
              </w:tabs>
              <w:spacing w:before="0"/>
              <w:rPr>
                <w:rFonts w:ascii="Verdana" w:hAnsi="Verdana"/>
                <w:sz w:val="20"/>
                <w:lang w:val="fr-CH"/>
              </w:rPr>
            </w:pPr>
            <w:r w:rsidRPr="00225CAF">
              <w:rPr>
                <w:rFonts w:ascii="Verdana" w:hAnsi="Verdana"/>
                <w:b/>
                <w:sz w:val="20"/>
                <w:lang w:val="fr-CH"/>
              </w:rPr>
              <w:t xml:space="preserve">Document </w:t>
            </w:r>
            <w:r w:rsidR="00E66B1C" w:rsidRPr="00225CAF">
              <w:rPr>
                <w:rFonts w:ascii="Verdana" w:hAnsi="Verdana"/>
                <w:b/>
                <w:sz w:val="20"/>
                <w:lang w:val="fr-CH"/>
              </w:rPr>
              <w:t>4</w:t>
            </w:r>
            <w:r w:rsidRPr="00225CAF">
              <w:rPr>
                <w:rFonts w:ascii="Verdana" w:hAnsi="Verdana"/>
                <w:b/>
                <w:sz w:val="20"/>
                <w:lang w:val="fr-CH"/>
              </w:rPr>
              <w:t>/</w:t>
            </w:r>
            <w:r w:rsidR="00E66B1C" w:rsidRPr="00225CAF">
              <w:rPr>
                <w:rFonts w:ascii="Verdana" w:hAnsi="Verdana"/>
                <w:b/>
                <w:sz w:val="20"/>
                <w:lang w:val="fr-CH"/>
              </w:rPr>
              <w:t>1001</w:t>
            </w:r>
            <w:r w:rsidRPr="00225CAF">
              <w:rPr>
                <w:rFonts w:ascii="Verdana" w:hAnsi="Verdana"/>
                <w:b/>
                <w:sz w:val="20"/>
                <w:lang w:val="fr-CH"/>
              </w:rPr>
              <w:t>-F</w:t>
            </w:r>
          </w:p>
        </w:tc>
      </w:tr>
      <w:tr w:rsidR="004442E2" w:rsidRPr="00225CAF">
        <w:trPr>
          <w:cantSplit/>
          <w:trHeight w:val="23"/>
        </w:trPr>
        <w:tc>
          <w:tcPr>
            <w:tcW w:w="6629" w:type="dxa"/>
            <w:vMerge/>
          </w:tcPr>
          <w:p w:rsidR="004442E2" w:rsidRPr="00225CAF" w:rsidRDefault="004442E2" w:rsidP="007577AA">
            <w:pPr>
              <w:tabs>
                <w:tab w:val="left" w:pos="851"/>
              </w:tabs>
              <w:rPr>
                <w:rFonts w:ascii="Verdana" w:hAnsi="Verdana"/>
                <w:b/>
                <w:sz w:val="20"/>
                <w:lang w:val="fr-CH"/>
              </w:rPr>
            </w:pPr>
            <w:bookmarkStart w:id="5" w:name="ddate" w:colFirst="1" w:colLast="1"/>
            <w:bookmarkEnd w:id="2"/>
            <w:bookmarkEnd w:id="3"/>
          </w:p>
        </w:tc>
        <w:tc>
          <w:tcPr>
            <w:tcW w:w="3402" w:type="dxa"/>
          </w:tcPr>
          <w:p w:rsidR="004442E2" w:rsidRPr="00225CAF" w:rsidRDefault="00E66B1C" w:rsidP="007577AA">
            <w:pPr>
              <w:tabs>
                <w:tab w:val="left" w:pos="993"/>
              </w:tabs>
              <w:spacing w:before="0"/>
              <w:rPr>
                <w:rFonts w:ascii="Verdana" w:hAnsi="Verdana"/>
                <w:sz w:val="20"/>
                <w:lang w:val="fr-CH"/>
              </w:rPr>
            </w:pPr>
            <w:r w:rsidRPr="00225CAF">
              <w:rPr>
                <w:rFonts w:ascii="Verdana" w:hAnsi="Verdana"/>
                <w:b/>
                <w:sz w:val="20"/>
                <w:lang w:val="fr-CH"/>
              </w:rPr>
              <w:t>30 septembre</w:t>
            </w:r>
            <w:r w:rsidR="004442E2" w:rsidRPr="00225CAF">
              <w:rPr>
                <w:rFonts w:ascii="Verdana" w:hAnsi="Verdana"/>
                <w:b/>
                <w:sz w:val="20"/>
                <w:lang w:val="fr-CH"/>
              </w:rPr>
              <w:t xml:space="preserve"> 2015</w:t>
            </w:r>
          </w:p>
        </w:tc>
      </w:tr>
      <w:tr w:rsidR="004442E2" w:rsidRPr="00225CAF">
        <w:trPr>
          <w:cantSplit/>
          <w:trHeight w:val="23"/>
        </w:trPr>
        <w:tc>
          <w:tcPr>
            <w:tcW w:w="6629" w:type="dxa"/>
            <w:vMerge/>
          </w:tcPr>
          <w:p w:rsidR="004442E2" w:rsidRPr="00225CAF" w:rsidRDefault="004442E2" w:rsidP="007577AA">
            <w:pPr>
              <w:tabs>
                <w:tab w:val="left" w:pos="851"/>
              </w:tabs>
              <w:rPr>
                <w:rFonts w:ascii="Verdana" w:hAnsi="Verdana"/>
                <w:b/>
                <w:sz w:val="20"/>
                <w:lang w:val="fr-CH"/>
              </w:rPr>
            </w:pPr>
            <w:bookmarkStart w:id="6" w:name="dorlang" w:colFirst="1" w:colLast="1"/>
            <w:bookmarkEnd w:id="5"/>
          </w:p>
        </w:tc>
        <w:tc>
          <w:tcPr>
            <w:tcW w:w="3402" w:type="dxa"/>
          </w:tcPr>
          <w:p w:rsidR="004442E2" w:rsidRPr="00225CAF" w:rsidRDefault="004442E2" w:rsidP="007577AA">
            <w:pPr>
              <w:tabs>
                <w:tab w:val="left" w:pos="993"/>
              </w:tabs>
              <w:spacing w:before="0" w:after="120"/>
              <w:rPr>
                <w:rFonts w:ascii="Verdana" w:hAnsi="Verdana"/>
                <w:sz w:val="20"/>
                <w:lang w:val="fr-CH"/>
              </w:rPr>
            </w:pPr>
          </w:p>
        </w:tc>
      </w:tr>
    </w:tbl>
    <w:tbl>
      <w:tblPr>
        <w:tblW w:w="10031" w:type="dxa"/>
        <w:tblLayout w:type="fixed"/>
        <w:tblLook w:val="0000" w:firstRow="0" w:lastRow="0" w:firstColumn="0" w:lastColumn="0" w:noHBand="0" w:noVBand="0"/>
      </w:tblPr>
      <w:tblGrid>
        <w:gridCol w:w="10031"/>
      </w:tblGrid>
      <w:tr w:rsidR="004442E2" w:rsidRPr="00225CAF">
        <w:trPr>
          <w:cantSplit/>
        </w:trPr>
        <w:tc>
          <w:tcPr>
            <w:tcW w:w="10031" w:type="dxa"/>
          </w:tcPr>
          <w:p w:rsidR="004442E2" w:rsidRPr="00225CAF" w:rsidRDefault="00E66B1C" w:rsidP="007577AA">
            <w:pPr>
              <w:pStyle w:val="Source"/>
              <w:rPr>
                <w:lang w:val="fr-CH"/>
              </w:rPr>
            </w:pPr>
            <w:bookmarkStart w:id="7" w:name="dsource" w:colFirst="0" w:colLast="0"/>
            <w:bookmarkEnd w:id="4"/>
            <w:bookmarkEnd w:id="6"/>
            <w:r w:rsidRPr="00225CAF">
              <w:rPr>
                <w:lang w:val="fr-CH"/>
              </w:rPr>
              <w:t>Président de la Commission d</w:t>
            </w:r>
            <w:r w:rsidR="006D4AC9">
              <w:rPr>
                <w:lang w:val="fr-CH"/>
              </w:rPr>
              <w:t>'</w:t>
            </w:r>
            <w:r w:rsidRPr="00225CAF">
              <w:rPr>
                <w:lang w:val="fr-CH"/>
              </w:rPr>
              <w:t>études 4 des radiocommunications</w:t>
            </w:r>
          </w:p>
        </w:tc>
      </w:tr>
      <w:tr w:rsidR="004442E2" w:rsidRPr="00225CAF">
        <w:trPr>
          <w:cantSplit/>
        </w:trPr>
        <w:tc>
          <w:tcPr>
            <w:tcW w:w="10031" w:type="dxa"/>
          </w:tcPr>
          <w:p w:rsidR="004442E2" w:rsidRPr="00225CAF" w:rsidRDefault="00E66B1C" w:rsidP="007577AA">
            <w:pPr>
              <w:pStyle w:val="Title1"/>
              <w:rPr>
                <w:lang w:val="fr-CH"/>
              </w:rPr>
            </w:pPr>
            <w:bookmarkStart w:id="8" w:name="dtitle1" w:colFirst="0" w:colLast="0"/>
            <w:bookmarkEnd w:id="7"/>
            <w:r w:rsidRPr="00225CAF">
              <w:rPr>
                <w:lang w:val="fr-CH"/>
              </w:rPr>
              <w:t>Rapport du Président</w:t>
            </w:r>
          </w:p>
        </w:tc>
      </w:tr>
      <w:tr w:rsidR="004442E2" w:rsidRPr="00225CAF">
        <w:trPr>
          <w:cantSplit/>
        </w:trPr>
        <w:tc>
          <w:tcPr>
            <w:tcW w:w="10031" w:type="dxa"/>
          </w:tcPr>
          <w:p w:rsidR="004442E2" w:rsidRPr="00225CAF" w:rsidRDefault="00E66B1C" w:rsidP="007577AA">
            <w:pPr>
              <w:pStyle w:val="Title2"/>
              <w:rPr>
                <w:lang w:val="fr-CH"/>
              </w:rPr>
            </w:pPr>
            <w:bookmarkStart w:id="9" w:name="dtitle2" w:colFirst="0" w:colLast="0"/>
            <w:bookmarkEnd w:id="8"/>
            <w:r w:rsidRPr="00225CAF">
              <w:rPr>
                <w:lang w:val="fr-CH"/>
              </w:rPr>
              <w:t>Services par satellite</w:t>
            </w:r>
          </w:p>
        </w:tc>
      </w:tr>
    </w:tbl>
    <w:bookmarkEnd w:id="9"/>
    <w:p w:rsidR="00D37BCA" w:rsidRPr="00225CAF" w:rsidRDefault="00D37BCA" w:rsidP="007577AA">
      <w:pPr>
        <w:pStyle w:val="Heading1"/>
        <w:rPr>
          <w:lang w:val="fr-CH"/>
        </w:rPr>
      </w:pPr>
      <w:r w:rsidRPr="00225CAF">
        <w:rPr>
          <w:lang w:val="fr-CH"/>
        </w:rPr>
        <w:t>1</w:t>
      </w:r>
      <w:r w:rsidRPr="00225CAF">
        <w:rPr>
          <w:lang w:val="fr-CH"/>
        </w:rPr>
        <w:tab/>
        <w:t>Introduction</w:t>
      </w:r>
    </w:p>
    <w:p w:rsidR="004442E2" w:rsidRPr="00225CAF" w:rsidRDefault="00D37BCA" w:rsidP="007577AA">
      <w:pPr>
        <w:rPr>
          <w:lang w:val="fr-CH"/>
        </w:rPr>
      </w:pPr>
      <w:r w:rsidRPr="00225CAF">
        <w:rPr>
          <w:lang w:val="fr-CH"/>
        </w:rPr>
        <w:t>La Commission d</w:t>
      </w:r>
      <w:r w:rsidR="006D4AC9">
        <w:rPr>
          <w:lang w:val="fr-CH"/>
        </w:rPr>
        <w:t>'</w:t>
      </w:r>
      <w:r w:rsidRPr="00225CAF">
        <w:rPr>
          <w:lang w:val="fr-CH"/>
        </w:rPr>
        <w:t>études 4 a poursuivi ses travaux sur les services par satellite au cours de la période d</w:t>
      </w:r>
      <w:r w:rsidR="006D4AC9">
        <w:rPr>
          <w:lang w:val="fr-CH"/>
        </w:rPr>
        <w:t>'</w:t>
      </w:r>
      <w:r w:rsidRPr="00225CAF">
        <w:rPr>
          <w:lang w:val="fr-CH"/>
        </w:rPr>
        <w:t>études de février 2012 à octobre 2015.</w:t>
      </w:r>
      <w:bookmarkStart w:id="10" w:name="_GoBack"/>
      <w:bookmarkEnd w:id="10"/>
    </w:p>
    <w:p w:rsidR="00D37BCA" w:rsidRPr="00225CAF" w:rsidRDefault="00D37BCA" w:rsidP="00FC543D">
      <w:pPr>
        <w:rPr>
          <w:lang w:val="fr-CH"/>
        </w:rPr>
      </w:pPr>
      <w:r w:rsidRPr="00225CAF">
        <w:rPr>
          <w:lang w:val="fr-CH"/>
        </w:rPr>
        <w:t>Après l</w:t>
      </w:r>
      <w:r w:rsidR="006D4AC9">
        <w:rPr>
          <w:lang w:val="fr-CH"/>
        </w:rPr>
        <w:t>'</w:t>
      </w:r>
      <w:r w:rsidRPr="00225CAF">
        <w:rPr>
          <w:lang w:val="fr-CH"/>
        </w:rPr>
        <w:t>Assemblée des radiocommunications de 2012, il a été noté que les activités de la CE 4 portaient essentiellement sur les travaux de préparation de la CMR</w:t>
      </w:r>
      <w:r w:rsidRPr="00225CAF">
        <w:rPr>
          <w:lang w:val="fr-CH"/>
        </w:rPr>
        <w:noBreakHyphen/>
        <w:t xml:space="preserve">15, en particulier pour les Groupes de travail 4A et 4C. </w:t>
      </w:r>
      <w:r w:rsidR="00FC543D">
        <w:rPr>
          <w:lang w:val="fr-CH"/>
        </w:rPr>
        <w:t>L</w:t>
      </w:r>
      <w:r w:rsidRPr="00225CAF">
        <w:rPr>
          <w:lang w:val="fr-CH"/>
        </w:rPr>
        <w:t>es principaux sujets qu</w:t>
      </w:r>
      <w:r w:rsidR="006D4AC9">
        <w:rPr>
          <w:lang w:val="fr-CH"/>
        </w:rPr>
        <w:t>'</w:t>
      </w:r>
      <w:r w:rsidRPr="00225CAF">
        <w:rPr>
          <w:lang w:val="fr-CH"/>
        </w:rPr>
        <w:t>examinera la CMR</w:t>
      </w:r>
      <w:r w:rsidRPr="00225CAF">
        <w:rPr>
          <w:lang w:val="fr-CH"/>
        </w:rPr>
        <w:noBreakHyphen/>
        <w:t>15 et qui relèvent de la compétence de la CE 4</w:t>
      </w:r>
      <w:r w:rsidR="00FC543D">
        <w:rPr>
          <w:lang w:val="fr-CH"/>
        </w:rPr>
        <w:t xml:space="preserve"> sont les</w:t>
      </w:r>
      <w:r w:rsidRPr="00225CAF">
        <w:rPr>
          <w:lang w:val="fr-CH"/>
        </w:rPr>
        <w:t xml:space="preserve"> suivants:</w:t>
      </w:r>
    </w:p>
    <w:p w:rsidR="00D37BCA" w:rsidRPr="00225CAF" w:rsidRDefault="00D37BCA" w:rsidP="00831ED5">
      <w:pPr>
        <w:pStyle w:val="enumlev1"/>
        <w:rPr>
          <w:lang w:val="fr-CH"/>
        </w:rPr>
      </w:pPr>
      <w:r w:rsidRPr="00225CAF">
        <w:rPr>
          <w:lang w:val="fr-CH"/>
        </w:rPr>
        <w:t>–</w:t>
      </w:r>
      <w:r w:rsidRPr="00225CAF">
        <w:rPr>
          <w:lang w:val="fr-CH"/>
        </w:rPr>
        <w:tab/>
        <w:t>Point 1.1 de l</w:t>
      </w:r>
      <w:r w:rsidR="006D4AC9">
        <w:rPr>
          <w:lang w:val="fr-CH"/>
        </w:rPr>
        <w:t>'</w:t>
      </w:r>
      <w:r w:rsidRPr="00225CAF">
        <w:rPr>
          <w:lang w:val="fr-CH"/>
        </w:rPr>
        <w:t>ordre du jour: 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225CAF">
        <w:rPr>
          <w:b/>
          <w:lang w:val="fr-CH"/>
        </w:rPr>
        <w:t>233</w:t>
      </w:r>
      <w:r w:rsidRPr="00225CAF">
        <w:rPr>
          <w:lang w:val="fr-CH"/>
        </w:rPr>
        <w:t xml:space="preserve"> </w:t>
      </w:r>
      <w:r w:rsidRPr="00225CAF">
        <w:rPr>
          <w:b/>
          <w:bCs/>
          <w:lang w:val="fr-CH"/>
        </w:rPr>
        <w:t>(CMR</w:t>
      </w:r>
      <w:r w:rsidRPr="00225CAF">
        <w:rPr>
          <w:b/>
          <w:bCs/>
          <w:lang w:val="fr-CH"/>
        </w:rPr>
        <w:noBreakHyphen/>
        <w:t>12)</w:t>
      </w:r>
      <w:r w:rsidR="00D63EC5">
        <w:rPr>
          <w:bCs/>
          <w:lang w:val="fr-CH"/>
        </w:rPr>
        <w:t>.</w:t>
      </w:r>
    </w:p>
    <w:p w:rsidR="00D37BCA" w:rsidRPr="00225CAF" w:rsidRDefault="00D37BCA" w:rsidP="00831ED5">
      <w:pPr>
        <w:pStyle w:val="enumlev1"/>
        <w:rPr>
          <w:lang w:val="fr-CH"/>
        </w:rPr>
      </w:pPr>
      <w:r w:rsidRPr="00225CAF">
        <w:rPr>
          <w:lang w:val="fr-CH"/>
        </w:rPr>
        <w:t>–</w:t>
      </w:r>
      <w:r w:rsidRPr="00225CAF">
        <w:rPr>
          <w:lang w:val="fr-CH"/>
        </w:rPr>
        <w:tab/>
        <w:t>Point 1.5 de l</w:t>
      </w:r>
      <w:r w:rsidR="006D4AC9">
        <w:rPr>
          <w:lang w:val="fr-CH"/>
        </w:rPr>
        <w:t>'</w:t>
      </w:r>
      <w:r w:rsidRPr="00225CAF">
        <w:rPr>
          <w:lang w:val="fr-CH"/>
        </w:rPr>
        <w:t>ordre du jour: examiner l</w:t>
      </w:r>
      <w:r w:rsidR="006D4AC9">
        <w:rPr>
          <w:lang w:val="fr-CH"/>
        </w:rPr>
        <w:t>'</w:t>
      </w:r>
      <w:r w:rsidRPr="00225CAF">
        <w:rPr>
          <w:lang w:val="fr-CH"/>
        </w:rPr>
        <w:t xml:space="preserve">utilisation des bandes de fréquences attribuées au service fixe par satellite qui ne relèvent pas des Appendices </w:t>
      </w:r>
      <w:r w:rsidRPr="00225CAF">
        <w:rPr>
          <w:b/>
          <w:bCs/>
          <w:lang w:val="fr-CH"/>
        </w:rPr>
        <w:t>30</w:t>
      </w:r>
      <w:r w:rsidRPr="00225CAF">
        <w:rPr>
          <w:lang w:val="fr-CH"/>
        </w:rPr>
        <w:t xml:space="preserve">, </w:t>
      </w:r>
      <w:r w:rsidRPr="00225CAF">
        <w:rPr>
          <w:b/>
          <w:bCs/>
          <w:lang w:val="fr-CH"/>
        </w:rPr>
        <w:t>30A</w:t>
      </w:r>
      <w:r w:rsidRPr="00225CAF">
        <w:rPr>
          <w:lang w:val="fr-CH"/>
        </w:rPr>
        <w:t xml:space="preserve"> et </w:t>
      </w:r>
      <w:r w:rsidRPr="00225CAF">
        <w:rPr>
          <w:b/>
          <w:bCs/>
          <w:lang w:val="fr-CH"/>
        </w:rPr>
        <w:t>30B</w:t>
      </w:r>
      <w:r w:rsidRPr="00225CAF">
        <w:rPr>
          <w:lang w:val="fr-CH"/>
        </w:rPr>
        <w:t xml:space="preserve"> pour les communications de contrôle et non associées à la charge utile des systèmes d</w:t>
      </w:r>
      <w:r w:rsidR="006D4AC9">
        <w:rPr>
          <w:lang w:val="fr-CH"/>
        </w:rPr>
        <w:t>'</w:t>
      </w:r>
      <w:r w:rsidRPr="00225CAF">
        <w:rPr>
          <w:lang w:val="fr-CH"/>
        </w:rPr>
        <w:t>aéronef sans pilote (UAS) dans les espaces aériens non réservés, conformément à la Résolution </w:t>
      </w:r>
      <w:r w:rsidRPr="00225CAF">
        <w:rPr>
          <w:b/>
          <w:lang w:val="fr-CH"/>
        </w:rPr>
        <w:t>153</w:t>
      </w:r>
      <w:r w:rsidRPr="00225CAF">
        <w:rPr>
          <w:lang w:val="fr-CH"/>
        </w:rPr>
        <w:t xml:space="preserve"> </w:t>
      </w:r>
      <w:r w:rsidRPr="00225CAF">
        <w:rPr>
          <w:b/>
          <w:bCs/>
          <w:lang w:val="fr-CH"/>
        </w:rPr>
        <w:t>(CMR-12)</w:t>
      </w:r>
      <w:r w:rsidR="00D63EC5">
        <w:rPr>
          <w:lang w:val="fr-CH"/>
        </w:rPr>
        <w:t>.</w:t>
      </w:r>
    </w:p>
    <w:p w:rsidR="00D37BCA" w:rsidRPr="00225CAF" w:rsidRDefault="00D37BCA" w:rsidP="00831ED5">
      <w:pPr>
        <w:pStyle w:val="enumlev1"/>
        <w:rPr>
          <w:lang w:val="fr-CH"/>
        </w:rPr>
      </w:pPr>
      <w:r w:rsidRPr="00225CAF">
        <w:rPr>
          <w:lang w:val="fr-CH"/>
        </w:rPr>
        <w:t>–</w:t>
      </w:r>
      <w:r w:rsidRPr="00225CAF">
        <w:rPr>
          <w:lang w:val="fr-CH"/>
        </w:rPr>
        <w:tab/>
        <w:t>Point 1.6 de l</w:t>
      </w:r>
      <w:r w:rsidR="006D4AC9">
        <w:rPr>
          <w:lang w:val="fr-CH"/>
        </w:rPr>
        <w:t>'</w:t>
      </w:r>
      <w:r w:rsidRPr="00225CAF">
        <w:rPr>
          <w:lang w:val="fr-CH"/>
        </w:rPr>
        <w:t>ordre du jour: envisager la possibilité de faire des attributions additionnelles à titre primaire:</w:t>
      </w:r>
    </w:p>
    <w:p w:rsidR="00D37BCA" w:rsidRPr="00225CAF" w:rsidRDefault="00D37BCA" w:rsidP="00BC7857">
      <w:pPr>
        <w:pStyle w:val="enumlev2"/>
        <w:rPr>
          <w:lang w:val="fr-CH"/>
        </w:rPr>
      </w:pPr>
      <w:r w:rsidRPr="00225CAF">
        <w:rPr>
          <w:lang w:val="fr-CH"/>
        </w:rPr>
        <w:tab/>
        <w:t>1.6.1</w:t>
      </w:r>
      <w:r w:rsidRPr="00225CAF">
        <w:rPr>
          <w:lang w:val="fr-CH"/>
        </w:rPr>
        <w:tab/>
        <w:t>au service fixe par satellite (Terre vers espace et espace vers Terre) de 250 MHz dans la gamme comprise entre 10 GHz et 17 GHz dans la Région 1;</w:t>
      </w:r>
    </w:p>
    <w:p w:rsidR="00D37BCA" w:rsidRPr="00225CAF" w:rsidRDefault="00D37BCA" w:rsidP="00BC7857">
      <w:pPr>
        <w:pStyle w:val="enumlev2"/>
        <w:rPr>
          <w:lang w:val="fr-CH"/>
        </w:rPr>
      </w:pPr>
      <w:r w:rsidRPr="00225CAF">
        <w:rPr>
          <w:lang w:val="fr-CH"/>
        </w:rPr>
        <w:tab/>
        <w:t>1.6.2</w:t>
      </w:r>
      <w:r w:rsidRPr="00225CAF">
        <w:rPr>
          <w:lang w:val="fr-CH"/>
        </w:rPr>
        <w:tab/>
        <w:t>au service fixe par satellite (Terre vers espace) de 250 MHz dans la Région 2 et de 300 MHz dans la Région 3 dans la gamme 13-17 GHz;</w:t>
      </w:r>
    </w:p>
    <w:p w:rsidR="00D37BCA" w:rsidRPr="00225CAF" w:rsidRDefault="00D37BCA" w:rsidP="00BC7857">
      <w:pPr>
        <w:pStyle w:val="enumlev2"/>
        <w:rPr>
          <w:lang w:val="fr-CH"/>
        </w:rPr>
      </w:pPr>
      <w:r w:rsidRPr="00225CAF">
        <w:rPr>
          <w:lang w:val="fr-CH"/>
        </w:rPr>
        <w:tab/>
      </w:r>
      <w:proofErr w:type="gramStart"/>
      <w:r w:rsidRPr="00225CAF">
        <w:rPr>
          <w:lang w:val="fr-CH"/>
        </w:rPr>
        <w:t>et</w:t>
      </w:r>
      <w:proofErr w:type="gramEnd"/>
      <w:r w:rsidRPr="00225CAF">
        <w:rPr>
          <w:lang w:val="fr-CH"/>
        </w:rPr>
        <w:t xml:space="preserve"> examiner les dispositions réglementaires relatives aux attributions actuelles au service fixe par </w:t>
      </w:r>
      <w:r w:rsidRPr="00225CAF">
        <w:rPr>
          <w:rFonts w:cs="Arial"/>
          <w:lang w:val="fr-CH"/>
        </w:rPr>
        <w:t>satellite</w:t>
      </w:r>
      <w:r w:rsidRPr="00225CAF">
        <w:rPr>
          <w:lang w:val="fr-CH"/>
        </w:rPr>
        <w:t xml:space="preserve"> dans chaque gamme, compte tenu des résultats des études de l</w:t>
      </w:r>
      <w:r w:rsidR="006D4AC9">
        <w:rPr>
          <w:lang w:val="fr-CH"/>
        </w:rPr>
        <w:t>'</w:t>
      </w:r>
      <w:r w:rsidRPr="00225CAF">
        <w:rPr>
          <w:lang w:val="fr-CH"/>
        </w:rPr>
        <w:t xml:space="preserve">UIT-R, conformément aux Résolutions </w:t>
      </w:r>
      <w:r w:rsidRPr="00225CAF">
        <w:rPr>
          <w:b/>
          <w:lang w:val="fr-CH"/>
        </w:rPr>
        <w:t xml:space="preserve">151 (CMR-12) </w:t>
      </w:r>
      <w:r w:rsidRPr="00225CAF">
        <w:rPr>
          <w:bCs/>
          <w:lang w:val="fr-CH"/>
        </w:rPr>
        <w:t xml:space="preserve">et </w:t>
      </w:r>
      <w:r w:rsidRPr="00225CAF">
        <w:rPr>
          <w:b/>
          <w:bCs/>
          <w:lang w:val="fr-CH"/>
        </w:rPr>
        <w:t>152</w:t>
      </w:r>
      <w:r w:rsidR="00D63EC5">
        <w:rPr>
          <w:bCs/>
          <w:lang w:val="fr-CH"/>
        </w:rPr>
        <w:t> </w:t>
      </w:r>
      <w:r w:rsidRPr="00225CAF">
        <w:rPr>
          <w:b/>
          <w:lang w:val="fr-CH"/>
        </w:rPr>
        <w:t xml:space="preserve">(CMR-12) </w:t>
      </w:r>
      <w:r w:rsidRPr="00225CAF">
        <w:rPr>
          <w:bCs/>
          <w:lang w:val="fr-CH"/>
        </w:rPr>
        <w:t>respectivement</w:t>
      </w:r>
      <w:r w:rsidR="00D63EC5">
        <w:rPr>
          <w:lang w:val="fr-CH"/>
        </w:rPr>
        <w:t>.</w:t>
      </w:r>
    </w:p>
    <w:p w:rsidR="00D37BCA" w:rsidRPr="00225CAF" w:rsidRDefault="00D37BCA" w:rsidP="00BC7857">
      <w:pPr>
        <w:pStyle w:val="enumlev1"/>
        <w:rPr>
          <w:lang w:val="fr-CH"/>
        </w:rPr>
      </w:pPr>
      <w:r w:rsidRPr="00225CAF">
        <w:rPr>
          <w:lang w:val="fr-CH"/>
        </w:rPr>
        <w:lastRenderedPageBreak/>
        <w:t>–</w:t>
      </w:r>
      <w:r w:rsidRPr="00225CAF">
        <w:rPr>
          <w:lang w:val="fr-CH"/>
        </w:rPr>
        <w:tab/>
        <w:t>Point 1.7 de l</w:t>
      </w:r>
      <w:r w:rsidR="006D4AC9">
        <w:rPr>
          <w:lang w:val="fr-CH"/>
        </w:rPr>
        <w:t>'</w:t>
      </w:r>
      <w:r w:rsidRPr="00225CAF">
        <w:rPr>
          <w:lang w:val="fr-CH"/>
        </w:rPr>
        <w:t>ordre du jour: examiner l</w:t>
      </w:r>
      <w:r w:rsidR="006D4AC9">
        <w:rPr>
          <w:lang w:val="fr-CH"/>
        </w:rPr>
        <w:t>'</w:t>
      </w:r>
      <w:r w:rsidRPr="00225CAF">
        <w:rPr>
          <w:lang w:val="fr-CH"/>
        </w:rPr>
        <w:t xml:space="preserve">utilisation de la bande 5 091-5 150 MHz par le service fixe par satellite (Terre vers espace) (limitée aux liaisons de connexion des systèmes à satellites non géostationnaires du service mobile par satellite), conformément à la Résolution </w:t>
      </w:r>
      <w:r w:rsidRPr="00225CAF">
        <w:rPr>
          <w:b/>
          <w:bCs/>
          <w:lang w:val="fr-CH"/>
        </w:rPr>
        <w:t>114 (Rév.CMR-12)</w:t>
      </w:r>
      <w:r w:rsidR="00D63EC5">
        <w:rPr>
          <w:lang w:val="fr-CH"/>
        </w:rPr>
        <w:t>.</w:t>
      </w:r>
    </w:p>
    <w:p w:rsidR="00D37BCA" w:rsidRPr="00225CAF" w:rsidRDefault="00D37BCA" w:rsidP="00831ED5">
      <w:pPr>
        <w:pStyle w:val="enumlev1"/>
        <w:rPr>
          <w:lang w:val="fr-CH"/>
        </w:rPr>
      </w:pPr>
      <w:r w:rsidRPr="00225CAF">
        <w:rPr>
          <w:lang w:val="fr-CH"/>
        </w:rPr>
        <w:t>–</w:t>
      </w:r>
      <w:r w:rsidRPr="00225CAF">
        <w:rPr>
          <w:lang w:val="fr-CH"/>
        </w:rPr>
        <w:tab/>
        <w:t>Point 1.8 de l</w:t>
      </w:r>
      <w:r w:rsidR="006D4AC9">
        <w:rPr>
          <w:lang w:val="fr-CH"/>
        </w:rPr>
        <w:t>'</w:t>
      </w:r>
      <w:r w:rsidRPr="00225CAF">
        <w:rPr>
          <w:lang w:val="fr-CH"/>
        </w:rPr>
        <w:t>ordre du jour: examiner les dispositions relatives aux stations terriennes placées à bord de navires (ESV), sur la base des études menées conformément à la Résolution</w:t>
      </w:r>
      <w:r w:rsidRPr="00225CAF">
        <w:rPr>
          <w:b/>
          <w:lang w:val="fr-CH"/>
        </w:rPr>
        <w:t xml:space="preserve"> 909</w:t>
      </w:r>
      <w:r w:rsidRPr="00225CAF">
        <w:rPr>
          <w:lang w:val="fr-CH"/>
        </w:rPr>
        <w:t xml:space="preserve"> </w:t>
      </w:r>
      <w:r w:rsidRPr="00225CAF">
        <w:rPr>
          <w:b/>
          <w:bCs/>
          <w:lang w:val="fr-CH"/>
        </w:rPr>
        <w:t>(CMR-12)</w:t>
      </w:r>
      <w:r w:rsidR="00D63EC5">
        <w:rPr>
          <w:lang w:val="fr-CH"/>
        </w:rPr>
        <w:t>.</w:t>
      </w:r>
    </w:p>
    <w:p w:rsidR="00B35FB8" w:rsidRPr="00225CAF" w:rsidRDefault="00D37BCA" w:rsidP="007577AA">
      <w:pPr>
        <w:pStyle w:val="enumlev1"/>
        <w:rPr>
          <w:bCs/>
          <w:lang w:val="fr-CH"/>
        </w:rPr>
      </w:pPr>
      <w:r w:rsidRPr="00225CAF">
        <w:rPr>
          <w:lang w:val="fr-CH"/>
        </w:rPr>
        <w:t>–</w:t>
      </w:r>
      <w:r w:rsidRPr="00225CAF">
        <w:rPr>
          <w:lang w:val="fr-CH"/>
        </w:rPr>
        <w:tab/>
        <w:t xml:space="preserve">Point </w:t>
      </w:r>
      <w:r w:rsidR="00B35FB8" w:rsidRPr="00225CAF">
        <w:rPr>
          <w:lang w:val="fr-CH"/>
        </w:rPr>
        <w:t xml:space="preserve">1.9 </w:t>
      </w:r>
      <w:r w:rsidR="00831ED5">
        <w:rPr>
          <w:lang w:val="fr-CH"/>
        </w:rPr>
        <w:t>de l</w:t>
      </w:r>
      <w:r w:rsidR="006D4AC9">
        <w:rPr>
          <w:lang w:val="fr-CH"/>
        </w:rPr>
        <w:t>'</w:t>
      </w:r>
      <w:r w:rsidR="00831ED5">
        <w:rPr>
          <w:lang w:val="fr-CH"/>
        </w:rPr>
        <w:t>ordre du jour</w:t>
      </w:r>
      <w:r w:rsidRPr="00225CAF">
        <w:rPr>
          <w:lang w:val="fr-CH"/>
        </w:rPr>
        <w:t>:</w:t>
      </w:r>
      <w:r w:rsidR="00B35FB8" w:rsidRPr="00225CAF">
        <w:rPr>
          <w:lang w:val="fr-CH"/>
        </w:rPr>
        <w:t xml:space="preserve"> examiner, conformément à la Résolution </w:t>
      </w:r>
      <w:r w:rsidR="00B35FB8" w:rsidRPr="00225CAF">
        <w:rPr>
          <w:b/>
          <w:lang w:val="fr-CH"/>
        </w:rPr>
        <w:t>758</w:t>
      </w:r>
      <w:r w:rsidR="00B35FB8" w:rsidRPr="00225CAF">
        <w:rPr>
          <w:lang w:val="fr-CH"/>
        </w:rPr>
        <w:t xml:space="preserve"> </w:t>
      </w:r>
      <w:r w:rsidR="00B35FB8" w:rsidRPr="00225CAF">
        <w:rPr>
          <w:b/>
          <w:lang w:val="fr-CH"/>
        </w:rPr>
        <w:t>(CMR-12)</w:t>
      </w:r>
      <w:r w:rsidR="00B35FB8" w:rsidRPr="00225CAF">
        <w:rPr>
          <w:bCs/>
          <w:lang w:val="fr-CH"/>
        </w:rPr>
        <w:t>:</w:t>
      </w:r>
    </w:p>
    <w:p w:rsidR="00B35FB8" w:rsidRPr="00225CAF" w:rsidRDefault="00B35FB8" w:rsidP="00BC7857">
      <w:pPr>
        <w:pStyle w:val="enumlev2"/>
        <w:rPr>
          <w:lang w:val="fr-CH"/>
        </w:rPr>
      </w:pPr>
      <w:r w:rsidRPr="00225CAF">
        <w:rPr>
          <w:bCs/>
          <w:szCs w:val="24"/>
          <w:lang w:val="fr-CH"/>
        </w:rPr>
        <w:tab/>
        <w:t>1.9.1</w:t>
      </w:r>
      <w:r w:rsidRPr="00225CAF">
        <w:rPr>
          <w:bCs/>
          <w:szCs w:val="24"/>
          <w:lang w:val="fr-CH"/>
        </w:rPr>
        <w:tab/>
      </w:r>
      <w:r w:rsidRPr="00225CAF">
        <w:rPr>
          <w:lang w:val="fr-CH"/>
        </w:rPr>
        <w:t>la possibilité de faire de nouvelles attributions au service fixe par satellite dans les bandes de fréquences 7 150-7 250 MHz (espace vers Terre) et 8 400-8 500 MHz (Terre vers espace), à condition de prévoir des conditions de partage appropriées;</w:t>
      </w:r>
    </w:p>
    <w:p w:rsidR="00D37BCA" w:rsidRPr="00225CAF" w:rsidRDefault="00B35FB8" w:rsidP="00BC7857">
      <w:pPr>
        <w:pStyle w:val="enumlev2"/>
        <w:rPr>
          <w:lang w:val="fr-CH"/>
        </w:rPr>
      </w:pPr>
      <w:r w:rsidRPr="00225CAF">
        <w:rPr>
          <w:lang w:val="fr-CH"/>
        </w:rPr>
        <w:tab/>
        <w:t>1.9.2</w:t>
      </w:r>
      <w:r w:rsidRPr="00225CAF">
        <w:rPr>
          <w:lang w:val="fr-CH"/>
        </w:rPr>
        <w:tab/>
      </w:r>
      <w:proofErr w:type="gramStart"/>
      <w:r w:rsidRPr="00225CAF">
        <w:rPr>
          <w:lang w:val="fr-CH"/>
        </w:rPr>
        <w:t>la</w:t>
      </w:r>
      <w:proofErr w:type="gramEnd"/>
      <w:r w:rsidRPr="00225CAF">
        <w:rPr>
          <w:lang w:val="fr-CH"/>
        </w:rPr>
        <w:t xml:space="preserve"> possibilité d</w:t>
      </w:r>
      <w:r w:rsidR="006D4AC9">
        <w:rPr>
          <w:lang w:val="fr-CH"/>
        </w:rPr>
        <w:t>'</w:t>
      </w:r>
      <w:r w:rsidRPr="00225CAF">
        <w:rPr>
          <w:lang w:val="fr-CH"/>
        </w:rPr>
        <w:t>attribuer les bandes</w:t>
      </w:r>
      <w:r w:rsidR="00BC7857">
        <w:rPr>
          <w:lang w:val="fr-CH"/>
        </w:rPr>
        <w:t xml:space="preserve"> 7 375-7 750 MHz et 8 025-8 400 </w:t>
      </w:r>
      <w:r w:rsidRPr="00225CAF">
        <w:rPr>
          <w:lang w:val="fr-CH"/>
        </w:rPr>
        <w:t>MHz au service mobile maritime par satellite, et des mesures réglementaires additionnelles, en fonction des r</w:t>
      </w:r>
      <w:r w:rsidR="00D63EC5">
        <w:rPr>
          <w:lang w:val="fr-CH"/>
        </w:rPr>
        <w:t>ésultats des études pertinentes.</w:t>
      </w:r>
    </w:p>
    <w:p w:rsidR="00D37BCA" w:rsidRPr="00225CAF" w:rsidRDefault="00D37BCA" w:rsidP="007577AA">
      <w:pPr>
        <w:pStyle w:val="enumlev1"/>
        <w:rPr>
          <w:lang w:val="fr-CH"/>
        </w:rPr>
      </w:pPr>
      <w:r w:rsidRPr="00225CAF">
        <w:rPr>
          <w:lang w:val="fr-CH"/>
        </w:rPr>
        <w:t>–</w:t>
      </w:r>
      <w:r w:rsidRPr="00225CAF">
        <w:rPr>
          <w:lang w:val="fr-CH"/>
        </w:rPr>
        <w:tab/>
        <w:t xml:space="preserve">Point </w:t>
      </w:r>
      <w:r w:rsidR="00B35FB8" w:rsidRPr="00225CAF">
        <w:rPr>
          <w:lang w:val="fr-CH"/>
        </w:rPr>
        <w:t xml:space="preserve">1.10 </w:t>
      </w:r>
      <w:r w:rsidR="00831ED5">
        <w:rPr>
          <w:lang w:val="fr-CH"/>
        </w:rPr>
        <w:t>de l</w:t>
      </w:r>
      <w:r w:rsidR="006D4AC9">
        <w:rPr>
          <w:lang w:val="fr-CH"/>
        </w:rPr>
        <w:t>'</w:t>
      </w:r>
      <w:r w:rsidR="00831ED5">
        <w:rPr>
          <w:lang w:val="fr-CH"/>
        </w:rPr>
        <w:t>ordre du jour</w:t>
      </w:r>
      <w:r w:rsidRPr="00225CAF">
        <w:rPr>
          <w:lang w:val="fr-CH"/>
        </w:rPr>
        <w:t>:</w:t>
      </w:r>
      <w:r w:rsidR="00B35FB8" w:rsidRPr="00225CAF">
        <w:rPr>
          <w:lang w:val="fr-CH"/>
        </w:rPr>
        <w:t xml:space="preserve"> examiner les besoins de spectre et les attributions additionnelles possibles pour le service mobile par satellite dans les sens Terre vers espace et espace vers Terre, y compris la composante satellite des applications large bande et les Télécommunications mobiles internationales (IMT), dans la gamme de fréquences comprise entre 22 et 26 GHz, conformément à la Résolution </w:t>
      </w:r>
      <w:r w:rsidR="00B35FB8" w:rsidRPr="00225CAF">
        <w:rPr>
          <w:b/>
          <w:lang w:val="fr-CH"/>
        </w:rPr>
        <w:t>234</w:t>
      </w:r>
      <w:r w:rsidR="00B35FB8" w:rsidRPr="00225CAF">
        <w:rPr>
          <w:lang w:val="fr-CH"/>
        </w:rPr>
        <w:t xml:space="preserve"> </w:t>
      </w:r>
      <w:r w:rsidR="00B35FB8" w:rsidRPr="00225CAF">
        <w:rPr>
          <w:b/>
          <w:lang w:val="fr-CH"/>
        </w:rPr>
        <w:t>(CMR-12)</w:t>
      </w:r>
      <w:r w:rsidR="00D63EC5">
        <w:rPr>
          <w:lang w:val="fr-CH"/>
        </w:rPr>
        <w:t>.</w:t>
      </w:r>
    </w:p>
    <w:p w:rsidR="00D37BCA" w:rsidRPr="00225CAF" w:rsidRDefault="00D37BCA" w:rsidP="00831ED5">
      <w:pPr>
        <w:pStyle w:val="enumlev1"/>
        <w:rPr>
          <w:lang w:val="fr-CH"/>
        </w:rPr>
      </w:pPr>
      <w:r w:rsidRPr="00225CAF">
        <w:rPr>
          <w:lang w:val="fr-CH"/>
        </w:rPr>
        <w:t>–</w:t>
      </w:r>
      <w:r w:rsidRPr="00225CAF">
        <w:rPr>
          <w:lang w:val="fr-CH"/>
        </w:rPr>
        <w:tab/>
        <w:t xml:space="preserve">Point </w:t>
      </w:r>
      <w:r w:rsidR="00B35FB8" w:rsidRPr="00225CAF">
        <w:rPr>
          <w:lang w:val="fr-CH"/>
        </w:rPr>
        <w:t xml:space="preserve">1.11 </w:t>
      </w:r>
      <w:r w:rsidRPr="00225CAF">
        <w:rPr>
          <w:lang w:val="fr-CH"/>
        </w:rPr>
        <w:t>de l</w:t>
      </w:r>
      <w:r w:rsidR="006D4AC9">
        <w:rPr>
          <w:lang w:val="fr-CH"/>
        </w:rPr>
        <w:t>'</w:t>
      </w:r>
      <w:r w:rsidRPr="00225CAF">
        <w:rPr>
          <w:lang w:val="fr-CH"/>
        </w:rPr>
        <w:t>ordre du jour:</w:t>
      </w:r>
      <w:r w:rsidR="00B35FB8" w:rsidRPr="00225CAF">
        <w:rPr>
          <w:lang w:val="fr-CH"/>
        </w:rPr>
        <w:t xml:space="preserve"> envisager une attribution à titre primaire au service d</w:t>
      </w:r>
      <w:r w:rsidR="006D4AC9">
        <w:rPr>
          <w:lang w:val="fr-CH"/>
        </w:rPr>
        <w:t>'</w:t>
      </w:r>
      <w:r w:rsidR="00B35FB8" w:rsidRPr="00225CAF">
        <w:rPr>
          <w:lang w:val="fr-CH"/>
        </w:rPr>
        <w:t xml:space="preserve">exploration de la Terre par satellite (Terre vers espace) dans la gamme 7-8 GHz, conformément à la Résolution </w:t>
      </w:r>
      <w:r w:rsidR="00B35FB8" w:rsidRPr="00225CAF">
        <w:rPr>
          <w:b/>
          <w:lang w:val="fr-CH"/>
        </w:rPr>
        <w:t>650 (CMR-12)</w:t>
      </w:r>
      <w:r w:rsidR="00D63EC5">
        <w:rPr>
          <w:bCs/>
          <w:lang w:val="fr-CH"/>
        </w:rPr>
        <w:t>.</w:t>
      </w:r>
    </w:p>
    <w:p w:rsidR="00D37BCA" w:rsidRPr="00225CAF" w:rsidRDefault="00D37BCA" w:rsidP="00831ED5">
      <w:pPr>
        <w:pStyle w:val="enumlev1"/>
        <w:rPr>
          <w:lang w:val="fr-CH"/>
        </w:rPr>
      </w:pPr>
      <w:r w:rsidRPr="00225CAF">
        <w:rPr>
          <w:lang w:val="fr-CH"/>
        </w:rPr>
        <w:t>–</w:t>
      </w:r>
      <w:r w:rsidRPr="00225CAF">
        <w:rPr>
          <w:lang w:val="fr-CH"/>
        </w:rPr>
        <w:tab/>
        <w:t xml:space="preserve">Point </w:t>
      </w:r>
      <w:r w:rsidR="00B35FB8" w:rsidRPr="00225CAF">
        <w:rPr>
          <w:lang w:val="fr-CH"/>
        </w:rPr>
        <w:t xml:space="preserve">1.16 </w:t>
      </w:r>
      <w:r w:rsidRPr="00225CAF">
        <w:rPr>
          <w:lang w:val="fr-CH"/>
        </w:rPr>
        <w:t>de l</w:t>
      </w:r>
      <w:r w:rsidR="006D4AC9">
        <w:rPr>
          <w:lang w:val="fr-CH"/>
        </w:rPr>
        <w:t>'</w:t>
      </w:r>
      <w:r w:rsidRPr="00225CAF">
        <w:rPr>
          <w:lang w:val="fr-CH"/>
        </w:rPr>
        <w:t>ordre du jour:</w:t>
      </w:r>
      <w:r w:rsidR="00B35FB8" w:rsidRPr="00225CAF">
        <w:rPr>
          <w:lang w:val="fr-CH"/>
        </w:rPr>
        <w:t xml:space="preserve"> envisager les dispositions réglementaires et les attributions de fréquence nécessaires pour rendre possible de nouvelles applications reposant sur la technologie AIS (système d</w:t>
      </w:r>
      <w:r w:rsidR="006D4AC9">
        <w:rPr>
          <w:lang w:val="fr-CH"/>
        </w:rPr>
        <w:t>'</w:t>
      </w:r>
      <w:r w:rsidR="00B35FB8" w:rsidRPr="00225CAF">
        <w:rPr>
          <w:lang w:val="fr-CH"/>
        </w:rPr>
        <w:t>identification automatique) et de nouvelles applications visant à améliorer les radiocommunications maritimes conformément à la Résolution </w:t>
      </w:r>
      <w:r w:rsidR="00B35FB8" w:rsidRPr="00225CAF">
        <w:rPr>
          <w:b/>
          <w:lang w:val="fr-CH"/>
        </w:rPr>
        <w:t>360</w:t>
      </w:r>
      <w:r w:rsidR="00B35FB8" w:rsidRPr="00225CAF">
        <w:rPr>
          <w:lang w:val="fr-CH"/>
        </w:rPr>
        <w:t xml:space="preserve"> </w:t>
      </w:r>
      <w:r w:rsidR="00B35FB8" w:rsidRPr="00225CAF">
        <w:rPr>
          <w:b/>
          <w:bCs/>
          <w:lang w:val="fr-CH"/>
        </w:rPr>
        <w:t>(</w:t>
      </w:r>
      <w:r w:rsidR="00B35FB8" w:rsidRPr="00225CAF">
        <w:rPr>
          <w:b/>
          <w:lang w:val="fr-CH"/>
        </w:rPr>
        <w:t>CMR-12)</w:t>
      </w:r>
      <w:r w:rsidR="00D63EC5">
        <w:rPr>
          <w:bCs/>
          <w:lang w:val="fr-CH"/>
        </w:rPr>
        <w:t>.</w:t>
      </w:r>
    </w:p>
    <w:p w:rsidR="00D37BCA" w:rsidRPr="00225CAF" w:rsidRDefault="00D37BCA" w:rsidP="00831ED5">
      <w:pPr>
        <w:pStyle w:val="enumlev1"/>
        <w:rPr>
          <w:lang w:val="fr-CH"/>
        </w:rPr>
      </w:pPr>
      <w:r w:rsidRPr="00225CAF">
        <w:rPr>
          <w:lang w:val="fr-CH"/>
        </w:rPr>
        <w:t>–</w:t>
      </w:r>
      <w:r w:rsidRPr="00225CAF">
        <w:rPr>
          <w:lang w:val="fr-CH"/>
        </w:rPr>
        <w:tab/>
        <w:t xml:space="preserve">Point </w:t>
      </w:r>
      <w:r w:rsidR="00B35FB8" w:rsidRPr="00225CAF">
        <w:rPr>
          <w:lang w:val="fr-CH"/>
        </w:rPr>
        <w:t xml:space="preserve">1.17 </w:t>
      </w:r>
      <w:r w:rsidRPr="00225CAF">
        <w:rPr>
          <w:lang w:val="fr-CH"/>
        </w:rPr>
        <w:t>de l</w:t>
      </w:r>
      <w:r w:rsidR="006D4AC9">
        <w:rPr>
          <w:lang w:val="fr-CH"/>
        </w:rPr>
        <w:t>'</w:t>
      </w:r>
      <w:r w:rsidRPr="00225CAF">
        <w:rPr>
          <w:lang w:val="fr-CH"/>
        </w:rPr>
        <w:t>ordre du jour:</w:t>
      </w:r>
      <w:r w:rsidR="00B35FB8" w:rsidRPr="00225CAF">
        <w:rPr>
          <w:lang w:val="fr-CH"/>
        </w:rPr>
        <w:t xml:space="preserve"> examiner les besoins de fréquences et les mesures réglementaires possibles, y compris des attributions appropriées au service aéronautique, pour permettre l</w:t>
      </w:r>
      <w:r w:rsidR="006D4AC9">
        <w:rPr>
          <w:lang w:val="fr-CH"/>
        </w:rPr>
        <w:t>'</w:t>
      </w:r>
      <w:r w:rsidR="00B35FB8" w:rsidRPr="00225CAF">
        <w:rPr>
          <w:lang w:val="fr-CH"/>
        </w:rPr>
        <w:t>exploitation des systèmes de communication hertzienne entre équipements d</w:t>
      </w:r>
      <w:r w:rsidR="006D4AC9">
        <w:rPr>
          <w:lang w:val="fr-CH"/>
        </w:rPr>
        <w:t>'</w:t>
      </w:r>
      <w:r w:rsidR="00B35FB8" w:rsidRPr="00225CAF">
        <w:rPr>
          <w:lang w:val="fr-CH"/>
        </w:rPr>
        <w:t>avionique à bord d</w:t>
      </w:r>
      <w:r w:rsidR="006D4AC9">
        <w:rPr>
          <w:lang w:val="fr-CH"/>
        </w:rPr>
        <w:t>'</w:t>
      </w:r>
      <w:r w:rsidR="00B35FB8" w:rsidRPr="00225CAF">
        <w:rPr>
          <w:lang w:val="fr-CH"/>
        </w:rPr>
        <w:t>un aéronef (WAIC), conformément à la Résolution </w:t>
      </w:r>
      <w:r w:rsidR="00B35FB8" w:rsidRPr="00225CAF">
        <w:rPr>
          <w:b/>
          <w:lang w:val="fr-CH"/>
        </w:rPr>
        <w:t xml:space="preserve">423 </w:t>
      </w:r>
      <w:r w:rsidR="00B35FB8" w:rsidRPr="00225CAF">
        <w:rPr>
          <w:b/>
          <w:bCs/>
          <w:lang w:val="fr-CH"/>
        </w:rPr>
        <w:t>(CMR-12)</w:t>
      </w:r>
      <w:r w:rsidR="00282469">
        <w:rPr>
          <w:lang w:val="fr-CH"/>
        </w:rPr>
        <w:t>.</w:t>
      </w:r>
    </w:p>
    <w:p w:rsidR="00D37BCA" w:rsidRPr="00225CAF" w:rsidRDefault="00D37BCA" w:rsidP="00831ED5">
      <w:pPr>
        <w:pStyle w:val="enumlev1"/>
        <w:rPr>
          <w:lang w:val="fr-CH"/>
        </w:rPr>
      </w:pPr>
      <w:r w:rsidRPr="00225CAF">
        <w:rPr>
          <w:lang w:val="fr-CH"/>
        </w:rPr>
        <w:t>–</w:t>
      </w:r>
      <w:r w:rsidRPr="00225CAF">
        <w:rPr>
          <w:lang w:val="fr-CH"/>
        </w:rPr>
        <w:tab/>
        <w:t xml:space="preserve">Point </w:t>
      </w:r>
      <w:r w:rsidR="00B35FB8" w:rsidRPr="00225CAF">
        <w:rPr>
          <w:lang w:val="fr-CH"/>
        </w:rPr>
        <w:t xml:space="preserve">7 </w:t>
      </w:r>
      <w:r w:rsidRPr="00225CAF">
        <w:rPr>
          <w:lang w:val="fr-CH"/>
        </w:rPr>
        <w:t>de l</w:t>
      </w:r>
      <w:r w:rsidR="006D4AC9">
        <w:rPr>
          <w:lang w:val="fr-CH"/>
        </w:rPr>
        <w:t>'</w:t>
      </w:r>
      <w:r w:rsidRPr="00225CAF">
        <w:rPr>
          <w:lang w:val="fr-CH"/>
        </w:rPr>
        <w:t>ordre du jour:</w:t>
      </w:r>
      <w:r w:rsidR="00B35FB8" w:rsidRPr="00225CAF">
        <w:rPr>
          <w:lang w:val="fr-CH"/>
        </w:rPr>
        <w:t xml:space="preserve"> examiner d</w:t>
      </w:r>
      <w:r w:rsidR="006D4AC9">
        <w:rPr>
          <w:lang w:val="fr-CH"/>
        </w:rPr>
        <w:t>'</w:t>
      </w:r>
      <w:r w:rsidR="00B35FB8" w:rsidRPr="00225CAF">
        <w:rPr>
          <w:lang w:val="fr-CH"/>
        </w:rPr>
        <w:t>éventuels changements à apporter, et d</w:t>
      </w:r>
      <w:r w:rsidR="006D4AC9">
        <w:rPr>
          <w:lang w:val="fr-CH"/>
        </w:rPr>
        <w:t>'</w:t>
      </w:r>
      <w:r w:rsidR="00B35FB8" w:rsidRPr="00225CAF">
        <w:rPr>
          <w:lang w:val="fr-CH"/>
        </w:rPr>
        <w:t>autres options à mettre en œuvre, en application de la Résolution 86 (Rév. Marrakech, 2002) de la Conférence de plénipotentiaires, intitulée «Procédures de publication anticipée, de coordination, de notification et d</w:t>
      </w:r>
      <w:r w:rsidR="006D4AC9">
        <w:rPr>
          <w:lang w:val="fr-CH"/>
        </w:rPr>
        <w:t>'</w:t>
      </w:r>
      <w:r w:rsidR="00B35FB8" w:rsidRPr="00225CAF">
        <w:rPr>
          <w:lang w:val="fr-CH"/>
        </w:rPr>
        <w:t>inscription des assignations de fréquence relatives aux réseaux à satellite», conformément à la Résolution </w:t>
      </w:r>
      <w:r w:rsidR="00B35FB8" w:rsidRPr="00225CAF">
        <w:rPr>
          <w:b/>
          <w:bCs/>
          <w:lang w:val="fr-CH"/>
        </w:rPr>
        <w:t>86 (Rév.CMR-07)</w:t>
      </w:r>
      <w:r w:rsidR="00B35FB8" w:rsidRPr="00225CAF">
        <w:rPr>
          <w:lang w:val="fr-CH"/>
        </w:rPr>
        <w:t>, afin de faciliter l</w:t>
      </w:r>
      <w:r w:rsidR="006D4AC9">
        <w:rPr>
          <w:lang w:val="fr-CH"/>
        </w:rPr>
        <w:t>'</w:t>
      </w:r>
      <w:r w:rsidR="00B35FB8" w:rsidRPr="00225CAF">
        <w:rPr>
          <w:lang w:val="fr-CH"/>
        </w:rPr>
        <w:t>utilisation rationnelle, efficace et économique des fréquences radioélectriques et des orbites associées, y compris de l</w:t>
      </w:r>
      <w:r w:rsidR="006D4AC9">
        <w:rPr>
          <w:lang w:val="fr-CH"/>
        </w:rPr>
        <w:t>'</w:t>
      </w:r>
      <w:r w:rsidR="00B35FB8" w:rsidRPr="00225CAF">
        <w:rPr>
          <w:lang w:val="fr-CH"/>
        </w:rPr>
        <w:t xml:space="preserve">orbite </w:t>
      </w:r>
      <w:r w:rsidR="00282469">
        <w:rPr>
          <w:lang w:val="fr-CH"/>
        </w:rPr>
        <w:t>des satellites géostationnaires.</w:t>
      </w:r>
    </w:p>
    <w:p w:rsidR="00B35FB8" w:rsidRPr="00225CAF" w:rsidRDefault="00D37BCA" w:rsidP="00831ED5">
      <w:pPr>
        <w:pStyle w:val="enumlev1"/>
        <w:rPr>
          <w:lang w:val="fr-CH"/>
        </w:rPr>
      </w:pPr>
      <w:r w:rsidRPr="00225CAF">
        <w:rPr>
          <w:lang w:val="fr-CH"/>
        </w:rPr>
        <w:t>–</w:t>
      </w:r>
      <w:r w:rsidRPr="00225CAF">
        <w:rPr>
          <w:lang w:val="fr-CH"/>
        </w:rPr>
        <w:tab/>
        <w:t xml:space="preserve">Point </w:t>
      </w:r>
      <w:r w:rsidR="00B35FB8" w:rsidRPr="00225CAF">
        <w:rPr>
          <w:lang w:val="fr-CH"/>
        </w:rPr>
        <w:t xml:space="preserve">9 </w:t>
      </w:r>
      <w:r w:rsidRPr="00225CAF">
        <w:rPr>
          <w:lang w:val="fr-CH"/>
        </w:rPr>
        <w:t>de l</w:t>
      </w:r>
      <w:r w:rsidR="006D4AC9">
        <w:rPr>
          <w:lang w:val="fr-CH"/>
        </w:rPr>
        <w:t>'</w:t>
      </w:r>
      <w:r w:rsidRPr="00225CAF">
        <w:rPr>
          <w:lang w:val="fr-CH"/>
        </w:rPr>
        <w:t>ordre du jour:</w:t>
      </w:r>
      <w:r w:rsidR="00B35FB8" w:rsidRPr="00225CAF">
        <w:rPr>
          <w:lang w:val="fr-CH"/>
        </w:rPr>
        <w:t xml:space="preserve"> examiner et approuver le rapport du Directeur du Bureau des radiocommunications, conformément à l</w:t>
      </w:r>
      <w:r w:rsidR="006D4AC9">
        <w:rPr>
          <w:lang w:val="fr-CH"/>
        </w:rPr>
        <w:t>'</w:t>
      </w:r>
      <w:r w:rsidR="00B35FB8" w:rsidRPr="00225CAF">
        <w:rPr>
          <w:lang w:val="fr-CH"/>
        </w:rPr>
        <w:t>article 7 de la Convention:</w:t>
      </w:r>
    </w:p>
    <w:p w:rsidR="00B35FB8" w:rsidRPr="00225CAF" w:rsidRDefault="00B35FB8" w:rsidP="00BC7857">
      <w:pPr>
        <w:pStyle w:val="enumlev2"/>
        <w:rPr>
          <w:lang w:val="fr-CH"/>
        </w:rPr>
      </w:pPr>
      <w:r w:rsidRPr="00225CAF">
        <w:rPr>
          <w:lang w:val="fr-CH"/>
        </w:rPr>
        <w:tab/>
        <w:t>9.1</w:t>
      </w:r>
      <w:r w:rsidRPr="00225CAF">
        <w:rPr>
          <w:lang w:val="fr-CH"/>
        </w:rPr>
        <w:tab/>
        <w:t>sur les activités du Secteur des radiocommunications depuis la CMR</w:t>
      </w:r>
      <w:r w:rsidRPr="00225CAF">
        <w:rPr>
          <w:lang w:val="fr-CH"/>
        </w:rPr>
        <w:noBreakHyphen/>
        <w:t xml:space="preserve">12; </w:t>
      </w:r>
    </w:p>
    <w:p w:rsidR="003D1D20" w:rsidRPr="00225CAF" w:rsidRDefault="003D1D20" w:rsidP="00BC7857">
      <w:pPr>
        <w:pStyle w:val="enumlev2"/>
        <w:rPr>
          <w:lang w:val="fr-CH"/>
        </w:rPr>
      </w:pPr>
      <w:r w:rsidRPr="00225CAF">
        <w:rPr>
          <w:lang w:val="fr-CH"/>
        </w:rPr>
        <w:tab/>
        <w:t>9.1.1</w:t>
      </w:r>
      <w:r w:rsidRPr="00225CAF">
        <w:rPr>
          <w:lang w:val="fr-CH"/>
        </w:rPr>
        <w:tab/>
        <w:t xml:space="preserve">Résolution </w:t>
      </w:r>
      <w:r w:rsidRPr="00FC543D">
        <w:rPr>
          <w:b/>
          <w:bCs/>
          <w:lang w:val="fr-CH"/>
        </w:rPr>
        <w:t>205 (Rév.CMR-12)</w:t>
      </w:r>
      <w:r w:rsidRPr="00225CAF">
        <w:rPr>
          <w:lang w:val="fr-CH"/>
        </w:rPr>
        <w:t xml:space="preserve"> – Protection des systèmes fonctionnant dans le service mobile par satellite dans la bande 406-406,1 MHz;</w:t>
      </w:r>
    </w:p>
    <w:p w:rsidR="003D1D20" w:rsidRPr="00225CAF" w:rsidRDefault="003D1D20" w:rsidP="00BC7857">
      <w:pPr>
        <w:pStyle w:val="enumlev2"/>
        <w:rPr>
          <w:lang w:val="fr-CH"/>
        </w:rPr>
      </w:pPr>
      <w:r w:rsidRPr="00225CAF">
        <w:rPr>
          <w:lang w:val="fr-CH"/>
        </w:rPr>
        <w:lastRenderedPageBreak/>
        <w:tab/>
        <w:t>9.1.2</w:t>
      </w:r>
      <w:r w:rsidRPr="00225CAF">
        <w:rPr>
          <w:lang w:val="fr-CH"/>
        </w:rPr>
        <w:tab/>
        <w:t xml:space="preserve">Résolution </w:t>
      </w:r>
      <w:r w:rsidRPr="00FC543D">
        <w:rPr>
          <w:b/>
          <w:bCs/>
          <w:lang w:val="fr-CH"/>
        </w:rPr>
        <w:t>756 (CMR-12)</w:t>
      </w:r>
      <w:r w:rsidRPr="00225CAF">
        <w:rPr>
          <w:lang w:val="fr-CH"/>
        </w:rPr>
        <w:t xml:space="preserve"> – Etudes relatives à la réduction possible de l</w:t>
      </w:r>
      <w:r w:rsidR="006D4AC9">
        <w:rPr>
          <w:lang w:val="fr-CH"/>
        </w:rPr>
        <w:t>'</w:t>
      </w:r>
      <w:r w:rsidRPr="00225CAF">
        <w:rPr>
          <w:lang w:val="fr-CH"/>
        </w:rPr>
        <w:t>arc de coordination et aux critères techniques utilisés dans l</w:t>
      </w:r>
      <w:r w:rsidR="006D4AC9">
        <w:rPr>
          <w:lang w:val="fr-CH"/>
        </w:rPr>
        <w:t>'</w:t>
      </w:r>
      <w:r w:rsidRPr="00225CAF">
        <w:rPr>
          <w:lang w:val="fr-CH"/>
        </w:rPr>
        <w:t>application du numéro 9.41 en ce qui concerne la coordination au titre du numéro 9.7;</w:t>
      </w:r>
    </w:p>
    <w:p w:rsidR="003D1D20" w:rsidRPr="00225CAF" w:rsidRDefault="003D1D20" w:rsidP="00BC7857">
      <w:pPr>
        <w:pStyle w:val="enumlev2"/>
        <w:rPr>
          <w:lang w:val="fr-CH"/>
        </w:rPr>
      </w:pPr>
      <w:r w:rsidRPr="00225CAF">
        <w:rPr>
          <w:lang w:val="fr-CH"/>
        </w:rPr>
        <w:tab/>
        <w:t>9.1.3</w:t>
      </w:r>
      <w:r w:rsidRPr="00225CAF">
        <w:rPr>
          <w:lang w:val="fr-CH"/>
        </w:rPr>
        <w:tab/>
        <w:t xml:space="preserve">Résolution </w:t>
      </w:r>
      <w:r w:rsidRPr="00FC543D">
        <w:rPr>
          <w:b/>
          <w:bCs/>
          <w:lang w:val="fr-CH"/>
        </w:rPr>
        <w:t>11 (CMR-12)</w:t>
      </w:r>
      <w:r w:rsidRPr="00225CAF">
        <w:rPr>
          <w:lang w:val="fr-CH"/>
        </w:rPr>
        <w:t xml:space="preserve"> – Utilisation de positions orbitales de satellite et de fréquences associées pour fournir des services publics internationaux de télécommunication dans les pays en développement;</w:t>
      </w:r>
    </w:p>
    <w:p w:rsidR="003D1D20" w:rsidRPr="00225CAF" w:rsidRDefault="003D1D20" w:rsidP="00BC7857">
      <w:pPr>
        <w:pStyle w:val="enumlev2"/>
        <w:rPr>
          <w:lang w:val="fr-CH"/>
        </w:rPr>
      </w:pPr>
      <w:r w:rsidRPr="00225CAF">
        <w:rPr>
          <w:lang w:val="fr-CH"/>
        </w:rPr>
        <w:tab/>
        <w:t>9.1.5</w:t>
      </w:r>
      <w:r w:rsidRPr="00225CAF">
        <w:rPr>
          <w:lang w:val="fr-CH"/>
        </w:rPr>
        <w:tab/>
        <w:t xml:space="preserve">Résolution </w:t>
      </w:r>
      <w:r w:rsidRPr="00FC543D">
        <w:rPr>
          <w:b/>
          <w:bCs/>
          <w:lang w:val="fr-CH"/>
        </w:rPr>
        <w:t>154 (CMR-12)</w:t>
      </w:r>
      <w:r w:rsidRPr="00225CAF">
        <w:rPr>
          <w:lang w:val="fr-CH"/>
        </w:rPr>
        <w:t xml:space="preserve"> – Examen des mesures techniques et réglementaires propres à assurer l</w:t>
      </w:r>
      <w:r w:rsidR="006D4AC9">
        <w:rPr>
          <w:lang w:val="fr-CH"/>
        </w:rPr>
        <w:t>'</w:t>
      </w:r>
      <w:r w:rsidRPr="00225CAF">
        <w:rPr>
          <w:lang w:val="fr-CH"/>
        </w:rPr>
        <w:t>exploitation actuelle et future des stations terriennes du service fixe par satellite dans la bande 3 400-4 200 MHz pour contribuer à la sécurité d</w:t>
      </w:r>
      <w:r w:rsidR="006D4AC9">
        <w:rPr>
          <w:lang w:val="fr-CH"/>
        </w:rPr>
        <w:t>'</w:t>
      </w:r>
      <w:r w:rsidRPr="00225CAF">
        <w:rPr>
          <w:lang w:val="fr-CH"/>
        </w:rPr>
        <w:t>exploitation des aéronefs et à la diffusion fiable des données météorologiques dans certains pays de la Région 1;</w:t>
      </w:r>
    </w:p>
    <w:p w:rsidR="003D1D20" w:rsidRPr="00225CAF" w:rsidRDefault="003D1D20" w:rsidP="00BC7857">
      <w:pPr>
        <w:pStyle w:val="enumlev2"/>
        <w:rPr>
          <w:lang w:val="fr-CH"/>
        </w:rPr>
      </w:pPr>
      <w:r w:rsidRPr="00225CAF">
        <w:rPr>
          <w:lang w:val="fr-CH"/>
        </w:rPr>
        <w:tab/>
        <w:t>9.1.6</w:t>
      </w:r>
      <w:r w:rsidRPr="00225CAF">
        <w:rPr>
          <w:lang w:val="fr-CH"/>
        </w:rPr>
        <w:tab/>
        <w:t xml:space="preserve">Résolution </w:t>
      </w:r>
      <w:r w:rsidRPr="00FC543D">
        <w:rPr>
          <w:b/>
          <w:bCs/>
          <w:lang w:val="fr-CH"/>
        </w:rPr>
        <w:t>957 (CMR-12)</w:t>
      </w:r>
      <w:r w:rsidRPr="00225CAF">
        <w:rPr>
          <w:lang w:val="fr-CH"/>
        </w:rPr>
        <w:t xml:space="preserve"> – Etudes en vue de l</w:t>
      </w:r>
      <w:r w:rsidR="006D4AC9">
        <w:rPr>
          <w:lang w:val="fr-CH"/>
        </w:rPr>
        <w:t>'</w:t>
      </w:r>
      <w:r w:rsidRPr="00225CAF">
        <w:rPr>
          <w:lang w:val="fr-CH"/>
        </w:rPr>
        <w:t>examen des définitions des termes service fixe, station fixe et station mobile;</w:t>
      </w:r>
    </w:p>
    <w:p w:rsidR="003D1D20" w:rsidRPr="00225CAF" w:rsidRDefault="003D1D20" w:rsidP="00BC7857">
      <w:pPr>
        <w:pStyle w:val="enumlev2"/>
        <w:rPr>
          <w:lang w:val="fr-CH"/>
        </w:rPr>
      </w:pPr>
      <w:r w:rsidRPr="00225CAF">
        <w:rPr>
          <w:lang w:val="fr-CH"/>
        </w:rPr>
        <w:tab/>
        <w:t>9.1.8</w:t>
      </w:r>
      <w:r w:rsidRPr="00225CAF">
        <w:rPr>
          <w:lang w:val="fr-CH"/>
        </w:rPr>
        <w:tab/>
        <w:t xml:space="preserve">Résolution </w:t>
      </w:r>
      <w:r w:rsidRPr="00FC543D">
        <w:rPr>
          <w:b/>
          <w:bCs/>
          <w:lang w:val="fr-CH"/>
        </w:rPr>
        <w:t>757 (CMR-12)</w:t>
      </w:r>
      <w:r w:rsidRPr="00225CAF">
        <w:rPr>
          <w:lang w:val="fr-CH"/>
        </w:rPr>
        <w:t xml:space="preserve"> – Aspects réglementaires des nanosatellites et des picosatellites</w:t>
      </w:r>
      <w:r w:rsidR="002F0C6C" w:rsidRPr="00225CAF">
        <w:rPr>
          <w:lang w:val="fr-CH"/>
        </w:rPr>
        <w:t>;</w:t>
      </w:r>
    </w:p>
    <w:p w:rsidR="00D37BCA" w:rsidRPr="00225CAF" w:rsidRDefault="00B35FB8" w:rsidP="00BC7857">
      <w:pPr>
        <w:pStyle w:val="enumlev2"/>
        <w:rPr>
          <w:lang w:val="fr-CH"/>
        </w:rPr>
      </w:pPr>
      <w:r w:rsidRPr="00225CAF">
        <w:rPr>
          <w:lang w:val="fr-CH"/>
        </w:rPr>
        <w:tab/>
        <w:t>9.3</w:t>
      </w:r>
      <w:r w:rsidRPr="00225CAF">
        <w:rPr>
          <w:lang w:val="fr-CH"/>
        </w:rPr>
        <w:tab/>
      </w:r>
      <w:proofErr w:type="gramStart"/>
      <w:r w:rsidRPr="00225CAF">
        <w:rPr>
          <w:lang w:val="fr-CH"/>
        </w:rPr>
        <w:t>sur</w:t>
      </w:r>
      <w:proofErr w:type="gramEnd"/>
      <w:r w:rsidRPr="00225CAF">
        <w:rPr>
          <w:lang w:val="fr-CH"/>
        </w:rPr>
        <w:t xml:space="preserve"> la suite donnée à la Résolution </w:t>
      </w:r>
      <w:r w:rsidRPr="00225CAF">
        <w:rPr>
          <w:b/>
          <w:bCs/>
          <w:lang w:val="fr-CH"/>
        </w:rPr>
        <w:t>80 (Rév.CMR-07)</w:t>
      </w:r>
      <w:r w:rsidR="00BC7857">
        <w:rPr>
          <w:lang w:val="fr-CH"/>
        </w:rPr>
        <w:t>.</w:t>
      </w:r>
    </w:p>
    <w:p w:rsidR="00D37BCA" w:rsidRPr="00225CAF" w:rsidRDefault="00345A44" w:rsidP="00A8568B">
      <w:pPr>
        <w:tabs>
          <w:tab w:val="clear" w:pos="1134"/>
          <w:tab w:val="clear" w:pos="1871"/>
          <w:tab w:val="clear" w:pos="2268"/>
        </w:tabs>
        <w:rPr>
          <w:lang w:val="fr-CH"/>
        </w:rPr>
      </w:pPr>
      <w:r w:rsidRPr="00225CAF">
        <w:rPr>
          <w:lang w:val="fr-CH"/>
        </w:rPr>
        <w:t>Pour chacun de ces points de l</w:t>
      </w:r>
      <w:r w:rsidR="006D4AC9">
        <w:rPr>
          <w:lang w:val="fr-CH"/>
        </w:rPr>
        <w:t>'</w:t>
      </w:r>
      <w:r w:rsidRPr="00225CAF">
        <w:rPr>
          <w:lang w:val="fr-CH"/>
        </w:rPr>
        <w:t xml:space="preserve">ordre du jour, des textes ont été élaborés ou des contributions ont été soumises pour les parties correspondantes du projet de Rapport de la RPC. La CE 4 a également bien progressé dans de nombreux autres domaines, notamment en ce qui concerne le partage et la protection interservices et intraservice du SFS, le rendement des antennes, les questions relatives aux Appendices </w:t>
      </w:r>
      <w:r w:rsidRPr="00282469">
        <w:rPr>
          <w:b/>
          <w:bCs/>
          <w:lang w:val="fr-CH"/>
        </w:rPr>
        <w:t>30</w:t>
      </w:r>
      <w:r w:rsidRPr="00225CAF">
        <w:rPr>
          <w:lang w:val="fr-CH"/>
        </w:rPr>
        <w:t>/</w:t>
      </w:r>
      <w:r w:rsidRPr="00282469">
        <w:rPr>
          <w:b/>
          <w:bCs/>
          <w:lang w:val="fr-CH"/>
        </w:rPr>
        <w:t>30A</w:t>
      </w:r>
      <w:r w:rsidRPr="00225CAF">
        <w:rPr>
          <w:lang w:val="fr-CH"/>
        </w:rPr>
        <w:t>/</w:t>
      </w:r>
      <w:r w:rsidRPr="00282469">
        <w:rPr>
          <w:b/>
          <w:bCs/>
          <w:lang w:val="fr-CH"/>
        </w:rPr>
        <w:t>30B</w:t>
      </w:r>
      <w:r w:rsidR="00FC543D">
        <w:rPr>
          <w:lang w:val="fr-CH"/>
        </w:rPr>
        <w:t xml:space="preserve"> du RR</w:t>
      </w:r>
      <w:r w:rsidRPr="00225CAF">
        <w:rPr>
          <w:lang w:val="fr-CH"/>
        </w:rPr>
        <w:t>, l</w:t>
      </w:r>
      <w:r w:rsidR="006D4AC9">
        <w:rPr>
          <w:lang w:val="fr-CH"/>
        </w:rPr>
        <w:t>'</w:t>
      </w:r>
      <w:r w:rsidRPr="00225CAF">
        <w:rPr>
          <w:lang w:val="fr-CH"/>
        </w:rPr>
        <w:t>utilisation de stations terriennes du SFS sur des plates-for</w:t>
      </w:r>
      <w:r w:rsidR="00FC543D">
        <w:rPr>
          <w:lang w:val="fr-CH"/>
        </w:rPr>
        <w:t>mes mobiles, les microstations</w:t>
      </w:r>
      <w:r w:rsidRPr="00225CAF">
        <w:rPr>
          <w:lang w:val="fr-CH"/>
        </w:rPr>
        <w:t>, les méthodes statistiques permettant d</w:t>
      </w:r>
      <w:r w:rsidR="006D4AC9">
        <w:rPr>
          <w:lang w:val="fr-CH"/>
        </w:rPr>
        <w:t>'</w:t>
      </w:r>
      <w:r w:rsidRPr="00225CAF">
        <w:rPr>
          <w:lang w:val="fr-CH"/>
        </w:rPr>
        <w:t>évaluer les brouillages variables dans le temps dans le SFS, l</w:t>
      </w:r>
      <w:r w:rsidR="006D4AC9">
        <w:rPr>
          <w:lang w:val="fr-CH"/>
        </w:rPr>
        <w:t>'</w:t>
      </w:r>
      <w:r w:rsidRPr="00225CAF">
        <w:rPr>
          <w:lang w:val="fr-CH"/>
        </w:rPr>
        <w:t>accès large bande pour les systèmes du SFS, les méthodes permettant d</w:t>
      </w:r>
      <w:r w:rsidR="006D4AC9">
        <w:rPr>
          <w:lang w:val="fr-CH"/>
        </w:rPr>
        <w:t>'</w:t>
      </w:r>
      <w:r w:rsidRPr="00225CAF">
        <w:rPr>
          <w:lang w:val="fr-CH"/>
        </w:rPr>
        <w:t xml:space="preserve">estimer la variation des niveaux de brouillage </w:t>
      </w:r>
      <w:r w:rsidR="00FC543D">
        <w:rPr>
          <w:lang w:val="fr-CH"/>
        </w:rPr>
        <w:t>du</w:t>
      </w:r>
      <w:r w:rsidRPr="00225CAF">
        <w:rPr>
          <w:lang w:val="fr-CH"/>
        </w:rPr>
        <w:t xml:space="preserve"> SFS OSG en fonction de l</w:t>
      </w:r>
      <w:r w:rsidR="006D4AC9">
        <w:rPr>
          <w:lang w:val="fr-CH"/>
        </w:rPr>
        <w:t>'</w:t>
      </w:r>
      <w:r w:rsidRPr="00225CAF">
        <w:rPr>
          <w:lang w:val="fr-CH"/>
        </w:rPr>
        <w:t>emplacement géographique des stations terriennes communiquant avec des satellites du SFS</w:t>
      </w:r>
      <w:r w:rsidR="00FC543D">
        <w:rPr>
          <w:lang w:val="fr-CH"/>
        </w:rPr>
        <w:t xml:space="preserve"> OSG</w:t>
      </w:r>
      <w:r w:rsidRPr="00225CAF">
        <w:rPr>
          <w:lang w:val="fr-CH"/>
        </w:rPr>
        <w:t xml:space="preserve">, la composante satellite des IMT, les transmissions </w:t>
      </w:r>
      <w:r w:rsidR="00D626D1" w:rsidRPr="00225CAF">
        <w:rPr>
          <w:lang w:val="fr-CH"/>
        </w:rPr>
        <w:t>de</w:t>
      </w:r>
      <w:r w:rsidRPr="00225CAF">
        <w:rPr>
          <w:lang w:val="fr-CH"/>
        </w:rPr>
        <w:t xml:space="preserve"> télévision à ultra-haute définition (TVUHD)</w:t>
      </w:r>
      <w:r w:rsidR="00D626D1" w:rsidRPr="00225CAF">
        <w:rPr>
          <w:lang w:val="fr-CH"/>
        </w:rPr>
        <w:t xml:space="preserve"> par satellite</w:t>
      </w:r>
      <w:r w:rsidRPr="00225CAF">
        <w:rPr>
          <w:lang w:val="fr-CH"/>
        </w:rPr>
        <w:t>, la qualité de fonctionnement à court terme, les signaux multiporteuses/multidimensions</w:t>
      </w:r>
      <w:r w:rsidR="003C75EF" w:rsidRPr="00225CAF">
        <w:rPr>
          <w:lang w:val="fr-CH"/>
        </w:rPr>
        <w:t xml:space="preserve"> </w:t>
      </w:r>
      <w:r w:rsidR="00A8568B">
        <w:rPr>
          <w:lang w:val="fr-CH"/>
        </w:rPr>
        <w:t>pour les</w:t>
      </w:r>
      <w:r w:rsidR="003C75EF" w:rsidRPr="00225CAF">
        <w:rPr>
          <w:lang w:val="fr-CH"/>
        </w:rPr>
        <w:t xml:space="preserve"> satellites, l</w:t>
      </w:r>
      <w:r w:rsidR="006D4AC9">
        <w:rPr>
          <w:lang w:val="fr-CH"/>
        </w:rPr>
        <w:t>'</w:t>
      </w:r>
      <w:r w:rsidR="003C75EF" w:rsidRPr="00225CAF">
        <w:rPr>
          <w:lang w:val="fr-CH"/>
        </w:rPr>
        <w:t>identification des porteuses</w:t>
      </w:r>
      <w:r w:rsidR="00A8568B">
        <w:rPr>
          <w:lang w:val="fr-CH"/>
        </w:rPr>
        <w:t xml:space="preserve"> numériques</w:t>
      </w:r>
      <w:r w:rsidR="003C75EF" w:rsidRPr="00225CAF">
        <w:rPr>
          <w:lang w:val="fr-CH"/>
        </w:rPr>
        <w:t>, la disponibilité des satellites, les communications en cas de catastrophe, les procédures d</w:t>
      </w:r>
      <w:r w:rsidR="006D4AC9">
        <w:rPr>
          <w:lang w:val="fr-CH"/>
        </w:rPr>
        <w:t>'</w:t>
      </w:r>
      <w:r w:rsidR="003C75EF" w:rsidRPr="00225CAF">
        <w:rPr>
          <w:lang w:val="fr-CH"/>
        </w:rPr>
        <w:t xml:space="preserve">accès </w:t>
      </w:r>
      <w:r w:rsidR="00A8568B">
        <w:rPr>
          <w:lang w:val="fr-CH"/>
        </w:rPr>
        <w:t>pour les</w:t>
      </w:r>
      <w:r w:rsidR="003C75EF" w:rsidRPr="00225CAF">
        <w:rPr>
          <w:lang w:val="fr-CH"/>
        </w:rPr>
        <w:t xml:space="preserve"> satellites, les techniques de codage adaptatif et de modulation, la qualité de fonctionnement des satellites, le reportage d</w:t>
      </w:r>
      <w:r w:rsidR="006D4AC9">
        <w:rPr>
          <w:lang w:val="fr-CH"/>
        </w:rPr>
        <w:t>'</w:t>
      </w:r>
      <w:r w:rsidR="003C75EF" w:rsidRPr="00225CAF">
        <w:rPr>
          <w:lang w:val="fr-CH"/>
        </w:rPr>
        <w:t>actualités par satellite, les questions relatives aux services de radiorepérage/radionavigatio</w:t>
      </w:r>
      <w:r w:rsidR="00A8568B">
        <w:rPr>
          <w:lang w:val="fr-CH"/>
        </w:rPr>
        <w:t>n par satellite (SRRS/SRNS), la</w:t>
      </w:r>
      <w:r w:rsidR="003C75EF" w:rsidRPr="00225CAF">
        <w:rPr>
          <w:lang w:val="fr-CH"/>
        </w:rPr>
        <w:t xml:space="preserve"> méthode de calcul</w:t>
      </w:r>
      <w:r w:rsidR="00A8568B">
        <w:rPr>
          <w:lang w:val="fr-CH"/>
        </w:rPr>
        <w:t xml:space="preserve"> d</w:t>
      </w:r>
      <w:r w:rsidR="003C75EF" w:rsidRPr="00225CAF">
        <w:rPr>
          <w:lang w:val="fr-CH"/>
        </w:rPr>
        <w:t xml:space="preserve">es besoins de spectre du SMA(R)S dans les bandes 1 545-1 555 MHz et 1 646,5-1 656,5 MHz pour les communications </w:t>
      </w:r>
      <w:r w:rsidR="002E0147" w:rsidRPr="00225CAF">
        <w:rPr>
          <w:lang w:val="fr-CH"/>
        </w:rPr>
        <w:t xml:space="preserve">relevant </w:t>
      </w:r>
      <w:r w:rsidR="003C75EF" w:rsidRPr="00225CAF">
        <w:rPr>
          <w:lang w:val="fr-CH"/>
        </w:rPr>
        <w:t xml:space="preserve">des catégories </w:t>
      </w:r>
      <w:r w:rsidR="002E0147" w:rsidRPr="00225CAF">
        <w:rPr>
          <w:lang w:val="fr-CH"/>
        </w:rPr>
        <w:t xml:space="preserve">de priorité </w:t>
      </w:r>
      <w:r w:rsidR="003C75EF" w:rsidRPr="00225CAF">
        <w:rPr>
          <w:lang w:val="fr-CH"/>
        </w:rPr>
        <w:t xml:space="preserve">1 à 6 </w:t>
      </w:r>
      <w:r w:rsidR="002E0147" w:rsidRPr="00225CAF">
        <w:rPr>
          <w:lang w:val="fr-CH"/>
        </w:rPr>
        <w:t>prévues dans</w:t>
      </w:r>
      <w:r w:rsidR="003C75EF" w:rsidRPr="00225CAF">
        <w:rPr>
          <w:lang w:val="fr-CH"/>
        </w:rPr>
        <w:t xml:space="preserve"> l</w:t>
      </w:r>
      <w:r w:rsidR="006D4AC9">
        <w:rPr>
          <w:lang w:val="fr-CH"/>
        </w:rPr>
        <w:t>'</w:t>
      </w:r>
      <w:r w:rsidR="003C75EF" w:rsidRPr="00225CAF">
        <w:rPr>
          <w:lang w:val="fr-CH"/>
        </w:rPr>
        <w:t xml:space="preserve">Article </w:t>
      </w:r>
      <w:r w:rsidR="003C75EF" w:rsidRPr="00282469">
        <w:rPr>
          <w:b/>
          <w:bCs/>
          <w:lang w:val="fr-CH"/>
        </w:rPr>
        <w:t>44</w:t>
      </w:r>
      <w:r w:rsidR="00A8568B">
        <w:rPr>
          <w:lang w:val="fr-CH"/>
        </w:rPr>
        <w:t xml:space="preserve"> du RR</w:t>
      </w:r>
      <w:r w:rsidR="003C75EF" w:rsidRPr="00225CAF">
        <w:rPr>
          <w:lang w:val="fr-CH"/>
        </w:rPr>
        <w:t>, le suivi des vols à l</w:t>
      </w:r>
      <w:r w:rsidR="006D4AC9">
        <w:rPr>
          <w:lang w:val="fr-CH"/>
        </w:rPr>
        <w:t>'</w:t>
      </w:r>
      <w:r w:rsidR="003C75EF" w:rsidRPr="00225CAF">
        <w:rPr>
          <w:lang w:val="fr-CH"/>
        </w:rPr>
        <w:t>échelle mondiale pour l</w:t>
      </w:r>
      <w:r w:rsidR="006D4AC9">
        <w:rPr>
          <w:lang w:val="fr-CH"/>
        </w:rPr>
        <w:t>'</w:t>
      </w:r>
      <w:r w:rsidR="003C75EF" w:rsidRPr="00225CAF">
        <w:rPr>
          <w:lang w:val="fr-CH"/>
        </w:rPr>
        <w:t>aviation civile, la composante satellite des IMT à 2/2,2 GHz et les systèmes à satellites non géostationnaires du SMS dans la bande 399,9-400,05 MHz.</w:t>
      </w:r>
    </w:p>
    <w:p w:rsidR="00C74585" w:rsidRPr="00225CAF" w:rsidRDefault="00C74585" w:rsidP="007577AA">
      <w:pPr>
        <w:keepNext/>
        <w:keepLines/>
        <w:rPr>
          <w:lang w:val="fr-CH"/>
        </w:rPr>
      </w:pPr>
      <w:r w:rsidRPr="00225CAF">
        <w:rPr>
          <w:lang w:val="fr-CH"/>
        </w:rPr>
        <w:t>En ce qui concerne les réunions tenues par la Commission d</w:t>
      </w:r>
      <w:r w:rsidR="006D4AC9">
        <w:rPr>
          <w:lang w:val="fr-CH"/>
        </w:rPr>
        <w:t>'</w:t>
      </w:r>
      <w:r w:rsidRPr="00225CAF">
        <w:rPr>
          <w:lang w:val="fr-CH"/>
        </w:rPr>
        <w:t>études et les Groupes de travail depuis l</w:t>
      </w:r>
      <w:r w:rsidR="006D4AC9">
        <w:rPr>
          <w:lang w:val="fr-CH"/>
        </w:rPr>
        <w:t>'</w:t>
      </w:r>
      <w:r w:rsidRPr="00225CAF">
        <w:rPr>
          <w:lang w:val="fr-CH"/>
        </w:rPr>
        <w:t>AR</w:t>
      </w:r>
      <w:r w:rsidRPr="00225CAF">
        <w:rPr>
          <w:lang w:val="fr-CH"/>
        </w:rPr>
        <w:noBreakHyphen/>
        <w:t>12, le Groupe de travail 4A, le Groupe de travail 4B et le Groupe de travail 4C se sont réunis chacun sept fois. La Commission d</w:t>
      </w:r>
      <w:r w:rsidR="006D4AC9">
        <w:rPr>
          <w:lang w:val="fr-CH"/>
        </w:rPr>
        <w:t>'</w:t>
      </w:r>
      <w:r w:rsidRPr="00225CAF">
        <w:rPr>
          <w:lang w:val="fr-CH"/>
        </w:rPr>
        <w:t xml:space="preserve">études 4 a pour sa part tenu quatre réunions pendant cette période (septembre 2012, octobre 2013, juillet 2014 et juin 2015). Au cours de ces réunions, </w:t>
      </w:r>
      <w:r w:rsidR="002E0147" w:rsidRPr="00225CAF">
        <w:rPr>
          <w:lang w:val="fr-CH"/>
        </w:rPr>
        <w:t>2</w:t>
      </w:r>
      <w:r w:rsidRPr="00225CAF">
        <w:rPr>
          <w:lang w:val="fr-CH"/>
        </w:rPr>
        <w:t xml:space="preserve">4 projets de Recommandation, nouvelle ou révisée, ont été examinés et ultérieurement approuvés par correspondance. En outre, </w:t>
      </w:r>
      <w:r w:rsidR="002E0147" w:rsidRPr="00225CAF">
        <w:rPr>
          <w:lang w:val="fr-CH"/>
        </w:rPr>
        <w:t>23</w:t>
      </w:r>
      <w:r w:rsidRPr="00225CAF">
        <w:rPr>
          <w:lang w:val="fr-CH"/>
        </w:rPr>
        <w:t xml:space="preserve"> projets de Rapport, nouveau ou révisé, ont été approuvés par la Commission d</w:t>
      </w:r>
      <w:r w:rsidR="006D4AC9">
        <w:rPr>
          <w:lang w:val="fr-CH"/>
        </w:rPr>
        <w:t>'</w:t>
      </w:r>
      <w:r w:rsidRPr="00225CAF">
        <w:rPr>
          <w:lang w:val="fr-CH"/>
        </w:rPr>
        <w:t>études 4.</w:t>
      </w:r>
    </w:p>
    <w:p w:rsidR="003C75EF" w:rsidRPr="00225CAF" w:rsidRDefault="00BE0F46" w:rsidP="00BD17F6">
      <w:pPr>
        <w:tabs>
          <w:tab w:val="clear" w:pos="1134"/>
          <w:tab w:val="clear" w:pos="1871"/>
          <w:tab w:val="clear" w:pos="2268"/>
        </w:tabs>
        <w:rPr>
          <w:lang w:val="fr-CH"/>
        </w:rPr>
      </w:pPr>
      <w:r w:rsidRPr="00225CAF">
        <w:rPr>
          <w:lang w:val="fr-CH"/>
        </w:rPr>
        <w:t>Le projet de nouvelle Recommandation UIT-R M.[AMS(R)S.METHODOLOGY]-0 «Méthode de calcul des besoins de spectre dans les bandes de fréquences 1 545-1 555 MHz (espace vers Terre) et 1</w:t>
      </w:r>
      <w:r w:rsidR="00BD17F6">
        <w:rPr>
          <w:lang w:val="fr-CH"/>
        </w:rPr>
        <w:t> 646,5</w:t>
      </w:r>
      <w:r w:rsidR="00BD17F6">
        <w:rPr>
          <w:lang w:val="fr-CH"/>
        </w:rPr>
        <w:noBreakHyphen/>
        <w:t>1 </w:t>
      </w:r>
      <w:r w:rsidRPr="00225CAF">
        <w:rPr>
          <w:lang w:val="fr-CH"/>
        </w:rPr>
        <w:t>656,5</w:t>
      </w:r>
      <w:r w:rsidR="00BD17F6">
        <w:rPr>
          <w:lang w:val="fr-CH"/>
        </w:rPr>
        <w:t> </w:t>
      </w:r>
      <w:r w:rsidRPr="00225CAF">
        <w:rPr>
          <w:lang w:val="fr-CH"/>
        </w:rPr>
        <w:t>MHz (Terre vers espace) pour les communications</w:t>
      </w:r>
      <w:r w:rsidR="00831ED5">
        <w:rPr>
          <w:lang w:val="fr-CH"/>
        </w:rPr>
        <w:t xml:space="preserve"> du service mobile aéronautique </w:t>
      </w:r>
      <w:r w:rsidRPr="00225CAF">
        <w:rPr>
          <w:lang w:val="fr-CH"/>
        </w:rPr>
        <w:t>(R) par satellite relevant des catégories de priorité 1 à 6 prévues dans l</w:t>
      </w:r>
      <w:r w:rsidR="006D4AC9">
        <w:rPr>
          <w:lang w:val="fr-CH"/>
        </w:rPr>
        <w:t>'</w:t>
      </w:r>
      <w:r w:rsidRPr="00225CAF">
        <w:rPr>
          <w:lang w:val="fr-CH"/>
        </w:rPr>
        <w:t xml:space="preserve">Article </w:t>
      </w:r>
      <w:r w:rsidRPr="00E2533C">
        <w:rPr>
          <w:b/>
          <w:bCs/>
          <w:lang w:val="fr-CH"/>
        </w:rPr>
        <w:t>44</w:t>
      </w:r>
      <w:r w:rsidRPr="00225CAF">
        <w:rPr>
          <w:lang w:val="fr-CH"/>
        </w:rPr>
        <w:t xml:space="preserve"> du </w:t>
      </w:r>
      <w:r w:rsidRPr="00225CAF">
        <w:rPr>
          <w:lang w:val="fr-CH"/>
        </w:rPr>
        <w:lastRenderedPageBreak/>
        <w:t>Règlement des radiocommunications», pour l</w:t>
      </w:r>
      <w:r w:rsidR="00A8568B">
        <w:rPr>
          <w:lang w:val="fr-CH"/>
        </w:rPr>
        <w:t>equel</w:t>
      </w:r>
      <w:r w:rsidRPr="00225CAF">
        <w:rPr>
          <w:lang w:val="fr-CH"/>
        </w:rPr>
        <w:t xml:space="preserve"> une objection a été reçue </w:t>
      </w:r>
      <w:r w:rsidR="00A8568B">
        <w:rPr>
          <w:lang w:val="fr-CH"/>
        </w:rPr>
        <w:t>lors de</w:t>
      </w:r>
      <w:r w:rsidRPr="00225CAF">
        <w:rPr>
          <w:lang w:val="fr-CH"/>
        </w:rPr>
        <w:t xml:space="preserve"> la procédure d</w:t>
      </w:r>
      <w:r w:rsidR="006D4AC9">
        <w:rPr>
          <w:lang w:val="fr-CH"/>
        </w:rPr>
        <w:t>'</w:t>
      </w:r>
      <w:r w:rsidRPr="00225CAF">
        <w:rPr>
          <w:lang w:val="fr-CH"/>
        </w:rPr>
        <w:t>adoption et d</w:t>
      </w:r>
      <w:r w:rsidR="006D4AC9">
        <w:rPr>
          <w:lang w:val="fr-CH"/>
        </w:rPr>
        <w:t>'</w:t>
      </w:r>
      <w:r w:rsidRPr="00225CAF">
        <w:rPr>
          <w:lang w:val="fr-CH"/>
        </w:rPr>
        <w:t xml:space="preserve">approbation simultanées par correspondance (PSAA) </w:t>
      </w:r>
      <w:r w:rsidR="00A8568B">
        <w:rPr>
          <w:lang w:val="fr-CH"/>
        </w:rPr>
        <w:t>lancée</w:t>
      </w:r>
      <w:r w:rsidRPr="00225CAF">
        <w:rPr>
          <w:lang w:val="fr-CH"/>
        </w:rPr>
        <w:t xml:space="preserve"> après la réunion de la Commission d</w:t>
      </w:r>
      <w:r w:rsidR="006D4AC9">
        <w:rPr>
          <w:lang w:val="fr-CH"/>
        </w:rPr>
        <w:t>'</w:t>
      </w:r>
      <w:r w:rsidRPr="00225CAF">
        <w:rPr>
          <w:lang w:val="fr-CH"/>
        </w:rPr>
        <w:t>études 4 de juin 2015, a été transmis à l</w:t>
      </w:r>
      <w:r w:rsidR="006D4AC9">
        <w:rPr>
          <w:lang w:val="fr-CH"/>
        </w:rPr>
        <w:t>'</w:t>
      </w:r>
      <w:r w:rsidRPr="00225CAF">
        <w:rPr>
          <w:lang w:val="fr-CH"/>
        </w:rPr>
        <w:t xml:space="preserve">AR-15 (voir le Document </w:t>
      </w:r>
      <w:hyperlink r:id="rId9" w:history="1">
        <w:r w:rsidRPr="00BD17F6">
          <w:rPr>
            <w:rStyle w:val="Hyperlink"/>
            <w:lang w:val="fr-CH"/>
          </w:rPr>
          <w:t>4/1005</w:t>
        </w:r>
      </w:hyperlink>
      <w:r w:rsidRPr="00225CAF">
        <w:rPr>
          <w:lang w:val="fr-CH"/>
        </w:rPr>
        <w:t>).</w:t>
      </w:r>
    </w:p>
    <w:p w:rsidR="00BE0F46" w:rsidRPr="00225CAF" w:rsidRDefault="00BE0F46" w:rsidP="00A8568B">
      <w:pPr>
        <w:tabs>
          <w:tab w:val="clear" w:pos="1134"/>
          <w:tab w:val="clear" w:pos="1871"/>
          <w:tab w:val="clear" w:pos="2268"/>
        </w:tabs>
        <w:rPr>
          <w:lang w:val="fr-CH"/>
        </w:rPr>
      </w:pPr>
      <w:r w:rsidRPr="00225CAF">
        <w:rPr>
          <w:lang w:val="fr-CH"/>
        </w:rPr>
        <w:t>Cette Recommandation fournit une méthode de calcul des besoins de spectre du service mobile aéronautique (R) par satellite dans les bandes de fréquences 1 545-1 555 MHz (espace vers Terre) et 1 646,5-1 656,5 MHz (Terre vers espace). Elle est destinée à être utilisée pour quantifier les besoins de spectre des communications du SMA(R)S relevant des catégories de priorité 1 à 6 prévues dans l</w:t>
      </w:r>
      <w:r w:rsidR="006D4AC9">
        <w:rPr>
          <w:lang w:val="fr-CH"/>
        </w:rPr>
        <w:t>'</w:t>
      </w:r>
      <w:r w:rsidRPr="00225CAF">
        <w:rPr>
          <w:lang w:val="fr-CH"/>
        </w:rPr>
        <w:t xml:space="preserve">Article </w:t>
      </w:r>
      <w:r w:rsidRPr="00E2533C">
        <w:rPr>
          <w:b/>
          <w:bCs/>
          <w:lang w:val="fr-CH"/>
        </w:rPr>
        <w:t>44</w:t>
      </w:r>
      <w:r w:rsidRPr="00225CAF">
        <w:rPr>
          <w:lang w:val="fr-CH"/>
        </w:rPr>
        <w:t xml:space="preserve"> du </w:t>
      </w:r>
      <w:r w:rsidR="00A8568B">
        <w:rPr>
          <w:lang w:val="fr-CH"/>
        </w:rPr>
        <w:t>RR</w:t>
      </w:r>
      <w:r w:rsidRPr="00225CAF">
        <w:rPr>
          <w:lang w:val="fr-CH"/>
        </w:rPr>
        <w:t xml:space="preserve"> auxquelles s</w:t>
      </w:r>
      <w:r w:rsidR="006D4AC9">
        <w:rPr>
          <w:lang w:val="fr-CH"/>
        </w:rPr>
        <w:t>'</w:t>
      </w:r>
      <w:r w:rsidRPr="00225CAF">
        <w:rPr>
          <w:lang w:val="fr-CH"/>
        </w:rPr>
        <w:t xml:space="preserve">appliquent les dispositions de la Résolution </w:t>
      </w:r>
      <w:r w:rsidRPr="00E2533C">
        <w:rPr>
          <w:b/>
          <w:bCs/>
          <w:lang w:val="fr-CH"/>
        </w:rPr>
        <w:t>222 (Rév.CMR-12)</w:t>
      </w:r>
      <w:r w:rsidRPr="00225CAF">
        <w:rPr>
          <w:lang w:val="fr-CH"/>
        </w:rPr>
        <w:t>. L</w:t>
      </w:r>
      <w:r w:rsidR="006D4AC9">
        <w:rPr>
          <w:lang w:val="fr-CH"/>
        </w:rPr>
        <w:t>'</w:t>
      </w:r>
      <w:r w:rsidRPr="00225CAF">
        <w:rPr>
          <w:lang w:val="fr-CH"/>
        </w:rPr>
        <w:t>élaboration d</w:t>
      </w:r>
      <w:r w:rsidR="006D4AC9">
        <w:rPr>
          <w:lang w:val="fr-CH"/>
        </w:rPr>
        <w:t>'</w:t>
      </w:r>
      <w:r w:rsidRPr="00225CAF">
        <w:rPr>
          <w:lang w:val="fr-CH"/>
        </w:rPr>
        <w:t xml:space="preserve">une telle Recommandation a été demandée au titre de la Résolution </w:t>
      </w:r>
      <w:r w:rsidRPr="00E2533C">
        <w:rPr>
          <w:b/>
          <w:bCs/>
          <w:lang w:val="fr-CH"/>
        </w:rPr>
        <w:t>422 (CMR-12)</w:t>
      </w:r>
      <w:r w:rsidRPr="00225CAF">
        <w:rPr>
          <w:lang w:val="fr-CH"/>
        </w:rPr>
        <w:t>.</w:t>
      </w:r>
    </w:p>
    <w:p w:rsidR="00D37BCA" w:rsidRPr="00225CAF" w:rsidRDefault="00BE0F46" w:rsidP="007577AA">
      <w:pPr>
        <w:rPr>
          <w:lang w:val="fr-CH"/>
        </w:rPr>
      </w:pPr>
      <w:r w:rsidRPr="00225CAF">
        <w:rPr>
          <w:lang w:val="fr-CH"/>
        </w:rPr>
        <w:t>A sa réunion d</w:t>
      </w:r>
      <w:r w:rsidR="006D4AC9">
        <w:rPr>
          <w:lang w:val="fr-CH"/>
        </w:rPr>
        <w:t>'</w:t>
      </w:r>
      <w:r w:rsidRPr="00225CAF">
        <w:rPr>
          <w:lang w:val="fr-CH"/>
        </w:rPr>
        <w:t>octobre 2013, la Commission d</w:t>
      </w:r>
      <w:r w:rsidR="006D4AC9">
        <w:rPr>
          <w:lang w:val="fr-CH"/>
        </w:rPr>
        <w:t>'</w:t>
      </w:r>
      <w:r w:rsidRPr="00225CAF">
        <w:rPr>
          <w:lang w:val="fr-CH"/>
        </w:rPr>
        <w:t>études 4 a décidé d</w:t>
      </w:r>
      <w:r w:rsidR="006D4AC9">
        <w:rPr>
          <w:lang w:val="fr-CH"/>
        </w:rPr>
        <w:t>'</w:t>
      </w:r>
      <w:r w:rsidRPr="00225CAF">
        <w:rPr>
          <w:lang w:val="fr-CH"/>
        </w:rPr>
        <w:t xml:space="preserve">envoyer le projet de nouvelle Recommandation UIT-R M.[AMS(R)S.METHODOLOGY]-0 en vue de son adoption par </w:t>
      </w:r>
      <w:r w:rsidR="004F622F" w:rsidRPr="00225CAF">
        <w:rPr>
          <w:lang w:val="fr-CH"/>
        </w:rPr>
        <w:t>correspondance</w:t>
      </w:r>
      <w:r w:rsidRPr="00225CAF">
        <w:rPr>
          <w:lang w:val="fr-CH"/>
        </w:rPr>
        <w:t>.</w:t>
      </w:r>
    </w:p>
    <w:p w:rsidR="00D37BCA" w:rsidRPr="00225CAF" w:rsidRDefault="00C34F77" w:rsidP="00831ED5">
      <w:pPr>
        <w:rPr>
          <w:lang w:val="fr-CH"/>
        </w:rPr>
      </w:pPr>
      <w:r w:rsidRPr="00225CAF">
        <w:rPr>
          <w:lang w:val="fr-CH"/>
        </w:rPr>
        <w:t xml:space="preserve">Toutefois, </w:t>
      </w:r>
      <w:r w:rsidR="00A8568B">
        <w:rPr>
          <w:lang w:val="fr-CH"/>
        </w:rPr>
        <w:t>après</w:t>
      </w:r>
      <w:r w:rsidRPr="00225CAF">
        <w:rPr>
          <w:lang w:val="fr-CH"/>
        </w:rPr>
        <w:t xml:space="preserve"> la réunion de la Commission d</w:t>
      </w:r>
      <w:r w:rsidR="006D4AC9">
        <w:rPr>
          <w:lang w:val="fr-CH"/>
        </w:rPr>
        <w:t>'</w:t>
      </w:r>
      <w:r w:rsidRPr="00225CAF">
        <w:rPr>
          <w:lang w:val="fr-CH"/>
        </w:rPr>
        <w:t>études 4 d</w:t>
      </w:r>
      <w:r w:rsidR="006D4AC9">
        <w:rPr>
          <w:lang w:val="fr-CH"/>
        </w:rPr>
        <w:t>'</w:t>
      </w:r>
      <w:r w:rsidRPr="00225CAF">
        <w:rPr>
          <w:lang w:val="fr-CH"/>
        </w:rPr>
        <w:t xml:space="preserve">octobre 2013, une </w:t>
      </w:r>
      <w:r w:rsidR="00B20008" w:rsidRPr="00225CAF">
        <w:rPr>
          <w:lang w:val="fr-CH"/>
        </w:rPr>
        <w:t>a</w:t>
      </w:r>
      <w:r w:rsidRPr="00225CAF">
        <w:rPr>
          <w:lang w:val="fr-CH"/>
        </w:rPr>
        <w:t xml:space="preserve">dministration a </w:t>
      </w:r>
      <w:r w:rsidR="00C64146" w:rsidRPr="00225CAF">
        <w:rPr>
          <w:lang w:val="fr-CH"/>
        </w:rPr>
        <w:t>émis</w:t>
      </w:r>
      <w:r w:rsidR="000C02AD" w:rsidRPr="00225CAF">
        <w:rPr>
          <w:lang w:val="fr-CH"/>
        </w:rPr>
        <w:t>,</w:t>
      </w:r>
      <w:r w:rsidRPr="00225CAF">
        <w:rPr>
          <w:lang w:val="fr-CH"/>
        </w:rPr>
        <w:t xml:space="preserve"> concernant ce projet de nouvelle Recommandation</w:t>
      </w:r>
      <w:r w:rsidR="000C02AD" w:rsidRPr="00225CAF">
        <w:rPr>
          <w:lang w:val="fr-CH"/>
        </w:rPr>
        <w:t xml:space="preserve">, </w:t>
      </w:r>
      <w:r w:rsidR="00C64146" w:rsidRPr="00225CAF">
        <w:rPr>
          <w:lang w:val="fr-CH"/>
        </w:rPr>
        <w:t>des réserves</w:t>
      </w:r>
      <w:r w:rsidRPr="00225CAF">
        <w:rPr>
          <w:lang w:val="fr-CH"/>
        </w:rPr>
        <w:t xml:space="preserve"> que le Président de la Commission d</w:t>
      </w:r>
      <w:r w:rsidR="006D4AC9">
        <w:rPr>
          <w:lang w:val="fr-CH"/>
        </w:rPr>
        <w:t>'</w:t>
      </w:r>
      <w:r w:rsidRPr="00225CAF">
        <w:rPr>
          <w:lang w:val="fr-CH"/>
        </w:rPr>
        <w:t>études 4 a soumise</w:t>
      </w:r>
      <w:r w:rsidR="00C64146" w:rsidRPr="00225CAF">
        <w:rPr>
          <w:lang w:val="fr-CH"/>
        </w:rPr>
        <w:t>s</w:t>
      </w:r>
      <w:r w:rsidRPr="00225CAF">
        <w:rPr>
          <w:lang w:val="fr-CH"/>
        </w:rPr>
        <w:t xml:space="preserve"> à la treizième réunion du Groupe de travail 4C: il a été expliqué que la méthodologie </w:t>
      </w:r>
      <w:r w:rsidR="00A8568B">
        <w:rPr>
          <w:lang w:val="fr-CH"/>
        </w:rPr>
        <w:t>convenue figurant</w:t>
      </w:r>
      <w:r w:rsidRPr="00225CAF">
        <w:rPr>
          <w:lang w:val="fr-CH"/>
        </w:rPr>
        <w:t xml:space="preserve"> dans le projet de nouvelle Recommandation repose sur l</w:t>
      </w:r>
      <w:r w:rsidR="006D4AC9">
        <w:rPr>
          <w:lang w:val="fr-CH"/>
        </w:rPr>
        <w:t>'</w:t>
      </w:r>
      <w:r w:rsidRPr="00225CAF">
        <w:rPr>
          <w:lang w:val="fr-CH"/>
        </w:rPr>
        <w:t xml:space="preserve">utilisation de données </w:t>
      </w:r>
      <w:r w:rsidR="009D5D37" w:rsidRPr="00225CAF">
        <w:rPr>
          <w:lang w:val="fr-CH"/>
        </w:rPr>
        <w:t>existantes</w:t>
      </w:r>
      <w:r w:rsidR="00431D41" w:rsidRPr="00225CAF">
        <w:rPr>
          <w:lang w:val="fr-CH"/>
        </w:rPr>
        <w:t xml:space="preserve"> pour certains paramètres</w:t>
      </w:r>
      <w:r w:rsidR="009D5D37" w:rsidRPr="00225CAF">
        <w:rPr>
          <w:lang w:val="fr-CH"/>
        </w:rPr>
        <w:t xml:space="preserve"> d</w:t>
      </w:r>
      <w:r w:rsidR="006D4AC9">
        <w:rPr>
          <w:lang w:val="fr-CH"/>
        </w:rPr>
        <w:t>'</w:t>
      </w:r>
      <w:r w:rsidR="009D5D37" w:rsidRPr="00225CAF">
        <w:rPr>
          <w:lang w:val="fr-CH"/>
        </w:rPr>
        <w:t>entrée</w:t>
      </w:r>
      <w:r w:rsidR="00431D41" w:rsidRPr="00225CAF">
        <w:rPr>
          <w:lang w:val="fr-CH"/>
        </w:rPr>
        <w:t>, qui</w:t>
      </w:r>
      <w:r w:rsidR="00A8568B">
        <w:rPr>
          <w:lang w:val="fr-CH"/>
        </w:rPr>
        <w:t>,</w:t>
      </w:r>
      <w:r w:rsidR="00431D41" w:rsidRPr="00225CAF">
        <w:rPr>
          <w:lang w:val="fr-CH"/>
        </w:rPr>
        <w:t xml:space="preserve"> par définition</w:t>
      </w:r>
      <w:r w:rsidR="00A8568B">
        <w:rPr>
          <w:lang w:val="fr-CH"/>
        </w:rPr>
        <w:t>,</w:t>
      </w:r>
      <w:r w:rsidR="00431D41" w:rsidRPr="00225CAF">
        <w:rPr>
          <w:lang w:val="fr-CH"/>
        </w:rPr>
        <w:t xml:space="preserve"> ne sont pas disponibles pour les nouveaux réseaux à satellite du SMA(R)S.</w:t>
      </w:r>
    </w:p>
    <w:p w:rsidR="00B20008" w:rsidRPr="00225CAF" w:rsidRDefault="00B20008" w:rsidP="00831ED5">
      <w:pPr>
        <w:rPr>
          <w:lang w:val="fr-CH"/>
        </w:rPr>
      </w:pPr>
      <w:r w:rsidRPr="00225CAF">
        <w:rPr>
          <w:lang w:val="fr-CH"/>
        </w:rPr>
        <w:t xml:space="preserve">En outre, </w:t>
      </w:r>
      <w:r w:rsidR="00A8568B">
        <w:rPr>
          <w:lang w:val="fr-CH"/>
        </w:rPr>
        <w:t>lors du</w:t>
      </w:r>
      <w:r w:rsidRPr="00225CAF">
        <w:rPr>
          <w:lang w:val="fr-CH"/>
        </w:rPr>
        <w:t xml:space="preserve"> processus d</w:t>
      </w:r>
      <w:r w:rsidR="006D4AC9">
        <w:rPr>
          <w:lang w:val="fr-CH"/>
        </w:rPr>
        <w:t>'</w:t>
      </w:r>
      <w:r w:rsidRPr="00225CAF">
        <w:rPr>
          <w:lang w:val="fr-CH"/>
        </w:rPr>
        <w:t>adoption, une autre administration s</w:t>
      </w:r>
      <w:r w:rsidR="006D4AC9">
        <w:rPr>
          <w:lang w:val="fr-CH"/>
        </w:rPr>
        <w:t>'</w:t>
      </w:r>
      <w:r w:rsidRPr="00225CAF">
        <w:rPr>
          <w:lang w:val="fr-CH"/>
        </w:rPr>
        <w:t>est opposée à l</w:t>
      </w:r>
      <w:r w:rsidR="006D4AC9">
        <w:rPr>
          <w:lang w:val="fr-CH"/>
        </w:rPr>
        <w:t>'</w:t>
      </w:r>
      <w:r w:rsidRPr="00225CAF">
        <w:rPr>
          <w:lang w:val="fr-CH"/>
        </w:rPr>
        <w:t xml:space="preserve">adoption pour les raison suivantes (voir le Document </w:t>
      </w:r>
      <w:hyperlink r:id="rId10" w:history="1">
        <w:r w:rsidRPr="00BD17F6">
          <w:rPr>
            <w:rStyle w:val="Hyperlink"/>
            <w:lang w:val="fr-CH"/>
          </w:rPr>
          <w:t>4C/296</w:t>
        </w:r>
      </w:hyperlink>
      <w:r w:rsidRPr="00225CAF">
        <w:rPr>
          <w:lang w:val="fr-CH"/>
        </w:rPr>
        <w:t xml:space="preserve"> du Président de la Commission d</w:t>
      </w:r>
      <w:r w:rsidR="006D4AC9">
        <w:rPr>
          <w:lang w:val="fr-CH"/>
        </w:rPr>
        <w:t>'</w:t>
      </w:r>
      <w:r w:rsidRPr="00225CAF">
        <w:rPr>
          <w:lang w:val="fr-CH"/>
        </w:rPr>
        <w:t>études 4):</w:t>
      </w:r>
    </w:p>
    <w:p w:rsidR="00B20008" w:rsidRPr="00A8568B" w:rsidRDefault="00735828" w:rsidP="00735828">
      <w:pPr>
        <w:pStyle w:val="enumlev1"/>
        <w:rPr>
          <w:i/>
          <w:iCs/>
          <w:lang w:val="fr-CH"/>
        </w:rPr>
      </w:pPr>
      <w:r>
        <w:rPr>
          <w:i/>
          <w:iCs/>
          <w:lang w:val="fr-CH"/>
        </w:rPr>
        <w:t>«</w:t>
      </w:r>
      <w:r w:rsidR="00B20008" w:rsidRPr="00A8568B">
        <w:rPr>
          <w:i/>
          <w:iCs/>
          <w:lang w:val="fr-CH"/>
        </w:rPr>
        <w:t>–</w:t>
      </w:r>
      <w:r w:rsidR="00B20008" w:rsidRPr="00A8568B">
        <w:rPr>
          <w:i/>
          <w:iCs/>
          <w:lang w:val="fr-CH"/>
        </w:rPr>
        <w:tab/>
        <w:t>Des messages ne relevant pas des catégories de priorité 1 à 6 prévues dans l</w:t>
      </w:r>
      <w:r w:rsidR="006D4AC9">
        <w:rPr>
          <w:i/>
          <w:iCs/>
          <w:lang w:val="fr-CH"/>
        </w:rPr>
        <w:t>'</w:t>
      </w:r>
      <w:r w:rsidR="00B20008" w:rsidRPr="00A8568B">
        <w:rPr>
          <w:i/>
          <w:iCs/>
          <w:lang w:val="fr-CH"/>
        </w:rPr>
        <w:t>Article</w:t>
      </w:r>
      <w:r w:rsidR="00BC7857">
        <w:rPr>
          <w:i/>
          <w:iCs/>
          <w:lang w:val="fr-CH"/>
        </w:rPr>
        <w:t> </w:t>
      </w:r>
      <w:r w:rsidR="00B20008" w:rsidRPr="00A8568B">
        <w:rPr>
          <w:b/>
          <w:bCs/>
          <w:i/>
          <w:iCs/>
          <w:lang w:val="fr-CH"/>
        </w:rPr>
        <w:t>44</w:t>
      </w:r>
      <w:r w:rsidR="00B20008" w:rsidRPr="00A8568B">
        <w:rPr>
          <w:i/>
          <w:iCs/>
          <w:lang w:val="fr-CH"/>
        </w:rPr>
        <w:t xml:space="preserve"> du RR </w:t>
      </w:r>
      <w:r w:rsidR="00A8568B">
        <w:rPr>
          <w:i/>
          <w:iCs/>
          <w:lang w:val="fr-CH"/>
        </w:rPr>
        <w:t>risquent</w:t>
      </w:r>
      <w:r w:rsidR="00B20008" w:rsidRPr="00A8568B">
        <w:rPr>
          <w:i/>
          <w:iCs/>
          <w:lang w:val="fr-CH"/>
        </w:rPr>
        <w:t xml:space="preserve"> </w:t>
      </w:r>
      <w:r w:rsidR="00A8568B">
        <w:rPr>
          <w:i/>
          <w:iCs/>
          <w:lang w:val="fr-CH"/>
        </w:rPr>
        <w:t>d</w:t>
      </w:r>
      <w:r w:rsidR="006D4AC9">
        <w:rPr>
          <w:i/>
          <w:iCs/>
          <w:lang w:val="fr-CH"/>
        </w:rPr>
        <w:t>'</w:t>
      </w:r>
      <w:r w:rsidR="00B20008" w:rsidRPr="00A8568B">
        <w:rPr>
          <w:i/>
          <w:iCs/>
          <w:lang w:val="fr-CH"/>
        </w:rPr>
        <w:t>être pris en considér</w:t>
      </w:r>
      <w:r w:rsidR="000C02AD" w:rsidRPr="00A8568B">
        <w:rPr>
          <w:i/>
          <w:iCs/>
          <w:lang w:val="fr-CH"/>
        </w:rPr>
        <w:t>ation</w:t>
      </w:r>
      <w:r w:rsidR="00B20008" w:rsidRPr="00A8568B">
        <w:rPr>
          <w:i/>
          <w:iCs/>
          <w:lang w:val="fr-CH"/>
        </w:rPr>
        <w:t xml:space="preserve"> dans les calculs et aucun mécanisme ne permet d</w:t>
      </w:r>
      <w:r w:rsidR="006D4AC9">
        <w:rPr>
          <w:i/>
          <w:iCs/>
          <w:lang w:val="fr-CH"/>
        </w:rPr>
        <w:t>'</w:t>
      </w:r>
      <w:r w:rsidR="001526C1">
        <w:rPr>
          <w:i/>
          <w:iCs/>
          <w:lang w:val="fr-CH"/>
        </w:rPr>
        <w:t>empêcher cela.</w:t>
      </w:r>
    </w:p>
    <w:p w:rsidR="00B20008" w:rsidRPr="00225CAF" w:rsidRDefault="00B20008" w:rsidP="00735828">
      <w:pPr>
        <w:pStyle w:val="enumlev1"/>
        <w:rPr>
          <w:i/>
          <w:iCs/>
          <w:lang w:val="fr-CH"/>
        </w:rPr>
      </w:pPr>
      <w:r w:rsidRPr="00225CAF">
        <w:rPr>
          <w:lang w:val="fr-CH"/>
        </w:rPr>
        <w:t>–</w:t>
      </w:r>
      <w:r w:rsidRPr="00225CAF">
        <w:rPr>
          <w:lang w:val="fr-CH"/>
        </w:rPr>
        <w:tab/>
      </w:r>
      <w:r w:rsidRPr="00225CAF">
        <w:rPr>
          <w:i/>
          <w:iCs/>
          <w:lang w:val="fr-CH"/>
        </w:rPr>
        <w:t>Il existe</w:t>
      </w:r>
      <w:r w:rsidR="000C02AD" w:rsidRPr="00225CAF">
        <w:rPr>
          <w:i/>
          <w:iCs/>
          <w:lang w:val="fr-CH"/>
        </w:rPr>
        <w:t xml:space="preserve"> peut-être</w:t>
      </w:r>
      <w:r w:rsidRPr="00225CAF">
        <w:rPr>
          <w:i/>
          <w:iCs/>
          <w:lang w:val="fr-CH"/>
        </w:rPr>
        <w:t xml:space="preserve"> d</w:t>
      </w:r>
      <w:r w:rsidR="006D4AC9">
        <w:rPr>
          <w:i/>
          <w:iCs/>
          <w:lang w:val="fr-CH"/>
        </w:rPr>
        <w:t>'</w:t>
      </w:r>
      <w:r w:rsidRPr="00225CAF">
        <w:rPr>
          <w:i/>
          <w:iCs/>
          <w:lang w:val="fr-CH"/>
        </w:rPr>
        <w:t xml:space="preserve">autres méthodes qui pourraient être utilisées pour calculer les besoins </w:t>
      </w:r>
      <w:r w:rsidR="001526C1">
        <w:rPr>
          <w:i/>
          <w:iCs/>
          <w:lang w:val="fr-CH"/>
        </w:rPr>
        <w:t>de spectre.</w:t>
      </w:r>
    </w:p>
    <w:p w:rsidR="00B20008" w:rsidRPr="00225CAF" w:rsidRDefault="00B20008" w:rsidP="00DC046A">
      <w:pPr>
        <w:pStyle w:val="enumlev1"/>
        <w:rPr>
          <w:i/>
          <w:iCs/>
          <w:lang w:val="fr-CH"/>
        </w:rPr>
      </w:pPr>
      <w:r w:rsidRPr="00225CAF">
        <w:rPr>
          <w:lang w:val="fr-CH"/>
        </w:rPr>
        <w:t>–</w:t>
      </w:r>
      <w:r w:rsidRPr="00225CAF">
        <w:rPr>
          <w:lang w:val="fr-CH"/>
        </w:rPr>
        <w:tab/>
      </w:r>
      <w:r w:rsidRPr="00225CAF">
        <w:rPr>
          <w:i/>
          <w:iCs/>
          <w:lang w:val="fr-CH"/>
        </w:rPr>
        <w:t>La nouvelle Recommandation risque de ne pas permettre d</w:t>
      </w:r>
      <w:r w:rsidR="006D4AC9">
        <w:rPr>
          <w:i/>
          <w:iCs/>
          <w:lang w:val="fr-CH"/>
        </w:rPr>
        <w:t>'</w:t>
      </w:r>
      <w:r w:rsidRPr="00225CAF">
        <w:rPr>
          <w:i/>
          <w:iCs/>
          <w:lang w:val="fr-CH"/>
        </w:rPr>
        <w:t>éviter complètement les litiges lors des réunions annuelles des opérateurs du S</w:t>
      </w:r>
      <w:r w:rsidR="00735828">
        <w:rPr>
          <w:i/>
          <w:iCs/>
          <w:lang w:val="fr-CH"/>
        </w:rPr>
        <w:t>MS</w:t>
      </w:r>
      <w:r w:rsidR="00F903A2">
        <w:rPr>
          <w:i/>
          <w:iCs/>
          <w:lang w:val="fr-CH"/>
        </w:rPr>
        <w:t>.</w:t>
      </w:r>
    </w:p>
    <w:p w:rsidR="00B20008" w:rsidRPr="00225CAF" w:rsidRDefault="00B20008" w:rsidP="00735828">
      <w:pPr>
        <w:pStyle w:val="enumlev1"/>
        <w:rPr>
          <w:i/>
          <w:iCs/>
          <w:lang w:val="fr-CH"/>
        </w:rPr>
      </w:pPr>
      <w:r w:rsidRPr="00225CAF">
        <w:rPr>
          <w:lang w:val="fr-CH"/>
        </w:rPr>
        <w:t>–</w:t>
      </w:r>
      <w:r w:rsidRPr="00225CAF">
        <w:rPr>
          <w:lang w:val="fr-CH"/>
        </w:rPr>
        <w:tab/>
      </w:r>
      <w:r w:rsidRPr="00225CAF">
        <w:rPr>
          <w:i/>
          <w:iCs/>
          <w:lang w:val="fr-CH"/>
        </w:rPr>
        <w:t>Les variables d</w:t>
      </w:r>
      <w:r w:rsidR="006D4AC9">
        <w:rPr>
          <w:i/>
          <w:iCs/>
          <w:lang w:val="fr-CH"/>
        </w:rPr>
        <w:t>'</w:t>
      </w:r>
      <w:r w:rsidRPr="00225CAF">
        <w:rPr>
          <w:i/>
          <w:iCs/>
          <w:lang w:val="fr-CH"/>
        </w:rPr>
        <w:t>entrées ne seront pas confirmées par l</w:t>
      </w:r>
      <w:r w:rsidR="006D4AC9">
        <w:rPr>
          <w:i/>
          <w:iCs/>
          <w:lang w:val="fr-CH"/>
        </w:rPr>
        <w:t>'</w:t>
      </w:r>
      <w:r w:rsidRPr="00225CAF">
        <w:rPr>
          <w:i/>
          <w:iCs/>
          <w:lang w:val="fr-CH"/>
        </w:rPr>
        <w:t>OACI ou par une autre organisation de la communauté aéronautique</w:t>
      </w:r>
      <w:r w:rsidR="00A424EE" w:rsidRPr="00225CAF">
        <w:rPr>
          <w:i/>
          <w:iCs/>
          <w:lang w:val="fr-CH"/>
        </w:rPr>
        <w:t>.»</w:t>
      </w:r>
    </w:p>
    <w:p w:rsidR="000D46EA" w:rsidRPr="00225CAF" w:rsidRDefault="00D76061" w:rsidP="0010210E">
      <w:pPr>
        <w:rPr>
          <w:lang w:val="fr-CH"/>
        </w:rPr>
      </w:pPr>
      <w:r w:rsidRPr="00225CAF">
        <w:rPr>
          <w:lang w:val="fr-CH"/>
        </w:rPr>
        <w:t xml:space="preserve">A sa quinzième réunion, le Groupe de travail 4 C a examiné les résultats des travaux du groupe de travail par correspondance établi en juillet 2014 pour traiter cette question. </w:t>
      </w:r>
      <w:r w:rsidR="00C64146" w:rsidRPr="00225CAF">
        <w:rPr>
          <w:lang w:val="fr-CH"/>
        </w:rPr>
        <w:t>Lors des discussions, le Groupe de travail 4C e</w:t>
      </w:r>
      <w:r w:rsidR="00A8568B">
        <w:rPr>
          <w:lang w:val="fr-CH"/>
        </w:rPr>
        <w:t>s</w:t>
      </w:r>
      <w:r w:rsidR="00C64146" w:rsidRPr="00225CAF">
        <w:rPr>
          <w:lang w:val="fr-CH"/>
        </w:rPr>
        <w:t>t finalement parvenu à la conclusion que les réserves exprimées par la première administration</w:t>
      </w:r>
      <w:r w:rsidR="0010210E">
        <w:rPr>
          <w:lang w:val="fr-CH"/>
        </w:rPr>
        <w:t xml:space="preserve"> mentionnée ci-dessous</w:t>
      </w:r>
      <w:r w:rsidR="00C64146" w:rsidRPr="00225CAF">
        <w:rPr>
          <w:lang w:val="fr-CH"/>
        </w:rPr>
        <w:t xml:space="preserve"> pouvaient être dissipées </w:t>
      </w:r>
      <w:r w:rsidR="0010210E">
        <w:rPr>
          <w:lang w:val="fr-CH"/>
        </w:rPr>
        <w:t>avec</w:t>
      </w:r>
      <w:r w:rsidR="00C64146" w:rsidRPr="00225CAF">
        <w:rPr>
          <w:lang w:val="fr-CH"/>
        </w:rPr>
        <w:t xml:space="preserve"> </w:t>
      </w:r>
      <w:r w:rsidR="0010210E">
        <w:rPr>
          <w:lang w:val="fr-CH"/>
        </w:rPr>
        <w:t>l</w:t>
      </w:r>
      <w:r w:rsidR="006D4AC9">
        <w:rPr>
          <w:lang w:val="fr-CH"/>
        </w:rPr>
        <w:t>'</w:t>
      </w:r>
      <w:r w:rsidR="00CF33DF">
        <w:rPr>
          <w:lang w:val="fr-CH"/>
        </w:rPr>
        <w:t>insertion d</w:t>
      </w:r>
      <w:r w:rsidR="006D4AC9">
        <w:rPr>
          <w:lang w:val="fr-CH"/>
        </w:rPr>
        <w:t>'</w:t>
      </w:r>
      <w:r w:rsidR="00CF33DF">
        <w:rPr>
          <w:lang w:val="fr-CH"/>
        </w:rPr>
        <w:t>un point </w:t>
      </w:r>
      <w:r w:rsidR="00C64146" w:rsidRPr="00225CAF">
        <w:rPr>
          <w:lang w:val="fr-CH"/>
        </w:rPr>
        <w:t>2 et d</w:t>
      </w:r>
      <w:r w:rsidR="006D4AC9">
        <w:rPr>
          <w:lang w:val="fr-CH"/>
        </w:rPr>
        <w:t>'</w:t>
      </w:r>
      <w:r w:rsidR="00C64146" w:rsidRPr="00225CAF">
        <w:rPr>
          <w:lang w:val="fr-CH"/>
        </w:rPr>
        <w:t xml:space="preserve">un point 3 dans le </w:t>
      </w:r>
      <w:r w:rsidR="00C64146" w:rsidRPr="00225CAF">
        <w:rPr>
          <w:i/>
          <w:iCs/>
          <w:lang w:val="fr-CH"/>
        </w:rPr>
        <w:t>recommande</w:t>
      </w:r>
      <w:r w:rsidR="00C64146" w:rsidRPr="00225CAF">
        <w:rPr>
          <w:lang w:val="fr-CH"/>
        </w:rPr>
        <w:t xml:space="preserve"> pour couvrir le cas des nouveaux réseaux à satellite du SMA(R)S (les opérateurs en place du SMA(R)S devraient mettre à disposition les données existantes pertinentes permettant d</w:t>
      </w:r>
      <w:r w:rsidR="006D4AC9">
        <w:rPr>
          <w:lang w:val="fr-CH"/>
        </w:rPr>
        <w:t>'</w:t>
      </w:r>
      <w:r w:rsidR="00C64146" w:rsidRPr="00225CAF">
        <w:rPr>
          <w:lang w:val="fr-CH"/>
        </w:rPr>
        <w:t>appliquer la méthode à une réunion de coordination des fréquences, lorsqu</w:t>
      </w:r>
      <w:r w:rsidR="006D4AC9">
        <w:rPr>
          <w:lang w:val="fr-CH"/>
        </w:rPr>
        <w:t>'</w:t>
      </w:r>
      <w:r w:rsidR="00C64146" w:rsidRPr="00225CAF">
        <w:rPr>
          <w:lang w:val="fr-CH"/>
        </w:rPr>
        <w:t>il est convenu à ladite réunion d</w:t>
      </w:r>
      <w:r w:rsidR="006D4AC9">
        <w:rPr>
          <w:lang w:val="fr-CH"/>
        </w:rPr>
        <w:t>'</w:t>
      </w:r>
      <w:r w:rsidR="00C64146" w:rsidRPr="00225CAF">
        <w:rPr>
          <w:lang w:val="fr-CH"/>
        </w:rPr>
        <w:t xml:space="preserve">utiliser la méthode décrite dans le projet de Recommandation). </w:t>
      </w:r>
      <w:r w:rsidR="00C64146" w:rsidRPr="002A110A">
        <w:rPr>
          <w:lang w:val="fr-CH"/>
        </w:rPr>
        <w:t>En</w:t>
      </w:r>
      <w:r w:rsidR="00C64146" w:rsidRPr="00225CAF">
        <w:rPr>
          <w:lang w:val="fr-CH"/>
        </w:rPr>
        <w:t xml:space="preserve"> outre, un point 4 a été ajouté au </w:t>
      </w:r>
      <w:r w:rsidR="00C64146" w:rsidRPr="00225CAF">
        <w:rPr>
          <w:i/>
          <w:iCs/>
          <w:lang w:val="fr-CH"/>
        </w:rPr>
        <w:t>recommande</w:t>
      </w:r>
      <w:r w:rsidR="00C64146" w:rsidRPr="00225CAF">
        <w:rPr>
          <w:lang w:val="fr-CH"/>
        </w:rPr>
        <w:t xml:space="preserve"> pour </w:t>
      </w:r>
      <w:r w:rsidR="003B7B46" w:rsidRPr="00225CAF">
        <w:rPr>
          <w:lang w:val="fr-CH"/>
        </w:rPr>
        <w:t>dissiper les inquiétudes formulées par la seconde administration</w:t>
      </w:r>
      <w:r w:rsidR="0010210E">
        <w:rPr>
          <w:lang w:val="fr-CH"/>
        </w:rPr>
        <w:t xml:space="preserve"> mentionnée ci-dessus</w:t>
      </w:r>
      <w:r w:rsidR="003B7B46" w:rsidRPr="00225CAF">
        <w:rPr>
          <w:lang w:val="fr-CH"/>
        </w:rPr>
        <w:t xml:space="preserve"> (toute ambiguïté concernant certains paramètres de la méthode décrite dans le projet de Recommandation devrait être levée sur la base d</w:t>
      </w:r>
      <w:r w:rsidR="006D4AC9">
        <w:rPr>
          <w:lang w:val="fr-CH"/>
        </w:rPr>
        <w:t>'</w:t>
      </w:r>
      <w:r w:rsidR="003B7B46" w:rsidRPr="00225CAF">
        <w:rPr>
          <w:lang w:val="fr-CH"/>
        </w:rPr>
        <w:t>un accord mutuel).</w:t>
      </w:r>
    </w:p>
    <w:p w:rsidR="00AF7701" w:rsidRPr="00225CAF" w:rsidRDefault="000D46EA" w:rsidP="007577AA">
      <w:pPr>
        <w:rPr>
          <w:lang w:val="fr-CH"/>
        </w:rPr>
      </w:pPr>
      <w:r w:rsidRPr="00225CAF">
        <w:rPr>
          <w:lang w:val="fr-CH"/>
        </w:rPr>
        <w:t xml:space="preserve">Le Groupe de travail 4C a en conséquence élaboré la version finale du projet de nouvelle Recommandation UIT-R </w:t>
      </w:r>
      <w:r w:rsidR="00AF7701" w:rsidRPr="00225CAF">
        <w:rPr>
          <w:lang w:val="fr-CH"/>
        </w:rPr>
        <w:t>M.[AMS(R)S.METHODOLOGY]-0 et a décidé de la transmettre à la Commission d</w:t>
      </w:r>
      <w:r w:rsidR="006D4AC9">
        <w:rPr>
          <w:lang w:val="fr-CH"/>
        </w:rPr>
        <w:t>'</w:t>
      </w:r>
      <w:r w:rsidR="00AF7701" w:rsidRPr="00225CAF">
        <w:rPr>
          <w:lang w:val="fr-CH"/>
        </w:rPr>
        <w:t>études 4 pour qu</w:t>
      </w:r>
      <w:r w:rsidR="006D4AC9">
        <w:rPr>
          <w:lang w:val="fr-CH"/>
        </w:rPr>
        <w:t>'</w:t>
      </w:r>
      <w:r w:rsidR="00AF7701" w:rsidRPr="00225CAF">
        <w:rPr>
          <w:lang w:val="fr-CH"/>
        </w:rPr>
        <w:t>elle l</w:t>
      </w:r>
      <w:r w:rsidR="006D4AC9">
        <w:rPr>
          <w:lang w:val="fr-CH"/>
        </w:rPr>
        <w:t>'</w:t>
      </w:r>
      <w:r w:rsidR="00AF7701" w:rsidRPr="00225CAF">
        <w:rPr>
          <w:lang w:val="fr-CH"/>
        </w:rPr>
        <w:t>examine à sa réunion de juillet 2015.</w:t>
      </w:r>
    </w:p>
    <w:p w:rsidR="0046758E" w:rsidRPr="00225CAF" w:rsidRDefault="00AF7701" w:rsidP="0042706C">
      <w:pPr>
        <w:keepNext/>
        <w:keepLines/>
        <w:rPr>
          <w:lang w:val="fr-CH"/>
        </w:rPr>
      </w:pPr>
      <w:r w:rsidRPr="00225CAF">
        <w:rPr>
          <w:lang w:val="fr-CH"/>
        </w:rPr>
        <w:lastRenderedPageBreak/>
        <w:t>Cette même seconde administra</w:t>
      </w:r>
      <w:r w:rsidR="0010210E">
        <w:rPr>
          <w:lang w:val="fr-CH"/>
        </w:rPr>
        <w:t xml:space="preserve">tion </w:t>
      </w:r>
      <w:r w:rsidRPr="00225CAF">
        <w:rPr>
          <w:lang w:val="fr-CH"/>
        </w:rPr>
        <w:t>mentionnée</w:t>
      </w:r>
      <w:r w:rsidR="0010210E">
        <w:rPr>
          <w:lang w:val="fr-CH"/>
        </w:rPr>
        <w:t xml:space="preserve"> ci-dessus</w:t>
      </w:r>
      <w:r w:rsidRPr="00225CAF">
        <w:rPr>
          <w:lang w:val="fr-CH"/>
        </w:rPr>
        <w:t xml:space="preserve"> a fait une déclaration à consigner dans le rapport exécutif du</w:t>
      </w:r>
      <w:r w:rsidR="0046758E" w:rsidRPr="00225CAF">
        <w:rPr>
          <w:lang w:val="fr-CH"/>
        </w:rPr>
        <w:t xml:space="preserve"> Président du Groupe de travail</w:t>
      </w:r>
      <w:r w:rsidRPr="00225CAF">
        <w:rPr>
          <w:lang w:val="fr-CH"/>
        </w:rPr>
        <w:t xml:space="preserve"> 4C (voir le Document </w:t>
      </w:r>
      <w:hyperlink r:id="rId11" w:history="1">
        <w:r w:rsidRPr="00BD17F6">
          <w:rPr>
            <w:rStyle w:val="Hyperlink"/>
            <w:lang w:val="fr-CH"/>
          </w:rPr>
          <w:t>4/106</w:t>
        </w:r>
      </w:hyperlink>
      <w:r w:rsidRPr="00225CAF">
        <w:rPr>
          <w:lang w:val="fr-CH"/>
        </w:rPr>
        <w:t>), et a déclaré</w:t>
      </w:r>
      <w:r w:rsidR="0010210E">
        <w:rPr>
          <w:lang w:val="fr-CH"/>
        </w:rPr>
        <w:t>,</w:t>
      </w:r>
      <w:r w:rsidRPr="00225CAF">
        <w:rPr>
          <w:lang w:val="fr-CH"/>
        </w:rPr>
        <w:t xml:space="preserve"> à la réunion d</w:t>
      </w:r>
      <w:r w:rsidR="0010210E">
        <w:rPr>
          <w:lang w:val="fr-CH"/>
        </w:rPr>
        <w:t>e la Commission d</w:t>
      </w:r>
      <w:r w:rsidR="006D4AC9">
        <w:rPr>
          <w:lang w:val="fr-CH"/>
        </w:rPr>
        <w:t>'</w:t>
      </w:r>
      <w:r w:rsidR="0010210E">
        <w:rPr>
          <w:lang w:val="fr-CH"/>
        </w:rPr>
        <w:t>études 4 tenue</w:t>
      </w:r>
      <w:r w:rsidRPr="00225CAF">
        <w:rPr>
          <w:lang w:val="fr-CH"/>
        </w:rPr>
        <w:t xml:space="preserve"> en juin 2015</w:t>
      </w:r>
      <w:r w:rsidR="0010210E">
        <w:rPr>
          <w:lang w:val="fr-CH"/>
        </w:rPr>
        <w:t>,</w:t>
      </w:r>
      <w:r w:rsidRPr="00225CAF">
        <w:rPr>
          <w:lang w:val="fr-CH"/>
        </w:rPr>
        <w:t xml:space="preserve"> qu</w:t>
      </w:r>
      <w:r w:rsidR="006D4AC9">
        <w:rPr>
          <w:lang w:val="fr-CH"/>
        </w:rPr>
        <w:t>'</w:t>
      </w:r>
      <w:r w:rsidRPr="00225CAF">
        <w:rPr>
          <w:lang w:val="fr-CH"/>
        </w:rPr>
        <w:t>elle n</w:t>
      </w:r>
      <w:r w:rsidR="006D4AC9">
        <w:rPr>
          <w:lang w:val="fr-CH"/>
        </w:rPr>
        <w:t>'</w:t>
      </w:r>
      <w:r w:rsidRPr="00225CAF">
        <w:rPr>
          <w:lang w:val="fr-CH"/>
        </w:rPr>
        <w:t xml:space="preserve">appliquerait pas le projet de nouvelle </w:t>
      </w:r>
      <w:r w:rsidR="00831ED5">
        <w:rPr>
          <w:lang w:val="fr-CH"/>
        </w:rPr>
        <w:t>Recommandation dans sa totalité</w:t>
      </w:r>
      <w:r w:rsidRPr="00225CAF">
        <w:rPr>
          <w:lang w:val="fr-CH"/>
        </w:rPr>
        <w:t>; néanmoins, elle ne s</w:t>
      </w:r>
      <w:r w:rsidR="006D4AC9">
        <w:rPr>
          <w:lang w:val="fr-CH"/>
        </w:rPr>
        <w:t>'</w:t>
      </w:r>
      <w:r w:rsidRPr="00225CAF">
        <w:rPr>
          <w:lang w:val="fr-CH"/>
        </w:rPr>
        <w:t>opposerait pas à l</w:t>
      </w:r>
      <w:r w:rsidR="006D4AC9">
        <w:rPr>
          <w:lang w:val="fr-CH"/>
        </w:rPr>
        <w:t>'</w:t>
      </w:r>
      <w:r w:rsidRPr="00225CAF">
        <w:rPr>
          <w:lang w:val="fr-CH"/>
        </w:rPr>
        <w:t>adoption du projet de nouvelle Recommandation. Les participants à la réunion sont convenus d</w:t>
      </w:r>
      <w:r w:rsidR="006D4AC9">
        <w:rPr>
          <w:lang w:val="fr-CH"/>
        </w:rPr>
        <w:t>'</w:t>
      </w:r>
      <w:r w:rsidRPr="00225CAF">
        <w:rPr>
          <w:lang w:val="fr-CH"/>
        </w:rPr>
        <w:t>appliquer la procédure d</w:t>
      </w:r>
      <w:r w:rsidR="006D4AC9">
        <w:rPr>
          <w:lang w:val="fr-CH"/>
        </w:rPr>
        <w:t>'</w:t>
      </w:r>
      <w:r w:rsidRPr="00225CAF">
        <w:rPr>
          <w:lang w:val="fr-CH"/>
        </w:rPr>
        <w:t>adoption et d</w:t>
      </w:r>
      <w:r w:rsidR="006D4AC9">
        <w:rPr>
          <w:lang w:val="fr-CH"/>
        </w:rPr>
        <w:t>'</w:t>
      </w:r>
      <w:r w:rsidRPr="00225CAF">
        <w:rPr>
          <w:lang w:val="fr-CH"/>
        </w:rPr>
        <w:t>approbation simultanées</w:t>
      </w:r>
      <w:r w:rsidR="0046758E" w:rsidRPr="00225CAF">
        <w:rPr>
          <w:lang w:val="fr-CH"/>
        </w:rPr>
        <w:t xml:space="preserve"> par correspondance (PSAA) conformément au § 10.3 de la Résolution UIT-R 1-6 (voir le § 7.1.2 du Document </w:t>
      </w:r>
      <w:hyperlink r:id="rId12" w:history="1">
        <w:r w:rsidR="0046758E" w:rsidRPr="00BD17F6">
          <w:rPr>
            <w:rStyle w:val="Hyperlink"/>
            <w:lang w:val="fr-CH"/>
          </w:rPr>
          <w:t>4/119</w:t>
        </w:r>
      </w:hyperlink>
      <w:r w:rsidR="0046758E" w:rsidRPr="00225CAF">
        <w:rPr>
          <w:lang w:val="fr-CH"/>
        </w:rPr>
        <w:t>).</w:t>
      </w:r>
    </w:p>
    <w:p w:rsidR="00FA63EE" w:rsidRPr="00225CAF" w:rsidRDefault="0046758E" w:rsidP="00A66B75">
      <w:pPr>
        <w:rPr>
          <w:lang w:val="fr-CH"/>
        </w:rPr>
      </w:pPr>
      <w:r w:rsidRPr="00225CAF">
        <w:rPr>
          <w:lang w:val="fr-CH"/>
        </w:rPr>
        <w:t>Le Document 4/105 (Rév. 1), qui contient la version finale du projet de nouvelle Recommandation UIT-R M</w:t>
      </w:r>
      <w:proofErr w:type="gramStart"/>
      <w:r w:rsidRPr="00225CAF">
        <w:rPr>
          <w:lang w:val="fr-CH"/>
        </w:rPr>
        <w:t>.[</w:t>
      </w:r>
      <w:proofErr w:type="gramEnd"/>
      <w:r w:rsidRPr="00225CAF">
        <w:rPr>
          <w:lang w:val="fr-CH"/>
        </w:rPr>
        <w:t xml:space="preserve">AMS(R)S.METHODOLOGY]-0, </w:t>
      </w:r>
      <w:r w:rsidR="00FA63EE" w:rsidRPr="00225CAF">
        <w:rPr>
          <w:lang w:val="fr-CH"/>
        </w:rPr>
        <w:t xml:space="preserve">a ensuite été envoyé en vue de son adoption et de son approbation simultanées par correspondance (Circulaire administrative </w:t>
      </w:r>
      <w:hyperlink r:id="rId13" w:history="1">
        <w:r w:rsidR="00FA63EE" w:rsidRPr="00BD17F6">
          <w:rPr>
            <w:rStyle w:val="Hyperlink"/>
            <w:lang w:val="fr-CH"/>
          </w:rPr>
          <w:t>CACE/737</w:t>
        </w:r>
      </w:hyperlink>
      <w:r w:rsidR="00FA63EE" w:rsidRPr="00225CAF">
        <w:rPr>
          <w:lang w:val="fr-CH"/>
        </w:rPr>
        <w:t xml:space="preserve"> du 9</w:t>
      </w:r>
      <w:r w:rsidR="00A66B75">
        <w:rPr>
          <w:lang w:val="fr-CH"/>
        </w:rPr>
        <w:t> </w:t>
      </w:r>
      <w:r w:rsidR="00FA63EE" w:rsidRPr="00225CAF">
        <w:rPr>
          <w:lang w:val="fr-CH"/>
        </w:rPr>
        <w:t>juillet</w:t>
      </w:r>
      <w:r w:rsidR="00A66B75">
        <w:rPr>
          <w:lang w:val="fr-CH"/>
        </w:rPr>
        <w:t> </w:t>
      </w:r>
      <w:r w:rsidR="00FA63EE" w:rsidRPr="00225CAF">
        <w:rPr>
          <w:lang w:val="fr-CH"/>
        </w:rPr>
        <w:t>2015).</w:t>
      </w:r>
    </w:p>
    <w:p w:rsidR="008B327A" w:rsidRPr="00225CAF" w:rsidRDefault="008B327A" w:rsidP="00AA3606">
      <w:pPr>
        <w:rPr>
          <w:lang w:val="fr-CH"/>
        </w:rPr>
      </w:pPr>
      <w:r w:rsidRPr="00225CAF">
        <w:rPr>
          <w:lang w:val="fr-CH"/>
        </w:rPr>
        <w:t>Suite à cela, la seconde administration mentionnée</w:t>
      </w:r>
      <w:r w:rsidR="00AA3606">
        <w:rPr>
          <w:lang w:val="fr-CH"/>
        </w:rPr>
        <w:t xml:space="preserve"> ci-dessus</w:t>
      </w:r>
      <w:r w:rsidRPr="00225CAF">
        <w:rPr>
          <w:lang w:val="fr-CH"/>
        </w:rPr>
        <w:t xml:space="preserve"> a soulevé une objection à la fin de la pé</w:t>
      </w:r>
      <w:r w:rsidR="00AA3606">
        <w:rPr>
          <w:lang w:val="fr-CH"/>
        </w:rPr>
        <w:t>riode d</w:t>
      </w:r>
      <w:r w:rsidR="006D4AC9">
        <w:rPr>
          <w:lang w:val="fr-CH"/>
        </w:rPr>
        <w:t>'</w:t>
      </w:r>
      <w:r w:rsidR="00AA3606">
        <w:rPr>
          <w:lang w:val="fr-CH"/>
        </w:rPr>
        <w:t>examen de deux mois et a</w:t>
      </w:r>
      <w:r w:rsidRPr="00225CAF">
        <w:rPr>
          <w:lang w:val="fr-CH"/>
        </w:rPr>
        <w:t xml:space="preserve"> communiqu</w:t>
      </w:r>
      <w:r w:rsidR="00AA3606">
        <w:rPr>
          <w:lang w:val="fr-CH"/>
        </w:rPr>
        <w:t>é</w:t>
      </w:r>
      <w:r w:rsidRPr="00225CAF">
        <w:rPr>
          <w:lang w:val="fr-CH"/>
        </w:rPr>
        <w:t xml:space="preserve"> </w:t>
      </w:r>
      <w:r w:rsidR="002A110A">
        <w:rPr>
          <w:lang w:val="fr-CH"/>
        </w:rPr>
        <w:t>par écrit les raisons suivantes</w:t>
      </w:r>
      <w:r w:rsidRPr="00225CAF">
        <w:rPr>
          <w:lang w:val="fr-CH"/>
        </w:rPr>
        <w:t>:</w:t>
      </w:r>
    </w:p>
    <w:p w:rsidR="00B5095A" w:rsidRPr="00DC046A" w:rsidRDefault="00DC046A" w:rsidP="00AA3606">
      <w:pPr>
        <w:pStyle w:val="enumlev1"/>
        <w:rPr>
          <w:i/>
          <w:iCs/>
          <w:lang w:val="fr-CH"/>
        </w:rPr>
      </w:pPr>
      <w:r>
        <w:rPr>
          <w:i/>
          <w:iCs/>
          <w:lang w:val="fr-CH"/>
        </w:rPr>
        <w:tab/>
      </w:r>
      <w:r w:rsidR="00B5095A" w:rsidRPr="00DC046A">
        <w:rPr>
          <w:i/>
          <w:iCs/>
          <w:lang w:val="fr-CH"/>
        </w:rPr>
        <w:t>«Les méthodes de calcul présenté</w:t>
      </w:r>
      <w:r w:rsidR="00AA3606">
        <w:rPr>
          <w:i/>
          <w:iCs/>
          <w:lang w:val="fr-CH"/>
        </w:rPr>
        <w:t>es</w:t>
      </w:r>
      <w:r w:rsidR="00B5095A" w:rsidRPr="00DC046A">
        <w:rPr>
          <w:i/>
          <w:iCs/>
          <w:lang w:val="fr-CH"/>
        </w:rPr>
        <w:t xml:space="preserve"> d</w:t>
      </w:r>
      <w:r w:rsidR="001F4DCF">
        <w:rPr>
          <w:i/>
          <w:iCs/>
          <w:lang w:val="fr-CH"/>
        </w:rPr>
        <w:t>ans le projet de Recommandation</w:t>
      </w:r>
      <w:r w:rsidR="00B5095A" w:rsidRPr="00DC046A">
        <w:rPr>
          <w:i/>
          <w:iCs/>
          <w:lang w:val="fr-CH"/>
        </w:rPr>
        <w:t xml:space="preserve"> ont été élaborées sur la base des catégories de priorité indiquée dans l</w:t>
      </w:r>
      <w:r w:rsidR="006D4AC9">
        <w:rPr>
          <w:i/>
          <w:iCs/>
          <w:lang w:val="fr-CH"/>
        </w:rPr>
        <w:t>'</w:t>
      </w:r>
      <w:r w:rsidR="00B5095A" w:rsidRPr="00DC046A">
        <w:rPr>
          <w:i/>
          <w:iCs/>
          <w:lang w:val="fr-CH"/>
        </w:rPr>
        <w:t xml:space="preserve">Article </w:t>
      </w:r>
      <w:r w:rsidR="00B5095A" w:rsidRPr="00F903A2">
        <w:rPr>
          <w:b/>
          <w:bCs/>
          <w:i/>
          <w:iCs/>
          <w:lang w:val="fr-CH"/>
        </w:rPr>
        <w:t>44</w:t>
      </w:r>
      <w:r w:rsidR="00B5095A" w:rsidRPr="00DC046A">
        <w:rPr>
          <w:i/>
          <w:iCs/>
          <w:lang w:val="fr-CH"/>
        </w:rPr>
        <w:t xml:space="preserve"> du Règlement des radiocommunications. Or, comme le montre le Document ACP-WGF 19/IP01 du Groupe de travail F19 de l</w:t>
      </w:r>
      <w:r w:rsidR="006D4AC9">
        <w:rPr>
          <w:i/>
          <w:iCs/>
          <w:lang w:val="fr-CH"/>
        </w:rPr>
        <w:t>'</w:t>
      </w:r>
      <w:r w:rsidR="00B5095A" w:rsidRPr="00DC046A">
        <w:rPr>
          <w:i/>
          <w:iCs/>
          <w:lang w:val="fr-CH"/>
        </w:rPr>
        <w:t>OACI</w:t>
      </w:r>
      <w:r w:rsidR="00AA3606">
        <w:rPr>
          <w:i/>
          <w:iCs/>
          <w:lang w:val="fr-CH"/>
        </w:rPr>
        <w:t xml:space="preserve"> daté</w:t>
      </w:r>
      <w:r w:rsidR="00B5095A" w:rsidRPr="00DC046A">
        <w:rPr>
          <w:i/>
          <w:iCs/>
          <w:lang w:val="fr-CH"/>
        </w:rPr>
        <w:t xml:space="preserve"> du 18 juillet 2008, certaines catégories de priorité des communications données dans l</w:t>
      </w:r>
      <w:r w:rsidR="006D4AC9">
        <w:rPr>
          <w:i/>
          <w:iCs/>
          <w:lang w:val="fr-CH"/>
        </w:rPr>
        <w:t>'</w:t>
      </w:r>
      <w:r w:rsidR="00B5095A" w:rsidRPr="00DC046A">
        <w:rPr>
          <w:i/>
          <w:iCs/>
          <w:lang w:val="fr-CH"/>
        </w:rPr>
        <w:t xml:space="preserve">Article </w:t>
      </w:r>
      <w:r w:rsidR="00B5095A" w:rsidRPr="00F903A2">
        <w:rPr>
          <w:b/>
          <w:bCs/>
          <w:i/>
          <w:iCs/>
          <w:lang w:val="fr-CH"/>
        </w:rPr>
        <w:t>44</w:t>
      </w:r>
      <w:r w:rsidR="00B5095A" w:rsidRPr="00DC046A">
        <w:rPr>
          <w:i/>
          <w:iCs/>
          <w:lang w:val="fr-CH"/>
        </w:rPr>
        <w:t xml:space="preserve"> du Règlement des radiocommunications ne sont plus utilisées aujourd</w:t>
      </w:r>
      <w:r w:rsidR="006D4AC9">
        <w:rPr>
          <w:i/>
          <w:iCs/>
          <w:lang w:val="fr-CH"/>
        </w:rPr>
        <w:t>'</w:t>
      </w:r>
      <w:r w:rsidR="00B5095A" w:rsidRPr="00DC046A">
        <w:rPr>
          <w:i/>
          <w:iCs/>
          <w:lang w:val="fr-CH"/>
        </w:rPr>
        <w:t xml:space="preserve">hui et ne devraient plus </w:t>
      </w:r>
      <w:r w:rsidR="00AA3606">
        <w:rPr>
          <w:i/>
          <w:iCs/>
          <w:lang w:val="fr-CH"/>
        </w:rPr>
        <w:t>l</w:t>
      </w:r>
      <w:r w:rsidR="006D4AC9">
        <w:rPr>
          <w:i/>
          <w:iCs/>
          <w:lang w:val="fr-CH"/>
        </w:rPr>
        <w:t>'</w:t>
      </w:r>
      <w:r w:rsidR="00B5095A" w:rsidRPr="00DC046A">
        <w:rPr>
          <w:i/>
          <w:iCs/>
          <w:lang w:val="fr-CH"/>
        </w:rPr>
        <w:t>être (cat</w:t>
      </w:r>
      <w:r w:rsidR="00AA3606">
        <w:rPr>
          <w:i/>
          <w:iCs/>
          <w:lang w:val="fr-CH"/>
        </w:rPr>
        <w:t>égories de priorité 2 e</w:t>
      </w:r>
      <w:r w:rsidR="00B5095A" w:rsidRPr="00DC046A">
        <w:rPr>
          <w:i/>
          <w:iCs/>
          <w:lang w:val="fr-CH"/>
        </w:rPr>
        <w:t>t 3). Ainsi, les méthodes élaborées ne tiennent pas compte des types de communications aéronautiques normalisées par l</w:t>
      </w:r>
      <w:r w:rsidR="006D4AC9">
        <w:rPr>
          <w:i/>
          <w:iCs/>
          <w:lang w:val="fr-CH"/>
        </w:rPr>
        <w:t>'</w:t>
      </w:r>
      <w:r w:rsidR="00B5095A" w:rsidRPr="00DC046A">
        <w:rPr>
          <w:i/>
          <w:iCs/>
          <w:lang w:val="fr-CH"/>
        </w:rPr>
        <w:t>OACI et, par conséquent, ne permettent pas de donner une ap</w:t>
      </w:r>
      <w:r w:rsidR="00AA3606">
        <w:rPr>
          <w:i/>
          <w:iCs/>
          <w:lang w:val="fr-CH"/>
        </w:rPr>
        <w:t>préciation suffisamment objective</w:t>
      </w:r>
      <w:r w:rsidR="00B5095A" w:rsidRPr="00DC046A">
        <w:rPr>
          <w:i/>
          <w:iCs/>
          <w:lang w:val="fr-CH"/>
        </w:rPr>
        <w:t xml:space="preserve"> du trafic prioritaire du service mobile aéronautique (R) par satellite, mais elle</w:t>
      </w:r>
      <w:r w:rsidR="00AA3606">
        <w:rPr>
          <w:i/>
          <w:iCs/>
          <w:lang w:val="fr-CH"/>
        </w:rPr>
        <w:t>s</w:t>
      </w:r>
      <w:r w:rsidR="00B5095A" w:rsidRPr="00DC046A">
        <w:rPr>
          <w:i/>
          <w:iCs/>
          <w:lang w:val="fr-CH"/>
        </w:rPr>
        <w:t xml:space="preserve"> permet</w:t>
      </w:r>
      <w:r w:rsidR="00AA3606">
        <w:rPr>
          <w:i/>
          <w:iCs/>
          <w:lang w:val="fr-CH"/>
        </w:rPr>
        <w:t>tent</w:t>
      </w:r>
      <w:r w:rsidR="00B5095A" w:rsidRPr="00DC046A">
        <w:rPr>
          <w:i/>
          <w:iCs/>
          <w:lang w:val="fr-CH"/>
        </w:rPr>
        <w:t xml:space="preserve"> en revanche de tenir compte du trafic commercial non prioritaire.</w:t>
      </w:r>
    </w:p>
    <w:p w:rsidR="0066005D" w:rsidRPr="00DC046A" w:rsidRDefault="00DC046A" w:rsidP="00D10AE8">
      <w:pPr>
        <w:pStyle w:val="enumlev1"/>
        <w:rPr>
          <w:i/>
          <w:iCs/>
          <w:lang w:val="fr-CH"/>
        </w:rPr>
      </w:pPr>
      <w:r>
        <w:rPr>
          <w:i/>
          <w:iCs/>
          <w:lang w:val="fr-CH"/>
        </w:rPr>
        <w:tab/>
      </w:r>
      <w:r w:rsidR="00B5095A" w:rsidRPr="00DC046A">
        <w:rPr>
          <w:i/>
          <w:iCs/>
          <w:lang w:val="fr-CH"/>
        </w:rPr>
        <w:t xml:space="preserve">Par ailleurs, dans le cadre des </w:t>
      </w:r>
      <w:r w:rsidR="00AA3606">
        <w:rPr>
          <w:i/>
          <w:iCs/>
          <w:lang w:val="fr-CH"/>
        </w:rPr>
        <w:t>activités</w:t>
      </w:r>
      <w:r w:rsidR="001F4DCF">
        <w:rPr>
          <w:i/>
          <w:iCs/>
          <w:lang w:val="fr-CH"/>
        </w:rPr>
        <w:t xml:space="preserve"> du groupe de travail</w:t>
      </w:r>
      <w:r w:rsidR="00B5095A" w:rsidRPr="00DC046A">
        <w:rPr>
          <w:i/>
          <w:iCs/>
          <w:lang w:val="fr-CH"/>
        </w:rPr>
        <w:t xml:space="preserve"> par correspondance </w:t>
      </w:r>
      <w:r w:rsidR="00D10AE8">
        <w:rPr>
          <w:i/>
          <w:iCs/>
          <w:lang w:val="fr-CH"/>
        </w:rPr>
        <w:t>dont</w:t>
      </w:r>
      <w:r w:rsidR="00B5095A" w:rsidRPr="00DC046A">
        <w:rPr>
          <w:i/>
          <w:iCs/>
          <w:lang w:val="fr-CH"/>
        </w:rPr>
        <w:t xml:space="preserve"> le mandat</w:t>
      </w:r>
      <w:r w:rsidR="00D10AE8">
        <w:rPr>
          <w:i/>
          <w:iCs/>
          <w:lang w:val="fr-CH"/>
        </w:rPr>
        <w:t xml:space="preserve"> est celui</w:t>
      </w:r>
      <w:r w:rsidR="00B5095A" w:rsidRPr="00DC046A">
        <w:rPr>
          <w:i/>
          <w:iCs/>
          <w:lang w:val="fr-CH"/>
        </w:rPr>
        <w:t xml:space="preserve"> figurant dans l</w:t>
      </w:r>
      <w:r w:rsidR="006D4AC9">
        <w:rPr>
          <w:i/>
          <w:iCs/>
          <w:lang w:val="fr-CH"/>
        </w:rPr>
        <w:t>'</w:t>
      </w:r>
      <w:r w:rsidR="00B5095A" w:rsidRPr="00DC046A">
        <w:rPr>
          <w:i/>
          <w:iCs/>
          <w:lang w:val="fr-CH"/>
        </w:rPr>
        <w:t xml:space="preserve">Annexe 12 du Document 4C/369 </w:t>
      </w:r>
      <w:r w:rsidR="00D10AE8">
        <w:rPr>
          <w:i/>
          <w:iCs/>
          <w:lang w:val="fr-CH"/>
        </w:rPr>
        <w:t xml:space="preserve">daté </w:t>
      </w:r>
      <w:r w:rsidR="002A110A">
        <w:rPr>
          <w:i/>
          <w:iCs/>
          <w:lang w:val="fr-CH"/>
        </w:rPr>
        <w:t>du 18 juillet </w:t>
      </w:r>
      <w:r w:rsidR="00B5095A" w:rsidRPr="00DC046A">
        <w:rPr>
          <w:i/>
          <w:iCs/>
          <w:lang w:val="fr-CH"/>
        </w:rPr>
        <w:t>2014, l</w:t>
      </w:r>
      <w:r w:rsidR="006D4AC9">
        <w:rPr>
          <w:i/>
          <w:iCs/>
          <w:lang w:val="fr-CH"/>
        </w:rPr>
        <w:t>'</w:t>
      </w:r>
      <w:r w:rsidR="00B5095A" w:rsidRPr="00DC046A">
        <w:rPr>
          <w:i/>
          <w:iCs/>
          <w:lang w:val="fr-CH"/>
        </w:rPr>
        <w:t>Administration de la Fédération de Russie a proposé une structure de calcul des besoins, des conditions régissant la possibilité d</w:t>
      </w:r>
      <w:r w:rsidR="006D4AC9">
        <w:rPr>
          <w:i/>
          <w:iCs/>
          <w:lang w:val="fr-CH"/>
        </w:rPr>
        <w:t>'</w:t>
      </w:r>
      <w:r w:rsidR="00B5095A" w:rsidRPr="00DC046A">
        <w:rPr>
          <w:i/>
          <w:iCs/>
          <w:lang w:val="fr-CH"/>
        </w:rPr>
        <w:t>utiliser</w:t>
      </w:r>
      <w:r w:rsidR="00820F3B" w:rsidRPr="00DC046A">
        <w:rPr>
          <w:i/>
          <w:iCs/>
          <w:lang w:val="fr-CH"/>
        </w:rPr>
        <w:t xml:space="preserve"> les canaux prévus pour les satellites pour les communications prioritaires, ainsi qu</w:t>
      </w:r>
      <w:r w:rsidR="006D4AC9">
        <w:rPr>
          <w:i/>
          <w:iCs/>
          <w:lang w:val="fr-CH"/>
        </w:rPr>
        <w:t>'</w:t>
      </w:r>
      <w:r w:rsidR="00820F3B" w:rsidRPr="00DC046A">
        <w:rPr>
          <w:i/>
          <w:iCs/>
          <w:lang w:val="fr-CH"/>
        </w:rPr>
        <w:t>une liste de références de données sources et des prescriptions concernant leur présentation.</w:t>
      </w:r>
      <w:r w:rsidR="0066005D" w:rsidRPr="00DC046A">
        <w:rPr>
          <w:i/>
          <w:iCs/>
          <w:lang w:val="fr-CH"/>
        </w:rPr>
        <w:t xml:space="preserve"> </w:t>
      </w:r>
      <w:r w:rsidR="00D10AE8">
        <w:rPr>
          <w:i/>
          <w:iCs/>
          <w:lang w:val="fr-CH"/>
        </w:rPr>
        <w:t>On pourrait, en tenant</w:t>
      </w:r>
      <w:r w:rsidR="0066005D" w:rsidRPr="00DC046A">
        <w:rPr>
          <w:i/>
          <w:iCs/>
          <w:lang w:val="fr-CH"/>
        </w:rPr>
        <w:t xml:space="preserve"> compte de ces propositions et </w:t>
      </w:r>
      <w:r w:rsidR="00D10AE8">
        <w:rPr>
          <w:i/>
          <w:iCs/>
          <w:lang w:val="fr-CH"/>
        </w:rPr>
        <w:t>en élaborant les</w:t>
      </w:r>
      <w:r w:rsidR="0066005D" w:rsidRPr="00DC046A">
        <w:rPr>
          <w:i/>
          <w:iCs/>
          <w:lang w:val="fr-CH"/>
        </w:rPr>
        <w:t xml:space="preserve"> méthodes correspondantes, exclure des calculs le trafic commercial, l</w:t>
      </w:r>
      <w:r w:rsidR="006D4AC9">
        <w:rPr>
          <w:i/>
          <w:iCs/>
          <w:lang w:val="fr-CH"/>
        </w:rPr>
        <w:t>'</w:t>
      </w:r>
      <w:r w:rsidR="0066005D" w:rsidRPr="00DC046A">
        <w:rPr>
          <w:i/>
          <w:iCs/>
          <w:lang w:val="fr-CH"/>
        </w:rPr>
        <w:t>inscription répétée des besoins de différents transporteurs aériens et le trafic transmis dans le cadre</w:t>
      </w:r>
      <w:r w:rsidR="002A110A">
        <w:rPr>
          <w:i/>
          <w:iCs/>
          <w:lang w:val="fr-CH"/>
        </w:rPr>
        <w:t xml:space="preserve"> du service mobile aéronautique </w:t>
      </w:r>
      <w:r w:rsidR="0066005D" w:rsidRPr="00DC046A">
        <w:rPr>
          <w:i/>
          <w:iCs/>
          <w:lang w:val="fr-CH"/>
        </w:rPr>
        <w:t>(R). Pourtant, lesdites propositions n</w:t>
      </w:r>
      <w:r w:rsidR="006D4AC9">
        <w:rPr>
          <w:i/>
          <w:iCs/>
          <w:lang w:val="fr-CH"/>
        </w:rPr>
        <w:t>'</w:t>
      </w:r>
      <w:r w:rsidR="0066005D" w:rsidRPr="00DC046A">
        <w:rPr>
          <w:i/>
          <w:iCs/>
          <w:lang w:val="fr-CH"/>
        </w:rPr>
        <w:t>ont pas été prises en considération dans les travaux et ont été présenté</w:t>
      </w:r>
      <w:r w:rsidR="00D10AE8">
        <w:rPr>
          <w:i/>
          <w:iCs/>
          <w:lang w:val="fr-CH"/>
        </w:rPr>
        <w:t>es</w:t>
      </w:r>
      <w:r w:rsidR="0066005D" w:rsidRPr="00DC046A">
        <w:rPr>
          <w:i/>
          <w:iCs/>
          <w:lang w:val="fr-CH"/>
        </w:rPr>
        <w:t xml:space="preserve"> par le Président du groupe de travail par correspondance comme une méthode additionnelle, ce qui selon nous est erroné.</w:t>
      </w:r>
    </w:p>
    <w:p w:rsidR="00A776CA" w:rsidRPr="00DC046A" w:rsidRDefault="00DC046A" w:rsidP="00A66B75">
      <w:pPr>
        <w:pStyle w:val="enumlev1"/>
        <w:rPr>
          <w:i/>
          <w:iCs/>
          <w:lang w:val="fr-CH"/>
        </w:rPr>
      </w:pPr>
      <w:r>
        <w:rPr>
          <w:i/>
          <w:iCs/>
          <w:lang w:val="fr-CH"/>
        </w:rPr>
        <w:tab/>
      </w:r>
      <w:r w:rsidR="002A110A">
        <w:rPr>
          <w:i/>
          <w:iCs/>
          <w:lang w:val="fr-CH"/>
        </w:rPr>
        <w:t>E</w:t>
      </w:r>
      <w:r w:rsidR="00A776CA" w:rsidRPr="00DC046A">
        <w:rPr>
          <w:i/>
          <w:iCs/>
          <w:lang w:val="fr-CH"/>
        </w:rPr>
        <w:t>tant donné que l</w:t>
      </w:r>
      <w:r w:rsidR="006D4AC9">
        <w:rPr>
          <w:i/>
          <w:iCs/>
          <w:lang w:val="fr-CH"/>
        </w:rPr>
        <w:t>'</w:t>
      </w:r>
      <w:r w:rsidR="00A776CA" w:rsidRPr="00DC046A">
        <w:rPr>
          <w:i/>
          <w:iCs/>
          <w:lang w:val="fr-CH"/>
        </w:rPr>
        <w:t xml:space="preserve">on dispose de peu de temps pour mener </w:t>
      </w:r>
      <w:r w:rsidR="00D10AE8">
        <w:rPr>
          <w:i/>
          <w:iCs/>
          <w:lang w:val="fr-CH"/>
        </w:rPr>
        <w:t>d</w:t>
      </w:r>
      <w:r w:rsidR="00A776CA" w:rsidRPr="00DC046A">
        <w:rPr>
          <w:i/>
          <w:iCs/>
          <w:lang w:val="fr-CH"/>
        </w:rPr>
        <w:t>es réunions multilatérales</w:t>
      </w:r>
      <w:r w:rsidR="00D10AE8">
        <w:rPr>
          <w:i/>
          <w:iCs/>
          <w:lang w:val="fr-CH"/>
        </w:rPr>
        <w:t xml:space="preserve"> ou des réunions</w:t>
      </w:r>
      <w:r w:rsidR="00A776CA" w:rsidRPr="00DC046A">
        <w:rPr>
          <w:i/>
          <w:iCs/>
          <w:lang w:val="fr-CH"/>
        </w:rPr>
        <w:t xml:space="preserve"> ultérieures en application des dispositions de la Résolution 222 (Rév.CMR-12), et vu la complexité des méthodes proposées et le nombre élevé de paramètres (</w:t>
      </w:r>
      <w:r w:rsidR="00D10AE8">
        <w:rPr>
          <w:i/>
          <w:iCs/>
          <w:lang w:val="fr-CH"/>
        </w:rPr>
        <w:t>quelque</w:t>
      </w:r>
      <w:r w:rsidR="00A776CA" w:rsidRPr="00DC046A">
        <w:rPr>
          <w:i/>
          <w:iCs/>
          <w:lang w:val="fr-CH"/>
        </w:rPr>
        <w:t xml:space="preserve"> 150), il semble</w:t>
      </w:r>
      <w:r w:rsidR="00D10AE8">
        <w:rPr>
          <w:i/>
          <w:iCs/>
          <w:lang w:val="fr-CH"/>
        </w:rPr>
        <w:t xml:space="preserve"> peu</w:t>
      </w:r>
      <w:r w:rsidR="00A776CA" w:rsidRPr="00DC046A">
        <w:rPr>
          <w:i/>
          <w:iCs/>
          <w:lang w:val="fr-CH"/>
        </w:rPr>
        <w:t xml:space="preserve"> probable que les participants à la réunion parviennent à un accord concernant l</w:t>
      </w:r>
      <w:r w:rsidR="006D4AC9">
        <w:rPr>
          <w:i/>
          <w:iCs/>
          <w:lang w:val="fr-CH"/>
        </w:rPr>
        <w:t>'</w:t>
      </w:r>
      <w:r w:rsidR="00A776CA" w:rsidRPr="00DC046A">
        <w:rPr>
          <w:i/>
          <w:iCs/>
          <w:lang w:val="fr-CH"/>
        </w:rPr>
        <w:t>utilisation des méthodes de calcul proposé</w:t>
      </w:r>
      <w:r w:rsidR="00D10AE8">
        <w:rPr>
          <w:i/>
          <w:iCs/>
          <w:lang w:val="fr-CH"/>
        </w:rPr>
        <w:t>es</w:t>
      </w:r>
      <w:r w:rsidR="00A776CA" w:rsidRPr="00DC046A">
        <w:rPr>
          <w:i/>
          <w:iCs/>
          <w:lang w:val="fr-CH"/>
        </w:rPr>
        <w:t xml:space="preserve"> et les données sources correspondantes. Par conséquent, les besoins d</w:t>
      </w:r>
      <w:r w:rsidR="006D4AC9">
        <w:rPr>
          <w:i/>
          <w:iCs/>
          <w:lang w:val="fr-CH"/>
        </w:rPr>
        <w:t>'</w:t>
      </w:r>
      <w:r w:rsidR="00A776CA" w:rsidRPr="00DC046A">
        <w:rPr>
          <w:i/>
          <w:iCs/>
          <w:lang w:val="fr-CH"/>
        </w:rPr>
        <w:t>un opérateur transmettant exclusivement des communications rele</w:t>
      </w:r>
      <w:r w:rsidR="007A7E08">
        <w:rPr>
          <w:i/>
          <w:iCs/>
          <w:lang w:val="fr-CH"/>
        </w:rPr>
        <w:t>vant des catégories de priorité 1 à </w:t>
      </w:r>
      <w:r w:rsidR="00A776CA" w:rsidRPr="00DC046A">
        <w:rPr>
          <w:i/>
          <w:iCs/>
          <w:lang w:val="fr-CH"/>
        </w:rPr>
        <w:t>6 prévues dans l</w:t>
      </w:r>
      <w:r w:rsidR="006D4AC9">
        <w:rPr>
          <w:i/>
          <w:iCs/>
          <w:lang w:val="fr-CH"/>
        </w:rPr>
        <w:t>'</w:t>
      </w:r>
      <w:r w:rsidR="00A776CA" w:rsidRPr="00DC046A">
        <w:rPr>
          <w:i/>
          <w:iCs/>
          <w:lang w:val="fr-CH"/>
        </w:rPr>
        <w:t xml:space="preserve">Article </w:t>
      </w:r>
      <w:r w:rsidR="00A776CA" w:rsidRPr="00F903A2">
        <w:rPr>
          <w:b/>
          <w:bCs/>
          <w:i/>
          <w:iCs/>
          <w:lang w:val="fr-CH"/>
        </w:rPr>
        <w:t>44</w:t>
      </w:r>
      <w:r w:rsidR="00A776CA" w:rsidRPr="00DC046A">
        <w:rPr>
          <w:i/>
          <w:iCs/>
          <w:lang w:val="fr-CH"/>
        </w:rPr>
        <w:t xml:space="preserve"> du Règlement des radiocommunications ne seront</w:t>
      </w:r>
      <w:r w:rsidR="00D10AE8">
        <w:rPr>
          <w:i/>
          <w:iCs/>
          <w:lang w:val="fr-CH"/>
        </w:rPr>
        <w:t xml:space="preserve"> toujours</w:t>
      </w:r>
      <w:r w:rsidR="00A776CA" w:rsidRPr="00DC046A">
        <w:rPr>
          <w:i/>
          <w:iCs/>
          <w:lang w:val="fr-CH"/>
        </w:rPr>
        <w:t xml:space="preserve"> pas satisfaits dans l</w:t>
      </w:r>
      <w:r w:rsidR="006D4AC9">
        <w:rPr>
          <w:i/>
          <w:iCs/>
          <w:lang w:val="fr-CH"/>
        </w:rPr>
        <w:t>'</w:t>
      </w:r>
      <w:r w:rsidR="00A776CA" w:rsidRPr="00DC046A">
        <w:rPr>
          <w:i/>
          <w:iCs/>
          <w:lang w:val="fr-CH"/>
        </w:rPr>
        <w:t>avenir.</w:t>
      </w:r>
    </w:p>
    <w:p w:rsidR="00A776CA" w:rsidRPr="00DC046A" w:rsidRDefault="00DC046A" w:rsidP="00DC046A">
      <w:pPr>
        <w:pStyle w:val="enumlev1"/>
        <w:rPr>
          <w:i/>
          <w:iCs/>
          <w:lang w:val="fr-CH"/>
        </w:rPr>
      </w:pPr>
      <w:r>
        <w:rPr>
          <w:i/>
          <w:iCs/>
          <w:lang w:val="fr-CH"/>
        </w:rPr>
        <w:tab/>
      </w:r>
      <w:r w:rsidR="00A776CA" w:rsidRPr="00DC046A">
        <w:rPr>
          <w:i/>
          <w:iCs/>
          <w:lang w:val="fr-CH"/>
        </w:rPr>
        <w:t>En outre, nous souhaitons attirer votre attention sur le fait qu</w:t>
      </w:r>
      <w:r w:rsidR="006D4AC9">
        <w:rPr>
          <w:i/>
          <w:iCs/>
          <w:lang w:val="fr-CH"/>
        </w:rPr>
        <w:t>'</w:t>
      </w:r>
      <w:r w:rsidR="00A776CA" w:rsidRPr="00DC046A">
        <w:rPr>
          <w:i/>
          <w:iCs/>
          <w:lang w:val="fr-CH"/>
        </w:rPr>
        <w:t>afin de définir une méthode efficace, les questions ci-après doivent être traitées.</w:t>
      </w:r>
    </w:p>
    <w:p w:rsidR="00B60139" w:rsidRPr="00DC046A" w:rsidRDefault="003A2E9E" w:rsidP="00DC046A">
      <w:pPr>
        <w:pStyle w:val="enumlev2"/>
        <w:rPr>
          <w:i/>
          <w:iCs/>
          <w:lang w:val="fr-CH"/>
        </w:rPr>
      </w:pPr>
      <w:r>
        <w:rPr>
          <w:i/>
          <w:iCs/>
          <w:lang w:val="fr-CH"/>
        </w:rPr>
        <w:lastRenderedPageBreak/>
        <w:t>1)</w:t>
      </w:r>
      <w:r w:rsidR="00DC046A" w:rsidRPr="00DC046A">
        <w:rPr>
          <w:i/>
          <w:iCs/>
          <w:lang w:val="fr-CH"/>
        </w:rPr>
        <w:tab/>
      </w:r>
      <w:r w:rsidR="00A776CA" w:rsidRPr="00DC046A">
        <w:rPr>
          <w:i/>
          <w:iCs/>
          <w:lang w:val="fr-CH"/>
        </w:rPr>
        <w:t>Les catégories de priorité définie</w:t>
      </w:r>
      <w:r w:rsidR="008844D9">
        <w:rPr>
          <w:i/>
          <w:iCs/>
          <w:lang w:val="fr-CH"/>
        </w:rPr>
        <w:t>s</w:t>
      </w:r>
      <w:r w:rsidR="00A776CA" w:rsidRPr="00DC046A">
        <w:rPr>
          <w:i/>
          <w:iCs/>
          <w:lang w:val="fr-CH"/>
        </w:rPr>
        <w:t xml:space="preserve"> dans l</w:t>
      </w:r>
      <w:r w:rsidR="006D4AC9">
        <w:rPr>
          <w:i/>
          <w:iCs/>
          <w:lang w:val="fr-CH"/>
        </w:rPr>
        <w:t>'</w:t>
      </w:r>
      <w:r w:rsidR="00A776CA" w:rsidRPr="00DC046A">
        <w:rPr>
          <w:i/>
          <w:iCs/>
          <w:lang w:val="fr-CH"/>
        </w:rPr>
        <w:t xml:space="preserve">Article </w:t>
      </w:r>
      <w:r w:rsidR="00A776CA" w:rsidRPr="00F903A2">
        <w:rPr>
          <w:b/>
          <w:bCs/>
          <w:i/>
          <w:iCs/>
          <w:lang w:val="fr-CH"/>
        </w:rPr>
        <w:t>44</w:t>
      </w:r>
      <w:r w:rsidR="00A776CA" w:rsidRPr="00DC046A">
        <w:rPr>
          <w:i/>
          <w:iCs/>
          <w:lang w:val="fr-CH"/>
        </w:rPr>
        <w:t xml:space="preserve"> du Règlement des radiocommunications</w:t>
      </w:r>
      <w:r w:rsidR="00B60139" w:rsidRPr="00DC046A">
        <w:rPr>
          <w:i/>
          <w:iCs/>
          <w:lang w:val="fr-CH"/>
        </w:rPr>
        <w:t xml:space="preserve"> doivent être adaptées aux besoins actuels et futurs des services aéronautiques.</w:t>
      </w:r>
    </w:p>
    <w:p w:rsidR="00B60139" w:rsidRPr="00DC046A" w:rsidRDefault="003A2E9E" w:rsidP="002A110A">
      <w:pPr>
        <w:pStyle w:val="enumlev2"/>
        <w:rPr>
          <w:i/>
          <w:iCs/>
          <w:lang w:val="fr-CH"/>
        </w:rPr>
      </w:pPr>
      <w:r>
        <w:rPr>
          <w:i/>
          <w:iCs/>
          <w:lang w:val="fr-CH"/>
        </w:rPr>
        <w:t>2)</w:t>
      </w:r>
      <w:r w:rsidR="00DC046A" w:rsidRPr="00DC046A">
        <w:rPr>
          <w:i/>
          <w:iCs/>
          <w:lang w:val="fr-CH"/>
        </w:rPr>
        <w:tab/>
      </w:r>
      <w:r w:rsidR="00B60139" w:rsidRPr="00DC046A">
        <w:rPr>
          <w:i/>
          <w:iCs/>
          <w:lang w:val="fr-CH"/>
        </w:rPr>
        <w:t xml:space="preserve">En ce qui concerne les communications prioritaires, en particulier </w:t>
      </w:r>
      <w:r w:rsidR="008844D9">
        <w:rPr>
          <w:i/>
          <w:iCs/>
          <w:lang w:val="fr-CH"/>
        </w:rPr>
        <w:t>celles</w:t>
      </w:r>
      <w:r w:rsidR="00B60139" w:rsidRPr="00DC046A">
        <w:rPr>
          <w:i/>
          <w:iCs/>
          <w:lang w:val="fr-CH"/>
        </w:rPr>
        <w:t xml:space="preserve"> relatives à la sécurité des vols, il est inacceptable </w:t>
      </w:r>
      <w:r w:rsidR="008844D9">
        <w:rPr>
          <w:i/>
          <w:iCs/>
          <w:lang w:val="fr-CH"/>
        </w:rPr>
        <w:t>d</w:t>
      </w:r>
      <w:r w:rsidR="006D4AC9">
        <w:rPr>
          <w:i/>
          <w:iCs/>
          <w:lang w:val="fr-CH"/>
        </w:rPr>
        <w:t>'</w:t>
      </w:r>
      <w:r w:rsidR="008844D9">
        <w:rPr>
          <w:i/>
          <w:iCs/>
          <w:lang w:val="fr-CH"/>
        </w:rPr>
        <w:t>avoir des exigences différentes en termes de</w:t>
      </w:r>
      <w:r w:rsidR="00B60139" w:rsidRPr="00DC046A">
        <w:rPr>
          <w:i/>
          <w:iCs/>
          <w:lang w:val="fr-CH"/>
        </w:rPr>
        <w:t xml:space="preserve"> fiabilité de transmission et </w:t>
      </w:r>
      <w:r w:rsidR="008844D9">
        <w:rPr>
          <w:i/>
          <w:iCs/>
          <w:lang w:val="fr-CH"/>
        </w:rPr>
        <w:t>sur le plan temporel</w:t>
      </w:r>
      <w:r w:rsidR="00B60139" w:rsidRPr="00DC046A">
        <w:rPr>
          <w:i/>
          <w:iCs/>
          <w:lang w:val="fr-CH"/>
        </w:rPr>
        <w:t xml:space="preserve"> selon que ces communications sont transmises dans </w:t>
      </w:r>
      <w:r w:rsidR="008844D9">
        <w:rPr>
          <w:i/>
          <w:iCs/>
          <w:lang w:val="fr-CH"/>
        </w:rPr>
        <w:t>le service de radiocommunication</w:t>
      </w:r>
      <w:r w:rsidR="00B60139" w:rsidRPr="00DC046A">
        <w:rPr>
          <w:i/>
          <w:iCs/>
          <w:lang w:val="fr-CH"/>
        </w:rPr>
        <w:t xml:space="preserve"> aéronautique de Terre ou spatial. Si ces exigences sont inapplicables lorsqu</w:t>
      </w:r>
      <w:r w:rsidR="006D4AC9">
        <w:rPr>
          <w:i/>
          <w:iCs/>
          <w:lang w:val="fr-CH"/>
        </w:rPr>
        <w:t>'</w:t>
      </w:r>
      <w:r w:rsidR="00B60139" w:rsidRPr="00DC046A">
        <w:rPr>
          <w:i/>
          <w:iCs/>
          <w:lang w:val="fr-CH"/>
        </w:rPr>
        <w:t>on utilise le segment spatial, la question de l</w:t>
      </w:r>
      <w:r w:rsidR="006D4AC9">
        <w:rPr>
          <w:i/>
          <w:iCs/>
          <w:lang w:val="fr-CH"/>
        </w:rPr>
        <w:t>'</w:t>
      </w:r>
      <w:r w:rsidR="00B60139" w:rsidRPr="00DC046A">
        <w:rPr>
          <w:i/>
          <w:iCs/>
          <w:lang w:val="fr-CH"/>
        </w:rPr>
        <w:t>ordre de priorité des communications doit être réexaminée. Il serait par conséquent judicieux d</w:t>
      </w:r>
      <w:r w:rsidR="006D4AC9">
        <w:rPr>
          <w:i/>
          <w:iCs/>
          <w:lang w:val="fr-CH"/>
        </w:rPr>
        <w:t>'</w:t>
      </w:r>
      <w:r w:rsidR="00B60139" w:rsidRPr="00DC046A">
        <w:rPr>
          <w:i/>
          <w:iCs/>
          <w:lang w:val="fr-CH"/>
        </w:rPr>
        <w:t>examiner les différents types de communications aéronautiques qui sont transmises via des engins spatiaux se trouvant sur l</w:t>
      </w:r>
      <w:r w:rsidR="006D4AC9">
        <w:rPr>
          <w:i/>
          <w:iCs/>
          <w:lang w:val="fr-CH"/>
        </w:rPr>
        <w:t>'</w:t>
      </w:r>
      <w:r w:rsidR="00B60139" w:rsidRPr="00DC046A">
        <w:rPr>
          <w:i/>
          <w:iCs/>
          <w:lang w:val="fr-CH"/>
        </w:rPr>
        <w:t>orbite des satellites géostationnaires et des priorités doivent être associées à ces communications, compte tenu des principes énoncés dans le considérant de la Recommandation.</w:t>
      </w:r>
    </w:p>
    <w:p w:rsidR="00A424EE" w:rsidRPr="00DC046A" w:rsidRDefault="003A2E9E" w:rsidP="00377D8D">
      <w:pPr>
        <w:pStyle w:val="enumlev2"/>
        <w:rPr>
          <w:i/>
          <w:iCs/>
          <w:lang w:val="fr-CH"/>
        </w:rPr>
      </w:pPr>
      <w:r>
        <w:rPr>
          <w:i/>
          <w:iCs/>
          <w:lang w:val="fr-CH"/>
        </w:rPr>
        <w:t>3)</w:t>
      </w:r>
      <w:r w:rsidR="00DC046A" w:rsidRPr="00DC046A">
        <w:rPr>
          <w:i/>
          <w:iCs/>
          <w:lang w:val="fr-CH"/>
        </w:rPr>
        <w:tab/>
      </w:r>
      <w:r w:rsidR="00B60139" w:rsidRPr="00DC046A">
        <w:rPr>
          <w:i/>
          <w:iCs/>
          <w:lang w:val="fr-CH"/>
        </w:rPr>
        <w:t>Les données concernant le nombre d</w:t>
      </w:r>
      <w:r w:rsidR="006D4AC9">
        <w:rPr>
          <w:i/>
          <w:iCs/>
          <w:lang w:val="fr-CH"/>
        </w:rPr>
        <w:t>'</w:t>
      </w:r>
      <w:r w:rsidR="00B60139" w:rsidRPr="00DC046A">
        <w:rPr>
          <w:i/>
          <w:iCs/>
          <w:lang w:val="fr-CH"/>
        </w:rPr>
        <w:t>aéronefs équipés de stations de communication par satellite, le trafic prioritaire à destination d</w:t>
      </w:r>
      <w:r w:rsidR="006D4AC9">
        <w:rPr>
          <w:i/>
          <w:iCs/>
          <w:lang w:val="fr-CH"/>
        </w:rPr>
        <w:t>'</w:t>
      </w:r>
      <w:r w:rsidR="00B60139" w:rsidRPr="00DC046A">
        <w:rPr>
          <w:i/>
          <w:iCs/>
          <w:lang w:val="fr-CH"/>
        </w:rPr>
        <w:t xml:space="preserve">un aéronef en fonction de la longueur de </w:t>
      </w:r>
      <w:r w:rsidR="00377D8D">
        <w:rPr>
          <w:i/>
          <w:iCs/>
          <w:lang w:val="fr-CH"/>
        </w:rPr>
        <w:t>sa route</w:t>
      </w:r>
      <w:r w:rsidR="00B60139" w:rsidRPr="00DC046A">
        <w:rPr>
          <w:i/>
          <w:iCs/>
          <w:lang w:val="fr-CH"/>
        </w:rPr>
        <w:t xml:space="preserve">, etc. doivent être </w:t>
      </w:r>
      <w:r w:rsidR="00377D8D">
        <w:rPr>
          <w:i/>
          <w:iCs/>
          <w:lang w:val="fr-CH"/>
        </w:rPr>
        <w:t>confirmées</w:t>
      </w:r>
      <w:r w:rsidR="00B60139" w:rsidRPr="00DC046A">
        <w:rPr>
          <w:i/>
          <w:iCs/>
          <w:lang w:val="fr-CH"/>
        </w:rPr>
        <w:t xml:space="preserve"> par l</w:t>
      </w:r>
      <w:r w:rsidR="006D4AC9">
        <w:rPr>
          <w:i/>
          <w:iCs/>
          <w:lang w:val="fr-CH"/>
        </w:rPr>
        <w:t>'</w:t>
      </w:r>
      <w:r w:rsidR="00B60139" w:rsidRPr="00DC046A">
        <w:rPr>
          <w:i/>
          <w:iCs/>
          <w:lang w:val="fr-CH"/>
        </w:rPr>
        <w:t>OACI ou par d</w:t>
      </w:r>
      <w:r w:rsidR="006D4AC9">
        <w:rPr>
          <w:i/>
          <w:iCs/>
          <w:lang w:val="fr-CH"/>
        </w:rPr>
        <w:t>'</w:t>
      </w:r>
      <w:r w:rsidR="00B60139" w:rsidRPr="00DC046A">
        <w:rPr>
          <w:i/>
          <w:iCs/>
          <w:lang w:val="fr-CH"/>
        </w:rPr>
        <w:t>autres représentants de la communauté aéronautique.</w:t>
      </w:r>
    </w:p>
    <w:p w:rsidR="005A2CD1" w:rsidRPr="00DC046A" w:rsidRDefault="005A2CD1" w:rsidP="00A257F5">
      <w:pPr>
        <w:pStyle w:val="enumlev1"/>
        <w:rPr>
          <w:i/>
          <w:iCs/>
          <w:lang w:val="fr-CH"/>
        </w:rPr>
      </w:pPr>
      <w:r w:rsidRPr="00DC046A">
        <w:rPr>
          <w:i/>
          <w:iCs/>
          <w:lang w:val="fr-CH"/>
        </w:rPr>
        <w:tab/>
      </w:r>
      <w:r w:rsidR="00B60139" w:rsidRPr="00DC046A">
        <w:rPr>
          <w:i/>
          <w:iCs/>
          <w:lang w:val="fr-CH"/>
        </w:rPr>
        <w:t>Les problèmes susmentionnés</w:t>
      </w:r>
      <w:r w:rsidRPr="00DC046A">
        <w:rPr>
          <w:i/>
          <w:iCs/>
          <w:lang w:val="fr-CH"/>
        </w:rPr>
        <w:t xml:space="preserve"> doivent être analysés plus avant par les commissions d</w:t>
      </w:r>
      <w:r w:rsidR="006D4AC9">
        <w:rPr>
          <w:i/>
          <w:iCs/>
          <w:lang w:val="fr-CH"/>
        </w:rPr>
        <w:t>'</w:t>
      </w:r>
      <w:r w:rsidRPr="00DC046A">
        <w:rPr>
          <w:i/>
          <w:iCs/>
          <w:lang w:val="fr-CH"/>
        </w:rPr>
        <w:t>études de l</w:t>
      </w:r>
      <w:r w:rsidR="006D4AC9">
        <w:rPr>
          <w:i/>
          <w:iCs/>
          <w:lang w:val="fr-CH"/>
        </w:rPr>
        <w:t>'</w:t>
      </w:r>
      <w:r w:rsidRPr="00DC046A">
        <w:rPr>
          <w:i/>
          <w:iCs/>
          <w:lang w:val="fr-CH"/>
        </w:rPr>
        <w:t>UIT-R et pourraient figurer dans des Questions</w:t>
      </w:r>
      <w:r w:rsidR="00A257F5">
        <w:rPr>
          <w:i/>
          <w:iCs/>
          <w:lang w:val="fr-CH"/>
        </w:rPr>
        <w:t xml:space="preserve"> à l</w:t>
      </w:r>
      <w:r w:rsidR="006D4AC9">
        <w:rPr>
          <w:i/>
          <w:iCs/>
          <w:lang w:val="fr-CH"/>
        </w:rPr>
        <w:t>'</w:t>
      </w:r>
      <w:r w:rsidR="00A257F5">
        <w:rPr>
          <w:i/>
          <w:iCs/>
          <w:lang w:val="fr-CH"/>
        </w:rPr>
        <w:t>étude</w:t>
      </w:r>
      <w:r w:rsidRPr="00DC046A">
        <w:rPr>
          <w:i/>
          <w:iCs/>
          <w:lang w:val="fr-CH"/>
        </w:rPr>
        <w:t xml:space="preserve"> dans le cadre de l</w:t>
      </w:r>
      <w:r w:rsidR="006D4AC9">
        <w:rPr>
          <w:i/>
          <w:iCs/>
          <w:lang w:val="fr-CH"/>
        </w:rPr>
        <w:t>'</w:t>
      </w:r>
      <w:r w:rsidRPr="00DC046A">
        <w:rPr>
          <w:i/>
          <w:iCs/>
          <w:lang w:val="fr-CH"/>
        </w:rPr>
        <w:t>examen d</w:t>
      </w:r>
      <w:r w:rsidR="006D4AC9">
        <w:rPr>
          <w:i/>
          <w:iCs/>
          <w:lang w:val="fr-CH"/>
        </w:rPr>
        <w:t>'</w:t>
      </w:r>
      <w:r w:rsidRPr="00DC046A">
        <w:rPr>
          <w:i/>
          <w:iCs/>
          <w:lang w:val="fr-CH"/>
        </w:rPr>
        <w:t>un point additionnel inscrit à l</w:t>
      </w:r>
      <w:r w:rsidR="006D4AC9">
        <w:rPr>
          <w:i/>
          <w:iCs/>
          <w:lang w:val="fr-CH"/>
        </w:rPr>
        <w:t>'</w:t>
      </w:r>
      <w:r w:rsidRPr="00DC046A">
        <w:rPr>
          <w:i/>
          <w:iCs/>
          <w:lang w:val="fr-CH"/>
        </w:rPr>
        <w:t xml:space="preserve">ordre du jour de la CMR-15 </w:t>
      </w:r>
      <w:r w:rsidR="00A257F5">
        <w:rPr>
          <w:i/>
          <w:iCs/>
          <w:lang w:val="fr-CH"/>
        </w:rPr>
        <w:t>sur</w:t>
      </w:r>
      <w:r w:rsidRPr="00DC046A">
        <w:rPr>
          <w:i/>
          <w:iCs/>
          <w:lang w:val="fr-CH"/>
        </w:rPr>
        <w:t xml:space="preserve"> </w:t>
      </w:r>
      <w:r w:rsidR="002A110A">
        <w:rPr>
          <w:i/>
          <w:iCs/>
          <w:lang w:val="fr-CH"/>
        </w:rPr>
        <w:t xml:space="preserve">des </w:t>
      </w:r>
      <w:r w:rsidRPr="00DC046A">
        <w:rPr>
          <w:i/>
          <w:iCs/>
          <w:lang w:val="fr-CH"/>
        </w:rPr>
        <w:t>questions liées au suivi des vols à l</w:t>
      </w:r>
      <w:r w:rsidR="006D4AC9">
        <w:rPr>
          <w:i/>
          <w:iCs/>
          <w:lang w:val="fr-CH"/>
        </w:rPr>
        <w:t>'</w:t>
      </w:r>
      <w:r w:rsidRPr="00DC046A">
        <w:rPr>
          <w:i/>
          <w:iCs/>
          <w:lang w:val="fr-CH"/>
        </w:rPr>
        <w:t>échelle mondiale pour l</w:t>
      </w:r>
      <w:r w:rsidR="006D4AC9">
        <w:rPr>
          <w:i/>
          <w:iCs/>
          <w:lang w:val="fr-CH"/>
        </w:rPr>
        <w:t>'</w:t>
      </w:r>
      <w:r w:rsidRPr="00DC046A">
        <w:rPr>
          <w:i/>
          <w:iCs/>
          <w:lang w:val="fr-CH"/>
        </w:rPr>
        <w:t>aviation civile.»</w:t>
      </w:r>
    </w:p>
    <w:p w:rsidR="00D8021E" w:rsidRPr="00225CAF" w:rsidRDefault="00D8021E" w:rsidP="00831ED5">
      <w:pPr>
        <w:rPr>
          <w:lang w:val="fr-CH"/>
        </w:rPr>
      </w:pPr>
      <w:r w:rsidRPr="00225CAF">
        <w:rPr>
          <w:lang w:val="fr-CH"/>
        </w:rPr>
        <w:t>Compte tenu de ce qui précède, conformément au § 10.2.1.2 de la Réso</w:t>
      </w:r>
      <w:r w:rsidR="00A257F5">
        <w:rPr>
          <w:lang w:val="fr-CH"/>
        </w:rPr>
        <w:t>lution UIT-R 1-6 et étant donnée</w:t>
      </w:r>
      <w:r w:rsidRPr="00225CAF">
        <w:rPr>
          <w:lang w:val="fr-CH"/>
        </w:rPr>
        <w:t>:</w:t>
      </w:r>
    </w:p>
    <w:p w:rsidR="00DF2EDD" w:rsidRPr="00225CAF" w:rsidRDefault="00D8021E" w:rsidP="00A66B75">
      <w:pPr>
        <w:pStyle w:val="enumlev1"/>
        <w:rPr>
          <w:lang w:val="fr-CH"/>
        </w:rPr>
      </w:pPr>
      <w:r w:rsidRPr="00225CAF">
        <w:rPr>
          <w:lang w:val="fr-CH"/>
        </w:rPr>
        <w:t>–</w:t>
      </w:r>
      <w:r w:rsidRPr="00225CAF">
        <w:rPr>
          <w:lang w:val="fr-CH"/>
        </w:rPr>
        <w:tab/>
      </w:r>
      <w:r w:rsidR="00A257F5">
        <w:rPr>
          <w:lang w:val="fr-CH"/>
        </w:rPr>
        <w:t>qu</w:t>
      </w:r>
      <w:r w:rsidR="006D4AC9">
        <w:rPr>
          <w:lang w:val="fr-CH"/>
        </w:rPr>
        <w:t>'</w:t>
      </w:r>
      <w:r w:rsidR="00DF2EDD" w:rsidRPr="00225CAF">
        <w:rPr>
          <w:lang w:val="fr-CH"/>
        </w:rPr>
        <w:t>il y a eu suffisamment de discussions techniques sur cette question au niveau du GT</w:t>
      </w:r>
      <w:r w:rsidR="00A66B75">
        <w:t> </w:t>
      </w:r>
      <w:r w:rsidR="00831ED5">
        <w:rPr>
          <w:lang w:val="fr-CH"/>
        </w:rPr>
        <w:t>4C et de la CE 4</w:t>
      </w:r>
      <w:r w:rsidR="00DF2EDD" w:rsidRPr="00225CAF">
        <w:rPr>
          <w:lang w:val="fr-CH"/>
        </w:rPr>
        <w:t>;</w:t>
      </w:r>
    </w:p>
    <w:p w:rsidR="00DF2EDD" w:rsidRPr="00225CAF" w:rsidRDefault="00DF2EDD" w:rsidP="00DC046A">
      <w:pPr>
        <w:pStyle w:val="enumlev1"/>
        <w:rPr>
          <w:lang w:val="fr-CH"/>
        </w:rPr>
      </w:pPr>
      <w:r w:rsidRPr="00225CAF">
        <w:rPr>
          <w:lang w:val="fr-CH"/>
        </w:rPr>
        <w:t>–</w:t>
      </w:r>
      <w:r w:rsidRPr="00225CAF">
        <w:rPr>
          <w:lang w:val="fr-CH"/>
        </w:rPr>
        <w:tab/>
        <w:t>que l</w:t>
      </w:r>
      <w:r w:rsidR="006D4AC9">
        <w:rPr>
          <w:lang w:val="fr-CH"/>
        </w:rPr>
        <w:t>'</w:t>
      </w:r>
      <w:r w:rsidRPr="00225CAF">
        <w:rPr>
          <w:lang w:val="fr-CH"/>
        </w:rPr>
        <w:t xml:space="preserve">élaboration de cette Recommandation est demandée dans la Résolution </w:t>
      </w:r>
      <w:r w:rsidRPr="00A257F5">
        <w:rPr>
          <w:b/>
          <w:bCs/>
          <w:lang w:val="fr-CH"/>
        </w:rPr>
        <w:t>422 (CMR-12)</w:t>
      </w:r>
      <w:r w:rsidRPr="00225CAF">
        <w:rPr>
          <w:lang w:val="fr-CH"/>
        </w:rPr>
        <w:t>;</w:t>
      </w:r>
    </w:p>
    <w:p w:rsidR="00DF2EDD" w:rsidRPr="00225CAF" w:rsidRDefault="00DF2EDD" w:rsidP="00DC046A">
      <w:pPr>
        <w:pStyle w:val="enumlev1"/>
        <w:rPr>
          <w:lang w:val="fr-CH"/>
        </w:rPr>
      </w:pPr>
      <w:r w:rsidRPr="00225CAF">
        <w:rPr>
          <w:lang w:val="fr-CH"/>
        </w:rPr>
        <w:t>–</w:t>
      </w:r>
      <w:r w:rsidRPr="00225CAF">
        <w:rPr>
          <w:lang w:val="fr-CH"/>
        </w:rPr>
        <w:tab/>
        <w:t>que de nombreuses administrations estiment que cette Recommandation r</w:t>
      </w:r>
      <w:r w:rsidR="00831ED5">
        <w:rPr>
          <w:lang w:val="fr-CH"/>
        </w:rPr>
        <w:t>evêt une très grande importance</w:t>
      </w:r>
      <w:r w:rsidRPr="00225CAF">
        <w:rPr>
          <w:lang w:val="fr-CH"/>
        </w:rPr>
        <w:t>;</w:t>
      </w:r>
    </w:p>
    <w:p w:rsidR="00DF2EDD" w:rsidRPr="00225CAF" w:rsidRDefault="00DF2EDD" w:rsidP="00DC046A">
      <w:pPr>
        <w:pStyle w:val="enumlev1"/>
        <w:rPr>
          <w:lang w:val="fr-CH"/>
        </w:rPr>
      </w:pPr>
      <w:r w:rsidRPr="00225CAF">
        <w:rPr>
          <w:lang w:val="fr-CH"/>
        </w:rPr>
        <w:t>–</w:t>
      </w:r>
      <w:r w:rsidRPr="00225CAF">
        <w:rPr>
          <w:lang w:val="fr-CH"/>
        </w:rPr>
        <w:tab/>
        <w:t>qu</w:t>
      </w:r>
      <w:r w:rsidR="006D4AC9">
        <w:rPr>
          <w:lang w:val="fr-CH"/>
        </w:rPr>
        <w:t>'</w:t>
      </w:r>
      <w:r w:rsidRPr="00225CAF">
        <w:rPr>
          <w:lang w:val="fr-CH"/>
        </w:rPr>
        <w:t>aucune autre réunion de la Commission d</w:t>
      </w:r>
      <w:r w:rsidR="006D4AC9">
        <w:rPr>
          <w:lang w:val="fr-CH"/>
        </w:rPr>
        <w:t>'</w:t>
      </w:r>
      <w:r w:rsidRPr="00225CAF">
        <w:rPr>
          <w:lang w:val="fr-CH"/>
        </w:rPr>
        <w:t>études 4 n</w:t>
      </w:r>
      <w:r w:rsidR="006D4AC9">
        <w:rPr>
          <w:lang w:val="fr-CH"/>
        </w:rPr>
        <w:t>'</w:t>
      </w:r>
      <w:r w:rsidRPr="00225CAF">
        <w:rPr>
          <w:lang w:val="fr-CH"/>
        </w:rPr>
        <w:t>est prévue avant l</w:t>
      </w:r>
      <w:r w:rsidR="006D4AC9">
        <w:rPr>
          <w:lang w:val="fr-CH"/>
        </w:rPr>
        <w:t>'</w:t>
      </w:r>
      <w:r w:rsidRPr="00225CAF">
        <w:rPr>
          <w:lang w:val="fr-CH"/>
        </w:rPr>
        <w:t>Assemblée des radiocommunications,</w:t>
      </w:r>
    </w:p>
    <w:p w:rsidR="00D539E1" w:rsidRPr="00225CAF" w:rsidRDefault="00D539E1" w:rsidP="007577AA">
      <w:pPr>
        <w:rPr>
          <w:lang w:val="fr-CH"/>
        </w:rPr>
      </w:pPr>
      <w:r w:rsidRPr="00225CAF">
        <w:rPr>
          <w:lang w:val="fr-CH"/>
        </w:rPr>
        <w:t>le projet de nouvelle Recommandation UIT-R M.[AMS(R)S.METHODOLOGY]-0 a été transmis à l</w:t>
      </w:r>
      <w:r w:rsidR="006D4AC9">
        <w:rPr>
          <w:lang w:val="fr-CH"/>
        </w:rPr>
        <w:t>'</w:t>
      </w:r>
      <w:r w:rsidRPr="00225CAF">
        <w:rPr>
          <w:lang w:val="fr-CH"/>
        </w:rPr>
        <w:t>AR-15 pour qu</w:t>
      </w:r>
      <w:r w:rsidR="006D4AC9">
        <w:rPr>
          <w:lang w:val="fr-CH"/>
        </w:rPr>
        <w:t>'</w:t>
      </w:r>
      <w:r w:rsidRPr="00225CAF">
        <w:rPr>
          <w:lang w:val="fr-CH"/>
        </w:rPr>
        <w:t>elle donne ses instructions sur cette question.</w:t>
      </w:r>
    </w:p>
    <w:p w:rsidR="00D539E1" w:rsidRPr="00225CAF" w:rsidRDefault="00D539E1" w:rsidP="007577AA">
      <w:pPr>
        <w:rPr>
          <w:lang w:val="fr-CH"/>
        </w:rPr>
      </w:pPr>
      <w:r w:rsidRPr="00225CAF">
        <w:rPr>
          <w:lang w:val="fr-CH"/>
        </w:rPr>
        <w:t>Le statut des Questions attribuées à la Commission d</w:t>
      </w:r>
      <w:r w:rsidR="006D4AC9">
        <w:rPr>
          <w:lang w:val="fr-CH"/>
        </w:rPr>
        <w:t>'</w:t>
      </w:r>
      <w:r w:rsidRPr="00225CAF">
        <w:rPr>
          <w:lang w:val="fr-CH"/>
        </w:rPr>
        <w:t>études 4 est donné dans le Document 4/1003.</w:t>
      </w:r>
    </w:p>
    <w:p w:rsidR="00D539E1" w:rsidRPr="00225CAF" w:rsidRDefault="00D539E1" w:rsidP="007577AA">
      <w:pPr>
        <w:pStyle w:val="Heading1"/>
        <w:rPr>
          <w:lang w:val="fr-CH"/>
        </w:rPr>
      </w:pPr>
      <w:r w:rsidRPr="00225CAF">
        <w:rPr>
          <w:bCs/>
          <w:szCs w:val="28"/>
          <w:lang w:val="fr-CH"/>
        </w:rPr>
        <w:t>2</w:t>
      </w:r>
      <w:r w:rsidRPr="00225CAF">
        <w:rPr>
          <w:lang w:val="fr-CH"/>
        </w:rPr>
        <w:tab/>
        <w:t>Activités des Groupes de travail</w:t>
      </w:r>
    </w:p>
    <w:p w:rsidR="00D539E1" w:rsidRPr="00225CAF" w:rsidRDefault="00D539E1" w:rsidP="007577AA">
      <w:pPr>
        <w:pStyle w:val="Heading2"/>
        <w:rPr>
          <w:lang w:val="fr-CH"/>
        </w:rPr>
      </w:pPr>
      <w:r w:rsidRPr="00225CAF">
        <w:rPr>
          <w:lang w:val="fr-CH"/>
        </w:rPr>
        <w:t>2.1</w:t>
      </w:r>
      <w:r w:rsidRPr="00225CAF">
        <w:rPr>
          <w:lang w:val="fr-CH"/>
        </w:rPr>
        <w:tab/>
        <w:t>Groupe de travail 4A</w:t>
      </w:r>
    </w:p>
    <w:p w:rsidR="00D539E1" w:rsidRPr="00225CAF" w:rsidRDefault="00D539E1" w:rsidP="007577AA">
      <w:pPr>
        <w:keepNext/>
        <w:keepLines/>
        <w:rPr>
          <w:lang w:val="fr-CH"/>
        </w:rPr>
      </w:pPr>
      <w:r w:rsidRPr="00225CAF">
        <w:rPr>
          <w:lang w:val="fr-CH"/>
        </w:rPr>
        <w:t>Pendant la période d</w:t>
      </w:r>
      <w:r w:rsidR="006D4AC9">
        <w:rPr>
          <w:lang w:val="fr-CH"/>
        </w:rPr>
        <w:t>'</w:t>
      </w:r>
      <w:r w:rsidRPr="00225CAF">
        <w:rPr>
          <w:lang w:val="fr-CH"/>
        </w:rPr>
        <w:t>études considérée, le Groupe de travail 4A a tenu sept réunions sous la présidence de M. Jack Wengryniuk (Etats-Unis). Au cours de ces réunions, il a élaboré au total deux projets de nouvelle Recommandation, sept projets de Recommandation révisée, douze projets de nouveau Rapport et un projet de Rapport révisé, dont la liste est donnée dans l</w:t>
      </w:r>
      <w:r w:rsidR="006D4AC9">
        <w:rPr>
          <w:lang w:val="fr-CH"/>
        </w:rPr>
        <w:t>'</w:t>
      </w:r>
      <w:r w:rsidRPr="00225CAF">
        <w:rPr>
          <w:lang w:val="fr-CH"/>
        </w:rPr>
        <w:t>Annexe 1.</w:t>
      </w:r>
    </w:p>
    <w:p w:rsidR="00D539E1" w:rsidRPr="00225CAF" w:rsidRDefault="00D539E1" w:rsidP="00D52477">
      <w:pPr>
        <w:snapToGrid w:val="0"/>
        <w:rPr>
          <w:bCs/>
          <w:sz w:val="28"/>
          <w:szCs w:val="28"/>
          <w:lang w:val="fr-CH"/>
        </w:rPr>
      </w:pPr>
      <w:r w:rsidRPr="00225CAF">
        <w:rPr>
          <w:lang w:val="fr-CH"/>
        </w:rPr>
        <w:t>Le GT 4A a établi la version définitive du projet de texte pour le Rapport de la RPC sur les questions</w:t>
      </w:r>
      <w:r w:rsidR="00A257F5">
        <w:rPr>
          <w:lang w:val="fr-CH"/>
        </w:rPr>
        <w:t xml:space="preserve">/points </w:t>
      </w:r>
      <w:r w:rsidRPr="00225CAF">
        <w:rPr>
          <w:lang w:val="fr-CH"/>
        </w:rPr>
        <w:t>de l</w:t>
      </w:r>
      <w:r w:rsidR="006D4AC9">
        <w:rPr>
          <w:lang w:val="fr-CH"/>
        </w:rPr>
        <w:t>'</w:t>
      </w:r>
      <w:r w:rsidRPr="00225CAF">
        <w:rPr>
          <w:lang w:val="fr-CH"/>
        </w:rPr>
        <w:t>ordre du jour de la CMR</w:t>
      </w:r>
      <w:r w:rsidRPr="00225CAF">
        <w:rPr>
          <w:lang w:val="fr-CH"/>
        </w:rPr>
        <w:noBreakHyphen/>
        <w:t>15 pour lesquels il avait été désigné groupe pilote. Il s</w:t>
      </w:r>
      <w:r w:rsidR="006D4AC9">
        <w:rPr>
          <w:lang w:val="fr-CH"/>
        </w:rPr>
        <w:t>'</w:t>
      </w:r>
      <w:r w:rsidRPr="00225CAF">
        <w:rPr>
          <w:lang w:val="fr-CH"/>
        </w:rPr>
        <w:t>est occupé de neuf questions</w:t>
      </w:r>
      <w:r w:rsidR="00A257F5">
        <w:rPr>
          <w:lang w:val="fr-CH"/>
        </w:rPr>
        <w:t>/points</w:t>
      </w:r>
      <w:r w:rsidRPr="00225CAF">
        <w:rPr>
          <w:lang w:val="fr-CH"/>
        </w:rPr>
        <w:t xml:space="preserve"> de l</w:t>
      </w:r>
      <w:r w:rsidR="006D4AC9">
        <w:rPr>
          <w:lang w:val="fr-CH"/>
        </w:rPr>
        <w:t>'</w:t>
      </w:r>
      <w:r w:rsidRPr="00225CAF">
        <w:rPr>
          <w:lang w:val="fr-CH"/>
        </w:rPr>
        <w:t xml:space="preserve">ordre du jour en tant que groupe pilote et a présenté des </w:t>
      </w:r>
      <w:r w:rsidRPr="00225CAF">
        <w:rPr>
          <w:lang w:val="fr-CH"/>
        </w:rPr>
        <w:lastRenderedPageBreak/>
        <w:t>contributions pour onze questions</w:t>
      </w:r>
      <w:r w:rsidR="00A257F5">
        <w:rPr>
          <w:lang w:val="fr-CH"/>
        </w:rPr>
        <w:t>/points</w:t>
      </w:r>
      <w:r w:rsidRPr="00225CAF">
        <w:rPr>
          <w:lang w:val="fr-CH"/>
        </w:rPr>
        <w:t xml:space="preserve"> en tant que groupe d</w:t>
      </w:r>
      <w:r w:rsidR="006D4AC9">
        <w:rPr>
          <w:lang w:val="fr-CH"/>
        </w:rPr>
        <w:t>'</w:t>
      </w:r>
      <w:r w:rsidRPr="00225CAF">
        <w:rPr>
          <w:lang w:val="fr-CH"/>
        </w:rPr>
        <w:t>appui. Les études</w:t>
      </w:r>
      <w:r w:rsidR="00A257F5">
        <w:rPr>
          <w:lang w:val="fr-CH"/>
        </w:rPr>
        <w:t xml:space="preserve"> menées</w:t>
      </w:r>
      <w:r w:rsidRPr="00225CAF">
        <w:rPr>
          <w:lang w:val="fr-CH"/>
        </w:rPr>
        <w:t xml:space="preserve"> en vue de la CMR</w:t>
      </w:r>
      <w:r w:rsidRPr="00225CAF">
        <w:rPr>
          <w:lang w:val="fr-CH"/>
        </w:rPr>
        <w:noBreakHyphen/>
        <w:t>15</w:t>
      </w:r>
      <w:r w:rsidR="00A257F5">
        <w:rPr>
          <w:lang w:val="fr-CH"/>
        </w:rPr>
        <w:t xml:space="preserve"> sur</w:t>
      </w:r>
      <w:r w:rsidRPr="00225CAF">
        <w:rPr>
          <w:lang w:val="fr-CH"/>
        </w:rPr>
        <w:t xml:space="preserve"> les points de l</w:t>
      </w:r>
      <w:r w:rsidR="006D4AC9">
        <w:rPr>
          <w:lang w:val="fr-CH"/>
        </w:rPr>
        <w:t>'</w:t>
      </w:r>
      <w:r w:rsidRPr="00225CAF">
        <w:rPr>
          <w:lang w:val="fr-CH"/>
        </w:rPr>
        <w:t>ordre du jour dont il était responsable, ont considérablement alourdi sa charge de travail</w:t>
      </w:r>
      <w:r w:rsidRPr="00225CAF">
        <w:rPr>
          <w:bCs/>
          <w:sz w:val="28"/>
          <w:szCs w:val="28"/>
          <w:lang w:val="fr-CH"/>
        </w:rPr>
        <w:t>:</w:t>
      </w:r>
    </w:p>
    <w:p w:rsidR="00A8237F" w:rsidRPr="00225CAF" w:rsidRDefault="00831ED5" w:rsidP="00DC046A">
      <w:pPr>
        <w:pStyle w:val="Headingb"/>
        <w:rPr>
          <w:lang w:val="fr-CH"/>
        </w:rPr>
      </w:pPr>
      <w:r>
        <w:rPr>
          <w:lang w:val="fr-CH"/>
        </w:rPr>
        <w:t>Point 1.6 de l</w:t>
      </w:r>
      <w:r w:rsidR="006D4AC9">
        <w:rPr>
          <w:lang w:val="fr-CH"/>
        </w:rPr>
        <w:t>'</w:t>
      </w:r>
      <w:r>
        <w:rPr>
          <w:lang w:val="fr-CH"/>
        </w:rPr>
        <w:t>ordre du jour</w:t>
      </w:r>
      <w:r w:rsidR="00A8237F" w:rsidRPr="00225CAF">
        <w:rPr>
          <w:lang w:val="fr-CH"/>
        </w:rPr>
        <w:t>: envisager la possibilité de faire des attributions additionnelles à titre primaire:</w:t>
      </w:r>
    </w:p>
    <w:p w:rsidR="00A8237F" w:rsidRPr="00DC046A" w:rsidRDefault="00A8237F" w:rsidP="00DC046A">
      <w:pPr>
        <w:pStyle w:val="enumlev1"/>
        <w:rPr>
          <w:b/>
          <w:bCs/>
          <w:lang w:val="fr-CH"/>
        </w:rPr>
      </w:pPr>
      <w:r w:rsidRPr="00DC046A">
        <w:rPr>
          <w:b/>
          <w:bCs/>
          <w:lang w:val="fr-CH"/>
        </w:rPr>
        <w:t>1.6.1</w:t>
      </w:r>
      <w:r w:rsidRPr="00DC046A">
        <w:rPr>
          <w:b/>
          <w:bCs/>
          <w:lang w:val="fr-CH"/>
        </w:rPr>
        <w:tab/>
        <w:t>au service fixe par satellite (Terre vers espace et espace vers Terre) de 250 MHz dans la gamme comprise entre 10 GHz et 17 GHz dans la Région 1;</w:t>
      </w:r>
    </w:p>
    <w:p w:rsidR="00A8237F" w:rsidRPr="00DC046A" w:rsidRDefault="00A8237F" w:rsidP="00DC046A">
      <w:pPr>
        <w:pStyle w:val="enumlev1"/>
        <w:rPr>
          <w:b/>
          <w:bCs/>
          <w:lang w:val="fr-CH"/>
        </w:rPr>
      </w:pPr>
      <w:r w:rsidRPr="00DC046A">
        <w:rPr>
          <w:b/>
          <w:bCs/>
          <w:lang w:val="fr-CH"/>
        </w:rPr>
        <w:t>1.6.2</w:t>
      </w:r>
      <w:r w:rsidRPr="00DC046A">
        <w:rPr>
          <w:b/>
          <w:bCs/>
          <w:lang w:val="fr-CH"/>
        </w:rPr>
        <w:tab/>
        <w:t>au service fixe par satellite (Terre vers espace) de 250 MHz dans la Région 2 et de 300 MHz dans la Région 3 dans la gamme 13-17 GHz;</w:t>
      </w:r>
    </w:p>
    <w:p w:rsidR="00A8237F" w:rsidRPr="00225CAF" w:rsidRDefault="00A8237F" w:rsidP="007577AA">
      <w:pPr>
        <w:rPr>
          <w:b/>
          <w:bCs/>
          <w:lang w:val="fr-CH"/>
        </w:rPr>
      </w:pPr>
      <w:r w:rsidRPr="00225CAF">
        <w:rPr>
          <w:b/>
          <w:bCs/>
          <w:lang w:val="fr-CH"/>
        </w:rPr>
        <w:t xml:space="preserve">et examiner les dispositions réglementaires relatives aux attributions actuelles au service fixe par </w:t>
      </w:r>
      <w:r w:rsidRPr="00225CAF">
        <w:rPr>
          <w:rFonts w:cs="Arial"/>
          <w:b/>
          <w:bCs/>
          <w:lang w:val="fr-CH"/>
        </w:rPr>
        <w:t>satellite</w:t>
      </w:r>
      <w:r w:rsidRPr="00225CAF">
        <w:rPr>
          <w:b/>
          <w:bCs/>
          <w:lang w:val="fr-CH"/>
        </w:rPr>
        <w:t xml:space="preserve"> dans chaque gamme, compte tenu des résultats des études de l</w:t>
      </w:r>
      <w:r w:rsidR="006D4AC9">
        <w:rPr>
          <w:b/>
          <w:bCs/>
          <w:lang w:val="fr-CH"/>
        </w:rPr>
        <w:t>'</w:t>
      </w:r>
      <w:r w:rsidRPr="00225CAF">
        <w:rPr>
          <w:b/>
          <w:bCs/>
          <w:lang w:val="fr-CH"/>
        </w:rPr>
        <w:t>UIT-R, conformément aux Résolutions 151 (CMR-12)</w:t>
      </w:r>
      <w:r w:rsidR="00FB6089">
        <w:rPr>
          <w:b/>
          <w:bCs/>
          <w:lang w:val="fr-CH"/>
        </w:rPr>
        <w:t xml:space="preserve"> et 152 (CMR-12) respectivement</w:t>
      </w:r>
    </w:p>
    <w:p w:rsidR="00A8237F" w:rsidRPr="00225CAF" w:rsidRDefault="007656E2" w:rsidP="00A66B75">
      <w:pPr>
        <w:rPr>
          <w:lang w:val="fr-CH"/>
        </w:rPr>
      </w:pPr>
      <w:r w:rsidRPr="00225CAF">
        <w:rPr>
          <w:lang w:val="fr-CH"/>
        </w:rPr>
        <w:t>Le GT 4A a terminé l</w:t>
      </w:r>
      <w:r w:rsidR="006D4AC9">
        <w:rPr>
          <w:lang w:val="fr-CH"/>
        </w:rPr>
        <w:t>'</w:t>
      </w:r>
      <w:r w:rsidRPr="00225CAF">
        <w:rPr>
          <w:lang w:val="fr-CH"/>
        </w:rPr>
        <w:t xml:space="preserve">élaboration </w:t>
      </w:r>
      <w:r w:rsidR="00766B3F">
        <w:rPr>
          <w:lang w:val="fr-CH"/>
        </w:rPr>
        <w:t>des projets de</w:t>
      </w:r>
      <w:r w:rsidRPr="00225CAF">
        <w:rPr>
          <w:lang w:val="fr-CH"/>
        </w:rPr>
        <w:t xml:space="preserve"> texte sur ce</w:t>
      </w:r>
      <w:r w:rsidR="00766B3F">
        <w:rPr>
          <w:lang w:val="fr-CH"/>
        </w:rPr>
        <w:t>s</w:t>
      </w:r>
      <w:r w:rsidRPr="00225CAF">
        <w:rPr>
          <w:lang w:val="fr-CH"/>
        </w:rPr>
        <w:t xml:space="preserve"> </w:t>
      </w:r>
      <w:r w:rsidR="00766B3F">
        <w:rPr>
          <w:lang w:val="fr-CH"/>
        </w:rPr>
        <w:t>points de l</w:t>
      </w:r>
      <w:r w:rsidR="006D4AC9">
        <w:rPr>
          <w:lang w:val="fr-CH"/>
        </w:rPr>
        <w:t>'</w:t>
      </w:r>
      <w:r w:rsidR="00766B3F">
        <w:rPr>
          <w:lang w:val="fr-CH"/>
        </w:rPr>
        <w:t>ordre du jour</w:t>
      </w:r>
      <w:r w:rsidRPr="00225CAF">
        <w:rPr>
          <w:lang w:val="fr-CH"/>
        </w:rPr>
        <w:t xml:space="preserve"> pour le Rapport de la RPC. Il a en outre achevé deux très gros Rapports, associés à chacun</w:t>
      </w:r>
      <w:r w:rsidR="00766B3F">
        <w:rPr>
          <w:lang w:val="fr-CH"/>
        </w:rPr>
        <w:t xml:space="preserve"> l</w:t>
      </w:r>
      <w:r w:rsidR="006D4AC9">
        <w:rPr>
          <w:lang w:val="fr-CH"/>
        </w:rPr>
        <w:t>'</w:t>
      </w:r>
      <w:r w:rsidR="00766B3F">
        <w:rPr>
          <w:lang w:val="fr-CH"/>
        </w:rPr>
        <w:t>un</w:t>
      </w:r>
      <w:r w:rsidRPr="00225CAF">
        <w:rPr>
          <w:lang w:val="fr-CH"/>
        </w:rPr>
        <w:t xml:space="preserve"> des sous</w:t>
      </w:r>
      <w:r w:rsidR="00A66B75">
        <w:rPr>
          <w:lang w:val="fr-CH"/>
        </w:rPr>
        <w:noBreakHyphen/>
      </w:r>
      <w:r w:rsidR="00766B3F">
        <w:rPr>
          <w:lang w:val="fr-CH"/>
        </w:rPr>
        <w:t>points d</w:t>
      </w:r>
      <w:r w:rsidRPr="00225CAF">
        <w:rPr>
          <w:lang w:val="fr-CH"/>
        </w:rPr>
        <w:t xml:space="preserve">e </w:t>
      </w:r>
      <w:r w:rsidR="00766B3F">
        <w:rPr>
          <w:lang w:val="fr-CH"/>
        </w:rPr>
        <w:t>l</w:t>
      </w:r>
      <w:r w:rsidR="006D4AC9">
        <w:rPr>
          <w:lang w:val="fr-CH"/>
        </w:rPr>
        <w:t>'</w:t>
      </w:r>
      <w:r w:rsidR="00766B3F">
        <w:rPr>
          <w:lang w:val="fr-CH"/>
        </w:rPr>
        <w:t>ordre du jour, qui contiennent</w:t>
      </w:r>
      <w:r w:rsidRPr="00225CAF">
        <w:rPr>
          <w:lang w:val="fr-CH"/>
        </w:rPr>
        <w:t xml:space="preserve"> les résultats des études de partage</w:t>
      </w:r>
      <w:r w:rsidR="006D39B8" w:rsidRPr="00225CAF">
        <w:rPr>
          <w:lang w:val="fr-CH"/>
        </w:rPr>
        <w:t xml:space="preserve"> soumises au Groupe de travail, ainsi qu</w:t>
      </w:r>
      <w:r w:rsidR="006D4AC9">
        <w:rPr>
          <w:lang w:val="fr-CH"/>
        </w:rPr>
        <w:t>'</w:t>
      </w:r>
      <w:r w:rsidR="006D39B8" w:rsidRPr="00225CAF">
        <w:rPr>
          <w:lang w:val="fr-CH"/>
        </w:rPr>
        <w:t>un troisième Rapport contenant des renseignements plus détaillés sur les caractéristiques et les modèles de déploiement pour les stations terriennes du SFS à utiliser dans les études de partage.</w:t>
      </w:r>
    </w:p>
    <w:p w:rsidR="00A8237F" w:rsidRPr="00225CAF" w:rsidRDefault="00A8237F" w:rsidP="00831ED5">
      <w:pPr>
        <w:pStyle w:val="Headingb"/>
        <w:rPr>
          <w:lang w:val="fr-CH"/>
        </w:rPr>
      </w:pPr>
      <w:r w:rsidRPr="005068D8">
        <w:rPr>
          <w:lang w:val="fr-CH"/>
        </w:rPr>
        <w:t>Point 1.7 de</w:t>
      </w:r>
      <w:r w:rsidRPr="00225CAF">
        <w:rPr>
          <w:lang w:val="fr-CH"/>
        </w:rPr>
        <w:t xml:space="preserve"> l</w:t>
      </w:r>
      <w:r w:rsidR="006D4AC9">
        <w:rPr>
          <w:lang w:val="fr-CH"/>
        </w:rPr>
        <w:t>'</w:t>
      </w:r>
      <w:r w:rsidRPr="00225CAF">
        <w:rPr>
          <w:lang w:val="fr-CH"/>
        </w:rPr>
        <w:t>ordre du jour: examiner l</w:t>
      </w:r>
      <w:r w:rsidR="006D4AC9">
        <w:rPr>
          <w:lang w:val="fr-CH"/>
        </w:rPr>
        <w:t>'</w:t>
      </w:r>
      <w:r w:rsidRPr="00225CAF">
        <w:rPr>
          <w:lang w:val="fr-CH"/>
        </w:rPr>
        <w:t>utilisation de la bande 5 091-5 150 MHz par le service fixe par satellite (Terre vers espace) (limitée aux liaisons de connexion des systèmes à satellites non géostationnaires du service mobile par satellite), conformément à</w:t>
      </w:r>
      <w:r w:rsidR="004731C9">
        <w:rPr>
          <w:lang w:val="fr-CH"/>
        </w:rPr>
        <w:t xml:space="preserve"> la Résolution</w:t>
      </w:r>
      <w:r w:rsidR="00A66B75">
        <w:rPr>
          <w:lang w:val="fr-CH"/>
        </w:rPr>
        <w:t> </w:t>
      </w:r>
      <w:r w:rsidR="004731C9">
        <w:rPr>
          <w:lang w:val="fr-CH"/>
        </w:rPr>
        <w:t>114 (Rév.CMR-12)</w:t>
      </w:r>
    </w:p>
    <w:p w:rsidR="00A8237F" w:rsidRPr="00225CAF" w:rsidRDefault="00AB0D58" w:rsidP="004731C9">
      <w:pPr>
        <w:rPr>
          <w:lang w:val="fr-CH"/>
        </w:rPr>
      </w:pPr>
      <w:r w:rsidRPr="00225CAF">
        <w:rPr>
          <w:lang w:val="fr-CH"/>
        </w:rPr>
        <w:t>Le GT 4A a terminé l</w:t>
      </w:r>
      <w:r w:rsidR="006D4AC9">
        <w:rPr>
          <w:lang w:val="fr-CH"/>
        </w:rPr>
        <w:t>'</w:t>
      </w:r>
      <w:r w:rsidRPr="00225CAF">
        <w:rPr>
          <w:lang w:val="fr-CH"/>
        </w:rPr>
        <w:t>élaboration du</w:t>
      </w:r>
      <w:r w:rsidR="004731C9">
        <w:rPr>
          <w:lang w:val="fr-CH"/>
        </w:rPr>
        <w:t xml:space="preserve"> projet de</w:t>
      </w:r>
      <w:r w:rsidRPr="00225CAF">
        <w:rPr>
          <w:lang w:val="fr-CH"/>
        </w:rPr>
        <w:t xml:space="preserve"> texte sur ce </w:t>
      </w:r>
      <w:r w:rsidR="004731C9">
        <w:rPr>
          <w:lang w:val="fr-CH"/>
        </w:rPr>
        <w:t>point de l</w:t>
      </w:r>
      <w:r w:rsidR="006D4AC9">
        <w:rPr>
          <w:lang w:val="fr-CH"/>
        </w:rPr>
        <w:t>'</w:t>
      </w:r>
      <w:r w:rsidR="004731C9">
        <w:rPr>
          <w:lang w:val="fr-CH"/>
        </w:rPr>
        <w:t>ordre du jour</w:t>
      </w:r>
      <w:r w:rsidRPr="00225CAF">
        <w:rPr>
          <w:lang w:val="fr-CH"/>
        </w:rPr>
        <w:t xml:space="preserve"> pour le Rapport de la RPC. Le texte comprend une seule méthode pour traiter ce point de l</w:t>
      </w:r>
      <w:r w:rsidR="006D4AC9">
        <w:rPr>
          <w:lang w:val="fr-CH"/>
        </w:rPr>
        <w:t>'</w:t>
      </w:r>
      <w:r w:rsidRPr="00225CAF">
        <w:rPr>
          <w:lang w:val="fr-CH"/>
        </w:rPr>
        <w:t>ordre du jour, laquelle semble bien acceptée par les autres groupes de travail concernés.</w:t>
      </w:r>
    </w:p>
    <w:p w:rsidR="00A8237F" w:rsidRPr="00225CAF" w:rsidRDefault="00A8237F" w:rsidP="00831ED5">
      <w:pPr>
        <w:pStyle w:val="Headingb"/>
        <w:rPr>
          <w:lang w:val="fr-CH"/>
        </w:rPr>
      </w:pPr>
      <w:r w:rsidRPr="00225CAF">
        <w:rPr>
          <w:lang w:val="fr-CH"/>
        </w:rPr>
        <w:t>Point 1.8 de l</w:t>
      </w:r>
      <w:r w:rsidR="006D4AC9">
        <w:rPr>
          <w:lang w:val="fr-CH"/>
        </w:rPr>
        <w:t>'</w:t>
      </w:r>
      <w:r w:rsidRPr="00225CAF">
        <w:rPr>
          <w:lang w:val="fr-CH"/>
        </w:rPr>
        <w:t>ordre du jour: examiner les dispositions relatives aux stations terriennes placées à bord de navires (ESV), sur la base des études menées conformément à la Résolution</w:t>
      </w:r>
      <w:r w:rsidR="00A66B75">
        <w:rPr>
          <w:lang w:val="fr-CH"/>
        </w:rPr>
        <w:t> </w:t>
      </w:r>
      <w:r w:rsidRPr="00225CAF">
        <w:rPr>
          <w:lang w:val="fr-CH"/>
        </w:rPr>
        <w:t>909 (CMR-</w:t>
      </w:r>
      <w:r w:rsidR="0093618A">
        <w:rPr>
          <w:lang w:val="fr-CH"/>
        </w:rPr>
        <w:t>12)</w:t>
      </w:r>
    </w:p>
    <w:p w:rsidR="00A8237F" w:rsidRPr="00225CAF" w:rsidRDefault="00F3752F" w:rsidP="00086BD6">
      <w:pPr>
        <w:rPr>
          <w:lang w:val="fr-CH"/>
        </w:rPr>
      </w:pPr>
      <w:r w:rsidRPr="00225CAF">
        <w:rPr>
          <w:lang w:val="fr-CH"/>
        </w:rPr>
        <w:t>Le GT 4A a terminé l</w:t>
      </w:r>
      <w:r w:rsidR="006D4AC9">
        <w:rPr>
          <w:lang w:val="fr-CH"/>
        </w:rPr>
        <w:t>'</w:t>
      </w:r>
      <w:r w:rsidRPr="00225CAF">
        <w:rPr>
          <w:lang w:val="fr-CH"/>
        </w:rPr>
        <w:t>élaboration du</w:t>
      </w:r>
      <w:r w:rsidR="0093618A">
        <w:rPr>
          <w:lang w:val="fr-CH"/>
        </w:rPr>
        <w:t xml:space="preserve"> projet de</w:t>
      </w:r>
      <w:r w:rsidRPr="00225CAF">
        <w:rPr>
          <w:lang w:val="fr-CH"/>
        </w:rPr>
        <w:t xml:space="preserve"> texte sur ce </w:t>
      </w:r>
      <w:r w:rsidR="0093618A">
        <w:rPr>
          <w:lang w:val="fr-CH"/>
        </w:rPr>
        <w:t>point de l</w:t>
      </w:r>
      <w:r w:rsidR="006D4AC9">
        <w:rPr>
          <w:lang w:val="fr-CH"/>
        </w:rPr>
        <w:t>'</w:t>
      </w:r>
      <w:r w:rsidR="0093618A">
        <w:rPr>
          <w:lang w:val="fr-CH"/>
        </w:rPr>
        <w:t>ordre du jour</w:t>
      </w:r>
      <w:r w:rsidRPr="00225CAF">
        <w:rPr>
          <w:lang w:val="fr-CH"/>
        </w:rPr>
        <w:t xml:space="preserve"> pour le Rapport de la RPC.</w:t>
      </w:r>
      <w:r w:rsidR="000D0408" w:rsidRPr="00225CAF">
        <w:rPr>
          <w:lang w:val="fr-CH"/>
        </w:rPr>
        <w:t xml:space="preserve"> Il a en outre élaboré un Rapport associé à ce point de l</w:t>
      </w:r>
      <w:r w:rsidR="006D4AC9">
        <w:rPr>
          <w:lang w:val="fr-CH"/>
        </w:rPr>
        <w:t>'</w:t>
      </w:r>
      <w:r w:rsidR="000D0408" w:rsidRPr="00225CAF">
        <w:rPr>
          <w:lang w:val="fr-CH"/>
        </w:rPr>
        <w:t>ordre du jour concernant les incidences des brouillages causés par des transmissions de stations terriennes placées à bord de navires fonctionnant avec des réseaux du service fixe par satellite sur des stations de Terre exploitées sur la même fréquence</w:t>
      </w:r>
      <w:r w:rsidR="004F622F">
        <w:rPr>
          <w:lang w:val="fr-CH"/>
        </w:rPr>
        <w:t>. C</w:t>
      </w:r>
      <w:r w:rsidR="000D0408" w:rsidRPr="00225CAF">
        <w:rPr>
          <w:lang w:val="fr-CH"/>
        </w:rPr>
        <w:t>e Rapport récapitule de manière détaillée les travaux menés dans le cadre des t</w:t>
      </w:r>
      <w:r w:rsidR="00D52477">
        <w:rPr>
          <w:lang w:val="fr-CH"/>
        </w:rPr>
        <w:t>rois études présentées à la RPC</w:t>
      </w:r>
      <w:r w:rsidR="000D0408" w:rsidRPr="00225CAF">
        <w:rPr>
          <w:lang w:val="fr-CH"/>
        </w:rPr>
        <w:t xml:space="preserve">15-2 et </w:t>
      </w:r>
      <w:r w:rsidR="0093618A">
        <w:rPr>
          <w:lang w:val="fr-CH"/>
        </w:rPr>
        <w:t>donne en outre</w:t>
      </w:r>
      <w:r w:rsidR="000D0408" w:rsidRPr="00225CAF">
        <w:rPr>
          <w:lang w:val="fr-CH"/>
        </w:rPr>
        <w:t xml:space="preserve"> des domaines qui, selon d</w:t>
      </w:r>
      <w:r w:rsidR="006D4AC9">
        <w:rPr>
          <w:lang w:val="fr-CH"/>
        </w:rPr>
        <w:t>'</w:t>
      </w:r>
      <w:r w:rsidR="000D0408" w:rsidRPr="00225CAF">
        <w:rPr>
          <w:lang w:val="fr-CH"/>
        </w:rPr>
        <w:t>aucuns, devrai</w:t>
      </w:r>
      <w:r w:rsidR="0093618A">
        <w:rPr>
          <w:lang w:val="fr-CH"/>
        </w:rPr>
        <w:t>en</w:t>
      </w:r>
      <w:r w:rsidR="000D0408" w:rsidRPr="00225CAF">
        <w:rPr>
          <w:lang w:val="fr-CH"/>
        </w:rPr>
        <w:t>t être étudié</w:t>
      </w:r>
      <w:r w:rsidR="0093618A">
        <w:rPr>
          <w:lang w:val="fr-CH"/>
        </w:rPr>
        <w:t>s</w:t>
      </w:r>
      <w:r w:rsidR="000D0408" w:rsidRPr="00225CAF">
        <w:rPr>
          <w:lang w:val="fr-CH"/>
        </w:rPr>
        <w:t xml:space="preserve"> plus avant. Ainsi, le Rapport approuvé décrit de manière </w:t>
      </w:r>
      <w:r w:rsidR="00086BD6">
        <w:rPr>
          <w:lang w:val="fr-CH"/>
        </w:rPr>
        <w:t>précise</w:t>
      </w:r>
      <w:r w:rsidR="000D0408" w:rsidRPr="00225CAF">
        <w:rPr>
          <w:lang w:val="fr-CH"/>
        </w:rPr>
        <w:t xml:space="preserve"> l</w:t>
      </w:r>
      <w:r w:rsidR="006D4AC9">
        <w:rPr>
          <w:lang w:val="fr-CH"/>
        </w:rPr>
        <w:t>'</w:t>
      </w:r>
      <w:r w:rsidR="000D0408" w:rsidRPr="00225CAF">
        <w:rPr>
          <w:lang w:val="fr-CH"/>
        </w:rPr>
        <w:t>état d</w:t>
      </w:r>
      <w:r w:rsidR="006D4AC9">
        <w:rPr>
          <w:lang w:val="fr-CH"/>
        </w:rPr>
        <w:t>'</w:t>
      </w:r>
      <w:r w:rsidR="000D0408" w:rsidRPr="00225CAF">
        <w:rPr>
          <w:lang w:val="fr-CH"/>
        </w:rPr>
        <w:t>avancement actuel des travaux menés à l</w:t>
      </w:r>
      <w:r w:rsidR="006D4AC9">
        <w:rPr>
          <w:lang w:val="fr-CH"/>
        </w:rPr>
        <w:t>'</w:t>
      </w:r>
      <w:r w:rsidR="000D0408" w:rsidRPr="00225CAF">
        <w:rPr>
          <w:lang w:val="fr-CH"/>
        </w:rPr>
        <w:t>UIT-R sur cette question.</w:t>
      </w:r>
    </w:p>
    <w:p w:rsidR="00A8237F" w:rsidRPr="00225CAF" w:rsidRDefault="00A8237F" w:rsidP="00A66B75">
      <w:pPr>
        <w:pStyle w:val="Headingb"/>
        <w:rPr>
          <w:lang w:val="fr-CH"/>
        </w:rPr>
      </w:pPr>
      <w:r w:rsidRPr="00225CAF">
        <w:rPr>
          <w:szCs w:val="24"/>
          <w:lang w:val="fr-CH"/>
        </w:rPr>
        <w:t>1.9.1</w:t>
      </w:r>
      <w:r w:rsidRPr="00225CAF">
        <w:rPr>
          <w:szCs w:val="24"/>
          <w:lang w:val="fr-CH"/>
        </w:rPr>
        <w:tab/>
      </w:r>
      <w:r w:rsidR="00A333AC" w:rsidRPr="00225CAF">
        <w:rPr>
          <w:lang w:val="fr-CH"/>
        </w:rPr>
        <w:t xml:space="preserve">examiner, conformément à la Résolution 758 (CMR-12): </w:t>
      </w:r>
      <w:r w:rsidRPr="00225CAF">
        <w:rPr>
          <w:lang w:val="fr-CH"/>
        </w:rPr>
        <w:t>la possibilité de faire de nouvelles attributions au service fixe par satellite dans les bandes de fréquences 7</w:t>
      </w:r>
      <w:r w:rsidR="00A66B75">
        <w:t> </w:t>
      </w:r>
      <w:r w:rsidRPr="00225CAF">
        <w:rPr>
          <w:lang w:val="fr-CH"/>
        </w:rPr>
        <w:t>150</w:t>
      </w:r>
      <w:r w:rsidR="00A66B75">
        <w:rPr>
          <w:lang w:val="fr-CH"/>
        </w:rPr>
        <w:noBreakHyphen/>
      </w:r>
      <w:r w:rsidRPr="00225CAF">
        <w:rPr>
          <w:lang w:val="fr-CH"/>
        </w:rPr>
        <w:t>7</w:t>
      </w:r>
      <w:r w:rsidR="00A66B75">
        <w:rPr>
          <w:lang w:val="fr-CH"/>
        </w:rPr>
        <w:t> </w:t>
      </w:r>
      <w:r w:rsidRPr="00225CAF">
        <w:rPr>
          <w:lang w:val="fr-CH"/>
        </w:rPr>
        <w:t>250</w:t>
      </w:r>
      <w:r w:rsidR="00A66B75">
        <w:rPr>
          <w:lang w:val="fr-CH"/>
        </w:rPr>
        <w:t> </w:t>
      </w:r>
      <w:r w:rsidRPr="00225CAF">
        <w:rPr>
          <w:lang w:val="fr-CH"/>
        </w:rPr>
        <w:t>MHz (espace vers Terre) et 8 400-8 500 MHz (Terre vers espace), à condition de prévoir des conditions de partage appropriée</w:t>
      </w:r>
      <w:r w:rsidR="00086BD6">
        <w:rPr>
          <w:lang w:val="fr-CH"/>
        </w:rPr>
        <w:t>s</w:t>
      </w:r>
    </w:p>
    <w:p w:rsidR="00D539E1" w:rsidRPr="00225CAF" w:rsidRDefault="00F763E3" w:rsidP="00086BD6">
      <w:pPr>
        <w:rPr>
          <w:lang w:val="fr-CH"/>
        </w:rPr>
      </w:pPr>
      <w:r w:rsidRPr="00225CAF">
        <w:rPr>
          <w:lang w:val="fr-CH"/>
        </w:rPr>
        <w:t>Le GT 4A a terminé l</w:t>
      </w:r>
      <w:r w:rsidR="006D4AC9">
        <w:rPr>
          <w:lang w:val="fr-CH"/>
        </w:rPr>
        <w:t>'</w:t>
      </w:r>
      <w:r w:rsidRPr="00225CAF">
        <w:rPr>
          <w:lang w:val="fr-CH"/>
        </w:rPr>
        <w:t>élaboration du</w:t>
      </w:r>
      <w:r w:rsidR="00086BD6">
        <w:rPr>
          <w:lang w:val="fr-CH"/>
        </w:rPr>
        <w:t xml:space="preserve"> projet de</w:t>
      </w:r>
      <w:r w:rsidRPr="00225CAF">
        <w:rPr>
          <w:lang w:val="fr-CH"/>
        </w:rPr>
        <w:t xml:space="preserve"> texte sur ce </w:t>
      </w:r>
      <w:r w:rsidR="00086BD6">
        <w:rPr>
          <w:lang w:val="fr-CH"/>
        </w:rPr>
        <w:t>point de l</w:t>
      </w:r>
      <w:r w:rsidR="006D4AC9">
        <w:rPr>
          <w:lang w:val="fr-CH"/>
        </w:rPr>
        <w:t>'</w:t>
      </w:r>
      <w:r w:rsidR="00086BD6">
        <w:rPr>
          <w:lang w:val="fr-CH"/>
        </w:rPr>
        <w:t>ordre du jour</w:t>
      </w:r>
      <w:r w:rsidRPr="00225CAF">
        <w:rPr>
          <w:lang w:val="fr-CH"/>
        </w:rPr>
        <w:t xml:space="preserve"> pour le Rapport de la RPC.</w:t>
      </w:r>
      <w:r w:rsidR="00A333AC" w:rsidRPr="00225CAF">
        <w:rPr>
          <w:lang w:val="fr-CH"/>
        </w:rPr>
        <w:t xml:space="preserve"> Il a en outre élaboré un projet de Rapport qui </w:t>
      </w:r>
      <w:r w:rsidR="00086BD6">
        <w:rPr>
          <w:lang w:val="fr-CH"/>
        </w:rPr>
        <w:t>rassemble les</w:t>
      </w:r>
      <w:r w:rsidR="00A333AC" w:rsidRPr="00225CAF">
        <w:rPr>
          <w:lang w:val="fr-CH"/>
        </w:rPr>
        <w:t xml:space="preserve"> études menées </w:t>
      </w:r>
      <w:r w:rsidR="00086BD6">
        <w:rPr>
          <w:lang w:val="fr-CH"/>
        </w:rPr>
        <w:t>sur</w:t>
      </w:r>
      <w:r w:rsidR="00A333AC" w:rsidRPr="00225CAF">
        <w:rPr>
          <w:lang w:val="fr-CH"/>
        </w:rPr>
        <w:t xml:space="preserve"> ce point de l</w:t>
      </w:r>
      <w:r w:rsidR="006D4AC9">
        <w:rPr>
          <w:lang w:val="fr-CH"/>
        </w:rPr>
        <w:t>'</w:t>
      </w:r>
      <w:r w:rsidR="00013B5E">
        <w:rPr>
          <w:lang w:val="fr-CH"/>
        </w:rPr>
        <w:t>ordre du jour. A</w:t>
      </w:r>
      <w:r w:rsidR="00A333AC" w:rsidRPr="00225CAF">
        <w:rPr>
          <w:lang w:val="fr-CH"/>
        </w:rPr>
        <w:t xml:space="preserve"> l</w:t>
      </w:r>
      <w:r w:rsidR="006D4AC9">
        <w:rPr>
          <w:lang w:val="fr-CH"/>
        </w:rPr>
        <w:t>'</w:t>
      </w:r>
      <w:r w:rsidR="00A333AC" w:rsidRPr="00225CAF">
        <w:rPr>
          <w:lang w:val="fr-CH"/>
        </w:rPr>
        <w:t>issue d</w:t>
      </w:r>
      <w:r w:rsidR="006D4AC9">
        <w:rPr>
          <w:lang w:val="fr-CH"/>
        </w:rPr>
        <w:t>'</w:t>
      </w:r>
      <w:r w:rsidR="00A333AC" w:rsidRPr="00225CAF">
        <w:rPr>
          <w:lang w:val="fr-CH"/>
        </w:rPr>
        <w:t>un travail considérable, il a été conclu que le Groupe de travail n</w:t>
      </w:r>
      <w:r w:rsidR="006D4AC9">
        <w:rPr>
          <w:lang w:val="fr-CH"/>
        </w:rPr>
        <w:t>'</w:t>
      </w:r>
      <w:r w:rsidR="00A333AC" w:rsidRPr="00225CAF">
        <w:rPr>
          <w:lang w:val="fr-CH"/>
        </w:rPr>
        <w:t>était simplement pas en mesure d</w:t>
      </w:r>
      <w:r w:rsidR="006D4AC9">
        <w:rPr>
          <w:lang w:val="fr-CH"/>
        </w:rPr>
        <w:t>'</w:t>
      </w:r>
      <w:r w:rsidR="00A333AC" w:rsidRPr="00225CAF">
        <w:rPr>
          <w:lang w:val="fr-CH"/>
        </w:rPr>
        <w:t xml:space="preserve">achever un projet de nouveau Rapport sur ce </w:t>
      </w:r>
      <w:r w:rsidR="00086BD6">
        <w:rPr>
          <w:lang w:val="fr-CH"/>
        </w:rPr>
        <w:t>thème</w:t>
      </w:r>
      <w:r w:rsidR="00A333AC" w:rsidRPr="00225CAF">
        <w:rPr>
          <w:lang w:val="fr-CH"/>
        </w:rPr>
        <w:t xml:space="preserve">. </w:t>
      </w:r>
      <w:r w:rsidR="00086BD6">
        <w:rPr>
          <w:lang w:val="fr-CH"/>
        </w:rPr>
        <w:t>Le</w:t>
      </w:r>
      <w:r w:rsidR="00A333AC" w:rsidRPr="00225CAF">
        <w:rPr>
          <w:lang w:val="fr-CH"/>
        </w:rPr>
        <w:t xml:space="preserve"> projet de </w:t>
      </w:r>
      <w:r w:rsidR="00A333AC" w:rsidRPr="00225CAF">
        <w:rPr>
          <w:lang w:val="fr-CH"/>
        </w:rPr>
        <w:lastRenderedPageBreak/>
        <w:t>Rapport détaillé</w:t>
      </w:r>
      <w:r w:rsidR="00086BD6">
        <w:rPr>
          <w:lang w:val="fr-CH"/>
        </w:rPr>
        <w:t xml:space="preserve"> existant</w:t>
      </w:r>
      <w:r w:rsidR="00A333AC" w:rsidRPr="00225CAF">
        <w:rPr>
          <w:lang w:val="fr-CH"/>
        </w:rPr>
        <w:t xml:space="preserve"> représente l</w:t>
      </w:r>
      <w:r w:rsidR="006D4AC9">
        <w:rPr>
          <w:lang w:val="fr-CH"/>
        </w:rPr>
        <w:t>'</w:t>
      </w:r>
      <w:r w:rsidR="00A333AC" w:rsidRPr="00225CAF">
        <w:rPr>
          <w:lang w:val="fr-CH"/>
        </w:rPr>
        <w:t>important volume de travail accompli sur cette question et les travaux se poursuivront en vue de continuer à l</w:t>
      </w:r>
      <w:r w:rsidR="006D4AC9">
        <w:rPr>
          <w:lang w:val="fr-CH"/>
        </w:rPr>
        <w:t>'</w:t>
      </w:r>
      <w:r w:rsidR="00A333AC" w:rsidRPr="00225CAF">
        <w:rPr>
          <w:lang w:val="fr-CH"/>
        </w:rPr>
        <w:t>étoffer dans l</w:t>
      </w:r>
      <w:r w:rsidR="006D4AC9">
        <w:rPr>
          <w:lang w:val="fr-CH"/>
        </w:rPr>
        <w:t>'</w:t>
      </w:r>
      <w:r w:rsidR="00A333AC" w:rsidRPr="00225CAF">
        <w:rPr>
          <w:lang w:val="fr-CH"/>
        </w:rPr>
        <w:t>avenir.</w:t>
      </w:r>
    </w:p>
    <w:p w:rsidR="00A8237F" w:rsidRPr="00225CAF" w:rsidRDefault="00A8237F" w:rsidP="00831ED5">
      <w:pPr>
        <w:pStyle w:val="Headingb"/>
        <w:keepLines/>
        <w:rPr>
          <w:lang w:val="fr-CH"/>
        </w:rPr>
      </w:pPr>
      <w:r w:rsidRPr="00225CAF">
        <w:rPr>
          <w:lang w:val="fr-CH"/>
        </w:rPr>
        <w:t>Point 7 de l</w:t>
      </w:r>
      <w:r w:rsidR="006D4AC9">
        <w:rPr>
          <w:lang w:val="fr-CH"/>
        </w:rPr>
        <w:t>'</w:t>
      </w:r>
      <w:r w:rsidRPr="00225CAF">
        <w:rPr>
          <w:lang w:val="fr-CH"/>
        </w:rPr>
        <w:t>ordre du jour: examiner d</w:t>
      </w:r>
      <w:r w:rsidR="006D4AC9">
        <w:rPr>
          <w:lang w:val="fr-CH"/>
        </w:rPr>
        <w:t>'</w:t>
      </w:r>
      <w:r w:rsidRPr="00225CAF">
        <w:rPr>
          <w:lang w:val="fr-CH"/>
        </w:rPr>
        <w:t>éventuels changements à apporter, et d</w:t>
      </w:r>
      <w:r w:rsidR="006D4AC9">
        <w:rPr>
          <w:lang w:val="fr-CH"/>
        </w:rPr>
        <w:t>'</w:t>
      </w:r>
      <w:r w:rsidRPr="00225CAF">
        <w:rPr>
          <w:lang w:val="fr-CH"/>
        </w:rPr>
        <w:t>autres options à mettre en œuvre, en application de la Résolution 86 (Rév. Marrakech, 2002) de la Conférence de plénipotentiaires, intitulée «Procédures de publication anticipée, de coordination, de notification et d</w:t>
      </w:r>
      <w:r w:rsidR="006D4AC9">
        <w:rPr>
          <w:lang w:val="fr-CH"/>
        </w:rPr>
        <w:t>'</w:t>
      </w:r>
      <w:r w:rsidRPr="00225CAF">
        <w:rPr>
          <w:lang w:val="fr-CH"/>
        </w:rPr>
        <w:t>inscription des assignations de fréquence relatives aux réseaux à satellite», conformément à la Résolution 86 (Rév.CMR-07), afin de faciliter l</w:t>
      </w:r>
      <w:r w:rsidR="006D4AC9">
        <w:rPr>
          <w:lang w:val="fr-CH"/>
        </w:rPr>
        <w:t>'</w:t>
      </w:r>
      <w:r w:rsidRPr="00225CAF">
        <w:rPr>
          <w:lang w:val="fr-CH"/>
        </w:rPr>
        <w:t>utilisation rationnelle, efficace et économique des fréquences radioélectriques et des orbites associées, y compris de l</w:t>
      </w:r>
      <w:r w:rsidR="006D4AC9">
        <w:rPr>
          <w:lang w:val="fr-CH"/>
        </w:rPr>
        <w:t>'</w:t>
      </w:r>
      <w:r w:rsidRPr="00225CAF">
        <w:rPr>
          <w:lang w:val="fr-CH"/>
        </w:rPr>
        <w:t xml:space="preserve">orbite </w:t>
      </w:r>
      <w:r w:rsidR="00086BD6">
        <w:rPr>
          <w:lang w:val="fr-CH"/>
        </w:rPr>
        <w:t>des satellites géostationnaires</w:t>
      </w:r>
    </w:p>
    <w:p w:rsidR="00A8237F" w:rsidRPr="00225CAF" w:rsidRDefault="00F763E3" w:rsidP="00FB6089">
      <w:pPr>
        <w:rPr>
          <w:lang w:val="fr-CH"/>
        </w:rPr>
      </w:pPr>
      <w:r w:rsidRPr="00225CAF">
        <w:rPr>
          <w:lang w:val="fr-CH"/>
        </w:rPr>
        <w:t>Le GT 4A a ter</w:t>
      </w:r>
      <w:r w:rsidR="00A333AC" w:rsidRPr="00225CAF">
        <w:rPr>
          <w:lang w:val="fr-CH"/>
        </w:rPr>
        <w:t>miné l</w:t>
      </w:r>
      <w:r w:rsidR="006D4AC9">
        <w:rPr>
          <w:lang w:val="fr-CH"/>
        </w:rPr>
        <w:t>'</w:t>
      </w:r>
      <w:r w:rsidR="00A333AC" w:rsidRPr="00225CAF">
        <w:rPr>
          <w:lang w:val="fr-CH"/>
        </w:rPr>
        <w:t>élaboration du</w:t>
      </w:r>
      <w:r w:rsidR="00086BD6">
        <w:rPr>
          <w:lang w:val="fr-CH"/>
        </w:rPr>
        <w:t xml:space="preserve"> projet de</w:t>
      </w:r>
      <w:r w:rsidR="00A333AC" w:rsidRPr="00225CAF">
        <w:rPr>
          <w:lang w:val="fr-CH"/>
        </w:rPr>
        <w:t xml:space="preserve"> texte </w:t>
      </w:r>
      <w:r w:rsidRPr="00225CAF">
        <w:rPr>
          <w:lang w:val="fr-CH"/>
        </w:rPr>
        <w:t>pour le Rapport de la RPC</w:t>
      </w:r>
      <w:r w:rsidR="00A333AC" w:rsidRPr="00225CAF">
        <w:rPr>
          <w:lang w:val="fr-CH"/>
        </w:rPr>
        <w:t xml:space="preserve"> sur cinq questions distinctes au titre du point 7 de l</w:t>
      </w:r>
      <w:r w:rsidR="006D4AC9">
        <w:rPr>
          <w:lang w:val="fr-CH"/>
        </w:rPr>
        <w:t>'</w:t>
      </w:r>
      <w:r w:rsidR="00A333AC" w:rsidRPr="00225CAF">
        <w:rPr>
          <w:lang w:val="fr-CH"/>
        </w:rPr>
        <w:t xml:space="preserve">ordre du jour de la CMR-15 et </w:t>
      </w:r>
      <w:r w:rsidR="00086BD6">
        <w:rPr>
          <w:lang w:val="fr-CH"/>
        </w:rPr>
        <w:t>des</w:t>
      </w:r>
      <w:r w:rsidR="00A333AC" w:rsidRPr="00225CAF">
        <w:rPr>
          <w:lang w:val="fr-CH"/>
        </w:rPr>
        <w:t xml:space="preserve"> projet</w:t>
      </w:r>
      <w:r w:rsidR="00086BD6">
        <w:rPr>
          <w:lang w:val="fr-CH"/>
        </w:rPr>
        <w:t>s</w:t>
      </w:r>
      <w:r w:rsidR="00A333AC" w:rsidRPr="00225CAF">
        <w:rPr>
          <w:lang w:val="fr-CH"/>
        </w:rPr>
        <w:t xml:space="preserve"> de texte </w:t>
      </w:r>
      <w:r w:rsidR="00086BD6">
        <w:rPr>
          <w:lang w:val="fr-CH"/>
        </w:rPr>
        <w:t xml:space="preserve">presque achevés </w:t>
      </w:r>
      <w:r w:rsidR="00A333AC" w:rsidRPr="00225CAF">
        <w:rPr>
          <w:lang w:val="fr-CH"/>
        </w:rPr>
        <w:t>sur deux autres sujets. Tous ces textes ont été portés à l</w:t>
      </w:r>
      <w:r w:rsidR="006D4AC9">
        <w:rPr>
          <w:lang w:val="fr-CH"/>
        </w:rPr>
        <w:t>'</w:t>
      </w:r>
      <w:r w:rsidR="00A333AC" w:rsidRPr="00225CAF">
        <w:rPr>
          <w:lang w:val="fr-CH"/>
        </w:rPr>
        <w:t>attention de la Commission spéciale pour qu</w:t>
      </w:r>
      <w:r w:rsidR="006D4AC9">
        <w:rPr>
          <w:lang w:val="fr-CH"/>
        </w:rPr>
        <w:t>'</w:t>
      </w:r>
      <w:r w:rsidR="00A333AC" w:rsidRPr="00225CAF">
        <w:rPr>
          <w:lang w:val="fr-CH"/>
        </w:rPr>
        <w:t xml:space="preserve">elle les examine et le projet de texte </w:t>
      </w:r>
      <w:r w:rsidR="00086BD6">
        <w:rPr>
          <w:lang w:val="fr-CH"/>
        </w:rPr>
        <w:t>achevé pour le R</w:t>
      </w:r>
      <w:r w:rsidR="00A333AC" w:rsidRPr="00225CAF">
        <w:rPr>
          <w:lang w:val="fr-CH"/>
        </w:rPr>
        <w:t>apport de la RPC a été transmis à la RPC15-2.</w:t>
      </w:r>
    </w:p>
    <w:p w:rsidR="00A8237F" w:rsidRPr="00225CAF" w:rsidRDefault="00A8237F" w:rsidP="00D24BCE">
      <w:pPr>
        <w:pStyle w:val="Headingb"/>
        <w:rPr>
          <w:lang w:val="fr-CH"/>
        </w:rPr>
      </w:pPr>
      <w:r w:rsidRPr="00225CAF">
        <w:rPr>
          <w:lang w:val="fr-CH"/>
        </w:rPr>
        <w:t>Point 9.1 de l</w:t>
      </w:r>
      <w:r w:rsidR="006D4AC9">
        <w:rPr>
          <w:lang w:val="fr-CH"/>
        </w:rPr>
        <w:t>'</w:t>
      </w:r>
      <w:r w:rsidRPr="00225CAF">
        <w:rPr>
          <w:lang w:val="fr-CH"/>
        </w:rPr>
        <w:t>ordre du jour, Question 9.1.2</w:t>
      </w:r>
      <w:r w:rsidR="00D24BCE">
        <w:rPr>
          <w:lang w:val="fr-CH"/>
        </w:rPr>
        <w:t xml:space="preserve">: </w:t>
      </w:r>
      <w:r w:rsidRPr="00225CAF">
        <w:rPr>
          <w:lang w:val="fr-CH"/>
        </w:rPr>
        <w:t>Résolution 756 (CMR-12) – Etudes relatives à la réduction possible de l</w:t>
      </w:r>
      <w:r w:rsidR="006D4AC9">
        <w:rPr>
          <w:lang w:val="fr-CH"/>
        </w:rPr>
        <w:t>'</w:t>
      </w:r>
      <w:r w:rsidRPr="00225CAF">
        <w:rPr>
          <w:lang w:val="fr-CH"/>
        </w:rPr>
        <w:t>arc de coordination et aux critères techniques utilisés dans l</w:t>
      </w:r>
      <w:r w:rsidR="006D4AC9">
        <w:rPr>
          <w:lang w:val="fr-CH"/>
        </w:rPr>
        <w:t>'</w:t>
      </w:r>
      <w:r w:rsidRPr="00225CAF">
        <w:rPr>
          <w:lang w:val="fr-CH"/>
        </w:rPr>
        <w:t>application du numéro 9.41 en ce qui concerne la coordin</w:t>
      </w:r>
      <w:r w:rsidR="005068D8">
        <w:rPr>
          <w:lang w:val="fr-CH"/>
        </w:rPr>
        <w:t>ation au titre du numéro 9.7</w:t>
      </w:r>
    </w:p>
    <w:p w:rsidR="00A8237F" w:rsidRPr="00225CAF" w:rsidRDefault="00F763E3" w:rsidP="00D24BCE">
      <w:pPr>
        <w:rPr>
          <w:lang w:val="fr-CH"/>
        </w:rPr>
      </w:pPr>
      <w:r w:rsidRPr="00225CAF">
        <w:rPr>
          <w:lang w:val="fr-CH"/>
        </w:rPr>
        <w:t>Le GT 4A a terminé l</w:t>
      </w:r>
      <w:r w:rsidR="006D4AC9">
        <w:rPr>
          <w:lang w:val="fr-CH"/>
        </w:rPr>
        <w:t>'</w:t>
      </w:r>
      <w:r w:rsidRPr="00225CAF">
        <w:rPr>
          <w:lang w:val="fr-CH"/>
        </w:rPr>
        <w:t>élaboration du</w:t>
      </w:r>
      <w:r w:rsidR="00D24BCE">
        <w:rPr>
          <w:lang w:val="fr-CH"/>
        </w:rPr>
        <w:t xml:space="preserve"> projet de</w:t>
      </w:r>
      <w:r w:rsidRPr="00225CAF">
        <w:rPr>
          <w:lang w:val="fr-CH"/>
        </w:rPr>
        <w:t xml:space="preserve"> texte sur ce </w:t>
      </w:r>
      <w:r w:rsidR="00D24BCE">
        <w:rPr>
          <w:lang w:val="fr-CH"/>
        </w:rPr>
        <w:t>point de l</w:t>
      </w:r>
      <w:r w:rsidR="006D4AC9">
        <w:rPr>
          <w:lang w:val="fr-CH"/>
        </w:rPr>
        <w:t>'</w:t>
      </w:r>
      <w:r w:rsidR="00D24BCE">
        <w:rPr>
          <w:lang w:val="fr-CH"/>
        </w:rPr>
        <w:t xml:space="preserve">ordre du jour </w:t>
      </w:r>
      <w:r w:rsidRPr="00225CAF">
        <w:rPr>
          <w:lang w:val="fr-CH"/>
        </w:rPr>
        <w:t>pour le Rapport de la RPC.</w:t>
      </w:r>
      <w:r w:rsidR="00A333AC" w:rsidRPr="00225CAF">
        <w:rPr>
          <w:lang w:val="fr-CH"/>
        </w:rPr>
        <w:t xml:space="preserve"> Il a en outre élaboré un projet complet de Rapport faisant la synthèse des différentes études menées sur ce sujet. Vu l</w:t>
      </w:r>
      <w:r w:rsidR="006D4AC9">
        <w:rPr>
          <w:lang w:val="fr-CH"/>
        </w:rPr>
        <w:t>'</w:t>
      </w:r>
      <w:r w:rsidR="00A333AC" w:rsidRPr="00225CAF">
        <w:rPr>
          <w:lang w:val="fr-CH"/>
        </w:rPr>
        <w:t>importance de cette question et le</w:t>
      </w:r>
      <w:r w:rsidR="00D24BCE">
        <w:rPr>
          <w:lang w:val="fr-CH"/>
        </w:rPr>
        <w:t>s</w:t>
      </w:r>
      <w:r w:rsidR="00A333AC" w:rsidRPr="00225CAF">
        <w:rPr>
          <w:lang w:val="fr-CH"/>
        </w:rPr>
        <w:t xml:space="preserve"> </w:t>
      </w:r>
      <w:r w:rsidR="00D24BCE">
        <w:rPr>
          <w:lang w:val="fr-CH"/>
        </w:rPr>
        <w:t>nombreuses</w:t>
      </w:r>
      <w:r w:rsidR="00A333AC" w:rsidRPr="00225CAF">
        <w:rPr>
          <w:lang w:val="fr-CH"/>
        </w:rPr>
        <w:t xml:space="preserve"> données</w:t>
      </w:r>
      <w:r w:rsidR="00D24BCE">
        <w:rPr>
          <w:lang w:val="fr-CH"/>
        </w:rPr>
        <w:t xml:space="preserve"> que contient déjà</w:t>
      </w:r>
      <w:r w:rsidR="00A333AC" w:rsidRPr="00225CAF">
        <w:rPr>
          <w:lang w:val="fr-CH"/>
        </w:rPr>
        <w:t xml:space="preserve"> le projet de Rapport, le Groupe de travail a décidé</w:t>
      </w:r>
      <w:r w:rsidR="0093525F" w:rsidRPr="00225CAF">
        <w:rPr>
          <w:lang w:val="fr-CH"/>
        </w:rPr>
        <w:t xml:space="preserve">, plutôt que </w:t>
      </w:r>
      <w:r w:rsidR="00D24BCE">
        <w:rPr>
          <w:lang w:val="fr-CH"/>
        </w:rPr>
        <w:t>de tenter</w:t>
      </w:r>
      <w:r w:rsidR="0093525F" w:rsidRPr="00225CAF">
        <w:rPr>
          <w:lang w:val="fr-CH"/>
        </w:rPr>
        <w:t xml:space="preserve"> d</w:t>
      </w:r>
      <w:r w:rsidR="006D4AC9">
        <w:rPr>
          <w:lang w:val="fr-CH"/>
        </w:rPr>
        <w:t>'</w:t>
      </w:r>
      <w:r w:rsidR="0093525F" w:rsidRPr="00225CAF">
        <w:rPr>
          <w:lang w:val="fr-CH"/>
        </w:rPr>
        <w:t>achever</w:t>
      </w:r>
      <w:r w:rsidR="00D24BCE" w:rsidRPr="00D24BCE">
        <w:rPr>
          <w:lang w:val="fr-CH"/>
        </w:rPr>
        <w:t xml:space="preserve"> </w:t>
      </w:r>
      <w:r w:rsidR="00D24BCE" w:rsidRPr="00225CAF">
        <w:rPr>
          <w:lang w:val="fr-CH"/>
        </w:rPr>
        <w:t>à la hâte</w:t>
      </w:r>
      <w:r w:rsidR="0093525F" w:rsidRPr="00225CAF">
        <w:rPr>
          <w:lang w:val="fr-CH"/>
        </w:rPr>
        <w:t xml:space="preserve"> un projet de nouveau Rapport, de poursuivre les travaux </w:t>
      </w:r>
      <w:r w:rsidR="00D24BCE">
        <w:rPr>
          <w:lang w:val="fr-CH"/>
        </w:rPr>
        <w:t>pour étoffer le</w:t>
      </w:r>
      <w:r w:rsidR="0093525F" w:rsidRPr="00225CAF">
        <w:rPr>
          <w:lang w:val="fr-CH"/>
        </w:rPr>
        <w:t xml:space="preserve"> projet de Rapport </w:t>
      </w:r>
      <w:r w:rsidR="00D24BCE">
        <w:rPr>
          <w:lang w:val="fr-CH"/>
        </w:rPr>
        <w:t>existant</w:t>
      </w:r>
      <w:r w:rsidR="0093525F" w:rsidRPr="00225CAF">
        <w:rPr>
          <w:lang w:val="fr-CH"/>
        </w:rPr>
        <w:t xml:space="preserve"> dans l</w:t>
      </w:r>
      <w:r w:rsidR="006D4AC9">
        <w:rPr>
          <w:lang w:val="fr-CH"/>
        </w:rPr>
        <w:t>'</w:t>
      </w:r>
      <w:r w:rsidR="0093525F" w:rsidRPr="00225CAF">
        <w:rPr>
          <w:lang w:val="fr-CH"/>
        </w:rPr>
        <w:t>avenir</w:t>
      </w:r>
      <w:r w:rsidR="00331126" w:rsidRPr="00225CAF">
        <w:rPr>
          <w:lang w:val="fr-CH"/>
        </w:rPr>
        <w:t>.</w:t>
      </w:r>
    </w:p>
    <w:p w:rsidR="00A8237F" w:rsidRPr="00225CAF" w:rsidRDefault="00A8237F" w:rsidP="00DC046A">
      <w:pPr>
        <w:pStyle w:val="Headingb"/>
        <w:rPr>
          <w:lang w:val="fr-CH"/>
        </w:rPr>
      </w:pPr>
      <w:r w:rsidRPr="00225CAF">
        <w:rPr>
          <w:lang w:val="fr-CH"/>
        </w:rPr>
        <w:t xml:space="preserve">Point 9.1 de </w:t>
      </w:r>
      <w:r w:rsidR="00D24BCE">
        <w:rPr>
          <w:lang w:val="fr-CH"/>
        </w:rPr>
        <w:t>l</w:t>
      </w:r>
      <w:r w:rsidR="006D4AC9">
        <w:rPr>
          <w:lang w:val="fr-CH"/>
        </w:rPr>
        <w:t>'</w:t>
      </w:r>
      <w:r w:rsidR="00D24BCE">
        <w:rPr>
          <w:lang w:val="fr-CH"/>
        </w:rPr>
        <w:t xml:space="preserve">ordre du jour, Question 9.1.3: </w:t>
      </w:r>
      <w:r w:rsidRPr="00225CAF">
        <w:rPr>
          <w:lang w:val="fr-CH"/>
        </w:rPr>
        <w:t xml:space="preserve">Résolution 11 (CMR-12) – Utilisation de positions orbitales de satellite et de fréquences associées pour fournir des services publics internationaux de télécommunication </w:t>
      </w:r>
      <w:r w:rsidR="005068D8">
        <w:rPr>
          <w:lang w:val="fr-CH"/>
        </w:rPr>
        <w:t>dans les pays en développement</w:t>
      </w:r>
    </w:p>
    <w:p w:rsidR="00276E42" w:rsidRPr="00225CAF" w:rsidRDefault="00276E42" w:rsidP="0021358E">
      <w:pPr>
        <w:rPr>
          <w:lang w:val="fr-CH"/>
        </w:rPr>
      </w:pPr>
      <w:r w:rsidRPr="00225CAF">
        <w:rPr>
          <w:lang w:val="fr-CH"/>
        </w:rPr>
        <w:t>Le GT 4A a terminé l</w:t>
      </w:r>
      <w:r w:rsidR="006D4AC9">
        <w:rPr>
          <w:lang w:val="fr-CH"/>
        </w:rPr>
        <w:t>'</w:t>
      </w:r>
      <w:r w:rsidRPr="00225CAF">
        <w:rPr>
          <w:lang w:val="fr-CH"/>
        </w:rPr>
        <w:t>élaboration du</w:t>
      </w:r>
      <w:r w:rsidR="0021358E">
        <w:rPr>
          <w:lang w:val="fr-CH"/>
        </w:rPr>
        <w:t xml:space="preserve"> projet de</w:t>
      </w:r>
      <w:r w:rsidRPr="00225CAF">
        <w:rPr>
          <w:lang w:val="fr-CH"/>
        </w:rPr>
        <w:t xml:space="preserve"> texte sur ce </w:t>
      </w:r>
      <w:r w:rsidR="0021358E">
        <w:rPr>
          <w:lang w:val="fr-CH"/>
        </w:rPr>
        <w:t>point de l</w:t>
      </w:r>
      <w:r w:rsidR="006D4AC9">
        <w:rPr>
          <w:lang w:val="fr-CH"/>
        </w:rPr>
        <w:t>'</w:t>
      </w:r>
      <w:r w:rsidR="0021358E">
        <w:rPr>
          <w:lang w:val="fr-CH"/>
        </w:rPr>
        <w:t>ordre du jour</w:t>
      </w:r>
      <w:r w:rsidRPr="00225CAF">
        <w:rPr>
          <w:lang w:val="fr-CH"/>
        </w:rPr>
        <w:t xml:space="preserve"> pour le Rapport de la RPC.</w:t>
      </w:r>
    </w:p>
    <w:p w:rsidR="00A8237F" w:rsidRPr="00225CAF" w:rsidRDefault="00A8237F" w:rsidP="00D24BCE">
      <w:pPr>
        <w:pStyle w:val="Headingb"/>
        <w:rPr>
          <w:lang w:val="fr-CH"/>
        </w:rPr>
      </w:pPr>
      <w:r w:rsidRPr="00225CAF">
        <w:rPr>
          <w:lang w:val="fr-CH"/>
        </w:rPr>
        <w:t>Point 9.1 de l</w:t>
      </w:r>
      <w:r w:rsidR="006D4AC9">
        <w:rPr>
          <w:lang w:val="fr-CH"/>
        </w:rPr>
        <w:t>'</w:t>
      </w:r>
      <w:r w:rsidRPr="00225CAF">
        <w:rPr>
          <w:lang w:val="fr-CH"/>
        </w:rPr>
        <w:t>ordre du jour, Question 9.1.5</w:t>
      </w:r>
      <w:r w:rsidR="00D24BCE">
        <w:rPr>
          <w:lang w:val="fr-CH"/>
        </w:rPr>
        <w:t xml:space="preserve">: </w:t>
      </w:r>
      <w:r w:rsidRPr="00225CAF">
        <w:rPr>
          <w:lang w:val="fr-CH"/>
        </w:rPr>
        <w:t>Résolution 154 (CMR-12) – Examen des mesures techniques et réglementaires propres à assurer l</w:t>
      </w:r>
      <w:r w:rsidR="006D4AC9">
        <w:rPr>
          <w:lang w:val="fr-CH"/>
        </w:rPr>
        <w:t>'</w:t>
      </w:r>
      <w:r w:rsidRPr="00225CAF">
        <w:rPr>
          <w:lang w:val="fr-CH"/>
        </w:rPr>
        <w:t>exploitation actuelle et future des stations terriennes du service fixe par satellite dans la bande 3 400-4 200 MHz pour contribuer à la sécurité d</w:t>
      </w:r>
      <w:r w:rsidR="006D4AC9">
        <w:rPr>
          <w:lang w:val="fr-CH"/>
        </w:rPr>
        <w:t>'</w:t>
      </w:r>
      <w:r w:rsidRPr="00225CAF">
        <w:rPr>
          <w:lang w:val="fr-CH"/>
        </w:rPr>
        <w:t xml:space="preserve">exploitation des aéronefs et à la diffusion fiable des données météorologiques dans certains pays </w:t>
      </w:r>
      <w:r w:rsidR="005068D8">
        <w:rPr>
          <w:lang w:val="fr-CH"/>
        </w:rPr>
        <w:t>de la Région 1</w:t>
      </w:r>
    </w:p>
    <w:p w:rsidR="00A8237F" w:rsidRPr="00225CAF" w:rsidRDefault="00F763E3" w:rsidP="00D24BCE">
      <w:pPr>
        <w:rPr>
          <w:lang w:val="fr-CH"/>
        </w:rPr>
      </w:pPr>
      <w:r w:rsidRPr="00225CAF">
        <w:rPr>
          <w:lang w:val="fr-CH"/>
        </w:rPr>
        <w:t>Le GT 4A a terminé l</w:t>
      </w:r>
      <w:r w:rsidR="006D4AC9">
        <w:rPr>
          <w:lang w:val="fr-CH"/>
        </w:rPr>
        <w:t>'</w:t>
      </w:r>
      <w:r w:rsidRPr="00225CAF">
        <w:rPr>
          <w:lang w:val="fr-CH"/>
        </w:rPr>
        <w:t>élaboration du</w:t>
      </w:r>
      <w:r w:rsidR="00D24BCE">
        <w:rPr>
          <w:lang w:val="fr-CH"/>
        </w:rPr>
        <w:t xml:space="preserve"> projet de</w:t>
      </w:r>
      <w:r w:rsidRPr="00225CAF">
        <w:rPr>
          <w:lang w:val="fr-CH"/>
        </w:rPr>
        <w:t xml:space="preserve"> texte sur ce </w:t>
      </w:r>
      <w:r w:rsidR="00D24BCE">
        <w:rPr>
          <w:lang w:val="fr-CH"/>
        </w:rPr>
        <w:t>point de l</w:t>
      </w:r>
      <w:r w:rsidR="006D4AC9">
        <w:rPr>
          <w:lang w:val="fr-CH"/>
        </w:rPr>
        <w:t>'</w:t>
      </w:r>
      <w:r w:rsidR="00D24BCE">
        <w:rPr>
          <w:lang w:val="fr-CH"/>
        </w:rPr>
        <w:t>ordre du jour</w:t>
      </w:r>
      <w:r w:rsidRPr="00225CAF">
        <w:rPr>
          <w:lang w:val="fr-CH"/>
        </w:rPr>
        <w:t xml:space="preserve"> pour le Rapport de la RPC.</w:t>
      </w:r>
    </w:p>
    <w:p w:rsidR="007656E2" w:rsidRPr="00225CAF" w:rsidRDefault="007656E2" w:rsidP="00831ED5">
      <w:pPr>
        <w:pStyle w:val="Headingb"/>
        <w:rPr>
          <w:lang w:val="fr-CH"/>
        </w:rPr>
      </w:pPr>
      <w:r w:rsidRPr="00225CAF">
        <w:rPr>
          <w:lang w:val="fr-CH"/>
        </w:rPr>
        <w:t>Point 9.3 de l</w:t>
      </w:r>
      <w:r w:rsidR="006D4AC9">
        <w:rPr>
          <w:lang w:val="fr-CH"/>
        </w:rPr>
        <w:t>'</w:t>
      </w:r>
      <w:r w:rsidRPr="00225CAF">
        <w:rPr>
          <w:lang w:val="fr-CH"/>
        </w:rPr>
        <w:t>ordre du jour</w:t>
      </w:r>
      <w:r w:rsidR="004E4182">
        <w:rPr>
          <w:lang w:val="fr-CH"/>
        </w:rPr>
        <w:t>: Résolution 80 (Rév.</w:t>
      </w:r>
      <w:r w:rsidRPr="00225CAF">
        <w:rPr>
          <w:lang w:val="fr-CH"/>
        </w:rPr>
        <w:t>CMR-07: Procédures de diligence due dans l</w:t>
      </w:r>
      <w:r w:rsidR="006D4AC9">
        <w:rPr>
          <w:lang w:val="fr-CH"/>
        </w:rPr>
        <w:t>'</w:t>
      </w:r>
      <w:r w:rsidRPr="00225CAF">
        <w:rPr>
          <w:lang w:val="fr-CH"/>
        </w:rPr>
        <w:t>application des principes énoncés dans la Constitution</w:t>
      </w:r>
    </w:p>
    <w:p w:rsidR="00276E42" w:rsidRPr="00225CAF" w:rsidRDefault="00276E42" w:rsidP="0021358E">
      <w:pPr>
        <w:rPr>
          <w:lang w:val="fr-CH"/>
        </w:rPr>
      </w:pPr>
      <w:r w:rsidRPr="00225CAF">
        <w:rPr>
          <w:lang w:val="fr-CH"/>
        </w:rPr>
        <w:t xml:space="preserve">Le GT 4A, qui était le seul groupe chargé de soumettre des contributions sur ce </w:t>
      </w:r>
      <w:r w:rsidR="0021358E">
        <w:rPr>
          <w:lang w:val="fr-CH"/>
        </w:rPr>
        <w:t>point de l</w:t>
      </w:r>
      <w:r w:rsidR="006D4AC9">
        <w:rPr>
          <w:lang w:val="fr-CH"/>
        </w:rPr>
        <w:t>'</w:t>
      </w:r>
      <w:r w:rsidR="0021358E">
        <w:rPr>
          <w:lang w:val="fr-CH"/>
        </w:rPr>
        <w:t>ordre du jour</w:t>
      </w:r>
      <w:r w:rsidRPr="00225CAF">
        <w:rPr>
          <w:lang w:val="fr-CH"/>
        </w:rPr>
        <w:t>, a terminé l</w:t>
      </w:r>
      <w:r w:rsidR="006D4AC9">
        <w:rPr>
          <w:lang w:val="fr-CH"/>
        </w:rPr>
        <w:t>'</w:t>
      </w:r>
      <w:r w:rsidRPr="00225CAF">
        <w:rPr>
          <w:lang w:val="fr-CH"/>
        </w:rPr>
        <w:t>élaboration du</w:t>
      </w:r>
      <w:r w:rsidR="0021358E">
        <w:rPr>
          <w:lang w:val="fr-CH"/>
        </w:rPr>
        <w:t xml:space="preserve"> projet de</w:t>
      </w:r>
      <w:r w:rsidRPr="00225CAF">
        <w:rPr>
          <w:lang w:val="fr-CH"/>
        </w:rPr>
        <w:t xml:space="preserve"> texte </w:t>
      </w:r>
      <w:r w:rsidR="0021358E">
        <w:rPr>
          <w:lang w:val="fr-CH"/>
        </w:rPr>
        <w:t>correspondant</w:t>
      </w:r>
      <w:r w:rsidRPr="00225CAF">
        <w:rPr>
          <w:lang w:val="fr-CH"/>
        </w:rPr>
        <w:t xml:space="preserve"> pour le Rapport de la RPC.</w:t>
      </w:r>
    </w:p>
    <w:p w:rsidR="00276E42" w:rsidRPr="00225CAF" w:rsidRDefault="00276E42" w:rsidP="0021358E">
      <w:pPr>
        <w:rPr>
          <w:lang w:val="fr-CH"/>
        </w:rPr>
      </w:pPr>
      <w:r w:rsidRPr="00225CAF">
        <w:rPr>
          <w:lang w:val="fr-CH"/>
        </w:rPr>
        <w:t xml:space="preserve">Le </w:t>
      </w:r>
      <w:r w:rsidR="0021358E">
        <w:rPr>
          <w:lang w:val="fr-CH"/>
        </w:rPr>
        <w:t>Groupe de travail</w:t>
      </w:r>
      <w:r w:rsidRPr="00225CAF">
        <w:rPr>
          <w:lang w:val="fr-CH"/>
        </w:rPr>
        <w:t xml:space="preserve"> a en </w:t>
      </w:r>
      <w:r w:rsidR="004F622F" w:rsidRPr="00225CAF">
        <w:rPr>
          <w:lang w:val="fr-CH"/>
        </w:rPr>
        <w:t>outre travaillé</w:t>
      </w:r>
      <w:r w:rsidRPr="00225CAF">
        <w:rPr>
          <w:lang w:val="fr-CH"/>
        </w:rPr>
        <w:t xml:space="preserve"> en étroite collaboration avec les groupes chargés d</w:t>
      </w:r>
      <w:r w:rsidR="006D4AC9">
        <w:rPr>
          <w:lang w:val="fr-CH"/>
        </w:rPr>
        <w:t>'</w:t>
      </w:r>
      <w:r w:rsidRPr="00225CAF">
        <w:rPr>
          <w:lang w:val="fr-CH"/>
        </w:rPr>
        <w:t>élaborer des projets de texte</w:t>
      </w:r>
      <w:r w:rsidR="0021358E">
        <w:rPr>
          <w:lang w:val="fr-CH"/>
        </w:rPr>
        <w:t xml:space="preserve"> pour le Rapport de la RPC sur les </w:t>
      </w:r>
      <w:r w:rsidRPr="00225CAF">
        <w:rPr>
          <w:lang w:val="fr-CH"/>
        </w:rPr>
        <w:t>autres points de l</w:t>
      </w:r>
      <w:r w:rsidR="006D4AC9">
        <w:rPr>
          <w:lang w:val="fr-CH"/>
        </w:rPr>
        <w:t>'</w:t>
      </w:r>
      <w:r w:rsidRPr="00225CAF">
        <w:rPr>
          <w:lang w:val="fr-CH"/>
        </w:rPr>
        <w:t>ordre du jour de la CMR</w:t>
      </w:r>
      <w:r w:rsidRPr="00225CAF">
        <w:rPr>
          <w:lang w:val="fr-CH"/>
        </w:rPr>
        <w:noBreakHyphen/>
        <w:t>15</w:t>
      </w:r>
      <w:r w:rsidR="0021358E">
        <w:rPr>
          <w:lang w:val="fr-CH"/>
        </w:rPr>
        <w:t xml:space="preserve"> susmentionnés</w:t>
      </w:r>
      <w:r w:rsidRPr="00225CAF">
        <w:rPr>
          <w:lang w:val="fr-CH"/>
        </w:rPr>
        <w:t xml:space="preserve"> ayant une incidence sur le SFS et le SRS, à savoir les points 1.1, </w:t>
      </w:r>
      <w:r w:rsidRPr="00225CAF">
        <w:rPr>
          <w:lang w:val="fr-CH" w:eastAsia="ja-JP"/>
        </w:rPr>
        <w:t>1.2, 1.</w:t>
      </w:r>
      <w:r w:rsidR="00256183">
        <w:rPr>
          <w:lang w:val="fr-CH" w:eastAsia="ja-JP"/>
        </w:rPr>
        <w:t>5,1.9.2, 1.10, 1.11, 1.15, 1.17 et</w:t>
      </w:r>
      <w:r w:rsidRPr="00225CAF">
        <w:rPr>
          <w:lang w:val="fr-CH" w:eastAsia="ja-JP"/>
        </w:rPr>
        <w:t xml:space="preserve"> 9.1 Questions 9.1.6 et 9.1.8 de l</w:t>
      </w:r>
      <w:r w:rsidR="006D4AC9">
        <w:rPr>
          <w:lang w:val="fr-CH" w:eastAsia="ja-JP"/>
        </w:rPr>
        <w:t>'</w:t>
      </w:r>
      <w:r w:rsidRPr="00225CAF">
        <w:rPr>
          <w:lang w:val="fr-CH" w:eastAsia="ja-JP"/>
        </w:rPr>
        <w:t>ordre du jour de la CMR</w:t>
      </w:r>
      <w:r w:rsidRPr="00225CAF">
        <w:rPr>
          <w:lang w:val="fr-CH" w:eastAsia="ja-JP"/>
        </w:rPr>
        <w:noBreakHyphen/>
        <w:t>15.</w:t>
      </w:r>
    </w:p>
    <w:p w:rsidR="00276E42" w:rsidRPr="00225CAF" w:rsidRDefault="00276E42" w:rsidP="0021358E">
      <w:pPr>
        <w:rPr>
          <w:lang w:val="fr-CH"/>
        </w:rPr>
      </w:pPr>
      <w:r w:rsidRPr="00225CAF">
        <w:rPr>
          <w:lang w:val="fr-CH"/>
        </w:rPr>
        <w:lastRenderedPageBreak/>
        <w:t>Enfin, pendant la période d</w:t>
      </w:r>
      <w:r w:rsidR="006D4AC9">
        <w:rPr>
          <w:lang w:val="fr-CH"/>
        </w:rPr>
        <w:t>'</w:t>
      </w:r>
      <w:r w:rsidRPr="00225CAF">
        <w:rPr>
          <w:lang w:val="fr-CH"/>
        </w:rPr>
        <w:t>études considérée, le GT 4A a envoyé des notes de liaison aux Groupes de travail 1A, 1B, 3K, 3L, 3M, 4B, 4C, 5A, 5B, 5C, 5D, 6A, 7B, 7C et 7D, au GT de la Commission spéciale, au GAM 4-5-6-7, à la CE 2 de l</w:t>
      </w:r>
      <w:r w:rsidR="006D4AC9">
        <w:rPr>
          <w:lang w:val="fr-CH"/>
        </w:rPr>
        <w:t>'</w:t>
      </w:r>
      <w:r w:rsidRPr="00225CAF">
        <w:rPr>
          <w:lang w:val="fr-CH"/>
        </w:rPr>
        <w:t>UIT-D, à la CE 5 de l</w:t>
      </w:r>
      <w:r w:rsidR="006D4AC9">
        <w:rPr>
          <w:lang w:val="fr-CH"/>
        </w:rPr>
        <w:t>'</w:t>
      </w:r>
      <w:r w:rsidR="00256183">
        <w:rPr>
          <w:lang w:val="fr-CH"/>
        </w:rPr>
        <w:t>UIT-T, au FG-</w:t>
      </w:r>
      <w:r w:rsidRPr="00225CAF">
        <w:rPr>
          <w:lang w:val="fr-CH"/>
        </w:rPr>
        <w:t>AC de l</w:t>
      </w:r>
      <w:r w:rsidR="006D4AC9">
        <w:rPr>
          <w:lang w:val="fr-CH"/>
        </w:rPr>
        <w:t>'</w:t>
      </w:r>
      <w:r w:rsidRPr="00225CAF">
        <w:rPr>
          <w:lang w:val="fr-CH"/>
        </w:rPr>
        <w:t>UIT-T, au FG-DR&amp;NRR de l</w:t>
      </w:r>
      <w:r w:rsidR="006D4AC9">
        <w:rPr>
          <w:lang w:val="fr-CH"/>
        </w:rPr>
        <w:t>'</w:t>
      </w:r>
      <w:r w:rsidRPr="00225CAF">
        <w:rPr>
          <w:lang w:val="fr-CH"/>
        </w:rPr>
        <w:t>UIT-T, à l</w:t>
      </w:r>
      <w:r w:rsidR="006D4AC9">
        <w:rPr>
          <w:lang w:val="fr-CH"/>
        </w:rPr>
        <w:t>'</w:t>
      </w:r>
      <w:r w:rsidRPr="00225CAF">
        <w:rPr>
          <w:lang w:val="fr-CH"/>
        </w:rPr>
        <w:t>OMI, à l</w:t>
      </w:r>
      <w:r w:rsidR="006D4AC9">
        <w:rPr>
          <w:lang w:val="fr-CH"/>
        </w:rPr>
        <w:t>'</w:t>
      </w:r>
      <w:r w:rsidRPr="00225CAF">
        <w:rPr>
          <w:lang w:val="fr-CH"/>
        </w:rPr>
        <w:t>OMM, à l</w:t>
      </w:r>
      <w:r w:rsidR="006D4AC9">
        <w:rPr>
          <w:lang w:val="fr-CH"/>
        </w:rPr>
        <w:t>'</w:t>
      </w:r>
      <w:r w:rsidRPr="00225CAF">
        <w:rPr>
          <w:lang w:val="fr-CH"/>
        </w:rPr>
        <w:t>OACI, à l</w:t>
      </w:r>
      <w:r w:rsidR="006D4AC9">
        <w:rPr>
          <w:lang w:val="fr-CH"/>
        </w:rPr>
        <w:t>'</w:t>
      </w:r>
      <w:r w:rsidRPr="00225CAF">
        <w:rPr>
          <w:lang w:val="fr-CH"/>
        </w:rPr>
        <w:t>E</w:t>
      </w:r>
      <w:r w:rsidR="0021358E">
        <w:rPr>
          <w:lang w:val="fr-CH"/>
        </w:rPr>
        <w:t>SA</w:t>
      </w:r>
      <w:r w:rsidRPr="00225CAF">
        <w:rPr>
          <w:lang w:val="fr-CH"/>
        </w:rPr>
        <w:t xml:space="preserve"> et au BR et/ou a reçu des notes de liaison de ces groupes, commissions ou organisations.</w:t>
      </w:r>
    </w:p>
    <w:p w:rsidR="00607A08" w:rsidRPr="00225CAF" w:rsidRDefault="00607A08" w:rsidP="007577AA">
      <w:pPr>
        <w:pStyle w:val="Heading2"/>
        <w:rPr>
          <w:lang w:val="fr-CH"/>
        </w:rPr>
      </w:pPr>
      <w:r w:rsidRPr="00225CAF">
        <w:rPr>
          <w:lang w:val="fr-CH"/>
        </w:rPr>
        <w:t>2.2</w:t>
      </w:r>
      <w:r w:rsidRPr="00225CAF">
        <w:rPr>
          <w:lang w:val="fr-CH"/>
        </w:rPr>
        <w:tab/>
        <w:t>Groupe de travail 4B</w:t>
      </w:r>
    </w:p>
    <w:p w:rsidR="00D626D1" w:rsidRPr="00225CAF" w:rsidRDefault="00607A08" w:rsidP="0021358E">
      <w:pPr>
        <w:rPr>
          <w:lang w:val="fr-CH"/>
        </w:rPr>
      </w:pPr>
      <w:r w:rsidRPr="00225CAF">
        <w:rPr>
          <w:lang w:val="fr-CH"/>
        </w:rPr>
        <w:t>Pendant la période d</w:t>
      </w:r>
      <w:r w:rsidR="006D4AC9">
        <w:rPr>
          <w:lang w:val="fr-CH"/>
        </w:rPr>
        <w:t>'</w:t>
      </w:r>
      <w:r w:rsidRPr="00225CAF">
        <w:rPr>
          <w:lang w:val="fr-CH"/>
        </w:rPr>
        <w:t xml:space="preserve">études considérée, le Groupe de travail 4B a tenu </w:t>
      </w:r>
      <w:r w:rsidR="0021358E">
        <w:rPr>
          <w:lang w:val="fr-CH"/>
        </w:rPr>
        <w:t>sept</w:t>
      </w:r>
      <w:r w:rsidRPr="00225CAF">
        <w:rPr>
          <w:lang w:val="fr-CH"/>
        </w:rPr>
        <w:t xml:space="preserve"> réunions sous la présidence de M. David Weinreich (Etats-Unis). Au cours de ces réunions, il a élaboré au total </w:t>
      </w:r>
      <w:r w:rsidR="0021358E">
        <w:rPr>
          <w:lang w:val="fr-CH"/>
        </w:rPr>
        <w:t>trois</w:t>
      </w:r>
      <w:r w:rsidRPr="00225CAF">
        <w:rPr>
          <w:lang w:val="fr-CH"/>
        </w:rPr>
        <w:t xml:space="preserve"> projets de nouvelle Recommandation, </w:t>
      </w:r>
      <w:r w:rsidR="0021358E">
        <w:rPr>
          <w:lang w:val="fr-CH"/>
        </w:rPr>
        <w:t>trois</w:t>
      </w:r>
      <w:r w:rsidRPr="00225CAF">
        <w:rPr>
          <w:lang w:val="fr-CH"/>
        </w:rPr>
        <w:t xml:space="preserve"> projets de Recommandation révisée, </w:t>
      </w:r>
      <w:r w:rsidR="0021358E">
        <w:rPr>
          <w:lang w:val="fr-CH"/>
        </w:rPr>
        <w:t>trois</w:t>
      </w:r>
      <w:r w:rsidRPr="00225CAF">
        <w:rPr>
          <w:lang w:val="fr-CH"/>
        </w:rPr>
        <w:t xml:space="preserve"> projets de nouveau Rapport et </w:t>
      </w:r>
      <w:r w:rsidR="0021358E">
        <w:rPr>
          <w:lang w:val="fr-CH"/>
        </w:rPr>
        <w:t>trois</w:t>
      </w:r>
      <w:r w:rsidRPr="00225CAF">
        <w:rPr>
          <w:lang w:val="fr-CH"/>
        </w:rPr>
        <w:t xml:space="preserve"> projets de Rapport révisé, dont la liste est donnée dans l</w:t>
      </w:r>
      <w:r w:rsidR="006D4AC9">
        <w:rPr>
          <w:lang w:val="fr-CH"/>
        </w:rPr>
        <w:t>'</w:t>
      </w:r>
      <w:r w:rsidRPr="00225CAF">
        <w:rPr>
          <w:lang w:val="fr-CH"/>
        </w:rPr>
        <w:t>Annexe 2.</w:t>
      </w:r>
    </w:p>
    <w:p w:rsidR="00D626D1" w:rsidRPr="00225CAF" w:rsidRDefault="00D626D1" w:rsidP="0021358E">
      <w:pPr>
        <w:rPr>
          <w:lang w:val="fr-CH"/>
        </w:rPr>
      </w:pPr>
      <w:r w:rsidRPr="00225CAF">
        <w:rPr>
          <w:lang w:val="fr-CH"/>
        </w:rPr>
        <w:t>Le GT 4B a examiné divers sujets, notamment la composante satellite d</w:t>
      </w:r>
      <w:r w:rsidR="0021358E">
        <w:rPr>
          <w:lang w:val="fr-CH"/>
        </w:rPr>
        <w:t>es IMT, les transmissions de TV</w:t>
      </w:r>
      <w:r w:rsidRPr="00225CAF">
        <w:rPr>
          <w:lang w:val="fr-CH"/>
        </w:rPr>
        <w:t>U</w:t>
      </w:r>
      <w:r w:rsidR="0021358E">
        <w:rPr>
          <w:lang w:val="fr-CH"/>
        </w:rPr>
        <w:t>H</w:t>
      </w:r>
      <w:r w:rsidRPr="00225CAF">
        <w:rPr>
          <w:lang w:val="fr-CH"/>
        </w:rPr>
        <w:t xml:space="preserve">D par satellite, la qualité de fonctionnement à court terme, les signaux multiporteuses/multidimensions </w:t>
      </w:r>
      <w:r w:rsidR="0021358E">
        <w:rPr>
          <w:lang w:val="fr-CH"/>
        </w:rPr>
        <w:t>pour les</w:t>
      </w:r>
      <w:r w:rsidRPr="00225CAF">
        <w:rPr>
          <w:lang w:val="fr-CH"/>
        </w:rPr>
        <w:t xml:space="preserve"> satellites, l</w:t>
      </w:r>
      <w:r w:rsidR="006D4AC9">
        <w:rPr>
          <w:lang w:val="fr-CH"/>
        </w:rPr>
        <w:t>'</w:t>
      </w:r>
      <w:r w:rsidRPr="00225CAF">
        <w:rPr>
          <w:lang w:val="fr-CH"/>
        </w:rPr>
        <w:t>identification des porteuses</w:t>
      </w:r>
      <w:r w:rsidR="0021358E">
        <w:rPr>
          <w:lang w:val="fr-CH"/>
        </w:rPr>
        <w:t xml:space="preserve"> numériques</w:t>
      </w:r>
      <w:r w:rsidRPr="00225CAF">
        <w:rPr>
          <w:lang w:val="fr-CH"/>
        </w:rPr>
        <w:t>, la disponibilité des satellites, les microstations, la qualité de fonctionnement des satellites, les techniques de codage adaptatif et de modulation, les communications en cas de catastrophe, les procédures d</w:t>
      </w:r>
      <w:r w:rsidR="006D4AC9">
        <w:rPr>
          <w:lang w:val="fr-CH"/>
        </w:rPr>
        <w:t>'</w:t>
      </w:r>
      <w:r w:rsidRPr="00225CAF">
        <w:rPr>
          <w:lang w:val="fr-CH"/>
        </w:rPr>
        <w:t xml:space="preserve">accès </w:t>
      </w:r>
      <w:r w:rsidR="0021358E">
        <w:rPr>
          <w:lang w:val="fr-CH"/>
        </w:rPr>
        <w:t>pour les</w:t>
      </w:r>
      <w:r w:rsidRPr="00225CAF">
        <w:rPr>
          <w:lang w:val="fr-CH"/>
        </w:rPr>
        <w:t xml:space="preserve"> satellites et le reportage d</w:t>
      </w:r>
      <w:r w:rsidR="006D4AC9">
        <w:rPr>
          <w:lang w:val="fr-CH"/>
        </w:rPr>
        <w:t>'</w:t>
      </w:r>
      <w:r w:rsidRPr="00225CAF">
        <w:rPr>
          <w:lang w:val="fr-CH"/>
        </w:rPr>
        <w:t>actualités par satellite (SNG).</w:t>
      </w:r>
    </w:p>
    <w:p w:rsidR="00F46FEC" w:rsidRPr="00225CAF" w:rsidRDefault="00D626D1" w:rsidP="0021358E">
      <w:pPr>
        <w:rPr>
          <w:lang w:val="fr-CH"/>
        </w:rPr>
      </w:pPr>
      <w:r w:rsidRPr="00225CAF">
        <w:rPr>
          <w:lang w:val="fr-CH"/>
        </w:rPr>
        <w:t>Concernant l</w:t>
      </w:r>
      <w:r w:rsidR="006D4AC9">
        <w:rPr>
          <w:lang w:val="fr-CH"/>
        </w:rPr>
        <w:t>'</w:t>
      </w:r>
      <w:r w:rsidRPr="00225CAF">
        <w:rPr>
          <w:lang w:val="fr-CH"/>
        </w:rPr>
        <w:t>identification des porteuses numériques, l</w:t>
      </w:r>
      <w:r w:rsidR="0021358E">
        <w:rPr>
          <w:lang w:val="fr-CH"/>
        </w:rPr>
        <w:t>e GT 4B a élaboré une nouvelle R</w:t>
      </w:r>
      <w:r w:rsidRPr="00225CAF">
        <w:rPr>
          <w:lang w:val="fr-CH"/>
        </w:rPr>
        <w:t xml:space="preserve">ecommandation </w:t>
      </w:r>
      <w:r w:rsidR="0021358E">
        <w:rPr>
          <w:lang w:val="fr-CH"/>
        </w:rPr>
        <w:t>sur</w:t>
      </w:r>
      <w:r w:rsidRPr="00225CAF">
        <w:rPr>
          <w:lang w:val="fr-CH"/>
        </w:rPr>
        <w:t xml:space="preserve"> un système d</w:t>
      </w:r>
      <w:r w:rsidR="006D4AC9">
        <w:rPr>
          <w:lang w:val="fr-CH"/>
        </w:rPr>
        <w:t>'</w:t>
      </w:r>
      <w:r w:rsidRPr="00225CAF">
        <w:rPr>
          <w:lang w:val="fr-CH"/>
        </w:rPr>
        <w:t>identification des porteuses pour les transmissions à modulation numérique de stations terriennes du service fixe par satellite utilisées occasionnellement, dans le cas de réseaux à satellite géostationnaire dans les bandes des 4/6 et 11-12/13/14 GHz du SFS.</w:t>
      </w:r>
    </w:p>
    <w:p w:rsidR="00F46FEC" w:rsidRPr="00225CAF" w:rsidRDefault="00F46FEC" w:rsidP="007577AA">
      <w:pPr>
        <w:rPr>
          <w:lang w:val="fr-CH"/>
        </w:rPr>
      </w:pPr>
      <w:r w:rsidRPr="00225CAF">
        <w:rPr>
          <w:lang w:val="fr-CH"/>
        </w:rPr>
        <w:t>Concernant les procédures d</w:t>
      </w:r>
      <w:r w:rsidR="006D4AC9">
        <w:rPr>
          <w:lang w:val="fr-CH"/>
        </w:rPr>
        <w:t>'</w:t>
      </w:r>
      <w:r w:rsidRPr="00225CAF">
        <w:rPr>
          <w:lang w:val="fr-CH"/>
        </w:rPr>
        <w:t>accès pour les satellites, le GT 4B a élaboré une nouvelle Recommandation sur les procédures d</w:t>
      </w:r>
      <w:r w:rsidR="006D4AC9">
        <w:rPr>
          <w:lang w:val="fr-CH"/>
        </w:rPr>
        <w:t>'</w:t>
      </w:r>
      <w:r w:rsidRPr="00225CAF">
        <w:rPr>
          <w:lang w:val="fr-CH"/>
        </w:rPr>
        <w:t>accès pour les émissions par porteuse de stations terriennes du service fixe par satellite utilisées occasionnellement vers des stations spatiales en orbite géostationnaire.</w:t>
      </w:r>
    </w:p>
    <w:p w:rsidR="00D626D1" w:rsidRPr="00225CAF" w:rsidRDefault="00F46FEC" w:rsidP="005B6EA4">
      <w:pPr>
        <w:rPr>
          <w:lang w:val="fr-CH"/>
        </w:rPr>
      </w:pPr>
      <w:r w:rsidRPr="00225CAF">
        <w:rPr>
          <w:lang w:val="fr-CH"/>
        </w:rPr>
        <w:t xml:space="preserve">Concernant les signaux multiporteuses/multidimensions </w:t>
      </w:r>
      <w:r w:rsidR="005B6EA4">
        <w:rPr>
          <w:lang w:val="fr-CH"/>
        </w:rPr>
        <w:t>pour les</w:t>
      </w:r>
      <w:r w:rsidRPr="00225CAF">
        <w:rPr>
          <w:lang w:val="fr-CH"/>
        </w:rPr>
        <w:t xml:space="preserve"> satellites, le GT 4B a élaboré un nouveau Rapport sur la technique de mise en correspondance de signaux multidimension</w:t>
      </w:r>
      <w:r w:rsidR="005B6EA4">
        <w:rPr>
          <w:lang w:val="fr-CH"/>
        </w:rPr>
        <w:t>s</w:t>
      </w:r>
      <w:r w:rsidRPr="00225CAF">
        <w:rPr>
          <w:lang w:val="fr-CH"/>
        </w:rPr>
        <w:t xml:space="preserve"> pour les télécommunications par satellite</w:t>
      </w:r>
      <w:r w:rsidR="00753D62" w:rsidRPr="00225CAF">
        <w:rPr>
          <w:lang w:val="fr-CH"/>
        </w:rPr>
        <w:t xml:space="preserve"> et un Rapport révisé sur les </w:t>
      </w:r>
      <w:r w:rsidR="008E1EB8" w:rsidRPr="00225CAF">
        <w:rPr>
          <w:lang w:val="fr-CH"/>
        </w:rPr>
        <w:t>t</w:t>
      </w:r>
      <w:r w:rsidR="00753D62" w:rsidRPr="00225CAF">
        <w:rPr>
          <w:lang w:val="fr-CH"/>
        </w:rPr>
        <w:t>echniques de transmission multiporteuses pour les systèmes à satellites</w:t>
      </w:r>
      <w:r w:rsidR="008E1EB8" w:rsidRPr="00225CAF">
        <w:rPr>
          <w:lang w:val="fr-CH"/>
        </w:rPr>
        <w:t>.</w:t>
      </w:r>
    </w:p>
    <w:p w:rsidR="008E1EB8" w:rsidRPr="00225CAF" w:rsidRDefault="008E1EB8" w:rsidP="007577AA">
      <w:pPr>
        <w:rPr>
          <w:lang w:val="fr-CH"/>
        </w:rPr>
      </w:pPr>
      <w:r w:rsidRPr="00225CAF">
        <w:rPr>
          <w:lang w:val="fr-CH"/>
        </w:rPr>
        <w:t>Concernant les microstations, le GT 4B a élaboré conjointement avec le GT 4A un nouveau Rapport sur l</w:t>
      </w:r>
      <w:r w:rsidR="006D4AC9">
        <w:rPr>
          <w:lang w:val="fr-CH"/>
        </w:rPr>
        <w:t>'</w:t>
      </w:r>
      <w:r w:rsidRPr="00225CAF">
        <w:rPr>
          <w:lang w:val="fr-CH"/>
        </w:rPr>
        <w:t>utilisation des microstations.</w:t>
      </w:r>
    </w:p>
    <w:p w:rsidR="008E1EB8" w:rsidRPr="00225CAF" w:rsidRDefault="00C70EAC" w:rsidP="008D04A4">
      <w:pPr>
        <w:rPr>
          <w:lang w:val="fr-CH"/>
        </w:rPr>
      </w:pPr>
      <w:r w:rsidRPr="00225CAF">
        <w:rPr>
          <w:lang w:val="fr-CH"/>
        </w:rPr>
        <w:t>Concernant la composante satellite des IMT, le Groupe de travail a élaboré une nouvelle Recommandation sur les spécifications détaillées des interfaces radioélectriques de la composante satellite des télécommunications mobiles internationales évoluées (IMT évoluées) et un nouveau Rapport sur les résultats de l</w:t>
      </w:r>
      <w:r w:rsidR="006D4AC9">
        <w:rPr>
          <w:lang w:val="fr-CH"/>
        </w:rPr>
        <w:t>'</w:t>
      </w:r>
      <w:r w:rsidRPr="00225CAF">
        <w:rPr>
          <w:lang w:val="fr-CH"/>
        </w:rPr>
        <w:t>évaluation, recherche d</w:t>
      </w:r>
      <w:r w:rsidR="006D4AC9">
        <w:rPr>
          <w:lang w:val="fr-CH"/>
        </w:rPr>
        <w:t>'</w:t>
      </w:r>
      <w:r w:rsidRPr="00225CAF">
        <w:rPr>
          <w:lang w:val="fr-CH"/>
        </w:rPr>
        <w:t xml:space="preserve">un consensus et décision concernant le processus pour la composante satellite des IMT évoluées (étapes 4 à 7), y compris les caractéristiques des interfaces radioélectriques de la composante satellite des IMT évoluées. Ces travaux </w:t>
      </w:r>
      <w:r w:rsidR="008D04A4">
        <w:rPr>
          <w:lang w:val="fr-CH"/>
        </w:rPr>
        <w:t>ont été menés conformément à</w:t>
      </w:r>
      <w:r w:rsidRPr="00225CAF">
        <w:rPr>
          <w:lang w:val="fr-CH"/>
        </w:rPr>
        <w:t xml:space="preserve"> la Résolution UIT</w:t>
      </w:r>
      <w:r w:rsidRPr="00225CAF">
        <w:rPr>
          <w:lang w:val="fr-CH"/>
        </w:rPr>
        <w:noBreakHyphen/>
        <w:t>R 57</w:t>
      </w:r>
      <w:r w:rsidR="008D04A4">
        <w:rPr>
          <w:lang w:val="fr-CH"/>
        </w:rPr>
        <w:t>-1</w:t>
      </w:r>
      <w:r w:rsidRPr="00225CAF">
        <w:rPr>
          <w:lang w:val="fr-CH"/>
        </w:rPr>
        <w:t xml:space="preserve">, qui définit dans leurs grandes lignes les principaux critères et principes qui </w:t>
      </w:r>
      <w:r w:rsidR="008D04A4">
        <w:rPr>
          <w:lang w:val="fr-CH"/>
        </w:rPr>
        <w:t>ont été utilisés pour</w:t>
      </w:r>
      <w:r w:rsidRPr="00225CAF">
        <w:rPr>
          <w:lang w:val="fr-CH"/>
        </w:rPr>
        <w:t xml:space="preserve"> l</w:t>
      </w:r>
      <w:r w:rsidR="006D4AC9">
        <w:rPr>
          <w:lang w:val="fr-CH"/>
        </w:rPr>
        <w:t>'</w:t>
      </w:r>
      <w:r w:rsidRPr="00225CAF">
        <w:rPr>
          <w:lang w:val="fr-CH"/>
        </w:rPr>
        <w:t xml:space="preserve">élaboration des Recommandations et des </w:t>
      </w:r>
      <w:r w:rsidR="008D04A4">
        <w:rPr>
          <w:lang w:val="fr-CH"/>
        </w:rPr>
        <w:t>R</w:t>
      </w:r>
      <w:r w:rsidRPr="00225CAF">
        <w:rPr>
          <w:lang w:val="fr-CH"/>
        </w:rPr>
        <w:t>apports sur les IMT é</w:t>
      </w:r>
      <w:r w:rsidR="008D04A4">
        <w:rPr>
          <w:lang w:val="fr-CH"/>
        </w:rPr>
        <w:t>voluées, notamment la</w:t>
      </w:r>
      <w:r w:rsidR="003A2E9E">
        <w:rPr>
          <w:lang w:val="fr-CH"/>
        </w:rPr>
        <w:t xml:space="preserve"> </w:t>
      </w:r>
      <w:r w:rsidR="008D04A4">
        <w:rPr>
          <w:lang w:val="fr-CH"/>
        </w:rPr>
        <w:t>(les) R</w:t>
      </w:r>
      <w:r w:rsidRPr="00225CAF">
        <w:rPr>
          <w:lang w:val="fr-CH"/>
        </w:rPr>
        <w:t>ecommandation(s) relative(s) aux spécifications des interfaces radioélectriques. Le Groupe de travail a en outre élaboré une Recommandation révisée sur la circulation à l</w:t>
      </w:r>
      <w:r w:rsidR="006D4AC9">
        <w:rPr>
          <w:lang w:val="fr-CH"/>
        </w:rPr>
        <w:t>'</w:t>
      </w:r>
      <w:r w:rsidRPr="00225CAF">
        <w:rPr>
          <w:lang w:val="fr-CH"/>
        </w:rPr>
        <w:t>échelle mondiale des terminaux de satellite IMT.</w:t>
      </w:r>
    </w:p>
    <w:p w:rsidR="00E57D61" w:rsidRPr="00225CAF" w:rsidRDefault="00E57D61" w:rsidP="008D04A4">
      <w:pPr>
        <w:rPr>
          <w:lang w:val="fr-CH"/>
        </w:rPr>
      </w:pPr>
      <w:r w:rsidRPr="00225CAF">
        <w:rPr>
          <w:lang w:val="fr-CH"/>
        </w:rPr>
        <w:t>Concernant le</w:t>
      </w:r>
      <w:r w:rsidR="008D04A4">
        <w:rPr>
          <w:lang w:val="fr-CH"/>
        </w:rPr>
        <w:t>s</w:t>
      </w:r>
      <w:r w:rsidRPr="00225CAF">
        <w:rPr>
          <w:lang w:val="fr-CH"/>
        </w:rPr>
        <w:t xml:space="preserve"> reportage</w:t>
      </w:r>
      <w:r w:rsidR="008D04A4">
        <w:rPr>
          <w:lang w:val="fr-CH"/>
        </w:rPr>
        <w:t>s</w:t>
      </w:r>
      <w:r w:rsidRPr="00225CAF">
        <w:rPr>
          <w:lang w:val="fr-CH"/>
        </w:rPr>
        <w:t xml:space="preserve"> d</w:t>
      </w:r>
      <w:r w:rsidR="006D4AC9">
        <w:rPr>
          <w:lang w:val="fr-CH"/>
        </w:rPr>
        <w:t>'</w:t>
      </w:r>
      <w:r w:rsidRPr="00225CAF">
        <w:rPr>
          <w:lang w:val="fr-CH"/>
        </w:rPr>
        <w:t xml:space="preserve">actualités par satellite, le GT 4B a mis en place une base de données </w:t>
      </w:r>
      <w:r w:rsidR="008D04A4">
        <w:rPr>
          <w:lang w:val="fr-CH"/>
        </w:rPr>
        <w:t>rassemblant</w:t>
      </w:r>
      <w:r w:rsidRPr="00225CAF">
        <w:rPr>
          <w:lang w:val="fr-CH"/>
        </w:rPr>
        <w:t xml:space="preserve"> des renseignements sur les </w:t>
      </w:r>
      <w:r w:rsidR="00685531" w:rsidRPr="00225CAF">
        <w:rPr>
          <w:lang w:val="fr-CH"/>
        </w:rPr>
        <w:t>points de contact</w:t>
      </w:r>
      <w:r w:rsidRPr="00225CAF">
        <w:rPr>
          <w:lang w:val="fr-CH"/>
        </w:rPr>
        <w:t xml:space="preserve"> chargés des questions </w:t>
      </w:r>
      <w:r w:rsidR="008D04A4">
        <w:rPr>
          <w:lang w:val="fr-CH"/>
        </w:rPr>
        <w:t>relatives aux</w:t>
      </w:r>
      <w:r w:rsidR="004F622F" w:rsidRPr="00225CAF">
        <w:rPr>
          <w:lang w:val="fr-CH"/>
        </w:rPr>
        <w:t xml:space="preserve"> reportages d</w:t>
      </w:r>
      <w:r w:rsidR="006D4AC9">
        <w:rPr>
          <w:lang w:val="fr-CH"/>
        </w:rPr>
        <w:t>'</w:t>
      </w:r>
      <w:r w:rsidR="004F622F" w:rsidRPr="00225CAF">
        <w:rPr>
          <w:lang w:val="fr-CH"/>
        </w:rPr>
        <w:t>actualités par satellite (ainsi que des questions liées aux reportages électroniques d</w:t>
      </w:r>
      <w:r w:rsidR="006D4AC9">
        <w:rPr>
          <w:lang w:val="fr-CH"/>
        </w:rPr>
        <w:t>'</w:t>
      </w:r>
      <w:r w:rsidR="004F622F" w:rsidRPr="00225CAF">
        <w:rPr>
          <w:lang w:val="fr-CH"/>
        </w:rPr>
        <w:t>actualité</w:t>
      </w:r>
      <w:r w:rsidR="008D04A4">
        <w:rPr>
          <w:lang w:val="fr-CH"/>
        </w:rPr>
        <w:t>s</w:t>
      </w:r>
      <w:r w:rsidRPr="00225CAF">
        <w:rPr>
          <w:lang w:val="fr-CH"/>
        </w:rPr>
        <w:t>). L</w:t>
      </w:r>
      <w:r w:rsidR="006D4AC9">
        <w:rPr>
          <w:lang w:val="fr-CH"/>
        </w:rPr>
        <w:t>'</w:t>
      </w:r>
      <w:r w:rsidRPr="00225CAF">
        <w:rPr>
          <w:lang w:val="fr-CH"/>
        </w:rPr>
        <w:t>objet de cette base de données e</w:t>
      </w:r>
      <w:r w:rsidR="00685531" w:rsidRPr="00225CAF">
        <w:rPr>
          <w:lang w:val="fr-CH"/>
        </w:rPr>
        <w:t>s</w:t>
      </w:r>
      <w:r w:rsidRPr="00225CAF">
        <w:rPr>
          <w:lang w:val="fr-CH"/>
        </w:rPr>
        <w:t xml:space="preserve">t de fournir les informations nécessaires </w:t>
      </w:r>
      <w:r w:rsidR="00685531" w:rsidRPr="00225CAF">
        <w:rPr>
          <w:lang w:val="fr-CH"/>
        </w:rPr>
        <w:t>pour faciliter l</w:t>
      </w:r>
      <w:r w:rsidR="006D4AC9">
        <w:rPr>
          <w:lang w:val="fr-CH"/>
        </w:rPr>
        <w:t>'</w:t>
      </w:r>
      <w:r w:rsidR="00685531" w:rsidRPr="00225CAF">
        <w:rPr>
          <w:lang w:val="fr-CH"/>
        </w:rPr>
        <w:t>obtention d</w:t>
      </w:r>
      <w:r w:rsidR="006D4AC9">
        <w:rPr>
          <w:lang w:val="fr-CH"/>
        </w:rPr>
        <w:t>'</w:t>
      </w:r>
      <w:r w:rsidR="00685531" w:rsidRPr="00225CAF">
        <w:rPr>
          <w:lang w:val="fr-CH"/>
        </w:rPr>
        <w:t>une autorisation temporaire d</w:t>
      </w:r>
      <w:r w:rsidR="006D4AC9">
        <w:rPr>
          <w:lang w:val="fr-CH"/>
        </w:rPr>
        <w:t>'</w:t>
      </w:r>
      <w:r w:rsidR="00685531" w:rsidRPr="00225CAF">
        <w:rPr>
          <w:lang w:val="fr-CH"/>
        </w:rPr>
        <w:t>exploitation de systèmes</w:t>
      </w:r>
      <w:r w:rsidRPr="00225CAF">
        <w:rPr>
          <w:lang w:val="fr-CH"/>
        </w:rPr>
        <w:t xml:space="preserve"> SNG dans un pays (ou </w:t>
      </w:r>
      <w:r w:rsidRPr="00225CAF">
        <w:rPr>
          <w:lang w:val="fr-CH"/>
        </w:rPr>
        <w:lastRenderedPageBreak/>
        <w:t xml:space="preserve">dans une région), conformément </w:t>
      </w:r>
      <w:r w:rsidR="00685531" w:rsidRPr="00225CAF">
        <w:rPr>
          <w:lang w:val="fr-CH"/>
        </w:rPr>
        <w:t xml:space="preserve">aux </w:t>
      </w:r>
      <w:r w:rsidRPr="00225CAF">
        <w:rPr>
          <w:lang w:val="fr-CH"/>
        </w:rPr>
        <w:t>procédures défini</w:t>
      </w:r>
      <w:r w:rsidR="00256183">
        <w:rPr>
          <w:lang w:val="fr-CH"/>
        </w:rPr>
        <w:t>es dans la Recommandation UIT</w:t>
      </w:r>
      <w:r w:rsidR="00256183">
        <w:rPr>
          <w:lang w:val="fr-CH"/>
        </w:rPr>
        <w:noBreakHyphen/>
        <w:t>R </w:t>
      </w:r>
      <w:r w:rsidRPr="00225CAF">
        <w:rPr>
          <w:lang w:val="fr-CH"/>
        </w:rPr>
        <w:t>SNG.770-2 «Procédures d</w:t>
      </w:r>
      <w:r w:rsidR="006D4AC9">
        <w:rPr>
          <w:lang w:val="fr-CH"/>
        </w:rPr>
        <w:t>'</w:t>
      </w:r>
      <w:r w:rsidRPr="00225CAF">
        <w:rPr>
          <w:lang w:val="fr-CH"/>
        </w:rPr>
        <w:t>exploitation unifiées applicables au reportage d</w:t>
      </w:r>
      <w:r w:rsidR="006D4AC9">
        <w:rPr>
          <w:lang w:val="fr-CH"/>
        </w:rPr>
        <w:t>'</w:t>
      </w:r>
      <w:r w:rsidRPr="00225CAF">
        <w:rPr>
          <w:lang w:val="fr-CH"/>
        </w:rPr>
        <w:t>actualités par satellite numérique (DSNG)».</w:t>
      </w:r>
    </w:p>
    <w:p w:rsidR="00EB757D" w:rsidRPr="00225CAF" w:rsidRDefault="00EB757D" w:rsidP="007D4AE5">
      <w:pPr>
        <w:rPr>
          <w:lang w:val="fr-CH"/>
        </w:rPr>
      </w:pPr>
      <w:r w:rsidRPr="00225CAF">
        <w:rPr>
          <w:lang w:val="fr-CH"/>
        </w:rPr>
        <w:t>Enfin, pendant la période d</w:t>
      </w:r>
      <w:r w:rsidR="006D4AC9">
        <w:rPr>
          <w:lang w:val="fr-CH"/>
        </w:rPr>
        <w:t>'</w:t>
      </w:r>
      <w:r w:rsidRPr="00225CAF">
        <w:rPr>
          <w:lang w:val="fr-CH"/>
        </w:rPr>
        <w:t xml:space="preserve">études considérée, le GT 4B a envoyé des notes de liaison aux Groupes de travail 3K, 3M, 4A, 5A, 5B, 5D, 6A, 6B et 6C, </w:t>
      </w:r>
      <w:r w:rsidR="008D04A4">
        <w:rPr>
          <w:lang w:val="fr-CH"/>
        </w:rPr>
        <w:t>à la CE 2 de l</w:t>
      </w:r>
      <w:r w:rsidR="006D4AC9">
        <w:rPr>
          <w:lang w:val="fr-CH"/>
        </w:rPr>
        <w:t>'</w:t>
      </w:r>
      <w:r w:rsidR="008D04A4">
        <w:rPr>
          <w:lang w:val="fr-CH"/>
        </w:rPr>
        <w:t xml:space="preserve">UIT-D, aux CE 5, 9 et </w:t>
      </w:r>
      <w:r w:rsidRPr="00225CAF">
        <w:rPr>
          <w:lang w:val="fr-CH"/>
        </w:rPr>
        <w:t>15 de l</w:t>
      </w:r>
      <w:r w:rsidR="006D4AC9">
        <w:rPr>
          <w:lang w:val="fr-CH"/>
        </w:rPr>
        <w:t>'</w:t>
      </w:r>
      <w:r w:rsidRPr="00225CAF">
        <w:rPr>
          <w:lang w:val="fr-CH"/>
        </w:rPr>
        <w:t>UIT</w:t>
      </w:r>
      <w:r w:rsidR="007D4AE5">
        <w:rPr>
          <w:lang w:val="fr-CH"/>
        </w:rPr>
        <w:noBreakHyphen/>
      </w:r>
      <w:r w:rsidRPr="00225CAF">
        <w:rPr>
          <w:lang w:val="fr-CH"/>
        </w:rPr>
        <w:t>T, au FG-DR&amp;NRR de l</w:t>
      </w:r>
      <w:r w:rsidR="006D4AC9">
        <w:rPr>
          <w:lang w:val="fr-CH"/>
        </w:rPr>
        <w:t>'</w:t>
      </w:r>
      <w:r w:rsidRPr="00225CAF">
        <w:rPr>
          <w:lang w:val="fr-CH"/>
        </w:rPr>
        <w:t>UIT-T et à l</w:t>
      </w:r>
      <w:r w:rsidR="006D4AC9">
        <w:rPr>
          <w:lang w:val="fr-CH"/>
        </w:rPr>
        <w:t>'</w:t>
      </w:r>
      <w:r w:rsidRPr="00225CAF">
        <w:rPr>
          <w:lang w:val="fr-CH"/>
        </w:rPr>
        <w:t>ETSI.</w:t>
      </w:r>
    </w:p>
    <w:p w:rsidR="002C3760" w:rsidRPr="00225CAF" w:rsidRDefault="002C3760" w:rsidP="007577AA">
      <w:pPr>
        <w:pStyle w:val="Heading2"/>
        <w:rPr>
          <w:lang w:val="fr-CH"/>
        </w:rPr>
      </w:pPr>
      <w:r w:rsidRPr="00225CAF">
        <w:rPr>
          <w:lang w:val="fr-CH"/>
        </w:rPr>
        <w:t>2.3</w:t>
      </w:r>
      <w:r w:rsidRPr="00225CAF">
        <w:rPr>
          <w:lang w:val="fr-CH"/>
        </w:rPr>
        <w:tab/>
        <w:t>Groupe de travail 4C</w:t>
      </w:r>
    </w:p>
    <w:p w:rsidR="002C3760" w:rsidRPr="00225CAF" w:rsidRDefault="002C3760" w:rsidP="001760A2">
      <w:pPr>
        <w:rPr>
          <w:lang w:val="fr-CH"/>
        </w:rPr>
      </w:pPr>
      <w:r w:rsidRPr="00225CAF">
        <w:rPr>
          <w:lang w:val="fr-CH"/>
        </w:rPr>
        <w:t>Pendant la période d</w:t>
      </w:r>
      <w:r w:rsidR="006D4AC9">
        <w:rPr>
          <w:lang w:val="fr-CH"/>
        </w:rPr>
        <w:t>'</w:t>
      </w:r>
      <w:r w:rsidRPr="00225CAF">
        <w:rPr>
          <w:lang w:val="fr-CH"/>
        </w:rPr>
        <w:t xml:space="preserve">études considérée, le Groupe de travail 4C a tenu </w:t>
      </w:r>
      <w:r w:rsidR="00B62D91" w:rsidRPr="00225CAF">
        <w:rPr>
          <w:lang w:val="fr-CH"/>
        </w:rPr>
        <w:t>sept</w:t>
      </w:r>
      <w:r w:rsidRPr="00225CAF">
        <w:rPr>
          <w:lang w:val="fr-CH"/>
        </w:rPr>
        <w:t xml:space="preserve"> réunion</w:t>
      </w:r>
      <w:r w:rsidR="00B62D91" w:rsidRPr="00225CAF">
        <w:rPr>
          <w:lang w:val="fr-CH"/>
        </w:rPr>
        <w:t>s</w:t>
      </w:r>
      <w:r w:rsidRPr="00225CAF">
        <w:rPr>
          <w:lang w:val="fr-CH"/>
        </w:rPr>
        <w:t xml:space="preserve"> sous la présidence de M. </w:t>
      </w:r>
      <w:r w:rsidR="00B62D91" w:rsidRPr="00225CAF">
        <w:rPr>
          <w:lang w:val="fr-CH"/>
        </w:rPr>
        <w:t>Alexandre Vallet (France</w:t>
      </w:r>
      <w:r w:rsidRPr="00225CAF">
        <w:rPr>
          <w:lang w:val="fr-CH"/>
        </w:rPr>
        <w:t xml:space="preserve">). Au cours de ces réunions, il a élaboré au total </w:t>
      </w:r>
      <w:r w:rsidR="001760A2">
        <w:rPr>
          <w:lang w:val="fr-CH"/>
        </w:rPr>
        <w:t>cinq</w:t>
      </w:r>
      <w:r w:rsidRPr="00225CAF">
        <w:rPr>
          <w:lang w:val="fr-CH"/>
        </w:rPr>
        <w:t xml:space="preserve"> projets de nouvelle Recommandation, </w:t>
      </w:r>
      <w:r w:rsidR="001760A2">
        <w:rPr>
          <w:lang w:val="fr-CH"/>
        </w:rPr>
        <w:t>six</w:t>
      </w:r>
      <w:r w:rsidRPr="00225CAF">
        <w:rPr>
          <w:lang w:val="fr-CH"/>
        </w:rPr>
        <w:t xml:space="preserve"> projets de Recommandation révisée</w:t>
      </w:r>
      <w:r w:rsidR="009C5FA9" w:rsidRPr="00225CAF">
        <w:rPr>
          <w:lang w:val="fr-CH"/>
        </w:rPr>
        <w:t xml:space="preserve"> et</w:t>
      </w:r>
      <w:r w:rsidRPr="00225CAF">
        <w:rPr>
          <w:lang w:val="fr-CH"/>
        </w:rPr>
        <w:t xml:space="preserve"> </w:t>
      </w:r>
      <w:r w:rsidR="001760A2">
        <w:rPr>
          <w:lang w:val="fr-CH"/>
        </w:rPr>
        <w:t>cinq</w:t>
      </w:r>
      <w:r w:rsidRPr="00225CAF">
        <w:rPr>
          <w:lang w:val="fr-CH"/>
        </w:rPr>
        <w:t xml:space="preserve"> projets de nouveau Rapport, dont la liste est donnée dans l</w:t>
      </w:r>
      <w:r w:rsidR="006D4AC9">
        <w:rPr>
          <w:lang w:val="fr-CH"/>
        </w:rPr>
        <w:t>'</w:t>
      </w:r>
      <w:r w:rsidRPr="00225CAF">
        <w:rPr>
          <w:lang w:val="fr-CH"/>
        </w:rPr>
        <w:t>Annexe </w:t>
      </w:r>
      <w:r w:rsidR="00C813C9" w:rsidRPr="00225CAF">
        <w:rPr>
          <w:lang w:val="fr-CH"/>
        </w:rPr>
        <w:t>3</w:t>
      </w:r>
      <w:r w:rsidRPr="00225CAF">
        <w:rPr>
          <w:lang w:val="fr-CH"/>
        </w:rPr>
        <w:t>.</w:t>
      </w:r>
    </w:p>
    <w:p w:rsidR="002C3760" w:rsidRPr="00225CAF" w:rsidRDefault="002C3760" w:rsidP="007D4AE5">
      <w:pPr>
        <w:rPr>
          <w:bCs/>
          <w:sz w:val="28"/>
          <w:szCs w:val="28"/>
          <w:lang w:val="fr-CH"/>
        </w:rPr>
      </w:pPr>
      <w:r w:rsidRPr="00225CAF">
        <w:rPr>
          <w:lang w:val="fr-CH"/>
        </w:rPr>
        <w:t>Le GT 4C a établi la version définitive du projet de texte pour le Rapport de la RPC sur les points de l</w:t>
      </w:r>
      <w:r w:rsidR="006D4AC9">
        <w:rPr>
          <w:lang w:val="fr-CH"/>
        </w:rPr>
        <w:t>'</w:t>
      </w:r>
      <w:r w:rsidRPr="00225CAF">
        <w:rPr>
          <w:lang w:val="fr-CH"/>
        </w:rPr>
        <w:t>ordre du jour de la CMR</w:t>
      </w:r>
      <w:r w:rsidRPr="00225CAF">
        <w:rPr>
          <w:lang w:val="fr-CH"/>
        </w:rPr>
        <w:noBreakHyphen/>
        <w:t>1</w:t>
      </w:r>
      <w:r w:rsidR="00C813C9" w:rsidRPr="00225CAF">
        <w:rPr>
          <w:lang w:val="fr-CH"/>
        </w:rPr>
        <w:t>5</w:t>
      </w:r>
      <w:r w:rsidRPr="00225CAF">
        <w:rPr>
          <w:lang w:val="fr-CH"/>
        </w:rPr>
        <w:t>, pour lesquels il avait été désigné groupe pilote. Il s</w:t>
      </w:r>
      <w:r w:rsidR="006D4AC9">
        <w:rPr>
          <w:lang w:val="fr-CH"/>
        </w:rPr>
        <w:t>'</w:t>
      </w:r>
      <w:r w:rsidRPr="00225CAF">
        <w:rPr>
          <w:lang w:val="fr-CH"/>
        </w:rPr>
        <w:t xml:space="preserve">est occupé de </w:t>
      </w:r>
      <w:r w:rsidR="00841DCA">
        <w:rPr>
          <w:lang w:val="fr-CH"/>
        </w:rPr>
        <w:t xml:space="preserve">trois </w:t>
      </w:r>
      <w:r w:rsidR="00C813C9" w:rsidRPr="00225CAF">
        <w:rPr>
          <w:lang w:val="fr-CH"/>
        </w:rPr>
        <w:t>questions</w:t>
      </w:r>
      <w:r w:rsidR="00841DCA">
        <w:rPr>
          <w:lang w:val="fr-CH"/>
        </w:rPr>
        <w:t>/points</w:t>
      </w:r>
      <w:r w:rsidRPr="00225CAF">
        <w:rPr>
          <w:lang w:val="fr-CH"/>
        </w:rPr>
        <w:t xml:space="preserve"> de l</w:t>
      </w:r>
      <w:r w:rsidR="006D4AC9">
        <w:rPr>
          <w:lang w:val="fr-CH"/>
        </w:rPr>
        <w:t>'</w:t>
      </w:r>
      <w:r w:rsidRPr="00225CAF">
        <w:rPr>
          <w:lang w:val="fr-CH"/>
        </w:rPr>
        <w:t>ordre du jour en tant que groupe pilote et a présenté des contributions pour</w:t>
      </w:r>
      <w:r w:rsidR="00841DCA">
        <w:rPr>
          <w:lang w:val="fr-CH"/>
        </w:rPr>
        <w:t xml:space="preserve"> neufs</w:t>
      </w:r>
      <w:r w:rsidR="00C813C9" w:rsidRPr="00225CAF">
        <w:rPr>
          <w:lang w:val="fr-CH"/>
        </w:rPr>
        <w:t xml:space="preserve"> </w:t>
      </w:r>
      <w:r w:rsidRPr="00225CAF">
        <w:rPr>
          <w:lang w:val="fr-CH"/>
        </w:rPr>
        <w:t>questions</w:t>
      </w:r>
      <w:r w:rsidR="00841DCA">
        <w:rPr>
          <w:lang w:val="fr-CH"/>
        </w:rPr>
        <w:t>/points de l</w:t>
      </w:r>
      <w:r w:rsidR="006D4AC9">
        <w:rPr>
          <w:lang w:val="fr-CH"/>
        </w:rPr>
        <w:t>'</w:t>
      </w:r>
      <w:r w:rsidR="00841DCA">
        <w:rPr>
          <w:lang w:val="fr-CH"/>
        </w:rPr>
        <w:t>ordre du jour</w:t>
      </w:r>
      <w:r w:rsidRPr="00225CAF">
        <w:rPr>
          <w:lang w:val="fr-CH"/>
        </w:rPr>
        <w:t xml:space="preserve"> en tant que groupe d</w:t>
      </w:r>
      <w:r w:rsidR="006D4AC9">
        <w:rPr>
          <w:lang w:val="fr-CH"/>
        </w:rPr>
        <w:t>'</w:t>
      </w:r>
      <w:r w:rsidRPr="00225CAF">
        <w:rPr>
          <w:lang w:val="fr-CH"/>
        </w:rPr>
        <w:t xml:space="preserve">appui. Les études </w:t>
      </w:r>
      <w:r w:rsidR="00841DCA">
        <w:rPr>
          <w:lang w:val="fr-CH"/>
        </w:rPr>
        <w:t xml:space="preserve">menées </w:t>
      </w:r>
      <w:r w:rsidRPr="00225CAF">
        <w:rPr>
          <w:lang w:val="fr-CH"/>
        </w:rPr>
        <w:t>en vue de la CMR</w:t>
      </w:r>
      <w:r w:rsidRPr="00225CAF">
        <w:rPr>
          <w:lang w:val="fr-CH"/>
        </w:rPr>
        <w:noBreakHyphen/>
        <w:t>1</w:t>
      </w:r>
      <w:r w:rsidR="00C813C9" w:rsidRPr="00225CAF">
        <w:rPr>
          <w:lang w:val="fr-CH"/>
        </w:rPr>
        <w:t>5</w:t>
      </w:r>
      <w:r w:rsidRPr="00225CAF">
        <w:rPr>
          <w:lang w:val="fr-CH"/>
        </w:rPr>
        <w:t xml:space="preserve"> </w:t>
      </w:r>
      <w:r w:rsidR="007D4AE5">
        <w:rPr>
          <w:lang w:val="fr-CH"/>
        </w:rPr>
        <w:t>sur</w:t>
      </w:r>
      <w:r w:rsidRPr="00225CAF">
        <w:rPr>
          <w:lang w:val="fr-CH"/>
        </w:rPr>
        <w:t xml:space="preserve"> les points de l</w:t>
      </w:r>
      <w:r w:rsidR="006D4AC9">
        <w:rPr>
          <w:lang w:val="fr-CH"/>
        </w:rPr>
        <w:t>'</w:t>
      </w:r>
      <w:r w:rsidRPr="00225CAF">
        <w:rPr>
          <w:lang w:val="fr-CH"/>
        </w:rPr>
        <w:t>ordre du jour dont il était responsable, ont considérablement alourdi sa charge de travail</w:t>
      </w:r>
      <w:r w:rsidRPr="00225CAF">
        <w:rPr>
          <w:bCs/>
          <w:sz w:val="28"/>
          <w:szCs w:val="28"/>
          <w:lang w:val="fr-CH"/>
        </w:rPr>
        <w:t>:</w:t>
      </w:r>
    </w:p>
    <w:p w:rsidR="00CB0D8D" w:rsidRPr="00225CAF" w:rsidRDefault="000F1C0D" w:rsidP="00831ED5">
      <w:pPr>
        <w:pStyle w:val="Headingb"/>
        <w:rPr>
          <w:lang w:val="fr-CH"/>
        </w:rPr>
      </w:pPr>
      <w:r w:rsidRPr="00225CAF">
        <w:rPr>
          <w:lang w:val="fr-CH"/>
        </w:rPr>
        <w:t xml:space="preserve">Point </w:t>
      </w:r>
      <w:r w:rsidR="00CB0D8D" w:rsidRPr="00225CAF">
        <w:rPr>
          <w:lang w:val="fr-CH"/>
        </w:rPr>
        <w:t>1.9.2</w:t>
      </w:r>
      <w:r w:rsidRPr="00225CAF">
        <w:rPr>
          <w:lang w:val="fr-CH"/>
        </w:rPr>
        <w:t xml:space="preserve"> de l</w:t>
      </w:r>
      <w:r w:rsidR="006D4AC9">
        <w:rPr>
          <w:lang w:val="fr-CH"/>
        </w:rPr>
        <w:t>'</w:t>
      </w:r>
      <w:r w:rsidRPr="00225CAF">
        <w:rPr>
          <w:lang w:val="fr-CH"/>
        </w:rPr>
        <w:t xml:space="preserve">ordre du jour: </w:t>
      </w:r>
      <w:r w:rsidR="009D4FE1" w:rsidRPr="00225CAF">
        <w:rPr>
          <w:lang w:val="fr-CH"/>
        </w:rPr>
        <w:t>examiner, conformément à la Résolution 758 (CMR-12):</w:t>
      </w:r>
      <w:r w:rsidR="000E5338">
        <w:rPr>
          <w:lang w:val="fr-CH"/>
        </w:rPr>
        <w:t xml:space="preserve"> la </w:t>
      </w:r>
      <w:r w:rsidR="00CB0D8D" w:rsidRPr="00225CAF">
        <w:rPr>
          <w:lang w:val="fr-CH"/>
        </w:rPr>
        <w:t>possibilité d</w:t>
      </w:r>
      <w:r w:rsidR="006D4AC9">
        <w:rPr>
          <w:lang w:val="fr-CH"/>
        </w:rPr>
        <w:t>'</w:t>
      </w:r>
      <w:r w:rsidR="00CB0D8D" w:rsidRPr="00225CAF">
        <w:rPr>
          <w:lang w:val="fr-CH"/>
        </w:rPr>
        <w:t>attribuer les bandes 7 375-7 750 MHz et 8 025-8 400 MHz au service mobile maritime par satellite, et des mesures réglementaires additionnelles, en fonction des r</w:t>
      </w:r>
      <w:r w:rsidR="007D4AE5">
        <w:rPr>
          <w:lang w:val="fr-CH"/>
        </w:rPr>
        <w:t>ésultats des études pertinentes</w:t>
      </w:r>
    </w:p>
    <w:p w:rsidR="009D4FE1" w:rsidRPr="00225CAF" w:rsidRDefault="00971FC6" w:rsidP="007D4AE5">
      <w:pPr>
        <w:rPr>
          <w:lang w:val="fr-CH"/>
        </w:rPr>
      </w:pPr>
      <w:r w:rsidRPr="00225CAF">
        <w:rPr>
          <w:lang w:val="fr-CH"/>
        </w:rPr>
        <w:t>Le GT 4C a établi la version définitive du projet de texte pour le Rapport de la RPC. Par sa Résolution </w:t>
      </w:r>
      <w:r w:rsidRPr="00225CAF">
        <w:rPr>
          <w:b/>
          <w:bCs/>
          <w:lang w:val="fr-CH"/>
        </w:rPr>
        <w:t>758</w:t>
      </w:r>
      <w:r w:rsidRPr="00225CAF">
        <w:rPr>
          <w:lang w:val="fr-CH"/>
        </w:rPr>
        <w:t>, la CMR-12 a invité l</w:t>
      </w:r>
      <w:r w:rsidR="006D4AC9">
        <w:rPr>
          <w:lang w:val="fr-CH"/>
        </w:rPr>
        <w:t>'</w:t>
      </w:r>
      <w:r w:rsidRPr="00225CAF">
        <w:rPr>
          <w:lang w:val="fr-CH"/>
        </w:rPr>
        <w:t>UIT-R à procéder à des études techniques et réglementaires concernant la possibilité d</w:t>
      </w:r>
      <w:r w:rsidR="006D4AC9">
        <w:rPr>
          <w:lang w:val="fr-CH"/>
        </w:rPr>
        <w:t>'</w:t>
      </w:r>
      <w:r w:rsidRPr="00225CAF">
        <w:rPr>
          <w:lang w:val="fr-CH"/>
        </w:rPr>
        <w:t>attribuer les bandes 7 375-7 750 MHz et 8 025</w:t>
      </w:r>
      <w:r w:rsidRPr="00225CAF">
        <w:rPr>
          <w:lang w:val="fr-CH"/>
        </w:rPr>
        <w:noBreakHyphen/>
        <w:t>8 400 MHz ou des parties de ces bandes au SMMS, tout en garantissant la compatibilité avec les services existants. Les études menées par l</w:t>
      </w:r>
      <w:r w:rsidR="006D4AC9">
        <w:rPr>
          <w:lang w:val="fr-CH"/>
        </w:rPr>
        <w:t>'</w:t>
      </w:r>
      <w:r w:rsidRPr="00225CAF">
        <w:rPr>
          <w:lang w:val="fr-CH"/>
        </w:rPr>
        <w:t>UIT</w:t>
      </w:r>
      <w:r w:rsidRPr="00225CAF">
        <w:rPr>
          <w:lang w:val="fr-CH"/>
        </w:rPr>
        <w:noBreakHyphen/>
        <w:t xml:space="preserve">R montrent que de nombreuses stations terriennes exploitées partout dans le monde dans les services scientifiques, ainsi que des stations de Terre fixes et mobiles doivent être protégées contre les brouillages préjudiciables causés par des stations du SMMS dans ces bandes de fréquences. Selon ces études, il faut des distances </w:t>
      </w:r>
      <w:r w:rsidR="000E5338">
        <w:rPr>
          <w:lang w:val="fr-CH"/>
        </w:rPr>
        <w:t xml:space="preserve">de </w:t>
      </w:r>
      <w:r w:rsidRPr="00225CAF">
        <w:rPr>
          <w:lang w:val="fr-CH"/>
        </w:rPr>
        <w:t>séparation de l</w:t>
      </w:r>
      <w:r w:rsidR="006D4AC9">
        <w:rPr>
          <w:lang w:val="fr-CH"/>
        </w:rPr>
        <w:t>'</w:t>
      </w:r>
      <w:r w:rsidRPr="00225CAF">
        <w:rPr>
          <w:lang w:val="fr-CH"/>
        </w:rPr>
        <w:t>ordre de plusieurs centaines de kilomètres pour protéger les stations terriennes du SETS ainsi que les stations fixes contre les brouillages. Les études montrent en outre que les stations terriennes de recherche dans l</w:t>
      </w:r>
      <w:r w:rsidR="006D4AC9">
        <w:rPr>
          <w:lang w:val="fr-CH"/>
        </w:rPr>
        <w:t>'</w:t>
      </w:r>
      <w:r w:rsidRPr="00225CAF">
        <w:rPr>
          <w:lang w:val="fr-CH"/>
        </w:rPr>
        <w:t xml:space="preserve">espace lointain du service de recherche spatiale fonctionnant dans la bande adjacente devraient être protégées moyennant le recours à des limites des rayonnements non désirés </w:t>
      </w:r>
      <w:r w:rsidR="007D4AE5">
        <w:rPr>
          <w:lang w:val="fr-CH"/>
        </w:rPr>
        <w:t>et/ou</w:t>
      </w:r>
      <w:r w:rsidRPr="00225CAF">
        <w:rPr>
          <w:lang w:val="fr-CH"/>
        </w:rPr>
        <w:t xml:space="preserve"> à des distances de séparation. Par ailleurs, il existe une certaine ambiguïté quant à la manière d</w:t>
      </w:r>
      <w:r w:rsidR="006D4AC9">
        <w:rPr>
          <w:lang w:val="fr-CH"/>
        </w:rPr>
        <w:t>'</w:t>
      </w:r>
      <w:r w:rsidRPr="00225CAF">
        <w:rPr>
          <w:lang w:val="fr-CH"/>
        </w:rPr>
        <w:t>appliquer les numéros </w:t>
      </w:r>
      <w:r w:rsidRPr="00225CAF">
        <w:rPr>
          <w:b/>
          <w:bCs/>
          <w:lang w:val="fr-CH"/>
        </w:rPr>
        <w:t>9.17</w:t>
      </w:r>
      <w:r w:rsidRPr="00225CAF">
        <w:rPr>
          <w:lang w:val="fr-CH"/>
        </w:rPr>
        <w:t xml:space="preserve">, </w:t>
      </w:r>
      <w:r w:rsidRPr="00225CAF">
        <w:rPr>
          <w:b/>
          <w:bCs/>
          <w:lang w:val="fr-CH"/>
        </w:rPr>
        <w:t>9.17A</w:t>
      </w:r>
      <w:r w:rsidRPr="00225CAF">
        <w:rPr>
          <w:lang w:val="fr-CH"/>
        </w:rPr>
        <w:t xml:space="preserve"> et </w:t>
      </w:r>
      <w:r w:rsidRPr="00225CAF">
        <w:rPr>
          <w:b/>
          <w:bCs/>
          <w:lang w:val="fr-CH"/>
        </w:rPr>
        <w:t>9.18</w:t>
      </w:r>
      <w:r w:rsidRPr="00225CAF">
        <w:rPr>
          <w:lang w:val="fr-CH"/>
        </w:rPr>
        <w:t xml:space="preserve"> du RR aux s</w:t>
      </w:r>
      <w:r w:rsidR="00AB7AB8">
        <w:rPr>
          <w:lang w:val="fr-CH"/>
        </w:rPr>
        <w:t>tations terriennes du SMMS. Le R</w:t>
      </w:r>
      <w:r w:rsidRPr="00225CAF">
        <w:rPr>
          <w:lang w:val="fr-CH"/>
        </w:rPr>
        <w:t>apport rassemblant les études menées au titre de ce point de l</w:t>
      </w:r>
      <w:r w:rsidR="006D4AC9">
        <w:rPr>
          <w:lang w:val="fr-CH"/>
        </w:rPr>
        <w:t>'</w:t>
      </w:r>
      <w:r w:rsidRPr="00225CAF">
        <w:rPr>
          <w:lang w:val="fr-CH"/>
        </w:rPr>
        <w:t>ordre du jour a également été achevé.</w:t>
      </w:r>
    </w:p>
    <w:p w:rsidR="00E57D61" w:rsidRPr="00225CAF" w:rsidRDefault="00831ED5" w:rsidP="00DC046A">
      <w:pPr>
        <w:pStyle w:val="Headingb"/>
        <w:rPr>
          <w:lang w:val="fr-CH"/>
        </w:rPr>
      </w:pPr>
      <w:r>
        <w:rPr>
          <w:lang w:val="fr-CH"/>
        </w:rPr>
        <w:t>Point 1.10 de l</w:t>
      </w:r>
      <w:r w:rsidR="006D4AC9">
        <w:rPr>
          <w:lang w:val="fr-CH"/>
        </w:rPr>
        <w:t>'</w:t>
      </w:r>
      <w:r>
        <w:rPr>
          <w:lang w:val="fr-CH"/>
        </w:rPr>
        <w:t>ordre du jour</w:t>
      </w:r>
      <w:r w:rsidR="00CB0D8D" w:rsidRPr="00225CAF">
        <w:rPr>
          <w:lang w:val="fr-CH"/>
        </w:rPr>
        <w:t xml:space="preserve">: </w:t>
      </w:r>
      <w:r w:rsidR="000F1C0D" w:rsidRPr="00225CAF">
        <w:rPr>
          <w:lang w:val="fr-CH"/>
        </w:rPr>
        <w:t>examiner les besoins de spectre et les attributions additionnelles possibles pour le service mobile par satellite dans les sens Terre vers espace et espace vers Terre, y compris la composante satellite des applications large bande et les Télécommunications mobiles internationales (IMT), dans la gamme de fréquences comprise entre 22 et 26 GHz, conforméme</w:t>
      </w:r>
      <w:r w:rsidR="00AB7AB8">
        <w:rPr>
          <w:lang w:val="fr-CH"/>
        </w:rPr>
        <w:t>nt à la Résolution 234 (CMR-12)</w:t>
      </w:r>
    </w:p>
    <w:p w:rsidR="009D4FE1" w:rsidRPr="00225CAF" w:rsidRDefault="00971FC6" w:rsidP="001A6F3F">
      <w:pPr>
        <w:rPr>
          <w:lang w:val="fr-CH"/>
        </w:rPr>
      </w:pPr>
      <w:r w:rsidRPr="00225CAF">
        <w:rPr>
          <w:lang w:val="fr-CH"/>
        </w:rPr>
        <w:t>Le GT 4C a établi la version définitive du projet de texte pour le Rapport de la RPC</w:t>
      </w:r>
      <w:r w:rsidR="001B65D0" w:rsidRPr="00225CAF">
        <w:rPr>
          <w:lang w:val="fr-CH"/>
        </w:rPr>
        <w:t>. L</w:t>
      </w:r>
      <w:r w:rsidR="006D4AC9">
        <w:rPr>
          <w:lang w:val="fr-CH"/>
        </w:rPr>
        <w:t>'</w:t>
      </w:r>
      <w:r w:rsidR="001B65D0" w:rsidRPr="00225CAF">
        <w:rPr>
          <w:lang w:val="fr-CH"/>
        </w:rPr>
        <w:t xml:space="preserve">UIT-R a entrepris des études sur les bandes dans lesquelles de nouvelles attributions pourraient être faites au </w:t>
      </w:r>
      <w:r w:rsidR="00E13463">
        <w:rPr>
          <w:lang w:val="fr-CH"/>
        </w:rPr>
        <w:t>SMS</w:t>
      </w:r>
      <w:r w:rsidR="001B65D0" w:rsidRPr="00225CAF">
        <w:rPr>
          <w:lang w:val="fr-CH"/>
        </w:rPr>
        <w:t xml:space="preserve"> dans les</w:t>
      </w:r>
      <w:r w:rsidR="00E13463">
        <w:rPr>
          <w:lang w:val="fr-CH"/>
        </w:rPr>
        <w:t xml:space="preserve"> sens Terre vers espace et dans le </w:t>
      </w:r>
      <w:r w:rsidR="001B65D0" w:rsidRPr="00225CAF">
        <w:rPr>
          <w:lang w:val="fr-CH"/>
        </w:rPr>
        <w:t xml:space="preserve">sens espace vers Terre, </w:t>
      </w:r>
      <w:r w:rsidR="00E13463">
        <w:rPr>
          <w:lang w:val="fr-CH"/>
        </w:rPr>
        <w:t xml:space="preserve">dans la gamme de fréquences </w:t>
      </w:r>
      <w:r w:rsidR="001A6F3F">
        <w:rPr>
          <w:lang w:val="fr-CH"/>
        </w:rPr>
        <w:t>22-</w:t>
      </w:r>
      <w:r w:rsidR="001B65D0" w:rsidRPr="00225CAF">
        <w:rPr>
          <w:lang w:val="fr-CH"/>
        </w:rPr>
        <w:t>26 GHz, compte tenu des nombreuses questions de partage et de compatibilité. La CMR</w:t>
      </w:r>
      <w:r w:rsidR="001B65D0" w:rsidRPr="00225CAF">
        <w:rPr>
          <w:lang w:val="fr-CH"/>
        </w:rPr>
        <w:noBreakHyphen/>
        <w:t>12</w:t>
      </w:r>
      <w:r w:rsidR="001B65D0" w:rsidRPr="00225CAF">
        <w:rPr>
          <w:b/>
          <w:lang w:val="fr-CH"/>
        </w:rPr>
        <w:t xml:space="preserve"> </w:t>
      </w:r>
      <w:r w:rsidR="001B65D0" w:rsidRPr="00225CAF">
        <w:rPr>
          <w:bCs/>
          <w:lang w:val="fr-CH"/>
        </w:rPr>
        <w:t>a considéré et reconnu, dans sa</w:t>
      </w:r>
      <w:r w:rsidR="001B65D0" w:rsidRPr="00225CAF">
        <w:rPr>
          <w:lang w:val="fr-CH"/>
        </w:rPr>
        <w:t xml:space="preserve"> Résolution </w:t>
      </w:r>
      <w:r w:rsidR="001B65D0" w:rsidRPr="00225CAF">
        <w:rPr>
          <w:b/>
          <w:lang w:val="fr-CH"/>
        </w:rPr>
        <w:t>234 (CMR-12)</w:t>
      </w:r>
      <w:r w:rsidR="001B65D0" w:rsidRPr="00225CAF">
        <w:rPr>
          <w:lang w:val="fr-CH"/>
        </w:rPr>
        <w:t>, qu</w:t>
      </w:r>
      <w:r w:rsidR="006D4AC9">
        <w:rPr>
          <w:lang w:val="fr-CH"/>
        </w:rPr>
        <w:t>'</w:t>
      </w:r>
      <w:r w:rsidR="001B65D0" w:rsidRPr="00225CAF">
        <w:rPr>
          <w:lang w:val="fr-CH"/>
        </w:rPr>
        <w:t>il n</w:t>
      </w:r>
      <w:r w:rsidR="006D4AC9">
        <w:rPr>
          <w:lang w:val="fr-CH"/>
        </w:rPr>
        <w:t>'</w:t>
      </w:r>
      <w:r w:rsidR="001B65D0" w:rsidRPr="00225CAF">
        <w:rPr>
          <w:lang w:val="fr-CH"/>
        </w:rPr>
        <w:t xml:space="preserve">avait pas été possible de </w:t>
      </w:r>
      <w:r w:rsidR="001B65D0" w:rsidRPr="00225CAF">
        <w:rPr>
          <w:lang w:val="fr-CH"/>
        </w:rPr>
        <w:lastRenderedPageBreak/>
        <w:t xml:space="preserve">remédier à la pénurie de spectre entre 240 MHz et 335 MHz pour la mise en oeuvre des IMT et des applications large bande du SMS dans la gamme de fréquences comprises entre 4 et 16 GHz, mais que </w:t>
      </w:r>
      <w:r w:rsidR="00E13463">
        <w:rPr>
          <w:lang w:val="fr-CH"/>
        </w:rPr>
        <w:t>l</w:t>
      </w:r>
      <w:r w:rsidR="006D4AC9">
        <w:rPr>
          <w:lang w:val="fr-CH"/>
        </w:rPr>
        <w:t>'</w:t>
      </w:r>
      <w:r w:rsidR="001B65D0" w:rsidRPr="00225CAF">
        <w:rPr>
          <w:lang w:val="fr-CH"/>
        </w:rPr>
        <w:t>UIT-R n</w:t>
      </w:r>
      <w:r w:rsidR="006D4AC9">
        <w:rPr>
          <w:lang w:val="fr-CH"/>
        </w:rPr>
        <w:t>'</w:t>
      </w:r>
      <w:r w:rsidR="001B65D0" w:rsidRPr="00225CAF">
        <w:rPr>
          <w:lang w:val="fr-CH"/>
        </w:rPr>
        <w:t xml:space="preserve">avait pas encore estimé les besoins totaux de fréquences du SMS dans la gamme de fréquences comprises entre 22 GHz et 26 GHz. Un certain nombre de bandes de fréquences </w:t>
      </w:r>
      <w:r w:rsidR="00E13463">
        <w:rPr>
          <w:lang w:val="fr-CH"/>
        </w:rPr>
        <w:t>dans la gamme</w:t>
      </w:r>
      <w:r w:rsidR="001B65D0" w:rsidRPr="00225CAF">
        <w:rPr>
          <w:lang w:val="fr-CH"/>
        </w:rPr>
        <w:t xml:space="preserve"> </w:t>
      </w:r>
      <w:r w:rsidR="00E13463">
        <w:rPr>
          <w:lang w:val="fr-CH"/>
        </w:rPr>
        <w:t>22-26 </w:t>
      </w:r>
      <w:r w:rsidR="001B65D0" w:rsidRPr="00225CAF">
        <w:rPr>
          <w:lang w:val="fr-CH"/>
        </w:rPr>
        <w:t>GHz ont été évaluées en vue d</w:t>
      </w:r>
      <w:r w:rsidR="006D4AC9">
        <w:rPr>
          <w:lang w:val="fr-CH"/>
        </w:rPr>
        <w:t>'</w:t>
      </w:r>
      <w:r w:rsidR="001B65D0" w:rsidRPr="00225CAF">
        <w:rPr>
          <w:lang w:val="fr-CH"/>
        </w:rPr>
        <w:t>un éventuel partage avec les nouveaux systèmes du SMS, même si les études de partage avec ces systèmes n</w:t>
      </w:r>
      <w:r w:rsidR="006D4AC9">
        <w:rPr>
          <w:lang w:val="fr-CH"/>
        </w:rPr>
        <w:t>'</w:t>
      </w:r>
      <w:r w:rsidR="001B65D0" w:rsidRPr="00225CAF">
        <w:rPr>
          <w:lang w:val="fr-CH"/>
        </w:rPr>
        <w:t>ont pas porté sur tous les services fonctionnant dans ces bandes. Dans la gamme de fréquences comprises entre 22 GHz et 26 GHz, certaines bandes n</w:t>
      </w:r>
      <w:r w:rsidR="006D4AC9">
        <w:rPr>
          <w:lang w:val="fr-CH"/>
        </w:rPr>
        <w:t>'</w:t>
      </w:r>
      <w:r w:rsidR="001B65D0" w:rsidRPr="00225CAF">
        <w:rPr>
          <w:lang w:val="fr-CH"/>
        </w:rPr>
        <w:t>ont fait l</w:t>
      </w:r>
      <w:r w:rsidR="006D4AC9">
        <w:rPr>
          <w:lang w:val="fr-CH"/>
        </w:rPr>
        <w:t>'</w:t>
      </w:r>
      <w:r w:rsidR="001B65D0" w:rsidRPr="00225CAF">
        <w:rPr>
          <w:lang w:val="fr-CH"/>
        </w:rPr>
        <w:t>objet d</w:t>
      </w:r>
      <w:r w:rsidR="006D4AC9">
        <w:rPr>
          <w:lang w:val="fr-CH"/>
        </w:rPr>
        <w:t>'</w:t>
      </w:r>
      <w:r w:rsidR="001B65D0" w:rsidRPr="00225CAF">
        <w:rPr>
          <w:lang w:val="fr-CH"/>
        </w:rPr>
        <w:t>aucune étude.</w:t>
      </w:r>
      <w:r w:rsidR="009659BA" w:rsidRPr="00225CAF">
        <w:rPr>
          <w:lang w:val="fr-CH"/>
        </w:rPr>
        <w:t xml:space="preserve"> Le </w:t>
      </w:r>
      <w:r w:rsidR="00E13463">
        <w:rPr>
          <w:lang w:val="fr-CH"/>
        </w:rPr>
        <w:t>R</w:t>
      </w:r>
      <w:r w:rsidR="009659BA" w:rsidRPr="00225CAF">
        <w:rPr>
          <w:lang w:val="fr-CH"/>
        </w:rPr>
        <w:t>apport rassemblant les études menées au titre de ce point de l</w:t>
      </w:r>
      <w:r w:rsidR="006D4AC9">
        <w:rPr>
          <w:lang w:val="fr-CH"/>
        </w:rPr>
        <w:t>'</w:t>
      </w:r>
      <w:r w:rsidR="009659BA" w:rsidRPr="00225CAF">
        <w:rPr>
          <w:lang w:val="fr-CH"/>
        </w:rPr>
        <w:t>ordre du jour a également été achevé.</w:t>
      </w:r>
    </w:p>
    <w:p w:rsidR="0039398C" w:rsidRPr="00225CAF" w:rsidRDefault="0039398C" w:rsidP="00831ED5">
      <w:pPr>
        <w:pStyle w:val="Headingb"/>
        <w:rPr>
          <w:lang w:val="fr-CH"/>
        </w:rPr>
      </w:pPr>
      <w:r w:rsidRPr="00225CAF">
        <w:rPr>
          <w:lang w:val="fr-CH"/>
        </w:rPr>
        <w:t>Point 9.1 de l</w:t>
      </w:r>
      <w:r w:rsidR="006D4AC9">
        <w:rPr>
          <w:lang w:val="fr-CH"/>
        </w:rPr>
        <w:t>'</w:t>
      </w:r>
      <w:r w:rsidRPr="00225CAF">
        <w:rPr>
          <w:lang w:val="fr-CH"/>
        </w:rPr>
        <w:t>ordre du jour, Question 9.1.1 de l</w:t>
      </w:r>
      <w:r w:rsidR="006D4AC9">
        <w:rPr>
          <w:lang w:val="fr-CH"/>
        </w:rPr>
        <w:t>'</w:t>
      </w:r>
      <w:r w:rsidRPr="00225CAF">
        <w:rPr>
          <w:lang w:val="fr-CH"/>
        </w:rPr>
        <w:t>ordre du jour: Résolution 205 (Rév.CMR-12) – Protection des systèmes fonctionnant dans le service mobile par satelli</w:t>
      </w:r>
      <w:r w:rsidR="00620449">
        <w:rPr>
          <w:lang w:val="fr-CH"/>
        </w:rPr>
        <w:t>te dans la bande 406</w:t>
      </w:r>
      <w:r w:rsidR="00A66B75">
        <w:rPr>
          <w:lang w:val="fr-CH"/>
        </w:rPr>
        <w:noBreakHyphen/>
      </w:r>
      <w:r w:rsidR="00620449">
        <w:rPr>
          <w:lang w:val="fr-CH"/>
        </w:rPr>
        <w:t>406,1 MHz</w:t>
      </w:r>
    </w:p>
    <w:p w:rsidR="00BD01AB" w:rsidRPr="00225CAF" w:rsidRDefault="00971FC6" w:rsidP="007577AA">
      <w:pPr>
        <w:rPr>
          <w:lang w:val="fr-CH"/>
        </w:rPr>
      </w:pPr>
      <w:r w:rsidRPr="00225CAF">
        <w:rPr>
          <w:lang w:val="fr-CH"/>
        </w:rPr>
        <w:t>Le GT 4C a établi la version définitive du projet de texte pour le Rapport de la RPC</w:t>
      </w:r>
      <w:r w:rsidR="00BD01AB" w:rsidRPr="00225CAF">
        <w:rPr>
          <w:lang w:val="fr-CH"/>
        </w:rPr>
        <w:t xml:space="preserve">. Conformément à la Résolution </w:t>
      </w:r>
      <w:r w:rsidR="00BD01AB" w:rsidRPr="00225CAF">
        <w:rPr>
          <w:b/>
          <w:lang w:val="fr-CH"/>
        </w:rPr>
        <w:t>205 (Rév.CMR-12)</w:t>
      </w:r>
      <w:r w:rsidR="00BD01AB" w:rsidRPr="00225CAF">
        <w:rPr>
          <w:lang w:val="fr-CH"/>
        </w:rPr>
        <w:t>, l</w:t>
      </w:r>
      <w:r w:rsidR="006D4AC9">
        <w:rPr>
          <w:lang w:val="fr-CH"/>
        </w:rPr>
        <w:t>'</w:t>
      </w:r>
      <w:r w:rsidR="00BD01AB" w:rsidRPr="00225CAF">
        <w:rPr>
          <w:lang w:val="fr-CH"/>
        </w:rPr>
        <w:t>UIT-R s</w:t>
      </w:r>
      <w:r w:rsidR="006D4AC9">
        <w:rPr>
          <w:lang w:val="fr-CH"/>
        </w:rPr>
        <w:t>'</w:t>
      </w:r>
      <w:r w:rsidR="00BD01AB" w:rsidRPr="00225CAF">
        <w:rPr>
          <w:lang w:val="fr-CH"/>
        </w:rPr>
        <w:t>engage à mener les études réglementaires, techniques et opérationnelles appropriées, en vue d</w:t>
      </w:r>
      <w:r w:rsidR="006D4AC9">
        <w:rPr>
          <w:lang w:val="fr-CH"/>
        </w:rPr>
        <w:t>'</w:t>
      </w:r>
      <w:r w:rsidR="00BD01AB" w:rsidRPr="00225CAF">
        <w:rPr>
          <w:lang w:val="fr-CH"/>
        </w:rPr>
        <w:t>assurer une protection suffisante des systèmes du</w:t>
      </w:r>
      <w:r w:rsidR="0074304A">
        <w:rPr>
          <w:lang w:val="fr-CH"/>
        </w:rPr>
        <w:t xml:space="preserve"> service mobile par satellite</w:t>
      </w:r>
      <w:r w:rsidR="00BD01AB" w:rsidRPr="00225CAF">
        <w:rPr>
          <w:lang w:val="fr-CH"/>
        </w:rPr>
        <w:t xml:space="preserve"> </w:t>
      </w:r>
      <w:r w:rsidR="0074304A">
        <w:rPr>
          <w:lang w:val="fr-CH"/>
        </w:rPr>
        <w:t>(</w:t>
      </w:r>
      <w:r w:rsidR="00BD01AB" w:rsidRPr="00225CAF">
        <w:rPr>
          <w:lang w:val="fr-CH"/>
        </w:rPr>
        <w:t>SMS</w:t>
      </w:r>
      <w:r w:rsidR="0074304A">
        <w:rPr>
          <w:lang w:val="fr-CH"/>
        </w:rPr>
        <w:t>)</w:t>
      </w:r>
      <w:r w:rsidR="00BD01AB" w:rsidRPr="00225CAF">
        <w:rPr>
          <w:lang w:val="fr-CH"/>
        </w:rPr>
        <w:t xml:space="preserve"> fonctionnant dans la bande de fréquences 406-406,1 MHz (voir les numéros </w:t>
      </w:r>
      <w:r w:rsidR="00BD01AB" w:rsidRPr="00225CAF">
        <w:rPr>
          <w:b/>
          <w:lang w:val="fr-CH"/>
        </w:rPr>
        <w:t>4.22</w:t>
      </w:r>
      <w:r w:rsidR="00BD01AB" w:rsidRPr="00225CAF">
        <w:rPr>
          <w:bCs/>
          <w:lang w:val="fr-CH"/>
        </w:rPr>
        <w:t xml:space="preserve">, </w:t>
      </w:r>
      <w:r w:rsidR="00BD01AB" w:rsidRPr="00225CAF">
        <w:rPr>
          <w:b/>
          <w:lang w:val="fr-CH"/>
        </w:rPr>
        <w:t>5.267</w:t>
      </w:r>
      <w:r w:rsidR="00BD01AB" w:rsidRPr="00225CAF">
        <w:rPr>
          <w:lang w:val="fr-CH"/>
        </w:rPr>
        <w:t xml:space="preserve"> et le Tableau </w:t>
      </w:r>
      <w:r w:rsidR="00BD01AB" w:rsidRPr="00225CAF">
        <w:rPr>
          <w:b/>
          <w:bCs/>
          <w:lang w:val="fr-CH"/>
        </w:rPr>
        <w:t>15-2</w:t>
      </w:r>
      <w:r w:rsidR="00BD01AB" w:rsidRPr="00225CAF">
        <w:rPr>
          <w:lang w:val="fr-CH"/>
        </w:rPr>
        <w:t xml:space="preserve"> de l</w:t>
      </w:r>
      <w:r w:rsidR="006D4AC9">
        <w:rPr>
          <w:lang w:val="fr-CH"/>
        </w:rPr>
        <w:t>'</w:t>
      </w:r>
      <w:r w:rsidR="00BD01AB" w:rsidRPr="00225CAF">
        <w:rPr>
          <w:lang w:val="fr-CH"/>
        </w:rPr>
        <w:t xml:space="preserve">Appendice </w:t>
      </w:r>
      <w:r w:rsidR="00BD01AB" w:rsidRPr="00225CAF">
        <w:rPr>
          <w:b/>
          <w:lang w:val="fr-CH"/>
        </w:rPr>
        <w:t>15</w:t>
      </w:r>
      <w:r w:rsidR="00BD01AB" w:rsidRPr="00225CAF">
        <w:rPr>
          <w:bCs/>
          <w:lang w:val="fr-CH"/>
        </w:rPr>
        <w:t>)</w:t>
      </w:r>
      <w:r w:rsidR="00BD01AB" w:rsidRPr="00225CAF">
        <w:rPr>
          <w:lang w:val="fr-CH"/>
        </w:rPr>
        <w:t>, en tenant compte du déploiement actuel et futur de services dans les bandes de fréquences adjacentes inférieures (390-406 MHz) et supérieures (406,1-420 MHz) ou dans certaines parties de ces bandes de fréquences.</w:t>
      </w:r>
    </w:p>
    <w:p w:rsidR="00BD01AB" w:rsidRPr="00225CAF" w:rsidRDefault="00BD01AB">
      <w:pPr>
        <w:rPr>
          <w:lang w:val="fr-CH"/>
        </w:rPr>
        <w:pPrChange w:id="11" w:author="Royer, Veronique" w:date="2015-04-02T00:23:00Z">
          <w:pPr>
            <w:keepNext/>
            <w:keepLines/>
          </w:pPr>
        </w:pPrChange>
      </w:pPr>
      <w:r w:rsidRPr="00225CAF">
        <w:rPr>
          <w:lang w:val="fr-CH"/>
        </w:rPr>
        <w:t>Des niveaux admissibles de brouillage pour les émissions à bande étroite et les émissions à bande étendue ont été définis pour trois types de satellite (satellites en orbite terrestre basse (LEO), satellites en orbite terrestre moyenne (MEO) et satellites en orbite géostationnaire (OSG)) exploités dans la bande de fréquences 406-406,1 MHz. Les niveaux spécifiés pour les rayonnements non essentiels font apparaître que les plates-formes de collecte de données exploitées dans le</w:t>
      </w:r>
      <w:r w:rsidR="0074304A">
        <w:rPr>
          <w:lang w:val="fr-CH"/>
        </w:rPr>
        <w:t xml:space="preserve"> service d</w:t>
      </w:r>
      <w:r w:rsidR="006D4AC9">
        <w:rPr>
          <w:lang w:val="fr-CH"/>
        </w:rPr>
        <w:t>'</w:t>
      </w:r>
      <w:r w:rsidR="0074304A">
        <w:rPr>
          <w:lang w:val="fr-CH"/>
        </w:rPr>
        <w:t>exploration de la Terre par satellite</w:t>
      </w:r>
      <w:r w:rsidRPr="00225CAF">
        <w:rPr>
          <w:lang w:val="fr-CH"/>
        </w:rPr>
        <w:t xml:space="preserve"> </w:t>
      </w:r>
      <w:r w:rsidR="0074304A">
        <w:rPr>
          <w:lang w:val="fr-CH"/>
        </w:rPr>
        <w:t>(</w:t>
      </w:r>
      <w:r w:rsidRPr="00225CAF">
        <w:rPr>
          <w:lang w:val="fr-CH"/>
        </w:rPr>
        <w:t>SETS</w:t>
      </w:r>
      <w:r w:rsidR="0074304A">
        <w:rPr>
          <w:lang w:val="fr-CH"/>
        </w:rPr>
        <w:t>)</w:t>
      </w:r>
      <w:r w:rsidRPr="00225CAF">
        <w:rPr>
          <w:lang w:val="fr-CH"/>
        </w:rPr>
        <w:t xml:space="preserve"> ne produisent pas d</w:t>
      </w:r>
      <w:r w:rsidR="006D4AC9">
        <w:rPr>
          <w:lang w:val="fr-CH"/>
        </w:rPr>
        <w:t>'</w:t>
      </w:r>
      <w:r w:rsidRPr="00225CAF">
        <w:rPr>
          <w:lang w:val="fr-CH"/>
        </w:rPr>
        <w:t xml:space="preserve">émissions dans la bande dépassant les critères de brouillage à bande étroite. Par ailleurs, les radiosondes exploitées dans le service </w:t>
      </w:r>
      <w:r w:rsidR="0091070A">
        <w:rPr>
          <w:lang w:val="fr-CH"/>
        </w:rPr>
        <w:t>des auxiliaires de la météorologie</w:t>
      </w:r>
      <w:r w:rsidRPr="00225CAF">
        <w:rPr>
          <w:lang w:val="fr-CH"/>
        </w:rPr>
        <w:t xml:space="preserve"> ne dépasseront pas les niveaux de sensibilité large bande mesurés des récepteurs de recherche et de sauvetage pour les satellites LEO, MEO ou OSG.</w:t>
      </w:r>
    </w:p>
    <w:p w:rsidR="00BD01AB" w:rsidRPr="00225CAF" w:rsidRDefault="00BD01AB" w:rsidP="007577AA">
      <w:pPr>
        <w:rPr>
          <w:lang w:val="fr-CH"/>
        </w:rPr>
      </w:pPr>
      <w:r w:rsidRPr="00225CAF">
        <w:rPr>
          <w:lang w:val="fr-CH"/>
        </w:rPr>
        <w:t>Les simulations réalisées dans l</w:t>
      </w:r>
      <w:r w:rsidR="006D4AC9">
        <w:rPr>
          <w:lang w:val="fr-CH"/>
        </w:rPr>
        <w:t>'</w:t>
      </w:r>
      <w:r w:rsidRPr="00225CAF">
        <w:rPr>
          <w:lang w:val="fr-CH"/>
        </w:rPr>
        <w:t>hypothèse de scénarios de déploiement types de pays de la CEPT montrent que les systèmes LEO subissent des brouillages imputables aux systèmes mobiles déployés entre 406,1 et 407 MHz tandis que les systèmes MEO sont brouillés jusqu</w:t>
      </w:r>
      <w:r w:rsidR="006D4AC9">
        <w:rPr>
          <w:lang w:val="fr-CH"/>
        </w:rPr>
        <w:t>'</w:t>
      </w:r>
      <w:r w:rsidRPr="00225CAF">
        <w:rPr>
          <w:lang w:val="fr-CH"/>
        </w:rPr>
        <w:t>à 410 MHz, selon la constellation. Les satellites géostationnaires subissent des brouillages importants, causés par les systèmes mobiles déployés dans la bande de fréquences 406,1-406,2 MHz.</w:t>
      </w:r>
    </w:p>
    <w:p w:rsidR="00BD01AB" w:rsidRPr="00225CAF" w:rsidRDefault="00BD01AB" w:rsidP="00FA5C64">
      <w:pPr>
        <w:rPr>
          <w:lang w:val="fr-CH"/>
        </w:rPr>
      </w:pPr>
      <w:r w:rsidRPr="00225CAF">
        <w:rPr>
          <w:lang w:val="fr-CH"/>
        </w:rPr>
        <w:t>Le déploiement d</w:t>
      </w:r>
      <w:r w:rsidR="006D4AC9">
        <w:rPr>
          <w:lang w:val="fr-CH"/>
        </w:rPr>
        <w:t>'</w:t>
      </w:r>
      <w:r w:rsidRPr="00225CAF">
        <w:rPr>
          <w:lang w:val="fr-CH"/>
        </w:rPr>
        <w:t>un plus grand nombre de stations mobiles terrestres dans la bande 406,1</w:t>
      </w:r>
      <w:r w:rsidRPr="00225CAF">
        <w:rPr>
          <w:lang w:val="fr-CH"/>
        </w:rPr>
        <w:noBreakHyphen/>
        <w:t>420 MHz risque de nuire au fonctionnement du processe</w:t>
      </w:r>
      <w:r w:rsidR="00FA5C64">
        <w:rPr>
          <w:lang w:val="fr-CH"/>
        </w:rPr>
        <w:t>ur de recherche et de sauvetage</w:t>
      </w:r>
      <w:r w:rsidRPr="00225CAF">
        <w:rPr>
          <w:lang w:val="fr-CH"/>
        </w:rPr>
        <w:t xml:space="preserve"> LEOSAR</w:t>
      </w:r>
      <w:r w:rsidR="00FA5C64">
        <w:rPr>
          <w:lang w:val="fr-CH"/>
        </w:rPr>
        <w:t>,</w:t>
      </w:r>
      <w:r w:rsidRPr="00225CAF">
        <w:rPr>
          <w:lang w:val="fr-CH"/>
        </w:rPr>
        <w:t xml:space="preserve"> </w:t>
      </w:r>
      <w:r w:rsidR="00FA5C64">
        <w:rPr>
          <w:lang w:val="fr-CH"/>
        </w:rPr>
        <w:t>comme l</w:t>
      </w:r>
      <w:r w:rsidR="006D4AC9">
        <w:rPr>
          <w:lang w:val="fr-CH"/>
        </w:rPr>
        <w:t>'</w:t>
      </w:r>
      <w:r w:rsidR="00FA5C64">
        <w:rPr>
          <w:lang w:val="fr-CH"/>
        </w:rPr>
        <w:t>indiquent des</w:t>
      </w:r>
      <w:r w:rsidRPr="00225CAF">
        <w:rPr>
          <w:lang w:val="fr-CH"/>
        </w:rPr>
        <w:t xml:space="preserve"> simulations qui ont été réalisées avec les caractéristiques de systèmes canadiens qui ne sont pas nécessairement représentatifs dans d</w:t>
      </w:r>
      <w:r w:rsidR="006D4AC9">
        <w:rPr>
          <w:lang w:val="fr-CH"/>
        </w:rPr>
        <w:t>'</w:t>
      </w:r>
      <w:r w:rsidRPr="00225CAF">
        <w:rPr>
          <w:lang w:val="fr-CH"/>
        </w:rPr>
        <w:t>autres pays de la Région 2. Le scénario de déploiement hypothétique et le scénario de croissance utilisés ne sont pas représentatifs du déploiement actuel et ne représentent pas nécessairement le déploiement futur dans les pays de la Région 2. Selon cette étude, le fonctionnement du système MEOSAR (Galileo), dont l</w:t>
      </w:r>
      <w:r w:rsidR="006D4AC9">
        <w:rPr>
          <w:lang w:val="fr-CH"/>
        </w:rPr>
        <w:t>'</w:t>
      </w:r>
      <w:r w:rsidRPr="00225CAF">
        <w:rPr>
          <w:lang w:val="fr-CH"/>
        </w:rPr>
        <w:t>empreinte est plus étendue, risque lui aussi d</w:t>
      </w:r>
      <w:r w:rsidR="006D4AC9">
        <w:rPr>
          <w:lang w:val="fr-CH"/>
        </w:rPr>
        <w:t>'</w:t>
      </w:r>
      <w:r w:rsidRPr="00225CAF">
        <w:rPr>
          <w:lang w:val="fr-CH"/>
        </w:rPr>
        <w:t>être affecté par l</w:t>
      </w:r>
      <w:r w:rsidR="006D4AC9">
        <w:rPr>
          <w:lang w:val="fr-CH"/>
        </w:rPr>
        <w:t>'</w:t>
      </w:r>
      <w:r w:rsidRPr="00225CAF">
        <w:rPr>
          <w:lang w:val="fr-CH"/>
        </w:rPr>
        <w:t>augmentation du nombre de systèmes mobiles terrestres déployés dans la bande 406,1-406,2 MHz.</w:t>
      </w:r>
    </w:p>
    <w:p w:rsidR="009D4FE1" w:rsidRPr="00225CAF" w:rsidRDefault="00130DEF" w:rsidP="004314CF">
      <w:pPr>
        <w:rPr>
          <w:lang w:val="fr-CH"/>
        </w:rPr>
      </w:pPr>
      <w:r w:rsidRPr="00225CAF">
        <w:rPr>
          <w:lang w:val="fr-CH"/>
        </w:rPr>
        <w:t>Deux options ont été définies pour assurer la protection des systèmes du SMS fonctionnant dans la bande de fréquences 406-406,1 MHz. Dans les deux cas, il s</w:t>
      </w:r>
      <w:r w:rsidR="006D4AC9">
        <w:rPr>
          <w:lang w:val="fr-CH"/>
        </w:rPr>
        <w:t>'</w:t>
      </w:r>
      <w:r w:rsidRPr="00225CAF">
        <w:rPr>
          <w:lang w:val="fr-CH"/>
        </w:rPr>
        <w:t>agit d</w:t>
      </w:r>
      <w:r w:rsidR="006D4AC9">
        <w:rPr>
          <w:lang w:val="fr-CH"/>
        </w:rPr>
        <w:t>'</w:t>
      </w:r>
      <w:r w:rsidRPr="00225CAF">
        <w:rPr>
          <w:lang w:val="fr-CH"/>
        </w:rPr>
        <w:t>ajouter un renvoi au Tableau d</w:t>
      </w:r>
      <w:r w:rsidR="006D4AC9">
        <w:rPr>
          <w:lang w:val="fr-CH"/>
        </w:rPr>
        <w:t>'</w:t>
      </w:r>
      <w:r w:rsidRPr="00225CAF">
        <w:rPr>
          <w:lang w:val="fr-CH"/>
        </w:rPr>
        <w:t>attribution des bandes de fréquences de l</w:t>
      </w:r>
      <w:r w:rsidR="006D4AC9">
        <w:rPr>
          <w:lang w:val="fr-CH"/>
        </w:rPr>
        <w:t>'</w:t>
      </w:r>
      <w:r w:rsidRPr="00225CAF">
        <w:rPr>
          <w:lang w:val="fr-CH"/>
        </w:rPr>
        <w:t xml:space="preserve">Article </w:t>
      </w:r>
      <w:r w:rsidRPr="000E5338">
        <w:rPr>
          <w:b/>
          <w:bCs/>
          <w:lang w:val="fr-CH"/>
        </w:rPr>
        <w:t>5</w:t>
      </w:r>
      <w:r w:rsidRPr="00225CAF">
        <w:rPr>
          <w:lang w:val="fr-CH"/>
        </w:rPr>
        <w:t xml:space="preserve"> du </w:t>
      </w:r>
      <w:r w:rsidR="00E357DD">
        <w:rPr>
          <w:lang w:val="fr-CH"/>
        </w:rPr>
        <w:t>RR,</w:t>
      </w:r>
      <w:r w:rsidRPr="00225CAF">
        <w:rPr>
          <w:lang w:val="fr-CH"/>
        </w:rPr>
        <w:t xml:space="preserve"> et de modifier la Résolution </w:t>
      </w:r>
      <w:r w:rsidRPr="000E5338">
        <w:rPr>
          <w:b/>
          <w:bCs/>
          <w:lang w:val="fr-CH"/>
        </w:rPr>
        <w:t>205 (Rév.CMR-12)</w:t>
      </w:r>
      <w:r w:rsidRPr="00225CAF">
        <w:rPr>
          <w:lang w:val="fr-CH"/>
        </w:rPr>
        <w:t xml:space="preserve">. La différence entre les deux options proposées est la façon dont la Résolution </w:t>
      </w:r>
      <w:r w:rsidRPr="000E5338">
        <w:rPr>
          <w:b/>
          <w:bCs/>
          <w:lang w:val="fr-CH"/>
        </w:rPr>
        <w:t>205 (Rév.CMR-12)</w:t>
      </w:r>
      <w:r w:rsidRPr="00225CAF">
        <w:rPr>
          <w:lang w:val="fr-CH"/>
        </w:rPr>
        <w:t xml:space="preserve"> est modifiée.</w:t>
      </w:r>
      <w:r w:rsidR="00E357DD">
        <w:rPr>
          <w:lang w:val="fr-CH"/>
        </w:rPr>
        <w:t xml:space="preserve"> Le R</w:t>
      </w:r>
      <w:r w:rsidR="00546CB7" w:rsidRPr="00225CAF">
        <w:rPr>
          <w:lang w:val="fr-CH"/>
        </w:rPr>
        <w:t xml:space="preserve">apport rassemblant les études menées </w:t>
      </w:r>
      <w:r w:rsidR="00FA52D8">
        <w:rPr>
          <w:lang w:val="fr-CH"/>
        </w:rPr>
        <w:t>sur cette question</w:t>
      </w:r>
      <w:r w:rsidR="00546CB7" w:rsidRPr="00225CAF">
        <w:rPr>
          <w:lang w:val="fr-CH"/>
        </w:rPr>
        <w:t xml:space="preserve"> a </w:t>
      </w:r>
      <w:r w:rsidR="00546CB7" w:rsidRPr="00225CAF">
        <w:rPr>
          <w:lang w:val="fr-CH"/>
        </w:rPr>
        <w:lastRenderedPageBreak/>
        <w:t>également été achevé</w:t>
      </w:r>
      <w:r w:rsidR="00D86614" w:rsidRPr="00225CAF">
        <w:rPr>
          <w:lang w:val="fr-CH"/>
        </w:rPr>
        <w:t xml:space="preserve"> et permet de conclure qu</w:t>
      </w:r>
      <w:r w:rsidR="006D4AC9">
        <w:rPr>
          <w:lang w:val="fr-CH"/>
        </w:rPr>
        <w:t>'</w:t>
      </w:r>
      <w:r w:rsidR="00D86614" w:rsidRPr="00225CAF">
        <w:rPr>
          <w:lang w:val="fr-CH"/>
        </w:rPr>
        <w:t xml:space="preserve">il faudrait deux bandes de garde </w:t>
      </w:r>
      <w:r w:rsidR="004314CF" w:rsidRPr="004314CF">
        <w:rPr>
          <w:lang w:val="fr-CH"/>
        </w:rPr>
        <w:t>–</w:t>
      </w:r>
      <w:r w:rsidR="00D86614" w:rsidRPr="00225CAF">
        <w:rPr>
          <w:lang w:val="fr-CH"/>
        </w:rPr>
        <w:t xml:space="preserve"> </w:t>
      </w:r>
      <w:r w:rsidR="004314CF">
        <w:rPr>
          <w:lang w:val="fr-CH"/>
        </w:rPr>
        <w:t xml:space="preserve">de </w:t>
      </w:r>
      <w:r w:rsidR="00D86614" w:rsidRPr="00225CAF">
        <w:rPr>
          <w:lang w:val="fr-CH"/>
        </w:rPr>
        <w:t xml:space="preserve">405,9 </w:t>
      </w:r>
      <w:r w:rsidR="004314CF">
        <w:rPr>
          <w:lang w:val="fr-CH"/>
        </w:rPr>
        <w:t>à</w:t>
      </w:r>
      <w:r w:rsidR="00D86614" w:rsidRPr="00225CAF">
        <w:rPr>
          <w:lang w:val="fr-CH"/>
        </w:rPr>
        <w:t xml:space="preserve"> 406</w:t>
      </w:r>
      <w:r w:rsidR="004314CF">
        <w:t> </w:t>
      </w:r>
      <w:r w:rsidR="004314CF">
        <w:rPr>
          <w:lang w:val="fr-CH"/>
        </w:rPr>
        <w:t>MHz et de</w:t>
      </w:r>
      <w:r w:rsidR="00D86614" w:rsidRPr="00225CAF">
        <w:rPr>
          <w:lang w:val="fr-CH"/>
        </w:rPr>
        <w:t xml:space="preserve"> 406,1 </w:t>
      </w:r>
      <w:r w:rsidR="004314CF">
        <w:rPr>
          <w:lang w:val="fr-CH"/>
        </w:rPr>
        <w:t>à</w:t>
      </w:r>
      <w:r w:rsidR="00D86614" w:rsidRPr="00225CAF">
        <w:rPr>
          <w:lang w:val="fr-CH"/>
        </w:rPr>
        <w:t xml:space="preserve"> 406,2 MHz</w:t>
      </w:r>
      <w:r w:rsidR="004314CF">
        <w:rPr>
          <w:lang w:val="fr-CH"/>
        </w:rPr>
        <w:t xml:space="preserve"> </w:t>
      </w:r>
      <w:r w:rsidR="004314CF" w:rsidRPr="004314CF">
        <w:rPr>
          <w:lang w:val="fr-CH"/>
        </w:rPr>
        <w:t>–</w:t>
      </w:r>
      <w:r w:rsidR="00D86614" w:rsidRPr="00225CAF">
        <w:rPr>
          <w:lang w:val="fr-CH"/>
        </w:rPr>
        <w:t xml:space="preserve"> pour </w:t>
      </w:r>
      <w:r w:rsidR="004314CF">
        <w:rPr>
          <w:lang w:val="fr-CH"/>
        </w:rPr>
        <w:t>assurer une</w:t>
      </w:r>
      <w:r w:rsidR="00D86614" w:rsidRPr="00225CAF">
        <w:rPr>
          <w:lang w:val="fr-CH"/>
        </w:rPr>
        <w:t xml:space="preserve"> protection </w:t>
      </w:r>
      <w:r w:rsidR="004314CF">
        <w:rPr>
          <w:lang w:val="fr-CH"/>
        </w:rPr>
        <w:t>suffisante</w:t>
      </w:r>
      <w:r w:rsidR="00D86614" w:rsidRPr="00225CAF">
        <w:rPr>
          <w:lang w:val="fr-CH"/>
        </w:rPr>
        <w:t xml:space="preserve"> des systèmes du SMS fonctionnant dans la bande 406-406,1 MHz. La mise en œuvre de ces deux bandes de garde nécessite l</w:t>
      </w:r>
      <w:r w:rsidR="006D4AC9">
        <w:rPr>
          <w:lang w:val="fr-CH"/>
        </w:rPr>
        <w:t>'</w:t>
      </w:r>
      <w:r w:rsidR="00D86614" w:rsidRPr="00225CAF">
        <w:rPr>
          <w:lang w:val="fr-CH"/>
        </w:rPr>
        <w:t>adoption de mesures d</w:t>
      </w:r>
      <w:r w:rsidR="006D4AC9">
        <w:rPr>
          <w:lang w:val="fr-CH"/>
        </w:rPr>
        <w:t>'</w:t>
      </w:r>
      <w:r w:rsidR="00D86614" w:rsidRPr="00225CAF">
        <w:rPr>
          <w:lang w:val="fr-CH"/>
        </w:rPr>
        <w:t>ordre réglementaire qui pourraient être examinées à la CMR-15. D</w:t>
      </w:r>
      <w:r w:rsidR="006D4AC9">
        <w:rPr>
          <w:lang w:val="fr-CH"/>
        </w:rPr>
        <w:t>'</w:t>
      </w:r>
      <w:r w:rsidR="00D86614" w:rsidRPr="00225CAF">
        <w:rPr>
          <w:lang w:val="fr-CH"/>
        </w:rPr>
        <w:t>autres techniques de limitation des brouillages, que les administrations pourraient utiliser, sont en outre indiquées.</w:t>
      </w:r>
    </w:p>
    <w:p w:rsidR="00D86614" w:rsidRPr="00225CAF" w:rsidRDefault="00D86614" w:rsidP="007577AA">
      <w:pPr>
        <w:rPr>
          <w:lang w:val="fr-CH"/>
        </w:rPr>
      </w:pPr>
      <w:r w:rsidRPr="00225CAF">
        <w:rPr>
          <w:lang w:val="fr-CH"/>
        </w:rPr>
        <w:t>Le GT 4C a en outre travaillé en étroite collaboration avec les groupes chargés d</w:t>
      </w:r>
      <w:r w:rsidR="006D4AC9">
        <w:rPr>
          <w:lang w:val="fr-CH"/>
        </w:rPr>
        <w:t>'</w:t>
      </w:r>
      <w:r w:rsidRPr="00225CAF">
        <w:rPr>
          <w:lang w:val="fr-CH"/>
        </w:rPr>
        <w:t xml:space="preserve">élaborer des </w:t>
      </w:r>
      <w:r w:rsidRPr="00225CAF">
        <w:rPr>
          <w:bCs/>
          <w:lang w:val="fr-CH"/>
        </w:rPr>
        <w:t xml:space="preserve">projets de texte pour le Rapport de la </w:t>
      </w:r>
      <w:r w:rsidRPr="00225CAF">
        <w:rPr>
          <w:lang w:val="fr-CH"/>
        </w:rPr>
        <w:t>RPC</w:t>
      </w:r>
      <w:r w:rsidRPr="00225CAF">
        <w:rPr>
          <w:bCs/>
          <w:lang w:val="fr-CH"/>
        </w:rPr>
        <w:t xml:space="preserve"> sur les autres points de l</w:t>
      </w:r>
      <w:r w:rsidR="006D4AC9">
        <w:rPr>
          <w:bCs/>
          <w:lang w:val="fr-CH"/>
        </w:rPr>
        <w:t>'</w:t>
      </w:r>
      <w:r w:rsidRPr="00225CAF">
        <w:rPr>
          <w:bCs/>
          <w:lang w:val="fr-CH"/>
        </w:rPr>
        <w:t>ordre du jour de la C</w:t>
      </w:r>
      <w:r w:rsidRPr="00225CAF">
        <w:rPr>
          <w:lang w:val="fr-CH"/>
        </w:rPr>
        <w:t xml:space="preserve">MR-15 </w:t>
      </w:r>
      <w:r w:rsidR="005947EC">
        <w:rPr>
          <w:lang w:val="fr-CH"/>
        </w:rPr>
        <w:t xml:space="preserve">susmentionnés </w:t>
      </w:r>
      <w:r w:rsidRPr="00225CAF">
        <w:rPr>
          <w:lang w:val="fr-CH"/>
        </w:rPr>
        <w:t xml:space="preserve">ayant une incidence sur le SMS et le SRRS, à savoir les points 1.1, 1.6, 1.7, 1.8, 1.11, 1.15, 1.17, 7 et 9.1 Question 9.1.6 </w:t>
      </w:r>
      <w:r w:rsidRPr="00225CAF">
        <w:rPr>
          <w:bCs/>
          <w:lang w:val="fr-CH"/>
        </w:rPr>
        <w:t>de l</w:t>
      </w:r>
      <w:r w:rsidR="006D4AC9">
        <w:rPr>
          <w:bCs/>
          <w:lang w:val="fr-CH"/>
        </w:rPr>
        <w:t>'</w:t>
      </w:r>
      <w:r w:rsidRPr="00225CAF">
        <w:rPr>
          <w:bCs/>
          <w:lang w:val="fr-CH"/>
        </w:rPr>
        <w:t>ordre du jour de la CMR-15</w:t>
      </w:r>
      <w:r w:rsidRPr="00225CAF">
        <w:rPr>
          <w:lang w:val="fr-CH"/>
        </w:rPr>
        <w:t>.</w:t>
      </w:r>
    </w:p>
    <w:p w:rsidR="00D86614" w:rsidRPr="00225CAF" w:rsidRDefault="00D86614" w:rsidP="00A66B75">
      <w:pPr>
        <w:keepLines/>
        <w:rPr>
          <w:lang w:val="fr-CH"/>
        </w:rPr>
      </w:pPr>
      <w:r w:rsidRPr="00225CAF">
        <w:rPr>
          <w:lang w:val="fr-CH"/>
        </w:rPr>
        <w:t>Enfin, pendant la période d</w:t>
      </w:r>
      <w:r w:rsidR="006D4AC9">
        <w:rPr>
          <w:lang w:val="fr-CH"/>
        </w:rPr>
        <w:t>'</w:t>
      </w:r>
      <w:r w:rsidRPr="00225CAF">
        <w:rPr>
          <w:lang w:val="fr-CH"/>
        </w:rPr>
        <w:t>études considérée, le GT 4</w:t>
      </w:r>
      <w:r w:rsidR="005947EC">
        <w:rPr>
          <w:lang w:val="fr-CH"/>
        </w:rPr>
        <w:t>C</w:t>
      </w:r>
      <w:r w:rsidRPr="00225CAF">
        <w:rPr>
          <w:lang w:val="fr-CH"/>
        </w:rPr>
        <w:t xml:space="preserve"> a envoyé des notes de liaison aux Groupes de travail </w:t>
      </w:r>
      <w:r w:rsidR="005947EC">
        <w:rPr>
          <w:lang w:val="fr-CH"/>
        </w:rPr>
        <w:t>1A,</w:t>
      </w:r>
      <w:r w:rsidRPr="00225CAF">
        <w:rPr>
          <w:lang w:val="fr-CH"/>
        </w:rPr>
        <w:t xml:space="preserve"> 1B, 1C, 3J, 3K, 3L, 3M, 4A, 4B, 5A, 5B, 5C, 5D, 6A, 7A, 7B, 7C et 7D, au GAM</w:t>
      </w:r>
      <w:r w:rsidR="00A66B75">
        <w:rPr>
          <w:lang w:val="fr-CH"/>
        </w:rPr>
        <w:t> </w:t>
      </w:r>
      <w:r w:rsidRPr="00225CAF">
        <w:rPr>
          <w:lang w:val="fr-CH"/>
        </w:rPr>
        <w:t>4</w:t>
      </w:r>
      <w:r w:rsidR="00A66B75">
        <w:rPr>
          <w:lang w:val="fr-CH"/>
        </w:rPr>
        <w:noBreakHyphen/>
      </w:r>
      <w:r w:rsidRPr="00225CAF">
        <w:rPr>
          <w:lang w:val="fr-CH"/>
        </w:rPr>
        <w:t>5-6-7, à l</w:t>
      </w:r>
      <w:r w:rsidR="006D4AC9">
        <w:rPr>
          <w:lang w:val="fr-CH"/>
        </w:rPr>
        <w:t>'</w:t>
      </w:r>
      <w:r w:rsidRPr="00225CAF">
        <w:rPr>
          <w:lang w:val="fr-CH"/>
        </w:rPr>
        <w:t>OACI, à l</w:t>
      </w:r>
      <w:r w:rsidR="006D4AC9">
        <w:rPr>
          <w:lang w:val="fr-CH"/>
        </w:rPr>
        <w:t>'</w:t>
      </w:r>
      <w:r w:rsidRPr="00225CAF">
        <w:rPr>
          <w:lang w:val="fr-CH"/>
        </w:rPr>
        <w:t>OMM, à l</w:t>
      </w:r>
      <w:r w:rsidR="006D4AC9">
        <w:rPr>
          <w:lang w:val="fr-CH"/>
        </w:rPr>
        <w:t>'</w:t>
      </w:r>
      <w:r w:rsidRPr="00225CAF">
        <w:rPr>
          <w:lang w:val="fr-CH"/>
        </w:rPr>
        <w:t>OMI, à l</w:t>
      </w:r>
      <w:r w:rsidR="006D4AC9">
        <w:rPr>
          <w:lang w:val="fr-CH"/>
        </w:rPr>
        <w:t>'</w:t>
      </w:r>
      <w:r w:rsidRPr="00225CAF">
        <w:rPr>
          <w:lang w:val="fr-CH"/>
        </w:rPr>
        <w:t>ESA, à la CE 2 de l</w:t>
      </w:r>
      <w:r w:rsidR="006D4AC9">
        <w:rPr>
          <w:lang w:val="fr-CH"/>
        </w:rPr>
        <w:t>'</w:t>
      </w:r>
      <w:r w:rsidRPr="00225CAF">
        <w:rPr>
          <w:lang w:val="fr-CH"/>
        </w:rPr>
        <w:t>UIT-D, aux CE</w:t>
      </w:r>
      <w:r w:rsidR="0019544A" w:rsidRPr="00225CAF">
        <w:rPr>
          <w:lang w:val="fr-CH"/>
        </w:rPr>
        <w:t xml:space="preserve"> 5, 9 et</w:t>
      </w:r>
      <w:r w:rsidRPr="00225CAF">
        <w:rPr>
          <w:lang w:val="fr-CH"/>
        </w:rPr>
        <w:t xml:space="preserve"> 15 de l</w:t>
      </w:r>
      <w:r w:rsidR="006D4AC9">
        <w:rPr>
          <w:lang w:val="fr-CH"/>
        </w:rPr>
        <w:t>'</w:t>
      </w:r>
      <w:r w:rsidRPr="00225CAF">
        <w:rPr>
          <w:lang w:val="fr-CH"/>
        </w:rPr>
        <w:t>UIT</w:t>
      </w:r>
      <w:r w:rsidRPr="00225CAF">
        <w:rPr>
          <w:lang w:val="fr-CH"/>
        </w:rPr>
        <w:noBreakHyphen/>
        <w:t>T</w:t>
      </w:r>
      <w:r w:rsidR="009C523C" w:rsidRPr="00225CAF">
        <w:rPr>
          <w:lang w:val="fr-CH"/>
        </w:rPr>
        <w:t>, au GT 2/5 de l</w:t>
      </w:r>
      <w:r w:rsidR="006D4AC9">
        <w:rPr>
          <w:lang w:val="fr-CH"/>
        </w:rPr>
        <w:t>'</w:t>
      </w:r>
      <w:r w:rsidR="009C523C" w:rsidRPr="00225CAF">
        <w:rPr>
          <w:lang w:val="fr-CH"/>
        </w:rPr>
        <w:t>UIT-T, au FG-DR&amp;NRR de l</w:t>
      </w:r>
      <w:r w:rsidR="006D4AC9">
        <w:rPr>
          <w:lang w:val="fr-CH"/>
        </w:rPr>
        <w:t>'</w:t>
      </w:r>
      <w:r w:rsidR="009C523C" w:rsidRPr="00225CAF">
        <w:rPr>
          <w:lang w:val="fr-CH"/>
        </w:rPr>
        <w:t>UIT-T, au FG-AC de l</w:t>
      </w:r>
      <w:r w:rsidR="006D4AC9">
        <w:rPr>
          <w:lang w:val="fr-CH"/>
        </w:rPr>
        <w:t>'</w:t>
      </w:r>
      <w:r w:rsidR="009C523C" w:rsidRPr="00225CAF">
        <w:rPr>
          <w:lang w:val="fr-CH"/>
        </w:rPr>
        <w:t>UIT-T</w:t>
      </w:r>
      <w:r w:rsidRPr="00225CAF">
        <w:rPr>
          <w:lang w:val="fr-CH"/>
        </w:rPr>
        <w:t xml:space="preserve"> et au BR et/ou a reçu des notes de liaison de ces groupes, commissions ou organisations.</w:t>
      </w:r>
    </w:p>
    <w:p w:rsidR="00E04FB7" w:rsidRPr="00225CAF" w:rsidRDefault="00E04FB7" w:rsidP="007577AA">
      <w:pPr>
        <w:pStyle w:val="Heading1"/>
        <w:rPr>
          <w:lang w:val="fr-CH"/>
        </w:rPr>
      </w:pPr>
      <w:r w:rsidRPr="00225CAF">
        <w:rPr>
          <w:lang w:val="fr-CH"/>
        </w:rPr>
        <w:t>3</w:t>
      </w:r>
      <w:r w:rsidRPr="00225CAF">
        <w:rPr>
          <w:lang w:val="fr-CH"/>
        </w:rPr>
        <w:tab/>
        <w:t>Activités du Groupe d</w:t>
      </w:r>
      <w:r w:rsidR="006D4AC9">
        <w:rPr>
          <w:lang w:val="fr-CH"/>
        </w:rPr>
        <w:t>'</w:t>
      </w:r>
      <w:r w:rsidRPr="00225CAF">
        <w:rPr>
          <w:lang w:val="fr-CH"/>
        </w:rPr>
        <w:t>action mixte 4-5-6-7</w:t>
      </w:r>
    </w:p>
    <w:p w:rsidR="00D9237B" w:rsidRPr="00225CAF" w:rsidRDefault="00E04FB7" w:rsidP="007577AA">
      <w:pPr>
        <w:rPr>
          <w:lang w:val="fr-CH"/>
        </w:rPr>
      </w:pPr>
      <w:r w:rsidRPr="00225CAF">
        <w:rPr>
          <w:lang w:val="fr-CH"/>
        </w:rPr>
        <w:t>On trouvera dans l</w:t>
      </w:r>
      <w:r w:rsidR="006D4AC9">
        <w:rPr>
          <w:lang w:val="fr-CH"/>
        </w:rPr>
        <w:t>'</w:t>
      </w:r>
      <w:r w:rsidRPr="00225CAF">
        <w:rPr>
          <w:lang w:val="fr-CH"/>
        </w:rPr>
        <w:t>Annexe 4 le rapport sur les activités du Groupe d</w:t>
      </w:r>
      <w:r w:rsidR="006D4AC9">
        <w:rPr>
          <w:lang w:val="fr-CH"/>
        </w:rPr>
        <w:t>'</w:t>
      </w:r>
      <w:r w:rsidRPr="00225CAF">
        <w:rPr>
          <w:lang w:val="fr-CH"/>
        </w:rPr>
        <w:t>action mixte 4-5-6-7.</w:t>
      </w:r>
    </w:p>
    <w:p w:rsidR="00D9237B" w:rsidRPr="00225CAF" w:rsidRDefault="00D9237B" w:rsidP="007577AA">
      <w:pPr>
        <w:tabs>
          <w:tab w:val="clear" w:pos="1134"/>
          <w:tab w:val="clear" w:pos="1871"/>
          <w:tab w:val="clear" w:pos="2268"/>
        </w:tabs>
        <w:overflowPunct/>
        <w:autoSpaceDE/>
        <w:autoSpaceDN/>
        <w:adjustRightInd/>
        <w:spacing w:before="0"/>
        <w:textAlignment w:val="auto"/>
        <w:rPr>
          <w:lang w:val="fr-CH"/>
        </w:rPr>
      </w:pPr>
      <w:r w:rsidRPr="00225CAF">
        <w:rPr>
          <w:lang w:val="fr-CH"/>
        </w:rPr>
        <w:br w:type="page"/>
      </w:r>
    </w:p>
    <w:p w:rsidR="00D9237B" w:rsidRPr="00225CAF" w:rsidRDefault="00D9237B" w:rsidP="007577AA">
      <w:pPr>
        <w:pStyle w:val="AnnexNo"/>
        <w:rPr>
          <w:lang w:val="fr-CH"/>
        </w:rPr>
      </w:pPr>
      <w:r w:rsidRPr="00225CAF">
        <w:rPr>
          <w:lang w:val="fr-CH"/>
        </w:rPr>
        <w:lastRenderedPageBreak/>
        <w:t>Annexe 1</w:t>
      </w:r>
    </w:p>
    <w:p w:rsidR="00D9237B" w:rsidRPr="00225CAF" w:rsidRDefault="002B2D67" w:rsidP="007577AA">
      <w:pPr>
        <w:pStyle w:val="Annextitle"/>
        <w:rPr>
          <w:lang w:val="fr-CH"/>
        </w:rPr>
      </w:pPr>
      <w:r>
        <w:rPr>
          <w:lang w:val="fr-CH"/>
        </w:rPr>
        <w:t>Recommandations approuvées et R</w:t>
      </w:r>
      <w:r w:rsidR="00D9237B" w:rsidRPr="00225CAF">
        <w:rPr>
          <w:lang w:val="fr-CH"/>
        </w:rPr>
        <w:t>apports élaborés</w:t>
      </w:r>
      <w:r w:rsidR="00D9237B" w:rsidRPr="00225CAF">
        <w:rPr>
          <w:lang w:val="fr-CH"/>
        </w:rPr>
        <w:br/>
        <w:t>par le Groupe de travail 4A</w:t>
      </w:r>
    </w:p>
    <w:p w:rsidR="00D9237B" w:rsidRPr="00225CAF" w:rsidRDefault="00D9237B" w:rsidP="00787443">
      <w:pPr>
        <w:pStyle w:val="Normalaftertitle"/>
        <w:rPr>
          <w:lang w:val="fr-CH"/>
        </w:rPr>
      </w:pPr>
      <w:r w:rsidRPr="00225CAF">
        <w:rPr>
          <w:lang w:val="fr-CH"/>
        </w:rPr>
        <w:t>Pendant la période d</w:t>
      </w:r>
      <w:r w:rsidR="006D4AC9">
        <w:rPr>
          <w:lang w:val="fr-CH"/>
        </w:rPr>
        <w:t>'</w:t>
      </w:r>
      <w:r w:rsidRPr="00225CAF">
        <w:rPr>
          <w:lang w:val="fr-CH"/>
        </w:rPr>
        <w:t>études considérée, le Groupe de travail 4A s</w:t>
      </w:r>
      <w:r w:rsidR="006D4AC9">
        <w:rPr>
          <w:lang w:val="fr-CH"/>
        </w:rPr>
        <w:t>'</w:t>
      </w:r>
      <w:r w:rsidRPr="00225CAF">
        <w:rPr>
          <w:lang w:val="fr-CH"/>
        </w:rPr>
        <w:t xml:space="preserve">est réuni en </w:t>
      </w:r>
      <w:r w:rsidR="002B2D67">
        <w:rPr>
          <w:lang w:val="fr-CH"/>
        </w:rPr>
        <w:t>mai</w:t>
      </w:r>
      <w:r w:rsidRPr="00225CAF">
        <w:rPr>
          <w:lang w:val="fr-CH"/>
        </w:rPr>
        <w:t>/juin 2012, en septembre 2012, en mai 2013, en octobre 2013, en février 2014, en juillet 2014 et en juin 2015, sous la présidence de M. Jack Wengryniuk (Etats</w:t>
      </w:r>
      <w:r w:rsidRPr="00225CAF">
        <w:rPr>
          <w:lang w:val="fr-CH"/>
        </w:rPr>
        <w:noBreakHyphen/>
        <w:t xml:space="preserve">Unis). Au cours de ces réunions, il a élaboré au total </w:t>
      </w:r>
      <w:r w:rsidR="002B2D67">
        <w:rPr>
          <w:lang w:val="fr-CH"/>
        </w:rPr>
        <w:t>deux</w:t>
      </w:r>
      <w:r w:rsidRPr="00225CAF">
        <w:rPr>
          <w:lang w:val="fr-CH"/>
        </w:rPr>
        <w:t xml:space="preserve"> nouvelles Recommandations, </w:t>
      </w:r>
      <w:r w:rsidR="002B2D67">
        <w:rPr>
          <w:lang w:val="fr-CH"/>
        </w:rPr>
        <w:t>sept</w:t>
      </w:r>
      <w:r w:rsidRPr="00225CAF">
        <w:rPr>
          <w:lang w:val="fr-CH"/>
        </w:rPr>
        <w:t xml:space="preserve"> Recommandations révisées, </w:t>
      </w:r>
      <w:r w:rsidR="002B2D67">
        <w:rPr>
          <w:lang w:val="fr-CH"/>
        </w:rPr>
        <w:t>douze</w:t>
      </w:r>
      <w:r w:rsidRPr="00225CAF">
        <w:rPr>
          <w:lang w:val="fr-CH"/>
        </w:rPr>
        <w:t xml:space="preserve"> nouveaux Rapports et </w:t>
      </w:r>
      <w:r w:rsidR="002B2D67">
        <w:rPr>
          <w:lang w:val="fr-CH"/>
        </w:rPr>
        <w:t>un</w:t>
      </w:r>
      <w:r w:rsidRPr="00225CAF">
        <w:rPr>
          <w:lang w:val="fr-CH"/>
        </w:rPr>
        <w:t> Rapport révisé, dont la liste est donnée ci-après.</w:t>
      </w:r>
    </w:p>
    <w:p w:rsidR="00D9237B" w:rsidRPr="00225CAF" w:rsidRDefault="00D9237B" w:rsidP="007577AA">
      <w:pPr>
        <w:pStyle w:val="Headingb"/>
        <w:rPr>
          <w:lang w:val="fr-CH"/>
        </w:rPr>
      </w:pPr>
      <w:r w:rsidRPr="00225CAF">
        <w:rPr>
          <w:lang w:val="fr-CH"/>
        </w:rPr>
        <w:t>Nouvelles Recommandations:</w:t>
      </w:r>
    </w:p>
    <w:p w:rsidR="00922CA6" w:rsidRPr="00225CAF" w:rsidRDefault="00922CA6" w:rsidP="007577AA">
      <w:pPr>
        <w:pStyle w:val="enumlev1"/>
        <w:rPr>
          <w:lang w:val="fr-CH"/>
        </w:rPr>
      </w:pPr>
      <w:r w:rsidRPr="00225CAF">
        <w:rPr>
          <w:lang w:val="fr-CH"/>
        </w:rPr>
        <w:t>–</w:t>
      </w:r>
      <w:r w:rsidRPr="00225CAF">
        <w:rPr>
          <w:lang w:val="fr-CH"/>
        </w:rPr>
        <w:tab/>
        <w:t>UIT</w:t>
      </w:r>
      <w:r w:rsidRPr="00225CAF">
        <w:rPr>
          <w:lang w:val="fr-CH"/>
        </w:rPr>
        <w:noBreakHyphen/>
        <w:t xml:space="preserve">R S.2029-0 </w:t>
      </w:r>
      <w:r w:rsidR="0037651F">
        <w:rPr>
          <w:lang w:val="fr-CH"/>
        </w:rPr>
        <w:t>«</w:t>
      </w:r>
      <w:r w:rsidRPr="00225CAF">
        <w:rPr>
          <w:lang w:val="fr-CH"/>
        </w:rPr>
        <w:t>Méthode statistique d</w:t>
      </w:r>
      <w:r w:rsidR="006D4AC9">
        <w:rPr>
          <w:lang w:val="fr-CH"/>
        </w:rPr>
        <w:t>'</w:t>
      </w:r>
      <w:r w:rsidRPr="00225CAF">
        <w:rPr>
          <w:lang w:val="fr-CH"/>
        </w:rPr>
        <w:t>évaluation du brouillage variable dans le temps causé par un réseau de stations terriennes du service fixe par satellite fonctionnant sur l</w:t>
      </w:r>
      <w:r w:rsidR="006D4AC9">
        <w:rPr>
          <w:lang w:val="fr-CH"/>
        </w:rPr>
        <w:t>'</w:t>
      </w:r>
      <w:r w:rsidRPr="00225CAF">
        <w:rPr>
          <w:lang w:val="fr-CH"/>
        </w:rPr>
        <w:t>orbite des satellites géostationnaires en mode AMRT-MF à des réseaux à satellite géostationnair</w:t>
      </w:r>
      <w:r w:rsidR="00D90534">
        <w:rPr>
          <w:lang w:val="fr-CH"/>
        </w:rPr>
        <w:t>e du service fixe par satellite»</w:t>
      </w:r>
      <w:r w:rsidR="00210D49">
        <w:rPr>
          <w:lang w:val="fr-CH"/>
        </w:rPr>
        <w:t>.</w:t>
      </w:r>
    </w:p>
    <w:p w:rsidR="006B2308" w:rsidRPr="00225CAF" w:rsidRDefault="005C00D7" w:rsidP="00E44740">
      <w:pPr>
        <w:pStyle w:val="enumlev1"/>
        <w:rPr>
          <w:lang w:val="fr-CH"/>
        </w:rPr>
      </w:pPr>
      <w:r w:rsidRPr="00225CAF">
        <w:rPr>
          <w:lang w:val="fr-CH"/>
        </w:rPr>
        <w:t>–</w:t>
      </w:r>
      <w:r w:rsidRPr="00225CAF">
        <w:rPr>
          <w:lang w:val="fr-CH"/>
        </w:rPr>
        <w:tab/>
        <w:t>UIT-R BO.2</w:t>
      </w:r>
      <w:r w:rsidR="006B2308" w:rsidRPr="00225CAF">
        <w:rPr>
          <w:lang w:val="fr-CH"/>
        </w:rPr>
        <w:t xml:space="preserve">063-0 </w:t>
      </w:r>
      <w:r w:rsidR="0037651F">
        <w:rPr>
          <w:lang w:val="fr-CH"/>
        </w:rPr>
        <w:t>«</w:t>
      </w:r>
      <w:r w:rsidR="006B2308" w:rsidRPr="00225CAF">
        <w:rPr>
          <w:lang w:val="fr-CH"/>
        </w:rPr>
        <w:t>Diagramme de rayonnement d</w:t>
      </w:r>
      <w:r w:rsidR="006D4AC9">
        <w:rPr>
          <w:lang w:val="fr-CH"/>
        </w:rPr>
        <w:t>'</w:t>
      </w:r>
      <w:r w:rsidR="006B2308" w:rsidRPr="00225CAF">
        <w:rPr>
          <w:lang w:val="fr-CH"/>
        </w:rPr>
        <w:t>antenne de station terrienne du SRS de remplacement pour les attributions du SRS dans la bande des 12 GHz, pour des ouvertures d</w:t>
      </w:r>
      <w:r w:rsidR="006D4AC9">
        <w:rPr>
          <w:lang w:val="fr-CH"/>
        </w:rPr>
        <w:t>'</w:t>
      </w:r>
      <w:r w:rsidR="006B2308" w:rsidRPr="00225CAF">
        <w:rPr>
          <w:lang w:val="fr-CH"/>
        </w:rPr>
        <w:t>antenne équivalentes comprises entre 55 et 75 cm</w:t>
      </w:r>
      <w:r w:rsidR="00D90534">
        <w:rPr>
          <w:lang w:val="fr-CH"/>
        </w:rPr>
        <w:t>»</w:t>
      </w:r>
      <w:r w:rsidR="00210D49">
        <w:rPr>
          <w:lang w:val="fr-CH"/>
        </w:rPr>
        <w:t>.</w:t>
      </w:r>
    </w:p>
    <w:p w:rsidR="006B2308" w:rsidRPr="00225CAF" w:rsidRDefault="006B2308" w:rsidP="007577AA">
      <w:pPr>
        <w:pStyle w:val="Headingb"/>
        <w:rPr>
          <w:lang w:val="fr-CH"/>
        </w:rPr>
      </w:pPr>
      <w:r w:rsidRPr="00225CAF">
        <w:rPr>
          <w:lang w:val="fr-CH"/>
        </w:rPr>
        <w:t>Recommandations révisées:</w:t>
      </w:r>
    </w:p>
    <w:p w:rsidR="006B2308" w:rsidRPr="00225CAF" w:rsidRDefault="006B2308" w:rsidP="00607887">
      <w:pPr>
        <w:pStyle w:val="enumlev1"/>
        <w:rPr>
          <w:lang w:val="fr-CH"/>
        </w:rPr>
      </w:pPr>
      <w:r w:rsidRPr="00225CAF">
        <w:rPr>
          <w:lang w:val="fr-CH"/>
        </w:rPr>
        <w:t>–</w:t>
      </w:r>
      <w:r w:rsidRPr="00225CAF">
        <w:rPr>
          <w:lang w:val="fr-CH"/>
        </w:rPr>
        <w:tab/>
        <w:t>UIT</w:t>
      </w:r>
      <w:r w:rsidRPr="00225CAF">
        <w:rPr>
          <w:lang w:val="fr-CH"/>
        </w:rPr>
        <w:noBreakHyphen/>
        <w:t xml:space="preserve">R BO.1898-1 </w:t>
      </w:r>
      <w:r w:rsidR="0037651F">
        <w:rPr>
          <w:lang w:val="fr-CH"/>
        </w:rPr>
        <w:t>«</w:t>
      </w:r>
      <w:r w:rsidRPr="00225CAF">
        <w:rPr>
          <w:lang w:val="fr-CH"/>
        </w:rPr>
        <w:t>Valeur de puissance surfacique nécessaire pour assurer la protection des stations terriennes de réception du service de radiodiffusion par satellite dans les Régions 1 et 3 contre les émissions d</w:t>
      </w:r>
      <w:r w:rsidR="006D4AC9">
        <w:rPr>
          <w:lang w:val="fr-CH"/>
        </w:rPr>
        <w:t>'</w:t>
      </w:r>
      <w:r w:rsidRPr="00225CAF">
        <w:rPr>
          <w:lang w:val="fr-CH"/>
        </w:rPr>
        <w:t>un</w:t>
      </w:r>
      <w:r w:rsidR="00393162">
        <w:rPr>
          <w:lang w:val="fr-CH"/>
        </w:rPr>
        <w:t>e station des services fixe et/</w:t>
      </w:r>
      <w:r w:rsidRPr="00225CAF">
        <w:rPr>
          <w:lang w:val="fr-CH"/>
        </w:rPr>
        <w:t>ou mobile dans la bande 21,4-22 GHz</w:t>
      </w:r>
      <w:r w:rsidR="00D90534">
        <w:rPr>
          <w:lang w:val="fr-CH"/>
        </w:rPr>
        <w:t>»</w:t>
      </w:r>
      <w:r w:rsidR="00210D49">
        <w:rPr>
          <w:lang w:val="fr-CH"/>
        </w:rPr>
        <w:t>.</w:t>
      </w:r>
    </w:p>
    <w:p w:rsidR="006B2308" w:rsidRPr="00225CAF" w:rsidRDefault="006B2308" w:rsidP="007577AA">
      <w:pPr>
        <w:pStyle w:val="enumlev1"/>
        <w:rPr>
          <w:lang w:val="fr-CH"/>
        </w:rPr>
      </w:pPr>
      <w:r w:rsidRPr="00225CAF">
        <w:rPr>
          <w:lang w:val="fr-CH"/>
        </w:rPr>
        <w:t>–</w:t>
      </w:r>
      <w:r w:rsidRPr="00225CAF">
        <w:rPr>
          <w:lang w:val="fr-CH"/>
        </w:rPr>
        <w:tab/>
        <w:t>UIT</w:t>
      </w:r>
      <w:r w:rsidRPr="00225CAF">
        <w:rPr>
          <w:lang w:val="fr-CH"/>
        </w:rPr>
        <w:noBreakHyphen/>
        <w:t xml:space="preserve">R S.732-1 </w:t>
      </w:r>
      <w:r w:rsidR="0037651F">
        <w:rPr>
          <w:lang w:val="fr-CH"/>
        </w:rPr>
        <w:t>«</w:t>
      </w:r>
      <w:r w:rsidR="00A23F6F" w:rsidRPr="00225CAF">
        <w:rPr>
          <w:lang w:val="fr-CH"/>
        </w:rPr>
        <w:t>Méthode de traitement statistique des crêtes des lobes latéraux d</w:t>
      </w:r>
      <w:r w:rsidR="006D4AC9">
        <w:rPr>
          <w:lang w:val="fr-CH"/>
        </w:rPr>
        <w:t>'</w:t>
      </w:r>
      <w:r w:rsidR="00A23F6F" w:rsidRPr="00225CAF">
        <w:rPr>
          <w:lang w:val="fr-CH"/>
        </w:rPr>
        <w:t>antenne de station terrienne pour la détermination du dépassement des diagrammes d</w:t>
      </w:r>
      <w:r w:rsidR="006D4AC9">
        <w:rPr>
          <w:lang w:val="fr-CH"/>
        </w:rPr>
        <w:t>'</w:t>
      </w:r>
      <w:r w:rsidR="00A23F6F" w:rsidRPr="00225CAF">
        <w:rPr>
          <w:lang w:val="fr-CH"/>
        </w:rPr>
        <w:t>antenne de référence et des conditions d</w:t>
      </w:r>
      <w:r w:rsidR="006D4AC9">
        <w:rPr>
          <w:lang w:val="fr-CH"/>
        </w:rPr>
        <w:t>'</w:t>
      </w:r>
      <w:r w:rsidR="00A23F6F" w:rsidRPr="00225CAF">
        <w:rPr>
          <w:lang w:val="fr-CH"/>
        </w:rPr>
        <w:t>acceptabilité de tout dépassement</w:t>
      </w:r>
      <w:r w:rsidR="00D90534">
        <w:rPr>
          <w:lang w:val="fr-CH"/>
        </w:rPr>
        <w:t>»</w:t>
      </w:r>
      <w:r w:rsidR="00210D49">
        <w:rPr>
          <w:lang w:val="fr-CH"/>
        </w:rPr>
        <w:t>.</w:t>
      </w:r>
    </w:p>
    <w:p w:rsidR="006B2308" w:rsidRPr="00225CAF" w:rsidRDefault="006B2308" w:rsidP="007577AA">
      <w:pPr>
        <w:pStyle w:val="enumlev1"/>
        <w:rPr>
          <w:lang w:val="fr-CH"/>
        </w:rPr>
      </w:pPr>
      <w:r w:rsidRPr="00225CAF">
        <w:rPr>
          <w:lang w:val="fr-CH"/>
        </w:rPr>
        <w:t>–</w:t>
      </w:r>
      <w:r w:rsidRPr="00225CAF">
        <w:rPr>
          <w:lang w:val="fr-CH"/>
        </w:rPr>
        <w:tab/>
        <w:t>UIT</w:t>
      </w:r>
      <w:r w:rsidRPr="00225CAF">
        <w:rPr>
          <w:lang w:val="fr-CH"/>
        </w:rPr>
        <w:noBreakHyphen/>
        <w:t xml:space="preserve">R SF.674-3 </w:t>
      </w:r>
      <w:r w:rsidR="0037651F">
        <w:rPr>
          <w:lang w:val="fr-CH"/>
        </w:rPr>
        <w:t>«</w:t>
      </w:r>
      <w:r w:rsidR="00A23F6F" w:rsidRPr="00225CAF">
        <w:rPr>
          <w:lang w:val="fr-CH"/>
        </w:rPr>
        <w:t>Détermination des conséquences sur le service fixe fonctionnant dans la bande 11,7-12,2 GHz du dépassement par les réseaux du service fixe par satellite géostationnaire de la Région 2 des seuils de puissance surfacique déclenchant la coordination</w:t>
      </w:r>
      <w:r w:rsidR="00D90534">
        <w:rPr>
          <w:lang w:val="fr-CH"/>
        </w:rPr>
        <w:t>»</w:t>
      </w:r>
      <w:r w:rsidR="00210D49">
        <w:rPr>
          <w:lang w:val="fr-CH"/>
        </w:rPr>
        <w:t>.</w:t>
      </w:r>
    </w:p>
    <w:p w:rsidR="006B2308" w:rsidRPr="00225CAF" w:rsidRDefault="006B2308" w:rsidP="007577AA">
      <w:pPr>
        <w:pStyle w:val="enumlev1"/>
        <w:rPr>
          <w:lang w:val="fr-CH"/>
        </w:rPr>
      </w:pPr>
      <w:r w:rsidRPr="00225CAF">
        <w:rPr>
          <w:lang w:val="fr-CH"/>
        </w:rPr>
        <w:t>–</w:t>
      </w:r>
      <w:r w:rsidRPr="00225CAF">
        <w:rPr>
          <w:lang w:val="fr-CH"/>
        </w:rPr>
        <w:tab/>
        <w:t>UIT</w:t>
      </w:r>
      <w:r w:rsidRPr="00225CAF">
        <w:rPr>
          <w:lang w:val="fr-CH"/>
        </w:rPr>
        <w:noBreakHyphen/>
        <w:t xml:space="preserve">R S.1503-2 </w:t>
      </w:r>
      <w:r w:rsidR="0037651F">
        <w:rPr>
          <w:lang w:val="fr-CH"/>
        </w:rPr>
        <w:t>«</w:t>
      </w:r>
      <w:r w:rsidR="009F3924" w:rsidRPr="00225CAF">
        <w:rPr>
          <w:lang w:val="fr-CH"/>
        </w:rPr>
        <w:t>Description fonctionnelle à utiliser pour le développement d</w:t>
      </w:r>
      <w:r w:rsidR="006D4AC9">
        <w:rPr>
          <w:lang w:val="fr-CH"/>
        </w:rPr>
        <w:t>'</w:t>
      </w:r>
      <w:r w:rsidR="009F3924" w:rsidRPr="00225CAF">
        <w:rPr>
          <w:lang w:val="fr-CH"/>
        </w:rPr>
        <w:t>outils logiciels destinés à déterminer la conformité des réseaux à satellites non géostationnaires du service fixe par satellite aux limites spécifiées dans l</w:t>
      </w:r>
      <w:r w:rsidR="006D4AC9">
        <w:rPr>
          <w:lang w:val="fr-CH"/>
        </w:rPr>
        <w:t>'</w:t>
      </w:r>
      <w:r w:rsidR="009F3924" w:rsidRPr="00225CAF">
        <w:rPr>
          <w:lang w:val="fr-CH"/>
        </w:rPr>
        <w:t>Article </w:t>
      </w:r>
      <w:r w:rsidR="009F3924" w:rsidRPr="0037651F">
        <w:rPr>
          <w:b/>
          <w:bCs/>
          <w:lang w:val="fr-CH"/>
        </w:rPr>
        <w:t>22</w:t>
      </w:r>
      <w:r w:rsidR="009F3924" w:rsidRPr="00225CAF">
        <w:rPr>
          <w:lang w:val="fr-CH"/>
        </w:rPr>
        <w:t xml:space="preserve"> du Règlement des radiocommunications</w:t>
      </w:r>
      <w:r w:rsidR="00D90534">
        <w:rPr>
          <w:lang w:val="fr-CH"/>
        </w:rPr>
        <w:t>»</w:t>
      </w:r>
      <w:r w:rsidR="00210D49">
        <w:rPr>
          <w:lang w:val="fr-CH"/>
        </w:rPr>
        <w:t>.</w:t>
      </w:r>
    </w:p>
    <w:p w:rsidR="006B2308" w:rsidRPr="00225CAF" w:rsidRDefault="006B2308" w:rsidP="007577AA">
      <w:pPr>
        <w:pStyle w:val="enumlev1"/>
        <w:rPr>
          <w:lang w:val="fr-CH"/>
        </w:rPr>
      </w:pPr>
      <w:r w:rsidRPr="00225CAF">
        <w:rPr>
          <w:lang w:val="fr-CH"/>
        </w:rPr>
        <w:t>–</w:t>
      </w:r>
      <w:r w:rsidRPr="00225CAF">
        <w:rPr>
          <w:lang w:val="fr-CH"/>
        </w:rPr>
        <w:tab/>
        <w:t>UIT</w:t>
      </w:r>
      <w:r w:rsidRPr="00225CAF">
        <w:rPr>
          <w:lang w:val="fr-CH"/>
        </w:rPr>
        <w:noBreakHyphen/>
        <w:t xml:space="preserve">R BO.1443-3 </w:t>
      </w:r>
      <w:r w:rsidR="0037651F">
        <w:rPr>
          <w:lang w:val="fr-CH"/>
        </w:rPr>
        <w:t>«</w:t>
      </w:r>
      <w:r w:rsidR="009F3924" w:rsidRPr="00225CAF">
        <w:rPr>
          <w:lang w:val="fr-CH"/>
        </w:rPr>
        <w:t>Diagrammes de référence des antennes de stations terriennes du service de radiodiffusion par satellite à utiliser pour l</w:t>
      </w:r>
      <w:r w:rsidR="006D4AC9">
        <w:rPr>
          <w:lang w:val="fr-CH"/>
        </w:rPr>
        <w:t>'</w:t>
      </w:r>
      <w:r w:rsidR="009F3924" w:rsidRPr="00225CAF">
        <w:rPr>
          <w:lang w:val="fr-CH"/>
        </w:rPr>
        <w:t>évaluation des brouillages faisant intervenir des satellites non géostationnaires dans les bandes de fréquences visées à l</w:t>
      </w:r>
      <w:r w:rsidR="006D4AC9">
        <w:rPr>
          <w:lang w:val="fr-CH"/>
        </w:rPr>
        <w:t>'</w:t>
      </w:r>
      <w:r w:rsidR="009F3924" w:rsidRPr="00225CAF">
        <w:rPr>
          <w:lang w:val="fr-CH"/>
        </w:rPr>
        <w:t xml:space="preserve">Appendice </w:t>
      </w:r>
      <w:r w:rsidR="009F3924" w:rsidRPr="0037651F">
        <w:rPr>
          <w:b/>
          <w:bCs/>
          <w:lang w:val="fr-CH"/>
        </w:rPr>
        <w:t>30</w:t>
      </w:r>
      <w:r w:rsidR="009F3924" w:rsidRPr="00225CAF">
        <w:rPr>
          <w:lang w:val="fr-CH"/>
        </w:rPr>
        <w:t xml:space="preserve"> du RR</w:t>
      </w:r>
      <w:r w:rsidR="00D90534">
        <w:rPr>
          <w:lang w:val="fr-CH"/>
        </w:rPr>
        <w:t>»</w:t>
      </w:r>
      <w:r w:rsidR="00210D49">
        <w:rPr>
          <w:lang w:val="fr-CH"/>
        </w:rPr>
        <w:t>.</w:t>
      </w:r>
    </w:p>
    <w:p w:rsidR="006B2308" w:rsidRPr="00225CAF" w:rsidRDefault="006B2308" w:rsidP="007577AA">
      <w:pPr>
        <w:pStyle w:val="enumlev1"/>
        <w:rPr>
          <w:lang w:val="fr-CH"/>
        </w:rPr>
      </w:pPr>
      <w:r w:rsidRPr="00225CAF">
        <w:rPr>
          <w:lang w:val="fr-CH"/>
        </w:rPr>
        <w:t>–</w:t>
      </w:r>
      <w:r w:rsidRPr="00225CAF">
        <w:rPr>
          <w:lang w:val="fr-CH"/>
        </w:rPr>
        <w:tab/>
        <w:t>UIT</w:t>
      </w:r>
      <w:r w:rsidRPr="00225CAF">
        <w:rPr>
          <w:lang w:val="fr-CH"/>
        </w:rPr>
        <w:noBreakHyphen/>
        <w:t xml:space="preserve">R S.1717-1 </w:t>
      </w:r>
      <w:r w:rsidR="0037651F">
        <w:rPr>
          <w:lang w:val="fr-CH"/>
        </w:rPr>
        <w:t>«</w:t>
      </w:r>
      <w:r w:rsidR="00D51A1F" w:rsidRPr="00225CAF">
        <w:rPr>
          <w:lang w:val="fr-CH"/>
        </w:rPr>
        <w:t>Format des fichiers de données électroniques pour les diagrammes d</w:t>
      </w:r>
      <w:r w:rsidR="006D4AC9">
        <w:rPr>
          <w:lang w:val="fr-CH"/>
        </w:rPr>
        <w:t>'</w:t>
      </w:r>
      <w:r w:rsidR="00D51A1F" w:rsidRPr="00225CAF">
        <w:rPr>
          <w:lang w:val="fr-CH"/>
        </w:rPr>
        <w:t>antenne de station terrienne</w:t>
      </w:r>
      <w:r w:rsidR="00D90534">
        <w:rPr>
          <w:lang w:val="fr-CH"/>
        </w:rPr>
        <w:t>»</w:t>
      </w:r>
      <w:r w:rsidR="00210D49">
        <w:rPr>
          <w:lang w:val="fr-CH"/>
        </w:rPr>
        <w:t>.</w:t>
      </w:r>
    </w:p>
    <w:p w:rsidR="006B2308" w:rsidRPr="00225CAF" w:rsidRDefault="006B2308" w:rsidP="007577AA">
      <w:pPr>
        <w:pStyle w:val="enumlev1"/>
        <w:rPr>
          <w:lang w:val="fr-CH"/>
        </w:rPr>
      </w:pPr>
      <w:r w:rsidRPr="00225CAF">
        <w:rPr>
          <w:lang w:val="fr-CH"/>
        </w:rPr>
        <w:t>–</w:t>
      </w:r>
      <w:r w:rsidRPr="00225CAF">
        <w:rPr>
          <w:lang w:val="fr-CH"/>
        </w:rPr>
        <w:tab/>
        <w:t>UIT</w:t>
      </w:r>
      <w:r w:rsidRPr="00225CAF">
        <w:rPr>
          <w:lang w:val="fr-CH"/>
        </w:rPr>
        <w:noBreakHyphen/>
        <w:t xml:space="preserve">R S.1587-3 </w:t>
      </w:r>
      <w:r w:rsidR="0037651F">
        <w:rPr>
          <w:lang w:val="fr-CH"/>
        </w:rPr>
        <w:t>«</w:t>
      </w:r>
      <w:r w:rsidR="00E465FB" w:rsidRPr="00225CAF">
        <w:rPr>
          <w:lang w:val="fr-CH"/>
        </w:rPr>
        <w:t>Caractéristiques techniques des stations terriennes de navire communiquant avec des satellites du service fixe par satellite dans les bandes de fréquences 5 925-6 425 MHz et 14-14,5 GHz qui sont attribuées au service fixe par satellite</w:t>
      </w:r>
      <w:r w:rsidR="00D90534">
        <w:rPr>
          <w:lang w:val="fr-CH"/>
        </w:rPr>
        <w:t>»</w:t>
      </w:r>
      <w:r w:rsidRPr="00225CAF">
        <w:rPr>
          <w:lang w:val="fr-CH"/>
        </w:rPr>
        <w:t>.</w:t>
      </w:r>
    </w:p>
    <w:p w:rsidR="00D15954" w:rsidRPr="00225CAF" w:rsidRDefault="00D15954" w:rsidP="007577AA">
      <w:pPr>
        <w:pStyle w:val="Headingb"/>
        <w:rPr>
          <w:lang w:val="fr-CH"/>
        </w:rPr>
      </w:pPr>
      <w:r w:rsidRPr="00225CAF">
        <w:rPr>
          <w:lang w:val="fr-CH"/>
        </w:rPr>
        <w:lastRenderedPageBreak/>
        <w:t>Nouveaux Rapports:</w:t>
      </w:r>
    </w:p>
    <w:p w:rsidR="00D15954" w:rsidRPr="00225CAF" w:rsidRDefault="00D15954" w:rsidP="007577AA">
      <w:pPr>
        <w:pStyle w:val="enumlev1"/>
        <w:rPr>
          <w:lang w:val="fr-CH"/>
        </w:rPr>
      </w:pPr>
      <w:r w:rsidRPr="00225CAF">
        <w:rPr>
          <w:lang w:val="fr-CH"/>
        </w:rPr>
        <w:t>–</w:t>
      </w:r>
      <w:r w:rsidRPr="00225CAF">
        <w:rPr>
          <w:lang w:val="fr-CH"/>
        </w:rPr>
        <w:tab/>
      </w:r>
      <w:r w:rsidR="00330BEB" w:rsidRPr="00225CAF">
        <w:rPr>
          <w:lang w:val="fr-CH"/>
        </w:rPr>
        <w:t>UIT</w:t>
      </w:r>
      <w:r w:rsidRPr="00225CAF">
        <w:rPr>
          <w:lang w:val="fr-CH"/>
        </w:rPr>
        <w:noBreakHyphen/>
        <w:t xml:space="preserve">R S.2261-0 </w:t>
      </w:r>
      <w:r w:rsidR="0037651F">
        <w:rPr>
          <w:lang w:val="fr-CH"/>
        </w:rPr>
        <w:t>«</w:t>
      </w:r>
      <w:r w:rsidR="00330BEB" w:rsidRPr="00225CAF">
        <w:rPr>
          <w:lang w:val="fr-CH"/>
        </w:rPr>
        <w:t>Caractéristiques techniques et opérationnelles des stations terriennes placées sur des plates-formes mobiles et fonctionnant dans des systèmes non OSG du SFS dans les bandes de fréquences 17,3-19-3;19,7-20,2; 27-29,1 et 29,5-30,0 GH</w:t>
      </w:r>
      <w:r w:rsidRPr="00225CAF">
        <w:rPr>
          <w:lang w:val="fr-CH"/>
        </w:rPr>
        <w:t>z</w:t>
      </w:r>
      <w:r w:rsidR="00D90534">
        <w:rPr>
          <w:lang w:val="fr-CH"/>
        </w:rPr>
        <w:t>»</w:t>
      </w:r>
      <w:r w:rsidR="00210D49">
        <w:rPr>
          <w:lang w:val="fr-CH"/>
        </w:rPr>
        <w:t>.</w:t>
      </w:r>
    </w:p>
    <w:p w:rsidR="00D15954" w:rsidRPr="00225CAF" w:rsidRDefault="00D15954" w:rsidP="007577AA">
      <w:pPr>
        <w:pStyle w:val="enumlev1"/>
        <w:rPr>
          <w:lang w:val="fr-CH"/>
        </w:rPr>
      </w:pPr>
      <w:r w:rsidRPr="00225CAF">
        <w:rPr>
          <w:lang w:val="fr-CH"/>
        </w:rPr>
        <w:t>–</w:t>
      </w:r>
      <w:r w:rsidRPr="00225CAF">
        <w:rPr>
          <w:lang w:val="fr-CH"/>
        </w:rPr>
        <w:tab/>
      </w:r>
      <w:r w:rsidR="00330BEB" w:rsidRPr="00225CAF">
        <w:rPr>
          <w:lang w:val="fr-CH"/>
        </w:rPr>
        <w:t>UIT</w:t>
      </w:r>
      <w:r w:rsidR="00330BEB" w:rsidRPr="00225CAF">
        <w:rPr>
          <w:lang w:val="fr-CH"/>
        </w:rPr>
        <w:noBreakHyphen/>
        <w:t xml:space="preserve">R </w:t>
      </w:r>
      <w:r w:rsidR="0037651F">
        <w:rPr>
          <w:lang w:val="fr-CH"/>
        </w:rPr>
        <w:t>S.2278-0 «</w:t>
      </w:r>
      <w:r w:rsidR="000C5870" w:rsidRPr="00225CAF">
        <w:rPr>
          <w:lang w:val="fr-CH"/>
        </w:rPr>
        <w:t>Utilisation des microstations</w:t>
      </w:r>
      <w:r w:rsidR="00D90534">
        <w:rPr>
          <w:lang w:val="fr-CH"/>
        </w:rPr>
        <w:t>»</w:t>
      </w:r>
      <w:r w:rsidR="00210D49">
        <w:rPr>
          <w:lang w:val="fr-CH"/>
        </w:rPr>
        <w:t>.</w:t>
      </w:r>
    </w:p>
    <w:p w:rsidR="00D15954" w:rsidRPr="00225CAF" w:rsidRDefault="00D15954" w:rsidP="007577AA">
      <w:pPr>
        <w:pStyle w:val="enumlev1"/>
        <w:rPr>
          <w:lang w:val="fr-CH"/>
        </w:rPr>
      </w:pPr>
      <w:r w:rsidRPr="00225CAF">
        <w:rPr>
          <w:lang w:val="fr-CH"/>
        </w:rPr>
        <w:t>–</w:t>
      </w:r>
      <w:r w:rsidRPr="00225CAF">
        <w:rPr>
          <w:lang w:val="fr-CH"/>
        </w:rPr>
        <w:tab/>
      </w:r>
      <w:r w:rsidR="00330BEB" w:rsidRPr="00225CAF">
        <w:rPr>
          <w:lang w:val="fr-CH"/>
        </w:rPr>
        <w:t>UIT</w:t>
      </w:r>
      <w:r w:rsidR="00330BEB" w:rsidRPr="00225CAF">
        <w:rPr>
          <w:lang w:val="fr-CH"/>
        </w:rPr>
        <w:noBreakHyphen/>
        <w:t xml:space="preserve">R </w:t>
      </w:r>
      <w:r w:rsidRPr="00225CAF">
        <w:rPr>
          <w:lang w:val="fr-CH"/>
        </w:rPr>
        <w:t xml:space="preserve">S.2280-0 </w:t>
      </w:r>
      <w:r w:rsidR="0037651F">
        <w:rPr>
          <w:lang w:val="fr-CH"/>
        </w:rPr>
        <w:t>«</w:t>
      </w:r>
      <w:r w:rsidR="000C5870" w:rsidRPr="00225CAF">
        <w:rPr>
          <w:lang w:val="fr-CH"/>
        </w:rPr>
        <w:t>Evaluation des ressources orbite/spectre utilisées par un réseau de communication à satellite géostationnaire</w:t>
      </w:r>
      <w:r w:rsidR="00D90534">
        <w:rPr>
          <w:lang w:val="fr-CH"/>
        </w:rPr>
        <w:t>»</w:t>
      </w:r>
      <w:r w:rsidR="00210D49">
        <w:rPr>
          <w:lang w:val="fr-CH"/>
        </w:rPr>
        <w:t>.</w:t>
      </w:r>
    </w:p>
    <w:p w:rsidR="00D15954" w:rsidRPr="00225CAF" w:rsidRDefault="00D15954" w:rsidP="007577AA">
      <w:pPr>
        <w:pStyle w:val="enumlev1"/>
        <w:rPr>
          <w:lang w:val="fr-CH"/>
        </w:rPr>
      </w:pPr>
      <w:r w:rsidRPr="00225CAF">
        <w:rPr>
          <w:lang w:val="fr-CH"/>
        </w:rPr>
        <w:t>–</w:t>
      </w:r>
      <w:r w:rsidRPr="00225CAF">
        <w:rPr>
          <w:lang w:val="fr-CH"/>
        </w:rPr>
        <w:tab/>
      </w:r>
      <w:r w:rsidR="00330BEB" w:rsidRPr="00225CAF">
        <w:rPr>
          <w:lang w:val="fr-CH"/>
        </w:rPr>
        <w:t>UIT</w:t>
      </w:r>
      <w:r w:rsidR="00330BEB" w:rsidRPr="00225CAF">
        <w:rPr>
          <w:lang w:val="fr-CH"/>
        </w:rPr>
        <w:noBreakHyphen/>
        <w:t xml:space="preserve">R </w:t>
      </w:r>
      <w:r w:rsidRPr="00225CAF">
        <w:rPr>
          <w:lang w:val="fr-CH"/>
        </w:rPr>
        <w:t xml:space="preserve">S.2357-0 </w:t>
      </w:r>
      <w:r w:rsidR="0037651F">
        <w:rPr>
          <w:lang w:val="fr-CH"/>
        </w:rPr>
        <w:t>«</w:t>
      </w:r>
      <w:r w:rsidR="00F37E09" w:rsidRPr="00225CAF">
        <w:rPr>
          <w:lang w:val="fr-CH"/>
        </w:rPr>
        <w:t>Lignes directrices techniques et opérationnelles applicables aux stations terriennes placées sur des plates-formes mobiles communiquant avec des stations spatiales géostationnaires du service fixe par satellite dans les bandes de fréquences 19,7-20,2 GHz et 29,5-30,0 GHz</w:t>
      </w:r>
      <w:r w:rsidR="00D90534">
        <w:rPr>
          <w:lang w:val="fr-CH"/>
        </w:rPr>
        <w:t>»</w:t>
      </w:r>
      <w:r w:rsidR="00210D49">
        <w:rPr>
          <w:lang w:val="fr-CH"/>
        </w:rPr>
        <w:t>.</w:t>
      </w:r>
    </w:p>
    <w:p w:rsidR="00D15954" w:rsidRPr="00225CAF" w:rsidRDefault="00D15954" w:rsidP="007577AA">
      <w:pPr>
        <w:pStyle w:val="enumlev1"/>
        <w:rPr>
          <w:lang w:val="fr-CH"/>
        </w:rPr>
      </w:pPr>
      <w:r w:rsidRPr="00225CAF">
        <w:rPr>
          <w:lang w:val="fr-CH"/>
        </w:rPr>
        <w:t>–</w:t>
      </w:r>
      <w:r w:rsidRPr="00225CAF">
        <w:rPr>
          <w:lang w:val="fr-CH"/>
        </w:rPr>
        <w:tab/>
      </w:r>
      <w:r w:rsidR="00330BEB" w:rsidRPr="00225CAF">
        <w:rPr>
          <w:lang w:val="fr-CH"/>
        </w:rPr>
        <w:t>UIT</w:t>
      </w:r>
      <w:r w:rsidR="00330BEB" w:rsidRPr="00225CAF">
        <w:rPr>
          <w:lang w:val="fr-CH"/>
        </w:rPr>
        <w:noBreakHyphen/>
        <w:t xml:space="preserve">R </w:t>
      </w:r>
      <w:r w:rsidRPr="00225CAF">
        <w:rPr>
          <w:lang w:val="fr-CH"/>
        </w:rPr>
        <w:t xml:space="preserve">S.2361-0 </w:t>
      </w:r>
      <w:r w:rsidR="0037651F">
        <w:rPr>
          <w:lang w:val="fr-CH"/>
        </w:rPr>
        <w:t>«</w:t>
      </w:r>
      <w:r w:rsidR="00E34F3E" w:rsidRPr="00225CAF">
        <w:rPr>
          <w:lang w:val="fr-CH"/>
        </w:rPr>
        <w:t>Accès large bande à l</w:t>
      </w:r>
      <w:r w:rsidR="006D4AC9">
        <w:rPr>
          <w:lang w:val="fr-CH"/>
        </w:rPr>
        <w:t>'</w:t>
      </w:r>
      <w:r w:rsidR="00E34F3E" w:rsidRPr="00225CAF">
        <w:rPr>
          <w:lang w:val="fr-CH"/>
        </w:rPr>
        <w:t>aide de systèmes du service fixe par</w:t>
      </w:r>
      <w:r w:rsidR="00A06CD7" w:rsidRPr="00225CAF">
        <w:rPr>
          <w:lang w:val="fr-CH"/>
        </w:rPr>
        <w:t xml:space="preserve"> </w:t>
      </w:r>
      <w:r w:rsidR="00E34F3E" w:rsidRPr="00225CAF">
        <w:rPr>
          <w:lang w:val="fr-CH"/>
        </w:rPr>
        <w:t>satellite</w:t>
      </w:r>
      <w:r w:rsidR="00D90534">
        <w:rPr>
          <w:lang w:val="fr-CH"/>
        </w:rPr>
        <w:t>»</w:t>
      </w:r>
      <w:r w:rsidR="00210D49">
        <w:rPr>
          <w:lang w:val="fr-CH"/>
        </w:rPr>
        <w:t>.</w:t>
      </w:r>
    </w:p>
    <w:p w:rsidR="00A06CD7" w:rsidRPr="00225CAF" w:rsidRDefault="00D15954" w:rsidP="0037651F">
      <w:pPr>
        <w:pStyle w:val="enumlev1"/>
        <w:rPr>
          <w:lang w:val="fr-CH"/>
        </w:rPr>
      </w:pPr>
      <w:r w:rsidRPr="00225CAF">
        <w:rPr>
          <w:lang w:val="fr-CH"/>
        </w:rPr>
        <w:t>–</w:t>
      </w:r>
      <w:r w:rsidRPr="00225CAF">
        <w:rPr>
          <w:lang w:val="fr-CH"/>
        </w:rPr>
        <w:tab/>
      </w:r>
      <w:r w:rsidR="00330BEB" w:rsidRPr="00225CAF">
        <w:rPr>
          <w:lang w:val="fr-CH"/>
        </w:rPr>
        <w:t>UIT</w:t>
      </w:r>
      <w:r w:rsidR="00330BEB" w:rsidRPr="00225CAF">
        <w:rPr>
          <w:lang w:val="fr-CH"/>
        </w:rPr>
        <w:noBreakHyphen/>
        <w:t xml:space="preserve">R </w:t>
      </w:r>
      <w:r w:rsidRPr="00225CAF">
        <w:rPr>
          <w:lang w:val="fr-CH"/>
        </w:rPr>
        <w:t xml:space="preserve">S.2362-0 </w:t>
      </w:r>
      <w:r w:rsidR="0037651F">
        <w:rPr>
          <w:lang w:val="fr-CH"/>
        </w:rPr>
        <w:t>«</w:t>
      </w:r>
      <w:r w:rsidRPr="00225CAF">
        <w:rPr>
          <w:lang w:val="fr-CH"/>
        </w:rPr>
        <w:t>M</w:t>
      </w:r>
      <w:r w:rsidR="00A06CD7" w:rsidRPr="00225CAF">
        <w:rPr>
          <w:lang w:val="fr-CH"/>
        </w:rPr>
        <w:t xml:space="preserve">éthode pour estimer la </w:t>
      </w:r>
      <w:r w:rsidR="0037651F">
        <w:rPr>
          <w:lang w:val="fr-CH"/>
        </w:rPr>
        <w:t>variation</w:t>
      </w:r>
      <w:r w:rsidR="00A06CD7" w:rsidRPr="00225CAF">
        <w:rPr>
          <w:lang w:val="fr-CH"/>
        </w:rPr>
        <w:t xml:space="preserve"> des niveaux de brouillage </w:t>
      </w:r>
      <w:r w:rsidR="0037651F">
        <w:rPr>
          <w:lang w:val="fr-CH"/>
        </w:rPr>
        <w:t>du</w:t>
      </w:r>
      <w:r w:rsidR="00D30963">
        <w:rPr>
          <w:lang w:val="fr-CH"/>
        </w:rPr>
        <w:t xml:space="preserve"> SFS </w:t>
      </w:r>
      <w:r w:rsidR="00A06CD7" w:rsidRPr="00225CAF">
        <w:rPr>
          <w:lang w:val="fr-CH"/>
        </w:rPr>
        <w:t xml:space="preserve">OSG </w:t>
      </w:r>
      <w:r w:rsidR="0037651F">
        <w:rPr>
          <w:lang w:val="fr-CH"/>
        </w:rPr>
        <w:t>en fonction de</w:t>
      </w:r>
      <w:r w:rsidR="00A06CD7" w:rsidRPr="00225CAF">
        <w:rPr>
          <w:lang w:val="fr-CH"/>
        </w:rPr>
        <w:t xml:space="preserve"> l</w:t>
      </w:r>
      <w:r w:rsidR="006D4AC9">
        <w:rPr>
          <w:lang w:val="fr-CH"/>
        </w:rPr>
        <w:t>'</w:t>
      </w:r>
      <w:r w:rsidR="00A06CD7" w:rsidRPr="00225CAF">
        <w:rPr>
          <w:lang w:val="fr-CH"/>
        </w:rPr>
        <w:t>emplacement géographique des stations terriennes communiquant avec des satellites géostationnaires dans le service fixe par satellite dans les gammes de fréquences des 14 GHz et des 30 GHz</w:t>
      </w:r>
      <w:r w:rsidR="00D90534">
        <w:rPr>
          <w:lang w:val="fr-CH"/>
        </w:rPr>
        <w:t>»</w:t>
      </w:r>
      <w:r w:rsidR="00210D49">
        <w:rPr>
          <w:lang w:val="fr-CH"/>
        </w:rPr>
        <w:t>.</w:t>
      </w:r>
    </w:p>
    <w:p w:rsidR="00D15954" w:rsidRPr="00225CAF" w:rsidRDefault="00D15954" w:rsidP="007577AA">
      <w:pPr>
        <w:pStyle w:val="enumlev1"/>
        <w:rPr>
          <w:lang w:val="fr-CH"/>
        </w:rPr>
      </w:pPr>
      <w:r w:rsidRPr="00225CAF">
        <w:rPr>
          <w:lang w:val="fr-CH"/>
        </w:rPr>
        <w:t>–</w:t>
      </w:r>
      <w:r w:rsidRPr="00225CAF">
        <w:rPr>
          <w:lang w:val="fr-CH"/>
        </w:rPr>
        <w:tab/>
      </w:r>
      <w:r w:rsidR="00330BEB" w:rsidRPr="00225CAF">
        <w:rPr>
          <w:lang w:val="fr-CH"/>
        </w:rPr>
        <w:t>UIT</w:t>
      </w:r>
      <w:r w:rsidR="00330BEB" w:rsidRPr="00225CAF">
        <w:rPr>
          <w:lang w:val="fr-CH"/>
        </w:rPr>
        <w:noBreakHyphen/>
        <w:t xml:space="preserve">R </w:t>
      </w:r>
      <w:r w:rsidRPr="00225CAF">
        <w:rPr>
          <w:lang w:val="fr-CH"/>
        </w:rPr>
        <w:t xml:space="preserve">S.2363-0 </w:t>
      </w:r>
      <w:r w:rsidR="0037651F">
        <w:rPr>
          <w:lang w:val="fr-CH"/>
        </w:rPr>
        <w:t>«</w:t>
      </w:r>
      <w:r w:rsidR="00516BF4" w:rsidRPr="00225CAF">
        <w:rPr>
          <w:lang w:val="fr-CH"/>
        </w:rPr>
        <w:t>Incidences des brouillages causés par des transmissions de</w:t>
      </w:r>
      <w:r w:rsidR="00742F22" w:rsidRPr="00225CAF">
        <w:rPr>
          <w:lang w:val="fr-CH"/>
        </w:rPr>
        <w:t xml:space="preserve"> </w:t>
      </w:r>
      <w:r w:rsidR="00516BF4" w:rsidRPr="00225CAF">
        <w:rPr>
          <w:lang w:val="fr-CH"/>
        </w:rPr>
        <w:t>stations terriennes placées à bord de navires fonctionnant</w:t>
      </w:r>
      <w:r w:rsidR="00742F22" w:rsidRPr="00225CAF">
        <w:rPr>
          <w:lang w:val="fr-CH"/>
        </w:rPr>
        <w:t xml:space="preserve"> </w:t>
      </w:r>
      <w:r w:rsidR="00516BF4" w:rsidRPr="00225CAF">
        <w:rPr>
          <w:lang w:val="fr-CH"/>
        </w:rPr>
        <w:t>avec des réseaux du service fixe par satellite sur des stations</w:t>
      </w:r>
      <w:r w:rsidR="00742F22" w:rsidRPr="00225CAF">
        <w:rPr>
          <w:lang w:val="fr-CH"/>
        </w:rPr>
        <w:t xml:space="preserve"> </w:t>
      </w:r>
      <w:r w:rsidR="00516BF4" w:rsidRPr="00225CAF">
        <w:rPr>
          <w:lang w:val="fr-CH"/>
        </w:rPr>
        <w:t>de Terre exploitées sur la même fréquence</w:t>
      </w:r>
      <w:r w:rsidR="00D90534">
        <w:rPr>
          <w:lang w:val="fr-CH"/>
        </w:rPr>
        <w:t>»</w:t>
      </w:r>
      <w:r w:rsidR="00210D49">
        <w:rPr>
          <w:lang w:val="fr-CH"/>
        </w:rPr>
        <w:t>.</w:t>
      </w:r>
    </w:p>
    <w:p w:rsidR="00D15954" w:rsidRPr="00225CAF" w:rsidRDefault="00D15954" w:rsidP="00607887">
      <w:pPr>
        <w:pStyle w:val="enumlev1"/>
        <w:rPr>
          <w:lang w:val="fr-CH"/>
        </w:rPr>
      </w:pPr>
      <w:r w:rsidRPr="00225CAF">
        <w:rPr>
          <w:lang w:val="fr-CH"/>
        </w:rPr>
        <w:t>–</w:t>
      </w:r>
      <w:r w:rsidRPr="00225CAF">
        <w:rPr>
          <w:lang w:val="fr-CH"/>
        </w:rPr>
        <w:tab/>
      </w:r>
      <w:r w:rsidR="00330BEB" w:rsidRPr="00225CAF">
        <w:rPr>
          <w:lang w:val="fr-CH"/>
        </w:rPr>
        <w:t>UIT</w:t>
      </w:r>
      <w:r w:rsidR="00330BEB" w:rsidRPr="00225CAF">
        <w:rPr>
          <w:lang w:val="fr-CH"/>
        </w:rPr>
        <w:noBreakHyphen/>
        <w:t xml:space="preserve">R </w:t>
      </w:r>
      <w:r w:rsidRPr="00225CAF">
        <w:rPr>
          <w:lang w:val="fr-CH"/>
        </w:rPr>
        <w:t xml:space="preserve">S.2364-0 </w:t>
      </w:r>
      <w:r w:rsidR="0037651F">
        <w:rPr>
          <w:lang w:val="fr-CH"/>
        </w:rPr>
        <w:t>«</w:t>
      </w:r>
      <w:r w:rsidR="00742F22" w:rsidRPr="00225CAF">
        <w:rPr>
          <w:lang w:val="fr-CH"/>
        </w:rPr>
        <w:t>Caractéristiques de déploiement du SFS OSG dans la bande</w:t>
      </w:r>
      <w:r w:rsidRPr="00225CAF">
        <w:rPr>
          <w:lang w:val="fr-CH"/>
        </w:rPr>
        <w:t xml:space="preserve"> 14</w:t>
      </w:r>
      <w:r w:rsidR="00607887">
        <w:rPr>
          <w:lang w:val="fr-CH"/>
        </w:rPr>
        <w:noBreakHyphen/>
      </w:r>
      <w:r w:rsidRPr="00225CAF">
        <w:rPr>
          <w:lang w:val="fr-CH"/>
        </w:rPr>
        <w:t>14</w:t>
      </w:r>
      <w:r w:rsidR="00742F22" w:rsidRPr="00225CAF">
        <w:rPr>
          <w:lang w:val="fr-CH"/>
        </w:rPr>
        <w:t>,</w:t>
      </w:r>
      <w:r w:rsidRPr="00225CAF">
        <w:rPr>
          <w:lang w:val="fr-CH"/>
        </w:rPr>
        <w:t>5</w:t>
      </w:r>
      <w:r w:rsidR="00E44740">
        <w:rPr>
          <w:lang w:val="fr-CH"/>
        </w:rPr>
        <w:t> </w:t>
      </w:r>
      <w:r w:rsidRPr="00225CAF">
        <w:rPr>
          <w:lang w:val="fr-CH"/>
        </w:rPr>
        <w:t>GHz</w:t>
      </w:r>
      <w:r w:rsidR="00D90534">
        <w:rPr>
          <w:lang w:val="fr-CH"/>
        </w:rPr>
        <w:t>»</w:t>
      </w:r>
      <w:r w:rsidR="00210D49">
        <w:rPr>
          <w:lang w:val="fr-CH"/>
        </w:rPr>
        <w:t>.</w:t>
      </w:r>
    </w:p>
    <w:p w:rsidR="00D15954" w:rsidRPr="00225CAF" w:rsidRDefault="00D15954" w:rsidP="00210D49">
      <w:pPr>
        <w:pStyle w:val="enumlev1"/>
        <w:rPr>
          <w:lang w:val="fr-CH"/>
        </w:rPr>
      </w:pPr>
      <w:r w:rsidRPr="00225CAF">
        <w:rPr>
          <w:lang w:val="fr-CH"/>
        </w:rPr>
        <w:t>–</w:t>
      </w:r>
      <w:r w:rsidRPr="00225CAF">
        <w:rPr>
          <w:lang w:val="fr-CH"/>
        </w:rPr>
        <w:tab/>
      </w:r>
      <w:r w:rsidR="00330BEB" w:rsidRPr="00225CAF">
        <w:rPr>
          <w:lang w:val="fr-CH"/>
        </w:rPr>
        <w:t>UIT</w:t>
      </w:r>
      <w:r w:rsidR="00330BEB" w:rsidRPr="00225CAF">
        <w:rPr>
          <w:lang w:val="fr-CH"/>
        </w:rPr>
        <w:noBreakHyphen/>
        <w:t xml:space="preserve">R </w:t>
      </w:r>
      <w:r w:rsidRPr="00225CAF">
        <w:rPr>
          <w:lang w:val="fr-CH"/>
        </w:rPr>
        <w:t xml:space="preserve">S.2365-0 </w:t>
      </w:r>
      <w:r w:rsidR="0037651F">
        <w:rPr>
          <w:lang w:val="fr-CH"/>
        </w:rPr>
        <w:t>«</w:t>
      </w:r>
      <w:r w:rsidR="00742F22" w:rsidRPr="00225CAF">
        <w:rPr>
          <w:lang w:val="fr-CH"/>
        </w:rPr>
        <w:t>Evaluation de l</w:t>
      </w:r>
      <w:r w:rsidR="006D4AC9">
        <w:rPr>
          <w:lang w:val="fr-CH"/>
        </w:rPr>
        <w:t>'</w:t>
      </w:r>
      <w:r w:rsidR="00742F22" w:rsidRPr="00225CAF">
        <w:rPr>
          <w:lang w:val="fr-CH"/>
        </w:rPr>
        <w:t>utilisation du spectre dans la</w:t>
      </w:r>
      <w:r w:rsidR="004C2E73" w:rsidRPr="00225CAF">
        <w:rPr>
          <w:lang w:val="fr-CH"/>
        </w:rPr>
        <w:t xml:space="preserve"> </w:t>
      </w:r>
      <w:r w:rsidR="00742F22" w:rsidRPr="00225CAF">
        <w:rPr>
          <w:lang w:val="fr-CH"/>
        </w:rPr>
        <w:t>bande 10-17 GHz par</w:t>
      </w:r>
      <w:r w:rsidR="00210D49">
        <w:rPr>
          <w:lang w:val="fr-CH"/>
        </w:rPr>
        <w:t xml:space="preserve"> le service fixe par satellite </w:t>
      </w:r>
      <w:r w:rsidR="00742F22" w:rsidRPr="00225CAF">
        <w:rPr>
          <w:lang w:val="fr-CH"/>
        </w:rPr>
        <w:t>OSG</w:t>
      </w:r>
      <w:r w:rsidR="004C2E73" w:rsidRPr="00225CAF">
        <w:rPr>
          <w:lang w:val="fr-CH"/>
        </w:rPr>
        <w:t xml:space="preserve"> </w:t>
      </w:r>
      <w:r w:rsidR="00742F22" w:rsidRPr="00225CAF">
        <w:rPr>
          <w:lang w:val="fr-CH"/>
        </w:rPr>
        <w:t>dans la Région 1</w:t>
      </w:r>
      <w:r w:rsidR="00D90534">
        <w:rPr>
          <w:lang w:val="fr-CH"/>
        </w:rPr>
        <w:t>»</w:t>
      </w:r>
      <w:r w:rsidR="00210D49">
        <w:rPr>
          <w:lang w:val="fr-CH"/>
        </w:rPr>
        <w:t>.</w:t>
      </w:r>
    </w:p>
    <w:p w:rsidR="00D15954" w:rsidRPr="00225CAF" w:rsidRDefault="00D15954" w:rsidP="00210D49">
      <w:pPr>
        <w:pStyle w:val="enumlev1"/>
        <w:rPr>
          <w:lang w:val="fr-CH"/>
        </w:rPr>
      </w:pPr>
      <w:r w:rsidRPr="00225CAF">
        <w:rPr>
          <w:lang w:val="fr-CH"/>
        </w:rPr>
        <w:t>–</w:t>
      </w:r>
      <w:r w:rsidRPr="00225CAF">
        <w:rPr>
          <w:lang w:val="fr-CH"/>
        </w:rPr>
        <w:tab/>
      </w:r>
      <w:r w:rsidR="00330BEB" w:rsidRPr="00225CAF">
        <w:rPr>
          <w:lang w:val="fr-CH"/>
        </w:rPr>
        <w:t>UIT</w:t>
      </w:r>
      <w:r w:rsidR="00330BEB" w:rsidRPr="00225CAF">
        <w:rPr>
          <w:lang w:val="fr-CH"/>
        </w:rPr>
        <w:noBreakHyphen/>
        <w:t xml:space="preserve">R </w:t>
      </w:r>
      <w:r w:rsidRPr="00225CAF">
        <w:rPr>
          <w:lang w:val="fr-CH"/>
        </w:rPr>
        <w:t xml:space="preserve">S.2366-0 </w:t>
      </w:r>
      <w:r w:rsidR="0037651F">
        <w:rPr>
          <w:lang w:val="fr-CH"/>
        </w:rPr>
        <w:t>«</w:t>
      </w:r>
      <w:r w:rsidR="003A0351" w:rsidRPr="00225CAF">
        <w:rPr>
          <w:lang w:val="fr-CH"/>
        </w:rPr>
        <w:t>Evaluation de l</w:t>
      </w:r>
      <w:r w:rsidR="006D4AC9">
        <w:rPr>
          <w:lang w:val="fr-CH"/>
        </w:rPr>
        <w:t>'</w:t>
      </w:r>
      <w:r w:rsidR="003A0351" w:rsidRPr="00225CAF">
        <w:rPr>
          <w:lang w:val="fr-CH"/>
        </w:rPr>
        <w:t>utilisation du spectre dans la bande 13-17 GHz par</w:t>
      </w:r>
      <w:r w:rsidR="00210D49">
        <w:rPr>
          <w:lang w:val="fr-CH"/>
        </w:rPr>
        <w:t xml:space="preserve"> le service fixe par satellite </w:t>
      </w:r>
      <w:r w:rsidR="003A0351" w:rsidRPr="00225CAF">
        <w:rPr>
          <w:lang w:val="fr-CH"/>
        </w:rPr>
        <w:t>OSG dans les Régions 2 et 3</w:t>
      </w:r>
      <w:r w:rsidR="00D90534">
        <w:rPr>
          <w:lang w:val="fr-CH"/>
        </w:rPr>
        <w:t>»</w:t>
      </w:r>
      <w:r w:rsidR="00210D49">
        <w:rPr>
          <w:lang w:val="fr-CH"/>
        </w:rPr>
        <w:t>.</w:t>
      </w:r>
    </w:p>
    <w:p w:rsidR="00D15954" w:rsidRPr="00225CAF" w:rsidRDefault="00D15954" w:rsidP="007577AA">
      <w:pPr>
        <w:pStyle w:val="enumlev1"/>
        <w:rPr>
          <w:lang w:val="fr-CH"/>
        </w:rPr>
      </w:pPr>
      <w:r w:rsidRPr="00225CAF">
        <w:rPr>
          <w:lang w:val="fr-CH"/>
        </w:rPr>
        <w:t>–</w:t>
      </w:r>
      <w:r w:rsidRPr="00225CAF">
        <w:rPr>
          <w:lang w:val="fr-CH"/>
        </w:rPr>
        <w:tab/>
      </w:r>
      <w:r w:rsidR="00330BEB" w:rsidRPr="00225CAF">
        <w:rPr>
          <w:lang w:val="fr-CH"/>
        </w:rPr>
        <w:t>UIT</w:t>
      </w:r>
      <w:r w:rsidR="00330BEB" w:rsidRPr="00225CAF">
        <w:rPr>
          <w:lang w:val="fr-CH"/>
        </w:rPr>
        <w:noBreakHyphen/>
        <w:t xml:space="preserve">R </w:t>
      </w:r>
      <w:r w:rsidRPr="00225CAF">
        <w:rPr>
          <w:lang w:val="fr-CH"/>
        </w:rPr>
        <w:t xml:space="preserve">S.2367-0 </w:t>
      </w:r>
      <w:r w:rsidR="0037651F">
        <w:rPr>
          <w:lang w:val="fr-CH"/>
        </w:rPr>
        <w:t>«</w:t>
      </w:r>
      <w:r w:rsidR="006E03D6" w:rsidRPr="00225CAF">
        <w:rPr>
          <w:lang w:val="fr-CH"/>
        </w:rPr>
        <w:t>Partage et compatibilité entre les systèmes IMT et les réseaux</w:t>
      </w:r>
      <w:r w:rsidR="002A71D9" w:rsidRPr="00225CAF">
        <w:rPr>
          <w:lang w:val="fr-CH"/>
        </w:rPr>
        <w:t xml:space="preserve"> </w:t>
      </w:r>
      <w:r w:rsidR="006E03D6" w:rsidRPr="00225CAF">
        <w:rPr>
          <w:lang w:val="fr-CH"/>
        </w:rPr>
        <w:t>du service fixe par satellite dans la gamme de fréquences 5</w:t>
      </w:r>
      <w:r w:rsidR="002A71D9" w:rsidRPr="00225CAF">
        <w:rPr>
          <w:lang w:val="fr-CH"/>
        </w:rPr>
        <w:t xml:space="preserve"> </w:t>
      </w:r>
      <w:r w:rsidR="006E03D6" w:rsidRPr="00225CAF">
        <w:rPr>
          <w:lang w:val="fr-CH"/>
        </w:rPr>
        <w:t>850-6 425 MHz</w:t>
      </w:r>
      <w:r w:rsidR="00D90534">
        <w:rPr>
          <w:lang w:val="fr-CH"/>
        </w:rPr>
        <w:t>»</w:t>
      </w:r>
      <w:r w:rsidR="00210D49">
        <w:rPr>
          <w:lang w:val="fr-CH"/>
        </w:rPr>
        <w:t>.</w:t>
      </w:r>
    </w:p>
    <w:p w:rsidR="00D15954" w:rsidRPr="00225CAF" w:rsidRDefault="00D15954" w:rsidP="00210D49">
      <w:pPr>
        <w:pStyle w:val="enumlev1"/>
        <w:rPr>
          <w:lang w:val="fr-CH"/>
        </w:rPr>
      </w:pPr>
      <w:r w:rsidRPr="00225CAF">
        <w:rPr>
          <w:lang w:val="fr-CH"/>
        </w:rPr>
        <w:t>–</w:t>
      </w:r>
      <w:r w:rsidRPr="00225CAF">
        <w:rPr>
          <w:lang w:val="fr-CH"/>
        </w:rPr>
        <w:tab/>
      </w:r>
      <w:r w:rsidR="00330BEB" w:rsidRPr="00225CAF">
        <w:rPr>
          <w:lang w:val="fr-CH"/>
        </w:rPr>
        <w:t>UIT</w:t>
      </w:r>
      <w:r w:rsidR="00330BEB" w:rsidRPr="00225CAF">
        <w:rPr>
          <w:lang w:val="fr-CH"/>
        </w:rPr>
        <w:noBreakHyphen/>
        <w:t xml:space="preserve">R </w:t>
      </w:r>
      <w:r w:rsidRPr="00225CAF">
        <w:rPr>
          <w:lang w:val="fr-CH"/>
        </w:rPr>
        <w:t xml:space="preserve">S.2368-0 </w:t>
      </w:r>
      <w:r w:rsidR="0037651F">
        <w:rPr>
          <w:lang w:val="fr-CH"/>
        </w:rPr>
        <w:t>«</w:t>
      </w:r>
      <w:r w:rsidR="00831ED5">
        <w:rPr>
          <w:lang w:val="fr-CH"/>
        </w:rPr>
        <w:t>E</w:t>
      </w:r>
      <w:r w:rsidR="009614D9" w:rsidRPr="00225CAF">
        <w:rPr>
          <w:lang w:val="fr-CH"/>
        </w:rPr>
        <w:t>tudes</w:t>
      </w:r>
      <w:r w:rsidR="00251880" w:rsidRPr="00225CAF">
        <w:rPr>
          <w:lang w:val="fr-CH"/>
        </w:rPr>
        <w:t xml:space="preserve"> sur le partage entre les IMT évoluées et les réseaux à</w:t>
      </w:r>
      <w:r w:rsidR="00B55F59" w:rsidRPr="00225CAF">
        <w:rPr>
          <w:lang w:val="fr-CH"/>
        </w:rPr>
        <w:t xml:space="preserve"> </w:t>
      </w:r>
      <w:r w:rsidR="00251880" w:rsidRPr="00225CAF">
        <w:rPr>
          <w:lang w:val="fr-CH"/>
        </w:rPr>
        <w:t>satellite géostationnaire du service fixe par satellite dans les</w:t>
      </w:r>
      <w:r w:rsidR="00B55F59" w:rsidRPr="00225CAF">
        <w:rPr>
          <w:lang w:val="fr-CH"/>
        </w:rPr>
        <w:t xml:space="preserve"> </w:t>
      </w:r>
      <w:r w:rsidR="00251880" w:rsidRPr="00225CAF">
        <w:rPr>
          <w:lang w:val="fr-CH"/>
        </w:rPr>
        <w:t>bandes de fréquences 3</w:t>
      </w:r>
      <w:r w:rsidR="00210D49">
        <w:rPr>
          <w:lang w:val="fr-CH"/>
        </w:rPr>
        <w:t> </w:t>
      </w:r>
      <w:r w:rsidR="00251880" w:rsidRPr="00225CAF">
        <w:rPr>
          <w:lang w:val="fr-CH"/>
        </w:rPr>
        <w:t>400</w:t>
      </w:r>
      <w:r w:rsidR="00210D49">
        <w:rPr>
          <w:lang w:val="fr-CH"/>
        </w:rPr>
        <w:noBreakHyphen/>
      </w:r>
      <w:r w:rsidR="00251880" w:rsidRPr="00225CAF">
        <w:rPr>
          <w:lang w:val="fr-CH"/>
        </w:rPr>
        <w:t>4</w:t>
      </w:r>
      <w:r w:rsidR="00210D49">
        <w:rPr>
          <w:lang w:val="fr-CH"/>
        </w:rPr>
        <w:t> </w:t>
      </w:r>
      <w:r w:rsidR="00251880" w:rsidRPr="00225CAF">
        <w:rPr>
          <w:lang w:val="fr-CH"/>
        </w:rPr>
        <w:t>200</w:t>
      </w:r>
      <w:r w:rsidR="00210D49">
        <w:rPr>
          <w:lang w:val="fr-CH"/>
        </w:rPr>
        <w:t> MHz</w:t>
      </w:r>
      <w:r w:rsidR="00251880" w:rsidRPr="00225CAF">
        <w:rPr>
          <w:lang w:val="fr-CH"/>
        </w:rPr>
        <w:t xml:space="preserve"> et 4 500-4 800 MHz</w:t>
      </w:r>
      <w:r w:rsidR="00B55F59" w:rsidRPr="00225CAF">
        <w:rPr>
          <w:lang w:val="fr-CH"/>
        </w:rPr>
        <w:t xml:space="preserve"> menées au cours du cycle d</w:t>
      </w:r>
      <w:r w:rsidR="006D4AC9">
        <w:rPr>
          <w:lang w:val="fr-CH"/>
        </w:rPr>
        <w:t>'</w:t>
      </w:r>
      <w:r w:rsidR="00B55F59" w:rsidRPr="00225CAF">
        <w:rPr>
          <w:lang w:val="fr-CH"/>
        </w:rPr>
        <w:t>études ayant précédé la CMR-15</w:t>
      </w:r>
      <w:r w:rsidR="00D90534">
        <w:rPr>
          <w:lang w:val="fr-CH"/>
        </w:rPr>
        <w:t>»</w:t>
      </w:r>
      <w:r w:rsidRPr="00225CAF">
        <w:rPr>
          <w:lang w:val="fr-CH"/>
        </w:rPr>
        <w:t>.</w:t>
      </w:r>
    </w:p>
    <w:p w:rsidR="009E6A1B" w:rsidRPr="00225CAF" w:rsidRDefault="009E6A1B" w:rsidP="007577AA">
      <w:pPr>
        <w:pStyle w:val="Headingb"/>
        <w:rPr>
          <w:lang w:val="fr-CH"/>
        </w:rPr>
      </w:pPr>
      <w:r w:rsidRPr="00225CAF">
        <w:rPr>
          <w:lang w:val="fr-CH"/>
        </w:rPr>
        <w:t>Rapport révisé:</w:t>
      </w:r>
    </w:p>
    <w:p w:rsidR="009E6A1B" w:rsidRPr="00225CAF" w:rsidRDefault="009E6A1B" w:rsidP="007577AA">
      <w:pPr>
        <w:pStyle w:val="enumlev1"/>
        <w:rPr>
          <w:lang w:val="fr-CH"/>
        </w:rPr>
      </w:pPr>
      <w:r w:rsidRPr="00225CAF">
        <w:rPr>
          <w:lang w:val="fr-CH"/>
        </w:rPr>
        <w:t>–</w:t>
      </w:r>
      <w:r w:rsidRPr="00225CAF">
        <w:rPr>
          <w:lang w:val="fr-CH"/>
        </w:rPr>
        <w:tab/>
        <w:t>UIT</w:t>
      </w:r>
      <w:r w:rsidRPr="00225CAF">
        <w:rPr>
          <w:lang w:val="fr-CH"/>
        </w:rPr>
        <w:noBreakHyphen/>
        <w:t xml:space="preserve">R BO.2007-2 </w:t>
      </w:r>
      <w:r w:rsidR="0037651F">
        <w:rPr>
          <w:lang w:val="fr-CH"/>
        </w:rPr>
        <w:t>«</w:t>
      </w:r>
      <w:r w:rsidR="00915134" w:rsidRPr="00225CAF">
        <w:rPr>
          <w:lang w:val="fr-CH"/>
        </w:rPr>
        <w:t>Considérations relatives à la mise en œuvre des systèmes de télévision à haute définition du service de radiodiffusion par satellite et des systèmes de télévision à ultra-haute définition dans la bande 21,4-22 GHz</w:t>
      </w:r>
      <w:r w:rsidR="00D90534">
        <w:rPr>
          <w:lang w:val="fr-CH"/>
        </w:rPr>
        <w:t>»</w:t>
      </w:r>
      <w:r w:rsidRPr="00225CAF">
        <w:rPr>
          <w:lang w:val="fr-CH"/>
        </w:rPr>
        <w:t>.</w:t>
      </w:r>
    </w:p>
    <w:p w:rsidR="00915134" w:rsidRPr="00225CAF" w:rsidRDefault="00915134" w:rsidP="007577AA">
      <w:pPr>
        <w:rPr>
          <w:lang w:val="fr-CH"/>
        </w:rPr>
      </w:pPr>
      <w:r w:rsidRPr="00225CAF">
        <w:rPr>
          <w:lang w:val="fr-CH"/>
        </w:rPr>
        <w:t>Le Groupe de travail 4A a également élaboré un avant-projet de nouvelle Recommandation, des avant-projets de nouveau Rapport et des avant-projets de Rapport révi</w:t>
      </w:r>
      <w:r w:rsidR="00522DDF">
        <w:rPr>
          <w:lang w:val="fr-CH"/>
        </w:rPr>
        <w:t>sé, dont la liste est donnée ci</w:t>
      </w:r>
      <w:r w:rsidR="00522DDF">
        <w:rPr>
          <w:lang w:val="fr-CH"/>
        </w:rPr>
        <w:noBreakHyphen/>
      </w:r>
      <w:r w:rsidRPr="00225CAF">
        <w:rPr>
          <w:lang w:val="fr-CH"/>
        </w:rPr>
        <w:t>après.</w:t>
      </w:r>
    </w:p>
    <w:p w:rsidR="009926B2" w:rsidRPr="00225CAF" w:rsidRDefault="009926B2" w:rsidP="007577AA">
      <w:pPr>
        <w:pStyle w:val="Headingb"/>
        <w:rPr>
          <w:bCs/>
          <w:lang w:val="fr-CH"/>
        </w:rPr>
      </w:pPr>
      <w:r w:rsidRPr="00225CAF">
        <w:rPr>
          <w:lang w:val="fr-CH"/>
        </w:rPr>
        <w:t>Avant-projet de nouvelle Recommandation:</w:t>
      </w:r>
    </w:p>
    <w:p w:rsidR="009926B2" w:rsidRPr="00225CAF" w:rsidRDefault="009926B2" w:rsidP="00210D49">
      <w:pPr>
        <w:pStyle w:val="enumlev1"/>
        <w:rPr>
          <w:lang w:val="fr-CH"/>
        </w:rPr>
      </w:pPr>
      <w:r w:rsidRPr="00225CAF">
        <w:rPr>
          <w:lang w:val="fr-CH"/>
        </w:rPr>
        <w:t>–</w:t>
      </w:r>
      <w:r w:rsidRPr="00225CAF">
        <w:rPr>
          <w:lang w:val="fr-CH"/>
        </w:rPr>
        <w:tab/>
      </w:r>
      <w:r w:rsidR="003C4298" w:rsidRPr="00225CAF">
        <w:rPr>
          <w:lang w:val="fr-CH"/>
        </w:rPr>
        <w:t>UIT</w:t>
      </w:r>
      <w:r w:rsidRPr="00225CAF">
        <w:rPr>
          <w:lang w:val="fr-CH"/>
        </w:rPr>
        <w:noBreakHyphen/>
        <w:t xml:space="preserve">R S.[FSS-REF_FOR_UA] </w:t>
      </w:r>
      <w:r w:rsidR="0037651F">
        <w:rPr>
          <w:lang w:val="fr-CH"/>
        </w:rPr>
        <w:t>«</w:t>
      </w:r>
      <w:r w:rsidR="004E269C" w:rsidRPr="00225CAF">
        <w:rPr>
          <w:lang w:val="fr-CH"/>
        </w:rPr>
        <w:t>Caractéristiques</w:t>
      </w:r>
      <w:r w:rsidR="000E79C6" w:rsidRPr="00225CAF">
        <w:rPr>
          <w:lang w:val="fr-CH"/>
        </w:rPr>
        <w:t xml:space="preserve"> techniques et opérationnelles des liaisons de communication de contrôle et non associées à la charge utile</w:t>
      </w:r>
      <w:r w:rsidR="00210D49" w:rsidRPr="00210D49">
        <w:rPr>
          <w:lang w:val="fr-CH"/>
        </w:rPr>
        <w:t xml:space="preserve"> </w:t>
      </w:r>
      <w:r w:rsidR="00210D49" w:rsidRPr="00225CAF">
        <w:rPr>
          <w:lang w:val="fr-CH"/>
        </w:rPr>
        <w:t>par satellite</w:t>
      </w:r>
      <w:r w:rsidR="000E79C6" w:rsidRPr="00225CAF">
        <w:rPr>
          <w:lang w:val="fr-CH"/>
        </w:rPr>
        <w:t xml:space="preserve"> des </w:t>
      </w:r>
      <w:r w:rsidR="004E269C" w:rsidRPr="00225CAF">
        <w:rPr>
          <w:lang w:val="fr-CH"/>
        </w:rPr>
        <w:t>systèmes</w:t>
      </w:r>
      <w:r w:rsidR="000E79C6" w:rsidRPr="00225CAF">
        <w:rPr>
          <w:lang w:val="fr-CH"/>
        </w:rPr>
        <w:t xml:space="preserve"> d</w:t>
      </w:r>
      <w:r w:rsidR="006D4AC9">
        <w:rPr>
          <w:lang w:val="fr-CH"/>
        </w:rPr>
        <w:t>'</w:t>
      </w:r>
      <w:r w:rsidR="000E79C6" w:rsidRPr="00225CAF">
        <w:rPr>
          <w:lang w:val="fr-CH"/>
        </w:rPr>
        <w:t>aéronef sans pilote exploitées dans certaines bandes de fréquences attribuées au service</w:t>
      </w:r>
      <w:r w:rsidR="00210D49">
        <w:rPr>
          <w:lang w:val="fr-CH"/>
        </w:rPr>
        <w:t xml:space="preserve"> fixe</w:t>
      </w:r>
      <w:r w:rsidR="000E79C6" w:rsidRPr="00225CAF">
        <w:rPr>
          <w:lang w:val="fr-CH"/>
        </w:rPr>
        <w:t xml:space="preserve"> par satellite qui ne relèvent pas des Appendices </w:t>
      </w:r>
      <w:r w:rsidR="000E79C6" w:rsidRPr="00225CAF">
        <w:rPr>
          <w:b/>
          <w:bCs/>
          <w:lang w:val="fr-CH"/>
        </w:rPr>
        <w:t>30</w:t>
      </w:r>
      <w:r w:rsidR="000E79C6" w:rsidRPr="00225CAF">
        <w:rPr>
          <w:lang w:val="fr-CH"/>
        </w:rPr>
        <w:t xml:space="preserve">, </w:t>
      </w:r>
      <w:r w:rsidR="000E79C6" w:rsidRPr="00225CAF">
        <w:rPr>
          <w:b/>
          <w:bCs/>
          <w:lang w:val="fr-CH"/>
        </w:rPr>
        <w:t>30A</w:t>
      </w:r>
      <w:r w:rsidR="000E79C6" w:rsidRPr="00225CAF">
        <w:rPr>
          <w:lang w:val="fr-CH"/>
        </w:rPr>
        <w:t xml:space="preserve"> et </w:t>
      </w:r>
      <w:r w:rsidR="000E79C6" w:rsidRPr="00225CAF">
        <w:rPr>
          <w:b/>
          <w:bCs/>
          <w:lang w:val="fr-CH"/>
        </w:rPr>
        <w:t>30B</w:t>
      </w:r>
      <w:r w:rsidR="00210D49">
        <w:rPr>
          <w:lang w:val="fr-CH"/>
        </w:rPr>
        <w:t xml:space="preserve"> du RR</w:t>
      </w:r>
      <w:r w:rsidR="00D90534">
        <w:rPr>
          <w:lang w:val="fr-CH"/>
        </w:rPr>
        <w:t>»</w:t>
      </w:r>
      <w:r w:rsidRPr="00225CAF">
        <w:rPr>
          <w:lang w:val="fr-CH"/>
        </w:rPr>
        <w:t>.</w:t>
      </w:r>
    </w:p>
    <w:p w:rsidR="00FF3DA9" w:rsidRPr="00225CAF" w:rsidRDefault="00FF3DA9" w:rsidP="007577AA">
      <w:pPr>
        <w:pStyle w:val="Headingb"/>
        <w:rPr>
          <w:lang w:val="fr-CH"/>
        </w:rPr>
      </w:pPr>
      <w:r w:rsidRPr="00225CAF">
        <w:rPr>
          <w:lang w:val="fr-CH"/>
        </w:rPr>
        <w:lastRenderedPageBreak/>
        <w:t>Avant-projets de nouveau Rapport</w:t>
      </w:r>
    </w:p>
    <w:p w:rsidR="0010007A" w:rsidRPr="00225CAF" w:rsidRDefault="0010007A" w:rsidP="00A66B75">
      <w:pPr>
        <w:pStyle w:val="enumlev1"/>
        <w:rPr>
          <w:lang w:val="fr-CH"/>
        </w:rPr>
      </w:pPr>
      <w:r w:rsidRPr="00225CAF">
        <w:rPr>
          <w:lang w:val="fr-CH"/>
        </w:rPr>
        <w:t>–</w:t>
      </w:r>
      <w:r w:rsidRPr="00225CAF">
        <w:rPr>
          <w:lang w:val="fr-CH"/>
        </w:rPr>
        <w:tab/>
      </w:r>
      <w:r w:rsidR="0065241C" w:rsidRPr="00225CAF">
        <w:rPr>
          <w:lang w:val="fr-CH"/>
        </w:rPr>
        <w:t>UIT</w:t>
      </w:r>
      <w:r w:rsidRPr="00225CAF">
        <w:rPr>
          <w:lang w:val="fr-CH"/>
        </w:rPr>
        <w:noBreakHyphen/>
        <w:t>R</w:t>
      </w:r>
      <w:r w:rsidR="0037651F">
        <w:rPr>
          <w:lang w:val="fr-CH"/>
        </w:rPr>
        <w:t xml:space="preserve"> S.[FSS 7/8 GHZ COMPATIBILITY] «</w:t>
      </w:r>
      <w:r w:rsidR="00831ED5">
        <w:rPr>
          <w:lang w:val="fr-CH"/>
        </w:rPr>
        <w:t>E</w:t>
      </w:r>
      <w:r w:rsidR="009614D9" w:rsidRPr="00225CAF">
        <w:rPr>
          <w:lang w:val="fr-CH"/>
        </w:rPr>
        <w:t>tudes</w:t>
      </w:r>
      <w:r w:rsidR="0065241C" w:rsidRPr="00225CAF">
        <w:rPr>
          <w:lang w:val="fr-CH"/>
        </w:rPr>
        <w:t xml:space="preserve"> relatives à la compatibilité entre le service fixe par satellite et les services de Terre ainsi que les autres services spatiaux dans les bandes de fréquences 7 150-7 250 MHz (espace vers Terre) et 8</w:t>
      </w:r>
      <w:r w:rsidR="00A66B75">
        <w:rPr>
          <w:lang w:val="fr-CH"/>
        </w:rPr>
        <w:t> </w:t>
      </w:r>
      <w:r w:rsidR="0065241C" w:rsidRPr="00225CAF">
        <w:rPr>
          <w:lang w:val="fr-CH"/>
        </w:rPr>
        <w:t>400</w:t>
      </w:r>
      <w:r w:rsidR="00A66B75">
        <w:rPr>
          <w:lang w:val="fr-CH"/>
        </w:rPr>
        <w:noBreakHyphen/>
      </w:r>
      <w:r w:rsidR="0065241C" w:rsidRPr="00225CAF">
        <w:rPr>
          <w:lang w:val="fr-CH"/>
        </w:rPr>
        <w:t>8</w:t>
      </w:r>
      <w:r w:rsidR="00A66B75">
        <w:rPr>
          <w:lang w:val="fr-CH"/>
        </w:rPr>
        <w:t> </w:t>
      </w:r>
      <w:r w:rsidR="0065241C" w:rsidRPr="00225CAF">
        <w:rPr>
          <w:lang w:val="fr-CH"/>
        </w:rPr>
        <w:t>500</w:t>
      </w:r>
      <w:r w:rsidR="00A66B75">
        <w:rPr>
          <w:lang w:val="fr-CH"/>
        </w:rPr>
        <w:t> </w:t>
      </w:r>
      <w:r w:rsidR="0065241C" w:rsidRPr="00225CAF">
        <w:rPr>
          <w:lang w:val="fr-CH"/>
        </w:rPr>
        <w:t>MHz (Terre vers espace)</w:t>
      </w:r>
      <w:r w:rsidR="00D90534">
        <w:rPr>
          <w:lang w:val="fr-CH"/>
        </w:rPr>
        <w:t>»</w:t>
      </w:r>
      <w:r w:rsidR="00210D49">
        <w:rPr>
          <w:lang w:val="fr-CH"/>
        </w:rPr>
        <w:t>.</w:t>
      </w:r>
    </w:p>
    <w:p w:rsidR="0010007A" w:rsidRPr="00225CAF" w:rsidRDefault="0010007A" w:rsidP="007577AA">
      <w:pPr>
        <w:pStyle w:val="enumlev1"/>
        <w:rPr>
          <w:lang w:val="fr-CH"/>
        </w:rPr>
      </w:pPr>
      <w:r w:rsidRPr="00225CAF">
        <w:rPr>
          <w:lang w:val="fr-CH"/>
        </w:rPr>
        <w:t>–</w:t>
      </w:r>
      <w:r w:rsidRPr="00225CAF">
        <w:rPr>
          <w:lang w:val="fr-CH"/>
        </w:rPr>
        <w:tab/>
      </w:r>
      <w:r w:rsidR="0065241C" w:rsidRPr="00225CAF">
        <w:rPr>
          <w:lang w:val="fr-CH"/>
        </w:rPr>
        <w:t>UIT</w:t>
      </w:r>
      <w:r w:rsidRPr="00225CAF">
        <w:rPr>
          <w:lang w:val="fr-CH"/>
        </w:rPr>
        <w:noBreakHyphen/>
        <w:t>R S</w:t>
      </w:r>
      <w:proofErr w:type="gramStart"/>
      <w:r w:rsidRPr="00225CAF">
        <w:rPr>
          <w:lang w:val="fr-CH"/>
        </w:rPr>
        <w:t>.[</w:t>
      </w:r>
      <w:proofErr w:type="gramEnd"/>
      <w:r w:rsidRPr="00225CAF">
        <w:rPr>
          <w:lang w:val="fr-CH"/>
        </w:rPr>
        <w:t xml:space="preserve">FSS/BSS] </w:t>
      </w:r>
      <w:r w:rsidR="0037651F">
        <w:rPr>
          <w:lang w:val="fr-CH"/>
        </w:rPr>
        <w:t>«</w:t>
      </w:r>
      <w:r w:rsidR="0065241C" w:rsidRPr="00225CAF">
        <w:rPr>
          <w:lang w:val="fr-CH"/>
        </w:rPr>
        <w:t>Examen des dispositions relatives au partage interrégional figurant dans l</w:t>
      </w:r>
      <w:r w:rsidR="006D4AC9">
        <w:rPr>
          <w:lang w:val="fr-CH"/>
        </w:rPr>
        <w:t>'</w:t>
      </w:r>
      <w:r w:rsidR="0065241C" w:rsidRPr="00225CAF">
        <w:rPr>
          <w:lang w:val="fr-CH"/>
        </w:rPr>
        <w:t xml:space="preserve">Annexe </w:t>
      </w:r>
      <w:r w:rsidR="0065241C" w:rsidRPr="00357C5C">
        <w:rPr>
          <w:lang w:val="fr-CH"/>
        </w:rPr>
        <w:t>7</w:t>
      </w:r>
      <w:r w:rsidR="0065241C" w:rsidRPr="00225CAF">
        <w:rPr>
          <w:lang w:val="fr-CH"/>
        </w:rPr>
        <w:t xml:space="preserve"> de l</w:t>
      </w:r>
      <w:r w:rsidR="006D4AC9">
        <w:rPr>
          <w:lang w:val="fr-CH"/>
        </w:rPr>
        <w:t>'</w:t>
      </w:r>
      <w:r w:rsidR="0065241C" w:rsidRPr="00225CAF">
        <w:rPr>
          <w:lang w:val="fr-CH"/>
        </w:rPr>
        <w:t xml:space="preserve">Appendice </w:t>
      </w:r>
      <w:r w:rsidR="0065241C" w:rsidRPr="00225CAF">
        <w:rPr>
          <w:b/>
          <w:bCs/>
          <w:lang w:val="fr-CH"/>
        </w:rPr>
        <w:t>30</w:t>
      </w:r>
      <w:r w:rsidR="0065241C" w:rsidRPr="00225CAF">
        <w:rPr>
          <w:lang w:val="fr-CH"/>
        </w:rPr>
        <w:t xml:space="preserve"> du RR</w:t>
      </w:r>
      <w:r w:rsidR="00D90534">
        <w:rPr>
          <w:lang w:val="fr-CH"/>
        </w:rPr>
        <w:t>»</w:t>
      </w:r>
      <w:r w:rsidR="00210D49">
        <w:rPr>
          <w:lang w:val="fr-CH"/>
        </w:rPr>
        <w:t>.</w:t>
      </w:r>
    </w:p>
    <w:p w:rsidR="0010007A" w:rsidRPr="00225CAF" w:rsidRDefault="0010007A" w:rsidP="007577AA">
      <w:pPr>
        <w:pStyle w:val="enumlev1"/>
        <w:rPr>
          <w:lang w:val="fr-CH"/>
        </w:rPr>
      </w:pPr>
      <w:r w:rsidRPr="00225CAF">
        <w:rPr>
          <w:lang w:val="fr-CH"/>
        </w:rPr>
        <w:t>–</w:t>
      </w:r>
      <w:r w:rsidRPr="00225CAF">
        <w:rPr>
          <w:lang w:val="fr-CH"/>
        </w:rPr>
        <w:tab/>
      </w:r>
      <w:r w:rsidR="0065241C" w:rsidRPr="00225CAF">
        <w:rPr>
          <w:lang w:val="fr-CH"/>
        </w:rPr>
        <w:t>UIT</w:t>
      </w:r>
      <w:r w:rsidRPr="00225CAF">
        <w:rPr>
          <w:lang w:val="fr-CH"/>
        </w:rPr>
        <w:noBreakHyphen/>
        <w:t xml:space="preserve">R S.[RES756] </w:t>
      </w:r>
      <w:r w:rsidR="0037651F">
        <w:rPr>
          <w:lang w:val="fr-CH"/>
        </w:rPr>
        <w:t>«</w:t>
      </w:r>
      <w:r w:rsidR="00831ED5">
        <w:rPr>
          <w:lang w:val="fr-CH"/>
        </w:rPr>
        <w:t>E</w:t>
      </w:r>
      <w:r w:rsidR="009614D9" w:rsidRPr="00225CAF">
        <w:rPr>
          <w:lang w:val="fr-CH"/>
        </w:rPr>
        <w:t>tudes</w:t>
      </w:r>
      <w:r w:rsidR="00E955F4" w:rsidRPr="00225CAF">
        <w:rPr>
          <w:lang w:val="fr-CH"/>
        </w:rPr>
        <w:t xml:space="preserve"> relatives à la réduction possible de l</w:t>
      </w:r>
      <w:r w:rsidR="006D4AC9">
        <w:rPr>
          <w:lang w:val="fr-CH"/>
        </w:rPr>
        <w:t>'</w:t>
      </w:r>
      <w:r w:rsidR="00E955F4" w:rsidRPr="00225CAF">
        <w:rPr>
          <w:lang w:val="fr-CH"/>
        </w:rPr>
        <w:t>arc de</w:t>
      </w:r>
      <w:r w:rsidR="00976FC6" w:rsidRPr="00225CAF">
        <w:rPr>
          <w:lang w:val="fr-CH"/>
        </w:rPr>
        <w:t xml:space="preserve"> </w:t>
      </w:r>
      <w:r w:rsidR="00E955F4" w:rsidRPr="00225CAF">
        <w:rPr>
          <w:lang w:val="fr-CH"/>
        </w:rPr>
        <w:t>coordination et aux critères techniques utilisés dans</w:t>
      </w:r>
      <w:r w:rsidR="00976FC6" w:rsidRPr="00225CAF">
        <w:rPr>
          <w:lang w:val="fr-CH"/>
        </w:rPr>
        <w:t xml:space="preserve"> </w:t>
      </w:r>
      <w:r w:rsidR="00E955F4" w:rsidRPr="00225CAF">
        <w:rPr>
          <w:lang w:val="fr-CH"/>
        </w:rPr>
        <w:t>l</w:t>
      </w:r>
      <w:r w:rsidR="006D4AC9">
        <w:rPr>
          <w:lang w:val="fr-CH"/>
        </w:rPr>
        <w:t>'</w:t>
      </w:r>
      <w:r w:rsidR="00E955F4" w:rsidRPr="00225CAF">
        <w:rPr>
          <w:lang w:val="fr-CH"/>
        </w:rPr>
        <w:t xml:space="preserve">application du numéro </w:t>
      </w:r>
      <w:r w:rsidR="00E955F4" w:rsidRPr="00225CAF">
        <w:rPr>
          <w:b/>
          <w:bCs/>
          <w:lang w:val="fr-CH"/>
        </w:rPr>
        <w:t>9.41</w:t>
      </w:r>
      <w:r w:rsidR="00E955F4" w:rsidRPr="00225CAF">
        <w:rPr>
          <w:lang w:val="fr-CH"/>
        </w:rPr>
        <w:t xml:space="preserve"> </w:t>
      </w:r>
      <w:r w:rsidR="00210D49">
        <w:rPr>
          <w:lang w:val="fr-CH"/>
        </w:rPr>
        <w:t xml:space="preserve">du RR </w:t>
      </w:r>
      <w:r w:rsidR="00E955F4" w:rsidRPr="00225CAF">
        <w:rPr>
          <w:lang w:val="fr-CH"/>
        </w:rPr>
        <w:t>en ce qui concerne la</w:t>
      </w:r>
      <w:r w:rsidR="00976FC6" w:rsidRPr="00225CAF">
        <w:rPr>
          <w:lang w:val="fr-CH"/>
        </w:rPr>
        <w:t xml:space="preserve"> </w:t>
      </w:r>
      <w:r w:rsidR="00E955F4" w:rsidRPr="00225CAF">
        <w:rPr>
          <w:lang w:val="fr-CH"/>
        </w:rPr>
        <w:t xml:space="preserve">coordination au titre du numéro </w:t>
      </w:r>
      <w:r w:rsidR="00E955F4" w:rsidRPr="00225CAF">
        <w:rPr>
          <w:b/>
          <w:bCs/>
          <w:lang w:val="fr-CH"/>
        </w:rPr>
        <w:t>9.7</w:t>
      </w:r>
      <w:r w:rsidR="00E955F4" w:rsidRPr="00225CAF">
        <w:rPr>
          <w:lang w:val="fr-CH"/>
        </w:rPr>
        <w:t xml:space="preserve"> du RR</w:t>
      </w:r>
      <w:r w:rsidR="00D90534">
        <w:rPr>
          <w:lang w:val="fr-CH"/>
        </w:rPr>
        <w:t>»</w:t>
      </w:r>
      <w:r w:rsidRPr="00225CAF">
        <w:rPr>
          <w:lang w:val="fr-CH"/>
        </w:rPr>
        <w:t>.</w:t>
      </w:r>
    </w:p>
    <w:p w:rsidR="005C5116" w:rsidRPr="00225CAF" w:rsidRDefault="005C5116" w:rsidP="007577AA">
      <w:pPr>
        <w:pStyle w:val="Headingb"/>
        <w:rPr>
          <w:lang w:val="fr-CH"/>
        </w:rPr>
      </w:pPr>
      <w:r w:rsidRPr="00225CAF">
        <w:rPr>
          <w:lang w:val="fr-CH"/>
        </w:rPr>
        <w:t>Avant-projets de Rapport révisé</w:t>
      </w:r>
    </w:p>
    <w:p w:rsidR="00B70B91" w:rsidRPr="00225CAF" w:rsidRDefault="00B70B91" w:rsidP="007577AA">
      <w:pPr>
        <w:pStyle w:val="enumlev1"/>
        <w:keepNext/>
        <w:rPr>
          <w:lang w:val="fr-CH"/>
        </w:rPr>
      </w:pPr>
      <w:r w:rsidRPr="00225CAF">
        <w:rPr>
          <w:lang w:val="fr-CH"/>
        </w:rPr>
        <w:t>–</w:t>
      </w:r>
      <w:r w:rsidRPr="00225CAF">
        <w:rPr>
          <w:lang w:val="fr-CH"/>
        </w:rPr>
        <w:tab/>
        <w:t>UIT</w:t>
      </w:r>
      <w:r w:rsidRPr="00225CAF">
        <w:rPr>
          <w:lang w:val="fr-CH"/>
        </w:rPr>
        <w:noBreakHyphen/>
        <w:t xml:space="preserve">R BO.2019 </w:t>
      </w:r>
      <w:r w:rsidR="0037651F">
        <w:rPr>
          <w:lang w:val="fr-CH"/>
        </w:rPr>
        <w:t>«</w:t>
      </w:r>
      <w:r w:rsidRPr="00225CAF">
        <w:rPr>
          <w:lang w:val="fr-CH"/>
        </w:rPr>
        <w:t>Méthodes de calcul du brouillage</w:t>
      </w:r>
      <w:r w:rsidR="00D90534">
        <w:rPr>
          <w:lang w:val="fr-CH"/>
        </w:rPr>
        <w:t>»</w:t>
      </w:r>
      <w:r w:rsidR="00013B5E">
        <w:rPr>
          <w:lang w:val="fr-CH"/>
        </w:rPr>
        <w:t>.</w:t>
      </w:r>
    </w:p>
    <w:p w:rsidR="00B70B91" w:rsidRPr="00225CAF" w:rsidRDefault="00B70B91" w:rsidP="007577AA">
      <w:pPr>
        <w:pStyle w:val="enumlev1"/>
        <w:rPr>
          <w:lang w:val="fr-CH"/>
        </w:rPr>
      </w:pPr>
      <w:r w:rsidRPr="00225CAF">
        <w:rPr>
          <w:lang w:val="fr-CH"/>
        </w:rPr>
        <w:t>–</w:t>
      </w:r>
      <w:r w:rsidRPr="00225CAF">
        <w:rPr>
          <w:lang w:val="fr-CH"/>
        </w:rPr>
        <w:tab/>
        <w:t>UIT</w:t>
      </w:r>
      <w:r w:rsidRPr="00225CAF">
        <w:rPr>
          <w:lang w:val="fr-CH"/>
        </w:rPr>
        <w:noBreakHyphen/>
        <w:t xml:space="preserve">R S.2223 </w:t>
      </w:r>
      <w:r w:rsidR="0037651F">
        <w:rPr>
          <w:lang w:val="fr-CH"/>
        </w:rPr>
        <w:t>«</w:t>
      </w:r>
      <w:r w:rsidR="00C54FE3" w:rsidRPr="00225CAF">
        <w:rPr>
          <w:lang w:val="fr-CH"/>
        </w:rPr>
        <w:t>Critères techniques et opérationnels applicables aux stations terriennes du SFS OSG placées sur des plates-formes mobiles dans les bandes comprises entre 17,3 et 30,0 GHz</w:t>
      </w:r>
      <w:r w:rsidR="00D90534">
        <w:rPr>
          <w:lang w:val="fr-CH"/>
        </w:rPr>
        <w:t>»</w:t>
      </w:r>
      <w:r w:rsidRPr="00225CAF">
        <w:rPr>
          <w:lang w:val="fr-CH"/>
        </w:rPr>
        <w:t>.</w:t>
      </w:r>
    </w:p>
    <w:p w:rsidR="006B2308" w:rsidRPr="00225CAF" w:rsidRDefault="00CB50F4" w:rsidP="007577AA">
      <w:pPr>
        <w:rPr>
          <w:lang w:val="fr-CH"/>
        </w:rPr>
      </w:pPr>
      <w:r w:rsidRPr="00225CAF">
        <w:rPr>
          <w:lang w:val="fr-CH"/>
        </w:rPr>
        <w:t>Les travaux ont également avancé sur des thèmes qui conduiront peut-être à l</w:t>
      </w:r>
      <w:r w:rsidR="006D4AC9">
        <w:rPr>
          <w:lang w:val="fr-CH"/>
        </w:rPr>
        <w:t>'</w:t>
      </w:r>
      <w:r w:rsidRPr="00225CAF">
        <w:rPr>
          <w:lang w:val="fr-CH"/>
        </w:rPr>
        <w:t>élaboration de nouvelles Rec</w:t>
      </w:r>
      <w:r w:rsidR="00210D49">
        <w:rPr>
          <w:lang w:val="fr-CH"/>
        </w:rPr>
        <w:t>ommandations et/ou de nouveaux R</w:t>
      </w:r>
      <w:r w:rsidRPr="00225CAF">
        <w:rPr>
          <w:lang w:val="fr-CH"/>
        </w:rPr>
        <w:t>apports dans un avenir proche. Ces thèmes sont notamment les suivants:</w:t>
      </w:r>
    </w:p>
    <w:p w:rsidR="00D9038A" w:rsidRPr="00225CAF" w:rsidRDefault="00D9038A" w:rsidP="007577AA">
      <w:pPr>
        <w:pStyle w:val="enumlev1"/>
        <w:rPr>
          <w:lang w:val="fr-CH"/>
        </w:rPr>
      </w:pPr>
      <w:r w:rsidRPr="00225CAF">
        <w:rPr>
          <w:lang w:val="fr-CH"/>
        </w:rPr>
        <w:t>–</w:t>
      </w:r>
      <w:r w:rsidRPr="00225CAF">
        <w:rPr>
          <w:lang w:val="fr-CH"/>
        </w:rPr>
        <w:tab/>
        <w:t>méthode permettant d</w:t>
      </w:r>
      <w:r w:rsidR="006D4AC9">
        <w:rPr>
          <w:lang w:val="fr-CH"/>
        </w:rPr>
        <w:t>'</w:t>
      </w:r>
      <w:r w:rsidRPr="00225CAF">
        <w:rPr>
          <w:lang w:val="fr-CH"/>
        </w:rPr>
        <w:t>assurer la compatibilité entre des stations terriennes ubiquitaires du service fixe par satellite et des stations des services fixe et/ou mobile dans des zones adjacentes pour les cas décrits dans les Tableaux de l</w:t>
      </w:r>
      <w:r w:rsidR="006D4AC9">
        <w:rPr>
          <w:lang w:val="fr-CH"/>
        </w:rPr>
        <w:t>'</w:t>
      </w:r>
      <w:r w:rsidRPr="00225CAF">
        <w:rPr>
          <w:lang w:val="fr-CH"/>
        </w:rPr>
        <w:t>Appendice 7 du Rè</w:t>
      </w:r>
      <w:r w:rsidR="008B372D">
        <w:rPr>
          <w:lang w:val="fr-CH"/>
        </w:rPr>
        <w:t>glement des radiocommunications</w:t>
      </w:r>
      <w:r w:rsidRPr="00225CAF">
        <w:rPr>
          <w:lang w:val="fr-CH"/>
        </w:rPr>
        <w:t>;</w:t>
      </w:r>
    </w:p>
    <w:p w:rsidR="00D9038A" w:rsidRPr="00225CAF" w:rsidRDefault="00D9038A" w:rsidP="007577AA">
      <w:pPr>
        <w:pStyle w:val="enumlev1"/>
        <w:rPr>
          <w:lang w:val="fr-CH"/>
        </w:rPr>
      </w:pPr>
      <w:r w:rsidRPr="00225CAF">
        <w:rPr>
          <w:lang w:val="fr-CH"/>
        </w:rPr>
        <w:t>–</w:t>
      </w:r>
      <w:r w:rsidRPr="00225CAF">
        <w:rPr>
          <w:lang w:val="fr-CH"/>
        </w:rPr>
        <w:tab/>
        <w:t>méthode de calcul des distances de séparation pour permettre le partage entre des stations terriennes du service fixe par satellite et des stations du service mobile dans la g</w:t>
      </w:r>
      <w:r w:rsidR="008B372D">
        <w:rPr>
          <w:lang w:val="fr-CH"/>
        </w:rPr>
        <w:t>amme 3</w:t>
      </w:r>
      <w:r w:rsidR="00786DFF">
        <w:rPr>
          <w:lang w:val="fr-CH"/>
        </w:rPr>
        <w:t> </w:t>
      </w:r>
      <w:r w:rsidR="008B372D">
        <w:rPr>
          <w:lang w:val="fr-CH"/>
        </w:rPr>
        <w:t>400-3</w:t>
      </w:r>
      <w:r w:rsidR="00786DFF">
        <w:rPr>
          <w:lang w:val="fr-CH"/>
        </w:rPr>
        <w:t> </w:t>
      </w:r>
      <w:r w:rsidR="008B372D">
        <w:rPr>
          <w:lang w:val="fr-CH"/>
        </w:rPr>
        <w:t>600 MHz</w:t>
      </w:r>
      <w:r w:rsidRPr="00225CAF">
        <w:rPr>
          <w:lang w:val="fr-CH"/>
        </w:rPr>
        <w:t>;</w:t>
      </w:r>
    </w:p>
    <w:p w:rsidR="00D9038A" w:rsidRPr="00225CAF" w:rsidRDefault="00D9038A" w:rsidP="007577AA">
      <w:pPr>
        <w:pStyle w:val="enumlev1"/>
        <w:rPr>
          <w:lang w:val="fr-CH"/>
        </w:rPr>
      </w:pPr>
      <w:r w:rsidRPr="00225CAF">
        <w:rPr>
          <w:lang w:val="fr-CH"/>
        </w:rPr>
        <w:t>–</w:t>
      </w:r>
      <w:r w:rsidRPr="00225CAF">
        <w:rPr>
          <w:lang w:val="fr-CH"/>
        </w:rPr>
        <w:tab/>
      </w:r>
      <w:r w:rsidR="006A1851" w:rsidRPr="00225CAF">
        <w:rPr>
          <w:lang w:val="fr-CH"/>
        </w:rPr>
        <w:t>propositions de lignes directrices sur l</w:t>
      </w:r>
      <w:r w:rsidR="006D4AC9">
        <w:rPr>
          <w:lang w:val="fr-CH"/>
        </w:rPr>
        <w:t>'</w:t>
      </w:r>
      <w:r w:rsidR="006A1851" w:rsidRPr="00225CAF">
        <w:rPr>
          <w:lang w:val="fr-CH"/>
        </w:rPr>
        <w:t>application de la Recommandati</w:t>
      </w:r>
      <w:r w:rsidR="00786DFF">
        <w:rPr>
          <w:lang w:val="fr-CH"/>
        </w:rPr>
        <w:t>on UIT</w:t>
      </w:r>
      <w:r w:rsidR="00786DFF">
        <w:rPr>
          <w:lang w:val="fr-CH"/>
        </w:rPr>
        <w:noBreakHyphen/>
      </w:r>
      <w:r w:rsidR="006A1851" w:rsidRPr="00225CAF">
        <w:rPr>
          <w:lang w:val="fr-CH"/>
        </w:rPr>
        <w:t>R</w:t>
      </w:r>
      <w:r w:rsidR="00786DFF">
        <w:rPr>
          <w:lang w:val="fr-CH"/>
        </w:rPr>
        <w:t> </w:t>
      </w:r>
      <w:r w:rsidRPr="00225CAF">
        <w:rPr>
          <w:lang w:val="fr-CH"/>
        </w:rPr>
        <w:t>S.1432;</w:t>
      </w:r>
    </w:p>
    <w:p w:rsidR="006A1851" w:rsidRPr="00225CAF" w:rsidRDefault="00D9038A" w:rsidP="008B372D">
      <w:pPr>
        <w:pStyle w:val="enumlev1"/>
        <w:rPr>
          <w:lang w:val="fr-CH"/>
        </w:rPr>
      </w:pPr>
      <w:r w:rsidRPr="00225CAF">
        <w:rPr>
          <w:lang w:val="fr-CH"/>
        </w:rPr>
        <w:t>–</w:t>
      </w:r>
      <w:r w:rsidRPr="00225CAF">
        <w:rPr>
          <w:lang w:val="fr-CH"/>
        </w:rPr>
        <w:tab/>
      </w:r>
      <w:r w:rsidR="006A1851" w:rsidRPr="00225CAF">
        <w:rPr>
          <w:lang w:val="fr-CH"/>
        </w:rPr>
        <w:t>lignes directrices que pourraient utiliser les administrations qui souhaitent accorder des licences pour des stations ESOMP</w:t>
      </w:r>
      <w:r w:rsidR="008B372D">
        <w:rPr>
          <w:lang w:val="fr-CH"/>
        </w:rPr>
        <w:t xml:space="preserve"> placées</w:t>
      </w:r>
      <w:r w:rsidR="006A1851" w:rsidRPr="00225CAF">
        <w:rPr>
          <w:lang w:val="fr-CH"/>
        </w:rPr>
        <w:t xml:space="preserve"> à bord de navires fonctionnant </w:t>
      </w:r>
      <w:r w:rsidR="008B372D">
        <w:rPr>
          <w:lang w:val="fr-CH"/>
        </w:rPr>
        <w:t>avec</w:t>
      </w:r>
      <w:r w:rsidR="006A1851" w:rsidRPr="00225CAF">
        <w:rPr>
          <w:lang w:val="fr-CH"/>
        </w:rPr>
        <w:t xml:space="preserve"> des systèmes du SFS non OSG dans la gamme de fréquences</w:t>
      </w:r>
      <w:r w:rsidRPr="00225CAF">
        <w:rPr>
          <w:lang w:val="fr-CH"/>
        </w:rPr>
        <w:t xml:space="preserve"> 27-29</w:t>
      </w:r>
      <w:r w:rsidR="006A1851" w:rsidRPr="00225CAF">
        <w:rPr>
          <w:lang w:val="fr-CH"/>
        </w:rPr>
        <w:t>,</w:t>
      </w:r>
      <w:r w:rsidRPr="00225CAF">
        <w:rPr>
          <w:lang w:val="fr-CH"/>
        </w:rPr>
        <w:t xml:space="preserve">1 GHz </w:t>
      </w:r>
      <w:r w:rsidR="006A1851" w:rsidRPr="00225CAF">
        <w:rPr>
          <w:lang w:val="fr-CH"/>
        </w:rPr>
        <w:t>tout en assurant la p</w:t>
      </w:r>
      <w:r w:rsidR="008B372D">
        <w:rPr>
          <w:lang w:val="fr-CH"/>
        </w:rPr>
        <w:t>rotection des services de Terre</w:t>
      </w:r>
      <w:r w:rsidR="006A1851" w:rsidRPr="00225CAF">
        <w:rPr>
          <w:lang w:val="fr-CH"/>
        </w:rPr>
        <w:t>;</w:t>
      </w:r>
    </w:p>
    <w:p w:rsidR="00F03475" w:rsidRDefault="00D9038A" w:rsidP="005A77F1">
      <w:pPr>
        <w:pStyle w:val="enumlev1"/>
        <w:rPr>
          <w:lang w:val="fr-CH"/>
        </w:rPr>
      </w:pPr>
      <w:r w:rsidRPr="00225CAF">
        <w:rPr>
          <w:lang w:val="fr-CH"/>
        </w:rPr>
        <w:t>–</w:t>
      </w:r>
      <w:r w:rsidRPr="00225CAF">
        <w:rPr>
          <w:lang w:val="fr-CH"/>
        </w:rPr>
        <w:tab/>
      </w:r>
      <w:r w:rsidR="006A1851" w:rsidRPr="00225CAF">
        <w:rPr>
          <w:lang w:val="fr-CH"/>
        </w:rPr>
        <w:t>lignes directrices que pourraient utiliser les administrations qui souhaitent accorder des licences pour des stations ESOMP d</w:t>
      </w:r>
      <w:r w:rsidR="006D4AC9">
        <w:rPr>
          <w:lang w:val="fr-CH"/>
        </w:rPr>
        <w:t>'</w:t>
      </w:r>
      <w:r w:rsidR="006A1851" w:rsidRPr="00225CAF">
        <w:rPr>
          <w:lang w:val="fr-CH"/>
        </w:rPr>
        <w:t xml:space="preserve">aéronef fonctionnant </w:t>
      </w:r>
      <w:r w:rsidR="005A77F1">
        <w:rPr>
          <w:lang w:val="fr-CH"/>
        </w:rPr>
        <w:t>avec</w:t>
      </w:r>
      <w:r w:rsidR="006A1851" w:rsidRPr="00225CAF">
        <w:rPr>
          <w:lang w:val="fr-CH"/>
        </w:rPr>
        <w:t xml:space="preserve"> des systèmes du SFS non OSG dans la gamme de fréquences 27-29,1 GHz tout en assurant la protection des services de Terre</w:t>
      </w:r>
      <w:r w:rsidRPr="00225CAF">
        <w:rPr>
          <w:lang w:val="fr-CH"/>
        </w:rPr>
        <w:t>.</w:t>
      </w:r>
    </w:p>
    <w:p w:rsidR="00F03475" w:rsidRDefault="00F03475" w:rsidP="00F03475">
      <w:pPr>
        <w:tabs>
          <w:tab w:val="clear" w:pos="1134"/>
          <w:tab w:val="clear" w:pos="1871"/>
          <w:tab w:val="clear" w:pos="2268"/>
        </w:tabs>
        <w:overflowPunct/>
        <w:autoSpaceDE/>
        <w:autoSpaceDN/>
        <w:adjustRightInd/>
        <w:spacing w:before="0"/>
        <w:textAlignment w:val="auto"/>
        <w:rPr>
          <w:lang w:val="fr-CH"/>
        </w:rPr>
      </w:pPr>
      <w:r>
        <w:rPr>
          <w:lang w:val="fr-CH"/>
        </w:rPr>
        <w:br w:type="page"/>
      </w:r>
    </w:p>
    <w:p w:rsidR="008F69DF" w:rsidRPr="00225CAF" w:rsidRDefault="008F69DF" w:rsidP="007577AA">
      <w:pPr>
        <w:pStyle w:val="AnnexNo"/>
        <w:rPr>
          <w:lang w:val="fr-CH"/>
        </w:rPr>
      </w:pPr>
      <w:r w:rsidRPr="00225CAF">
        <w:rPr>
          <w:lang w:val="fr-CH"/>
        </w:rPr>
        <w:lastRenderedPageBreak/>
        <w:t>Annexe 2</w:t>
      </w:r>
    </w:p>
    <w:p w:rsidR="008F69DF" w:rsidRPr="00225CAF" w:rsidRDefault="008F69DF" w:rsidP="007577AA">
      <w:pPr>
        <w:pStyle w:val="Annextitle"/>
        <w:rPr>
          <w:lang w:val="fr-CH"/>
        </w:rPr>
      </w:pPr>
      <w:r w:rsidRPr="00225CAF">
        <w:rPr>
          <w:lang w:val="fr-CH"/>
        </w:rPr>
        <w:t>Recommandations approuvées et Rapports élaborés</w:t>
      </w:r>
      <w:r w:rsidRPr="00225CAF">
        <w:rPr>
          <w:lang w:val="fr-CH"/>
        </w:rPr>
        <w:br/>
        <w:t>par le Groupe de travail 4B</w:t>
      </w:r>
    </w:p>
    <w:p w:rsidR="008F69DF" w:rsidRPr="00225CAF" w:rsidRDefault="008F69DF" w:rsidP="008C7417">
      <w:pPr>
        <w:pStyle w:val="Normalaftertitle"/>
        <w:rPr>
          <w:lang w:val="fr-CH"/>
        </w:rPr>
      </w:pPr>
      <w:r w:rsidRPr="00225CAF">
        <w:rPr>
          <w:lang w:val="fr-CH"/>
        </w:rPr>
        <w:t>Pendant la période d</w:t>
      </w:r>
      <w:r w:rsidR="006D4AC9">
        <w:rPr>
          <w:lang w:val="fr-CH"/>
        </w:rPr>
        <w:t>'</w:t>
      </w:r>
      <w:r w:rsidRPr="00225CAF">
        <w:rPr>
          <w:lang w:val="fr-CH"/>
        </w:rPr>
        <w:t>études considérée, le Groupe de travail 4B s</w:t>
      </w:r>
      <w:r w:rsidR="006D4AC9">
        <w:rPr>
          <w:lang w:val="fr-CH"/>
        </w:rPr>
        <w:t>'</w:t>
      </w:r>
      <w:r w:rsidRPr="00225CAF">
        <w:rPr>
          <w:lang w:val="fr-CH"/>
        </w:rPr>
        <w:t>est réuni en mai/juin 2012, en</w:t>
      </w:r>
      <w:r w:rsidR="00786DFF">
        <w:rPr>
          <w:lang w:val="fr-CH"/>
        </w:rPr>
        <w:t> </w:t>
      </w:r>
      <w:r w:rsidRPr="00225CAF">
        <w:rPr>
          <w:lang w:val="fr-CH"/>
        </w:rPr>
        <w:t>septembre 2012, en avril/mai 2013, en septembre/octobre 2013, e</w:t>
      </w:r>
      <w:r w:rsidR="00786DFF">
        <w:rPr>
          <w:lang w:val="fr-CH"/>
        </w:rPr>
        <w:t>n février 2014, en juin/juillet </w:t>
      </w:r>
      <w:r w:rsidRPr="00225CAF">
        <w:rPr>
          <w:lang w:val="fr-CH"/>
        </w:rPr>
        <w:t xml:space="preserve">2014 </w:t>
      </w:r>
      <w:r w:rsidR="00355BEB">
        <w:rPr>
          <w:lang w:val="fr-CH"/>
        </w:rPr>
        <w:t xml:space="preserve">et </w:t>
      </w:r>
      <w:r w:rsidRPr="00225CAF">
        <w:rPr>
          <w:lang w:val="fr-CH"/>
        </w:rPr>
        <w:t>en juin 2015, sous la présidence de M. D</w:t>
      </w:r>
      <w:r w:rsidR="00FF343F">
        <w:rPr>
          <w:lang w:val="fr-CH"/>
        </w:rPr>
        <w:t>avid</w:t>
      </w:r>
      <w:r w:rsidRPr="00225CAF">
        <w:rPr>
          <w:lang w:val="fr-CH"/>
        </w:rPr>
        <w:t> Weinreich (</w:t>
      </w:r>
      <w:r w:rsidR="00786DFF">
        <w:rPr>
          <w:lang w:val="fr-CH"/>
        </w:rPr>
        <w:t>E</w:t>
      </w:r>
      <w:r w:rsidR="009614D9" w:rsidRPr="00225CAF">
        <w:rPr>
          <w:lang w:val="fr-CH"/>
        </w:rPr>
        <w:t>tats-Unis</w:t>
      </w:r>
      <w:r w:rsidR="00C4552E">
        <w:rPr>
          <w:lang w:val="fr-CH"/>
        </w:rPr>
        <w:t>). Au </w:t>
      </w:r>
      <w:r w:rsidRPr="00225CAF">
        <w:rPr>
          <w:lang w:val="fr-CH"/>
        </w:rPr>
        <w:t xml:space="preserve">cours de ces réunions, il a élaboré au total </w:t>
      </w:r>
      <w:r w:rsidR="00355BEB">
        <w:rPr>
          <w:lang w:val="fr-CH"/>
        </w:rPr>
        <w:t>trois</w:t>
      </w:r>
      <w:r w:rsidRPr="00225CAF">
        <w:rPr>
          <w:lang w:val="fr-CH"/>
        </w:rPr>
        <w:t xml:space="preserve"> nouvelles Recommandations, </w:t>
      </w:r>
      <w:r w:rsidR="00355BEB">
        <w:rPr>
          <w:lang w:val="fr-CH"/>
        </w:rPr>
        <w:t>trois</w:t>
      </w:r>
      <w:r w:rsidRPr="00225CAF">
        <w:rPr>
          <w:lang w:val="fr-CH"/>
        </w:rPr>
        <w:t xml:space="preserve"> Recommandations révisées, </w:t>
      </w:r>
      <w:r w:rsidR="00355BEB">
        <w:rPr>
          <w:lang w:val="fr-CH"/>
        </w:rPr>
        <w:t>trois</w:t>
      </w:r>
      <w:r w:rsidRPr="00225CAF">
        <w:rPr>
          <w:lang w:val="fr-CH"/>
        </w:rPr>
        <w:t xml:space="preserve"> nouveaux Rapports et </w:t>
      </w:r>
      <w:r w:rsidR="00355BEB">
        <w:rPr>
          <w:lang w:val="fr-CH"/>
        </w:rPr>
        <w:t>trois</w:t>
      </w:r>
      <w:r w:rsidRPr="00225CAF">
        <w:rPr>
          <w:lang w:val="fr-CH"/>
        </w:rPr>
        <w:t xml:space="preserve"> Rapports révisés, dont la liste est donnée ci-après.</w:t>
      </w:r>
    </w:p>
    <w:p w:rsidR="008F69DF" w:rsidRPr="00225CAF" w:rsidRDefault="008F69DF" w:rsidP="007577AA">
      <w:pPr>
        <w:pStyle w:val="Headingb"/>
        <w:rPr>
          <w:lang w:val="fr-CH"/>
        </w:rPr>
      </w:pPr>
      <w:r w:rsidRPr="00225CAF">
        <w:rPr>
          <w:lang w:val="fr-CH"/>
        </w:rPr>
        <w:t>Nouvelles Recommandations:</w:t>
      </w:r>
    </w:p>
    <w:p w:rsidR="0069302C" w:rsidRPr="00225CAF" w:rsidRDefault="0069302C" w:rsidP="007577AA">
      <w:pPr>
        <w:pStyle w:val="enumlev1"/>
        <w:rPr>
          <w:lang w:val="fr-CH"/>
        </w:rPr>
      </w:pPr>
      <w:r w:rsidRPr="00225CAF">
        <w:rPr>
          <w:lang w:val="fr-CH"/>
        </w:rPr>
        <w:t>–</w:t>
      </w:r>
      <w:r w:rsidRPr="00225CAF">
        <w:rPr>
          <w:lang w:val="fr-CH"/>
        </w:rPr>
        <w:tab/>
        <w:t>UIT</w:t>
      </w:r>
      <w:r w:rsidRPr="00225CAF">
        <w:rPr>
          <w:lang w:val="fr-CH"/>
        </w:rPr>
        <w:noBreakHyphen/>
        <w:t xml:space="preserve">R M.2047-0 </w:t>
      </w:r>
      <w:r w:rsidR="0037651F">
        <w:rPr>
          <w:lang w:val="fr-CH"/>
        </w:rPr>
        <w:t>«</w:t>
      </w:r>
      <w:r w:rsidRPr="00225CAF">
        <w:rPr>
          <w:bCs/>
          <w:lang w:val="fr-CH" w:eastAsia="ko-KR"/>
        </w:rPr>
        <w:t>Spécifications détaillées des interfaces radioélectriques de la composante satellite des télécommunications mobiles internationales évoluées</w:t>
      </w:r>
      <w:r w:rsidR="00D90534">
        <w:rPr>
          <w:lang w:val="fr-CH"/>
        </w:rPr>
        <w:t>»</w:t>
      </w:r>
      <w:r w:rsidR="002B70C1">
        <w:rPr>
          <w:lang w:val="fr-CH"/>
        </w:rPr>
        <w:t>.</w:t>
      </w:r>
    </w:p>
    <w:p w:rsidR="0069302C" w:rsidRPr="00225CAF" w:rsidRDefault="0069302C" w:rsidP="007577AA">
      <w:pPr>
        <w:pStyle w:val="enumlev1"/>
        <w:rPr>
          <w:lang w:val="fr-CH"/>
        </w:rPr>
      </w:pPr>
      <w:r w:rsidRPr="00225CAF">
        <w:rPr>
          <w:lang w:val="fr-CH"/>
        </w:rPr>
        <w:t>–</w:t>
      </w:r>
      <w:r w:rsidRPr="00225CAF">
        <w:rPr>
          <w:lang w:val="fr-CH"/>
        </w:rPr>
        <w:tab/>
        <w:t>UIT</w:t>
      </w:r>
      <w:r w:rsidRPr="00225CAF">
        <w:rPr>
          <w:lang w:val="fr-CH"/>
        </w:rPr>
        <w:noBreakHyphen/>
        <w:t xml:space="preserve">R S.2049-0 </w:t>
      </w:r>
      <w:r w:rsidR="0037651F">
        <w:rPr>
          <w:lang w:val="fr-CH"/>
        </w:rPr>
        <w:t>«</w:t>
      </w:r>
      <w:r w:rsidRPr="00225CAF">
        <w:rPr>
          <w:rFonts w:eastAsia="SimSun"/>
          <w:lang w:val="fr-CH"/>
        </w:rPr>
        <w:t>Procédures d</w:t>
      </w:r>
      <w:r w:rsidR="006D4AC9">
        <w:rPr>
          <w:rFonts w:eastAsia="SimSun"/>
          <w:lang w:val="fr-CH"/>
        </w:rPr>
        <w:t>'</w:t>
      </w:r>
      <w:r w:rsidRPr="00225CAF">
        <w:rPr>
          <w:rFonts w:eastAsia="SimSun"/>
          <w:lang w:val="fr-CH"/>
        </w:rPr>
        <w:t>accès pour les émissions par porteuse de stations terriennes du service fixe par satellite utilisées occasionnellement vers des stations spatiales en orbite géostationnaire dans les bandes des 4/6 et 11</w:t>
      </w:r>
      <w:r w:rsidRPr="00225CAF">
        <w:rPr>
          <w:rFonts w:eastAsia="SimSun"/>
          <w:lang w:val="fr-CH"/>
        </w:rPr>
        <w:noBreakHyphen/>
        <w:t>12/13/14 GHz du SFS</w:t>
      </w:r>
      <w:r w:rsidR="00D90534">
        <w:rPr>
          <w:lang w:val="fr-CH"/>
        </w:rPr>
        <w:t>»</w:t>
      </w:r>
      <w:r w:rsidR="002B70C1">
        <w:rPr>
          <w:lang w:val="fr-CH"/>
        </w:rPr>
        <w:t>.</w:t>
      </w:r>
    </w:p>
    <w:p w:rsidR="0069302C" w:rsidRPr="00225CAF" w:rsidRDefault="0069302C" w:rsidP="007577AA">
      <w:pPr>
        <w:pStyle w:val="enumlev1"/>
        <w:rPr>
          <w:lang w:val="fr-CH"/>
        </w:rPr>
      </w:pPr>
      <w:r w:rsidRPr="00225CAF">
        <w:rPr>
          <w:lang w:val="fr-CH"/>
        </w:rPr>
        <w:t>–</w:t>
      </w:r>
      <w:r w:rsidRPr="00225CAF">
        <w:rPr>
          <w:lang w:val="fr-CH"/>
        </w:rPr>
        <w:tab/>
        <w:t>UIT</w:t>
      </w:r>
      <w:r w:rsidRPr="00225CAF">
        <w:rPr>
          <w:lang w:val="fr-CH"/>
        </w:rPr>
        <w:noBreakHyphen/>
        <w:t xml:space="preserve">R S.2062-0 </w:t>
      </w:r>
      <w:r w:rsidR="0037651F">
        <w:rPr>
          <w:lang w:val="fr-CH"/>
        </w:rPr>
        <w:t>«</w:t>
      </w:r>
      <w:r w:rsidR="008E6A1E" w:rsidRPr="00225CAF">
        <w:rPr>
          <w:lang w:val="fr-CH"/>
        </w:rPr>
        <w:t>Système d</w:t>
      </w:r>
      <w:r w:rsidR="006D4AC9">
        <w:rPr>
          <w:lang w:val="fr-CH"/>
        </w:rPr>
        <w:t>'</w:t>
      </w:r>
      <w:r w:rsidR="008E6A1E" w:rsidRPr="00225CAF">
        <w:rPr>
          <w:lang w:val="fr-CH"/>
        </w:rPr>
        <w:t>identification des porteuses pour les transmissions à modulation numérique de stations terriennes du service fixe par satellite utilisées occasionnellement, dans le cas de réseaux à satellite géostationnaire dans les bandes</w:t>
      </w:r>
      <w:r w:rsidR="00C4552E">
        <w:rPr>
          <w:lang w:val="fr-CH"/>
        </w:rPr>
        <w:t xml:space="preserve"> des </w:t>
      </w:r>
      <w:r w:rsidR="008E6A1E" w:rsidRPr="00225CAF">
        <w:rPr>
          <w:lang w:val="fr-CH"/>
        </w:rPr>
        <w:t>4/6 et 11-12/13/14 GHz du SFS</w:t>
      </w:r>
      <w:r w:rsidR="00D90534">
        <w:rPr>
          <w:lang w:val="fr-CH"/>
        </w:rPr>
        <w:t>»</w:t>
      </w:r>
      <w:r w:rsidRPr="00225CAF">
        <w:rPr>
          <w:lang w:val="fr-CH"/>
        </w:rPr>
        <w:t>.</w:t>
      </w:r>
    </w:p>
    <w:p w:rsidR="005E64AE" w:rsidRPr="00225CAF" w:rsidRDefault="005E64AE" w:rsidP="007577AA">
      <w:pPr>
        <w:pStyle w:val="Headingb"/>
        <w:rPr>
          <w:lang w:val="fr-CH"/>
        </w:rPr>
      </w:pPr>
      <w:r w:rsidRPr="00225CAF">
        <w:rPr>
          <w:lang w:val="fr-CH"/>
        </w:rPr>
        <w:t>Recommandations révisées:</w:t>
      </w:r>
    </w:p>
    <w:p w:rsidR="005E64AE" w:rsidRPr="00225CAF" w:rsidRDefault="005E64AE" w:rsidP="003768A5">
      <w:pPr>
        <w:pStyle w:val="enumlev1"/>
        <w:rPr>
          <w:lang w:val="fr-CH"/>
        </w:rPr>
      </w:pPr>
      <w:r w:rsidRPr="00225CAF">
        <w:rPr>
          <w:lang w:val="fr-CH"/>
        </w:rPr>
        <w:t>–</w:t>
      </w:r>
      <w:r w:rsidRPr="00225CAF">
        <w:rPr>
          <w:lang w:val="fr-CH"/>
        </w:rPr>
        <w:tab/>
        <w:t>UIT</w:t>
      </w:r>
      <w:r w:rsidRPr="00225CAF">
        <w:rPr>
          <w:lang w:val="fr-CH"/>
        </w:rPr>
        <w:noBreakHyphen/>
        <w:t xml:space="preserve">R M.1850-1 </w:t>
      </w:r>
      <w:r w:rsidR="0037651F">
        <w:rPr>
          <w:lang w:val="fr-CH"/>
        </w:rPr>
        <w:t>«</w:t>
      </w:r>
      <w:r w:rsidRPr="00225CAF">
        <w:rPr>
          <w:lang w:val="fr-CH"/>
        </w:rPr>
        <w:t>Spécifications détaillées des interfaces radioélectriques de la composante satellite des télécommunications mobiles internationales-2000 (IMT</w:t>
      </w:r>
      <w:r w:rsidR="003768A5">
        <w:rPr>
          <w:lang w:val="fr-CH"/>
        </w:rPr>
        <w:noBreakHyphen/>
      </w:r>
      <w:r w:rsidRPr="00225CAF">
        <w:rPr>
          <w:lang w:val="fr-CH"/>
        </w:rPr>
        <w:t>2000)</w:t>
      </w:r>
      <w:r w:rsidR="00D90534">
        <w:rPr>
          <w:lang w:val="fr-CH"/>
        </w:rPr>
        <w:t>»</w:t>
      </w:r>
      <w:r w:rsidR="002B70C1">
        <w:rPr>
          <w:lang w:val="fr-CH"/>
        </w:rPr>
        <w:t>.</w:t>
      </w:r>
    </w:p>
    <w:p w:rsidR="005E64AE" w:rsidRPr="00225CAF" w:rsidRDefault="005E64AE" w:rsidP="003768A5">
      <w:pPr>
        <w:pStyle w:val="enumlev1"/>
        <w:rPr>
          <w:lang w:val="fr-CH"/>
        </w:rPr>
      </w:pPr>
      <w:r w:rsidRPr="00225CAF">
        <w:rPr>
          <w:lang w:val="fr-CH"/>
        </w:rPr>
        <w:t>–</w:t>
      </w:r>
      <w:r w:rsidRPr="00225CAF">
        <w:rPr>
          <w:lang w:val="fr-CH"/>
        </w:rPr>
        <w:tab/>
        <w:t>UIT</w:t>
      </w:r>
      <w:r w:rsidRPr="00225CAF">
        <w:rPr>
          <w:lang w:val="fr-CH"/>
        </w:rPr>
        <w:noBreakHyphen/>
        <w:t xml:space="preserve">R M.1850-2 </w:t>
      </w:r>
      <w:r w:rsidR="0037651F">
        <w:rPr>
          <w:lang w:val="fr-CH"/>
        </w:rPr>
        <w:t>«</w:t>
      </w:r>
      <w:r w:rsidRPr="00225CAF">
        <w:rPr>
          <w:lang w:val="fr-CH"/>
        </w:rPr>
        <w:t>Spécifications détaillées des interfaces radioélectriques de la composante satellite des télécommunications mobiles internationales-2000 (IMT</w:t>
      </w:r>
      <w:r w:rsidR="003768A5">
        <w:rPr>
          <w:lang w:val="fr-CH"/>
        </w:rPr>
        <w:noBreakHyphen/>
      </w:r>
      <w:r w:rsidRPr="00225CAF">
        <w:rPr>
          <w:lang w:val="fr-CH"/>
        </w:rPr>
        <w:t>2000)</w:t>
      </w:r>
      <w:r w:rsidR="00D90534">
        <w:rPr>
          <w:lang w:val="fr-CH"/>
        </w:rPr>
        <w:t>»</w:t>
      </w:r>
      <w:r w:rsidR="002B70C1">
        <w:rPr>
          <w:lang w:val="fr-CH"/>
        </w:rPr>
        <w:t>.</w:t>
      </w:r>
    </w:p>
    <w:p w:rsidR="005E64AE" w:rsidRPr="00225CAF" w:rsidRDefault="005E64AE" w:rsidP="003768A5">
      <w:pPr>
        <w:pStyle w:val="enumlev1"/>
        <w:rPr>
          <w:lang w:val="fr-CH"/>
        </w:rPr>
      </w:pPr>
      <w:r w:rsidRPr="00225CAF">
        <w:rPr>
          <w:lang w:val="fr-CH"/>
        </w:rPr>
        <w:t>–</w:t>
      </w:r>
      <w:r w:rsidRPr="00225CAF">
        <w:rPr>
          <w:lang w:val="fr-CH"/>
        </w:rPr>
        <w:tab/>
        <w:t>UIT</w:t>
      </w:r>
      <w:r w:rsidRPr="00225CAF">
        <w:rPr>
          <w:lang w:val="fr-CH"/>
        </w:rPr>
        <w:noBreakHyphen/>
        <w:t xml:space="preserve">R M.2014-1 </w:t>
      </w:r>
      <w:r w:rsidR="0037651F">
        <w:rPr>
          <w:lang w:val="fr-CH"/>
        </w:rPr>
        <w:t>«</w:t>
      </w:r>
      <w:r w:rsidRPr="00225CAF">
        <w:rPr>
          <w:lang w:val="fr-CH"/>
        </w:rPr>
        <w:t>Circulation à l</w:t>
      </w:r>
      <w:r w:rsidR="006D4AC9">
        <w:rPr>
          <w:lang w:val="fr-CH"/>
        </w:rPr>
        <w:t>'</w:t>
      </w:r>
      <w:r w:rsidRPr="00225CAF">
        <w:rPr>
          <w:lang w:val="fr-CH"/>
        </w:rPr>
        <w:t>échelle mondiale des terminaux de satellite IMT</w:t>
      </w:r>
      <w:r w:rsidR="003768A5">
        <w:rPr>
          <w:lang w:val="fr-CH"/>
        </w:rPr>
        <w:noBreakHyphen/>
      </w:r>
      <w:r w:rsidRPr="00225CAF">
        <w:rPr>
          <w:lang w:val="fr-CH"/>
        </w:rPr>
        <w:t>2000</w:t>
      </w:r>
      <w:r w:rsidR="00D90534">
        <w:rPr>
          <w:lang w:val="fr-CH"/>
        </w:rPr>
        <w:t>»</w:t>
      </w:r>
      <w:r w:rsidRPr="00225CAF">
        <w:rPr>
          <w:lang w:val="fr-CH"/>
        </w:rPr>
        <w:t>.</w:t>
      </w:r>
    </w:p>
    <w:p w:rsidR="00E67693" w:rsidRPr="00225CAF" w:rsidRDefault="00E67693" w:rsidP="007577AA">
      <w:pPr>
        <w:pStyle w:val="Headingb"/>
        <w:rPr>
          <w:lang w:val="fr-CH"/>
        </w:rPr>
      </w:pPr>
      <w:r w:rsidRPr="00225CAF">
        <w:rPr>
          <w:lang w:val="fr-CH"/>
        </w:rPr>
        <w:t>Nouveaux Rapports:</w:t>
      </w:r>
    </w:p>
    <w:p w:rsidR="00E67693" w:rsidRPr="00225CAF" w:rsidRDefault="00E67693" w:rsidP="007577AA">
      <w:pPr>
        <w:pStyle w:val="enumlev1"/>
        <w:rPr>
          <w:lang w:val="fr-CH"/>
        </w:rPr>
      </w:pPr>
      <w:r w:rsidRPr="00225CAF">
        <w:rPr>
          <w:lang w:val="fr-CH"/>
        </w:rPr>
        <w:t>–</w:t>
      </w:r>
      <w:r w:rsidRPr="00225CAF">
        <w:rPr>
          <w:lang w:val="fr-CH"/>
        </w:rPr>
        <w:tab/>
      </w:r>
      <w:r w:rsidR="00A04983" w:rsidRPr="00225CAF">
        <w:rPr>
          <w:lang w:val="fr-CH"/>
        </w:rPr>
        <w:t>UIT</w:t>
      </w:r>
      <w:r w:rsidRPr="00225CAF">
        <w:rPr>
          <w:lang w:val="fr-CH"/>
        </w:rPr>
        <w:noBreakHyphen/>
        <w:t xml:space="preserve">R S.2278-0 </w:t>
      </w:r>
      <w:r w:rsidR="0037651F">
        <w:rPr>
          <w:lang w:val="fr-CH"/>
        </w:rPr>
        <w:t>«</w:t>
      </w:r>
      <w:r w:rsidR="00CA55D5" w:rsidRPr="00225CAF">
        <w:rPr>
          <w:lang w:val="fr-CH"/>
        </w:rPr>
        <w:t>Utilisation des microstations</w:t>
      </w:r>
      <w:r w:rsidR="00D90534">
        <w:rPr>
          <w:lang w:val="fr-CH"/>
        </w:rPr>
        <w:t>»</w:t>
      </w:r>
      <w:r w:rsidR="002B70C1">
        <w:rPr>
          <w:lang w:val="fr-CH"/>
        </w:rPr>
        <w:t>.</w:t>
      </w:r>
    </w:p>
    <w:p w:rsidR="00E67693" w:rsidRPr="00225CAF" w:rsidRDefault="00E67693" w:rsidP="002B70C1">
      <w:pPr>
        <w:pStyle w:val="enumlev1"/>
        <w:rPr>
          <w:lang w:val="fr-CH"/>
        </w:rPr>
      </w:pPr>
      <w:r w:rsidRPr="00225CAF">
        <w:rPr>
          <w:lang w:val="fr-CH"/>
        </w:rPr>
        <w:t>–</w:t>
      </w:r>
      <w:r w:rsidRPr="00225CAF">
        <w:rPr>
          <w:lang w:val="fr-CH"/>
        </w:rPr>
        <w:tab/>
      </w:r>
      <w:r w:rsidR="00A04983" w:rsidRPr="00225CAF">
        <w:rPr>
          <w:lang w:val="fr-CH"/>
        </w:rPr>
        <w:t>UIT</w:t>
      </w:r>
      <w:r w:rsidRPr="00225CAF">
        <w:rPr>
          <w:lang w:val="fr-CH"/>
        </w:rPr>
        <w:noBreakHyphen/>
        <w:t xml:space="preserve">R S.2279-0 </w:t>
      </w:r>
      <w:r w:rsidR="0037651F">
        <w:rPr>
          <w:lang w:val="fr-CH"/>
        </w:rPr>
        <w:t>«</w:t>
      </w:r>
      <w:r w:rsidR="002B70C1">
        <w:rPr>
          <w:lang w:val="fr-CH"/>
        </w:rPr>
        <w:t>R</w:t>
      </w:r>
      <w:r w:rsidR="00A04983" w:rsidRPr="00225CAF">
        <w:rPr>
          <w:lang w:val="fr-CH"/>
        </w:rPr>
        <w:t>ésultats de l</w:t>
      </w:r>
      <w:r w:rsidR="006D4AC9">
        <w:rPr>
          <w:lang w:val="fr-CH"/>
        </w:rPr>
        <w:t>'</w:t>
      </w:r>
      <w:r w:rsidR="00A04983" w:rsidRPr="00225CAF">
        <w:rPr>
          <w:lang w:val="fr-CH"/>
        </w:rPr>
        <w:t>évaluation, recherche d</w:t>
      </w:r>
      <w:r w:rsidR="006D4AC9">
        <w:rPr>
          <w:lang w:val="fr-CH"/>
        </w:rPr>
        <w:t>'</w:t>
      </w:r>
      <w:r w:rsidR="00A04983" w:rsidRPr="00225CAF">
        <w:rPr>
          <w:lang w:val="fr-CH"/>
        </w:rPr>
        <w:t xml:space="preserve">un consensus et décision concernant le processus pour la composante satellite des IMT évoluées (étapes 4 à 7), </w:t>
      </w:r>
      <w:r w:rsidR="004E4182">
        <w:rPr>
          <w:lang w:val="fr-CH"/>
        </w:rPr>
        <w:t>y </w:t>
      </w:r>
      <w:r w:rsidR="00A04983" w:rsidRPr="00225CAF">
        <w:rPr>
          <w:lang w:val="fr-CH"/>
        </w:rPr>
        <w:t>compris les caractéristiques des interfaces radioélectriques de la composante satellite des IMT évoluées</w:t>
      </w:r>
      <w:r w:rsidR="00D90534">
        <w:rPr>
          <w:lang w:val="fr-CH"/>
        </w:rPr>
        <w:t>»</w:t>
      </w:r>
      <w:r w:rsidR="002B70C1">
        <w:rPr>
          <w:lang w:val="fr-CH"/>
        </w:rPr>
        <w:t>.</w:t>
      </w:r>
    </w:p>
    <w:p w:rsidR="00E67693" w:rsidRPr="00225CAF" w:rsidRDefault="00E67693" w:rsidP="002B70C1">
      <w:pPr>
        <w:pStyle w:val="enumlev1"/>
        <w:rPr>
          <w:lang w:val="fr-CH"/>
        </w:rPr>
      </w:pPr>
      <w:r w:rsidRPr="00225CAF">
        <w:rPr>
          <w:lang w:val="fr-CH"/>
        </w:rPr>
        <w:t>–</w:t>
      </w:r>
      <w:r w:rsidRPr="00225CAF">
        <w:rPr>
          <w:lang w:val="fr-CH"/>
        </w:rPr>
        <w:tab/>
      </w:r>
      <w:r w:rsidR="00A04983" w:rsidRPr="00225CAF">
        <w:rPr>
          <w:lang w:val="fr-CH"/>
        </w:rPr>
        <w:t>UIT</w:t>
      </w:r>
      <w:r w:rsidRPr="00225CAF">
        <w:rPr>
          <w:lang w:val="fr-CH"/>
        </w:rPr>
        <w:noBreakHyphen/>
        <w:t xml:space="preserve">R S.2306-0 </w:t>
      </w:r>
      <w:r w:rsidR="0037651F">
        <w:rPr>
          <w:lang w:val="fr-CH"/>
        </w:rPr>
        <w:t>«</w:t>
      </w:r>
      <w:r w:rsidR="00CA55D5" w:rsidRPr="00225CAF">
        <w:rPr>
          <w:lang w:val="fr-CH"/>
        </w:rPr>
        <w:t>Technique de mise en correspondance de signaux multidimension</w:t>
      </w:r>
      <w:r w:rsidR="002B70C1">
        <w:rPr>
          <w:lang w:val="fr-CH"/>
        </w:rPr>
        <w:t>s</w:t>
      </w:r>
      <w:r w:rsidR="00CA55D5" w:rsidRPr="00225CAF">
        <w:rPr>
          <w:lang w:val="fr-CH"/>
        </w:rPr>
        <w:t xml:space="preserve"> pour les télécommunications par satellite</w:t>
      </w:r>
      <w:r w:rsidR="00D90534">
        <w:rPr>
          <w:lang w:val="fr-CH"/>
        </w:rPr>
        <w:t>»</w:t>
      </w:r>
      <w:r w:rsidRPr="00225CAF">
        <w:rPr>
          <w:lang w:val="fr-CH"/>
        </w:rPr>
        <w:t>.</w:t>
      </w:r>
    </w:p>
    <w:p w:rsidR="00CA55D5" w:rsidRPr="00225CAF" w:rsidRDefault="00CA55D5" w:rsidP="007577AA">
      <w:pPr>
        <w:pStyle w:val="Headingb"/>
        <w:rPr>
          <w:lang w:val="fr-CH"/>
        </w:rPr>
      </w:pPr>
      <w:r w:rsidRPr="00225CAF">
        <w:rPr>
          <w:lang w:val="fr-CH"/>
        </w:rPr>
        <w:t>Rapports révisés:</w:t>
      </w:r>
    </w:p>
    <w:p w:rsidR="00E434E8" w:rsidRPr="00225CAF" w:rsidRDefault="00E434E8" w:rsidP="00E44740">
      <w:pPr>
        <w:pStyle w:val="enumlev1"/>
        <w:rPr>
          <w:lang w:val="fr-CH"/>
        </w:rPr>
      </w:pPr>
      <w:r w:rsidRPr="00225CAF">
        <w:rPr>
          <w:lang w:val="fr-CH"/>
        </w:rPr>
        <w:t>–</w:t>
      </w:r>
      <w:r w:rsidRPr="00225CAF">
        <w:rPr>
          <w:lang w:val="fr-CH"/>
        </w:rPr>
        <w:tab/>
        <w:t>UIT</w:t>
      </w:r>
      <w:r w:rsidRPr="00225CAF">
        <w:rPr>
          <w:lang w:val="fr-CH"/>
        </w:rPr>
        <w:noBreakHyphen/>
        <w:t xml:space="preserve">R S.2151-1 </w:t>
      </w:r>
      <w:r w:rsidR="0037651F">
        <w:rPr>
          <w:lang w:val="fr-CH"/>
        </w:rPr>
        <w:t>«</w:t>
      </w:r>
      <w:r w:rsidR="002A3DF4" w:rsidRPr="00225CAF">
        <w:rPr>
          <w:lang w:val="fr-CH"/>
        </w:rPr>
        <w:t>Exemples d</w:t>
      </w:r>
      <w:r w:rsidR="006D4AC9">
        <w:rPr>
          <w:lang w:val="fr-CH"/>
        </w:rPr>
        <w:t>'</w:t>
      </w:r>
      <w:r w:rsidR="002A3DF4" w:rsidRPr="00225CAF">
        <w:rPr>
          <w:lang w:val="fr-CH"/>
        </w:rPr>
        <w:t>utilisation de systèmes du service fixe par satellite en cas de catastrophe naturelle ou de situations d</w:t>
      </w:r>
      <w:r w:rsidR="006D4AC9">
        <w:rPr>
          <w:lang w:val="fr-CH"/>
        </w:rPr>
        <w:t>'</w:t>
      </w:r>
      <w:r w:rsidR="002A3DF4" w:rsidRPr="00225CAF">
        <w:rPr>
          <w:lang w:val="fr-CH"/>
        </w:rPr>
        <w:t>urgence analogues pour l</w:t>
      </w:r>
      <w:r w:rsidR="006D4AC9">
        <w:rPr>
          <w:lang w:val="fr-CH"/>
        </w:rPr>
        <w:t>'</w:t>
      </w:r>
      <w:r w:rsidR="002A3DF4" w:rsidRPr="00225CAF">
        <w:rPr>
          <w:lang w:val="fr-CH"/>
        </w:rPr>
        <w:t>alerte et les opérations de secours</w:t>
      </w:r>
      <w:r w:rsidR="00D90534">
        <w:rPr>
          <w:lang w:val="fr-CH"/>
        </w:rPr>
        <w:t>»</w:t>
      </w:r>
      <w:r w:rsidR="002B70C1">
        <w:rPr>
          <w:lang w:val="fr-CH"/>
        </w:rPr>
        <w:t>.</w:t>
      </w:r>
    </w:p>
    <w:p w:rsidR="00E434E8" w:rsidRPr="00225CAF" w:rsidRDefault="00E434E8" w:rsidP="007577AA">
      <w:pPr>
        <w:pStyle w:val="enumlev1"/>
        <w:rPr>
          <w:lang w:val="fr-CH"/>
        </w:rPr>
      </w:pPr>
      <w:r w:rsidRPr="00225CAF">
        <w:rPr>
          <w:lang w:val="fr-CH"/>
        </w:rPr>
        <w:t>–</w:t>
      </w:r>
      <w:r w:rsidRPr="00225CAF">
        <w:rPr>
          <w:lang w:val="fr-CH"/>
        </w:rPr>
        <w:tab/>
        <w:t>UIT</w:t>
      </w:r>
      <w:r w:rsidRPr="00225CAF">
        <w:rPr>
          <w:lang w:val="fr-CH"/>
        </w:rPr>
        <w:noBreakHyphen/>
        <w:t xml:space="preserve">R M.2176-1 </w:t>
      </w:r>
      <w:r w:rsidR="0037651F">
        <w:rPr>
          <w:lang w:val="fr-CH"/>
        </w:rPr>
        <w:t>«</w:t>
      </w:r>
      <w:r w:rsidR="002A3DF4" w:rsidRPr="00225CAF">
        <w:rPr>
          <w:lang w:val="fr-CH"/>
        </w:rPr>
        <w:t>Vision et prescriptions applicables à l</w:t>
      </w:r>
      <w:r w:rsidR="006D4AC9">
        <w:rPr>
          <w:lang w:val="fr-CH"/>
        </w:rPr>
        <w:t>'</w:t>
      </w:r>
      <w:r w:rsidR="004E4182">
        <w:rPr>
          <w:lang w:val="fr-CH"/>
        </w:rPr>
        <w:t xml:space="preserve"> </w:t>
      </w:r>
      <w:r w:rsidR="002A3DF4" w:rsidRPr="00225CAF">
        <w:rPr>
          <w:lang w:val="fr-CH"/>
        </w:rPr>
        <w:t>(aux) interface(s) radioélectrique(s) de satellite des IMT évoluées</w:t>
      </w:r>
      <w:r w:rsidR="00D90534">
        <w:rPr>
          <w:lang w:val="fr-CH"/>
        </w:rPr>
        <w:t>»</w:t>
      </w:r>
      <w:r w:rsidR="002B70C1">
        <w:rPr>
          <w:lang w:val="fr-CH"/>
        </w:rPr>
        <w:t>.</w:t>
      </w:r>
    </w:p>
    <w:p w:rsidR="00E434E8" w:rsidRPr="00225CAF" w:rsidRDefault="00E434E8" w:rsidP="00E44740">
      <w:pPr>
        <w:pStyle w:val="enumlev1"/>
        <w:rPr>
          <w:lang w:val="fr-CH"/>
        </w:rPr>
      </w:pPr>
      <w:r w:rsidRPr="00225CAF">
        <w:rPr>
          <w:lang w:val="fr-CH"/>
        </w:rPr>
        <w:lastRenderedPageBreak/>
        <w:t>–</w:t>
      </w:r>
      <w:r w:rsidRPr="00225CAF">
        <w:rPr>
          <w:lang w:val="fr-CH"/>
        </w:rPr>
        <w:tab/>
        <w:t>UIT</w:t>
      </w:r>
      <w:r w:rsidRPr="00225CAF">
        <w:rPr>
          <w:lang w:val="fr-CH"/>
        </w:rPr>
        <w:noBreakHyphen/>
        <w:t xml:space="preserve">R S.2173-1 </w:t>
      </w:r>
      <w:r w:rsidR="0037651F">
        <w:rPr>
          <w:lang w:val="fr-CH"/>
        </w:rPr>
        <w:t>«</w:t>
      </w:r>
      <w:r w:rsidR="001F157B" w:rsidRPr="00225CAF">
        <w:rPr>
          <w:lang w:val="fr-CH"/>
        </w:rPr>
        <w:t>Techniques de transmission multiporteuses pour les systèmes à satellites</w:t>
      </w:r>
      <w:r w:rsidR="00D90534">
        <w:rPr>
          <w:lang w:val="fr-CH"/>
        </w:rPr>
        <w:t>»</w:t>
      </w:r>
      <w:r w:rsidRPr="00225CAF">
        <w:rPr>
          <w:lang w:val="fr-CH"/>
        </w:rPr>
        <w:t>.</w:t>
      </w:r>
    </w:p>
    <w:p w:rsidR="00CA1D7F" w:rsidRPr="00225CAF" w:rsidRDefault="00CA1D7F" w:rsidP="00DC22C0">
      <w:pPr>
        <w:spacing w:before="240"/>
        <w:rPr>
          <w:lang w:val="fr-CH"/>
        </w:rPr>
      </w:pPr>
      <w:r w:rsidRPr="00225CAF">
        <w:rPr>
          <w:lang w:val="fr-CH"/>
        </w:rPr>
        <w:t>Le Groupe de travail 4B a également élaboré des avant-projets de</w:t>
      </w:r>
      <w:r w:rsidR="00DC22C0" w:rsidRPr="00DC22C0">
        <w:rPr>
          <w:lang w:val="fr-CH"/>
        </w:rPr>
        <w:t xml:space="preserve"> </w:t>
      </w:r>
      <w:r w:rsidR="00DC22C0" w:rsidRPr="00225CAF">
        <w:rPr>
          <w:lang w:val="fr-CH"/>
        </w:rPr>
        <w:t>nouvelle</w:t>
      </w:r>
      <w:r w:rsidRPr="00225CAF">
        <w:rPr>
          <w:lang w:val="fr-CH"/>
        </w:rPr>
        <w:t xml:space="preserve"> Recommandation</w:t>
      </w:r>
      <w:r w:rsidR="00860944" w:rsidRPr="00225CAF">
        <w:rPr>
          <w:lang w:val="fr-CH"/>
        </w:rPr>
        <w:t xml:space="preserve"> et un avant-projet de Recommandation</w:t>
      </w:r>
      <w:r w:rsidRPr="00225CAF">
        <w:rPr>
          <w:lang w:val="fr-CH"/>
        </w:rPr>
        <w:t xml:space="preserve"> révisée, dont la liste est donnée ci-après:</w:t>
      </w:r>
    </w:p>
    <w:p w:rsidR="000A2292" w:rsidRPr="00225CAF" w:rsidRDefault="000A2292" w:rsidP="00DC22C0">
      <w:pPr>
        <w:pStyle w:val="Headingb"/>
        <w:rPr>
          <w:lang w:val="fr-CH"/>
        </w:rPr>
      </w:pPr>
      <w:r w:rsidRPr="00225CAF">
        <w:rPr>
          <w:lang w:val="fr-CH"/>
        </w:rPr>
        <w:t>Avant-projets de</w:t>
      </w:r>
      <w:r w:rsidR="00DC22C0" w:rsidRPr="00DC22C0">
        <w:rPr>
          <w:lang w:val="fr-CH"/>
        </w:rPr>
        <w:t xml:space="preserve"> </w:t>
      </w:r>
      <w:r w:rsidR="00DC22C0" w:rsidRPr="00225CAF">
        <w:rPr>
          <w:lang w:val="fr-CH"/>
        </w:rPr>
        <w:t>nouvelle</w:t>
      </w:r>
      <w:r w:rsidRPr="00225CAF">
        <w:rPr>
          <w:lang w:val="fr-CH"/>
        </w:rPr>
        <w:t xml:space="preserve"> Recommandation:</w:t>
      </w:r>
    </w:p>
    <w:p w:rsidR="000A2292" w:rsidRPr="00225CAF" w:rsidRDefault="000A2292" w:rsidP="007577AA">
      <w:pPr>
        <w:pStyle w:val="enumlev1"/>
        <w:rPr>
          <w:lang w:val="fr-CH"/>
        </w:rPr>
      </w:pPr>
      <w:r w:rsidRPr="00225CAF">
        <w:rPr>
          <w:lang w:val="fr-CH"/>
        </w:rPr>
        <w:t>–</w:t>
      </w:r>
      <w:r w:rsidR="0037651F">
        <w:rPr>
          <w:lang w:val="fr-CH"/>
        </w:rPr>
        <w:tab/>
        <w:t>UIT-R BO</w:t>
      </w:r>
      <w:proofErr w:type="gramStart"/>
      <w:r w:rsidR="0037651F">
        <w:rPr>
          <w:lang w:val="fr-CH"/>
        </w:rPr>
        <w:t>.[</w:t>
      </w:r>
      <w:proofErr w:type="gramEnd"/>
      <w:r w:rsidR="0037651F">
        <w:rPr>
          <w:lang w:val="fr-CH"/>
        </w:rPr>
        <w:t>UHDTV_TRANSMISSION] «</w:t>
      </w:r>
      <w:r w:rsidRPr="00225CAF">
        <w:rPr>
          <w:lang w:val="fr-CH"/>
        </w:rPr>
        <w:t xml:space="preserve">Système de transmission pour la radiodiffusion télévisuelle à ultra-haute </w:t>
      </w:r>
      <w:r w:rsidR="004E269C" w:rsidRPr="00225CAF">
        <w:rPr>
          <w:lang w:val="fr-CH"/>
        </w:rPr>
        <w:t>définition</w:t>
      </w:r>
      <w:r w:rsidRPr="00225CAF">
        <w:rPr>
          <w:lang w:val="fr-CH"/>
        </w:rPr>
        <w:t xml:space="preserve"> par satellite</w:t>
      </w:r>
      <w:r w:rsidR="00D90534">
        <w:rPr>
          <w:lang w:val="fr-CH"/>
        </w:rPr>
        <w:t>»</w:t>
      </w:r>
      <w:r w:rsidR="00C4552E">
        <w:rPr>
          <w:lang w:val="fr-CH"/>
        </w:rPr>
        <w:t>.</w:t>
      </w:r>
    </w:p>
    <w:p w:rsidR="000A2292" w:rsidRPr="00225CAF" w:rsidRDefault="000A2292" w:rsidP="007577AA">
      <w:pPr>
        <w:pStyle w:val="enumlev1"/>
        <w:rPr>
          <w:lang w:val="fr-CH"/>
        </w:rPr>
      </w:pPr>
      <w:r w:rsidRPr="00225CAF">
        <w:rPr>
          <w:lang w:val="fr-CH"/>
        </w:rPr>
        <w:t>–</w:t>
      </w:r>
      <w:r w:rsidRPr="00225CAF">
        <w:rPr>
          <w:lang w:val="fr-CH"/>
        </w:rPr>
        <w:tab/>
        <w:t>UIT</w:t>
      </w:r>
      <w:r w:rsidRPr="00225CAF">
        <w:rPr>
          <w:lang w:val="fr-CH"/>
        </w:rPr>
        <w:noBreakHyphen/>
        <w:t xml:space="preserve">R S.[SHORT-TERM-PERF] </w:t>
      </w:r>
      <w:r w:rsidR="0037651F">
        <w:rPr>
          <w:lang w:val="fr-CH"/>
        </w:rPr>
        <w:t>«</w:t>
      </w:r>
      <w:r w:rsidRPr="00225CAF">
        <w:rPr>
          <w:lang w:val="fr-CH"/>
        </w:rPr>
        <w:t>Taux d</w:t>
      </w:r>
      <w:r w:rsidR="006D4AC9">
        <w:rPr>
          <w:lang w:val="fr-CH"/>
        </w:rPr>
        <w:t>'</w:t>
      </w:r>
      <w:r w:rsidRPr="00225CAF">
        <w:rPr>
          <w:lang w:val="fr-CH"/>
        </w:rPr>
        <w:t>erreur à court terme admissibles applicables à un conduit numérique fictif de référence par satellite</w:t>
      </w:r>
      <w:r w:rsidR="00D90534">
        <w:rPr>
          <w:lang w:val="fr-CH"/>
        </w:rPr>
        <w:t>»</w:t>
      </w:r>
      <w:r w:rsidRPr="00225CAF">
        <w:rPr>
          <w:lang w:val="fr-CH"/>
        </w:rPr>
        <w:t>.</w:t>
      </w:r>
    </w:p>
    <w:p w:rsidR="000A2292" w:rsidRPr="00225CAF" w:rsidRDefault="000A2292" w:rsidP="007577AA">
      <w:pPr>
        <w:pStyle w:val="Headingb"/>
        <w:rPr>
          <w:lang w:val="fr-CH"/>
        </w:rPr>
      </w:pPr>
      <w:r w:rsidRPr="00225CAF">
        <w:rPr>
          <w:lang w:val="fr-CH"/>
        </w:rPr>
        <w:t>Avant-projet de Recommandation révisée:</w:t>
      </w:r>
    </w:p>
    <w:p w:rsidR="00C94AB1" w:rsidRPr="00225CAF" w:rsidRDefault="00C94AB1" w:rsidP="007577AA">
      <w:pPr>
        <w:pStyle w:val="enumlev1"/>
        <w:rPr>
          <w:lang w:val="fr-CH"/>
        </w:rPr>
      </w:pPr>
      <w:r w:rsidRPr="00225CAF">
        <w:rPr>
          <w:lang w:val="fr-CH"/>
        </w:rPr>
        <w:t>–</w:t>
      </w:r>
      <w:r w:rsidRPr="00225CAF">
        <w:rPr>
          <w:lang w:val="fr-CH"/>
        </w:rPr>
        <w:tab/>
        <w:t xml:space="preserve">UIT-R BO.1784 </w:t>
      </w:r>
      <w:r w:rsidR="0037651F">
        <w:rPr>
          <w:lang w:val="fr-CH"/>
        </w:rPr>
        <w:t>«</w:t>
      </w:r>
      <w:r w:rsidRPr="00225CAF">
        <w:rPr>
          <w:lang w:val="fr-CH"/>
        </w:rPr>
        <w:t>Système numérique de radiodiffusion par satellite avec configuration souple (télévision, son et données)</w:t>
      </w:r>
      <w:r w:rsidR="00D90534">
        <w:rPr>
          <w:lang w:val="fr-CH"/>
        </w:rPr>
        <w:t>»</w:t>
      </w:r>
      <w:r w:rsidRPr="00225CAF">
        <w:rPr>
          <w:lang w:val="fr-CH"/>
        </w:rPr>
        <w:t>.</w:t>
      </w:r>
    </w:p>
    <w:p w:rsidR="003A2336" w:rsidRPr="00225CAF" w:rsidRDefault="003A2336" w:rsidP="008C7417">
      <w:pPr>
        <w:rPr>
          <w:lang w:val="fr-CH"/>
        </w:rPr>
      </w:pPr>
      <w:r w:rsidRPr="00225CAF">
        <w:rPr>
          <w:lang w:val="fr-CH"/>
        </w:rPr>
        <w:t>Les travaux ont également avancé sur des thèmes qui conduiront peut-être à l</w:t>
      </w:r>
      <w:r w:rsidR="006D4AC9">
        <w:rPr>
          <w:lang w:val="fr-CH"/>
        </w:rPr>
        <w:t>'</w:t>
      </w:r>
      <w:r w:rsidRPr="00225CAF">
        <w:rPr>
          <w:lang w:val="fr-CH"/>
        </w:rPr>
        <w:t>élaboration de nouvelles Recomm</w:t>
      </w:r>
      <w:r w:rsidR="00DC22C0">
        <w:rPr>
          <w:lang w:val="fr-CH"/>
        </w:rPr>
        <w:t>andations et/ou de nouveaux R</w:t>
      </w:r>
      <w:r w:rsidRPr="00225CAF">
        <w:rPr>
          <w:lang w:val="fr-CH"/>
        </w:rPr>
        <w:t>apports dans un avenir proche. Ces thèmes sont notamment les suivants:</w:t>
      </w:r>
    </w:p>
    <w:p w:rsidR="003A2336" w:rsidRPr="00225CAF" w:rsidRDefault="003A2336" w:rsidP="00E44740">
      <w:pPr>
        <w:pStyle w:val="enumlev1"/>
        <w:rPr>
          <w:lang w:val="fr-CH"/>
        </w:rPr>
      </w:pPr>
      <w:r w:rsidRPr="00225CAF">
        <w:rPr>
          <w:lang w:val="fr-CH"/>
        </w:rPr>
        <w:t>–</w:t>
      </w:r>
      <w:r w:rsidRPr="00225CAF">
        <w:rPr>
          <w:lang w:val="fr-CH"/>
        </w:rPr>
        <w:tab/>
        <w:t>expérience de transmission par satellite pour la radiodiffusion télévisuelle à ultra</w:t>
      </w:r>
      <w:r w:rsidR="00831ED5">
        <w:rPr>
          <w:lang w:val="fr-CH"/>
        </w:rPr>
        <w:t xml:space="preserve"> haute définition par satellite</w:t>
      </w:r>
      <w:r w:rsidRPr="00225CAF">
        <w:rPr>
          <w:lang w:val="fr-CH"/>
        </w:rPr>
        <w:t>;</w:t>
      </w:r>
    </w:p>
    <w:p w:rsidR="003A2336" w:rsidRDefault="003A2336" w:rsidP="00E44740">
      <w:pPr>
        <w:pStyle w:val="enumlev1"/>
        <w:rPr>
          <w:lang w:val="fr-CH"/>
        </w:rPr>
      </w:pPr>
      <w:r w:rsidRPr="00225CAF">
        <w:rPr>
          <w:lang w:val="fr-CH"/>
        </w:rPr>
        <w:t>–</w:t>
      </w:r>
      <w:r w:rsidRPr="00225CAF">
        <w:rPr>
          <w:lang w:val="fr-CH"/>
        </w:rPr>
        <w:tab/>
        <w:t>scénario et qualité de fonctionnement d</w:t>
      </w:r>
      <w:r w:rsidR="006D4AC9">
        <w:rPr>
          <w:lang w:val="fr-CH"/>
        </w:rPr>
        <w:t>'</w:t>
      </w:r>
      <w:r w:rsidRPr="00225CAF">
        <w:rPr>
          <w:lang w:val="fr-CH"/>
        </w:rPr>
        <w:t>un système du SMS intégré fonctionnant dans les bandes de fréquences au-dessous de 3 GHz.</w:t>
      </w:r>
    </w:p>
    <w:p w:rsidR="00F03475" w:rsidRDefault="00F03475">
      <w:pPr>
        <w:tabs>
          <w:tab w:val="clear" w:pos="1134"/>
          <w:tab w:val="clear" w:pos="1871"/>
          <w:tab w:val="clear" w:pos="2268"/>
        </w:tabs>
        <w:overflowPunct/>
        <w:autoSpaceDE/>
        <w:autoSpaceDN/>
        <w:adjustRightInd/>
        <w:spacing w:before="0"/>
        <w:textAlignment w:val="auto"/>
        <w:rPr>
          <w:lang w:val="fr-CH"/>
        </w:rPr>
      </w:pPr>
      <w:r>
        <w:rPr>
          <w:lang w:val="fr-CH"/>
        </w:rPr>
        <w:br w:type="page"/>
      </w:r>
    </w:p>
    <w:p w:rsidR="00300DAF" w:rsidRPr="00300DAF" w:rsidRDefault="00300DAF" w:rsidP="00E44740">
      <w:pPr>
        <w:pStyle w:val="AnnexNo"/>
        <w:rPr>
          <w:lang w:val="fr-CH"/>
        </w:rPr>
      </w:pPr>
      <w:r w:rsidRPr="00300DAF">
        <w:rPr>
          <w:lang w:val="fr-CH"/>
        </w:rPr>
        <w:lastRenderedPageBreak/>
        <w:t>Annexe 3</w:t>
      </w:r>
    </w:p>
    <w:p w:rsidR="00300DAF" w:rsidRPr="00300DAF" w:rsidRDefault="00300DAF" w:rsidP="00DC22C0">
      <w:pPr>
        <w:pStyle w:val="Annextitle"/>
        <w:rPr>
          <w:bCs/>
          <w:lang w:val="fr-CH"/>
        </w:rPr>
      </w:pPr>
      <w:r w:rsidRPr="00300DAF">
        <w:rPr>
          <w:lang w:val="fr-CH"/>
        </w:rPr>
        <w:t xml:space="preserve">Recommandations approuvées et </w:t>
      </w:r>
      <w:r w:rsidR="00DC22C0">
        <w:rPr>
          <w:lang w:val="fr-CH"/>
        </w:rPr>
        <w:t>R</w:t>
      </w:r>
      <w:r w:rsidRPr="00300DAF">
        <w:rPr>
          <w:lang w:val="fr-CH"/>
        </w:rPr>
        <w:t>apports élaborés</w:t>
      </w:r>
      <w:r w:rsidRPr="00300DAF">
        <w:rPr>
          <w:lang w:val="fr-CH"/>
        </w:rPr>
        <w:br/>
        <w:t xml:space="preserve">par le Groupe de travail </w:t>
      </w:r>
      <w:r w:rsidRPr="00300DAF">
        <w:rPr>
          <w:bCs/>
          <w:lang w:val="fr-CH"/>
        </w:rPr>
        <w:t>4C</w:t>
      </w:r>
    </w:p>
    <w:p w:rsidR="00300DAF" w:rsidRPr="00300DAF" w:rsidRDefault="00300DAF" w:rsidP="008C7417">
      <w:pPr>
        <w:pStyle w:val="Normalaftertitle"/>
        <w:rPr>
          <w:bCs/>
          <w:lang w:val="fr-CH"/>
        </w:rPr>
      </w:pPr>
      <w:r w:rsidRPr="00300DAF">
        <w:rPr>
          <w:lang w:val="fr-CH"/>
        </w:rPr>
        <w:t>Pendant la période d</w:t>
      </w:r>
      <w:r w:rsidR="006D4AC9">
        <w:rPr>
          <w:lang w:val="fr-CH"/>
        </w:rPr>
        <w:t>'</w:t>
      </w:r>
      <w:r w:rsidRPr="00300DAF">
        <w:rPr>
          <w:lang w:val="fr-CH"/>
        </w:rPr>
        <w:t>études considérée, le Groupe de travail 4</w:t>
      </w:r>
      <w:r w:rsidRPr="00225CAF">
        <w:rPr>
          <w:lang w:val="fr-CH"/>
        </w:rPr>
        <w:t>C</w:t>
      </w:r>
      <w:r w:rsidRPr="00300DAF">
        <w:rPr>
          <w:lang w:val="fr-CH"/>
        </w:rPr>
        <w:t xml:space="preserve"> s</w:t>
      </w:r>
      <w:r w:rsidR="006D4AC9">
        <w:rPr>
          <w:lang w:val="fr-CH"/>
        </w:rPr>
        <w:t>'</w:t>
      </w:r>
      <w:r w:rsidRPr="00300DAF">
        <w:rPr>
          <w:lang w:val="fr-CH"/>
        </w:rPr>
        <w:t xml:space="preserve">est réuni en </w:t>
      </w:r>
      <w:r w:rsidR="00605719" w:rsidRPr="00225CAF">
        <w:rPr>
          <w:lang w:val="fr-CH"/>
        </w:rPr>
        <w:t>mai 2012, en septembre 2012, en avril/mai 2013, en septembre/octobre 2013, e</w:t>
      </w:r>
      <w:r w:rsidR="00DC22C0">
        <w:rPr>
          <w:lang w:val="fr-CH"/>
        </w:rPr>
        <w:t xml:space="preserve">n février 2014, en juin/juillet </w:t>
      </w:r>
      <w:r w:rsidR="00605719" w:rsidRPr="00225CAF">
        <w:rPr>
          <w:lang w:val="fr-CH"/>
        </w:rPr>
        <w:t>2014 et en juin 2015</w:t>
      </w:r>
      <w:r w:rsidRPr="00300DAF">
        <w:rPr>
          <w:lang w:val="fr-CH"/>
        </w:rPr>
        <w:t xml:space="preserve">, sous la présidence de M. Alexandre Vallet (France). Au cours de ces réunions, il a élaboré au total </w:t>
      </w:r>
      <w:r w:rsidR="00DC22C0">
        <w:rPr>
          <w:lang w:val="fr-CH"/>
        </w:rPr>
        <w:t>cinq</w:t>
      </w:r>
      <w:r w:rsidRPr="00300DAF">
        <w:rPr>
          <w:lang w:val="fr-CH"/>
        </w:rPr>
        <w:t> nouvelles</w:t>
      </w:r>
      <w:r w:rsidRPr="00300DAF">
        <w:rPr>
          <w:bCs/>
          <w:lang w:val="fr-CH"/>
        </w:rPr>
        <w:t xml:space="preserve"> Recommandations, </w:t>
      </w:r>
      <w:r w:rsidR="00DC22C0">
        <w:rPr>
          <w:bCs/>
          <w:lang w:val="fr-CH"/>
        </w:rPr>
        <w:t>six</w:t>
      </w:r>
      <w:r w:rsidRPr="00300DAF">
        <w:rPr>
          <w:bCs/>
          <w:lang w:val="fr-CH"/>
        </w:rPr>
        <w:t> Recommandations révisées</w:t>
      </w:r>
      <w:r w:rsidR="00BF486E" w:rsidRPr="00225CAF">
        <w:rPr>
          <w:bCs/>
          <w:lang w:val="fr-CH"/>
        </w:rPr>
        <w:t xml:space="preserve"> et</w:t>
      </w:r>
      <w:r w:rsidRPr="00300DAF">
        <w:rPr>
          <w:bCs/>
          <w:lang w:val="fr-CH"/>
        </w:rPr>
        <w:t xml:space="preserve"> </w:t>
      </w:r>
      <w:r w:rsidR="00DC22C0">
        <w:rPr>
          <w:bCs/>
          <w:lang w:val="fr-CH"/>
        </w:rPr>
        <w:t>cinq</w:t>
      </w:r>
      <w:r w:rsidRPr="00300DAF">
        <w:rPr>
          <w:bCs/>
          <w:lang w:val="fr-CH"/>
        </w:rPr>
        <w:t xml:space="preserve"> nouveaux Rapports, dont la liste est donnée ci-après.</w:t>
      </w:r>
    </w:p>
    <w:p w:rsidR="00300DAF" w:rsidRPr="00300DAF" w:rsidRDefault="00300DAF" w:rsidP="00E44740">
      <w:pPr>
        <w:pStyle w:val="Headingb"/>
        <w:rPr>
          <w:lang w:val="fr-CH"/>
        </w:rPr>
      </w:pPr>
      <w:r w:rsidRPr="00300DAF">
        <w:rPr>
          <w:lang w:val="fr-CH"/>
        </w:rPr>
        <w:t>Nouvelles Recommandations:</w:t>
      </w:r>
    </w:p>
    <w:p w:rsidR="00BF486E" w:rsidRPr="00225CAF" w:rsidRDefault="00BF486E" w:rsidP="007577AA">
      <w:pPr>
        <w:pStyle w:val="enumlev1"/>
        <w:rPr>
          <w:lang w:val="fr-CH"/>
        </w:rPr>
      </w:pPr>
      <w:r w:rsidRPr="00225CAF">
        <w:rPr>
          <w:lang w:val="fr-CH"/>
        </w:rPr>
        <w:t>–</w:t>
      </w:r>
      <w:r w:rsidRPr="00225CAF">
        <w:rPr>
          <w:lang w:val="fr-CH"/>
        </w:rPr>
        <w:tab/>
        <w:t>UIT</w:t>
      </w:r>
      <w:r w:rsidRPr="00225CAF">
        <w:rPr>
          <w:lang w:val="fr-CH"/>
        </w:rPr>
        <w:noBreakHyphen/>
        <w:t xml:space="preserve">R M.2030-0 </w:t>
      </w:r>
      <w:r w:rsidR="0037651F">
        <w:rPr>
          <w:lang w:val="fr-CH"/>
        </w:rPr>
        <w:t>«</w:t>
      </w:r>
      <w:r w:rsidR="00764D47" w:rsidRPr="00225CAF">
        <w:rPr>
          <w:lang w:val="fr-CH"/>
        </w:rPr>
        <w:t>Méthode d</w:t>
      </w:r>
      <w:r w:rsidR="006D4AC9">
        <w:rPr>
          <w:lang w:val="fr-CH"/>
        </w:rPr>
        <w:t>'</w:t>
      </w:r>
      <w:r w:rsidR="00764D47" w:rsidRPr="00225CAF">
        <w:rPr>
          <w:lang w:val="fr-CH"/>
        </w:rPr>
        <w:t>évaluation du brouillage par impulsions causé par des sources radioélectriques pertinentes autres que celles du service de radionavigation par</w:t>
      </w:r>
      <w:r w:rsidR="00764D47" w:rsidRPr="00225CAF">
        <w:rPr>
          <w:lang w:val="fr-CH"/>
        </w:rPr>
        <w:br/>
        <w:t>satellite aux systèmes et réseaux du service de radionavigation par satellite fonctionnant dans les bandes 1 164-1 215 MHz, 1 215-1 300 MHz et 1 559-1 610 MHz</w:t>
      </w:r>
      <w:r w:rsidR="00D90534">
        <w:rPr>
          <w:lang w:val="fr-CH"/>
        </w:rPr>
        <w:t>»</w:t>
      </w:r>
      <w:r w:rsidR="00013B5E">
        <w:rPr>
          <w:lang w:val="fr-CH"/>
        </w:rPr>
        <w:t>.</w:t>
      </w:r>
    </w:p>
    <w:p w:rsidR="00BF486E" w:rsidRPr="00225CAF" w:rsidRDefault="00BF486E" w:rsidP="00DC22C0">
      <w:pPr>
        <w:pStyle w:val="enumlev1"/>
        <w:rPr>
          <w:lang w:val="fr-CH"/>
        </w:rPr>
      </w:pPr>
      <w:r w:rsidRPr="00225CAF">
        <w:rPr>
          <w:lang w:val="fr-CH"/>
        </w:rPr>
        <w:t>–</w:t>
      </w:r>
      <w:r w:rsidRPr="00225CAF">
        <w:rPr>
          <w:lang w:val="fr-CH"/>
        </w:rPr>
        <w:tab/>
        <w:t>UIT</w:t>
      </w:r>
      <w:r w:rsidRPr="00225CAF">
        <w:rPr>
          <w:lang w:val="fr-CH"/>
        </w:rPr>
        <w:noBreakHyphen/>
        <w:t xml:space="preserve">R M.2031-0 </w:t>
      </w:r>
      <w:r w:rsidR="0037651F">
        <w:rPr>
          <w:lang w:val="fr-CH"/>
        </w:rPr>
        <w:t>«</w:t>
      </w:r>
      <w:r w:rsidR="00764D47" w:rsidRPr="00225CAF">
        <w:rPr>
          <w:lang w:val="fr-CH"/>
        </w:rPr>
        <w:t>Caractéristiques et critères de protection des stations terriennes de réception et caractéristiques des stations spatiales d</w:t>
      </w:r>
      <w:r w:rsidR="006D4AC9">
        <w:rPr>
          <w:lang w:val="fr-CH"/>
        </w:rPr>
        <w:t>'</w:t>
      </w:r>
      <w:r w:rsidR="00764D47" w:rsidRPr="00225CAF">
        <w:rPr>
          <w:lang w:val="fr-CH"/>
        </w:rPr>
        <w:t>émission du service de radionavigation par satellite (espace vers Terre) fonctionnant dans la bande 5</w:t>
      </w:r>
      <w:r w:rsidR="00DC22C0">
        <w:rPr>
          <w:lang w:val="fr-CH"/>
        </w:rPr>
        <w:t> </w:t>
      </w:r>
      <w:r w:rsidR="00764D47" w:rsidRPr="00225CAF">
        <w:rPr>
          <w:lang w:val="fr-CH"/>
        </w:rPr>
        <w:t>010</w:t>
      </w:r>
      <w:r w:rsidR="008D502B">
        <w:rPr>
          <w:lang w:val="fr-CH"/>
        </w:rPr>
        <w:noBreakHyphen/>
      </w:r>
      <w:r w:rsidR="00764D47" w:rsidRPr="00225CAF">
        <w:rPr>
          <w:lang w:val="fr-CH"/>
        </w:rPr>
        <w:t>5</w:t>
      </w:r>
      <w:r w:rsidR="00DC22C0">
        <w:rPr>
          <w:lang w:val="fr-CH"/>
        </w:rPr>
        <w:t> </w:t>
      </w:r>
      <w:r w:rsidR="00764D47" w:rsidRPr="00225CAF">
        <w:rPr>
          <w:lang w:val="fr-CH"/>
        </w:rPr>
        <w:t>030</w:t>
      </w:r>
      <w:r w:rsidR="00DC22C0">
        <w:rPr>
          <w:lang w:val="fr-CH"/>
        </w:rPr>
        <w:t> </w:t>
      </w:r>
      <w:r w:rsidR="00764D47" w:rsidRPr="00225CAF">
        <w:rPr>
          <w:lang w:val="fr-CH"/>
        </w:rPr>
        <w:t>MHz</w:t>
      </w:r>
      <w:r w:rsidR="00D90534">
        <w:rPr>
          <w:lang w:val="fr-CH"/>
        </w:rPr>
        <w:t>»</w:t>
      </w:r>
      <w:r w:rsidR="00013B5E">
        <w:rPr>
          <w:lang w:val="fr-CH"/>
        </w:rPr>
        <w:t>.</w:t>
      </w:r>
    </w:p>
    <w:p w:rsidR="00BF486E" w:rsidRPr="00225CAF" w:rsidRDefault="00BF486E" w:rsidP="00DC22C0">
      <w:pPr>
        <w:pStyle w:val="enumlev1"/>
        <w:rPr>
          <w:lang w:val="fr-CH"/>
        </w:rPr>
      </w:pPr>
      <w:r w:rsidRPr="00225CAF">
        <w:rPr>
          <w:lang w:val="fr-CH"/>
        </w:rPr>
        <w:t>–</w:t>
      </w:r>
      <w:r w:rsidRPr="00225CAF">
        <w:rPr>
          <w:lang w:val="fr-CH"/>
        </w:rPr>
        <w:tab/>
        <w:t>UIT</w:t>
      </w:r>
      <w:r w:rsidRPr="00225CAF">
        <w:rPr>
          <w:lang w:val="fr-CH"/>
        </w:rPr>
        <w:noBreakHyphen/>
        <w:t xml:space="preserve">R M.2046-0 </w:t>
      </w:r>
      <w:r w:rsidR="0037651F">
        <w:rPr>
          <w:lang w:val="fr-CH"/>
        </w:rPr>
        <w:t>«</w:t>
      </w:r>
      <w:r w:rsidR="00764D47" w:rsidRPr="00225CAF">
        <w:rPr>
          <w:lang w:val="fr-CH"/>
        </w:rPr>
        <w:t xml:space="preserve">Caractéristiques et critères de protection des systèmes à satellites </w:t>
      </w:r>
      <w:r w:rsidR="00764D47" w:rsidRPr="00225CAF">
        <w:rPr>
          <w:lang w:val="fr-CH"/>
        </w:rPr>
        <w:br/>
        <w:t>non géostationnaires du service mobile par satellite fonctionnant dans la bande 399,9</w:t>
      </w:r>
      <w:r w:rsidR="008D502B">
        <w:rPr>
          <w:lang w:val="fr-CH"/>
        </w:rPr>
        <w:noBreakHyphen/>
      </w:r>
      <w:r w:rsidR="00764D47" w:rsidRPr="00225CAF">
        <w:rPr>
          <w:lang w:val="fr-CH"/>
        </w:rPr>
        <w:t>400,05 MHz</w:t>
      </w:r>
      <w:r w:rsidR="00D90534">
        <w:rPr>
          <w:lang w:val="fr-CH"/>
        </w:rPr>
        <w:t>»</w:t>
      </w:r>
      <w:r w:rsidR="00013B5E">
        <w:rPr>
          <w:lang w:val="fr-CH"/>
        </w:rPr>
        <w:t>.</w:t>
      </w:r>
    </w:p>
    <w:p w:rsidR="00BF486E" w:rsidRPr="00225CAF" w:rsidRDefault="00BF486E" w:rsidP="008D502B">
      <w:pPr>
        <w:pStyle w:val="enumlev1"/>
        <w:rPr>
          <w:lang w:val="fr-CH"/>
        </w:rPr>
      </w:pPr>
      <w:r w:rsidRPr="00225CAF">
        <w:rPr>
          <w:lang w:val="fr-CH"/>
        </w:rPr>
        <w:t>–</w:t>
      </w:r>
      <w:r w:rsidRPr="00225CAF">
        <w:rPr>
          <w:lang w:val="fr-CH"/>
        </w:rPr>
        <w:tab/>
      </w:r>
      <w:r w:rsidR="00764D47" w:rsidRPr="00225CAF">
        <w:rPr>
          <w:lang w:val="fr-CH"/>
        </w:rPr>
        <w:t>Projet de nouvelle Recommandation</w:t>
      </w:r>
      <w:r w:rsidRPr="00225CAF">
        <w:rPr>
          <w:lang w:val="fr-CH"/>
        </w:rPr>
        <w:t xml:space="preserve"> UIT</w:t>
      </w:r>
      <w:r w:rsidRPr="00225CAF">
        <w:rPr>
          <w:lang w:val="fr-CH"/>
        </w:rPr>
        <w:noBreakHyphen/>
        <w:t xml:space="preserve">R </w:t>
      </w:r>
      <w:r w:rsidRPr="00225CAF">
        <w:rPr>
          <w:lang w:val="fr-CH"/>
        </w:rPr>
        <w:noBreakHyphen/>
        <w:t xml:space="preserve">R M.[AMS(R)S.METHODOLOGY]-0 </w:t>
      </w:r>
      <w:r w:rsidR="0037651F">
        <w:rPr>
          <w:lang w:val="fr-CH"/>
        </w:rPr>
        <w:t>«</w:t>
      </w:r>
      <w:r w:rsidR="004A5FEC" w:rsidRPr="00225CAF">
        <w:rPr>
          <w:lang w:val="fr-CH"/>
        </w:rPr>
        <w:t>Méthode de calcul des besoins de spectre dans les bandes de fréquences 1</w:t>
      </w:r>
      <w:r w:rsidR="008D502B">
        <w:rPr>
          <w:lang w:val="fr-CH"/>
        </w:rPr>
        <w:t> 545</w:t>
      </w:r>
      <w:r w:rsidR="008D502B">
        <w:rPr>
          <w:lang w:val="fr-CH"/>
        </w:rPr>
        <w:noBreakHyphen/>
      </w:r>
      <w:r w:rsidR="004A5FEC" w:rsidRPr="00225CAF">
        <w:rPr>
          <w:lang w:val="fr-CH"/>
        </w:rPr>
        <w:t>1</w:t>
      </w:r>
      <w:r w:rsidR="008D502B">
        <w:rPr>
          <w:lang w:val="fr-CH"/>
        </w:rPr>
        <w:t> </w:t>
      </w:r>
      <w:r w:rsidR="004A5FEC" w:rsidRPr="00225CAF">
        <w:rPr>
          <w:lang w:val="fr-CH"/>
        </w:rPr>
        <w:t>555</w:t>
      </w:r>
      <w:r w:rsidR="008D502B">
        <w:rPr>
          <w:lang w:val="fr-CH"/>
        </w:rPr>
        <w:t> </w:t>
      </w:r>
      <w:r w:rsidR="004A5FEC" w:rsidRPr="00225CAF">
        <w:rPr>
          <w:lang w:val="fr-CH"/>
        </w:rPr>
        <w:t>MHz (espace vers Terre) et 1 646,5-1 656,5 MHz (Terre vers espace) pour les communications du service mobile aéronautique (R) par satellite relevant des catégories de priorité 1 à 6 prévues dans l</w:t>
      </w:r>
      <w:r w:rsidR="006D4AC9">
        <w:rPr>
          <w:lang w:val="fr-CH"/>
        </w:rPr>
        <w:t>'</w:t>
      </w:r>
      <w:r w:rsidR="004A5FEC" w:rsidRPr="00225CAF">
        <w:rPr>
          <w:lang w:val="fr-CH"/>
        </w:rPr>
        <w:t xml:space="preserve">Article </w:t>
      </w:r>
      <w:r w:rsidR="004A5FEC" w:rsidRPr="00DC22C0">
        <w:rPr>
          <w:b/>
          <w:bCs/>
          <w:lang w:val="fr-CH"/>
        </w:rPr>
        <w:t>44</w:t>
      </w:r>
      <w:r w:rsidR="004A5FEC" w:rsidRPr="00225CAF">
        <w:rPr>
          <w:lang w:val="fr-CH"/>
        </w:rPr>
        <w:t xml:space="preserve"> du Rè</w:t>
      </w:r>
      <w:r w:rsidR="00831ED5">
        <w:rPr>
          <w:lang w:val="fr-CH"/>
        </w:rPr>
        <w:t>glement des radiocommunications</w:t>
      </w:r>
      <w:r w:rsidR="00D90534">
        <w:rPr>
          <w:lang w:val="fr-CH"/>
        </w:rPr>
        <w:t>»</w:t>
      </w:r>
      <w:r w:rsidRPr="00225CAF">
        <w:rPr>
          <w:lang w:val="fr-CH"/>
        </w:rPr>
        <w:t xml:space="preserve"> (</w:t>
      </w:r>
      <w:r w:rsidR="004A5FEC" w:rsidRPr="00225CAF">
        <w:rPr>
          <w:lang w:val="fr-CH"/>
        </w:rPr>
        <w:t>voir le</w:t>
      </w:r>
      <w:r w:rsidRPr="00225CAF">
        <w:rPr>
          <w:lang w:val="fr-CH"/>
        </w:rPr>
        <w:t xml:space="preserve"> Document 4/1005)</w:t>
      </w:r>
      <w:r w:rsidR="00013B5E">
        <w:rPr>
          <w:lang w:val="fr-CH"/>
        </w:rPr>
        <w:t>.</w:t>
      </w:r>
    </w:p>
    <w:p w:rsidR="00BF486E" w:rsidRPr="00225CAF" w:rsidRDefault="00BF486E" w:rsidP="007577AA">
      <w:pPr>
        <w:pStyle w:val="enumlev1"/>
        <w:rPr>
          <w:lang w:val="fr-CH"/>
        </w:rPr>
      </w:pPr>
      <w:r w:rsidRPr="00225CAF">
        <w:rPr>
          <w:lang w:val="fr-CH"/>
        </w:rPr>
        <w:t>–</w:t>
      </w:r>
      <w:r w:rsidRPr="00225CAF">
        <w:rPr>
          <w:lang w:val="fr-CH"/>
        </w:rPr>
        <w:tab/>
      </w:r>
      <w:r w:rsidR="00764D47" w:rsidRPr="00225CAF">
        <w:rPr>
          <w:lang w:val="fr-CH"/>
        </w:rPr>
        <w:t xml:space="preserve">Projet de nouvelle Recommandation </w:t>
      </w:r>
      <w:r w:rsidRPr="00225CAF">
        <w:rPr>
          <w:lang w:val="fr-CH"/>
        </w:rPr>
        <w:t>UIT</w:t>
      </w:r>
      <w:r w:rsidRPr="00225CAF">
        <w:rPr>
          <w:lang w:val="fr-CH"/>
        </w:rPr>
        <w:noBreakHyphen/>
        <w:t xml:space="preserve">R M.[MSS-RDSS-SHARE]-0 </w:t>
      </w:r>
      <w:r w:rsidR="0037651F">
        <w:rPr>
          <w:lang w:val="fr-CH"/>
        </w:rPr>
        <w:t>«</w:t>
      </w:r>
      <w:r w:rsidR="004A5FEC" w:rsidRPr="00225CAF">
        <w:rPr>
          <w:lang w:val="fr-CH"/>
        </w:rPr>
        <w:t>Méthode et exemple technique pour faciliter la coordination du service mobile par satellite et du service de radiorepérage par satellite avec le service fixe sur la base des niveaux de puissance surfacique déclenchant la coordination dans la bande 2 483,5-2 500 MHz</w:t>
      </w:r>
      <w:r w:rsidR="00D90534">
        <w:rPr>
          <w:lang w:val="fr-CH"/>
        </w:rPr>
        <w:t>»</w:t>
      </w:r>
      <w:r w:rsidRPr="00225CAF">
        <w:rPr>
          <w:lang w:val="fr-CH"/>
        </w:rPr>
        <w:t xml:space="preserve"> (</w:t>
      </w:r>
      <w:r w:rsidR="00215CDE" w:rsidRPr="00225CAF">
        <w:rPr>
          <w:lang w:val="fr-CH"/>
        </w:rPr>
        <w:t>voir la Circulaire administrative</w:t>
      </w:r>
      <w:r w:rsidRPr="00225CAF">
        <w:rPr>
          <w:lang w:val="fr-CH"/>
        </w:rPr>
        <w:t xml:space="preserve"> CACE/753).</w:t>
      </w:r>
    </w:p>
    <w:p w:rsidR="00AE2133" w:rsidRPr="00225CAF" w:rsidRDefault="00AE2133" w:rsidP="007577AA">
      <w:pPr>
        <w:pStyle w:val="Headingb"/>
        <w:rPr>
          <w:lang w:val="fr-CH"/>
        </w:rPr>
      </w:pPr>
      <w:r w:rsidRPr="00225CAF">
        <w:rPr>
          <w:lang w:val="fr-CH"/>
        </w:rPr>
        <w:t>Recommandations révisées:</w:t>
      </w:r>
    </w:p>
    <w:p w:rsidR="00AE2133" w:rsidRPr="00225CAF" w:rsidRDefault="00AE2133" w:rsidP="008D502B">
      <w:pPr>
        <w:pStyle w:val="enumlev1"/>
        <w:rPr>
          <w:lang w:val="fr-CH"/>
        </w:rPr>
      </w:pPr>
      <w:r w:rsidRPr="00225CAF">
        <w:rPr>
          <w:lang w:val="fr-CH"/>
        </w:rPr>
        <w:t>–</w:t>
      </w:r>
      <w:r w:rsidRPr="00225CAF">
        <w:rPr>
          <w:lang w:val="fr-CH"/>
        </w:rPr>
        <w:tab/>
      </w:r>
      <w:r w:rsidR="00517EA8" w:rsidRPr="00225CAF">
        <w:rPr>
          <w:lang w:val="fr-CH"/>
        </w:rPr>
        <w:t>UIT</w:t>
      </w:r>
      <w:r w:rsidRPr="00225CAF">
        <w:rPr>
          <w:lang w:val="fr-CH"/>
        </w:rPr>
        <w:noBreakHyphen/>
        <w:t xml:space="preserve">R M.1901-1 </w:t>
      </w:r>
      <w:r w:rsidR="0037651F">
        <w:rPr>
          <w:lang w:val="fr-CH"/>
        </w:rPr>
        <w:t>«</w:t>
      </w:r>
      <w:r w:rsidR="001050C0" w:rsidRPr="00225CAF">
        <w:rPr>
          <w:lang w:val="fr-CH"/>
        </w:rPr>
        <w:t>Orientations générales concernant les Recommandations UIT-R relatives aux systèmes et réseaux du service de radionavigation par satellite fonctionnant dans les bandes de fréquences 1 164-1 215 MHz, 1 215-1 300 MHz, 1 559</w:t>
      </w:r>
      <w:r w:rsidR="008D502B">
        <w:rPr>
          <w:lang w:val="fr-CH"/>
        </w:rPr>
        <w:noBreakHyphen/>
      </w:r>
      <w:r w:rsidR="001050C0" w:rsidRPr="00225CAF">
        <w:rPr>
          <w:lang w:val="fr-CH"/>
        </w:rPr>
        <w:t>1 610 MHz, 5 000-5 010 MHz et 5 010-5 030 MHz</w:t>
      </w:r>
      <w:r w:rsidR="00D90534">
        <w:rPr>
          <w:lang w:val="fr-CH"/>
        </w:rPr>
        <w:t>»</w:t>
      </w:r>
      <w:r w:rsidR="00013B5E">
        <w:rPr>
          <w:lang w:val="fr-CH"/>
        </w:rPr>
        <w:t>.</w:t>
      </w:r>
    </w:p>
    <w:p w:rsidR="00AE2133" w:rsidRPr="00225CAF" w:rsidRDefault="00AE2133" w:rsidP="008D502B">
      <w:pPr>
        <w:pStyle w:val="enumlev1"/>
        <w:rPr>
          <w:lang w:val="fr-CH"/>
        </w:rPr>
      </w:pPr>
      <w:r w:rsidRPr="00225CAF">
        <w:rPr>
          <w:lang w:val="fr-CH"/>
        </w:rPr>
        <w:t>–</w:t>
      </w:r>
      <w:r w:rsidRPr="00225CAF">
        <w:rPr>
          <w:lang w:val="fr-CH"/>
        </w:rPr>
        <w:tab/>
      </w:r>
      <w:r w:rsidR="00517EA8" w:rsidRPr="00225CAF">
        <w:rPr>
          <w:lang w:val="fr-CH"/>
        </w:rPr>
        <w:t>UIT</w:t>
      </w:r>
      <w:r w:rsidR="00517EA8" w:rsidRPr="00225CAF">
        <w:rPr>
          <w:lang w:val="fr-CH"/>
        </w:rPr>
        <w:noBreakHyphen/>
        <w:t xml:space="preserve">R </w:t>
      </w:r>
      <w:r w:rsidRPr="00225CAF">
        <w:rPr>
          <w:lang w:val="fr-CH"/>
        </w:rPr>
        <w:t xml:space="preserve">M.1787-2 </w:t>
      </w:r>
      <w:r w:rsidR="0037651F">
        <w:rPr>
          <w:lang w:val="fr-CH"/>
        </w:rPr>
        <w:t>«</w:t>
      </w:r>
      <w:r w:rsidR="001050C0" w:rsidRPr="00225CAF">
        <w:rPr>
          <w:bCs/>
          <w:lang w:val="fr-CH"/>
        </w:rPr>
        <w:t>Description des systèmes et réseaux du service de radionavigation par satellite (espace vers Terre et espace-espace) et caractéristiques techniques des stations spatiales d</w:t>
      </w:r>
      <w:r w:rsidR="006D4AC9">
        <w:rPr>
          <w:bCs/>
          <w:lang w:val="fr-CH"/>
        </w:rPr>
        <w:t>'</w:t>
      </w:r>
      <w:r w:rsidR="001050C0" w:rsidRPr="00225CAF">
        <w:rPr>
          <w:bCs/>
          <w:lang w:val="fr-CH"/>
        </w:rPr>
        <w:t>émission fonctionnant dans les bandes 1 164-1 215 MHz, 1</w:t>
      </w:r>
      <w:r w:rsidR="008D502B">
        <w:rPr>
          <w:bCs/>
          <w:lang w:val="fr-CH"/>
        </w:rPr>
        <w:t> </w:t>
      </w:r>
      <w:r w:rsidR="001050C0" w:rsidRPr="00225CAF">
        <w:rPr>
          <w:bCs/>
          <w:lang w:val="fr-CH"/>
        </w:rPr>
        <w:t>215</w:t>
      </w:r>
      <w:r w:rsidR="008D502B">
        <w:rPr>
          <w:bCs/>
          <w:lang w:val="fr-CH"/>
        </w:rPr>
        <w:noBreakHyphen/>
      </w:r>
      <w:r w:rsidR="001050C0" w:rsidRPr="00225CAF">
        <w:rPr>
          <w:bCs/>
          <w:lang w:val="fr-CH"/>
        </w:rPr>
        <w:t>1</w:t>
      </w:r>
      <w:r w:rsidR="008D502B">
        <w:rPr>
          <w:bCs/>
          <w:lang w:val="fr-CH"/>
        </w:rPr>
        <w:t> </w:t>
      </w:r>
      <w:r w:rsidR="001050C0" w:rsidRPr="00225CAF">
        <w:rPr>
          <w:bCs/>
          <w:lang w:val="fr-CH"/>
        </w:rPr>
        <w:t>300 MHz et 1 559-1 610 MHz</w:t>
      </w:r>
      <w:r w:rsidR="00D90534">
        <w:rPr>
          <w:lang w:val="fr-CH"/>
        </w:rPr>
        <w:t>»</w:t>
      </w:r>
      <w:r w:rsidR="00013B5E">
        <w:rPr>
          <w:lang w:val="fr-CH"/>
        </w:rPr>
        <w:t>.</w:t>
      </w:r>
    </w:p>
    <w:p w:rsidR="00AE2133" w:rsidRPr="00225CAF" w:rsidRDefault="00AE2133" w:rsidP="007577AA">
      <w:pPr>
        <w:pStyle w:val="enumlev1"/>
        <w:rPr>
          <w:lang w:val="fr-CH"/>
        </w:rPr>
      </w:pPr>
      <w:r w:rsidRPr="00225CAF">
        <w:rPr>
          <w:lang w:val="fr-CH"/>
        </w:rPr>
        <w:t>–</w:t>
      </w:r>
      <w:r w:rsidRPr="00225CAF">
        <w:rPr>
          <w:lang w:val="fr-CH"/>
        </w:rPr>
        <w:tab/>
      </w:r>
      <w:r w:rsidR="00517EA8" w:rsidRPr="00225CAF">
        <w:rPr>
          <w:lang w:val="fr-CH"/>
        </w:rPr>
        <w:t>UIT</w:t>
      </w:r>
      <w:r w:rsidR="00517EA8" w:rsidRPr="00225CAF">
        <w:rPr>
          <w:lang w:val="fr-CH"/>
        </w:rPr>
        <w:noBreakHyphen/>
        <w:t xml:space="preserve">R </w:t>
      </w:r>
      <w:r w:rsidRPr="00225CAF">
        <w:rPr>
          <w:lang w:val="fr-CH"/>
        </w:rPr>
        <w:t xml:space="preserve">M.1478-3 </w:t>
      </w:r>
      <w:r w:rsidR="0037651F">
        <w:rPr>
          <w:lang w:val="fr-CH"/>
        </w:rPr>
        <w:t>«</w:t>
      </w:r>
      <w:r w:rsidR="001050C0" w:rsidRPr="00225CAF">
        <w:rPr>
          <w:lang w:val="fr-CH"/>
        </w:rPr>
        <w:t>Critères de protection applicab</w:t>
      </w:r>
      <w:r w:rsidR="00357C5C">
        <w:rPr>
          <w:lang w:val="fr-CH"/>
        </w:rPr>
        <w:t>les aux instruments de recherche</w:t>
      </w:r>
      <w:r w:rsidR="001050C0" w:rsidRPr="00225CAF">
        <w:rPr>
          <w:lang w:val="fr-CH"/>
        </w:rPr>
        <w:t xml:space="preserve"> et de sauvetage Cospas-Sarsat dans la bande 406-406,1 MHz</w:t>
      </w:r>
      <w:r w:rsidR="00D90534">
        <w:rPr>
          <w:lang w:val="fr-CH"/>
        </w:rPr>
        <w:t>»</w:t>
      </w:r>
      <w:r w:rsidR="00013B5E">
        <w:rPr>
          <w:lang w:val="fr-CH"/>
        </w:rPr>
        <w:t>.</w:t>
      </w:r>
    </w:p>
    <w:p w:rsidR="00AE2133" w:rsidRPr="00225CAF" w:rsidRDefault="00AE2133" w:rsidP="007577AA">
      <w:pPr>
        <w:pStyle w:val="enumlev1"/>
        <w:rPr>
          <w:lang w:val="fr-CH"/>
        </w:rPr>
      </w:pPr>
      <w:r w:rsidRPr="00225CAF">
        <w:rPr>
          <w:lang w:val="fr-CH"/>
        </w:rPr>
        <w:t>–</w:t>
      </w:r>
      <w:r w:rsidRPr="00225CAF">
        <w:rPr>
          <w:lang w:val="fr-CH"/>
        </w:rPr>
        <w:tab/>
      </w:r>
      <w:r w:rsidR="00517EA8" w:rsidRPr="00225CAF">
        <w:rPr>
          <w:lang w:val="fr-CH"/>
        </w:rPr>
        <w:t>UIT</w:t>
      </w:r>
      <w:r w:rsidR="00517EA8" w:rsidRPr="00225CAF">
        <w:rPr>
          <w:lang w:val="fr-CH"/>
        </w:rPr>
        <w:noBreakHyphen/>
        <w:t xml:space="preserve">R </w:t>
      </w:r>
      <w:r w:rsidRPr="00225CAF">
        <w:rPr>
          <w:lang w:val="fr-CH"/>
        </w:rPr>
        <w:t xml:space="preserve">M.1831-1 </w:t>
      </w:r>
      <w:r w:rsidR="0037651F">
        <w:rPr>
          <w:lang w:val="fr-CH"/>
        </w:rPr>
        <w:t>«</w:t>
      </w:r>
      <w:r w:rsidR="00B47684" w:rsidRPr="00225CAF">
        <w:rPr>
          <w:lang w:val="fr-CH"/>
        </w:rPr>
        <w:t>Méthode de coordination pour l</w:t>
      </w:r>
      <w:r w:rsidR="006D4AC9">
        <w:rPr>
          <w:lang w:val="fr-CH"/>
        </w:rPr>
        <w:t>'</w:t>
      </w:r>
      <w:r w:rsidR="00B47684" w:rsidRPr="00225CAF">
        <w:rPr>
          <w:lang w:val="fr-CH"/>
        </w:rPr>
        <w:t>évaluation des brouillages entre systèmes du service de radionavigation par satellite</w:t>
      </w:r>
      <w:r w:rsidR="00D90534">
        <w:rPr>
          <w:lang w:val="fr-CH"/>
        </w:rPr>
        <w:t>»</w:t>
      </w:r>
      <w:r w:rsidR="00013B5E">
        <w:rPr>
          <w:lang w:val="fr-CH"/>
        </w:rPr>
        <w:t>.</w:t>
      </w:r>
    </w:p>
    <w:p w:rsidR="00AE2133" w:rsidRPr="00225CAF" w:rsidRDefault="00AE2133" w:rsidP="008D5A7C">
      <w:pPr>
        <w:pStyle w:val="enumlev1"/>
        <w:rPr>
          <w:lang w:val="fr-CH"/>
        </w:rPr>
      </w:pPr>
      <w:r w:rsidRPr="00225CAF">
        <w:rPr>
          <w:lang w:val="fr-CH"/>
        </w:rPr>
        <w:lastRenderedPageBreak/>
        <w:t>–</w:t>
      </w:r>
      <w:r w:rsidRPr="00225CAF">
        <w:rPr>
          <w:lang w:val="fr-CH"/>
        </w:rPr>
        <w:tab/>
      </w:r>
      <w:r w:rsidR="00517EA8" w:rsidRPr="00225CAF">
        <w:rPr>
          <w:lang w:val="fr-CH"/>
        </w:rPr>
        <w:t>UIT</w:t>
      </w:r>
      <w:r w:rsidR="00517EA8" w:rsidRPr="00225CAF">
        <w:rPr>
          <w:lang w:val="fr-CH"/>
        </w:rPr>
        <w:noBreakHyphen/>
        <w:t xml:space="preserve">R </w:t>
      </w:r>
      <w:r w:rsidRPr="00225CAF">
        <w:rPr>
          <w:lang w:val="fr-CH"/>
        </w:rPr>
        <w:t xml:space="preserve">M.2031-1 </w:t>
      </w:r>
      <w:r w:rsidR="0037651F">
        <w:rPr>
          <w:lang w:val="fr-CH"/>
        </w:rPr>
        <w:t>«</w:t>
      </w:r>
      <w:r w:rsidR="00586E87" w:rsidRPr="00225CAF">
        <w:rPr>
          <w:lang w:val="fr-CH"/>
        </w:rPr>
        <w:t>Caractéristiques et critères de protection des stations terriennes de réception et caractéristiques des stations spatiales d</w:t>
      </w:r>
      <w:r w:rsidR="006D4AC9">
        <w:rPr>
          <w:lang w:val="fr-CH"/>
        </w:rPr>
        <w:t>'</w:t>
      </w:r>
      <w:r w:rsidR="00586E87" w:rsidRPr="00225CAF">
        <w:rPr>
          <w:lang w:val="fr-CH"/>
        </w:rPr>
        <w:t>émission du service de radionavigation par satellite (espace vers Terre) f</w:t>
      </w:r>
      <w:r w:rsidR="008D5A7C">
        <w:rPr>
          <w:lang w:val="fr-CH"/>
        </w:rPr>
        <w:t>onctionnant dans la bande 5 010</w:t>
      </w:r>
      <w:r w:rsidR="008D5A7C">
        <w:rPr>
          <w:lang w:val="fr-CH"/>
        </w:rPr>
        <w:noBreakHyphen/>
      </w:r>
      <w:r w:rsidR="00586E87" w:rsidRPr="00225CAF">
        <w:rPr>
          <w:lang w:val="fr-CH"/>
        </w:rPr>
        <w:t>5</w:t>
      </w:r>
      <w:r w:rsidR="008D5A7C">
        <w:rPr>
          <w:lang w:val="fr-CH"/>
        </w:rPr>
        <w:t> </w:t>
      </w:r>
      <w:r w:rsidR="00586E87" w:rsidRPr="00225CAF">
        <w:rPr>
          <w:lang w:val="fr-CH"/>
        </w:rPr>
        <w:t>030</w:t>
      </w:r>
      <w:r w:rsidR="008D5A7C">
        <w:rPr>
          <w:lang w:val="fr-CH"/>
        </w:rPr>
        <w:t> </w:t>
      </w:r>
      <w:r w:rsidR="00586E87" w:rsidRPr="00225CAF">
        <w:rPr>
          <w:lang w:val="fr-CH"/>
        </w:rPr>
        <w:t>MHz</w:t>
      </w:r>
      <w:r w:rsidR="00D90534">
        <w:rPr>
          <w:lang w:val="fr-CH"/>
        </w:rPr>
        <w:t>»</w:t>
      </w:r>
      <w:r w:rsidR="00013B5E">
        <w:rPr>
          <w:lang w:val="fr-CH"/>
        </w:rPr>
        <w:t>.</w:t>
      </w:r>
    </w:p>
    <w:p w:rsidR="00AE2133" w:rsidRPr="00225CAF" w:rsidRDefault="00AE2133" w:rsidP="008D5A7C">
      <w:pPr>
        <w:pStyle w:val="enumlev1"/>
        <w:rPr>
          <w:lang w:val="fr-CH"/>
        </w:rPr>
      </w:pPr>
      <w:r w:rsidRPr="00225CAF">
        <w:rPr>
          <w:lang w:val="fr-CH"/>
        </w:rPr>
        <w:t>–</w:t>
      </w:r>
      <w:r w:rsidRPr="00225CAF">
        <w:rPr>
          <w:lang w:val="fr-CH"/>
        </w:rPr>
        <w:tab/>
      </w:r>
      <w:r w:rsidR="00517EA8" w:rsidRPr="00225CAF">
        <w:rPr>
          <w:lang w:val="fr-CH"/>
        </w:rPr>
        <w:t>UIT</w:t>
      </w:r>
      <w:r w:rsidR="00517EA8" w:rsidRPr="00225CAF">
        <w:rPr>
          <w:lang w:val="fr-CH"/>
        </w:rPr>
        <w:noBreakHyphen/>
        <w:t xml:space="preserve">R </w:t>
      </w:r>
      <w:r w:rsidRPr="00225CAF">
        <w:rPr>
          <w:lang w:val="fr-CH"/>
        </w:rPr>
        <w:t xml:space="preserve">M.1906-1 </w:t>
      </w:r>
      <w:r w:rsidR="0037651F">
        <w:rPr>
          <w:lang w:val="fr-CH"/>
        </w:rPr>
        <w:t>«</w:t>
      </w:r>
      <w:r w:rsidR="001D6942" w:rsidRPr="00225CAF">
        <w:rPr>
          <w:lang w:val="fr-CH"/>
        </w:rPr>
        <w:t>Caractéristiques et critères de protection des stations spatiales de réception et caractéristiques des stations terriennes d</w:t>
      </w:r>
      <w:r w:rsidR="006D4AC9">
        <w:rPr>
          <w:lang w:val="fr-CH"/>
        </w:rPr>
        <w:t>'</w:t>
      </w:r>
      <w:r w:rsidR="001D6942" w:rsidRPr="00225CAF">
        <w:rPr>
          <w:lang w:val="fr-CH"/>
        </w:rPr>
        <w:t>émission du service de radionavigation par satellite (Terre vers espace) fonctionnant dans la bande 5</w:t>
      </w:r>
      <w:r w:rsidR="008D5A7C">
        <w:rPr>
          <w:lang w:val="fr-CH"/>
        </w:rPr>
        <w:t> 000</w:t>
      </w:r>
      <w:r w:rsidR="008D5A7C">
        <w:rPr>
          <w:lang w:val="fr-CH"/>
        </w:rPr>
        <w:noBreakHyphen/>
      </w:r>
      <w:r w:rsidR="001D6942" w:rsidRPr="00225CAF">
        <w:rPr>
          <w:lang w:val="fr-CH"/>
        </w:rPr>
        <w:t>5</w:t>
      </w:r>
      <w:r w:rsidR="008D5A7C">
        <w:rPr>
          <w:lang w:val="fr-CH"/>
        </w:rPr>
        <w:t> </w:t>
      </w:r>
      <w:r w:rsidR="001D6942" w:rsidRPr="00225CAF">
        <w:rPr>
          <w:lang w:val="fr-CH"/>
        </w:rPr>
        <w:t>010</w:t>
      </w:r>
      <w:r w:rsidR="008D5A7C">
        <w:rPr>
          <w:lang w:val="fr-CH"/>
        </w:rPr>
        <w:t> </w:t>
      </w:r>
      <w:r w:rsidR="001D6942" w:rsidRPr="00225CAF">
        <w:rPr>
          <w:lang w:val="fr-CH"/>
        </w:rPr>
        <w:t>MH</w:t>
      </w:r>
      <w:r w:rsidRPr="00225CAF">
        <w:rPr>
          <w:lang w:val="fr-CH"/>
        </w:rPr>
        <w:t>z</w:t>
      </w:r>
      <w:r w:rsidR="00D90534">
        <w:rPr>
          <w:lang w:val="fr-CH"/>
        </w:rPr>
        <w:t>»</w:t>
      </w:r>
      <w:r w:rsidRPr="00225CAF">
        <w:rPr>
          <w:lang w:val="fr-CH"/>
        </w:rPr>
        <w:t>.</w:t>
      </w:r>
    </w:p>
    <w:p w:rsidR="004A091B" w:rsidRPr="00225CAF" w:rsidRDefault="004A091B" w:rsidP="007577AA">
      <w:pPr>
        <w:pStyle w:val="Headingb"/>
        <w:rPr>
          <w:bCs/>
          <w:lang w:val="fr-CH"/>
        </w:rPr>
      </w:pPr>
      <w:r w:rsidRPr="00225CAF">
        <w:rPr>
          <w:lang w:val="fr-CH"/>
        </w:rPr>
        <w:t>Nouveaux rapports:</w:t>
      </w:r>
    </w:p>
    <w:p w:rsidR="004A091B" w:rsidRPr="00225CAF" w:rsidRDefault="004A091B" w:rsidP="007577AA">
      <w:pPr>
        <w:pStyle w:val="enumlev1"/>
        <w:rPr>
          <w:lang w:val="fr-CH"/>
        </w:rPr>
      </w:pPr>
      <w:r w:rsidRPr="00225CAF">
        <w:rPr>
          <w:lang w:val="fr-CH"/>
        </w:rPr>
        <w:t>–</w:t>
      </w:r>
      <w:r w:rsidRPr="00225CAF">
        <w:rPr>
          <w:lang w:val="fr-CH"/>
        </w:rPr>
        <w:tab/>
        <w:t>UIT</w:t>
      </w:r>
      <w:r w:rsidRPr="00225CAF">
        <w:rPr>
          <w:lang w:val="fr-CH"/>
        </w:rPr>
        <w:noBreakHyphen/>
        <w:t xml:space="preserve">R M.2262-0 </w:t>
      </w:r>
      <w:r w:rsidR="0037651F">
        <w:rPr>
          <w:lang w:val="fr-CH"/>
        </w:rPr>
        <w:t>«</w:t>
      </w:r>
      <w:r w:rsidRPr="00225CAF">
        <w:rPr>
          <w:lang w:val="fr-CH"/>
        </w:rPr>
        <w:t>Probabilité de brouillage entre le système d</w:t>
      </w:r>
      <w:r w:rsidR="006D4AC9">
        <w:rPr>
          <w:lang w:val="fr-CH"/>
        </w:rPr>
        <w:t>'</w:t>
      </w:r>
      <w:r w:rsidRPr="00225CAF">
        <w:rPr>
          <w:lang w:val="fr-CH"/>
        </w:rPr>
        <w:t>atterrissage aux hyperfréquences (MLS) normalisé par l</w:t>
      </w:r>
      <w:r w:rsidR="006D4AC9">
        <w:rPr>
          <w:lang w:val="fr-CH"/>
        </w:rPr>
        <w:t>'</w:t>
      </w:r>
      <w:r w:rsidRPr="00225CAF">
        <w:rPr>
          <w:lang w:val="fr-CH"/>
        </w:rPr>
        <w:t>OACI fonctionnant au-dessus de 5 030 MHz et les systèmes du service de radionavigation par satellite (SRNS) dans la bande 5 000</w:t>
      </w:r>
      <w:r w:rsidRPr="00225CAF">
        <w:rPr>
          <w:lang w:val="fr-CH"/>
        </w:rPr>
        <w:noBreakHyphen/>
        <w:t>5 030 MHz</w:t>
      </w:r>
      <w:r w:rsidR="00D90534">
        <w:rPr>
          <w:lang w:val="fr-CH"/>
        </w:rPr>
        <w:t>»</w:t>
      </w:r>
      <w:r w:rsidR="00013B5E">
        <w:rPr>
          <w:lang w:val="fr-CH"/>
        </w:rPr>
        <w:t>.</w:t>
      </w:r>
    </w:p>
    <w:p w:rsidR="004A091B" w:rsidRPr="00225CAF" w:rsidRDefault="004A091B" w:rsidP="00E13B8D">
      <w:pPr>
        <w:pStyle w:val="enumlev1"/>
        <w:rPr>
          <w:lang w:val="fr-CH"/>
        </w:rPr>
      </w:pPr>
      <w:r w:rsidRPr="00225CAF">
        <w:rPr>
          <w:lang w:val="fr-CH"/>
        </w:rPr>
        <w:t>–</w:t>
      </w:r>
      <w:r w:rsidRPr="00225CAF">
        <w:rPr>
          <w:lang w:val="fr-CH"/>
        </w:rPr>
        <w:tab/>
        <w:t>UIT</w:t>
      </w:r>
      <w:r w:rsidRPr="00225CAF">
        <w:rPr>
          <w:lang w:val="fr-CH"/>
        </w:rPr>
        <w:noBreakHyphen/>
        <w:t xml:space="preserve">R M.2305-0 </w:t>
      </w:r>
      <w:r w:rsidR="0037651F">
        <w:rPr>
          <w:lang w:val="fr-CH"/>
        </w:rPr>
        <w:t>«</w:t>
      </w:r>
      <w:r w:rsidR="00CC5FF2" w:rsidRPr="00225CAF">
        <w:rPr>
          <w:lang w:val="fr-CH"/>
        </w:rPr>
        <w:t>Examen des risques de brouillage radioélectrique cumulati</w:t>
      </w:r>
      <w:r w:rsidR="003B0846">
        <w:rPr>
          <w:lang w:val="fr-CH"/>
        </w:rPr>
        <w:t>f causé</w:t>
      </w:r>
      <w:r w:rsidR="00CC5FF2" w:rsidRPr="00225CAF">
        <w:rPr>
          <w:lang w:val="fr-CH"/>
        </w:rPr>
        <w:t xml:space="preserve"> par plusieurs systèmes du service d</w:t>
      </w:r>
      <w:r w:rsidR="006D4AC9">
        <w:rPr>
          <w:lang w:val="fr-CH"/>
        </w:rPr>
        <w:t>'</w:t>
      </w:r>
      <w:r w:rsidR="00CC5FF2" w:rsidRPr="00225CAF">
        <w:rPr>
          <w:lang w:val="fr-CH"/>
        </w:rPr>
        <w:t xml:space="preserve">exploration de la Terre par satellite aux récepteurs du service de radionavigation par satellite fonctionnant dans la bande de fréquences </w:t>
      </w:r>
      <w:r w:rsidRPr="00225CAF">
        <w:rPr>
          <w:lang w:val="fr-CH"/>
        </w:rPr>
        <w:t>1</w:t>
      </w:r>
      <w:r w:rsidR="00F2369B">
        <w:rPr>
          <w:lang w:val="fr-CH"/>
        </w:rPr>
        <w:t> </w:t>
      </w:r>
      <w:r w:rsidRPr="00225CAF">
        <w:rPr>
          <w:lang w:val="fr-CH"/>
        </w:rPr>
        <w:t>215</w:t>
      </w:r>
      <w:r w:rsidR="00E13B8D">
        <w:rPr>
          <w:lang w:val="fr-CH"/>
        </w:rPr>
        <w:noBreakHyphen/>
      </w:r>
      <w:r w:rsidRPr="00225CAF">
        <w:rPr>
          <w:lang w:val="fr-CH"/>
        </w:rPr>
        <w:t>1 300 MHz</w:t>
      </w:r>
      <w:r w:rsidR="00D90534">
        <w:rPr>
          <w:lang w:val="fr-CH"/>
        </w:rPr>
        <w:t>»</w:t>
      </w:r>
      <w:r w:rsidR="00013B5E">
        <w:rPr>
          <w:lang w:val="fr-CH"/>
        </w:rPr>
        <w:t>.</w:t>
      </w:r>
    </w:p>
    <w:p w:rsidR="004A091B" w:rsidRPr="00225CAF" w:rsidRDefault="004A091B" w:rsidP="007577AA">
      <w:pPr>
        <w:pStyle w:val="enumlev1"/>
        <w:rPr>
          <w:lang w:val="fr-CH"/>
        </w:rPr>
      </w:pPr>
      <w:r w:rsidRPr="00225CAF">
        <w:rPr>
          <w:lang w:val="fr-CH"/>
        </w:rPr>
        <w:t>–</w:t>
      </w:r>
      <w:r w:rsidRPr="00225CAF">
        <w:rPr>
          <w:lang w:val="fr-CH"/>
        </w:rPr>
        <w:tab/>
        <w:t>UIT</w:t>
      </w:r>
      <w:r w:rsidRPr="00225CAF">
        <w:rPr>
          <w:lang w:val="fr-CH"/>
        </w:rPr>
        <w:noBreakHyphen/>
        <w:t xml:space="preserve">R M.2358-0 </w:t>
      </w:r>
      <w:r w:rsidR="0037651F">
        <w:rPr>
          <w:lang w:val="fr-CH"/>
        </w:rPr>
        <w:t>«</w:t>
      </w:r>
      <w:r w:rsidR="00511208" w:rsidRPr="00225CAF">
        <w:rPr>
          <w:lang w:val="fr-CH"/>
        </w:rPr>
        <w:t>Attributions possibles au service mobile maritime par</w:t>
      </w:r>
      <w:r w:rsidR="00B7162D" w:rsidRPr="00225CAF">
        <w:rPr>
          <w:lang w:val="fr-CH"/>
        </w:rPr>
        <w:t xml:space="preserve"> </w:t>
      </w:r>
      <w:r w:rsidR="00511208" w:rsidRPr="00225CAF">
        <w:rPr>
          <w:lang w:val="fr-CH"/>
        </w:rPr>
        <w:t>satellite dans la gamme 7/8 GHz</w:t>
      </w:r>
      <w:r w:rsidR="00D90534">
        <w:rPr>
          <w:lang w:val="fr-CH"/>
        </w:rPr>
        <w:t>»</w:t>
      </w:r>
      <w:r w:rsidR="00013B5E">
        <w:rPr>
          <w:lang w:val="fr-CH"/>
        </w:rPr>
        <w:t>.</w:t>
      </w:r>
    </w:p>
    <w:p w:rsidR="004A091B" w:rsidRPr="00225CAF" w:rsidRDefault="004A091B" w:rsidP="007577AA">
      <w:pPr>
        <w:pStyle w:val="enumlev1"/>
        <w:rPr>
          <w:lang w:val="fr-CH"/>
        </w:rPr>
      </w:pPr>
      <w:r w:rsidRPr="00225CAF">
        <w:rPr>
          <w:lang w:val="fr-CH"/>
        </w:rPr>
        <w:t>–</w:t>
      </w:r>
      <w:r w:rsidRPr="00225CAF">
        <w:rPr>
          <w:lang w:val="fr-CH"/>
        </w:rPr>
        <w:tab/>
        <w:t>UIT</w:t>
      </w:r>
      <w:r w:rsidRPr="00225CAF">
        <w:rPr>
          <w:lang w:val="fr-CH"/>
        </w:rPr>
        <w:noBreakHyphen/>
        <w:t xml:space="preserve">R M.2359-0 </w:t>
      </w:r>
      <w:r w:rsidR="0037651F">
        <w:rPr>
          <w:lang w:val="fr-CH"/>
        </w:rPr>
        <w:t>«</w:t>
      </w:r>
      <w:r w:rsidR="00B7162D" w:rsidRPr="00225CAF">
        <w:rPr>
          <w:lang w:val="fr-CH"/>
        </w:rPr>
        <w:t>Protection de la bande 406-406,1 MHz</w:t>
      </w:r>
      <w:r w:rsidR="00D90534">
        <w:rPr>
          <w:lang w:val="fr-CH"/>
        </w:rPr>
        <w:t>»</w:t>
      </w:r>
      <w:r w:rsidR="00013B5E">
        <w:rPr>
          <w:lang w:val="fr-CH"/>
        </w:rPr>
        <w:t>.</w:t>
      </w:r>
    </w:p>
    <w:p w:rsidR="004A091B" w:rsidRPr="00225CAF" w:rsidRDefault="004A091B" w:rsidP="007577AA">
      <w:pPr>
        <w:pStyle w:val="enumlev1"/>
        <w:rPr>
          <w:lang w:val="fr-CH"/>
        </w:rPr>
      </w:pPr>
      <w:r w:rsidRPr="00225CAF">
        <w:rPr>
          <w:lang w:val="fr-CH"/>
        </w:rPr>
        <w:t>–</w:t>
      </w:r>
      <w:r w:rsidRPr="00225CAF">
        <w:rPr>
          <w:lang w:val="fr-CH"/>
        </w:rPr>
        <w:tab/>
        <w:t>UIT</w:t>
      </w:r>
      <w:r w:rsidRPr="00225CAF">
        <w:rPr>
          <w:lang w:val="fr-CH"/>
        </w:rPr>
        <w:noBreakHyphen/>
        <w:t xml:space="preserve">R M.2360-0 </w:t>
      </w:r>
      <w:r w:rsidR="0037651F">
        <w:rPr>
          <w:lang w:val="fr-CH"/>
        </w:rPr>
        <w:t>«</w:t>
      </w:r>
      <w:r w:rsidR="005B477D" w:rsidRPr="00225CAF">
        <w:rPr>
          <w:lang w:val="fr-CH"/>
        </w:rPr>
        <w:t>Partage entre les systèmes OSG du SMS et d</w:t>
      </w:r>
      <w:r w:rsidR="006D4AC9">
        <w:rPr>
          <w:lang w:val="fr-CH"/>
        </w:rPr>
        <w:t>'</w:t>
      </w:r>
      <w:r w:rsidR="005B477D" w:rsidRPr="00225CAF">
        <w:rPr>
          <w:lang w:val="fr-CH"/>
        </w:rPr>
        <w:t>autres services fonctionnant dans des attributions dans la gamme 22-26 GHz</w:t>
      </w:r>
      <w:r w:rsidR="00D90534">
        <w:rPr>
          <w:lang w:val="fr-CH"/>
        </w:rPr>
        <w:t>»</w:t>
      </w:r>
      <w:r w:rsidRPr="00225CAF">
        <w:rPr>
          <w:lang w:val="fr-CH"/>
        </w:rPr>
        <w:t>.</w:t>
      </w:r>
    </w:p>
    <w:p w:rsidR="00D9038A" w:rsidRPr="00225CAF" w:rsidRDefault="005B477D" w:rsidP="00F95CAD">
      <w:pPr>
        <w:rPr>
          <w:lang w:val="fr-CH"/>
        </w:rPr>
      </w:pPr>
      <w:r w:rsidRPr="00225CAF">
        <w:rPr>
          <w:lang w:val="fr-CH"/>
        </w:rPr>
        <w:t xml:space="preserve">Le Groupe de </w:t>
      </w:r>
      <w:r w:rsidR="00F95CAD">
        <w:rPr>
          <w:lang w:val="fr-CH"/>
        </w:rPr>
        <w:t>travail 4C a également élaboré l</w:t>
      </w:r>
      <w:r w:rsidR="006D4AC9">
        <w:rPr>
          <w:lang w:val="fr-CH"/>
        </w:rPr>
        <w:t>'</w:t>
      </w:r>
      <w:r w:rsidRPr="00225CAF">
        <w:rPr>
          <w:lang w:val="fr-CH"/>
        </w:rPr>
        <w:t>avant-projet de nouveau Rapport indiqué ci-après.</w:t>
      </w:r>
    </w:p>
    <w:p w:rsidR="005B477D" w:rsidRPr="00225CAF" w:rsidRDefault="00F95CAD" w:rsidP="007577AA">
      <w:pPr>
        <w:pStyle w:val="Headingb"/>
        <w:rPr>
          <w:lang w:val="fr-CH"/>
        </w:rPr>
      </w:pPr>
      <w:r>
        <w:rPr>
          <w:lang w:val="fr-CH"/>
        </w:rPr>
        <w:t>Avant-projet</w:t>
      </w:r>
      <w:r w:rsidR="005B477D" w:rsidRPr="00225CAF">
        <w:rPr>
          <w:lang w:val="fr-CH"/>
        </w:rPr>
        <w:t xml:space="preserve"> de nouveau Rapport:</w:t>
      </w:r>
    </w:p>
    <w:p w:rsidR="00936B61" w:rsidRPr="00225CAF" w:rsidRDefault="00936B61" w:rsidP="007577AA">
      <w:pPr>
        <w:pStyle w:val="enumlev1"/>
        <w:rPr>
          <w:lang w:val="fr-CH"/>
        </w:rPr>
      </w:pPr>
      <w:r w:rsidRPr="00225CAF">
        <w:rPr>
          <w:lang w:val="fr-CH"/>
        </w:rPr>
        <w:t>–</w:t>
      </w:r>
      <w:r w:rsidRPr="00225CAF">
        <w:rPr>
          <w:lang w:val="fr-CH"/>
        </w:rPr>
        <w:tab/>
        <w:t>UIT</w:t>
      </w:r>
      <w:r w:rsidRPr="00225CAF">
        <w:rPr>
          <w:lang w:val="fr-CH"/>
        </w:rPr>
        <w:noBreakHyphen/>
        <w:t xml:space="preserve">R M.[ADS-MSS] </w:t>
      </w:r>
      <w:r w:rsidR="0037651F">
        <w:rPr>
          <w:lang w:val="fr-CH"/>
        </w:rPr>
        <w:t>«</w:t>
      </w:r>
      <w:r w:rsidRPr="00225CAF">
        <w:rPr>
          <w:lang w:val="fr-CH"/>
        </w:rPr>
        <w:t>Utilisation des systèmes du service mobile par satellite existants pour le suivi des aéronefs</w:t>
      </w:r>
      <w:r w:rsidR="00D90534">
        <w:rPr>
          <w:lang w:val="fr-CH"/>
        </w:rPr>
        <w:t>»</w:t>
      </w:r>
      <w:r w:rsidRPr="00225CAF">
        <w:rPr>
          <w:lang w:val="fr-CH"/>
        </w:rPr>
        <w:t>.</w:t>
      </w:r>
    </w:p>
    <w:p w:rsidR="00A7075F" w:rsidRPr="00225CAF" w:rsidRDefault="00A7075F" w:rsidP="007577AA">
      <w:pPr>
        <w:rPr>
          <w:lang w:val="fr-CH"/>
        </w:rPr>
      </w:pPr>
      <w:r w:rsidRPr="00225CAF">
        <w:rPr>
          <w:lang w:val="fr-CH"/>
        </w:rPr>
        <w:t>Les travaux ont également avancé sur des thèmes qui conduiront peut-être à l</w:t>
      </w:r>
      <w:r w:rsidR="006D4AC9">
        <w:rPr>
          <w:lang w:val="fr-CH"/>
        </w:rPr>
        <w:t>'</w:t>
      </w:r>
      <w:r w:rsidRPr="00225CAF">
        <w:rPr>
          <w:lang w:val="fr-CH"/>
        </w:rPr>
        <w:t>élaboration de nouvelles Rec</w:t>
      </w:r>
      <w:r w:rsidR="00F95CAD">
        <w:rPr>
          <w:lang w:val="fr-CH"/>
        </w:rPr>
        <w:t>ommandations et/ou de nouveaux R</w:t>
      </w:r>
      <w:r w:rsidRPr="00225CAF">
        <w:rPr>
          <w:lang w:val="fr-CH"/>
        </w:rPr>
        <w:t>apports dans un avenir proche. Ces thèmes sont notamment les suivants:</w:t>
      </w:r>
    </w:p>
    <w:p w:rsidR="00A7075F" w:rsidRPr="00225CAF" w:rsidRDefault="00A7075F" w:rsidP="007577AA">
      <w:pPr>
        <w:pStyle w:val="enumlev1"/>
        <w:rPr>
          <w:lang w:val="fr-CH"/>
        </w:rPr>
      </w:pPr>
      <w:r w:rsidRPr="00225CAF">
        <w:rPr>
          <w:lang w:val="fr-CH"/>
        </w:rPr>
        <w:t>–</w:t>
      </w:r>
      <w:r w:rsidRPr="00225CAF">
        <w:rPr>
          <w:lang w:val="fr-CH"/>
        </w:rPr>
        <w:tab/>
      </w:r>
      <w:r w:rsidR="008C4271" w:rsidRPr="00225CAF">
        <w:rPr>
          <w:lang w:val="fr-CH"/>
        </w:rPr>
        <w:t>p</w:t>
      </w:r>
      <w:r w:rsidR="007B37A8" w:rsidRPr="00225CAF">
        <w:rPr>
          <w:lang w:val="fr-CH"/>
        </w:rPr>
        <w:t>révisions de trafic et estimation des besoins de spectre pour le développement futur des applications large bande du service mobile par satellite dans la gamme 22-26 GHz</w:t>
      </w:r>
      <w:r w:rsidRPr="00225CAF">
        <w:rPr>
          <w:lang w:val="fr-CH"/>
        </w:rPr>
        <w:t>;</w:t>
      </w:r>
    </w:p>
    <w:p w:rsidR="00A7075F" w:rsidRPr="00225CAF" w:rsidRDefault="00A7075F" w:rsidP="00F2369B">
      <w:pPr>
        <w:pStyle w:val="enumlev1"/>
        <w:rPr>
          <w:lang w:val="fr-CH"/>
        </w:rPr>
      </w:pPr>
      <w:r w:rsidRPr="00225CAF">
        <w:rPr>
          <w:lang w:val="fr-CH"/>
        </w:rPr>
        <w:t>–</w:t>
      </w:r>
      <w:r w:rsidRPr="00225CAF">
        <w:rPr>
          <w:lang w:val="fr-CH"/>
        </w:rPr>
        <w:tab/>
      </w:r>
      <w:r w:rsidR="008C4271" w:rsidRPr="00225CAF">
        <w:rPr>
          <w:lang w:val="fr-CH"/>
        </w:rPr>
        <w:t>applications du SRNS dans les bandes de fréquences</w:t>
      </w:r>
      <w:r w:rsidR="00F2369B">
        <w:rPr>
          <w:lang w:val="fr-CH"/>
        </w:rPr>
        <w:t xml:space="preserve"> 1 164-1 215 MHz, 1 215</w:t>
      </w:r>
      <w:r w:rsidR="00845379">
        <w:rPr>
          <w:lang w:val="fr-CH"/>
        </w:rPr>
        <w:noBreakHyphen/>
      </w:r>
      <w:r w:rsidRPr="00225CAF">
        <w:rPr>
          <w:lang w:val="fr-CH"/>
        </w:rPr>
        <w:t>1</w:t>
      </w:r>
      <w:r w:rsidR="00F2369B">
        <w:rPr>
          <w:lang w:val="fr-CH"/>
        </w:rPr>
        <w:t> </w:t>
      </w:r>
      <w:r w:rsidRPr="00225CAF">
        <w:rPr>
          <w:lang w:val="fr-CH"/>
        </w:rPr>
        <w:t>300</w:t>
      </w:r>
      <w:r w:rsidR="00F2369B">
        <w:rPr>
          <w:lang w:val="fr-CH"/>
        </w:rPr>
        <w:t> </w:t>
      </w:r>
      <w:r w:rsidRPr="00225CAF">
        <w:rPr>
          <w:lang w:val="fr-CH"/>
        </w:rPr>
        <w:t>MHz</w:t>
      </w:r>
      <w:r w:rsidR="008C4271" w:rsidRPr="00225CAF">
        <w:rPr>
          <w:lang w:val="fr-CH"/>
        </w:rPr>
        <w:t xml:space="preserve"> et</w:t>
      </w:r>
      <w:r w:rsidRPr="00225CAF">
        <w:rPr>
          <w:lang w:val="fr-CH"/>
        </w:rPr>
        <w:t xml:space="preserve"> 1 559-1 610 MHz;</w:t>
      </w:r>
    </w:p>
    <w:p w:rsidR="00AE2133" w:rsidRDefault="00A7075F" w:rsidP="00E13B8D">
      <w:pPr>
        <w:pStyle w:val="enumlev1"/>
        <w:rPr>
          <w:lang w:val="fr-CH"/>
        </w:rPr>
      </w:pPr>
      <w:r w:rsidRPr="00225CAF">
        <w:rPr>
          <w:lang w:val="fr-CH"/>
        </w:rPr>
        <w:t>–</w:t>
      </w:r>
      <w:r w:rsidRPr="00225CAF">
        <w:rPr>
          <w:lang w:val="fr-CH"/>
        </w:rPr>
        <w:tab/>
      </w:r>
      <w:r w:rsidR="008C4271" w:rsidRPr="00225CAF">
        <w:rPr>
          <w:lang w:val="fr-CH"/>
        </w:rPr>
        <w:t xml:space="preserve">étude </w:t>
      </w:r>
      <w:r w:rsidR="00E13B8D">
        <w:rPr>
          <w:lang w:val="fr-CH"/>
        </w:rPr>
        <w:t>relative au</w:t>
      </w:r>
      <w:r w:rsidR="008C4271" w:rsidRPr="00225CAF">
        <w:rPr>
          <w:lang w:val="fr-CH"/>
        </w:rPr>
        <w:t xml:space="preserve"> partage entre les systèmes mobiles à satellites et les systèmes LTE de Terre dans les bandes </w:t>
      </w:r>
      <w:r w:rsidRPr="00225CAF">
        <w:rPr>
          <w:lang w:val="fr-CH"/>
        </w:rPr>
        <w:t>IMT</w:t>
      </w:r>
      <w:r w:rsidRPr="00225CAF">
        <w:rPr>
          <w:lang w:val="fr-CH"/>
        </w:rPr>
        <w:noBreakHyphen/>
        <w:t>S2.1G.</w:t>
      </w:r>
    </w:p>
    <w:p w:rsidR="00F03475" w:rsidRPr="00225CAF" w:rsidRDefault="00F03475" w:rsidP="00F03475">
      <w:pPr>
        <w:pStyle w:val="enumlev1"/>
        <w:rPr>
          <w:lang w:val="fr-CH"/>
        </w:rPr>
      </w:pPr>
    </w:p>
    <w:p w:rsidR="008C4271" w:rsidRPr="00300DAF" w:rsidRDefault="008C4271" w:rsidP="00E44740">
      <w:pPr>
        <w:pStyle w:val="AnnexNo"/>
        <w:rPr>
          <w:lang w:val="fr-CH"/>
        </w:rPr>
      </w:pPr>
      <w:r w:rsidRPr="00300DAF">
        <w:rPr>
          <w:lang w:val="fr-CH"/>
        </w:rPr>
        <w:lastRenderedPageBreak/>
        <w:t xml:space="preserve">Annexe </w:t>
      </w:r>
      <w:r w:rsidRPr="00225CAF">
        <w:rPr>
          <w:lang w:val="fr-CH"/>
        </w:rPr>
        <w:t>4</w:t>
      </w:r>
    </w:p>
    <w:p w:rsidR="008C4271" w:rsidRPr="00300DAF" w:rsidRDefault="008C4271" w:rsidP="00E44740">
      <w:pPr>
        <w:pStyle w:val="Annextitle"/>
        <w:rPr>
          <w:lang w:val="fr-CH"/>
        </w:rPr>
      </w:pPr>
      <w:r w:rsidRPr="00225CAF">
        <w:rPr>
          <w:lang w:val="fr-CH"/>
        </w:rPr>
        <w:t>Groupe d</w:t>
      </w:r>
      <w:r w:rsidR="006D4AC9">
        <w:rPr>
          <w:lang w:val="fr-CH"/>
        </w:rPr>
        <w:t>'</w:t>
      </w:r>
      <w:r w:rsidRPr="00225CAF">
        <w:rPr>
          <w:lang w:val="fr-CH"/>
        </w:rPr>
        <w:t>action mixte 4-5-6-7 – Points 1.1 et 1.2 de l</w:t>
      </w:r>
      <w:r w:rsidR="006D4AC9">
        <w:rPr>
          <w:lang w:val="fr-CH"/>
        </w:rPr>
        <w:t>'</w:t>
      </w:r>
      <w:r w:rsidRPr="00225CAF">
        <w:rPr>
          <w:lang w:val="fr-CH"/>
        </w:rPr>
        <w:t xml:space="preserve">ordre du jour </w:t>
      </w:r>
      <w:r w:rsidRPr="00225CAF">
        <w:rPr>
          <w:lang w:val="fr-CH"/>
        </w:rPr>
        <w:br/>
        <w:t>de la CMR-15</w:t>
      </w:r>
    </w:p>
    <w:p w:rsidR="008C4271" w:rsidRPr="00225CAF" w:rsidRDefault="008C4271" w:rsidP="007577AA">
      <w:pPr>
        <w:pStyle w:val="Heading1"/>
        <w:rPr>
          <w:lang w:val="fr-CH"/>
        </w:rPr>
      </w:pPr>
      <w:r w:rsidRPr="00225CAF">
        <w:rPr>
          <w:lang w:val="fr-CH"/>
        </w:rPr>
        <w:t>1</w:t>
      </w:r>
      <w:r w:rsidRPr="00225CAF">
        <w:rPr>
          <w:lang w:val="fr-CH"/>
        </w:rPr>
        <w:tab/>
        <w:t>Introduction</w:t>
      </w:r>
    </w:p>
    <w:p w:rsidR="00AE2133" w:rsidRPr="00225CAF" w:rsidRDefault="00A85D36" w:rsidP="00E13B8D">
      <w:pPr>
        <w:rPr>
          <w:lang w:val="fr-CH"/>
        </w:rPr>
      </w:pPr>
      <w:r w:rsidRPr="00225CAF">
        <w:rPr>
          <w:lang w:val="fr-CH"/>
        </w:rPr>
        <w:t>La première session de la Réunion de préparation à la Conférence (RPC15-1) a décidé de créer le Groupe d</w:t>
      </w:r>
      <w:r w:rsidR="006D4AC9">
        <w:rPr>
          <w:lang w:val="fr-CH"/>
        </w:rPr>
        <w:t>'</w:t>
      </w:r>
      <w:r w:rsidRPr="00225CAF">
        <w:rPr>
          <w:lang w:val="fr-CH"/>
        </w:rPr>
        <w:t>action mixte 4-5-6-7 (GAM 4-5-6-7) en tant que groupe responsable chargé des points 1.1 et 1.2 de l</w:t>
      </w:r>
      <w:r w:rsidR="006D4AC9">
        <w:rPr>
          <w:lang w:val="fr-CH"/>
        </w:rPr>
        <w:t>'</w:t>
      </w:r>
      <w:r w:rsidRPr="00225CAF">
        <w:rPr>
          <w:lang w:val="fr-CH"/>
        </w:rPr>
        <w:t>ordre du jour de la CMR-15. Dans le cadre de son mandat, ce groupe est chargé de procéder à des études et d</w:t>
      </w:r>
      <w:r w:rsidR="006D4AC9">
        <w:rPr>
          <w:lang w:val="fr-CH"/>
        </w:rPr>
        <w:t>'</w:t>
      </w:r>
      <w:r w:rsidRPr="00225CAF">
        <w:rPr>
          <w:lang w:val="fr-CH"/>
        </w:rPr>
        <w:t>élaborer un projet de texte pour la RPC conformément aux Résolution</w:t>
      </w:r>
      <w:r w:rsidR="00E13B8D">
        <w:rPr>
          <w:lang w:val="fr-CH"/>
        </w:rPr>
        <w:t>s</w:t>
      </w:r>
      <w:r w:rsidR="00845379">
        <w:rPr>
          <w:lang w:val="fr-CH"/>
        </w:rPr>
        <w:t> </w:t>
      </w:r>
      <w:r w:rsidRPr="00225CAF">
        <w:rPr>
          <w:lang w:val="fr-CH"/>
        </w:rPr>
        <w:t>232 (CMR-12) et 233 (CMR-12). Toujours dans</w:t>
      </w:r>
      <w:r w:rsidR="00845379">
        <w:rPr>
          <w:lang w:val="fr-CH"/>
        </w:rPr>
        <w:t xml:space="preserve"> le cadre de son mandat, le GAM 4</w:t>
      </w:r>
      <w:r w:rsidR="00845379">
        <w:rPr>
          <w:lang w:val="fr-CH"/>
        </w:rPr>
        <w:noBreakHyphen/>
        <w:t>5</w:t>
      </w:r>
      <w:r w:rsidR="00845379">
        <w:rPr>
          <w:lang w:val="fr-CH"/>
        </w:rPr>
        <w:noBreakHyphen/>
      </w:r>
      <w:r w:rsidRPr="00225CAF">
        <w:rPr>
          <w:lang w:val="fr-CH"/>
        </w:rPr>
        <w:t>6-7 est autorisé à élaborer, au besoin, des projets de Recommandation et de Rapport UIT</w:t>
      </w:r>
      <w:r w:rsidRPr="00225CAF">
        <w:rPr>
          <w:lang w:val="fr-CH"/>
        </w:rPr>
        <w:noBreakHyphen/>
        <w:t>R sur les résultats des études de partage du spectre et de compatibilité, en vue de leur soumission ultérieure aux commissions d</w:t>
      </w:r>
      <w:r w:rsidR="006D4AC9">
        <w:rPr>
          <w:lang w:val="fr-CH"/>
        </w:rPr>
        <w:t>'</w:t>
      </w:r>
      <w:r w:rsidRPr="00225CAF">
        <w:rPr>
          <w:lang w:val="fr-CH"/>
        </w:rPr>
        <w:t>études pertinentes pour adoption, conformément à la Résolution UIT-R 1-6.</w:t>
      </w:r>
    </w:p>
    <w:p w:rsidR="00B3197C" w:rsidRPr="00225CAF" w:rsidRDefault="00A85D36" w:rsidP="005A77F1">
      <w:pPr>
        <w:rPr>
          <w:lang w:val="fr-CH"/>
        </w:rPr>
      </w:pPr>
      <w:r w:rsidRPr="00225CAF">
        <w:rPr>
          <w:lang w:val="fr-CH"/>
        </w:rPr>
        <w:t>Le GAM 4-5-6-7 s</w:t>
      </w:r>
      <w:r w:rsidR="006D4AC9">
        <w:rPr>
          <w:lang w:val="fr-CH"/>
        </w:rPr>
        <w:t>'</w:t>
      </w:r>
      <w:r w:rsidRPr="00225CAF">
        <w:rPr>
          <w:lang w:val="fr-CH"/>
        </w:rPr>
        <w:t>est réuni à six reprises entre juillet 2012 et juillet 2014. Les deux premières réunions ont eu lieu sous la présidence de Thomas EWERS (Allemagne) et les quatre dernières réunions ont été tenues sous la présidence de Martin FENTON (Royaume-Uni).</w:t>
      </w:r>
      <w:r w:rsidR="00B3197C" w:rsidRPr="00225CAF">
        <w:rPr>
          <w:lang w:val="fr-CH"/>
        </w:rPr>
        <w:t xml:space="preserve"> Le Tableau 1 ci</w:t>
      </w:r>
      <w:r w:rsidR="005A77F1">
        <w:rPr>
          <w:lang w:val="fr-CH"/>
        </w:rPr>
        <w:noBreakHyphen/>
      </w:r>
      <w:r w:rsidR="00B3197C" w:rsidRPr="00225CAF">
        <w:rPr>
          <w:lang w:val="fr-CH"/>
        </w:rPr>
        <w:t>après montre le niveau de participation et le nombre de contributions examinées à chaque réunion. Il donne en outre la cote du Rapport du Président pour chaque réunion.</w:t>
      </w:r>
    </w:p>
    <w:p w:rsidR="00A85D36" w:rsidRPr="00225CAF" w:rsidRDefault="00B3197C" w:rsidP="00E44740">
      <w:pPr>
        <w:pStyle w:val="TableNo"/>
        <w:rPr>
          <w:lang w:val="fr-CH"/>
        </w:rPr>
      </w:pPr>
      <w:r w:rsidRPr="00225CAF">
        <w:rPr>
          <w:lang w:val="fr-CH"/>
        </w:rPr>
        <w:t>TABLEAU 1</w:t>
      </w:r>
    </w:p>
    <w:p w:rsidR="00B3197C" w:rsidRPr="00225CAF" w:rsidRDefault="00B3197C" w:rsidP="00E44740">
      <w:pPr>
        <w:pStyle w:val="Tabletitle"/>
        <w:rPr>
          <w:lang w:val="fr-CH"/>
        </w:rPr>
      </w:pPr>
      <w:r w:rsidRPr="00225CAF">
        <w:rPr>
          <w:lang w:val="fr-CH"/>
        </w:rPr>
        <w:t>Réunions du Groupe d</w:t>
      </w:r>
      <w:r w:rsidR="006D4AC9">
        <w:rPr>
          <w:lang w:val="fr-CH"/>
        </w:rPr>
        <w:t>'</w:t>
      </w:r>
      <w:r w:rsidRPr="00225CAF">
        <w:rPr>
          <w:lang w:val="fr-CH"/>
        </w:rPr>
        <w:t>action mixte 4-5-6-7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224"/>
        <w:gridCol w:w="1276"/>
        <w:gridCol w:w="1276"/>
        <w:gridCol w:w="1220"/>
        <w:gridCol w:w="1328"/>
        <w:gridCol w:w="1250"/>
      </w:tblGrid>
      <w:tr w:rsidR="00956886" w:rsidRPr="00225CAF" w:rsidTr="00013B5E">
        <w:trPr>
          <w:jc w:val="center"/>
        </w:trPr>
        <w:tc>
          <w:tcPr>
            <w:tcW w:w="1606" w:type="dxa"/>
            <w:tcBorders>
              <w:top w:val="single" w:sz="4" w:space="0" w:color="auto"/>
              <w:left w:val="single" w:sz="4" w:space="0" w:color="auto"/>
              <w:bottom w:val="single" w:sz="4" w:space="0" w:color="auto"/>
              <w:right w:val="single" w:sz="4" w:space="0" w:color="auto"/>
            </w:tcBorders>
          </w:tcPr>
          <w:p w:rsidR="00956886" w:rsidRPr="00225CAF" w:rsidRDefault="00956886" w:rsidP="007577AA">
            <w:pPr>
              <w:pStyle w:val="Tablehead"/>
              <w:rPr>
                <w:lang w:val="fr-CH"/>
              </w:rPr>
            </w:pPr>
          </w:p>
        </w:tc>
        <w:tc>
          <w:tcPr>
            <w:tcW w:w="1224" w:type="dxa"/>
            <w:tcBorders>
              <w:top w:val="single" w:sz="4" w:space="0" w:color="auto"/>
              <w:left w:val="single" w:sz="4" w:space="0" w:color="auto"/>
              <w:bottom w:val="single" w:sz="4" w:space="0" w:color="auto"/>
              <w:right w:val="single" w:sz="4" w:space="0" w:color="auto"/>
            </w:tcBorders>
            <w:hideMark/>
          </w:tcPr>
          <w:p w:rsidR="00956886" w:rsidRPr="00225CAF" w:rsidRDefault="00956886" w:rsidP="007577AA">
            <w:pPr>
              <w:pStyle w:val="Tablehead"/>
              <w:rPr>
                <w:lang w:val="fr-CH"/>
              </w:rPr>
            </w:pPr>
            <w:r w:rsidRPr="00225CAF">
              <w:rPr>
                <w:lang w:val="fr-CH"/>
              </w:rPr>
              <w:t>Première réunion</w:t>
            </w:r>
          </w:p>
          <w:p w:rsidR="00956886" w:rsidRPr="00225CAF" w:rsidRDefault="00956886" w:rsidP="007577AA">
            <w:pPr>
              <w:pStyle w:val="Tablehead"/>
              <w:rPr>
                <w:lang w:val="fr-CH"/>
              </w:rPr>
            </w:pPr>
            <w:r w:rsidRPr="00225CAF">
              <w:rPr>
                <w:lang w:val="fr-CH"/>
              </w:rPr>
              <w:t>Juillet 2012</w:t>
            </w:r>
          </w:p>
        </w:tc>
        <w:tc>
          <w:tcPr>
            <w:tcW w:w="1276" w:type="dxa"/>
            <w:tcBorders>
              <w:top w:val="single" w:sz="4" w:space="0" w:color="auto"/>
              <w:left w:val="single" w:sz="4" w:space="0" w:color="auto"/>
              <w:bottom w:val="single" w:sz="4" w:space="0" w:color="auto"/>
              <w:right w:val="single" w:sz="4" w:space="0" w:color="auto"/>
            </w:tcBorders>
            <w:hideMark/>
          </w:tcPr>
          <w:p w:rsidR="00956886" w:rsidRPr="00225CAF" w:rsidRDefault="00956886" w:rsidP="007577AA">
            <w:pPr>
              <w:pStyle w:val="Tablehead"/>
              <w:rPr>
                <w:lang w:val="fr-CH"/>
              </w:rPr>
            </w:pPr>
            <w:r w:rsidRPr="00225CAF">
              <w:rPr>
                <w:lang w:val="fr-CH"/>
              </w:rPr>
              <w:t>Deuxième réunion</w:t>
            </w:r>
          </w:p>
          <w:p w:rsidR="00956886" w:rsidRPr="00225CAF" w:rsidRDefault="00956886" w:rsidP="00E13B8D">
            <w:pPr>
              <w:pStyle w:val="Tablehead"/>
              <w:rPr>
                <w:lang w:val="fr-CH"/>
              </w:rPr>
            </w:pPr>
            <w:r w:rsidRPr="00225CAF">
              <w:rPr>
                <w:lang w:val="fr-CH"/>
              </w:rPr>
              <w:t>Nov</w:t>
            </w:r>
            <w:r w:rsidR="00E13B8D">
              <w:rPr>
                <w:lang w:val="fr-CH"/>
              </w:rPr>
              <w:t>.</w:t>
            </w:r>
            <w:r w:rsidRPr="00225CAF">
              <w:rPr>
                <w:lang w:val="fr-CH"/>
              </w:rPr>
              <w:t xml:space="preserve"> 2012</w:t>
            </w:r>
          </w:p>
        </w:tc>
        <w:tc>
          <w:tcPr>
            <w:tcW w:w="1276" w:type="dxa"/>
            <w:tcBorders>
              <w:top w:val="single" w:sz="4" w:space="0" w:color="auto"/>
              <w:left w:val="single" w:sz="4" w:space="0" w:color="auto"/>
              <w:bottom w:val="single" w:sz="4" w:space="0" w:color="auto"/>
              <w:right w:val="single" w:sz="4" w:space="0" w:color="auto"/>
            </w:tcBorders>
            <w:hideMark/>
          </w:tcPr>
          <w:p w:rsidR="00956886" w:rsidRPr="00225CAF" w:rsidRDefault="00956886" w:rsidP="007577AA">
            <w:pPr>
              <w:pStyle w:val="Tablehead"/>
              <w:rPr>
                <w:lang w:val="fr-CH"/>
              </w:rPr>
            </w:pPr>
            <w:r w:rsidRPr="00225CAF">
              <w:rPr>
                <w:lang w:val="fr-CH"/>
              </w:rPr>
              <w:t>Troisième réunion</w:t>
            </w:r>
          </w:p>
          <w:p w:rsidR="00956886" w:rsidRPr="00225CAF" w:rsidRDefault="00956886" w:rsidP="007577AA">
            <w:pPr>
              <w:pStyle w:val="Tablehead"/>
              <w:rPr>
                <w:lang w:val="fr-CH"/>
              </w:rPr>
            </w:pPr>
            <w:r w:rsidRPr="00225CAF">
              <w:rPr>
                <w:lang w:val="fr-CH"/>
              </w:rPr>
              <w:t>Juillet 2013</w:t>
            </w:r>
          </w:p>
        </w:tc>
        <w:tc>
          <w:tcPr>
            <w:tcW w:w="1220" w:type="dxa"/>
            <w:tcBorders>
              <w:top w:val="single" w:sz="4" w:space="0" w:color="auto"/>
              <w:left w:val="single" w:sz="4" w:space="0" w:color="auto"/>
              <w:bottom w:val="single" w:sz="4" w:space="0" w:color="auto"/>
              <w:right w:val="single" w:sz="4" w:space="0" w:color="auto"/>
            </w:tcBorders>
            <w:hideMark/>
          </w:tcPr>
          <w:p w:rsidR="00956886" w:rsidRPr="00225CAF" w:rsidRDefault="00956886" w:rsidP="007577AA">
            <w:pPr>
              <w:pStyle w:val="Tablehead"/>
              <w:rPr>
                <w:lang w:val="fr-CH"/>
              </w:rPr>
            </w:pPr>
            <w:r w:rsidRPr="00225CAF">
              <w:rPr>
                <w:lang w:val="fr-CH"/>
              </w:rPr>
              <w:t>Quatrième réunion</w:t>
            </w:r>
          </w:p>
          <w:p w:rsidR="00956886" w:rsidRPr="00225CAF" w:rsidRDefault="00956886" w:rsidP="00E13B8D">
            <w:pPr>
              <w:pStyle w:val="Tablehead"/>
              <w:rPr>
                <w:lang w:val="fr-CH"/>
              </w:rPr>
            </w:pPr>
            <w:r w:rsidRPr="00225CAF">
              <w:rPr>
                <w:lang w:val="fr-CH"/>
              </w:rPr>
              <w:t>Oct</w:t>
            </w:r>
            <w:r w:rsidR="00E13B8D">
              <w:rPr>
                <w:lang w:val="fr-CH"/>
              </w:rPr>
              <w:t>.</w:t>
            </w:r>
            <w:r w:rsidRPr="00225CAF">
              <w:rPr>
                <w:lang w:val="fr-CH"/>
              </w:rPr>
              <w:t xml:space="preserve"> 2013</w:t>
            </w:r>
          </w:p>
        </w:tc>
        <w:tc>
          <w:tcPr>
            <w:tcW w:w="1328" w:type="dxa"/>
            <w:tcBorders>
              <w:top w:val="single" w:sz="4" w:space="0" w:color="auto"/>
              <w:left w:val="single" w:sz="4" w:space="0" w:color="auto"/>
              <w:bottom w:val="single" w:sz="4" w:space="0" w:color="auto"/>
              <w:right w:val="single" w:sz="4" w:space="0" w:color="auto"/>
            </w:tcBorders>
            <w:hideMark/>
          </w:tcPr>
          <w:p w:rsidR="00956886" w:rsidRPr="00225CAF" w:rsidRDefault="00956886" w:rsidP="007577AA">
            <w:pPr>
              <w:pStyle w:val="Tablehead"/>
              <w:rPr>
                <w:lang w:val="fr-CH"/>
              </w:rPr>
            </w:pPr>
            <w:r w:rsidRPr="00225CAF">
              <w:rPr>
                <w:lang w:val="fr-CH"/>
              </w:rPr>
              <w:t>Cinquième réunion</w:t>
            </w:r>
          </w:p>
          <w:p w:rsidR="00956886" w:rsidRPr="00225CAF" w:rsidRDefault="00E13B8D" w:rsidP="007577AA">
            <w:pPr>
              <w:pStyle w:val="Tablehead"/>
              <w:rPr>
                <w:lang w:val="fr-CH"/>
              </w:rPr>
            </w:pPr>
            <w:r>
              <w:rPr>
                <w:lang w:val="fr-CH"/>
              </w:rPr>
              <w:t>F</w:t>
            </w:r>
            <w:r w:rsidR="00956886" w:rsidRPr="00225CAF">
              <w:rPr>
                <w:lang w:val="fr-CH"/>
              </w:rPr>
              <w:t>évrier 2014</w:t>
            </w:r>
          </w:p>
        </w:tc>
        <w:tc>
          <w:tcPr>
            <w:tcW w:w="1250" w:type="dxa"/>
            <w:tcBorders>
              <w:top w:val="single" w:sz="4" w:space="0" w:color="auto"/>
              <w:left w:val="single" w:sz="4" w:space="0" w:color="auto"/>
              <w:bottom w:val="single" w:sz="4" w:space="0" w:color="auto"/>
              <w:right w:val="single" w:sz="4" w:space="0" w:color="auto"/>
            </w:tcBorders>
          </w:tcPr>
          <w:p w:rsidR="00956886" w:rsidRPr="00225CAF" w:rsidRDefault="00956886" w:rsidP="007577AA">
            <w:pPr>
              <w:pStyle w:val="Tablehead"/>
              <w:rPr>
                <w:lang w:val="fr-CH"/>
              </w:rPr>
            </w:pPr>
            <w:r w:rsidRPr="00225CAF">
              <w:rPr>
                <w:lang w:val="fr-CH"/>
              </w:rPr>
              <w:t>Sixième réunion</w:t>
            </w:r>
          </w:p>
          <w:p w:rsidR="00956886" w:rsidRPr="00225CAF" w:rsidRDefault="00E13B8D" w:rsidP="007577AA">
            <w:pPr>
              <w:pStyle w:val="Tablehead"/>
              <w:rPr>
                <w:lang w:val="fr-CH"/>
              </w:rPr>
            </w:pPr>
            <w:r>
              <w:rPr>
                <w:lang w:val="fr-CH"/>
              </w:rPr>
              <w:t>J</w:t>
            </w:r>
            <w:r w:rsidR="00956886" w:rsidRPr="00225CAF">
              <w:rPr>
                <w:lang w:val="fr-CH"/>
              </w:rPr>
              <w:t>uillet 2014</w:t>
            </w:r>
          </w:p>
        </w:tc>
      </w:tr>
      <w:tr w:rsidR="00956886" w:rsidRPr="00225CAF" w:rsidTr="00013B5E">
        <w:trPr>
          <w:jc w:val="center"/>
        </w:trPr>
        <w:tc>
          <w:tcPr>
            <w:tcW w:w="1606"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head"/>
              <w:rPr>
                <w:lang w:val="fr-CH"/>
              </w:rPr>
            </w:pPr>
            <w:r w:rsidRPr="00225CAF">
              <w:rPr>
                <w:lang w:val="fr-CH"/>
              </w:rPr>
              <w:t>Lieu</w:t>
            </w:r>
          </w:p>
        </w:tc>
        <w:tc>
          <w:tcPr>
            <w:tcW w:w="1224"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Genève</w:t>
            </w:r>
          </w:p>
        </w:tc>
        <w:tc>
          <w:tcPr>
            <w:tcW w:w="1276"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Genève</w:t>
            </w:r>
          </w:p>
        </w:tc>
        <w:tc>
          <w:tcPr>
            <w:tcW w:w="1276"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 xml:space="preserve">République sudafricaine </w:t>
            </w:r>
          </w:p>
        </w:tc>
        <w:tc>
          <w:tcPr>
            <w:tcW w:w="1220"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Genève</w:t>
            </w:r>
          </w:p>
        </w:tc>
        <w:tc>
          <w:tcPr>
            <w:tcW w:w="1328"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Genève</w:t>
            </w:r>
          </w:p>
        </w:tc>
        <w:tc>
          <w:tcPr>
            <w:tcW w:w="1250"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Genève</w:t>
            </w:r>
          </w:p>
        </w:tc>
      </w:tr>
      <w:tr w:rsidR="00956886" w:rsidRPr="00225CAF" w:rsidTr="00013B5E">
        <w:trPr>
          <w:jc w:val="center"/>
        </w:trPr>
        <w:tc>
          <w:tcPr>
            <w:tcW w:w="1606" w:type="dxa"/>
            <w:tcBorders>
              <w:top w:val="single" w:sz="4" w:space="0" w:color="auto"/>
              <w:left w:val="single" w:sz="4" w:space="0" w:color="auto"/>
              <w:bottom w:val="single" w:sz="4" w:space="0" w:color="auto"/>
              <w:right w:val="single" w:sz="4" w:space="0" w:color="auto"/>
            </w:tcBorders>
            <w:vAlign w:val="center"/>
            <w:hideMark/>
          </w:tcPr>
          <w:p w:rsidR="00956886" w:rsidRPr="00225CAF" w:rsidRDefault="00956886" w:rsidP="007577AA">
            <w:pPr>
              <w:pStyle w:val="Tablehead"/>
              <w:rPr>
                <w:lang w:val="fr-CH"/>
              </w:rPr>
            </w:pPr>
            <w:r w:rsidRPr="00225CAF">
              <w:rPr>
                <w:lang w:val="fr-CH"/>
              </w:rPr>
              <w:t>Participants</w:t>
            </w:r>
          </w:p>
        </w:tc>
        <w:tc>
          <w:tcPr>
            <w:tcW w:w="1224" w:type="dxa"/>
            <w:tcBorders>
              <w:top w:val="single" w:sz="4" w:space="0" w:color="auto"/>
              <w:left w:val="single" w:sz="4" w:space="0" w:color="auto"/>
              <w:bottom w:val="single" w:sz="4" w:space="0" w:color="auto"/>
              <w:right w:val="single" w:sz="4" w:space="0" w:color="auto"/>
            </w:tcBorders>
            <w:vAlign w:val="center"/>
            <w:hideMark/>
          </w:tcPr>
          <w:p w:rsidR="00956886" w:rsidRPr="00225CAF" w:rsidRDefault="00956886" w:rsidP="007577AA">
            <w:pPr>
              <w:pStyle w:val="Tabletext"/>
              <w:jc w:val="center"/>
              <w:rPr>
                <w:lang w:val="fr-CH"/>
              </w:rPr>
            </w:pPr>
            <w:r w:rsidRPr="00225CAF">
              <w:rPr>
                <w:lang w:val="fr-CH"/>
              </w:rPr>
              <w:t>241</w:t>
            </w:r>
          </w:p>
        </w:tc>
        <w:tc>
          <w:tcPr>
            <w:tcW w:w="1276"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280</w:t>
            </w:r>
          </w:p>
        </w:tc>
        <w:tc>
          <w:tcPr>
            <w:tcW w:w="1276"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270</w:t>
            </w:r>
          </w:p>
        </w:tc>
        <w:tc>
          <w:tcPr>
            <w:tcW w:w="1220"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349</w:t>
            </w:r>
          </w:p>
        </w:tc>
        <w:tc>
          <w:tcPr>
            <w:tcW w:w="1328"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394</w:t>
            </w:r>
          </w:p>
        </w:tc>
        <w:tc>
          <w:tcPr>
            <w:tcW w:w="1250"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420</w:t>
            </w:r>
          </w:p>
        </w:tc>
      </w:tr>
      <w:tr w:rsidR="00956886" w:rsidRPr="00225CAF" w:rsidTr="00013B5E">
        <w:trPr>
          <w:trHeight w:val="393"/>
          <w:jc w:val="center"/>
        </w:trPr>
        <w:tc>
          <w:tcPr>
            <w:tcW w:w="1606"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head"/>
              <w:rPr>
                <w:lang w:val="fr-CH"/>
              </w:rPr>
            </w:pPr>
            <w:r w:rsidRPr="00225CAF">
              <w:rPr>
                <w:lang w:val="fr-CH"/>
              </w:rPr>
              <w:t>Administrations</w:t>
            </w:r>
          </w:p>
        </w:tc>
        <w:tc>
          <w:tcPr>
            <w:tcW w:w="1224"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51</w:t>
            </w:r>
          </w:p>
        </w:tc>
        <w:tc>
          <w:tcPr>
            <w:tcW w:w="1276"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55</w:t>
            </w:r>
          </w:p>
        </w:tc>
        <w:tc>
          <w:tcPr>
            <w:tcW w:w="1276"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42</w:t>
            </w:r>
          </w:p>
        </w:tc>
        <w:tc>
          <w:tcPr>
            <w:tcW w:w="1220"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59</w:t>
            </w:r>
          </w:p>
        </w:tc>
        <w:tc>
          <w:tcPr>
            <w:tcW w:w="1328"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70</w:t>
            </w:r>
          </w:p>
        </w:tc>
        <w:tc>
          <w:tcPr>
            <w:tcW w:w="1250"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70</w:t>
            </w:r>
          </w:p>
        </w:tc>
      </w:tr>
      <w:tr w:rsidR="00956886" w:rsidRPr="00225CAF" w:rsidTr="00013B5E">
        <w:trPr>
          <w:trHeight w:val="393"/>
          <w:jc w:val="center"/>
        </w:trPr>
        <w:tc>
          <w:tcPr>
            <w:tcW w:w="1606" w:type="dxa"/>
            <w:tcBorders>
              <w:top w:val="single" w:sz="4" w:space="0" w:color="auto"/>
              <w:left w:val="single" w:sz="4" w:space="0" w:color="auto"/>
              <w:bottom w:val="single" w:sz="4" w:space="0" w:color="auto"/>
              <w:right w:val="single" w:sz="4" w:space="0" w:color="auto"/>
            </w:tcBorders>
            <w:vAlign w:val="center"/>
            <w:hideMark/>
          </w:tcPr>
          <w:p w:rsidR="00956886" w:rsidRPr="00225CAF" w:rsidRDefault="00956886" w:rsidP="007577AA">
            <w:pPr>
              <w:pStyle w:val="Tablehead"/>
              <w:rPr>
                <w:lang w:val="fr-CH"/>
              </w:rPr>
            </w:pPr>
            <w:r w:rsidRPr="00225CAF">
              <w:rPr>
                <w:lang w:val="fr-CH"/>
              </w:rPr>
              <w:t>Nombre de documents soumis</w:t>
            </w:r>
          </w:p>
        </w:tc>
        <w:tc>
          <w:tcPr>
            <w:tcW w:w="1224" w:type="dxa"/>
            <w:tcBorders>
              <w:top w:val="single" w:sz="4" w:space="0" w:color="auto"/>
              <w:left w:val="single" w:sz="4" w:space="0" w:color="auto"/>
              <w:bottom w:val="single" w:sz="4" w:space="0" w:color="auto"/>
              <w:right w:val="single" w:sz="4" w:space="0" w:color="auto"/>
            </w:tcBorders>
            <w:vAlign w:val="center"/>
            <w:hideMark/>
          </w:tcPr>
          <w:p w:rsidR="00956886" w:rsidRPr="00225CAF" w:rsidRDefault="00956886" w:rsidP="007577AA">
            <w:pPr>
              <w:pStyle w:val="Tabletext"/>
              <w:jc w:val="center"/>
              <w:rPr>
                <w:lang w:val="fr-CH"/>
              </w:rPr>
            </w:pPr>
            <w:r w:rsidRPr="00225CAF">
              <w:rPr>
                <w:lang w:val="fr-CH"/>
              </w:rPr>
              <w:t>39</w:t>
            </w:r>
          </w:p>
        </w:tc>
        <w:tc>
          <w:tcPr>
            <w:tcW w:w="1276"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67</w:t>
            </w:r>
          </w:p>
        </w:tc>
        <w:tc>
          <w:tcPr>
            <w:tcW w:w="1276"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132</w:t>
            </w:r>
          </w:p>
        </w:tc>
        <w:tc>
          <w:tcPr>
            <w:tcW w:w="1220"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154</w:t>
            </w:r>
          </w:p>
        </w:tc>
        <w:tc>
          <w:tcPr>
            <w:tcW w:w="1328"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189</w:t>
            </w:r>
          </w:p>
        </w:tc>
        <w:tc>
          <w:tcPr>
            <w:tcW w:w="1250"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131</w:t>
            </w:r>
          </w:p>
        </w:tc>
      </w:tr>
      <w:tr w:rsidR="00956886" w:rsidRPr="00225CAF" w:rsidTr="00013B5E">
        <w:trPr>
          <w:jc w:val="center"/>
        </w:trPr>
        <w:tc>
          <w:tcPr>
            <w:tcW w:w="1606" w:type="dxa"/>
            <w:tcBorders>
              <w:top w:val="single" w:sz="4" w:space="0" w:color="auto"/>
              <w:left w:val="single" w:sz="4" w:space="0" w:color="auto"/>
              <w:bottom w:val="single" w:sz="4" w:space="0" w:color="auto"/>
              <w:right w:val="single" w:sz="4" w:space="0" w:color="auto"/>
            </w:tcBorders>
            <w:vAlign w:val="center"/>
            <w:hideMark/>
          </w:tcPr>
          <w:p w:rsidR="00956886" w:rsidRPr="00225CAF" w:rsidRDefault="00956886" w:rsidP="007577AA">
            <w:pPr>
              <w:pStyle w:val="Tablehead"/>
              <w:rPr>
                <w:lang w:val="fr-CH"/>
              </w:rPr>
            </w:pPr>
            <w:r w:rsidRPr="00225CAF">
              <w:rPr>
                <w:lang w:val="fr-CH"/>
              </w:rPr>
              <w:t>Rapport du Président</w:t>
            </w:r>
          </w:p>
        </w:tc>
        <w:tc>
          <w:tcPr>
            <w:tcW w:w="1224" w:type="dxa"/>
            <w:tcBorders>
              <w:top w:val="single" w:sz="4" w:space="0" w:color="auto"/>
              <w:left w:val="single" w:sz="4" w:space="0" w:color="auto"/>
              <w:bottom w:val="single" w:sz="4" w:space="0" w:color="auto"/>
              <w:right w:val="single" w:sz="4" w:space="0" w:color="auto"/>
            </w:tcBorders>
            <w:vAlign w:val="center"/>
            <w:hideMark/>
          </w:tcPr>
          <w:p w:rsidR="00956886" w:rsidRPr="00225CAF" w:rsidRDefault="00956886" w:rsidP="007577AA">
            <w:pPr>
              <w:pStyle w:val="Tabletext"/>
              <w:jc w:val="center"/>
              <w:rPr>
                <w:lang w:val="fr-CH"/>
              </w:rPr>
            </w:pPr>
            <w:r w:rsidRPr="00225CAF">
              <w:rPr>
                <w:lang w:val="fr-CH"/>
              </w:rPr>
              <w:t>4-5-6-7/</w:t>
            </w:r>
            <w:hyperlink r:id="rId14" w:history="1">
              <w:r w:rsidRPr="00225CAF">
                <w:rPr>
                  <w:color w:val="0000FF"/>
                  <w:szCs w:val="24"/>
                  <w:u w:val="single"/>
                  <w:lang w:val="fr-CH"/>
                </w:rPr>
                <w:t>042</w:t>
              </w:r>
            </w:hyperlink>
          </w:p>
        </w:tc>
        <w:tc>
          <w:tcPr>
            <w:tcW w:w="1276"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4-5-6-7/</w:t>
            </w:r>
            <w:hyperlink r:id="rId15" w:history="1">
              <w:r w:rsidRPr="00225CAF">
                <w:rPr>
                  <w:color w:val="0000FF"/>
                  <w:szCs w:val="24"/>
                  <w:u w:val="single"/>
                  <w:lang w:val="fr-CH"/>
                </w:rPr>
                <w:t>113</w:t>
              </w:r>
            </w:hyperlink>
          </w:p>
        </w:tc>
        <w:tc>
          <w:tcPr>
            <w:tcW w:w="1276"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4-5-6-7/</w:t>
            </w:r>
            <w:hyperlink r:id="rId16" w:history="1">
              <w:r w:rsidRPr="00225CAF">
                <w:rPr>
                  <w:color w:val="0000FF"/>
                  <w:szCs w:val="24"/>
                  <w:u w:val="single"/>
                  <w:lang w:val="fr-CH"/>
                </w:rPr>
                <w:t>242</w:t>
              </w:r>
            </w:hyperlink>
          </w:p>
        </w:tc>
        <w:tc>
          <w:tcPr>
            <w:tcW w:w="1220"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4-5-6-7/</w:t>
            </w:r>
            <w:hyperlink r:id="rId17" w:history="1">
              <w:r w:rsidRPr="00225CAF">
                <w:rPr>
                  <w:color w:val="0000FF"/>
                  <w:szCs w:val="24"/>
                  <w:u w:val="single"/>
                  <w:lang w:val="fr-CH"/>
                </w:rPr>
                <w:t>393</w:t>
              </w:r>
            </w:hyperlink>
          </w:p>
        </w:tc>
        <w:tc>
          <w:tcPr>
            <w:tcW w:w="1328"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4-5-6-7/</w:t>
            </w:r>
            <w:hyperlink r:id="rId18" w:history="1">
              <w:r w:rsidRPr="00225CAF">
                <w:rPr>
                  <w:color w:val="0000FF"/>
                  <w:szCs w:val="24"/>
                  <w:u w:val="single"/>
                  <w:lang w:val="fr-CH"/>
                </w:rPr>
                <w:t>584</w:t>
              </w:r>
            </w:hyperlink>
          </w:p>
        </w:tc>
        <w:tc>
          <w:tcPr>
            <w:tcW w:w="1250" w:type="dxa"/>
            <w:tcBorders>
              <w:top w:val="single" w:sz="4" w:space="0" w:color="auto"/>
              <w:left w:val="single" w:sz="4" w:space="0" w:color="auto"/>
              <w:bottom w:val="single" w:sz="4" w:space="0" w:color="auto"/>
              <w:right w:val="single" w:sz="4" w:space="0" w:color="auto"/>
            </w:tcBorders>
            <w:vAlign w:val="center"/>
          </w:tcPr>
          <w:p w:rsidR="00956886" w:rsidRPr="00225CAF" w:rsidRDefault="00956886" w:rsidP="007577AA">
            <w:pPr>
              <w:pStyle w:val="Tabletext"/>
              <w:jc w:val="center"/>
              <w:rPr>
                <w:lang w:val="fr-CH"/>
              </w:rPr>
            </w:pPr>
            <w:r w:rsidRPr="00225CAF">
              <w:rPr>
                <w:lang w:val="fr-CH"/>
              </w:rPr>
              <w:t>4-5-6-7/</w:t>
            </w:r>
            <w:hyperlink r:id="rId19" w:history="1">
              <w:r w:rsidRPr="00225CAF">
                <w:rPr>
                  <w:color w:val="0000FF"/>
                  <w:szCs w:val="24"/>
                  <w:u w:val="single"/>
                  <w:lang w:val="fr-CH"/>
                </w:rPr>
                <w:t>715</w:t>
              </w:r>
            </w:hyperlink>
          </w:p>
        </w:tc>
      </w:tr>
    </w:tbl>
    <w:p w:rsidR="009F1D69" w:rsidRPr="00225CAF" w:rsidRDefault="009F1D69" w:rsidP="007577AA">
      <w:pPr>
        <w:pStyle w:val="Heading1"/>
        <w:rPr>
          <w:lang w:val="fr-CH"/>
        </w:rPr>
      </w:pPr>
      <w:r w:rsidRPr="00225CAF">
        <w:rPr>
          <w:lang w:val="fr-CH"/>
        </w:rPr>
        <w:t>2</w:t>
      </w:r>
      <w:r w:rsidRPr="00225CAF">
        <w:rPr>
          <w:lang w:val="fr-CH"/>
        </w:rPr>
        <w:tab/>
      </w:r>
      <w:r w:rsidR="008B4839" w:rsidRPr="00225CAF">
        <w:rPr>
          <w:lang w:val="fr-CH"/>
        </w:rPr>
        <w:t>Résultats</w:t>
      </w:r>
    </w:p>
    <w:p w:rsidR="009F1D69" w:rsidRPr="00225CAF" w:rsidRDefault="009F1D69" w:rsidP="007577AA">
      <w:pPr>
        <w:pStyle w:val="Heading2"/>
        <w:rPr>
          <w:rFonts w:eastAsia="SimSun"/>
          <w:lang w:val="fr-CH"/>
        </w:rPr>
      </w:pPr>
      <w:r w:rsidRPr="00225CAF">
        <w:rPr>
          <w:rFonts w:eastAsia="SimSun"/>
          <w:lang w:val="fr-CH" w:eastAsia="ja-JP"/>
        </w:rPr>
        <w:t>2</w:t>
      </w:r>
      <w:r w:rsidRPr="00225CAF">
        <w:rPr>
          <w:rFonts w:eastAsia="SimSun"/>
          <w:lang w:val="fr-CH"/>
        </w:rPr>
        <w:t>.1</w:t>
      </w:r>
      <w:r w:rsidRPr="00225CAF">
        <w:rPr>
          <w:rFonts w:eastAsia="SimSun"/>
          <w:lang w:val="fr-CH"/>
        </w:rPr>
        <w:tab/>
      </w:r>
      <w:r w:rsidR="008B4839" w:rsidRPr="00225CAF">
        <w:rPr>
          <w:rFonts w:eastAsia="SimSun"/>
          <w:lang w:val="fr-CH" w:eastAsia="ja-JP"/>
        </w:rPr>
        <w:t>Travaux préparatoires en vue de la CMR-15</w:t>
      </w:r>
    </w:p>
    <w:p w:rsidR="00322BAD" w:rsidRPr="00225CAF" w:rsidRDefault="00322BAD" w:rsidP="003768A5">
      <w:pPr>
        <w:rPr>
          <w:lang w:val="fr-CH"/>
        </w:rPr>
      </w:pPr>
      <w:r w:rsidRPr="00225CAF">
        <w:rPr>
          <w:lang w:val="fr-CH"/>
        </w:rPr>
        <w:t>Le GAM 4-5-6-7 a mené à bien sa principale mission</w:t>
      </w:r>
      <w:r w:rsidR="00BE27F4">
        <w:rPr>
          <w:lang w:val="fr-CH"/>
        </w:rPr>
        <w:t>,</w:t>
      </w:r>
      <w:r w:rsidRPr="00225CAF">
        <w:rPr>
          <w:lang w:val="fr-CH"/>
        </w:rPr>
        <w:t xml:space="preserve"> qui était d</w:t>
      </w:r>
      <w:r w:rsidR="006D4AC9">
        <w:rPr>
          <w:lang w:val="fr-CH"/>
        </w:rPr>
        <w:t>'</w:t>
      </w:r>
      <w:r w:rsidRPr="00225CAF">
        <w:rPr>
          <w:lang w:val="fr-CH"/>
        </w:rPr>
        <w:t>élaborer les projets de texte</w:t>
      </w:r>
      <w:r w:rsidR="00FF407E" w:rsidRPr="00FF407E">
        <w:rPr>
          <w:lang w:val="fr-CH"/>
        </w:rPr>
        <w:t xml:space="preserve"> </w:t>
      </w:r>
      <w:r w:rsidR="00FF407E">
        <w:rPr>
          <w:lang w:val="fr-CH"/>
        </w:rPr>
        <w:t>sur</w:t>
      </w:r>
      <w:r w:rsidR="00FF407E" w:rsidRPr="00225CAF">
        <w:rPr>
          <w:lang w:val="fr-CH"/>
        </w:rPr>
        <w:t xml:space="preserve"> les points 1.1 et 1.2 </w:t>
      </w:r>
      <w:r w:rsidR="00FF407E">
        <w:rPr>
          <w:lang w:val="fr-CH"/>
        </w:rPr>
        <w:t>de l</w:t>
      </w:r>
      <w:r w:rsidR="006D4AC9">
        <w:rPr>
          <w:lang w:val="fr-CH"/>
        </w:rPr>
        <w:t>'</w:t>
      </w:r>
      <w:r w:rsidR="00FF407E">
        <w:rPr>
          <w:lang w:val="fr-CH"/>
        </w:rPr>
        <w:t>ordre du jour de la CMR-15</w:t>
      </w:r>
      <w:r w:rsidRPr="00225CAF">
        <w:rPr>
          <w:lang w:val="fr-CH"/>
        </w:rPr>
        <w:t xml:space="preserve"> pour le </w:t>
      </w:r>
      <w:r w:rsidR="00FF407E">
        <w:rPr>
          <w:lang w:val="fr-CH"/>
        </w:rPr>
        <w:t>R</w:t>
      </w:r>
      <w:r w:rsidRPr="00225CAF">
        <w:rPr>
          <w:lang w:val="fr-CH"/>
        </w:rPr>
        <w:t>apport de la RPC (voir les Annexes 3 et</w:t>
      </w:r>
      <w:r w:rsidR="003768A5">
        <w:rPr>
          <w:lang w:val="fr-CH"/>
        </w:rPr>
        <w:t> </w:t>
      </w:r>
      <w:r w:rsidRPr="00225CAF">
        <w:rPr>
          <w:lang w:val="fr-CH"/>
        </w:rPr>
        <w:t>4 du Rapport final du Président du GAM 4-5-6-7, Document 4-5-6-7/</w:t>
      </w:r>
      <w:hyperlink r:id="rId20" w:history="1">
        <w:r w:rsidRPr="00CF26D0">
          <w:rPr>
            <w:rStyle w:val="Hyperlink"/>
            <w:lang w:val="fr-CH"/>
          </w:rPr>
          <w:t>715</w:t>
        </w:r>
      </w:hyperlink>
      <w:r w:rsidRPr="00225CAF">
        <w:rPr>
          <w:lang w:val="fr-CH"/>
        </w:rPr>
        <w:t>).</w:t>
      </w:r>
    </w:p>
    <w:p w:rsidR="00322BAD" w:rsidRPr="00225CAF" w:rsidRDefault="00322BAD" w:rsidP="007577AA">
      <w:pPr>
        <w:pStyle w:val="Heading2"/>
        <w:rPr>
          <w:rFonts w:eastAsia="Arial Unicode MS"/>
          <w:lang w:val="fr-CH"/>
        </w:rPr>
      </w:pPr>
      <w:r w:rsidRPr="00225CAF">
        <w:rPr>
          <w:rFonts w:eastAsia="Arial Unicode MS"/>
          <w:lang w:val="fr-CH"/>
        </w:rPr>
        <w:lastRenderedPageBreak/>
        <w:t>2.2</w:t>
      </w:r>
      <w:r w:rsidRPr="00225CAF">
        <w:rPr>
          <w:rFonts w:eastAsia="Arial Unicode MS"/>
          <w:lang w:val="fr-CH"/>
        </w:rPr>
        <w:tab/>
        <w:t>Rapports</w:t>
      </w:r>
    </w:p>
    <w:p w:rsidR="00322BAD" w:rsidRPr="00225CAF" w:rsidRDefault="00322BAD" w:rsidP="00FF407E">
      <w:pPr>
        <w:rPr>
          <w:lang w:val="fr-CH"/>
        </w:rPr>
      </w:pPr>
      <w:r w:rsidRPr="00225CAF">
        <w:rPr>
          <w:lang w:val="fr-CH"/>
        </w:rPr>
        <w:t>Le GAM 4-5-6-7 a accepté 16 projets de nouveau Rapport sur les études de partage et de compatibilité (voir le Tableau 2 ci-après), qui ont été transmis</w:t>
      </w:r>
      <w:r w:rsidR="00FF407E">
        <w:rPr>
          <w:lang w:val="fr-CH"/>
        </w:rPr>
        <w:t xml:space="preserve"> pour examen aux c</w:t>
      </w:r>
      <w:r w:rsidRPr="00225CAF">
        <w:rPr>
          <w:lang w:val="fr-CH"/>
        </w:rPr>
        <w:t>ommissions d</w:t>
      </w:r>
      <w:r w:rsidR="006D4AC9">
        <w:rPr>
          <w:lang w:val="fr-CH"/>
        </w:rPr>
        <w:t>'</w:t>
      </w:r>
      <w:r w:rsidRPr="00225CAF">
        <w:rPr>
          <w:lang w:val="fr-CH"/>
        </w:rPr>
        <w:t xml:space="preserve">études compétentes. Ces projets de nouveau Rapport </w:t>
      </w:r>
      <w:r w:rsidR="00FF407E">
        <w:rPr>
          <w:lang w:val="fr-CH"/>
        </w:rPr>
        <w:t>font l</w:t>
      </w:r>
      <w:r w:rsidR="006D4AC9">
        <w:rPr>
          <w:lang w:val="fr-CH"/>
        </w:rPr>
        <w:t>'</w:t>
      </w:r>
      <w:r w:rsidR="00FF407E">
        <w:rPr>
          <w:lang w:val="fr-CH"/>
        </w:rPr>
        <w:t>objet des</w:t>
      </w:r>
      <w:r w:rsidRPr="00225CAF">
        <w:rPr>
          <w:lang w:val="fr-CH"/>
        </w:rPr>
        <w:t xml:space="preserve"> Annexe</w:t>
      </w:r>
      <w:r w:rsidR="00FF407E">
        <w:rPr>
          <w:lang w:val="fr-CH"/>
        </w:rPr>
        <w:t>s</w:t>
      </w:r>
      <w:r w:rsidRPr="00225CAF">
        <w:rPr>
          <w:lang w:val="fr-CH"/>
        </w:rPr>
        <w:t xml:space="preserve"> 5 à 20 </w:t>
      </w:r>
      <w:r w:rsidR="00FF407E">
        <w:rPr>
          <w:lang w:val="fr-CH"/>
        </w:rPr>
        <w:t>d</w:t>
      </w:r>
      <w:r w:rsidRPr="00225CAF">
        <w:rPr>
          <w:lang w:val="fr-CH"/>
        </w:rPr>
        <w:t>u Rapport final du Président du GAM 4-5-6-7 (Document 4-5-6-7/</w:t>
      </w:r>
      <w:hyperlink r:id="rId21" w:history="1">
        <w:r w:rsidRPr="00CF26D0">
          <w:rPr>
            <w:rStyle w:val="Hyperlink"/>
            <w:lang w:val="fr-CH"/>
          </w:rPr>
          <w:t>715</w:t>
        </w:r>
      </w:hyperlink>
      <w:r w:rsidRPr="00225CAF">
        <w:rPr>
          <w:lang w:val="fr-CH"/>
        </w:rPr>
        <w:t>).</w:t>
      </w:r>
    </w:p>
    <w:p w:rsidR="00AE2133" w:rsidRPr="00225CAF" w:rsidRDefault="00EB372D" w:rsidP="00E44740">
      <w:pPr>
        <w:pStyle w:val="TableNo"/>
        <w:rPr>
          <w:lang w:val="fr-CH"/>
        </w:rPr>
      </w:pPr>
      <w:r w:rsidRPr="00225CAF">
        <w:rPr>
          <w:lang w:val="fr-CH"/>
        </w:rPr>
        <w:t>TABLEAU 2</w:t>
      </w:r>
    </w:p>
    <w:p w:rsidR="00EB372D" w:rsidRPr="00225CAF" w:rsidRDefault="00EB372D" w:rsidP="00E44740">
      <w:pPr>
        <w:pStyle w:val="Tabletitle"/>
        <w:rPr>
          <w:lang w:val="fr-CH"/>
        </w:rPr>
      </w:pPr>
      <w:r w:rsidRPr="00225CAF">
        <w:rPr>
          <w:lang w:val="fr-CH"/>
        </w:rPr>
        <w:t>Projets de nouveau Rapport accepté</w:t>
      </w:r>
      <w:r w:rsidR="00FF407E">
        <w:rPr>
          <w:lang w:val="fr-CH"/>
        </w:rPr>
        <w:t>s</w:t>
      </w:r>
      <w:r w:rsidRPr="00225CAF">
        <w:rPr>
          <w:lang w:val="fr-CH"/>
        </w:rPr>
        <w:t xml:space="preserve"> par le </w:t>
      </w:r>
      <w:r w:rsidR="000C74C1" w:rsidRPr="00225CAF">
        <w:rPr>
          <w:lang w:val="fr-CH"/>
        </w:rPr>
        <w:t>GAM 4-5-6-7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3815"/>
        <w:gridCol w:w="1206"/>
        <w:gridCol w:w="1483"/>
      </w:tblGrid>
      <w:tr w:rsidR="007F7AE4" w:rsidRPr="00225CAF" w:rsidTr="00013B5E">
        <w:trPr>
          <w:cantSplit/>
          <w:tblHeader/>
          <w:jc w:val="center"/>
        </w:trPr>
        <w:tc>
          <w:tcPr>
            <w:tcW w:w="1623" w:type="pct"/>
            <w:vAlign w:val="center"/>
          </w:tcPr>
          <w:p w:rsidR="007F7AE4" w:rsidRPr="00225CAF" w:rsidRDefault="007F7AE4" w:rsidP="007577AA">
            <w:pPr>
              <w:pStyle w:val="Tablehead"/>
              <w:rPr>
                <w:lang w:val="fr-CH"/>
              </w:rPr>
            </w:pPr>
            <w:r w:rsidRPr="00225CAF">
              <w:rPr>
                <w:lang w:val="fr-CH"/>
              </w:rPr>
              <w:t>Rapports</w:t>
            </w:r>
          </w:p>
        </w:tc>
        <w:tc>
          <w:tcPr>
            <w:tcW w:w="1981" w:type="pct"/>
            <w:vAlign w:val="center"/>
          </w:tcPr>
          <w:p w:rsidR="007F7AE4" w:rsidRPr="00225CAF" w:rsidRDefault="007F7AE4" w:rsidP="007577AA">
            <w:pPr>
              <w:pStyle w:val="Tablehead"/>
              <w:rPr>
                <w:lang w:val="fr-CH"/>
              </w:rPr>
            </w:pPr>
            <w:r w:rsidRPr="00225CAF">
              <w:rPr>
                <w:lang w:val="fr-CH"/>
              </w:rPr>
              <w:t>Titre</w:t>
            </w:r>
          </w:p>
        </w:tc>
        <w:tc>
          <w:tcPr>
            <w:tcW w:w="626" w:type="pct"/>
            <w:vAlign w:val="center"/>
          </w:tcPr>
          <w:p w:rsidR="007F7AE4" w:rsidRPr="00225CAF" w:rsidRDefault="007F7AE4" w:rsidP="007577AA">
            <w:pPr>
              <w:pStyle w:val="Tablehead"/>
              <w:rPr>
                <w:lang w:val="fr-CH"/>
              </w:rPr>
            </w:pPr>
            <w:r w:rsidRPr="00225CAF">
              <w:rPr>
                <w:lang w:val="fr-CH"/>
              </w:rPr>
              <w:t>Annexe du Document 4-5-6-7/</w:t>
            </w:r>
            <w:hyperlink r:id="rId22" w:history="1">
              <w:r w:rsidRPr="00225CAF">
                <w:rPr>
                  <w:color w:val="0000FF"/>
                  <w:u w:val="single"/>
                  <w:lang w:val="fr-CH"/>
                </w:rPr>
                <w:t>715</w:t>
              </w:r>
            </w:hyperlink>
          </w:p>
        </w:tc>
        <w:tc>
          <w:tcPr>
            <w:tcW w:w="770" w:type="pct"/>
            <w:vAlign w:val="center"/>
          </w:tcPr>
          <w:p w:rsidR="007F7AE4" w:rsidRPr="00225CAF" w:rsidRDefault="007F7AE4" w:rsidP="007577AA">
            <w:pPr>
              <w:pStyle w:val="Tablehead"/>
              <w:rPr>
                <w:lang w:val="fr-CH"/>
              </w:rPr>
            </w:pPr>
            <w:r w:rsidRPr="00225CAF">
              <w:rPr>
                <w:lang w:val="fr-CH"/>
              </w:rPr>
              <w:t>Commission(s) d</w:t>
            </w:r>
            <w:r w:rsidR="006D4AC9">
              <w:rPr>
                <w:lang w:val="fr-CH"/>
              </w:rPr>
              <w:t>'</w:t>
            </w:r>
            <w:r w:rsidRPr="00225CAF">
              <w:rPr>
                <w:lang w:val="fr-CH"/>
              </w:rPr>
              <w:t>études compétente(s)</w:t>
            </w:r>
          </w:p>
        </w:tc>
      </w:tr>
      <w:tr w:rsidR="007F7AE4" w:rsidRPr="00225CAF" w:rsidTr="00013B5E">
        <w:trPr>
          <w:cantSplit/>
          <w:jc w:val="center"/>
        </w:trPr>
        <w:tc>
          <w:tcPr>
            <w:tcW w:w="1623" w:type="pct"/>
          </w:tcPr>
          <w:p w:rsidR="007F7AE4" w:rsidRPr="00225CAF" w:rsidRDefault="00845379" w:rsidP="001F2DDE">
            <w:pPr>
              <w:pStyle w:val="Tabletext"/>
              <w:rPr>
                <w:lang w:val="fr-CH"/>
              </w:rPr>
            </w:pPr>
            <w:r>
              <w:rPr>
                <w:lang w:val="fr-CH"/>
              </w:rPr>
              <w:t>Projet de nouveau Rapport UIT</w:t>
            </w:r>
            <w:r>
              <w:rPr>
                <w:lang w:val="fr-CH"/>
              </w:rPr>
              <w:noBreakHyphen/>
            </w:r>
            <w:r w:rsidR="003A628C" w:rsidRPr="00225CAF">
              <w:rPr>
                <w:lang w:val="fr-CH"/>
              </w:rPr>
              <w:t>R</w:t>
            </w:r>
            <w:r w:rsidR="00E134C6">
              <w:rPr>
                <w:lang w:val="fr-CH"/>
              </w:rPr>
              <w:t xml:space="preserve"> </w:t>
            </w:r>
            <w:r w:rsidR="007F7AE4" w:rsidRPr="00225CAF">
              <w:rPr>
                <w:lang w:val="fr-CH"/>
              </w:rPr>
              <w:t>BT</w:t>
            </w:r>
            <w:proofErr w:type="gramStart"/>
            <w:r w:rsidR="007F7AE4" w:rsidRPr="00225CAF">
              <w:rPr>
                <w:lang w:val="fr-CH"/>
              </w:rPr>
              <w:t>.[</w:t>
            </w:r>
            <w:proofErr w:type="gramEnd"/>
            <w:r w:rsidR="007F7AE4" w:rsidRPr="00225CAF">
              <w:rPr>
                <w:lang w:val="fr-CH"/>
              </w:rPr>
              <w:t>MBB_DTTB_470_694]</w:t>
            </w:r>
          </w:p>
          <w:p w:rsidR="007F7AE4" w:rsidRPr="00225CAF" w:rsidRDefault="007F7AE4" w:rsidP="007577AA">
            <w:pPr>
              <w:pStyle w:val="Tabletext"/>
              <w:rPr>
                <w:lang w:val="fr-CH"/>
              </w:rPr>
            </w:pPr>
            <w:r w:rsidRPr="00225CAF">
              <w:rPr>
                <w:lang w:val="fr-CH"/>
              </w:rPr>
              <w:t>(</w:t>
            </w:r>
            <w:r w:rsidR="00C22097" w:rsidRPr="00225CAF">
              <w:rPr>
                <w:lang w:val="fr-CH"/>
              </w:rPr>
              <w:t xml:space="preserve">Rapport UIT-R </w:t>
            </w:r>
            <w:r w:rsidRPr="00225CAF">
              <w:rPr>
                <w:lang w:val="fr-CH"/>
              </w:rPr>
              <w:t>BT.2337)</w:t>
            </w:r>
          </w:p>
        </w:tc>
        <w:tc>
          <w:tcPr>
            <w:tcW w:w="1981" w:type="pct"/>
            <w:vAlign w:val="center"/>
          </w:tcPr>
          <w:p w:rsidR="007F7AE4" w:rsidRPr="00225CAF" w:rsidRDefault="003A628C" w:rsidP="007577AA">
            <w:pPr>
              <w:pStyle w:val="Tabletext"/>
              <w:rPr>
                <w:lang w:val="fr-CH"/>
              </w:rPr>
            </w:pPr>
            <w:proofErr w:type="spellStart"/>
            <w:r w:rsidRPr="00225CAF">
              <w:rPr>
                <w:lang w:val="fr-CH"/>
              </w:rPr>
              <w:t>Etudes</w:t>
            </w:r>
            <w:proofErr w:type="spellEnd"/>
            <w:r w:rsidRPr="00225CAF">
              <w:rPr>
                <w:lang w:val="fr-CH"/>
              </w:rPr>
              <w:t xml:space="preserve"> relatives au partage et à la compatibilité entre la radiodiffusion télévisuelle numérique de Terre et les applications large bande mobiles de Terre, y compris les IMT, dans la bande de fréquences 470-694/698 MHz</w:t>
            </w:r>
          </w:p>
        </w:tc>
        <w:tc>
          <w:tcPr>
            <w:tcW w:w="626" w:type="pct"/>
            <w:vAlign w:val="center"/>
          </w:tcPr>
          <w:p w:rsidR="007F7AE4" w:rsidRPr="00225CAF" w:rsidRDefault="007F7AE4" w:rsidP="007577AA">
            <w:pPr>
              <w:pStyle w:val="Tabletext"/>
              <w:jc w:val="center"/>
              <w:rPr>
                <w:lang w:val="fr-CH"/>
              </w:rPr>
            </w:pPr>
            <w:r w:rsidRPr="00225CAF">
              <w:rPr>
                <w:lang w:val="fr-CH"/>
              </w:rPr>
              <w:t>5</w:t>
            </w:r>
          </w:p>
        </w:tc>
        <w:tc>
          <w:tcPr>
            <w:tcW w:w="770" w:type="pct"/>
            <w:vAlign w:val="center"/>
          </w:tcPr>
          <w:p w:rsidR="007F7AE4" w:rsidRPr="00225CAF" w:rsidRDefault="007F7AE4" w:rsidP="007577AA">
            <w:pPr>
              <w:pStyle w:val="Tabletext"/>
              <w:jc w:val="center"/>
              <w:rPr>
                <w:lang w:val="fr-CH"/>
              </w:rPr>
            </w:pPr>
            <w:r w:rsidRPr="00225CAF">
              <w:rPr>
                <w:lang w:val="fr-CH"/>
              </w:rPr>
              <w:t>5 &amp; 6</w:t>
            </w:r>
          </w:p>
        </w:tc>
      </w:tr>
      <w:tr w:rsidR="007F7AE4" w:rsidRPr="00225CAF" w:rsidTr="00013B5E">
        <w:trPr>
          <w:cantSplit/>
          <w:jc w:val="center"/>
        </w:trPr>
        <w:tc>
          <w:tcPr>
            <w:tcW w:w="1623" w:type="pct"/>
          </w:tcPr>
          <w:p w:rsidR="007F7AE4" w:rsidRPr="00225CAF" w:rsidRDefault="00845379" w:rsidP="007577AA">
            <w:pPr>
              <w:pStyle w:val="Tabletext"/>
              <w:rPr>
                <w:lang w:val="fr-CH"/>
              </w:rPr>
            </w:pPr>
            <w:r>
              <w:rPr>
                <w:lang w:val="fr-CH"/>
              </w:rPr>
              <w:t>Projet de nouveau Rapport UIT</w:t>
            </w:r>
            <w:r>
              <w:rPr>
                <w:lang w:val="fr-CH"/>
              </w:rPr>
              <w:noBreakHyphen/>
              <w:t>R</w:t>
            </w:r>
            <w:r w:rsidR="00E134C6">
              <w:rPr>
                <w:lang w:val="fr-CH"/>
              </w:rPr>
              <w:t xml:space="preserve"> </w:t>
            </w:r>
            <w:r>
              <w:rPr>
                <w:lang w:val="fr-CH"/>
              </w:rPr>
              <w:t>F</w:t>
            </w:r>
            <w:proofErr w:type="gramStart"/>
            <w:r>
              <w:rPr>
                <w:lang w:val="fr-CH"/>
              </w:rPr>
              <w:t>.[</w:t>
            </w:r>
            <w:proofErr w:type="gramEnd"/>
            <w:r>
              <w:rPr>
                <w:lang w:val="fr-CH"/>
              </w:rPr>
              <w:t>IMT-FS 470-694/698 </w:t>
            </w:r>
            <w:r w:rsidR="007F7AE4" w:rsidRPr="00225CAF">
              <w:rPr>
                <w:lang w:val="fr-CH"/>
              </w:rPr>
              <w:t>MHz SHARING]</w:t>
            </w:r>
          </w:p>
          <w:p w:rsidR="007F7AE4" w:rsidRPr="00225CAF" w:rsidRDefault="007F7AE4" w:rsidP="007577AA">
            <w:pPr>
              <w:pStyle w:val="Tabletext"/>
              <w:rPr>
                <w:lang w:val="fr-CH"/>
              </w:rPr>
            </w:pPr>
            <w:r w:rsidRPr="00225CAF">
              <w:rPr>
                <w:lang w:val="fr-CH"/>
              </w:rPr>
              <w:t>(</w:t>
            </w:r>
            <w:r w:rsidR="00C22097" w:rsidRPr="00225CAF">
              <w:rPr>
                <w:lang w:val="fr-CH"/>
              </w:rPr>
              <w:t xml:space="preserve">Rapport UIT-R </w:t>
            </w:r>
            <w:r w:rsidRPr="00225CAF">
              <w:rPr>
                <w:lang w:val="fr-CH"/>
              </w:rPr>
              <w:t>F.2331)</w:t>
            </w:r>
          </w:p>
        </w:tc>
        <w:tc>
          <w:tcPr>
            <w:tcW w:w="1981" w:type="pct"/>
          </w:tcPr>
          <w:p w:rsidR="007F7AE4" w:rsidRPr="00225CAF" w:rsidRDefault="00C22097" w:rsidP="006A64D0">
            <w:pPr>
              <w:pStyle w:val="Tabletext"/>
              <w:rPr>
                <w:lang w:val="fr-CH"/>
              </w:rPr>
            </w:pPr>
            <w:r w:rsidRPr="00225CAF">
              <w:rPr>
                <w:lang w:val="fr-CH"/>
              </w:rPr>
              <w:t>Partage et compatibilité entre systèmes IMT et systèmes du</w:t>
            </w:r>
            <w:r w:rsidR="00023711" w:rsidRPr="00225CAF">
              <w:rPr>
                <w:lang w:val="fr-CH"/>
              </w:rPr>
              <w:t xml:space="preserve"> </w:t>
            </w:r>
            <w:r w:rsidRPr="00225CAF">
              <w:rPr>
                <w:lang w:val="fr-CH"/>
              </w:rPr>
              <w:t>service fixe dans la gamme de fréquences 470-694/698 MHz</w:t>
            </w:r>
          </w:p>
        </w:tc>
        <w:tc>
          <w:tcPr>
            <w:tcW w:w="626" w:type="pct"/>
            <w:vAlign w:val="center"/>
          </w:tcPr>
          <w:p w:rsidR="007F7AE4" w:rsidRPr="00225CAF" w:rsidRDefault="007F7AE4" w:rsidP="007577AA">
            <w:pPr>
              <w:pStyle w:val="Tabletext"/>
              <w:jc w:val="center"/>
              <w:rPr>
                <w:lang w:val="fr-CH"/>
              </w:rPr>
            </w:pPr>
            <w:r w:rsidRPr="00225CAF">
              <w:rPr>
                <w:lang w:val="fr-CH"/>
              </w:rPr>
              <w:t>6</w:t>
            </w:r>
          </w:p>
        </w:tc>
        <w:tc>
          <w:tcPr>
            <w:tcW w:w="770" w:type="pct"/>
            <w:vAlign w:val="center"/>
          </w:tcPr>
          <w:p w:rsidR="007F7AE4" w:rsidRPr="00225CAF" w:rsidRDefault="007F7AE4" w:rsidP="007577AA">
            <w:pPr>
              <w:pStyle w:val="Tabletext"/>
              <w:jc w:val="center"/>
              <w:rPr>
                <w:lang w:val="fr-CH"/>
              </w:rPr>
            </w:pPr>
            <w:r w:rsidRPr="00225CAF">
              <w:rPr>
                <w:lang w:val="fr-CH"/>
              </w:rPr>
              <w:t>5</w:t>
            </w:r>
          </w:p>
        </w:tc>
      </w:tr>
      <w:tr w:rsidR="007F7AE4" w:rsidRPr="00225CAF" w:rsidTr="00013B5E">
        <w:trPr>
          <w:cantSplit/>
          <w:jc w:val="center"/>
        </w:trPr>
        <w:tc>
          <w:tcPr>
            <w:tcW w:w="1623" w:type="pct"/>
          </w:tcPr>
          <w:p w:rsidR="007F7AE4" w:rsidRPr="00225CAF" w:rsidRDefault="003A628C" w:rsidP="007577AA">
            <w:pPr>
              <w:pStyle w:val="Tabletext"/>
              <w:rPr>
                <w:lang w:val="fr-CH"/>
              </w:rPr>
            </w:pPr>
            <w:r w:rsidRPr="00225CAF">
              <w:rPr>
                <w:lang w:val="fr-CH"/>
              </w:rPr>
              <w:t xml:space="preserve">Projet de nouveau Rapport UIT-R </w:t>
            </w:r>
            <w:r w:rsidR="007F7AE4" w:rsidRPr="00225CAF">
              <w:rPr>
                <w:lang w:val="fr-CH"/>
              </w:rPr>
              <w:t>RA.[RAS-IMT]</w:t>
            </w:r>
          </w:p>
          <w:p w:rsidR="007F7AE4" w:rsidRPr="00225CAF" w:rsidRDefault="007F7AE4" w:rsidP="007577AA">
            <w:pPr>
              <w:pStyle w:val="Tabletext"/>
              <w:rPr>
                <w:lang w:val="fr-CH"/>
              </w:rPr>
            </w:pPr>
            <w:r w:rsidRPr="00225CAF">
              <w:rPr>
                <w:lang w:val="fr-CH"/>
              </w:rPr>
              <w:t>(</w:t>
            </w:r>
            <w:r w:rsidR="00C22097" w:rsidRPr="00225CAF">
              <w:rPr>
                <w:lang w:val="fr-CH"/>
              </w:rPr>
              <w:t xml:space="preserve">Rapport UIT-R </w:t>
            </w:r>
            <w:r w:rsidRPr="00225CAF">
              <w:rPr>
                <w:lang w:val="fr-CH"/>
              </w:rPr>
              <w:t>RA.2332)</w:t>
            </w:r>
          </w:p>
        </w:tc>
        <w:tc>
          <w:tcPr>
            <w:tcW w:w="1981" w:type="pct"/>
            <w:vAlign w:val="center"/>
          </w:tcPr>
          <w:p w:rsidR="007F7AE4" w:rsidRPr="00225CAF" w:rsidRDefault="00023711" w:rsidP="006A64D0">
            <w:pPr>
              <w:pStyle w:val="Tabletext"/>
              <w:rPr>
                <w:lang w:val="fr-CH"/>
              </w:rPr>
            </w:pPr>
            <w:proofErr w:type="spellStart"/>
            <w:r w:rsidRPr="00225CAF">
              <w:rPr>
                <w:lang w:val="fr-CH"/>
              </w:rPr>
              <w:t>Etudes</w:t>
            </w:r>
            <w:proofErr w:type="spellEnd"/>
            <w:r w:rsidRPr="00225CAF">
              <w:rPr>
                <w:lang w:val="fr-CH"/>
              </w:rPr>
              <w:t xml:space="preserve"> relatives au partage et à la compatibilité entre le service de radioastronomie et les systèmes IMT dans les bandes de fréquence 608-614 MHz, 1 330</w:t>
            </w:r>
            <w:r w:rsidR="006A64D0">
              <w:rPr>
                <w:lang w:val="fr-CH"/>
              </w:rPr>
              <w:noBreakHyphen/>
            </w:r>
            <w:r w:rsidRPr="00225CAF">
              <w:rPr>
                <w:lang w:val="fr-CH"/>
              </w:rPr>
              <w:t>1 400 MHz, 1 400-1 427 MHz, 1 610,6-1 613,8 MHz, 1 660-1 670 MHz, 2</w:t>
            </w:r>
            <w:r w:rsidR="006A64D0">
              <w:rPr>
                <w:lang w:val="fr-CH"/>
              </w:rPr>
              <w:t> </w:t>
            </w:r>
            <w:r w:rsidRPr="00225CAF">
              <w:rPr>
                <w:lang w:val="fr-CH"/>
              </w:rPr>
              <w:t>690-2 700 MHz, 4 800-4 990 MHz et 4</w:t>
            </w:r>
            <w:r w:rsidR="006A64D0">
              <w:rPr>
                <w:lang w:val="fr-CH"/>
              </w:rPr>
              <w:t> </w:t>
            </w:r>
            <w:r w:rsidRPr="00225CAF">
              <w:rPr>
                <w:lang w:val="fr-CH"/>
              </w:rPr>
              <w:t>990-5 000 MHz</w:t>
            </w:r>
          </w:p>
        </w:tc>
        <w:tc>
          <w:tcPr>
            <w:tcW w:w="626" w:type="pct"/>
            <w:vAlign w:val="center"/>
          </w:tcPr>
          <w:p w:rsidR="007F7AE4" w:rsidRPr="00225CAF" w:rsidRDefault="007F7AE4" w:rsidP="007577AA">
            <w:pPr>
              <w:pStyle w:val="Tabletext"/>
              <w:jc w:val="center"/>
              <w:rPr>
                <w:lang w:val="fr-CH"/>
              </w:rPr>
            </w:pPr>
            <w:r w:rsidRPr="00225CAF">
              <w:rPr>
                <w:lang w:val="fr-CH"/>
              </w:rPr>
              <w:t>7</w:t>
            </w:r>
          </w:p>
        </w:tc>
        <w:tc>
          <w:tcPr>
            <w:tcW w:w="770" w:type="pct"/>
            <w:vAlign w:val="center"/>
          </w:tcPr>
          <w:p w:rsidR="007F7AE4" w:rsidRPr="00225CAF" w:rsidRDefault="007F7AE4" w:rsidP="007577AA">
            <w:pPr>
              <w:pStyle w:val="Tabletext"/>
              <w:jc w:val="center"/>
              <w:rPr>
                <w:lang w:val="fr-CH"/>
              </w:rPr>
            </w:pPr>
            <w:r w:rsidRPr="00225CAF">
              <w:rPr>
                <w:lang w:val="fr-CH"/>
              </w:rPr>
              <w:t>5 &amp; 7</w:t>
            </w:r>
          </w:p>
        </w:tc>
      </w:tr>
      <w:tr w:rsidR="007F7AE4" w:rsidRPr="00225CAF" w:rsidTr="00013B5E">
        <w:trPr>
          <w:cantSplit/>
          <w:jc w:val="center"/>
        </w:trPr>
        <w:tc>
          <w:tcPr>
            <w:tcW w:w="1623" w:type="pct"/>
          </w:tcPr>
          <w:p w:rsidR="007F7AE4" w:rsidRPr="00225CAF" w:rsidRDefault="00845379" w:rsidP="007577AA">
            <w:pPr>
              <w:pStyle w:val="Tabletext"/>
              <w:rPr>
                <w:lang w:val="fr-CH"/>
              </w:rPr>
            </w:pPr>
            <w:r>
              <w:rPr>
                <w:lang w:val="fr-CH"/>
              </w:rPr>
              <w:t>Projet de nouveau Rapport UIT</w:t>
            </w:r>
            <w:r>
              <w:rPr>
                <w:lang w:val="fr-CH"/>
              </w:rPr>
              <w:noBreakHyphen/>
              <w:t>R</w:t>
            </w:r>
            <w:r w:rsidR="00E134C6">
              <w:rPr>
                <w:lang w:val="fr-CH"/>
              </w:rPr>
              <w:t xml:space="preserve"> </w:t>
            </w:r>
            <w:r w:rsidR="007F7AE4" w:rsidRPr="00225CAF">
              <w:rPr>
                <w:lang w:val="fr-CH"/>
              </w:rPr>
              <w:t>BT</w:t>
            </w:r>
            <w:proofErr w:type="gramStart"/>
            <w:r w:rsidR="007F7AE4" w:rsidRPr="00225CAF">
              <w:rPr>
                <w:lang w:val="fr-CH"/>
              </w:rPr>
              <w:t>.[</w:t>
            </w:r>
            <w:proofErr w:type="gramEnd"/>
            <w:r w:rsidR="007F7AE4" w:rsidRPr="00225CAF">
              <w:rPr>
                <w:lang w:val="fr-CH"/>
              </w:rPr>
              <w:t>SAB_SAP]</w:t>
            </w:r>
          </w:p>
          <w:p w:rsidR="007F7AE4" w:rsidRPr="00225CAF" w:rsidRDefault="007F7AE4" w:rsidP="007577AA">
            <w:pPr>
              <w:pStyle w:val="Tabletext"/>
              <w:rPr>
                <w:lang w:val="fr-CH"/>
              </w:rPr>
            </w:pPr>
            <w:r w:rsidRPr="00225CAF">
              <w:rPr>
                <w:lang w:val="fr-CH"/>
              </w:rPr>
              <w:t>(</w:t>
            </w:r>
            <w:r w:rsidR="00C22097" w:rsidRPr="00225CAF">
              <w:rPr>
                <w:lang w:val="fr-CH"/>
              </w:rPr>
              <w:t xml:space="preserve">Rapport UIT-R </w:t>
            </w:r>
            <w:r w:rsidRPr="00225CAF">
              <w:rPr>
                <w:lang w:val="fr-CH"/>
              </w:rPr>
              <w:t>BT.2338)</w:t>
            </w:r>
          </w:p>
        </w:tc>
        <w:tc>
          <w:tcPr>
            <w:tcW w:w="1981" w:type="pct"/>
            <w:vAlign w:val="center"/>
          </w:tcPr>
          <w:p w:rsidR="007F7AE4" w:rsidRPr="00225CAF" w:rsidRDefault="00627498" w:rsidP="007577AA">
            <w:pPr>
              <w:pStyle w:val="Tabletext"/>
              <w:rPr>
                <w:lang w:val="fr-CH"/>
              </w:rPr>
            </w:pPr>
            <w:r w:rsidRPr="00225CAF">
              <w:rPr>
                <w:lang w:val="fr-CH"/>
              </w:rPr>
              <w:t>Utilisation du spectre par les applications SAB/SAP dans la Région 1 et incidence d</w:t>
            </w:r>
            <w:r w:rsidR="006D4AC9">
              <w:rPr>
                <w:lang w:val="fr-CH"/>
              </w:rPr>
              <w:t>'</w:t>
            </w:r>
            <w:r w:rsidRPr="00225CAF">
              <w:rPr>
                <w:lang w:val="fr-CH"/>
              </w:rPr>
              <w:t>une attribution à titre primaire avec égalité des droits pour le service mobile dans la bande de fréquences 694-790 MHz</w:t>
            </w:r>
          </w:p>
        </w:tc>
        <w:tc>
          <w:tcPr>
            <w:tcW w:w="626" w:type="pct"/>
            <w:vAlign w:val="center"/>
          </w:tcPr>
          <w:p w:rsidR="007F7AE4" w:rsidRPr="00225CAF" w:rsidRDefault="007F7AE4" w:rsidP="007577AA">
            <w:pPr>
              <w:pStyle w:val="Tabletext"/>
              <w:jc w:val="center"/>
              <w:rPr>
                <w:lang w:val="fr-CH"/>
              </w:rPr>
            </w:pPr>
            <w:r w:rsidRPr="00225CAF">
              <w:rPr>
                <w:lang w:val="fr-CH"/>
              </w:rPr>
              <w:t>8</w:t>
            </w:r>
          </w:p>
        </w:tc>
        <w:tc>
          <w:tcPr>
            <w:tcW w:w="770" w:type="pct"/>
            <w:vAlign w:val="center"/>
          </w:tcPr>
          <w:p w:rsidR="007F7AE4" w:rsidRPr="00225CAF" w:rsidRDefault="007F7AE4" w:rsidP="007577AA">
            <w:pPr>
              <w:pStyle w:val="Tabletext"/>
              <w:jc w:val="center"/>
              <w:rPr>
                <w:lang w:val="fr-CH"/>
              </w:rPr>
            </w:pPr>
            <w:r w:rsidRPr="00225CAF">
              <w:rPr>
                <w:lang w:val="fr-CH"/>
              </w:rPr>
              <w:t>5 &amp; 6</w:t>
            </w:r>
          </w:p>
        </w:tc>
      </w:tr>
      <w:tr w:rsidR="007F7AE4" w:rsidRPr="00225CAF" w:rsidTr="00013B5E">
        <w:trPr>
          <w:cantSplit/>
          <w:jc w:val="center"/>
        </w:trPr>
        <w:tc>
          <w:tcPr>
            <w:tcW w:w="1623" w:type="pct"/>
          </w:tcPr>
          <w:p w:rsidR="007F7AE4" w:rsidRPr="00225CAF" w:rsidRDefault="00E134C6" w:rsidP="007577AA">
            <w:pPr>
              <w:pStyle w:val="Tabletext"/>
              <w:rPr>
                <w:lang w:val="fr-CH"/>
              </w:rPr>
            </w:pPr>
            <w:r>
              <w:rPr>
                <w:lang w:val="fr-CH"/>
              </w:rPr>
              <w:t>Projet de nouveau Rapport UIT</w:t>
            </w:r>
            <w:r>
              <w:rPr>
                <w:lang w:val="fr-CH"/>
              </w:rPr>
              <w:noBreakHyphen/>
              <w:t xml:space="preserve">R </w:t>
            </w:r>
            <w:r w:rsidR="007F7AE4" w:rsidRPr="00225CAF">
              <w:rPr>
                <w:lang w:val="fr-CH"/>
              </w:rPr>
              <w:t>BT</w:t>
            </w:r>
            <w:proofErr w:type="gramStart"/>
            <w:r w:rsidR="007F7AE4" w:rsidRPr="00225CAF">
              <w:rPr>
                <w:lang w:val="fr-CH"/>
              </w:rPr>
              <w:t>.[</w:t>
            </w:r>
            <w:proofErr w:type="gramEnd"/>
            <w:r w:rsidR="007F7AE4" w:rsidRPr="00225CAF">
              <w:rPr>
                <w:lang w:val="fr-CH"/>
              </w:rPr>
              <w:t>IMT_DTTB_</w:t>
            </w:r>
            <w:r w:rsidR="007F7AE4" w:rsidRPr="00225CAF">
              <w:rPr>
                <w:lang w:val="fr-CH"/>
              </w:rPr>
              <w:br/>
              <w:t>694-790-Co-Channel]</w:t>
            </w:r>
          </w:p>
          <w:p w:rsidR="007F7AE4" w:rsidRPr="00225CAF" w:rsidRDefault="007F7AE4" w:rsidP="007577AA">
            <w:pPr>
              <w:pStyle w:val="Tabletext"/>
              <w:rPr>
                <w:lang w:val="fr-CH"/>
              </w:rPr>
            </w:pPr>
            <w:r w:rsidRPr="00225CAF">
              <w:rPr>
                <w:lang w:val="fr-CH"/>
              </w:rPr>
              <w:t>(</w:t>
            </w:r>
            <w:r w:rsidR="00C22097" w:rsidRPr="00225CAF">
              <w:rPr>
                <w:lang w:val="fr-CH"/>
              </w:rPr>
              <w:t xml:space="preserve">Rapport UIT-R </w:t>
            </w:r>
            <w:r w:rsidRPr="00225CAF">
              <w:rPr>
                <w:lang w:val="fr-CH"/>
              </w:rPr>
              <w:t>BT.2339)</w:t>
            </w:r>
          </w:p>
        </w:tc>
        <w:tc>
          <w:tcPr>
            <w:tcW w:w="1981" w:type="pct"/>
          </w:tcPr>
          <w:p w:rsidR="007F7AE4" w:rsidRPr="00225CAF" w:rsidRDefault="001F2DDE" w:rsidP="006A64D0">
            <w:pPr>
              <w:pStyle w:val="Tabletext"/>
              <w:rPr>
                <w:lang w:val="fr-CH"/>
              </w:rPr>
            </w:pPr>
            <w:proofErr w:type="spellStart"/>
            <w:r>
              <w:rPr>
                <w:lang w:val="fr-CH"/>
              </w:rPr>
              <w:t>E</w:t>
            </w:r>
            <w:r w:rsidR="009614D9" w:rsidRPr="00225CAF">
              <w:rPr>
                <w:lang w:val="fr-CH"/>
              </w:rPr>
              <w:t>tudes</w:t>
            </w:r>
            <w:proofErr w:type="spellEnd"/>
            <w:r w:rsidR="00627498" w:rsidRPr="00225CAF">
              <w:rPr>
                <w:lang w:val="fr-CH"/>
              </w:rPr>
              <w:t xml:space="preserve"> </w:t>
            </w:r>
            <w:r w:rsidR="006A64D0">
              <w:rPr>
                <w:lang w:val="fr-CH"/>
              </w:rPr>
              <w:t>relative</w:t>
            </w:r>
            <w:r>
              <w:rPr>
                <w:lang w:val="fr-CH"/>
              </w:rPr>
              <w:t>s</w:t>
            </w:r>
            <w:r w:rsidR="006A64D0">
              <w:rPr>
                <w:lang w:val="fr-CH"/>
              </w:rPr>
              <w:t xml:space="preserve"> au</w:t>
            </w:r>
            <w:r w:rsidR="00627498" w:rsidRPr="00225CAF">
              <w:rPr>
                <w:lang w:val="fr-CH"/>
              </w:rPr>
              <w:t xml:space="preserve"> partage et </w:t>
            </w:r>
            <w:r w:rsidR="006A64D0">
              <w:rPr>
                <w:lang w:val="fr-CH"/>
              </w:rPr>
              <w:t>à la</w:t>
            </w:r>
            <w:r w:rsidR="00627498" w:rsidRPr="00225CAF">
              <w:rPr>
                <w:lang w:val="fr-CH"/>
              </w:rPr>
              <w:t xml:space="preserve"> compatibilité dans le même canal entre la radiodiffusion télévisuelle numérique de Terre et les IMT dans la bande de fréquences 694-790 MHz dans la zone de planification GE06</w:t>
            </w:r>
          </w:p>
        </w:tc>
        <w:tc>
          <w:tcPr>
            <w:tcW w:w="626" w:type="pct"/>
            <w:vAlign w:val="center"/>
          </w:tcPr>
          <w:p w:rsidR="007F7AE4" w:rsidRPr="00225CAF" w:rsidRDefault="007F7AE4" w:rsidP="007577AA">
            <w:pPr>
              <w:pStyle w:val="Tabletext"/>
              <w:jc w:val="center"/>
              <w:rPr>
                <w:lang w:val="fr-CH"/>
              </w:rPr>
            </w:pPr>
            <w:r w:rsidRPr="00225CAF">
              <w:rPr>
                <w:lang w:val="fr-CH"/>
              </w:rPr>
              <w:t>9</w:t>
            </w:r>
          </w:p>
        </w:tc>
        <w:tc>
          <w:tcPr>
            <w:tcW w:w="770" w:type="pct"/>
            <w:vAlign w:val="center"/>
          </w:tcPr>
          <w:p w:rsidR="007F7AE4" w:rsidRPr="00225CAF" w:rsidRDefault="007F7AE4" w:rsidP="007577AA">
            <w:pPr>
              <w:pStyle w:val="Tabletext"/>
              <w:jc w:val="center"/>
              <w:rPr>
                <w:lang w:val="fr-CH"/>
              </w:rPr>
            </w:pPr>
            <w:r w:rsidRPr="00225CAF">
              <w:rPr>
                <w:lang w:val="fr-CH"/>
              </w:rPr>
              <w:t>5 &amp; 6</w:t>
            </w:r>
          </w:p>
        </w:tc>
      </w:tr>
      <w:tr w:rsidR="007F7AE4" w:rsidRPr="00225CAF" w:rsidTr="00013B5E">
        <w:trPr>
          <w:cantSplit/>
          <w:jc w:val="center"/>
        </w:trPr>
        <w:tc>
          <w:tcPr>
            <w:tcW w:w="1623" w:type="pct"/>
          </w:tcPr>
          <w:p w:rsidR="007F7AE4" w:rsidRPr="00225CAF" w:rsidRDefault="003A628C" w:rsidP="007577AA">
            <w:pPr>
              <w:pStyle w:val="Tabletext"/>
              <w:rPr>
                <w:lang w:val="fr-CH"/>
              </w:rPr>
            </w:pPr>
            <w:r w:rsidRPr="00225CAF">
              <w:rPr>
                <w:lang w:val="fr-CH"/>
              </w:rPr>
              <w:t xml:space="preserve">Projet de nouveau Rapport UIT-R </w:t>
            </w:r>
            <w:r w:rsidR="007F7AE4" w:rsidRPr="00225CAF">
              <w:rPr>
                <w:lang w:val="fr-CH"/>
              </w:rPr>
              <w:t>F.[FS-IMT 1 350</w:t>
            </w:r>
            <w:r w:rsidR="007F7AE4" w:rsidRPr="00225CAF">
              <w:rPr>
                <w:lang w:val="fr-CH"/>
              </w:rPr>
              <w:noBreakHyphen/>
              <w:t>1 530 MHz CO</w:t>
            </w:r>
            <w:r w:rsidR="007F7AE4" w:rsidRPr="00225CAF">
              <w:rPr>
                <w:lang w:val="fr-CH"/>
              </w:rPr>
              <w:noBreakHyphen/>
              <w:t>CHANNEL SHARING]</w:t>
            </w:r>
          </w:p>
          <w:p w:rsidR="007F7AE4" w:rsidRPr="00225CAF" w:rsidRDefault="007F7AE4" w:rsidP="007577AA">
            <w:pPr>
              <w:pStyle w:val="Tabletext"/>
              <w:rPr>
                <w:lang w:val="fr-CH"/>
              </w:rPr>
            </w:pPr>
            <w:r w:rsidRPr="00225CAF">
              <w:rPr>
                <w:lang w:val="fr-CH"/>
              </w:rPr>
              <w:t>(</w:t>
            </w:r>
            <w:r w:rsidR="00C22097" w:rsidRPr="00225CAF">
              <w:rPr>
                <w:lang w:val="fr-CH"/>
              </w:rPr>
              <w:t xml:space="preserve">Rapport UIT-R </w:t>
            </w:r>
            <w:r w:rsidRPr="00225CAF">
              <w:rPr>
                <w:lang w:val="fr-CH"/>
              </w:rPr>
              <w:t>F.2333)</w:t>
            </w:r>
          </w:p>
        </w:tc>
        <w:tc>
          <w:tcPr>
            <w:tcW w:w="1981" w:type="pct"/>
          </w:tcPr>
          <w:p w:rsidR="007F7AE4" w:rsidRPr="00225CAF" w:rsidRDefault="00627498" w:rsidP="006A64D0">
            <w:pPr>
              <w:pStyle w:val="Tabletext"/>
              <w:rPr>
                <w:lang w:val="fr-CH"/>
              </w:rPr>
            </w:pPr>
            <w:proofErr w:type="spellStart"/>
            <w:r w:rsidRPr="00225CAF">
              <w:rPr>
                <w:lang w:val="fr-CH"/>
              </w:rPr>
              <w:t>Etude</w:t>
            </w:r>
            <w:proofErr w:type="spellEnd"/>
            <w:r w:rsidRPr="00225CAF">
              <w:rPr>
                <w:lang w:val="fr-CH"/>
              </w:rPr>
              <w:t xml:space="preserve"> relative au partage et à la compatibilité entre les</w:t>
            </w:r>
            <w:r w:rsidR="00425BB8" w:rsidRPr="00225CAF">
              <w:rPr>
                <w:lang w:val="fr-CH"/>
              </w:rPr>
              <w:t xml:space="preserve"> </w:t>
            </w:r>
            <w:r w:rsidR="006A64D0">
              <w:rPr>
                <w:lang w:val="fr-CH"/>
              </w:rPr>
              <w:t>IMT</w:t>
            </w:r>
            <w:r w:rsidRPr="00225CAF">
              <w:rPr>
                <w:lang w:val="fr-CH"/>
              </w:rPr>
              <w:t xml:space="preserve"> et le service fixe</w:t>
            </w:r>
          </w:p>
        </w:tc>
        <w:tc>
          <w:tcPr>
            <w:tcW w:w="626" w:type="pct"/>
            <w:vAlign w:val="center"/>
          </w:tcPr>
          <w:p w:rsidR="007F7AE4" w:rsidRPr="00225CAF" w:rsidRDefault="007F7AE4" w:rsidP="007577AA">
            <w:pPr>
              <w:pStyle w:val="Tabletext"/>
              <w:jc w:val="center"/>
              <w:rPr>
                <w:lang w:val="fr-CH"/>
              </w:rPr>
            </w:pPr>
            <w:r w:rsidRPr="00225CAF">
              <w:rPr>
                <w:lang w:val="fr-CH"/>
              </w:rPr>
              <w:t>10</w:t>
            </w:r>
          </w:p>
        </w:tc>
        <w:tc>
          <w:tcPr>
            <w:tcW w:w="770" w:type="pct"/>
            <w:vAlign w:val="center"/>
          </w:tcPr>
          <w:p w:rsidR="007F7AE4" w:rsidRPr="00225CAF" w:rsidRDefault="007F7AE4" w:rsidP="007577AA">
            <w:pPr>
              <w:pStyle w:val="Tabletext"/>
              <w:jc w:val="center"/>
              <w:rPr>
                <w:lang w:val="fr-CH"/>
              </w:rPr>
            </w:pPr>
            <w:r w:rsidRPr="00225CAF">
              <w:rPr>
                <w:lang w:val="fr-CH"/>
              </w:rPr>
              <w:t>5</w:t>
            </w:r>
          </w:p>
        </w:tc>
      </w:tr>
      <w:tr w:rsidR="007F7AE4" w:rsidRPr="00225CAF" w:rsidTr="00013B5E">
        <w:trPr>
          <w:cantSplit/>
          <w:jc w:val="center"/>
        </w:trPr>
        <w:tc>
          <w:tcPr>
            <w:tcW w:w="1623" w:type="pct"/>
          </w:tcPr>
          <w:p w:rsidR="007F7AE4" w:rsidRPr="00225CAF" w:rsidRDefault="003A628C" w:rsidP="007577AA">
            <w:pPr>
              <w:pStyle w:val="Tabletext"/>
              <w:rPr>
                <w:lang w:val="fr-CH"/>
              </w:rPr>
            </w:pPr>
            <w:r w:rsidRPr="00225CAF">
              <w:rPr>
                <w:lang w:val="fr-CH"/>
              </w:rPr>
              <w:t xml:space="preserve">Projet de nouveau Rapport UIT-R </w:t>
            </w:r>
            <w:r w:rsidR="00E134C6">
              <w:rPr>
                <w:lang w:val="fr-CH"/>
              </w:rPr>
              <w:t>RS</w:t>
            </w:r>
            <w:proofErr w:type="gramStart"/>
            <w:r w:rsidR="00E134C6">
              <w:rPr>
                <w:lang w:val="fr-CH"/>
              </w:rPr>
              <w:t>.[</w:t>
            </w:r>
            <w:proofErr w:type="gramEnd"/>
            <w:r w:rsidR="00E134C6">
              <w:rPr>
                <w:lang w:val="fr-CH"/>
              </w:rPr>
              <w:t>EESS-IMT 1,</w:t>
            </w:r>
            <w:r w:rsidR="007F7AE4" w:rsidRPr="00225CAF">
              <w:rPr>
                <w:lang w:val="fr-CH"/>
              </w:rPr>
              <w:t>4 GHz]</w:t>
            </w:r>
          </w:p>
          <w:p w:rsidR="007F7AE4" w:rsidRPr="00225CAF" w:rsidRDefault="007F7AE4" w:rsidP="007577AA">
            <w:pPr>
              <w:pStyle w:val="Tabletext"/>
              <w:rPr>
                <w:lang w:val="fr-CH"/>
              </w:rPr>
            </w:pPr>
            <w:r w:rsidRPr="00225CAF">
              <w:rPr>
                <w:lang w:val="fr-CH"/>
              </w:rPr>
              <w:t>(</w:t>
            </w:r>
            <w:r w:rsidR="00C22097" w:rsidRPr="00225CAF">
              <w:rPr>
                <w:lang w:val="fr-CH"/>
              </w:rPr>
              <w:t xml:space="preserve">Rapport UIT-R </w:t>
            </w:r>
            <w:r w:rsidRPr="00225CAF">
              <w:rPr>
                <w:lang w:val="fr-CH"/>
              </w:rPr>
              <w:t>RS.2336)</w:t>
            </w:r>
          </w:p>
        </w:tc>
        <w:tc>
          <w:tcPr>
            <w:tcW w:w="1981" w:type="pct"/>
          </w:tcPr>
          <w:p w:rsidR="007F7AE4" w:rsidRPr="00225CAF" w:rsidRDefault="00425BB8" w:rsidP="006A64D0">
            <w:pPr>
              <w:pStyle w:val="Tabletext"/>
              <w:rPr>
                <w:lang w:val="fr-CH"/>
              </w:rPr>
            </w:pPr>
            <w:r w:rsidRPr="00225CAF">
              <w:rPr>
                <w:lang w:val="fr-CH"/>
              </w:rPr>
              <w:t>Examen des bandes de fréquences 1</w:t>
            </w:r>
            <w:r w:rsidR="006A64D0">
              <w:rPr>
                <w:lang w:val="fr-CH"/>
              </w:rPr>
              <w:t> </w:t>
            </w:r>
            <w:r w:rsidRPr="00225CAF">
              <w:rPr>
                <w:lang w:val="fr-CH"/>
              </w:rPr>
              <w:t>375</w:t>
            </w:r>
            <w:r w:rsidR="006A64D0">
              <w:rPr>
                <w:lang w:val="fr-CH"/>
              </w:rPr>
              <w:noBreakHyphen/>
            </w:r>
            <w:r w:rsidRPr="00225CAF">
              <w:rPr>
                <w:lang w:val="fr-CH"/>
              </w:rPr>
              <w:t>1</w:t>
            </w:r>
            <w:r w:rsidR="006A64D0">
              <w:rPr>
                <w:lang w:val="fr-CH"/>
              </w:rPr>
              <w:t> </w:t>
            </w:r>
            <w:r w:rsidRPr="00225CAF">
              <w:rPr>
                <w:lang w:val="fr-CH"/>
              </w:rPr>
              <w:t>400 MHz et 1 427-1 452 MHz pour ce qui est de la compatibilité du service mobile avec les systèmes du service d</w:t>
            </w:r>
            <w:r w:rsidR="006D4AC9">
              <w:rPr>
                <w:lang w:val="fr-CH"/>
              </w:rPr>
              <w:t>'</w:t>
            </w:r>
            <w:r w:rsidRPr="00225CAF">
              <w:rPr>
                <w:lang w:val="fr-CH"/>
              </w:rPr>
              <w:t>exploration de la Terre par satellite (SETS) dans la bande de fréquences 1</w:t>
            </w:r>
            <w:r w:rsidR="006A64D0">
              <w:rPr>
                <w:lang w:val="fr-CH"/>
              </w:rPr>
              <w:t> </w:t>
            </w:r>
            <w:r w:rsidRPr="00225CAF">
              <w:rPr>
                <w:lang w:val="fr-CH"/>
              </w:rPr>
              <w:t>400</w:t>
            </w:r>
            <w:r w:rsidR="006A64D0">
              <w:rPr>
                <w:lang w:val="fr-CH"/>
              </w:rPr>
              <w:noBreakHyphen/>
            </w:r>
            <w:r w:rsidRPr="00225CAF">
              <w:rPr>
                <w:lang w:val="fr-CH"/>
              </w:rPr>
              <w:t>1</w:t>
            </w:r>
            <w:r w:rsidR="006A64D0">
              <w:rPr>
                <w:lang w:val="fr-CH"/>
              </w:rPr>
              <w:t> </w:t>
            </w:r>
            <w:r w:rsidRPr="00225CAF">
              <w:rPr>
                <w:lang w:val="fr-CH"/>
              </w:rPr>
              <w:t>427</w:t>
            </w:r>
            <w:r w:rsidR="006A64D0">
              <w:rPr>
                <w:lang w:val="fr-CH"/>
              </w:rPr>
              <w:t> </w:t>
            </w:r>
            <w:r w:rsidRPr="00225CAF">
              <w:rPr>
                <w:lang w:val="fr-CH"/>
              </w:rPr>
              <w:t>MHz</w:t>
            </w:r>
          </w:p>
        </w:tc>
        <w:tc>
          <w:tcPr>
            <w:tcW w:w="626" w:type="pct"/>
            <w:vAlign w:val="center"/>
          </w:tcPr>
          <w:p w:rsidR="007F7AE4" w:rsidRPr="00225CAF" w:rsidRDefault="007F7AE4" w:rsidP="007577AA">
            <w:pPr>
              <w:pStyle w:val="Tabletext"/>
              <w:jc w:val="center"/>
              <w:rPr>
                <w:lang w:val="fr-CH"/>
              </w:rPr>
            </w:pPr>
            <w:r w:rsidRPr="00225CAF">
              <w:rPr>
                <w:lang w:val="fr-CH"/>
              </w:rPr>
              <w:t>11</w:t>
            </w:r>
          </w:p>
        </w:tc>
        <w:tc>
          <w:tcPr>
            <w:tcW w:w="770" w:type="pct"/>
            <w:vAlign w:val="center"/>
          </w:tcPr>
          <w:p w:rsidR="007F7AE4" w:rsidRPr="00225CAF" w:rsidRDefault="007F7AE4" w:rsidP="007577AA">
            <w:pPr>
              <w:pStyle w:val="Tabletext"/>
              <w:jc w:val="center"/>
              <w:rPr>
                <w:lang w:val="fr-CH"/>
              </w:rPr>
            </w:pPr>
            <w:r w:rsidRPr="00225CAF">
              <w:rPr>
                <w:lang w:val="fr-CH"/>
              </w:rPr>
              <w:t>5 &amp; 7</w:t>
            </w:r>
          </w:p>
        </w:tc>
      </w:tr>
      <w:tr w:rsidR="007F7AE4" w:rsidRPr="00225CAF" w:rsidTr="00013B5E">
        <w:trPr>
          <w:cantSplit/>
          <w:jc w:val="center"/>
        </w:trPr>
        <w:tc>
          <w:tcPr>
            <w:tcW w:w="1623" w:type="pct"/>
          </w:tcPr>
          <w:p w:rsidR="007F7AE4" w:rsidRPr="00225CAF" w:rsidRDefault="003A628C" w:rsidP="007577AA">
            <w:pPr>
              <w:pStyle w:val="Tabletext"/>
              <w:rPr>
                <w:lang w:val="fr-CH"/>
              </w:rPr>
            </w:pPr>
            <w:r w:rsidRPr="00225CAF">
              <w:rPr>
                <w:lang w:val="fr-CH"/>
              </w:rPr>
              <w:lastRenderedPageBreak/>
              <w:t xml:space="preserve">Projet de nouveau Rapport UIT-R </w:t>
            </w:r>
            <w:r w:rsidR="007F7AE4" w:rsidRPr="00E134C6">
              <w:rPr>
                <w:spacing w:val="-3"/>
                <w:lang w:val="fr-CH"/>
              </w:rPr>
              <w:t>M.[AMT-IMT.SHARING.L-BAND]</w:t>
            </w:r>
          </w:p>
          <w:p w:rsidR="007F7AE4" w:rsidRPr="00225CAF" w:rsidRDefault="007F7AE4" w:rsidP="007577AA">
            <w:pPr>
              <w:pStyle w:val="Tabletext"/>
              <w:rPr>
                <w:lang w:val="fr-CH"/>
              </w:rPr>
            </w:pPr>
            <w:r w:rsidRPr="00225CAF">
              <w:rPr>
                <w:lang w:val="fr-CH"/>
              </w:rPr>
              <w:t>(</w:t>
            </w:r>
            <w:r w:rsidR="00C22097" w:rsidRPr="00225CAF">
              <w:rPr>
                <w:lang w:val="fr-CH"/>
              </w:rPr>
              <w:t xml:space="preserve">Rapport UIT-R </w:t>
            </w:r>
            <w:r w:rsidRPr="00225CAF">
              <w:rPr>
                <w:lang w:val="fr-CH"/>
              </w:rPr>
              <w:t>M.2324)</w:t>
            </w:r>
          </w:p>
        </w:tc>
        <w:tc>
          <w:tcPr>
            <w:tcW w:w="1981" w:type="pct"/>
          </w:tcPr>
          <w:p w:rsidR="007F7AE4" w:rsidRPr="00E134C6" w:rsidRDefault="00FC2C8D" w:rsidP="007577AA">
            <w:pPr>
              <w:pStyle w:val="Tabletext"/>
              <w:rPr>
                <w:spacing w:val="-3"/>
                <w:lang w:val="fr-CH"/>
              </w:rPr>
            </w:pPr>
            <w:proofErr w:type="spellStart"/>
            <w:r w:rsidRPr="00E134C6">
              <w:rPr>
                <w:spacing w:val="-3"/>
                <w:lang w:val="fr-CH"/>
              </w:rPr>
              <w:t>Etudes</w:t>
            </w:r>
            <w:proofErr w:type="spellEnd"/>
            <w:r w:rsidRPr="00E134C6">
              <w:rPr>
                <w:spacing w:val="-3"/>
                <w:lang w:val="fr-CH"/>
              </w:rPr>
              <w:t xml:space="preserve"> relatives au partage entre d</w:t>
            </w:r>
            <w:r w:rsidR="006D4AC9" w:rsidRPr="00E134C6">
              <w:rPr>
                <w:spacing w:val="-3"/>
                <w:lang w:val="fr-CH"/>
              </w:rPr>
              <w:t>'</w:t>
            </w:r>
            <w:r w:rsidRPr="00E134C6">
              <w:rPr>
                <w:spacing w:val="-3"/>
                <w:lang w:val="fr-CH"/>
              </w:rPr>
              <w:t>éventuels systèmes IMT et des systèmes de télémesure aéronautique dans la bande 1 429-1 535 MHz</w:t>
            </w:r>
          </w:p>
        </w:tc>
        <w:tc>
          <w:tcPr>
            <w:tcW w:w="626" w:type="pct"/>
            <w:vAlign w:val="center"/>
          </w:tcPr>
          <w:p w:rsidR="007F7AE4" w:rsidRPr="00225CAF" w:rsidRDefault="007F7AE4" w:rsidP="007577AA">
            <w:pPr>
              <w:pStyle w:val="Tabletext"/>
              <w:jc w:val="center"/>
              <w:rPr>
                <w:lang w:val="fr-CH"/>
              </w:rPr>
            </w:pPr>
            <w:r w:rsidRPr="00225CAF">
              <w:rPr>
                <w:lang w:val="fr-CH"/>
              </w:rPr>
              <w:t>12</w:t>
            </w:r>
          </w:p>
        </w:tc>
        <w:tc>
          <w:tcPr>
            <w:tcW w:w="770" w:type="pct"/>
            <w:shd w:val="clear" w:color="auto" w:fill="auto"/>
            <w:vAlign w:val="center"/>
          </w:tcPr>
          <w:p w:rsidR="007F7AE4" w:rsidRPr="00225CAF" w:rsidRDefault="007F7AE4" w:rsidP="007577AA">
            <w:pPr>
              <w:pStyle w:val="Tabletext"/>
              <w:jc w:val="center"/>
              <w:rPr>
                <w:lang w:val="fr-CH"/>
              </w:rPr>
            </w:pPr>
            <w:r w:rsidRPr="00225CAF">
              <w:rPr>
                <w:lang w:val="fr-CH"/>
              </w:rPr>
              <w:t>5</w:t>
            </w:r>
          </w:p>
        </w:tc>
      </w:tr>
      <w:tr w:rsidR="007F7AE4" w:rsidRPr="00225CAF" w:rsidTr="00013B5E">
        <w:trPr>
          <w:cantSplit/>
          <w:jc w:val="center"/>
        </w:trPr>
        <w:tc>
          <w:tcPr>
            <w:tcW w:w="1623" w:type="pct"/>
          </w:tcPr>
          <w:p w:rsidR="007F7AE4" w:rsidRPr="00225CAF" w:rsidRDefault="003A628C" w:rsidP="007577AA">
            <w:pPr>
              <w:pStyle w:val="Tabletext"/>
              <w:rPr>
                <w:lang w:val="fr-CH"/>
              </w:rPr>
            </w:pPr>
            <w:r w:rsidRPr="00225CAF">
              <w:rPr>
                <w:lang w:val="fr-CH"/>
              </w:rPr>
              <w:t xml:space="preserve">Projet de nouveau Rapport UIT-R </w:t>
            </w:r>
            <w:r w:rsidR="007F7AE4" w:rsidRPr="00225CAF">
              <w:rPr>
                <w:lang w:val="fr-CH"/>
              </w:rPr>
              <w:t>BS.[BS_IMT]</w:t>
            </w:r>
          </w:p>
          <w:p w:rsidR="007F7AE4" w:rsidRPr="00225CAF" w:rsidRDefault="007F7AE4" w:rsidP="007577AA">
            <w:pPr>
              <w:pStyle w:val="Tabletext"/>
              <w:rPr>
                <w:lang w:val="fr-CH"/>
              </w:rPr>
            </w:pPr>
            <w:r w:rsidRPr="00225CAF">
              <w:rPr>
                <w:lang w:val="fr-CH"/>
              </w:rPr>
              <w:t>(</w:t>
            </w:r>
            <w:r w:rsidR="00C22097" w:rsidRPr="00225CAF">
              <w:rPr>
                <w:lang w:val="fr-CH"/>
              </w:rPr>
              <w:t xml:space="preserve">Rapport UIT-R </w:t>
            </w:r>
            <w:r w:rsidRPr="00225CAF">
              <w:rPr>
                <w:lang w:val="fr-CH"/>
              </w:rPr>
              <w:t>BS.2340)</w:t>
            </w:r>
          </w:p>
        </w:tc>
        <w:tc>
          <w:tcPr>
            <w:tcW w:w="1981" w:type="pct"/>
          </w:tcPr>
          <w:p w:rsidR="007F7AE4" w:rsidRPr="00225CAF" w:rsidRDefault="000610BC" w:rsidP="007577AA">
            <w:pPr>
              <w:pStyle w:val="Tabletext"/>
              <w:rPr>
                <w:lang w:val="fr-CH"/>
              </w:rPr>
            </w:pPr>
            <w:r w:rsidRPr="00225CAF">
              <w:rPr>
                <w:lang w:val="fr-CH"/>
              </w:rPr>
              <w:t>Partage entre le service mobile et le service de radiodiffusion dans la bande de fréquences 1 452-1 492 MHz</w:t>
            </w:r>
          </w:p>
        </w:tc>
        <w:tc>
          <w:tcPr>
            <w:tcW w:w="626" w:type="pct"/>
            <w:vAlign w:val="center"/>
          </w:tcPr>
          <w:p w:rsidR="007F7AE4" w:rsidRPr="00225CAF" w:rsidRDefault="007F7AE4" w:rsidP="007577AA">
            <w:pPr>
              <w:pStyle w:val="Tabletext"/>
              <w:jc w:val="center"/>
              <w:rPr>
                <w:lang w:val="fr-CH"/>
              </w:rPr>
            </w:pPr>
            <w:r w:rsidRPr="00225CAF">
              <w:rPr>
                <w:lang w:val="fr-CH"/>
              </w:rPr>
              <w:t>13</w:t>
            </w:r>
          </w:p>
        </w:tc>
        <w:tc>
          <w:tcPr>
            <w:tcW w:w="770" w:type="pct"/>
            <w:vAlign w:val="center"/>
          </w:tcPr>
          <w:p w:rsidR="007F7AE4" w:rsidRPr="00225CAF" w:rsidRDefault="007F7AE4" w:rsidP="007577AA">
            <w:pPr>
              <w:pStyle w:val="Tabletext"/>
              <w:jc w:val="center"/>
              <w:rPr>
                <w:lang w:val="fr-CH"/>
              </w:rPr>
            </w:pPr>
            <w:r w:rsidRPr="00225CAF">
              <w:rPr>
                <w:lang w:val="fr-CH"/>
              </w:rPr>
              <w:t>5 &amp; 6</w:t>
            </w:r>
          </w:p>
        </w:tc>
      </w:tr>
      <w:tr w:rsidR="007F7AE4" w:rsidRPr="00225CAF" w:rsidTr="00013B5E">
        <w:trPr>
          <w:cantSplit/>
          <w:jc w:val="center"/>
        </w:trPr>
        <w:tc>
          <w:tcPr>
            <w:tcW w:w="1623" w:type="pct"/>
          </w:tcPr>
          <w:p w:rsidR="007F7AE4" w:rsidRPr="00225CAF" w:rsidRDefault="003A628C" w:rsidP="007577AA">
            <w:pPr>
              <w:pStyle w:val="Tabletext"/>
              <w:rPr>
                <w:lang w:val="fr-CH"/>
              </w:rPr>
            </w:pPr>
            <w:r w:rsidRPr="00225CAF">
              <w:rPr>
                <w:lang w:val="fr-CH"/>
              </w:rPr>
              <w:t xml:space="preserve">Projet de nouveau Rapport UIT-R </w:t>
            </w:r>
            <w:r w:rsidR="007F7AE4" w:rsidRPr="00225CAF">
              <w:rPr>
                <w:lang w:val="fr-CH"/>
              </w:rPr>
              <w:t>SA.[METSAT-IMT 1.7 GHz]</w:t>
            </w:r>
          </w:p>
          <w:p w:rsidR="007F7AE4" w:rsidRPr="00225CAF" w:rsidRDefault="007F7AE4" w:rsidP="007577AA">
            <w:pPr>
              <w:pStyle w:val="Tabletext"/>
              <w:rPr>
                <w:lang w:val="fr-CH"/>
              </w:rPr>
            </w:pPr>
            <w:r w:rsidRPr="00225CAF">
              <w:rPr>
                <w:lang w:val="fr-CH"/>
              </w:rPr>
              <w:t>(</w:t>
            </w:r>
            <w:r w:rsidR="00C22097" w:rsidRPr="00225CAF">
              <w:rPr>
                <w:lang w:val="fr-CH"/>
              </w:rPr>
              <w:t xml:space="preserve">Rapport UIT-R </w:t>
            </w:r>
            <w:r w:rsidRPr="00225CAF">
              <w:rPr>
                <w:lang w:val="fr-CH"/>
              </w:rPr>
              <w:t>SA.2329)</w:t>
            </w:r>
          </w:p>
        </w:tc>
        <w:tc>
          <w:tcPr>
            <w:tcW w:w="1981" w:type="pct"/>
            <w:vAlign w:val="center"/>
          </w:tcPr>
          <w:p w:rsidR="007F7AE4" w:rsidRPr="00225CAF" w:rsidRDefault="00261C38" w:rsidP="00E25528">
            <w:pPr>
              <w:pStyle w:val="Tabletext"/>
              <w:rPr>
                <w:lang w:val="fr-CH"/>
              </w:rPr>
            </w:pPr>
            <w:proofErr w:type="spellStart"/>
            <w:r w:rsidRPr="00225CAF">
              <w:rPr>
                <w:lang w:val="fr-CH"/>
              </w:rPr>
              <w:t>Evaluation</w:t>
            </w:r>
            <w:proofErr w:type="spellEnd"/>
            <w:r w:rsidRPr="00225CAF">
              <w:rPr>
                <w:lang w:val="fr-CH"/>
              </w:rPr>
              <w:t xml:space="preserve"> du partage entre les systèmes de météorologie par satellite et les stations IMT dans la bande de fréquences 1</w:t>
            </w:r>
            <w:r w:rsidR="007756F6">
              <w:rPr>
                <w:lang w:val="fr-CH"/>
              </w:rPr>
              <w:t> </w:t>
            </w:r>
            <w:r w:rsidRPr="00225CAF">
              <w:rPr>
                <w:lang w:val="fr-CH"/>
              </w:rPr>
              <w:t>695</w:t>
            </w:r>
            <w:r w:rsidR="00E25528">
              <w:rPr>
                <w:lang w:val="fr-CH"/>
              </w:rPr>
              <w:noBreakHyphen/>
            </w:r>
            <w:r w:rsidRPr="00225CAF">
              <w:rPr>
                <w:lang w:val="fr-CH"/>
              </w:rPr>
              <w:t>1 710</w:t>
            </w:r>
            <w:r w:rsidR="00E730C0">
              <w:t> </w:t>
            </w:r>
            <w:r w:rsidRPr="00225CAF">
              <w:rPr>
                <w:lang w:val="fr-CH"/>
              </w:rPr>
              <w:t>MHz</w:t>
            </w:r>
          </w:p>
        </w:tc>
        <w:tc>
          <w:tcPr>
            <w:tcW w:w="626" w:type="pct"/>
            <w:vAlign w:val="center"/>
          </w:tcPr>
          <w:p w:rsidR="007F7AE4" w:rsidRPr="00225CAF" w:rsidRDefault="007F7AE4" w:rsidP="007577AA">
            <w:pPr>
              <w:pStyle w:val="Tabletext"/>
              <w:jc w:val="center"/>
              <w:rPr>
                <w:lang w:val="fr-CH"/>
              </w:rPr>
            </w:pPr>
            <w:r w:rsidRPr="00225CAF">
              <w:rPr>
                <w:lang w:val="fr-CH"/>
              </w:rPr>
              <w:t>14</w:t>
            </w:r>
          </w:p>
        </w:tc>
        <w:tc>
          <w:tcPr>
            <w:tcW w:w="770" w:type="pct"/>
            <w:vAlign w:val="center"/>
          </w:tcPr>
          <w:p w:rsidR="007F7AE4" w:rsidRPr="00225CAF" w:rsidRDefault="007F7AE4" w:rsidP="007577AA">
            <w:pPr>
              <w:pStyle w:val="Tabletext"/>
              <w:jc w:val="center"/>
              <w:rPr>
                <w:lang w:val="fr-CH"/>
              </w:rPr>
            </w:pPr>
            <w:r w:rsidRPr="00225CAF">
              <w:rPr>
                <w:lang w:val="fr-CH"/>
              </w:rPr>
              <w:t>5 &amp; 7</w:t>
            </w:r>
          </w:p>
        </w:tc>
      </w:tr>
      <w:tr w:rsidR="007F7AE4" w:rsidRPr="00225CAF" w:rsidTr="00013B5E">
        <w:trPr>
          <w:cantSplit/>
          <w:jc w:val="center"/>
        </w:trPr>
        <w:tc>
          <w:tcPr>
            <w:tcW w:w="1623" w:type="pct"/>
          </w:tcPr>
          <w:p w:rsidR="007F7AE4" w:rsidRPr="00225CAF" w:rsidRDefault="003A628C" w:rsidP="007577AA">
            <w:pPr>
              <w:pStyle w:val="Tabletext"/>
              <w:rPr>
                <w:lang w:val="fr-CH"/>
              </w:rPr>
            </w:pPr>
            <w:r w:rsidRPr="00225CAF">
              <w:rPr>
                <w:lang w:val="fr-CH"/>
              </w:rPr>
              <w:t xml:space="preserve">Projet de nouveau Rapport UIT-R </w:t>
            </w:r>
            <w:r w:rsidR="007F7AE4" w:rsidRPr="00225CAF">
              <w:rPr>
                <w:lang w:val="fr-CH"/>
              </w:rPr>
              <w:t>SA.[EESS-IMT2 025-2 290 MHz]</w:t>
            </w:r>
          </w:p>
          <w:p w:rsidR="007F7AE4" w:rsidRPr="00225CAF" w:rsidRDefault="007F7AE4" w:rsidP="007577AA">
            <w:pPr>
              <w:pStyle w:val="Tabletext"/>
              <w:rPr>
                <w:lang w:val="fr-CH"/>
              </w:rPr>
            </w:pPr>
            <w:r w:rsidRPr="00225CAF">
              <w:rPr>
                <w:lang w:val="fr-CH"/>
              </w:rPr>
              <w:t>(</w:t>
            </w:r>
            <w:r w:rsidR="00C22097" w:rsidRPr="00225CAF">
              <w:rPr>
                <w:lang w:val="fr-CH"/>
              </w:rPr>
              <w:t xml:space="preserve">Rapport UIT-R </w:t>
            </w:r>
            <w:r w:rsidRPr="00225CAF">
              <w:rPr>
                <w:lang w:val="fr-CH"/>
              </w:rPr>
              <w:t>SA.2325)</w:t>
            </w:r>
          </w:p>
        </w:tc>
        <w:tc>
          <w:tcPr>
            <w:tcW w:w="1981" w:type="pct"/>
            <w:vAlign w:val="center"/>
          </w:tcPr>
          <w:p w:rsidR="007F7AE4" w:rsidRPr="00225CAF" w:rsidRDefault="002318D7" w:rsidP="007756F6">
            <w:pPr>
              <w:pStyle w:val="Tabletext"/>
              <w:rPr>
                <w:lang w:val="fr-CH"/>
              </w:rPr>
            </w:pPr>
            <w:r w:rsidRPr="00225CAF">
              <w:rPr>
                <w:lang w:val="fr-CH"/>
              </w:rPr>
              <w:t>Partage entre les liaisons espace-espace des services de recherche spatiale, d</w:t>
            </w:r>
            <w:r w:rsidR="006D4AC9">
              <w:rPr>
                <w:lang w:val="fr-CH"/>
              </w:rPr>
              <w:t>'</w:t>
            </w:r>
            <w:r w:rsidRPr="00225CAF">
              <w:rPr>
                <w:lang w:val="fr-CH"/>
              </w:rPr>
              <w:t>exploitation spatiale et d</w:t>
            </w:r>
            <w:r w:rsidR="006D4AC9">
              <w:rPr>
                <w:lang w:val="fr-CH"/>
              </w:rPr>
              <w:t>'</w:t>
            </w:r>
            <w:r w:rsidRPr="00225CAF">
              <w:rPr>
                <w:lang w:val="fr-CH"/>
              </w:rPr>
              <w:t xml:space="preserve">exploration de la Terre par satellite et les systèmes IMT dans les bandes </w:t>
            </w:r>
            <w:r w:rsidR="007756F6">
              <w:rPr>
                <w:lang w:val="fr-CH"/>
              </w:rPr>
              <w:t xml:space="preserve">de fréquences </w:t>
            </w:r>
            <w:r w:rsidRPr="00225CAF">
              <w:rPr>
                <w:lang w:val="fr-CH"/>
              </w:rPr>
              <w:t>2 025-2 110 MHz et 2</w:t>
            </w:r>
            <w:r w:rsidR="007756F6">
              <w:rPr>
                <w:lang w:val="fr-CH"/>
              </w:rPr>
              <w:t> </w:t>
            </w:r>
            <w:r w:rsidRPr="00225CAF">
              <w:rPr>
                <w:lang w:val="fr-CH"/>
              </w:rPr>
              <w:t>200</w:t>
            </w:r>
            <w:r w:rsidR="007756F6">
              <w:rPr>
                <w:lang w:val="fr-CH"/>
              </w:rPr>
              <w:noBreakHyphen/>
            </w:r>
            <w:r w:rsidRPr="00225CAF">
              <w:rPr>
                <w:lang w:val="fr-CH"/>
              </w:rPr>
              <w:t>2</w:t>
            </w:r>
            <w:r w:rsidR="007756F6">
              <w:rPr>
                <w:lang w:val="fr-CH"/>
              </w:rPr>
              <w:t> </w:t>
            </w:r>
            <w:r w:rsidRPr="00225CAF">
              <w:rPr>
                <w:lang w:val="fr-CH"/>
              </w:rPr>
              <w:t>290 MHz</w:t>
            </w:r>
          </w:p>
        </w:tc>
        <w:tc>
          <w:tcPr>
            <w:tcW w:w="626" w:type="pct"/>
            <w:vAlign w:val="center"/>
          </w:tcPr>
          <w:p w:rsidR="007F7AE4" w:rsidRPr="00225CAF" w:rsidRDefault="007F7AE4" w:rsidP="007577AA">
            <w:pPr>
              <w:pStyle w:val="Tabletext"/>
              <w:jc w:val="center"/>
              <w:rPr>
                <w:lang w:val="fr-CH"/>
              </w:rPr>
            </w:pPr>
            <w:r w:rsidRPr="00225CAF">
              <w:rPr>
                <w:lang w:val="fr-CH"/>
              </w:rPr>
              <w:t>15</w:t>
            </w:r>
          </w:p>
        </w:tc>
        <w:tc>
          <w:tcPr>
            <w:tcW w:w="770" w:type="pct"/>
            <w:vAlign w:val="center"/>
          </w:tcPr>
          <w:p w:rsidR="007F7AE4" w:rsidRPr="00225CAF" w:rsidRDefault="007F7AE4" w:rsidP="007577AA">
            <w:pPr>
              <w:pStyle w:val="Tabletext"/>
              <w:jc w:val="center"/>
              <w:rPr>
                <w:lang w:val="fr-CH"/>
              </w:rPr>
            </w:pPr>
            <w:r w:rsidRPr="00225CAF">
              <w:rPr>
                <w:lang w:val="fr-CH"/>
              </w:rPr>
              <w:t>5 &amp; 7</w:t>
            </w:r>
          </w:p>
        </w:tc>
      </w:tr>
      <w:tr w:rsidR="007F7AE4" w:rsidRPr="00225CAF" w:rsidTr="00013B5E">
        <w:trPr>
          <w:cantSplit/>
          <w:jc w:val="center"/>
        </w:trPr>
        <w:tc>
          <w:tcPr>
            <w:tcW w:w="1623" w:type="pct"/>
          </w:tcPr>
          <w:p w:rsidR="007F7AE4" w:rsidRPr="00225CAF" w:rsidRDefault="003A628C" w:rsidP="007577AA">
            <w:pPr>
              <w:pStyle w:val="Tabletext"/>
              <w:rPr>
                <w:lang w:val="fr-CH"/>
              </w:rPr>
            </w:pPr>
            <w:r w:rsidRPr="00225CAF">
              <w:rPr>
                <w:lang w:val="fr-CH"/>
              </w:rPr>
              <w:t xml:space="preserve">Projet de nouveau Rapport UIT-R </w:t>
            </w:r>
            <w:r w:rsidR="007F7AE4" w:rsidRPr="00225CAF">
              <w:rPr>
                <w:lang w:val="fr-CH"/>
              </w:rPr>
              <w:t>F.[IMT-FS 3 400-4 200 MHz SHARING]</w:t>
            </w:r>
          </w:p>
          <w:p w:rsidR="007F7AE4" w:rsidRPr="00225CAF" w:rsidRDefault="007F7AE4" w:rsidP="007577AA">
            <w:pPr>
              <w:pStyle w:val="Tabletext"/>
              <w:rPr>
                <w:lang w:val="fr-CH"/>
              </w:rPr>
            </w:pPr>
            <w:r w:rsidRPr="00225CAF">
              <w:rPr>
                <w:lang w:val="fr-CH"/>
              </w:rPr>
              <w:t>(</w:t>
            </w:r>
            <w:r w:rsidR="00C22097" w:rsidRPr="00225CAF">
              <w:rPr>
                <w:lang w:val="fr-CH"/>
              </w:rPr>
              <w:t xml:space="preserve">Rapport UIT-R </w:t>
            </w:r>
            <w:r w:rsidRPr="00225CAF">
              <w:rPr>
                <w:lang w:val="fr-CH"/>
              </w:rPr>
              <w:t>F.2328)</w:t>
            </w:r>
          </w:p>
        </w:tc>
        <w:tc>
          <w:tcPr>
            <w:tcW w:w="1981" w:type="pct"/>
          </w:tcPr>
          <w:p w:rsidR="007F7AE4" w:rsidRPr="00225CAF" w:rsidRDefault="002318D7" w:rsidP="00954C7E">
            <w:pPr>
              <w:pStyle w:val="Tabletext"/>
              <w:rPr>
                <w:lang w:val="fr-CH"/>
              </w:rPr>
            </w:pPr>
            <w:r w:rsidRPr="00225CAF">
              <w:rPr>
                <w:lang w:val="fr-CH"/>
              </w:rPr>
              <w:t>Partage et compatibilité entre les systèmes IMT et les systèmes du service fixe dans la gamme de fréquences 3</w:t>
            </w:r>
            <w:r w:rsidR="007756F6">
              <w:rPr>
                <w:lang w:val="fr-CH"/>
              </w:rPr>
              <w:t> </w:t>
            </w:r>
            <w:r w:rsidRPr="00225CAF">
              <w:rPr>
                <w:lang w:val="fr-CH"/>
              </w:rPr>
              <w:t>400</w:t>
            </w:r>
            <w:r w:rsidR="007756F6">
              <w:rPr>
                <w:lang w:val="fr-CH"/>
              </w:rPr>
              <w:noBreakHyphen/>
            </w:r>
            <w:r w:rsidRPr="00225CAF">
              <w:rPr>
                <w:lang w:val="fr-CH"/>
              </w:rPr>
              <w:t>4 200 MHz</w:t>
            </w:r>
          </w:p>
        </w:tc>
        <w:tc>
          <w:tcPr>
            <w:tcW w:w="626" w:type="pct"/>
            <w:vAlign w:val="center"/>
          </w:tcPr>
          <w:p w:rsidR="007F7AE4" w:rsidRPr="00225CAF" w:rsidRDefault="007F7AE4" w:rsidP="007577AA">
            <w:pPr>
              <w:pStyle w:val="Tabletext"/>
              <w:jc w:val="center"/>
              <w:rPr>
                <w:lang w:val="fr-CH"/>
              </w:rPr>
            </w:pPr>
            <w:r w:rsidRPr="00225CAF">
              <w:rPr>
                <w:lang w:val="fr-CH"/>
              </w:rPr>
              <w:t>16</w:t>
            </w:r>
          </w:p>
        </w:tc>
        <w:tc>
          <w:tcPr>
            <w:tcW w:w="770" w:type="pct"/>
            <w:vAlign w:val="center"/>
          </w:tcPr>
          <w:p w:rsidR="007F7AE4" w:rsidRPr="00225CAF" w:rsidRDefault="007F7AE4" w:rsidP="007577AA">
            <w:pPr>
              <w:pStyle w:val="Tabletext"/>
              <w:jc w:val="center"/>
              <w:rPr>
                <w:lang w:val="fr-CH"/>
              </w:rPr>
            </w:pPr>
            <w:r w:rsidRPr="00225CAF">
              <w:rPr>
                <w:lang w:val="fr-CH"/>
              </w:rPr>
              <w:t>5</w:t>
            </w:r>
          </w:p>
        </w:tc>
      </w:tr>
      <w:tr w:rsidR="007F7AE4" w:rsidRPr="00225CAF" w:rsidTr="00013B5E">
        <w:trPr>
          <w:cantSplit/>
          <w:jc w:val="center"/>
        </w:trPr>
        <w:tc>
          <w:tcPr>
            <w:tcW w:w="1623" w:type="pct"/>
          </w:tcPr>
          <w:p w:rsidR="007F7AE4" w:rsidRPr="00225CAF" w:rsidRDefault="003A628C" w:rsidP="007577AA">
            <w:pPr>
              <w:pStyle w:val="Tabletext"/>
              <w:rPr>
                <w:lang w:val="fr-CH"/>
              </w:rPr>
            </w:pPr>
            <w:r w:rsidRPr="00225CAF">
              <w:rPr>
                <w:lang w:val="fr-CH"/>
              </w:rPr>
              <w:t xml:space="preserve">Projet de nouveau Rapport UIT-R </w:t>
            </w:r>
            <w:r w:rsidR="007F7AE4" w:rsidRPr="00225CAF">
              <w:rPr>
                <w:lang w:val="fr-CH"/>
              </w:rPr>
              <w:t>[FSS-IMT C-BAND DOWNLINK]</w:t>
            </w:r>
          </w:p>
          <w:p w:rsidR="007F7AE4" w:rsidRPr="00225CAF" w:rsidRDefault="007F7AE4" w:rsidP="007577AA">
            <w:pPr>
              <w:pStyle w:val="Tabletext"/>
              <w:rPr>
                <w:lang w:val="fr-CH"/>
              </w:rPr>
            </w:pPr>
            <w:r w:rsidRPr="00225CAF">
              <w:rPr>
                <w:lang w:val="fr-CH"/>
              </w:rPr>
              <w:t>(</w:t>
            </w:r>
            <w:r w:rsidR="00C22097" w:rsidRPr="00225CAF">
              <w:rPr>
                <w:lang w:val="fr-CH"/>
              </w:rPr>
              <w:t xml:space="preserve">Rapport UIT-R </w:t>
            </w:r>
            <w:r w:rsidRPr="00225CAF">
              <w:rPr>
                <w:lang w:val="fr-CH"/>
              </w:rPr>
              <w:t>S.2368)</w:t>
            </w:r>
          </w:p>
        </w:tc>
        <w:tc>
          <w:tcPr>
            <w:tcW w:w="1981" w:type="pct"/>
            <w:vAlign w:val="center"/>
          </w:tcPr>
          <w:p w:rsidR="007F7AE4" w:rsidRPr="00225CAF" w:rsidRDefault="00FD6490" w:rsidP="00954C7E">
            <w:pPr>
              <w:pStyle w:val="Tabletext"/>
              <w:rPr>
                <w:lang w:val="fr-CH"/>
              </w:rPr>
            </w:pPr>
            <w:r w:rsidRPr="00225CAF">
              <w:rPr>
                <w:lang w:val="fr-CH"/>
              </w:rPr>
              <w:t>Etudes sur le partage entre les</w:t>
            </w:r>
            <w:r w:rsidR="00954C7E">
              <w:rPr>
                <w:lang w:val="fr-CH"/>
              </w:rPr>
              <w:t xml:space="preserve"> systèmes</w:t>
            </w:r>
            <w:r w:rsidRPr="00225CAF">
              <w:rPr>
                <w:lang w:val="fr-CH"/>
              </w:rPr>
              <w:t xml:space="preserve"> IMT évolués et les réseaux à satellite géostationnaire du service fixe par satellite dans les b</w:t>
            </w:r>
            <w:r w:rsidR="00E134C6">
              <w:rPr>
                <w:lang w:val="fr-CH"/>
              </w:rPr>
              <w:t>andes de fréquences 3 400</w:t>
            </w:r>
            <w:r w:rsidR="00E134C6">
              <w:rPr>
                <w:lang w:val="fr-CH"/>
              </w:rPr>
              <w:noBreakHyphen/>
              <w:t>4 200 </w:t>
            </w:r>
            <w:r w:rsidR="00E134C6" w:rsidRPr="00225CAF">
              <w:rPr>
                <w:lang w:val="fr-CH"/>
              </w:rPr>
              <w:t xml:space="preserve">MHz </w:t>
            </w:r>
            <w:r w:rsidRPr="00225CAF">
              <w:rPr>
                <w:lang w:val="fr-CH"/>
              </w:rPr>
              <w:t>et 4 500-4 800 MHz</w:t>
            </w:r>
          </w:p>
        </w:tc>
        <w:tc>
          <w:tcPr>
            <w:tcW w:w="626" w:type="pct"/>
            <w:vAlign w:val="center"/>
          </w:tcPr>
          <w:p w:rsidR="007F7AE4" w:rsidRPr="00225CAF" w:rsidRDefault="007F7AE4" w:rsidP="007577AA">
            <w:pPr>
              <w:pStyle w:val="Tabletext"/>
              <w:jc w:val="center"/>
              <w:rPr>
                <w:lang w:val="fr-CH"/>
              </w:rPr>
            </w:pPr>
            <w:r w:rsidRPr="00225CAF">
              <w:rPr>
                <w:lang w:val="fr-CH"/>
              </w:rPr>
              <w:t>17</w:t>
            </w:r>
          </w:p>
        </w:tc>
        <w:tc>
          <w:tcPr>
            <w:tcW w:w="770" w:type="pct"/>
            <w:vAlign w:val="center"/>
          </w:tcPr>
          <w:p w:rsidR="007F7AE4" w:rsidRPr="00225CAF" w:rsidRDefault="007F7AE4" w:rsidP="007577AA">
            <w:pPr>
              <w:pStyle w:val="Tabletext"/>
              <w:jc w:val="center"/>
              <w:rPr>
                <w:lang w:val="fr-CH"/>
              </w:rPr>
            </w:pPr>
            <w:r w:rsidRPr="00225CAF">
              <w:rPr>
                <w:lang w:val="fr-CH"/>
              </w:rPr>
              <w:t>4 &amp; 5</w:t>
            </w:r>
          </w:p>
        </w:tc>
      </w:tr>
      <w:tr w:rsidR="007F7AE4" w:rsidRPr="00225CAF" w:rsidTr="00013B5E">
        <w:trPr>
          <w:cantSplit/>
          <w:jc w:val="center"/>
        </w:trPr>
        <w:tc>
          <w:tcPr>
            <w:tcW w:w="1623" w:type="pct"/>
          </w:tcPr>
          <w:p w:rsidR="007F7AE4" w:rsidRPr="00225CAF" w:rsidRDefault="003A628C" w:rsidP="007577AA">
            <w:pPr>
              <w:pStyle w:val="Tabletext"/>
              <w:rPr>
                <w:lang w:val="fr-CH"/>
              </w:rPr>
            </w:pPr>
            <w:r w:rsidRPr="00225CAF">
              <w:rPr>
                <w:lang w:val="fr-CH"/>
              </w:rPr>
              <w:t xml:space="preserve">Projet de nouveau Rapport UIT-R </w:t>
            </w:r>
            <w:r w:rsidR="007F7AE4" w:rsidRPr="00225CAF">
              <w:rPr>
                <w:lang w:val="fr-CH"/>
              </w:rPr>
              <w:t>F.[FS-IMT 4 400</w:t>
            </w:r>
            <w:r w:rsidR="007F7AE4" w:rsidRPr="00225CAF">
              <w:rPr>
                <w:lang w:val="fr-CH"/>
              </w:rPr>
              <w:noBreakHyphen/>
              <w:t>4 990 MHz SHARING AND COMPATIBILITY]</w:t>
            </w:r>
          </w:p>
          <w:p w:rsidR="007F7AE4" w:rsidRPr="00225CAF" w:rsidRDefault="007F7AE4" w:rsidP="007577AA">
            <w:pPr>
              <w:pStyle w:val="Tabletext"/>
              <w:rPr>
                <w:lang w:val="fr-CH"/>
              </w:rPr>
            </w:pPr>
            <w:r w:rsidRPr="00225CAF">
              <w:rPr>
                <w:lang w:val="fr-CH"/>
              </w:rPr>
              <w:t>(</w:t>
            </w:r>
            <w:r w:rsidR="00C22097" w:rsidRPr="00225CAF">
              <w:rPr>
                <w:lang w:val="fr-CH"/>
              </w:rPr>
              <w:t xml:space="preserve">Rapport UIT-R </w:t>
            </w:r>
            <w:r w:rsidRPr="00225CAF">
              <w:rPr>
                <w:lang w:val="fr-CH"/>
              </w:rPr>
              <w:t>F.2327)</w:t>
            </w:r>
          </w:p>
        </w:tc>
        <w:tc>
          <w:tcPr>
            <w:tcW w:w="1981" w:type="pct"/>
          </w:tcPr>
          <w:p w:rsidR="007F7AE4" w:rsidRPr="00225CAF" w:rsidRDefault="00FD6490" w:rsidP="007577AA">
            <w:pPr>
              <w:pStyle w:val="Tabletext"/>
              <w:rPr>
                <w:lang w:val="fr-CH"/>
              </w:rPr>
            </w:pPr>
            <w:r w:rsidRPr="00225CAF">
              <w:rPr>
                <w:lang w:val="fr-CH"/>
              </w:rPr>
              <w:t>Etude relative au partage et à la compatibilité entre les systèmes IMT et les systèmes hertziens fixes point à point dans la bande de fréquences 4 400-4 990 MHz</w:t>
            </w:r>
          </w:p>
        </w:tc>
        <w:tc>
          <w:tcPr>
            <w:tcW w:w="626" w:type="pct"/>
            <w:vAlign w:val="center"/>
          </w:tcPr>
          <w:p w:rsidR="007F7AE4" w:rsidRPr="00225CAF" w:rsidRDefault="007F7AE4" w:rsidP="007577AA">
            <w:pPr>
              <w:pStyle w:val="Tabletext"/>
              <w:jc w:val="center"/>
              <w:rPr>
                <w:lang w:val="fr-CH"/>
              </w:rPr>
            </w:pPr>
            <w:r w:rsidRPr="00225CAF">
              <w:rPr>
                <w:lang w:val="fr-CH"/>
              </w:rPr>
              <w:t>18</w:t>
            </w:r>
          </w:p>
        </w:tc>
        <w:tc>
          <w:tcPr>
            <w:tcW w:w="770" w:type="pct"/>
            <w:shd w:val="clear" w:color="auto" w:fill="auto"/>
            <w:vAlign w:val="center"/>
          </w:tcPr>
          <w:p w:rsidR="007F7AE4" w:rsidRPr="00225CAF" w:rsidRDefault="007F7AE4" w:rsidP="007577AA">
            <w:pPr>
              <w:pStyle w:val="Tabletext"/>
              <w:jc w:val="center"/>
              <w:rPr>
                <w:lang w:val="fr-CH"/>
              </w:rPr>
            </w:pPr>
            <w:r w:rsidRPr="00225CAF">
              <w:rPr>
                <w:lang w:val="fr-CH"/>
              </w:rPr>
              <w:t>5</w:t>
            </w:r>
          </w:p>
        </w:tc>
      </w:tr>
      <w:tr w:rsidR="007F7AE4" w:rsidRPr="00225CAF" w:rsidTr="00013B5E">
        <w:trPr>
          <w:cantSplit/>
          <w:jc w:val="center"/>
        </w:trPr>
        <w:tc>
          <w:tcPr>
            <w:tcW w:w="1623" w:type="pct"/>
          </w:tcPr>
          <w:p w:rsidR="007F7AE4" w:rsidRPr="00225CAF" w:rsidRDefault="003A628C" w:rsidP="007577AA">
            <w:pPr>
              <w:pStyle w:val="Tabletext"/>
              <w:rPr>
                <w:lang w:val="fr-CH"/>
              </w:rPr>
            </w:pPr>
            <w:r w:rsidRPr="00225CAF">
              <w:rPr>
                <w:lang w:val="fr-CH"/>
              </w:rPr>
              <w:t xml:space="preserve">Projet de nouveau Rapport UIT-R </w:t>
            </w:r>
            <w:r w:rsidR="007F7AE4" w:rsidRPr="00225CAF">
              <w:rPr>
                <w:lang w:val="fr-CH"/>
              </w:rPr>
              <w:t>[FSS-IMT C-BAND UPLINK]</w:t>
            </w:r>
          </w:p>
          <w:p w:rsidR="007F7AE4" w:rsidRPr="00225CAF" w:rsidRDefault="007F7AE4" w:rsidP="007577AA">
            <w:pPr>
              <w:pStyle w:val="Tabletext"/>
              <w:rPr>
                <w:lang w:val="fr-CH"/>
              </w:rPr>
            </w:pPr>
            <w:r w:rsidRPr="00225CAF">
              <w:rPr>
                <w:lang w:val="fr-CH"/>
              </w:rPr>
              <w:t>(</w:t>
            </w:r>
            <w:r w:rsidR="00C22097" w:rsidRPr="00225CAF">
              <w:rPr>
                <w:lang w:val="fr-CH"/>
              </w:rPr>
              <w:t xml:space="preserve">Rapport UIT-R </w:t>
            </w:r>
            <w:r w:rsidRPr="00225CAF">
              <w:rPr>
                <w:lang w:val="fr-CH"/>
              </w:rPr>
              <w:t>S.2367)</w:t>
            </w:r>
          </w:p>
        </w:tc>
        <w:tc>
          <w:tcPr>
            <w:tcW w:w="1981" w:type="pct"/>
            <w:vAlign w:val="center"/>
          </w:tcPr>
          <w:p w:rsidR="007F7AE4" w:rsidRPr="00225CAF" w:rsidRDefault="00FD6490" w:rsidP="00435A98">
            <w:pPr>
              <w:pStyle w:val="Tabletext"/>
              <w:rPr>
                <w:lang w:val="fr-CH"/>
              </w:rPr>
            </w:pPr>
            <w:r w:rsidRPr="00225CAF">
              <w:rPr>
                <w:lang w:val="fr-CH"/>
              </w:rPr>
              <w:t>Partage et compatibilité entre les systèmes IMT et les réseaux du service fixe par satellite dans la gamme de fréquences 5</w:t>
            </w:r>
            <w:r w:rsidR="00435A98">
              <w:rPr>
                <w:lang w:val="fr-CH"/>
              </w:rPr>
              <w:t> </w:t>
            </w:r>
            <w:r w:rsidRPr="00225CAF">
              <w:rPr>
                <w:lang w:val="fr-CH"/>
              </w:rPr>
              <w:t>850</w:t>
            </w:r>
            <w:r w:rsidR="00435A98">
              <w:rPr>
                <w:lang w:val="fr-CH"/>
              </w:rPr>
              <w:noBreakHyphen/>
            </w:r>
            <w:r w:rsidRPr="00225CAF">
              <w:rPr>
                <w:lang w:val="fr-CH"/>
              </w:rPr>
              <w:t>6 425 MHz</w:t>
            </w:r>
          </w:p>
        </w:tc>
        <w:tc>
          <w:tcPr>
            <w:tcW w:w="626" w:type="pct"/>
            <w:vAlign w:val="center"/>
          </w:tcPr>
          <w:p w:rsidR="007F7AE4" w:rsidRPr="00225CAF" w:rsidRDefault="007F7AE4" w:rsidP="007577AA">
            <w:pPr>
              <w:pStyle w:val="Tabletext"/>
              <w:jc w:val="center"/>
              <w:rPr>
                <w:lang w:val="fr-CH"/>
              </w:rPr>
            </w:pPr>
            <w:r w:rsidRPr="00225CAF">
              <w:rPr>
                <w:lang w:val="fr-CH"/>
              </w:rPr>
              <w:t>19</w:t>
            </w:r>
          </w:p>
        </w:tc>
        <w:tc>
          <w:tcPr>
            <w:tcW w:w="770" w:type="pct"/>
            <w:vAlign w:val="center"/>
          </w:tcPr>
          <w:p w:rsidR="007F7AE4" w:rsidRPr="00225CAF" w:rsidRDefault="007F7AE4" w:rsidP="007577AA">
            <w:pPr>
              <w:pStyle w:val="Tabletext"/>
              <w:jc w:val="center"/>
              <w:rPr>
                <w:lang w:val="fr-CH"/>
              </w:rPr>
            </w:pPr>
            <w:r w:rsidRPr="00225CAF">
              <w:rPr>
                <w:lang w:val="fr-CH"/>
              </w:rPr>
              <w:t>4 &amp; 5</w:t>
            </w:r>
          </w:p>
        </w:tc>
      </w:tr>
      <w:tr w:rsidR="007F7AE4" w:rsidRPr="00225CAF" w:rsidTr="00013B5E">
        <w:trPr>
          <w:cantSplit/>
          <w:jc w:val="center"/>
        </w:trPr>
        <w:tc>
          <w:tcPr>
            <w:tcW w:w="1623" w:type="pct"/>
          </w:tcPr>
          <w:p w:rsidR="007F7AE4" w:rsidRPr="00225CAF" w:rsidRDefault="003A628C" w:rsidP="007577AA">
            <w:pPr>
              <w:pStyle w:val="Tabletext"/>
              <w:rPr>
                <w:lang w:val="fr-CH"/>
              </w:rPr>
            </w:pPr>
            <w:r w:rsidRPr="00225CAF">
              <w:rPr>
                <w:lang w:val="fr-CH"/>
              </w:rPr>
              <w:t xml:space="preserve">Projet de nouveau Rapport UIT-R </w:t>
            </w:r>
            <w:r w:rsidR="007F7AE4" w:rsidRPr="00225CAF">
              <w:rPr>
                <w:lang w:val="fr-CH"/>
              </w:rPr>
              <w:t>F.[IMT-FS 5 925-6 425 MHz SHARING]</w:t>
            </w:r>
          </w:p>
          <w:p w:rsidR="007F7AE4" w:rsidRPr="00225CAF" w:rsidRDefault="007F7AE4" w:rsidP="007577AA">
            <w:pPr>
              <w:pStyle w:val="Tabletext"/>
              <w:rPr>
                <w:lang w:val="fr-CH"/>
              </w:rPr>
            </w:pPr>
            <w:r w:rsidRPr="00225CAF">
              <w:rPr>
                <w:lang w:val="fr-CH"/>
              </w:rPr>
              <w:t>(</w:t>
            </w:r>
            <w:r w:rsidR="00C22097" w:rsidRPr="00225CAF">
              <w:rPr>
                <w:lang w:val="fr-CH"/>
              </w:rPr>
              <w:t xml:space="preserve">Rapport UIT-R </w:t>
            </w:r>
            <w:r w:rsidRPr="00225CAF">
              <w:rPr>
                <w:lang w:val="fr-CH"/>
              </w:rPr>
              <w:t>F.2326)</w:t>
            </w:r>
          </w:p>
        </w:tc>
        <w:tc>
          <w:tcPr>
            <w:tcW w:w="1981" w:type="pct"/>
          </w:tcPr>
          <w:p w:rsidR="007F7AE4" w:rsidRPr="00225CAF" w:rsidRDefault="006450A8" w:rsidP="00435A98">
            <w:pPr>
              <w:pStyle w:val="Tabletext"/>
              <w:rPr>
                <w:lang w:val="fr-CH"/>
              </w:rPr>
            </w:pPr>
            <w:r w:rsidRPr="00225CAF">
              <w:rPr>
                <w:lang w:val="fr-CH"/>
              </w:rPr>
              <w:t>Etude relative au partage et à la compatibilité entre de petites</w:t>
            </w:r>
            <w:r w:rsidR="00647409" w:rsidRPr="00225CAF">
              <w:rPr>
                <w:lang w:val="fr-CH"/>
              </w:rPr>
              <w:t xml:space="preserve"> cellules IMT </w:t>
            </w:r>
            <w:r w:rsidRPr="00225CAF">
              <w:rPr>
                <w:lang w:val="fr-CH"/>
              </w:rPr>
              <w:t>d</w:t>
            </w:r>
            <w:r w:rsidR="006D4AC9">
              <w:rPr>
                <w:lang w:val="fr-CH"/>
              </w:rPr>
              <w:t>'</w:t>
            </w:r>
            <w:r w:rsidRPr="00225CAF">
              <w:rPr>
                <w:lang w:val="fr-CH"/>
              </w:rPr>
              <w:t>intérieur et les stations du service fixe dans la</w:t>
            </w:r>
            <w:r w:rsidR="00647409" w:rsidRPr="00225CAF">
              <w:rPr>
                <w:lang w:val="fr-CH"/>
              </w:rPr>
              <w:t xml:space="preserve"> </w:t>
            </w:r>
            <w:r w:rsidRPr="00225CAF">
              <w:rPr>
                <w:lang w:val="fr-CH"/>
              </w:rPr>
              <w:t>bande 5</w:t>
            </w:r>
            <w:r w:rsidR="00435A98">
              <w:rPr>
                <w:lang w:val="fr-CH"/>
              </w:rPr>
              <w:t> </w:t>
            </w:r>
            <w:r w:rsidRPr="00225CAF">
              <w:rPr>
                <w:lang w:val="fr-CH"/>
              </w:rPr>
              <w:t>925</w:t>
            </w:r>
            <w:r w:rsidR="00435A98">
              <w:rPr>
                <w:lang w:val="fr-CH"/>
              </w:rPr>
              <w:noBreakHyphen/>
            </w:r>
            <w:r w:rsidRPr="00225CAF">
              <w:rPr>
                <w:lang w:val="fr-CH"/>
              </w:rPr>
              <w:t>6</w:t>
            </w:r>
            <w:r w:rsidR="00435A98">
              <w:rPr>
                <w:lang w:val="fr-CH"/>
              </w:rPr>
              <w:t> </w:t>
            </w:r>
            <w:r w:rsidRPr="00225CAF">
              <w:rPr>
                <w:lang w:val="fr-CH"/>
              </w:rPr>
              <w:t>425 MHz</w:t>
            </w:r>
          </w:p>
        </w:tc>
        <w:tc>
          <w:tcPr>
            <w:tcW w:w="626" w:type="pct"/>
            <w:vAlign w:val="center"/>
          </w:tcPr>
          <w:p w:rsidR="007F7AE4" w:rsidRPr="00225CAF" w:rsidRDefault="007F7AE4" w:rsidP="007577AA">
            <w:pPr>
              <w:pStyle w:val="Tabletext"/>
              <w:jc w:val="center"/>
              <w:rPr>
                <w:lang w:val="fr-CH"/>
              </w:rPr>
            </w:pPr>
            <w:r w:rsidRPr="00225CAF">
              <w:rPr>
                <w:lang w:val="fr-CH"/>
              </w:rPr>
              <w:t>20</w:t>
            </w:r>
          </w:p>
        </w:tc>
        <w:tc>
          <w:tcPr>
            <w:tcW w:w="770" w:type="pct"/>
            <w:vAlign w:val="center"/>
          </w:tcPr>
          <w:p w:rsidR="007F7AE4" w:rsidRPr="00225CAF" w:rsidRDefault="007F7AE4" w:rsidP="007577AA">
            <w:pPr>
              <w:pStyle w:val="Tabletext"/>
              <w:jc w:val="center"/>
              <w:rPr>
                <w:lang w:val="fr-CH"/>
              </w:rPr>
            </w:pPr>
            <w:r w:rsidRPr="00225CAF">
              <w:rPr>
                <w:lang w:val="fr-CH"/>
              </w:rPr>
              <w:t>5</w:t>
            </w:r>
          </w:p>
        </w:tc>
      </w:tr>
    </w:tbl>
    <w:p w:rsidR="00647409" w:rsidRPr="00225CAF" w:rsidRDefault="00647409" w:rsidP="00462F20">
      <w:pPr>
        <w:rPr>
          <w:lang w:val="fr-CH"/>
        </w:rPr>
      </w:pPr>
      <w:r w:rsidRPr="00225CAF">
        <w:rPr>
          <w:lang w:val="fr-CH"/>
        </w:rPr>
        <w:t>Il convient de noter qu</w:t>
      </w:r>
      <w:r w:rsidR="006D4AC9">
        <w:rPr>
          <w:lang w:val="fr-CH"/>
        </w:rPr>
        <w:t>'</w:t>
      </w:r>
      <w:r w:rsidRPr="00225CAF">
        <w:rPr>
          <w:lang w:val="fr-CH"/>
        </w:rPr>
        <w:t>au moment où le présent rapport a été rédigé, 14 de ces Rapports</w:t>
      </w:r>
      <w:r w:rsidR="00462F20">
        <w:rPr>
          <w:lang w:val="fr-CH"/>
        </w:rPr>
        <w:t xml:space="preserve"> avaient été approuvés par les c</w:t>
      </w:r>
      <w:r w:rsidRPr="00225CAF">
        <w:rPr>
          <w:lang w:val="fr-CH"/>
        </w:rPr>
        <w:t>ommissions d</w:t>
      </w:r>
      <w:r w:rsidR="006D4AC9">
        <w:rPr>
          <w:lang w:val="fr-CH"/>
        </w:rPr>
        <w:t>'</w:t>
      </w:r>
      <w:r w:rsidRPr="00225CAF">
        <w:rPr>
          <w:lang w:val="fr-CH"/>
        </w:rPr>
        <w:t>études compétentes. Les deux rapports restant attendent l</w:t>
      </w:r>
      <w:r w:rsidR="006D4AC9">
        <w:rPr>
          <w:lang w:val="fr-CH"/>
        </w:rPr>
        <w:t>'</w:t>
      </w:r>
      <w:r w:rsidRPr="00225CAF">
        <w:rPr>
          <w:lang w:val="fr-CH"/>
        </w:rPr>
        <w:t>approbation de la Commission d</w:t>
      </w:r>
      <w:r w:rsidR="006D4AC9">
        <w:rPr>
          <w:lang w:val="fr-CH"/>
        </w:rPr>
        <w:t>'</w:t>
      </w:r>
      <w:r w:rsidRPr="00225CAF">
        <w:rPr>
          <w:lang w:val="fr-CH"/>
        </w:rPr>
        <w:t>études 4. Il faut en outre noter que</w:t>
      </w:r>
      <w:r w:rsidR="00462F20">
        <w:rPr>
          <w:lang w:val="fr-CH"/>
        </w:rPr>
        <w:t>,</w:t>
      </w:r>
      <w:r w:rsidRPr="00225CAF">
        <w:rPr>
          <w:lang w:val="fr-CH"/>
        </w:rPr>
        <w:t xml:space="preserve"> d</w:t>
      </w:r>
      <w:r w:rsidR="00462F20">
        <w:rPr>
          <w:lang w:val="fr-CH"/>
        </w:rPr>
        <w:t>ans le Tableau 2, lorsque deux c</w:t>
      </w:r>
      <w:r w:rsidRPr="00225CAF">
        <w:rPr>
          <w:lang w:val="fr-CH"/>
        </w:rPr>
        <w:t>ommissions d</w:t>
      </w:r>
      <w:r w:rsidR="006D4AC9">
        <w:rPr>
          <w:lang w:val="fr-CH"/>
        </w:rPr>
        <w:t>'</w:t>
      </w:r>
      <w:r w:rsidRPr="00225CAF">
        <w:rPr>
          <w:lang w:val="fr-CH"/>
        </w:rPr>
        <w:t>études figurent dans la colonne commissions d</w:t>
      </w:r>
      <w:r w:rsidR="006D4AC9">
        <w:rPr>
          <w:lang w:val="fr-CH"/>
        </w:rPr>
        <w:t>'</w:t>
      </w:r>
      <w:r w:rsidRPr="00225CAF">
        <w:rPr>
          <w:lang w:val="fr-CH"/>
        </w:rPr>
        <w:t>études compétentes pour un Rapport donné, l</w:t>
      </w:r>
      <w:r w:rsidR="006D4AC9">
        <w:rPr>
          <w:lang w:val="fr-CH"/>
        </w:rPr>
        <w:t>'</w:t>
      </w:r>
      <w:r w:rsidRPr="00225CAF">
        <w:rPr>
          <w:lang w:val="fr-CH"/>
        </w:rPr>
        <w:t>approbation dudit Rapport e</w:t>
      </w:r>
      <w:r w:rsidR="00462F20">
        <w:rPr>
          <w:lang w:val="fr-CH"/>
        </w:rPr>
        <w:t>s</w:t>
      </w:r>
      <w:r w:rsidRPr="00225CAF">
        <w:rPr>
          <w:lang w:val="fr-CH"/>
        </w:rPr>
        <w:t xml:space="preserve">t de la responsabilité conjointe de ces deux </w:t>
      </w:r>
      <w:r w:rsidR="00462F20">
        <w:rPr>
          <w:lang w:val="fr-CH"/>
        </w:rPr>
        <w:t>c</w:t>
      </w:r>
      <w:r w:rsidRPr="00225CAF">
        <w:rPr>
          <w:lang w:val="fr-CH"/>
        </w:rPr>
        <w:t>ommissions d</w:t>
      </w:r>
      <w:r w:rsidR="006D4AC9">
        <w:rPr>
          <w:lang w:val="fr-CH"/>
        </w:rPr>
        <w:t>'</w:t>
      </w:r>
      <w:r w:rsidRPr="00225CAF">
        <w:rPr>
          <w:lang w:val="fr-CH"/>
        </w:rPr>
        <w:t>études.</w:t>
      </w:r>
    </w:p>
    <w:p w:rsidR="00F95C63" w:rsidRPr="00225CAF" w:rsidRDefault="00647409" w:rsidP="00862A20">
      <w:pPr>
        <w:rPr>
          <w:lang w:val="fr-CH"/>
        </w:rPr>
      </w:pPr>
      <w:r w:rsidRPr="00225CAF">
        <w:rPr>
          <w:lang w:val="fr-CH"/>
        </w:rPr>
        <w:t xml:space="preserve">Outre les projets de nouveau Rapport indiqué ci-dessus, le GAM 4-5-6-7 a travaillé sur plusieurs autres documents de travail en vue de </w:t>
      </w:r>
      <w:r w:rsidR="004E269C">
        <w:rPr>
          <w:lang w:val="fr-CH"/>
        </w:rPr>
        <w:t>l</w:t>
      </w:r>
      <w:r w:rsidR="006D4AC9">
        <w:rPr>
          <w:lang w:val="fr-CH"/>
        </w:rPr>
        <w:t>'</w:t>
      </w:r>
      <w:r w:rsidR="004E269C">
        <w:rPr>
          <w:lang w:val="fr-CH"/>
        </w:rPr>
        <w:t>élaboration d</w:t>
      </w:r>
      <w:r w:rsidR="006D4AC9">
        <w:rPr>
          <w:lang w:val="fr-CH"/>
        </w:rPr>
        <w:t>'</w:t>
      </w:r>
      <w:r w:rsidR="004E269C">
        <w:rPr>
          <w:lang w:val="fr-CH"/>
        </w:rPr>
        <w:t>un avant-projet</w:t>
      </w:r>
      <w:r w:rsidRPr="00225CAF">
        <w:rPr>
          <w:lang w:val="fr-CH"/>
        </w:rPr>
        <w:t xml:space="preserve"> de nouveau Rapport et </w:t>
      </w:r>
      <w:r w:rsidR="004E269C">
        <w:rPr>
          <w:lang w:val="fr-CH"/>
        </w:rPr>
        <w:t xml:space="preserve">sur des </w:t>
      </w:r>
      <w:r w:rsidRPr="00225CAF">
        <w:rPr>
          <w:lang w:val="fr-CH"/>
        </w:rPr>
        <w:t>a</w:t>
      </w:r>
      <w:r w:rsidR="00870383">
        <w:rPr>
          <w:lang w:val="fr-CH"/>
        </w:rPr>
        <w:t>vant-projets de nouveau Rapport,</w:t>
      </w:r>
      <w:r w:rsidRPr="00225CAF">
        <w:rPr>
          <w:lang w:val="fr-CH"/>
        </w:rPr>
        <w:t xml:space="preserve"> </w:t>
      </w:r>
      <w:r w:rsidR="00870383">
        <w:rPr>
          <w:lang w:val="fr-CH"/>
        </w:rPr>
        <w:t xml:space="preserve">(voir </w:t>
      </w:r>
      <w:r w:rsidRPr="00225CAF">
        <w:rPr>
          <w:lang w:val="fr-CH"/>
        </w:rPr>
        <w:t>le Tableau 3 ci-après</w:t>
      </w:r>
      <w:r w:rsidR="00870383">
        <w:rPr>
          <w:lang w:val="fr-CH"/>
        </w:rPr>
        <w:t>)</w:t>
      </w:r>
      <w:r w:rsidRPr="00225CAF">
        <w:rPr>
          <w:lang w:val="fr-CH"/>
        </w:rPr>
        <w:t xml:space="preserve">, </w:t>
      </w:r>
      <w:r w:rsidR="00870383">
        <w:rPr>
          <w:lang w:val="fr-CH"/>
        </w:rPr>
        <w:t>qui font l</w:t>
      </w:r>
      <w:r w:rsidR="006D4AC9">
        <w:rPr>
          <w:lang w:val="fr-CH"/>
        </w:rPr>
        <w:t>'</w:t>
      </w:r>
      <w:r w:rsidR="00870383">
        <w:rPr>
          <w:lang w:val="fr-CH"/>
        </w:rPr>
        <w:t>objet des Annexes 22 à 36 d</w:t>
      </w:r>
      <w:r w:rsidRPr="00225CAF">
        <w:rPr>
          <w:lang w:val="fr-CH"/>
        </w:rPr>
        <w:t>u Rapport final du Président du GAM</w:t>
      </w:r>
      <w:r w:rsidR="00EB24AD">
        <w:rPr>
          <w:lang w:val="fr-CH"/>
        </w:rPr>
        <w:t> </w:t>
      </w:r>
      <w:r w:rsidRPr="00225CAF">
        <w:rPr>
          <w:lang w:val="fr-CH"/>
        </w:rPr>
        <w:t>4</w:t>
      </w:r>
      <w:r w:rsidR="00EB24AD">
        <w:rPr>
          <w:lang w:val="fr-CH"/>
        </w:rPr>
        <w:noBreakHyphen/>
      </w:r>
      <w:r w:rsidRPr="00225CAF">
        <w:rPr>
          <w:lang w:val="fr-CH"/>
        </w:rPr>
        <w:t>5</w:t>
      </w:r>
      <w:r w:rsidR="00EB24AD">
        <w:rPr>
          <w:lang w:val="fr-CH"/>
        </w:rPr>
        <w:noBreakHyphen/>
      </w:r>
      <w:r w:rsidRPr="00225CAF">
        <w:rPr>
          <w:lang w:val="fr-CH"/>
        </w:rPr>
        <w:t>6-7 (Document 4-5-6-7/</w:t>
      </w:r>
      <w:hyperlink r:id="rId23" w:history="1">
        <w:r w:rsidRPr="00CF26D0">
          <w:rPr>
            <w:rStyle w:val="Hyperlink"/>
            <w:lang w:val="fr-CH"/>
          </w:rPr>
          <w:t>715</w:t>
        </w:r>
      </w:hyperlink>
      <w:r w:rsidRPr="00225CAF">
        <w:rPr>
          <w:lang w:val="fr-CH"/>
        </w:rPr>
        <w:t>).</w:t>
      </w:r>
      <w:r w:rsidR="00F95C63" w:rsidRPr="00225CAF">
        <w:rPr>
          <w:lang w:val="fr-CH"/>
        </w:rPr>
        <w:t xml:space="preserve"> Il faut cependant noter qu</w:t>
      </w:r>
      <w:r w:rsidR="006D4AC9">
        <w:rPr>
          <w:lang w:val="fr-CH"/>
        </w:rPr>
        <w:t>'</w:t>
      </w:r>
      <w:r w:rsidR="00F95C63" w:rsidRPr="00225CAF">
        <w:rPr>
          <w:lang w:val="fr-CH"/>
        </w:rPr>
        <w:t>aucune distinction ne devrait</w:t>
      </w:r>
      <w:r w:rsidR="00870383">
        <w:rPr>
          <w:lang w:val="fr-CH"/>
        </w:rPr>
        <w:t xml:space="preserve"> être faite quant au statut de c</w:t>
      </w:r>
      <w:r w:rsidR="00F95C63" w:rsidRPr="00225CAF">
        <w:rPr>
          <w:lang w:val="fr-CH"/>
        </w:rPr>
        <w:t>es annexes, qu</w:t>
      </w:r>
      <w:r w:rsidR="006D4AC9">
        <w:rPr>
          <w:lang w:val="fr-CH"/>
        </w:rPr>
        <w:t>'</w:t>
      </w:r>
      <w:r w:rsidR="00F95C63" w:rsidRPr="00225CAF">
        <w:rPr>
          <w:lang w:val="fr-CH"/>
        </w:rPr>
        <w:t xml:space="preserve">elles contiennent un </w:t>
      </w:r>
      <w:r w:rsidR="00F95C63" w:rsidRPr="00225CAF">
        <w:rPr>
          <w:lang w:val="fr-CH"/>
        </w:rPr>
        <w:lastRenderedPageBreak/>
        <w:t>avant-projet de nouveau Rapport ou un document de travail en vue de l</w:t>
      </w:r>
      <w:r w:rsidR="006D4AC9">
        <w:rPr>
          <w:lang w:val="fr-CH"/>
        </w:rPr>
        <w:t>'</w:t>
      </w:r>
      <w:r w:rsidR="00F95C63" w:rsidRPr="00225CAF">
        <w:rPr>
          <w:lang w:val="fr-CH"/>
        </w:rPr>
        <w:t>élaboration d</w:t>
      </w:r>
      <w:r w:rsidR="006D4AC9">
        <w:rPr>
          <w:lang w:val="fr-CH"/>
        </w:rPr>
        <w:t>'</w:t>
      </w:r>
      <w:r w:rsidR="00F95C63" w:rsidRPr="00225CAF">
        <w:rPr>
          <w:lang w:val="fr-CH"/>
        </w:rPr>
        <w:t>un avant-</w:t>
      </w:r>
      <w:r w:rsidR="00A104F7">
        <w:rPr>
          <w:lang w:val="fr-CH"/>
        </w:rPr>
        <w:t xml:space="preserve">projet de nouveau Rapport de </w:t>
      </w:r>
      <w:r w:rsidR="00F95C63" w:rsidRPr="00225CAF">
        <w:rPr>
          <w:lang w:val="fr-CH"/>
        </w:rPr>
        <w:t>nouvelle Recommandation; les textes correspondants n</w:t>
      </w:r>
      <w:r w:rsidR="006D4AC9">
        <w:rPr>
          <w:lang w:val="fr-CH"/>
        </w:rPr>
        <w:t>'</w:t>
      </w:r>
      <w:r w:rsidR="00F95C63" w:rsidRPr="00225CAF">
        <w:rPr>
          <w:lang w:val="fr-CH"/>
        </w:rPr>
        <w:t>ont pa</w:t>
      </w:r>
      <w:r w:rsidR="00A104F7">
        <w:rPr>
          <w:lang w:val="fr-CH"/>
        </w:rPr>
        <w:t>s été transmis pour examen aux c</w:t>
      </w:r>
      <w:r w:rsidR="00F95C63" w:rsidRPr="00225CAF">
        <w:rPr>
          <w:lang w:val="fr-CH"/>
        </w:rPr>
        <w:t>ommissions d</w:t>
      </w:r>
      <w:r w:rsidR="006D4AC9">
        <w:rPr>
          <w:lang w:val="fr-CH"/>
        </w:rPr>
        <w:t>'</w:t>
      </w:r>
      <w:r w:rsidR="00F95C63" w:rsidRPr="00225CAF">
        <w:rPr>
          <w:lang w:val="fr-CH"/>
        </w:rPr>
        <w:t>études.</w:t>
      </w:r>
    </w:p>
    <w:p w:rsidR="00647409" w:rsidRPr="00225CAF" w:rsidRDefault="00F95C63" w:rsidP="00E44740">
      <w:pPr>
        <w:pStyle w:val="TableNo"/>
        <w:rPr>
          <w:lang w:val="fr-CH"/>
        </w:rPr>
      </w:pPr>
      <w:r w:rsidRPr="00225CAF">
        <w:rPr>
          <w:lang w:val="fr-CH"/>
        </w:rPr>
        <w:t>TABLEAU 3</w:t>
      </w:r>
    </w:p>
    <w:p w:rsidR="00F95C63" w:rsidRPr="00225CAF" w:rsidRDefault="00F95C63" w:rsidP="00E44740">
      <w:pPr>
        <w:pStyle w:val="Tabletitle"/>
        <w:rPr>
          <w:lang w:val="fr-CH"/>
        </w:rPr>
      </w:pPr>
      <w:r w:rsidRPr="00225CAF">
        <w:rPr>
          <w:lang w:val="fr-CH"/>
        </w:rPr>
        <w:t>Documents de travail en vue de l</w:t>
      </w:r>
      <w:r w:rsidR="006D4AC9">
        <w:rPr>
          <w:lang w:val="fr-CH"/>
        </w:rPr>
        <w:t>'</w:t>
      </w:r>
      <w:r w:rsidRPr="00225CAF">
        <w:rPr>
          <w:lang w:val="fr-CH"/>
        </w:rPr>
        <w:t>élaboration d</w:t>
      </w:r>
      <w:r w:rsidR="006D4AC9">
        <w:rPr>
          <w:lang w:val="fr-CH"/>
        </w:rPr>
        <w:t>'</w:t>
      </w:r>
      <w:r w:rsidRPr="00225CAF">
        <w:rPr>
          <w:lang w:val="fr-CH"/>
        </w:rPr>
        <w:t>un avant-projet de nouveau Rapport et avant-projets de nouveau Rapport joints au Rapport du Président du GAM 4-5-6-7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4778"/>
        <w:gridCol w:w="1265"/>
      </w:tblGrid>
      <w:tr w:rsidR="00555D1C" w:rsidRPr="00225CAF" w:rsidTr="004F622F">
        <w:trPr>
          <w:cantSplit/>
          <w:tblHeader/>
          <w:jc w:val="center"/>
        </w:trPr>
        <w:tc>
          <w:tcPr>
            <w:tcW w:w="1862" w:type="pct"/>
            <w:vAlign w:val="center"/>
          </w:tcPr>
          <w:p w:rsidR="00555D1C" w:rsidRPr="00225CAF" w:rsidRDefault="007548BC" w:rsidP="007577AA">
            <w:pPr>
              <w:pStyle w:val="Tablehead"/>
              <w:rPr>
                <w:lang w:val="fr-CH"/>
              </w:rPr>
            </w:pPr>
            <w:r w:rsidRPr="00225CAF">
              <w:rPr>
                <w:lang w:val="fr-CH"/>
              </w:rPr>
              <w:t>Rapports</w:t>
            </w:r>
          </w:p>
        </w:tc>
        <w:tc>
          <w:tcPr>
            <w:tcW w:w="2481" w:type="pct"/>
            <w:vAlign w:val="center"/>
          </w:tcPr>
          <w:p w:rsidR="00555D1C" w:rsidRPr="00225CAF" w:rsidRDefault="007548BC" w:rsidP="007577AA">
            <w:pPr>
              <w:pStyle w:val="Tablehead"/>
              <w:rPr>
                <w:lang w:val="fr-CH"/>
              </w:rPr>
            </w:pPr>
            <w:r w:rsidRPr="00225CAF">
              <w:rPr>
                <w:lang w:val="fr-CH"/>
              </w:rPr>
              <w:t>Titre</w:t>
            </w:r>
          </w:p>
        </w:tc>
        <w:tc>
          <w:tcPr>
            <w:tcW w:w="657" w:type="pct"/>
            <w:vAlign w:val="center"/>
          </w:tcPr>
          <w:p w:rsidR="00555D1C" w:rsidRPr="00225CAF" w:rsidRDefault="00555D1C" w:rsidP="007577AA">
            <w:pPr>
              <w:pStyle w:val="Tablehead"/>
              <w:rPr>
                <w:lang w:val="fr-CH"/>
              </w:rPr>
            </w:pPr>
            <w:r w:rsidRPr="00225CAF">
              <w:rPr>
                <w:lang w:val="fr-CH"/>
              </w:rPr>
              <w:t>Annex</w:t>
            </w:r>
            <w:r w:rsidR="007548BC" w:rsidRPr="00225CAF">
              <w:rPr>
                <w:lang w:val="fr-CH"/>
              </w:rPr>
              <w:t>e du</w:t>
            </w:r>
            <w:r w:rsidRPr="00225CAF">
              <w:rPr>
                <w:lang w:val="fr-CH"/>
              </w:rPr>
              <w:t xml:space="preserve"> Document 4-5-6-7/</w:t>
            </w:r>
            <w:hyperlink r:id="rId24" w:history="1">
              <w:r w:rsidRPr="00225CAF">
                <w:rPr>
                  <w:color w:val="0000FF"/>
                  <w:u w:val="single"/>
                  <w:lang w:val="fr-CH"/>
                </w:rPr>
                <w:t>715</w:t>
              </w:r>
            </w:hyperlink>
          </w:p>
        </w:tc>
      </w:tr>
      <w:tr w:rsidR="00555D1C" w:rsidRPr="00225CAF" w:rsidTr="004F622F">
        <w:trPr>
          <w:cantSplit/>
          <w:jc w:val="center"/>
        </w:trPr>
        <w:tc>
          <w:tcPr>
            <w:tcW w:w="1862" w:type="pct"/>
          </w:tcPr>
          <w:p w:rsidR="00555D1C" w:rsidRPr="00225CAF" w:rsidRDefault="007548BC" w:rsidP="00CC0A0D">
            <w:pPr>
              <w:pStyle w:val="Tabletext"/>
              <w:rPr>
                <w:lang w:val="fr-CH"/>
              </w:rPr>
            </w:pPr>
            <w:r w:rsidRPr="00225CAF">
              <w:rPr>
                <w:lang w:val="fr-CH"/>
              </w:rPr>
              <w:t xml:space="preserve">Avant-projet de </w:t>
            </w:r>
            <w:r w:rsidR="00E325B2" w:rsidRPr="00225CAF">
              <w:rPr>
                <w:lang w:val="fr-CH"/>
              </w:rPr>
              <w:t xml:space="preserve">nouveau </w:t>
            </w:r>
            <w:r w:rsidRPr="00225CAF">
              <w:rPr>
                <w:lang w:val="fr-CH"/>
              </w:rPr>
              <w:t xml:space="preserve">Rapport UIT-R sur les études </w:t>
            </w:r>
            <w:r w:rsidR="00CC0A0D">
              <w:rPr>
                <w:lang w:val="fr-CH"/>
              </w:rPr>
              <w:t>relative</w:t>
            </w:r>
            <w:r w:rsidR="005A77F1">
              <w:rPr>
                <w:lang w:val="fr-CH"/>
              </w:rPr>
              <w:t>s</w:t>
            </w:r>
            <w:r w:rsidR="00CC0A0D">
              <w:rPr>
                <w:lang w:val="fr-CH"/>
              </w:rPr>
              <w:t xml:space="preserve"> au</w:t>
            </w:r>
            <w:r w:rsidRPr="00225CAF">
              <w:rPr>
                <w:lang w:val="fr-CH"/>
              </w:rPr>
              <w:t xml:space="preserve"> partage et </w:t>
            </w:r>
            <w:r w:rsidR="00CC0A0D">
              <w:rPr>
                <w:lang w:val="fr-CH"/>
              </w:rPr>
              <w:t>à la</w:t>
            </w:r>
            <w:r w:rsidRPr="00225CAF">
              <w:rPr>
                <w:lang w:val="fr-CH"/>
              </w:rPr>
              <w:t xml:space="preserve"> compatibilité menée</w:t>
            </w:r>
            <w:r w:rsidR="00CC0A0D">
              <w:rPr>
                <w:lang w:val="fr-CH"/>
              </w:rPr>
              <w:t>s</w:t>
            </w:r>
            <w:r w:rsidRPr="00225CAF">
              <w:rPr>
                <w:lang w:val="fr-CH"/>
              </w:rPr>
              <w:t xml:space="preserve"> au titre du point 1.2 de l</w:t>
            </w:r>
            <w:r w:rsidR="006D4AC9">
              <w:rPr>
                <w:lang w:val="fr-CH"/>
              </w:rPr>
              <w:t>'</w:t>
            </w:r>
            <w:r w:rsidRPr="00225CAF">
              <w:rPr>
                <w:lang w:val="fr-CH"/>
              </w:rPr>
              <w:t>ordre du jour</w:t>
            </w:r>
          </w:p>
        </w:tc>
        <w:tc>
          <w:tcPr>
            <w:tcW w:w="2481" w:type="pct"/>
          </w:tcPr>
          <w:p w:rsidR="00555D1C" w:rsidRPr="00225CAF" w:rsidRDefault="007548BC" w:rsidP="00CC0A0D">
            <w:pPr>
              <w:pStyle w:val="Tabletext"/>
              <w:rPr>
                <w:lang w:val="fr-CH"/>
              </w:rPr>
            </w:pPr>
            <w:r w:rsidRPr="00225CAF">
              <w:rPr>
                <w:lang w:val="fr-CH"/>
              </w:rPr>
              <w:t xml:space="preserve">Compatibilité dans des canaux adjacents entre les IMT dans la bande de fréquences 694-790 MHz et la radiodiffusion télévisuelle </w:t>
            </w:r>
            <w:r w:rsidR="00CC0A0D">
              <w:rPr>
                <w:lang w:val="fr-CH"/>
              </w:rPr>
              <w:t xml:space="preserve">numérique de Terre </w:t>
            </w:r>
            <w:r w:rsidRPr="00225CAF">
              <w:rPr>
                <w:lang w:val="fr-CH"/>
              </w:rPr>
              <w:t xml:space="preserve">dans la zone de planification </w:t>
            </w:r>
            <w:r w:rsidR="00555D1C" w:rsidRPr="00225CAF">
              <w:rPr>
                <w:lang w:val="fr-CH"/>
              </w:rPr>
              <w:t>GE06</w:t>
            </w:r>
          </w:p>
        </w:tc>
        <w:tc>
          <w:tcPr>
            <w:tcW w:w="657" w:type="pct"/>
            <w:vAlign w:val="center"/>
          </w:tcPr>
          <w:p w:rsidR="00555D1C" w:rsidRPr="00225CAF" w:rsidRDefault="00555D1C" w:rsidP="007577AA">
            <w:pPr>
              <w:pStyle w:val="Tabletext"/>
              <w:jc w:val="center"/>
              <w:rPr>
                <w:lang w:val="fr-CH"/>
              </w:rPr>
            </w:pPr>
            <w:r w:rsidRPr="00225CAF">
              <w:rPr>
                <w:lang w:val="fr-CH"/>
              </w:rPr>
              <w:t>22</w:t>
            </w:r>
          </w:p>
        </w:tc>
      </w:tr>
      <w:tr w:rsidR="00555D1C" w:rsidRPr="00225CAF" w:rsidTr="004F622F">
        <w:trPr>
          <w:cantSplit/>
          <w:jc w:val="center"/>
        </w:trPr>
        <w:tc>
          <w:tcPr>
            <w:tcW w:w="1862" w:type="pct"/>
          </w:tcPr>
          <w:p w:rsidR="00555D1C" w:rsidRPr="00225CAF" w:rsidRDefault="007548BC" w:rsidP="007577AA">
            <w:pPr>
              <w:pStyle w:val="Tabletext"/>
              <w:rPr>
                <w:lang w:val="fr-CH"/>
              </w:rPr>
            </w:pPr>
            <w:r w:rsidRPr="00225CAF">
              <w:rPr>
                <w:lang w:val="fr-CH"/>
              </w:rPr>
              <w:t>Document de travail en vue de l</w:t>
            </w:r>
            <w:r w:rsidR="006D4AC9">
              <w:rPr>
                <w:lang w:val="fr-CH"/>
              </w:rPr>
              <w:t>'</w:t>
            </w:r>
            <w:r w:rsidRPr="00225CAF">
              <w:rPr>
                <w:lang w:val="fr-CH"/>
              </w:rPr>
              <w:t>élaboration d</w:t>
            </w:r>
            <w:r w:rsidR="006D4AC9">
              <w:rPr>
                <w:lang w:val="fr-CH"/>
              </w:rPr>
              <w:t>'</w:t>
            </w:r>
            <w:r w:rsidRPr="00225CAF">
              <w:rPr>
                <w:lang w:val="fr-CH"/>
              </w:rPr>
              <w:t xml:space="preserve">un avant-projet de nouveau Rapport UIT-R </w:t>
            </w:r>
            <w:r w:rsidR="00555D1C" w:rsidRPr="00225CAF">
              <w:rPr>
                <w:lang w:val="fr-CH"/>
              </w:rPr>
              <w:t>M.[ARNS</w:t>
            </w:r>
            <w:r w:rsidR="00555D1C" w:rsidRPr="00225CAF">
              <w:rPr>
                <w:lang w:val="fr-CH"/>
              </w:rPr>
              <w:noBreakHyphen/>
              <w:t>MS]</w:t>
            </w:r>
          </w:p>
        </w:tc>
        <w:tc>
          <w:tcPr>
            <w:tcW w:w="2481" w:type="pct"/>
          </w:tcPr>
          <w:p w:rsidR="00555D1C" w:rsidRPr="00E134C6" w:rsidRDefault="007548BC" w:rsidP="007577AA">
            <w:pPr>
              <w:pStyle w:val="Tabletext"/>
              <w:rPr>
                <w:spacing w:val="-3"/>
                <w:lang w:val="fr-CH"/>
              </w:rPr>
            </w:pPr>
            <w:r w:rsidRPr="00E134C6">
              <w:rPr>
                <w:spacing w:val="-3"/>
                <w:lang w:val="fr-CH"/>
              </w:rPr>
              <w:t>Etudes relatives à la compatibilité entre le service mobile et</w:t>
            </w:r>
            <w:r w:rsidR="0030670E" w:rsidRPr="00E134C6">
              <w:rPr>
                <w:spacing w:val="-3"/>
                <w:lang w:val="fr-CH"/>
              </w:rPr>
              <w:t xml:space="preserve"> </w:t>
            </w:r>
            <w:r w:rsidRPr="00E134C6">
              <w:rPr>
                <w:spacing w:val="-3"/>
                <w:lang w:val="fr-CH"/>
              </w:rPr>
              <w:t>le service de radionavigation aéronautique dans la bande de</w:t>
            </w:r>
            <w:r w:rsidR="0030670E" w:rsidRPr="00E134C6">
              <w:rPr>
                <w:spacing w:val="-3"/>
                <w:lang w:val="fr-CH"/>
              </w:rPr>
              <w:t xml:space="preserve"> </w:t>
            </w:r>
            <w:r w:rsidRPr="00E134C6">
              <w:rPr>
                <w:spacing w:val="-3"/>
                <w:lang w:val="fr-CH"/>
              </w:rPr>
              <w:t>fréquences 694-790 MHz dans la Région 1</w:t>
            </w:r>
          </w:p>
        </w:tc>
        <w:tc>
          <w:tcPr>
            <w:tcW w:w="657" w:type="pct"/>
            <w:vAlign w:val="center"/>
          </w:tcPr>
          <w:p w:rsidR="00555D1C" w:rsidRPr="00225CAF" w:rsidRDefault="00555D1C" w:rsidP="007577AA">
            <w:pPr>
              <w:pStyle w:val="Tabletext"/>
              <w:jc w:val="center"/>
              <w:rPr>
                <w:lang w:val="fr-CH"/>
              </w:rPr>
            </w:pPr>
            <w:r w:rsidRPr="00225CAF">
              <w:rPr>
                <w:lang w:val="fr-CH"/>
              </w:rPr>
              <w:t>23</w:t>
            </w:r>
          </w:p>
        </w:tc>
      </w:tr>
      <w:tr w:rsidR="00555D1C" w:rsidRPr="00225CAF" w:rsidTr="004F622F">
        <w:trPr>
          <w:cantSplit/>
          <w:jc w:val="center"/>
        </w:trPr>
        <w:tc>
          <w:tcPr>
            <w:tcW w:w="1862" w:type="pct"/>
          </w:tcPr>
          <w:p w:rsidR="00555D1C" w:rsidRPr="00225CAF" w:rsidRDefault="007548BC" w:rsidP="00BC5E8C">
            <w:pPr>
              <w:pStyle w:val="Tabletext"/>
              <w:rPr>
                <w:bCs/>
                <w:lang w:val="fr-CH"/>
              </w:rPr>
            </w:pPr>
            <w:r w:rsidRPr="00225CAF">
              <w:rPr>
                <w:lang w:val="fr-CH"/>
              </w:rPr>
              <w:t xml:space="preserve">Avant-projet de </w:t>
            </w:r>
            <w:r w:rsidR="00BC5E8C">
              <w:rPr>
                <w:lang w:val="fr-CH"/>
              </w:rPr>
              <w:t>nouvelle Recommandation</w:t>
            </w:r>
            <w:r w:rsidRPr="00225CAF">
              <w:rPr>
                <w:lang w:val="fr-CH"/>
              </w:rPr>
              <w:t xml:space="preserve"> UIT-R </w:t>
            </w:r>
            <w:r w:rsidR="00555D1C" w:rsidRPr="00225CAF">
              <w:rPr>
                <w:bCs/>
                <w:lang w:val="fr-CH"/>
              </w:rPr>
              <w:t>BT.[DVBTPROT700]</w:t>
            </w:r>
          </w:p>
        </w:tc>
        <w:tc>
          <w:tcPr>
            <w:tcW w:w="2481" w:type="pct"/>
          </w:tcPr>
          <w:p w:rsidR="00555D1C" w:rsidRPr="00225CAF" w:rsidRDefault="00862A20" w:rsidP="007577AA">
            <w:pPr>
              <w:pStyle w:val="Tabletext"/>
              <w:rPr>
                <w:bCs/>
                <w:lang w:val="fr-CH"/>
              </w:rPr>
            </w:pPr>
            <w:r>
              <w:rPr>
                <w:bCs/>
                <w:lang w:val="fr-CH"/>
              </w:rPr>
              <w:t>E</w:t>
            </w:r>
            <w:r w:rsidR="00C72C66" w:rsidRPr="00225CAF">
              <w:rPr>
                <w:bCs/>
                <w:lang w:val="fr-CH"/>
              </w:rPr>
              <w:t xml:space="preserve">valuation de la protection de la réception des signaux DTTB compte tenu du </w:t>
            </w:r>
            <w:r w:rsidR="00BC5E8C">
              <w:rPr>
                <w:bCs/>
                <w:lang w:val="fr-CH"/>
              </w:rPr>
              <w:t>brouillage cumulatif causé par l</w:t>
            </w:r>
            <w:r w:rsidR="00C72C66" w:rsidRPr="00225CAF">
              <w:rPr>
                <w:bCs/>
                <w:lang w:val="fr-CH"/>
              </w:rPr>
              <w:t>es stations de base IMT à appliquer dans la zone</w:t>
            </w:r>
            <w:r w:rsidR="00555D1C" w:rsidRPr="00225CAF">
              <w:rPr>
                <w:bCs/>
                <w:lang w:val="fr-CH"/>
              </w:rPr>
              <w:t xml:space="preserve"> GE06 </w:t>
            </w:r>
          </w:p>
        </w:tc>
        <w:tc>
          <w:tcPr>
            <w:tcW w:w="657" w:type="pct"/>
            <w:vAlign w:val="center"/>
          </w:tcPr>
          <w:p w:rsidR="00555D1C" w:rsidRPr="00225CAF" w:rsidRDefault="00555D1C" w:rsidP="007577AA">
            <w:pPr>
              <w:pStyle w:val="Tabletext"/>
              <w:jc w:val="center"/>
              <w:rPr>
                <w:lang w:val="fr-CH"/>
              </w:rPr>
            </w:pPr>
            <w:r w:rsidRPr="00225CAF">
              <w:rPr>
                <w:lang w:val="fr-CH"/>
              </w:rPr>
              <w:t>24</w:t>
            </w:r>
          </w:p>
        </w:tc>
      </w:tr>
      <w:tr w:rsidR="00555D1C" w:rsidRPr="00225CAF" w:rsidTr="004F622F">
        <w:trPr>
          <w:cantSplit/>
          <w:jc w:val="center"/>
        </w:trPr>
        <w:tc>
          <w:tcPr>
            <w:tcW w:w="1862" w:type="pct"/>
          </w:tcPr>
          <w:p w:rsidR="00555D1C" w:rsidRPr="00225CAF" w:rsidRDefault="00C72C66" w:rsidP="007577AA">
            <w:pPr>
              <w:pStyle w:val="Tabletext"/>
              <w:rPr>
                <w:lang w:val="fr-CH"/>
              </w:rPr>
            </w:pPr>
            <w:r w:rsidRPr="00225CAF">
              <w:rPr>
                <w:lang w:val="fr-CH"/>
              </w:rPr>
              <w:t>Document de travail en vue de l</w:t>
            </w:r>
            <w:r w:rsidR="006D4AC9">
              <w:rPr>
                <w:lang w:val="fr-CH"/>
              </w:rPr>
              <w:t>'</w:t>
            </w:r>
            <w:r w:rsidRPr="00225CAF">
              <w:rPr>
                <w:lang w:val="fr-CH"/>
              </w:rPr>
              <w:t>élaboration d</w:t>
            </w:r>
            <w:r w:rsidR="006D4AC9">
              <w:rPr>
                <w:lang w:val="fr-CH"/>
              </w:rPr>
              <w:t>'</w:t>
            </w:r>
            <w:r w:rsidRPr="00225CAF">
              <w:rPr>
                <w:lang w:val="fr-CH"/>
              </w:rPr>
              <w:t xml:space="preserve">un avant-projet de nouveau Rapport UIT-R </w:t>
            </w:r>
            <w:r w:rsidR="00555D1C" w:rsidRPr="00225CAF">
              <w:rPr>
                <w:lang w:val="fr-CH"/>
              </w:rPr>
              <w:t>M.[RADAR1300]</w:t>
            </w:r>
          </w:p>
        </w:tc>
        <w:tc>
          <w:tcPr>
            <w:tcW w:w="2481" w:type="pct"/>
          </w:tcPr>
          <w:p w:rsidR="00555D1C" w:rsidRPr="00225CAF" w:rsidRDefault="0030670E" w:rsidP="00BC5E8C">
            <w:pPr>
              <w:pStyle w:val="Tabletext"/>
              <w:rPr>
                <w:lang w:val="fr-CH"/>
              </w:rPr>
            </w:pPr>
            <w:r w:rsidRPr="00225CAF">
              <w:rPr>
                <w:lang w:val="fr-CH"/>
              </w:rPr>
              <w:t>Etudes relatives à l</w:t>
            </w:r>
            <w:r w:rsidR="006D4AC9">
              <w:rPr>
                <w:lang w:val="fr-CH"/>
              </w:rPr>
              <w:t>'</w:t>
            </w:r>
            <w:r w:rsidRPr="00225CAF">
              <w:rPr>
                <w:lang w:val="fr-CH"/>
              </w:rPr>
              <w:t>incidence de l</w:t>
            </w:r>
            <w:r w:rsidR="006D4AC9">
              <w:rPr>
                <w:lang w:val="fr-CH"/>
              </w:rPr>
              <w:t>'</w:t>
            </w:r>
            <w:r w:rsidRPr="00225CAF">
              <w:rPr>
                <w:lang w:val="fr-CH"/>
              </w:rPr>
              <w:t>utilisation des IMT sur les systèmes radar dans la gamme de fréquences 1</w:t>
            </w:r>
            <w:r w:rsidR="00BC5E8C">
              <w:rPr>
                <w:lang w:val="fr-CH"/>
              </w:rPr>
              <w:t> </w:t>
            </w:r>
            <w:r w:rsidRPr="00225CAF">
              <w:rPr>
                <w:lang w:val="fr-CH"/>
              </w:rPr>
              <w:t>300</w:t>
            </w:r>
            <w:r w:rsidR="00BC5E8C">
              <w:rPr>
                <w:lang w:val="fr-CH"/>
              </w:rPr>
              <w:noBreakHyphen/>
            </w:r>
            <w:r w:rsidRPr="00225CAF">
              <w:rPr>
                <w:lang w:val="fr-CH"/>
              </w:rPr>
              <w:t>1 400 MHz</w:t>
            </w:r>
          </w:p>
        </w:tc>
        <w:tc>
          <w:tcPr>
            <w:tcW w:w="657" w:type="pct"/>
            <w:vAlign w:val="center"/>
          </w:tcPr>
          <w:p w:rsidR="00555D1C" w:rsidRPr="00225CAF" w:rsidRDefault="00555D1C" w:rsidP="007577AA">
            <w:pPr>
              <w:pStyle w:val="Tabletext"/>
              <w:jc w:val="center"/>
              <w:rPr>
                <w:lang w:val="fr-CH"/>
              </w:rPr>
            </w:pPr>
            <w:r w:rsidRPr="00225CAF">
              <w:rPr>
                <w:lang w:val="fr-CH"/>
              </w:rPr>
              <w:t>25</w:t>
            </w:r>
          </w:p>
        </w:tc>
      </w:tr>
      <w:tr w:rsidR="00555D1C" w:rsidRPr="00225CAF" w:rsidTr="004F622F">
        <w:trPr>
          <w:cantSplit/>
          <w:jc w:val="center"/>
        </w:trPr>
        <w:tc>
          <w:tcPr>
            <w:tcW w:w="1862" w:type="pct"/>
          </w:tcPr>
          <w:p w:rsidR="00555D1C" w:rsidRPr="00225CAF" w:rsidRDefault="0030670E" w:rsidP="007577AA">
            <w:pPr>
              <w:pStyle w:val="Tabletext"/>
              <w:rPr>
                <w:lang w:val="fr-CH"/>
              </w:rPr>
            </w:pPr>
            <w:r w:rsidRPr="00225CAF">
              <w:rPr>
                <w:lang w:val="fr-CH"/>
              </w:rPr>
              <w:t>Document de travail en vue de l</w:t>
            </w:r>
            <w:r w:rsidR="006D4AC9">
              <w:rPr>
                <w:lang w:val="fr-CH"/>
              </w:rPr>
              <w:t>'</w:t>
            </w:r>
            <w:r w:rsidRPr="00225CAF">
              <w:rPr>
                <w:lang w:val="fr-CH"/>
              </w:rPr>
              <w:t>élaboration d</w:t>
            </w:r>
            <w:r w:rsidR="006D4AC9">
              <w:rPr>
                <w:lang w:val="fr-CH"/>
              </w:rPr>
              <w:t>'</w:t>
            </w:r>
            <w:r w:rsidRPr="00225CAF">
              <w:rPr>
                <w:lang w:val="fr-CH"/>
              </w:rPr>
              <w:t xml:space="preserve">un avant-projet de nouveau Rapport UIT-R </w:t>
            </w:r>
            <w:r w:rsidR="00555D1C" w:rsidRPr="00225CAF">
              <w:rPr>
                <w:bCs/>
                <w:lang w:val="fr-CH"/>
              </w:rPr>
              <w:t>F.[IMT 1 350</w:t>
            </w:r>
            <w:r w:rsidR="00555D1C" w:rsidRPr="00225CAF">
              <w:rPr>
                <w:bCs/>
                <w:lang w:val="fr-CH"/>
              </w:rPr>
              <w:noBreakHyphen/>
              <w:t>1 530 MHz ADJACENT CHANNEL SHARING]</w:t>
            </w:r>
          </w:p>
        </w:tc>
        <w:tc>
          <w:tcPr>
            <w:tcW w:w="2481" w:type="pct"/>
          </w:tcPr>
          <w:p w:rsidR="00555D1C" w:rsidRPr="00225CAF" w:rsidRDefault="0030670E" w:rsidP="007577AA">
            <w:pPr>
              <w:pStyle w:val="Tabletext"/>
              <w:rPr>
                <w:lang w:val="fr-CH"/>
              </w:rPr>
            </w:pPr>
            <w:r w:rsidRPr="00225CAF">
              <w:rPr>
                <w:bCs/>
                <w:lang w:val="fr-CH"/>
              </w:rPr>
              <w:t>[Coexistence dans le canal adjacent/la bande adjacente entre les systèmes IMT et les liaisons point à point du service fixe actuellement exploitées dans la bande de fréquences 1 350-1 527 MHz]</w:t>
            </w:r>
          </w:p>
        </w:tc>
        <w:tc>
          <w:tcPr>
            <w:tcW w:w="657" w:type="pct"/>
            <w:vAlign w:val="center"/>
          </w:tcPr>
          <w:p w:rsidR="00555D1C" w:rsidRPr="00225CAF" w:rsidRDefault="00555D1C" w:rsidP="007577AA">
            <w:pPr>
              <w:pStyle w:val="Tabletext"/>
              <w:jc w:val="center"/>
              <w:rPr>
                <w:lang w:val="fr-CH"/>
              </w:rPr>
            </w:pPr>
            <w:r w:rsidRPr="00225CAF">
              <w:rPr>
                <w:lang w:val="fr-CH"/>
              </w:rPr>
              <w:t>26</w:t>
            </w:r>
          </w:p>
        </w:tc>
      </w:tr>
      <w:tr w:rsidR="00555D1C" w:rsidRPr="00225CAF" w:rsidTr="004F622F">
        <w:trPr>
          <w:cantSplit/>
          <w:jc w:val="center"/>
        </w:trPr>
        <w:tc>
          <w:tcPr>
            <w:tcW w:w="1862" w:type="pct"/>
          </w:tcPr>
          <w:p w:rsidR="00555D1C" w:rsidRPr="001E3F09" w:rsidRDefault="00F27FB6" w:rsidP="007577AA">
            <w:pPr>
              <w:pStyle w:val="Tabletext"/>
              <w:rPr>
                <w:spacing w:val="-3"/>
                <w:lang w:val="fr-CH"/>
              </w:rPr>
            </w:pPr>
            <w:r w:rsidRPr="001E3F09">
              <w:rPr>
                <w:spacing w:val="-3"/>
                <w:lang w:val="fr-CH"/>
              </w:rPr>
              <w:t>Document de travail en vue de l</w:t>
            </w:r>
            <w:r w:rsidR="006D4AC9" w:rsidRPr="001E3F09">
              <w:rPr>
                <w:spacing w:val="-3"/>
                <w:lang w:val="fr-CH"/>
              </w:rPr>
              <w:t>'</w:t>
            </w:r>
            <w:r w:rsidRPr="001E3F09">
              <w:rPr>
                <w:spacing w:val="-3"/>
                <w:lang w:val="fr-CH"/>
              </w:rPr>
              <w:t>élaboration d</w:t>
            </w:r>
            <w:r w:rsidR="006D4AC9" w:rsidRPr="001E3F09">
              <w:rPr>
                <w:spacing w:val="-3"/>
                <w:lang w:val="fr-CH"/>
              </w:rPr>
              <w:t>'</w:t>
            </w:r>
            <w:r w:rsidRPr="001E3F09">
              <w:rPr>
                <w:spacing w:val="-3"/>
                <w:lang w:val="fr-CH"/>
              </w:rPr>
              <w:t xml:space="preserve">un avant-projet de nouveau Rapport UIT-R </w:t>
            </w:r>
            <w:r w:rsidR="00555D1C" w:rsidRPr="001E3F09">
              <w:rPr>
                <w:spacing w:val="-3"/>
                <w:lang w:val="fr-CH"/>
              </w:rPr>
              <w:t>M.[BSS-MS]</w:t>
            </w:r>
          </w:p>
        </w:tc>
        <w:tc>
          <w:tcPr>
            <w:tcW w:w="2481" w:type="pct"/>
          </w:tcPr>
          <w:p w:rsidR="00555D1C" w:rsidRPr="00225CAF" w:rsidRDefault="00F27FB6" w:rsidP="007577AA">
            <w:pPr>
              <w:pStyle w:val="Tabletext"/>
              <w:rPr>
                <w:lang w:val="fr-CH"/>
              </w:rPr>
            </w:pPr>
            <w:r w:rsidRPr="00225CAF">
              <w:rPr>
                <w:lang w:val="fr-CH"/>
              </w:rPr>
              <w:t>Etudes relatives au partage et à la compatibilité entre les systèmes IMT et les systèmes du SRS dans la bande de fréquences 1 452-1 492 MHz</w:t>
            </w:r>
          </w:p>
        </w:tc>
        <w:tc>
          <w:tcPr>
            <w:tcW w:w="657" w:type="pct"/>
            <w:vAlign w:val="center"/>
          </w:tcPr>
          <w:p w:rsidR="00555D1C" w:rsidRPr="00225CAF" w:rsidRDefault="00555D1C" w:rsidP="007577AA">
            <w:pPr>
              <w:pStyle w:val="Tabletext"/>
              <w:jc w:val="center"/>
              <w:rPr>
                <w:lang w:val="fr-CH"/>
              </w:rPr>
            </w:pPr>
            <w:r w:rsidRPr="00225CAF">
              <w:rPr>
                <w:lang w:val="fr-CH"/>
              </w:rPr>
              <w:t>27</w:t>
            </w:r>
          </w:p>
        </w:tc>
      </w:tr>
      <w:tr w:rsidR="00555D1C" w:rsidRPr="00225CAF" w:rsidTr="004F622F">
        <w:trPr>
          <w:cantSplit/>
          <w:jc w:val="center"/>
        </w:trPr>
        <w:tc>
          <w:tcPr>
            <w:tcW w:w="1862" w:type="pct"/>
          </w:tcPr>
          <w:p w:rsidR="00555D1C" w:rsidRPr="00225CAF" w:rsidRDefault="00924CB7" w:rsidP="00BC5E8C">
            <w:pPr>
              <w:pStyle w:val="Tabletext"/>
              <w:rPr>
                <w:lang w:val="fr-CH"/>
              </w:rPr>
            </w:pPr>
            <w:r w:rsidRPr="00225CAF">
              <w:rPr>
                <w:lang w:val="fr-CH"/>
              </w:rPr>
              <w:t>Document de travail en vue de l</w:t>
            </w:r>
            <w:r w:rsidR="006D4AC9">
              <w:rPr>
                <w:lang w:val="fr-CH"/>
              </w:rPr>
              <w:t>'</w:t>
            </w:r>
            <w:r w:rsidRPr="00225CAF">
              <w:rPr>
                <w:lang w:val="fr-CH"/>
              </w:rPr>
              <w:t>élaboration d</w:t>
            </w:r>
            <w:r w:rsidR="006D4AC9">
              <w:rPr>
                <w:lang w:val="fr-CH"/>
              </w:rPr>
              <w:t>'</w:t>
            </w:r>
            <w:r w:rsidRPr="00225CAF">
              <w:rPr>
                <w:lang w:val="fr-CH"/>
              </w:rPr>
              <w:t>un avant-proj</w:t>
            </w:r>
            <w:r w:rsidR="00BC5E8C">
              <w:rPr>
                <w:lang w:val="fr-CH"/>
              </w:rPr>
              <w:t>et de nouveau Rapport joint au r</w:t>
            </w:r>
            <w:r w:rsidRPr="00225CAF">
              <w:rPr>
                <w:lang w:val="fr-CH"/>
              </w:rPr>
              <w:t xml:space="preserve">apport du Président du GAM </w:t>
            </w:r>
            <w:r w:rsidR="00555D1C" w:rsidRPr="00225CAF">
              <w:rPr>
                <w:lang w:val="fr-CH"/>
              </w:rPr>
              <w:t xml:space="preserve">4-5-6-7 </w:t>
            </w:r>
          </w:p>
        </w:tc>
        <w:tc>
          <w:tcPr>
            <w:tcW w:w="2481" w:type="pct"/>
          </w:tcPr>
          <w:p w:rsidR="00555D1C" w:rsidRPr="00225CAF" w:rsidRDefault="00F27FB6" w:rsidP="00BC5E8C">
            <w:pPr>
              <w:pStyle w:val="Tabletext"/>
              <w:rPr>
                <w:lang w:val="fr-CH"/>
              </w:rPr>
            </w:pPr>
            <w:r w:rsidRPr="00225CAF">
              <w:rPr>
                <w:lang w:val="fr-CH"/>
              </w:rPr>
              <w:t>Etudes relatives à la compatibilité dans la bande adjacente</w:t>
            </w:r>
            <w:r w:rsidR="005B3DE4" w:rsidRPr="00225CAF">
              <w:rPr>
                <w:lang w:val="fr-CH"/>
              </w:rPr>
              <w:t xml:space="preserve"> </w:t>
            </w:r>
            <w:r w:rsidRPr="00225CAF">
              <w:rPr>
                <w:lang w:val="fr-CH"/>
              </w:rPr>
              <w:t>entre les systèmes IMT évolués du service mobile</w:t>
            </w:r>
            <w:r w:rsidR="005B3DE4" w:rsidRPr="00225CAF">
              <w:rPr>
                <w:lang w:val="fr-CH"/>
              </w:rPr>
              <w:t xml:space="preserve"> </w:t>
            </w:r>
            <w:r w:rsidRPr="00225CAF">
              <w:rPr>
                <w:lang w:val="fr-CH"/>
              </w:rPr>
              <w:t>fonctionnant dans la bande au-dessous de 1</w:t>
            </w:r>
            <w:r w:rsidR="00BC5E8C">
              <w:rPr>
                <w:lang w:val="fr-CH"/>
              </w:rPr>
              <w:t> </w:t>
            </w:r>
            <w:r w:rsidRPr="00225CAF">
              <w:rPr>
                <w:lang w:val="fr-CH"/>
              </w:rPr>
              <w:t>518</w:t>
            </w:r>
            <w:r w:rsidR="00BC5E8C">
              <w:rPr>
                <w:lang w:val="fr-CH"/>
              </w:rPr>
              <w:t> </w:t>
            </w:r>
            <w:r w:rsidRPr="00225CAF">
              <w:rPr>
                <w:lang w:val="fr-CH"/>
              </w:rPr>
              <w:t>MHz et les</w:t>
            </w:r>
            <w:r w:rsidR="005B3DE4" w:rsidRPr="00225CAF">
              <w:rPr>
                <w:lang w:val="fr-CH"/>
              </w:rPr>
              <w:t xml:space="preserve"> </w:t>
            </w:r>
            <w:r w:rsidRPr="00225CAF">
              <w:rPr>
                <w:lang w:val="fr-CH"/>
              </w:rPr>
              <w:t>systèmes du service mobile par satellite dans la bande de</w:t>
            </w:r>
            <w:r w:rsidR="005B3DE4" w:rsidRPr="00225CAF">
              <w:rPr>
                <w:lang w:val="fr-CH"/>
              </w:rPr>
              <w:t xml:space="preserve"> </w:t>
            </w:r>
            <w:r w:rsidRPr="00225CAF">
              <w:rPr>
                <w:lang w:val="fr-CH"/>
              </w:rPr>
              <w:t>fréquences 1 518-1 559 MHz</w:t>
            </w:r>
          </w:p>
        </w:tc>
        <w:tc>
          <w:tcPr>
            <w:tcW w:w="657" w:type="pct"/>
            <w:vAlign w:val="center"/>
          </w:tcPr>
          <w:p w:rsidR="00555D1C" w:rsidRPr="00225CAF" w:rsidRDefault="00555D1C" w:rsidP="007577AA">
            <w:pPr>
              <w:pStyle w:val="Tabletext"/>
              <w:jc w:val="center"/>
              <w:rPr>
                <w:lang w:val="fr-CH"/>
              </w:rPr>
            </w:pPr>
            <w:r w:rsidRPr="00225CAF">
              <w:rPr>
                <w:lang w:val="fr-CH"/>
              </w:rPr>
              <w:t>28</w:t>
            </w:r>
          </w:p>
        </w:tc>
      </w:tr>
      <w:tr w:rsidR="00924CB7" w:rsidRPr="00225CAF" w:rsidTr="004F622F">
        <w:trPr>
          <w:cantSplit/>
          <w:jc w:val="center"/>
        </w:trPr>
        <w:tc>
          <w:tcPr>
            <w:tcW w:w="1862" w:type="pct"/>
          </w:tcPr>
          <w:p w:rsidR="00924CB7" w:rsidRPr="00225CAF" w:rsidRDefault="00924CB7" w:rsidP="00BC5E8C">
            <w:pPr>
              <w:pStyle w:val="Tabletext"/>
              <w:rPr>
                <w:lang w:val="fr-CH"/>
              </w:rPr>
            </w:pPr>
            <w:r w:rsidRPr="00225CAF">
              <w:rPr>
                <w:lang w:val="fr-CH"/>
              </w:rPr>
              <w:t>Document de travail en vue de l</w:t>
            </w:r>
            <w:r w:rsidR="006D4AC9">
              <w:rPr>
                <w:lang w:val="fr-CH"/>
              </w:rPr>
              <w:t>'</w:t>
            </w:r>
            <w:r w:rsidRPr="00225CAF">
              <w:rPr>
                <w:lang w:val="fr-CH"/>
              </w:rPr>
              <w:t>élaboration d</w:t>
            </w:r>
            <w:r w:rsidR="006D4AC9">
              <w:rPr>
                <w:lang w:val="fr-CH"/>
              </w:rPr>
              <w:t>'</w:t>
            </w:r>
            <w:r w:rsidRPr="00225CAF">
              <w:rPr>
                <w:lang w:val="fr-CH"/>
              </w:rPr>
              <w:t>un avant-proj</w:t>
            </w:r>
            <w:r w:rsidR="00BC5E8C">
              <w:rPr>
                <w:lang w:val="fr-CH"/>
              </w:rPr>
              <w:t xml:space="preserve">et de nouveau Rapport joint au rapport du Président du GAM </w:t>
            </w:r>
            <w:r w:rsidR="00862A20">
              <w:rPr>
                <w:lang w:val="fr-CH"/>
              </w:rPr>
              <w:t>4-5-6-7</w:t>
            </w:r>
          </w:p>
        </w:tc>
        <w:tc>
          <w:tcPr>
            <w:tcW w:w="2481" w:type="pct"/>
          </w:tcPr>
          <w:p w:rsidR="00924CB7" w:rsidRPr="00225CAF" w:rsidRDefault="00924CB7" w:rsidP="001043AB">
            <w:pPr>
              <w:pStyle w:val="Tabletext"/>
              <w:rPr>
                <w:lang w:val="fr-CH"/>
              </w:rPr>
            </w:pPr>
            <w:r w:rsidRPr="00225CAF">
              <w:rPr>
                <w:lang w:val="fr-CH"/>
              </w:rPr>
              <w:t>Etudes relatives au partage entre les systèmes IMT évolués du service mobile et les systèmes du service mobile par satellite dans les bandes de fréquences 1</w:t>
            </w:r>
            <w:r w:rsidR="001043AB">
              <w:rPr>
                <w:lang w:val="fr-CH"/>
              </w:rPr>
              <w:t> </w:t>
            </w:r>
            <w:r w:rsidRPr="00225CAF">
              <w:rPr>
                <w:lang w:val="fr-CH"/>
              </w:rPr>
              <w:t>518</w:t>
            </w:r>
            <w:r w:rsidR="001043AB">
              <w:rPr>
                <w:lang w:val="fr-CH"/>
              </w:rPr>
              <w:noBreakHyphen/>
            </w:r>
            <w:r w:rsidR="001E3F09">
              <w:rPr>
                <w:lang w:val="fr-CH"/>
              </w:rPr>
              <w:t>1 559 MHz, 1 </w:t>
            </w:r>
            <w:r w:rsidRPr="00225CAF">
              <w:rPr>
                <w:lang w:val="fr-CH"/>
              </w:rPr>
              <w:t>626,5-1 660,5 MHz et 1</w:t>
            </w:r>
            <w:r w:rsidR="001043AB">
              <w:rPr>
                <w:lang w:val="fr-CH"/>
              </w:rPr>
              <w:t> </w:t>
            </w:r>
            <w:r w:rsidRPr="00225CAF">
              <w:rPr>
                <w:lang w:val="fr-CH"/>
              </w:rPr>
              <w:t>668</w:t>
            </w:r>
            <w:r w:rsidR="001043AB">
              <w:rPr>
                <w:lang w:val="fr-CH"/>
              </w:rPr>
              <w:noBreakHyphen/>
            </w:r>
            <w:r w:rsidRPr="00225CAF">
              <w:rPr>
                <w:lang w:val="fr-CH"/>
              </w:rPr>
              <w:t>1</w:t>
            </w:r>
            <w:r w:rsidR="001043AB">
              <w:rPr>
                <w:lang w:val="fr-CH"/>
              </w:rPr>
              <w:t> </w:t>
            </w:r>
            <w:r w:rsidRPr="00225CAF">
              <w:rPr>
                <w:lang w:val="fr-CH"/>
              </w:rPr>
              <w:t>675</w:t>
            </w:r>
            <w:r w:rsidR="001043AB">
              <w:rPr>
                <w:lang w:val="fr-CH"/>
              </w:rPr>
              <w:t> </w:t>
            </w:r>
            <w:r w:rsidRPr="00225CAF">
              <w:rPr>
                <w:lang w:val="fr-CH"/>
              </w:rPr>
              <w:t>MHz</w:t>
            </w:r>
          </w:p>
        </w:tc>
        <w:tc>
          <w:tcPr>
            <w:tcW w:w="657" w:type="pct"/>
            <w:vAlign w:val="center"/>
          </w:tcPr>
          <w:p w:rsidR="00924CB7" w:rsidRPr="00225CAF" w:rsidRDefault="00924CB7" w:rsidP="007577AA">
            <w:pPr>
              <w:pStyle w:val="Tabletext"/>
              <w:jc w:val="center"/>
              <w:rPr>
                <w:lang w:val="fr-CH"/>
              </w:rPr>
            </w:pPr>
            <w:r w:rsidRPr="00225CAF">
              <w:rPr>
                <w:lang w:val="fr-CH"/>
              </w:rPr>
              <w:t>29</w:t>
            </w:r>
          </w:p>
        </w:tc>
      </w:tr>
      <w:tr w:rsidR="00555D1C" w:rsidRPr="00225CAF" w:rsidTr="004F622F">
        <w:trPr>
          <w:cantSplit/>
          <w:jc w:val="center"/>
        </w:trPr>
        <w:tc>
          <w:tcPr>
            <w:tcW w:w="1862" w:type="pct"/>
          </w:tcPr>
          <w:p w:rsidR="00555D1C" w:rsidRPr="00225CAF" w:rsidRDefault="00F27FB6" w:rsidP="007577AA">
            <w:pPr>
              <w:pStyle w:val="Tabletext"/>
              <w:rPr>
                <w:lang w:val="fr-CH"/>
              </w:rPr>
            </w:pPr>
            <w:r w:rsidRPr="00225CAF">
              <w:rPr>
                <w:lang w:val="fr-CH"/>
              </w:rPr>
              <w:t>Document de travail en vue de l</w:t>
            </w:r>
            <w:r w:rsidR="006D4AC9">
              <w:rPr>
                <w:lang w:val="fr-CH"/>
              </w:rPr>
              <w:t>'</w:t>
            </w:r>
            <w:r w:rsidRPr="00225CAF">
              <w:rPr>
                <w:lang w:val="fr-CH"/>
              </w:rPr>
              <w:t>élaboration d</w:t>
            </w:r>
            <w:r w:rsidR="006D4AC9">
              <w:rPr>
                <w:lang w:val="fr-CH"/>
              </w:rPr>
              <w:t>'</w:t>
            </w:r>
            <w:r w:rsidRPr="00225CAF">
              <w:rPr>
                <w:lang w:val="fr-CH"/>
              </w:rPr>
              <w:t xml:space="preserve">un avant-projet de nouveau Rapport UIT-R </w:t>
            </w:r>
            <w:r w:rsidR="00555D1C" w:rsidRPr="00225CAF">
              <w:rPr>
                <w:lang w:val="fr-CH"/>
              </w:rPr>
              <w:t>M.[RADAR2700]</w:t>
            </w:r>
          </w:p>
        </w:tc>
        <w:tc>
          <w:tcPr>
            <w:tcW w:w="2481" w:type="pct"/>
          </w:tcPr>
          <w:p w:rsidR="00555D1C" w:rsidRPr="00225CAF" w:rsidRDefault="00DD3FC0" w:rsidP="00FB32D6">
            <w:pPr>
              <w:pStyle w:val="Tabletext"/>
              <w:rPr>
                <w:lang w:val="fr-CH"/>
              </w:rPr>
            </w:pPr>
            <w:r w:rsidRPr="00225CAF">
              <w:rPr>
                <w:lang w:val="fr-CH"/>
              </w:rPr>
              <w:t>Etudes relatives à l</w:t>
            </w:r>
            <w:r w:rsidR="006D4AC9">
              <w:rPr>
                <w:lang w:val="fr-CH"/>
              </w:rPr>
              <w:t>'</w:t>
            </w:r>
            <w:r w:rsidRPr="00225CAF">
              <w:rPr>
                <w:lang w:val="fr-CH"/>
              </w:rPr>
              <w:t>incidence de l</w:t>
            </w:r>
            <w:r w:rsidR="006D4AC9">
              <w:rPr>
                <w:lang w:val="fr-CH"/>
              </w:rPr>
              <w:t>'</w:t>
            </w:r>
            <w:r w:rsidRPr="00225CAF">
              <w:rPr>
                <w:lang w:val="fr-CH"/>
              </w:rPr>
              <w:t>utilisation des IMT sur les systèmes radar dans la bande de fréquences 2</w:t>
            </w:r>
            <w:r w:rsidR="00FB32D6">
              <w:rPr>
                <w:lang w:val="fr-CH"/>
              </w:rPr>
              <w:t> </w:t>
            </w:r>
            <w:r w:rsidRPr="00225CAF">
              <w:rPr>
                <w:lang w:val="fr-CH"/>
              </w:rPr>
              <w:t>700</w:t>
            </w:r>
            <w:r w:rsidR="00FB32D6">
              <w:rPr>
                <w:lang w:val="fr-CH"/>
              </w:rPr>
              <w:noBreakHyphen/>
            </w:r>
            <w:r w:rsidRPr="00225CAF">
              <w:rPr>
                <w:lang w:val="fr-CH"/>
              </w:rPr>
              <w:t>2 900 MHz</w:t>
            </w:r>
          </w:p>
        </w:tc>
        <w:tc>
          <w:tcPr>
            <w:tcW w:w="657" w:type="pct"/>
            <w:vAlign w:val="center"/>
          </w:tcPr>
          <w:p w:rsidR="00555D1C" w:rsidRPr="00225CAF" w:rsidRDefault="00555D1C" w:rsidP="007577AA">
            <w:pPr>
              <w:pStyle w:val="Tabletext"/>
              <w:jc w:val="center"/>
              <w:rPr>
                <w:lang w:val="fr-CH"/>
              </w:rPr>
            </w:pPr>
            <w:r w:rsidRPr="00225CAF">
              <w:rPr>
                <w:lang w:val="fr-CH"/>
              </w:rPr>
              <w:t>30</w:t>
            </w:r>
          </w:p>
        </w:tc>
      </w:tr>
      <w:tr w:rsidR="00555D1C" w:rsidRPr="00225CAF" w:rsidTr="004F622F">
        <w:trPr>
          <w:cantSplit/>
          <w:jc w:val="center"/>
        </w:trPr>
        <w:tc>
          <w:tcPr>
            <w:tcW w:w="1862" w:type="pct"/>
          </w:tcPr>
          <w:p w:rsidR="00555D1C" w:rsidRPr="00225CAF" w:rsidRDefault="00F27FB6" w:rsidP="007577AA">
            <w:pPr>
              <w:pStyle w:val="Tabletext"/>
              <w:rPr>
                <w:lang w:val="fr-CH"/>
              </w:rPr>
            </w:pPr>
            <w:r w:rsidRPr="00225CAF">
              <w:rPr>
                <w:lang w:val="fr-CH"/>
              </w:rPr>
              <w:t>Document de travail en vue de l</w:t>
            </w:r>
            <w:r w:rsidR="006D4AC9">
              <w:rPr>
                <w:lang w:val="fr-CH"/>
              </w:rPr>
              <w:t>'</w:t>
            </w:r>
            <w:r w:rsidRPr="00225CAF">
              <w:rPr>
                <w:lang w:val="fr-CH"/>
              </w:rPr>
              <w:t>élaboration d</w:t>
            </w:r>
            <w:r w:rsidR="006D4AC9">
              <w:rPr>
                <w:lang w:val="fr-CH"/>
              </w:rPr>
              <w:t>'</w:t>
            </w:r>
            <w:r w:rsidRPr="00225CAF">
              <w:rPr>
                <w:lang w:val="fr-CH"/>
              </w:rPr>
              <w:t xml:space="preserve">un avant-projet de nouveau Rapport UIT-R </w:t>
            </w:r>
            <w:r w:rsidR="00555D1C" w:rsidRPr="00225CAF">
              <w:rPr>
                <w:lang w:val="fr-CH"/>
              </w:rPr>
              <w:t>M.[RADAR2900]</w:t>
            </w:r>
          </w:p>
        </w:tc>
        <w:tc>
          <w:tcPr>
            <w:tcW w:w="2481" w:type="pct"/>
          </w:tcPr>
          <w:p w:rsidR="00555D1C" w:rsidRPr="00225CAF" w:rsidRDefault="00DD3FC0" w:rsidP="00FB32D6">
            <w:pPr>
              <w:pStyle w:val="Tabletext"/>
              <w:rPr>
                <w:lang w:val="fr-CH"/>
              </w:rPr>
            </w:pPr>
            <w:r w:rsidRPr="00225CAF">
              <w:rPr>
                <w:lang w:val="fr-CH"/>
              </w:rPr>
              <w:t>Etudes relatives à l</w:t>
            </w:r>
            <w:r w:rsidR="006D4AC9">
              <w:rPr>
                <w:lang w:val="fr-CH"/>
              </w:rPr>
              <w:t>'</w:t>
            </w:r>
            <w:r w:rsidRPr="00225CAF">
              <w:rPr>
                <w:lang w:val="fr-CH"/>
              </w:rPr>
              <w:t>incidence de l</w:t>
            </w:r>
            <w:r w:rsidR="006D4AC9">
              <w:rPr>
                <w:lang w:val="fr-CH"/>
              </w:rPr>
              <w:t>'</w:t>
            </w:r>
            <w:r w:rsidRPr="00225CAF">
              <w:rPr>
                <w:lang w:val="fr-CH"/>
              </w:rPr>
              <w:t>utilisation des IMT sur les</w:t>
            </w:r>
            <w:r w:rsidR="00637762" w:rsidRPr="00225CAF">
              <w:rPr>
                <w:lang w:val="fr-CH"/>
              </w:rPr>
              <w:t xml:space="preserve"> </w:t>
            </w:r>
            <w:r w:rsidRPr="00225CAF">
              <w:rPr>
                <w:lang w:val="fr-CH"/>
              </w:rPr>
              <w:t>systèmes radar dans la bande de fréquences 2</w:t>
            </w:r>
            <w:r w:rsidR="00FB32D6">
              <w:rPr>
                <w:lang w:val="fr-CH"/>
              </w:rPr>
              <w:t> </w:t>
            </w:r>
            <w:r w:rsidRPr="00225CAF">
              <w:rPr>
                <w:lang w:val="fr-CH"/>
              </w:rPr>
              <w:t>900</w:t>
            </w:r>
            <w:r w:rsidR="00FB32D6">
              <w:rPr>
                <w:lang w:val="fr-CH"/>
              </w:rPr>
              <w:noBreakHyphen/>
            </w:r>
            <w:r w:rsidRPr="00225CAF">
              <w:rPr>
                <w:lang w:val="fr-CH"/>
              </w:rPr>
              <w:t>3</w:t>
            </w:r>
            <w:r w:rsidR="00FB32D6">
              <w:rPr>
                <w:lang w:val="fr-CH"/>
              </w:rPr>
              <w:t> </w:t>
            </w:r>
            <w:r w:rsidRPr="00225CAF">
              <w:rPr>
                <w:lang w:val="fr-CH"/>
              </w:rPr>
              <w:t>100 MHz</w:t>
            </w:r>
          </w:p>
        </w:tc>
        <w:tc>
          <w:tcPr>
            <w:tcW w:w="657" w:type="pct"/>
            <w:vAlign w:val="center"/>
          </w:tcPr>
          <w:p w:rsidR="00555D1C" w:rsidRPr="00225CAF" w:rsidRDefault="00555D1C" w:rsidP="007577AA">
            <w:pPr>
              <w:pStyle w:val="Tabletext"/>
              <w:jc w:val="center"/>
              <w:rPr>
                <w:lang w:val="fr-CH"/>
              </w:rPr>
            </w:pPr>
            <w:r w:rsidRPr="00225CAF">
              <w:rPr>
                <w:lang w:val="fr-CH"/>
              </w:rPr>
              <w:t>31</w:t>
            </w:r>
          </w:p>
        </w:tc>
      </w:tr>
      <w:tr w:rsidR="00555D1C" w:rsidRPr="00225CAF" w:rsidTr="004F622F">
        <w:trPr>
          <w:cantSplit/>
          <w:jc w:val="center"/>
        </w:trPr>
        <w:tc>
          <w:tcPr>
            <w:tcW w:w="1862" w:type="pct"/>
          </w:tcPr>
          <w:p w:rsidR="00555D1C" w:rsidRPr="00225CAF" w:rsidRDefault="00E325B2" w:rsidP="007577AA">
            <w:pPr>
              <w:pStyle w:val="Tabletext"/>
              <w:rPr>
                <w:lang w:val="fr-CH"/>
              </w:rPr>
            </w:pPr>
            <w:r w:rsidRPr="00225CAF">
              <w:rPr>
                <w:lang w:val="fr-CH"/>
              </w:rPr>
              <w:t xml:space="preserve">Avant-projet de nouveau Rapport UIT-R </w:t>
            </w:r>
            <w:r w:rsidR="00555D1C" w:rsidRPr="00225CAF">
              <w:rPr>
                <w:lang w:val="fr-CH"/>
              </w:rPr>
              <w:t>M.[RADAR3300]</w:t>
            </w:r>
          </w:p>
        </w:tc>
        <w:tc>
          <w:tcPr>
            <w:tcW w:w="2481" w:type="pct"/>
          </w:tcPr>
          <w:p w:rsidR="00555D1C" w:rsidRPr="00225CAF" w:rsidRDefault="00674064" w:rsidP="00AF4FDE">
            <w:pPr>
              <w:pStyle w:val="Tabletext"/>
              <w:rPr>
                <w:lang w:val="fr-CH"/>
              </w:rPr>
            </w:pPr>
            <w:r w:rsidRPr="00225CAF">
              <w:rPr>
                <w:lang w:val="fr-CH"/>
              </w:rPr>
              <w:t>Partage entre les systèmes IMT d</w:t>
            </w:r>
            <w:r w:rsidR="006D4AC9">
              <w:rPr>
                <w:lang w:val="fr-CH"/>
              </w:rPr>
              <w:t>'</w:t>
            </w:r>
            <w:r w:rsidRPr="00225CAF">
              <w:rPr>
                <w:lang w:val="fr-CH"/>
              </w:rPr>
              <w:t>intérieur et les systèmes</w:t>
            </w:r>
            <w:r w:rsidR="003F622B" w:rsidRPr="00225CAF">
              <w:rPr>
                <w:lang w:val="fr-CH"/>
              </w:rPr>
              <w:t xml:space="preserve"> </w:t>
            </w:r>
            <w:r w:rsidRPr="00225CAF">
              <w:rPr>
                <w:lang w:val="fr-CH"/>
              </w:rPr>
              <w:t>radar dans la bande de fréquences 3</w:t>
            </w:r>
            <w:r w:rsidR="00AF4FDE">
              <w:rPr>
                <w:lang w:val="fr-CH"/>
              </w:rPr>
              <w:t> </w:t>
            </w:r>
            <w:r w:rsidRPr="00225CAF">
              <w:rPr>
                <w:lang w:val="fr-CH"/>
              </w:rPr>
              <w:t>300</w:t>
            </w:r>
            <w:r w:rsidR="00AF4FDE">
              <w:rPr>
                <w:lang w:val="fr-CH"/>
              </w:rPr>
              <w:noBreakHyphen/>
            </w:r>
            <w:r w:rsidRPr="00225CAF">
              <w:rPr>
                <w:lang w:val="fr-CH"/>
              </w:rPr>
              <w:t>3</w:t>
            </w:r>
            <w:r w:rsidR="00AF4FDE">
              <w:rPr>
                <w:lang w:val="fr-CH"/>
              </w:rPr>
              <w:t> </w:t>
            </w:r>
            <w:r w:rsidRPr="00225CAF">
              <w:rPr>
                <w:lang w:val="fr-CH"/>
              </w:rPr>
              <w:t>400</w:t>
            </w:r>
            <w:r w:rsidR="00AF4FDE">
              <w:rPr>
                <w:lang w:val="fr-CH"/>
              </w:rPr>
              <w:t> </w:t>
            </w:r>
            <w:r w:rsidRPr="00225CAF">
              <w:rPr>
                <w:lang w:val="fr-CH"/>
              </w:rPr>
              <w:t>MHz</w:t>
            </w:r>
          </w:p>
        </w:tc>
        <w:tc>
          <w:tcPr>
            <w:tcW w:w="657" w:type="pct"/>
            <w:vAlign w:val="center"/>
          </w:tcPr>
          <w:p w:rsidR="00555D1C" w:rsidRPr="00225CAF" w:rsidRDefault="00555D1C" w:rsidP="007577AA">
            <w:pPr>
              <w:pStyle w:val="Tabletext"/>
              <w:jc w:val="center"/>
              <w:rPr>
                <w:lang w:val="fr-CH"/>
              </w:rPr>
            </w:pPr>
            <w:r w:rsidRPr="00225CAF">
              <w:rPr>
                <w:lang w:val="fr-CH"/>
              </w:rPr>
              <w:t>32</w:t>
            </w:r>
          </w:p>
        </w:tc>
      </w:tr>
      <w:tr w:rsidR="00555D1C" w:rsidRPr="00225CAF" w:rsidTr="004F622F">
        <w:trPr>
          <w:cantSplit/>
          <w:jc w:val="center"/>
        </w:trPr>
        <w:tc>
          <w:tcPr>
            <w:tcW w:w="1862" w:type="pct"/>
          </w:tcPr>
          <w:p w:rsidR="00555D1C" w:rsidRPr="00225CAF" w:rsidRDefault="00E325B2" w:rsidP="007577AA">
            <w:pPr>
              <w:pStyle w:val="Tabletext"/>
              <w:rPr>
                <w:lang w:val="fr-CH"/>
              </w:rPr>
            </w:pPr>
            <w:r w:rsidRPr="00225CAF">
              <w:rPr>
                <w:lang w:val="fr-CH"/>
              </w:rPr>
              <w:lastRenderedPageBreak/>
              <w:t xml:space="preserve">Avant-projet de nouveau Rapport UIT-R </w:t>
            </w:r>
            <w:r w:rsidR="00555D1C" w:rsidRPr="00225CAF">
              <w:rPr>
                <w:lang w:val="fr-CH"/>
              </w:rPr>
              <w:t>M.[AERO-IMT.SHARING.C-BAND]</w:t>
            </w:r>
          </w:p>
        </w:tc>
        <w:tc>
          <w:tcPr>
            <w:tcW w:w="2481" w:type="pct"/>
          </w:tcPr>
          <w:p w:rsidR="00555D1C" w:rsidRPr="00225CAF" w:rsidRDefault="003F622B" w:rsidP="00AF4FDE">
            <w:pPr>
              <w:pStyle w:val="Tabletext"/>
              <w:rPr>
                <w:lang w:val="fr-CH"/>
              </w:rPr>
            </w:pPr>
            <w:r w:rsidRPr="00225CAF">
              <w:rPr>
                <w:lang w:val="fr-CH"/>
              </w:rPr>
              <w:t>Etudes relatives au partage et à la compatibilité entre les</w:t>
            </w:r>
            <w:r w:rsidR="00193FB6" w:rsidRPr="00225CAF">
              <w:rPr>
                <w:lang w:val="fr-CH"/>
              </w:rPr>
              <w:t xml:space="preserve"> </w:t>
            </w:r>
            <w:r w:rsidRPr="00225CAF">
              <w:rPr>
                <w:lang w:val="fr-CH"/>
              </w:rPr>
              <w:t>applications mobiles aéronautiques [/mobiles au sol] et les</w:t>
            </w:r>
            <w:r w:rsidR="00193FB6" w:rsidRPr="00225CAF">
              <w:rPr>
                <w:lang w:val="fr-CH"/>
              </w:rPr>
              <w:t xml:space="preserve"> </w:t>
            </w:r>
            <w:r w:rsidRPr="00225CAF">
              <w:rPr>
                <w:lang w:val="fr-CH"/>
              </w:rPr>
              <w:t>éventuels systèmes IMT dans la bande 4</w:t>
            </w:r>
            <w:r w:rsidR="00AF4FDE">
              <w:rPr>
                <w:lang w:val="fr-CH"/>
              </w:rPr>
              <w:t> </w:t>
            </w:r>
            <w:r w:rsidRPr="00225CAF">
              <w:rPr>
                <w:lang w:val="fr-CH"/>
              </w:rPr>
              <w:t>400</w:t>
            </w:r>
            <w:r w:rsidR="00AF4FDE">
              <w:rPr>
                <w:lang w:val="fr-CH"/>
              </w:rPr>
              <w:noBreakHyphen/>
            </w:r>
            <w:r w:rsidRPr="00225CAF">
              <w:rPr>
                <w:lang w:val="fr-CH"/>
              </w:rPr>
              <w:t>4</w:t>
            </w:r>
            <w:r w:rsidR="00AF4FDE">
              <w:rPr>
                <w:lang w:val="fr-CH"/>
              </w:rPr>
              <w:t> </w:t>
            </w:r>
            <w:r w:rsidRPr="00225CAF">
              <w:rPr>
                <w:lang w:val="fr-CH"/>
              </w:rPr>
              <w:t>990</w:t>
            </w:r>
            <w:r w:rsidR="00AF4FDE">
              <w:rPr>
                <w:lang w:val="fr-CH"/>
              </w:rPr>
              <w:t> </w:t>
            </w:r>
            <w:r w:rsidRPr="00225CAF">
              <w:rPr>
                <w:lang w:val="fr-CH"/>
              </w:rPr>
              <w:t>MHz</w:t>
            </w:r>
          </w:p>
        </w:tc>
        <w:tc>
          <w:tcPr>
            <w:tcW w:w="657" w:type="pct"/>
            <w:vAlign w:val="center"/>
          </w:tcPr>
          <w:p w:rsidR="00555D1C" w:rsidRPr="00225CAF" w:rsidRDefault="00555D1C" w:rsidP="007577AA">
            <w:pPr>
              <w:pStyle w:val="Tabletext"/>
              <w:jc w:val="center"/>
              <w:rPr>
                <w:lang w:val="fr-CH"/>
              </w:rPr>
            </w:pPr>
            <w:r w:rsidRPr="00225CAF">
              <w:rPr>
                <w:lang w:val="fr-CH"/>
              </w:rPr>
              <w:t>33</w:t>
            </w:r>
          </w:p>
        </w:tc>
      </w:tr>
      <w:tr w:rsidR="00555D1C" w:rsidRPr="00225CAF" w:rsidTr="004F622F">
        <w:trPr>
          <w:cantSplit/>
          <w:jc w:val="center"/>
        </w:trPr>
        <w:tc>
          <w:tcPr>
            <w:tcW w:w="1862" w:type="pct"/>
          </w:tcPr>
          <w:p w:rsidR="00555D1C" w:rsidRPr="00225CAF" w:rsidRDefault="00F27FB6" w:rsidP="007577AA">
            <w:pPr>
              <w:pStyle w:val="Tabletext"/>
              <w:rPr>
                <w:lang w:val="fr-CH"/>
              </w:rPr>
            </w:pPr>
            <w:r w:rsidRPr="00225CAF">
              <w:rPr>
                <w:lang w:val="fr-CH"/>
              </w:rPr>
              <w:t>Document de travail en vue de l</w:t>
            </w:r>
            <w:r w:rsidR="006D4AC9">
              <w:rPr>
                <w:lang w:val="fr-CH"/>
              </w:rPr>
              <w:t>'</w:t>
            </w:r>
            <w:r w:rsidRPr="00225CAF">
              <w:rPr>
                <w:lang w:val="fr-CH"/>
              </w:rPr>
              <w:t>élaboration d</w:t>
            </w:r>
            <w:r w:rsidR="006D4AC9">
              <w:rPr>
                <w:lang w:val="fr-CH"/>
              </w:rPr>
              <w:t>'</w:t>
            </w:r>
            <w:r w:rsidRPr="00225CAF">
              <w:rPr>
                <w:lang w:val="fr-CH"/>
              </w:rPr>
              <w:t xml:space="preserve">un avant-projet de nouveau Rapport UIT-R </w:t>
            </w:r>
            <w:r w:rsidR="00555D1C" w:rsidRPr="00225CAF">
              <w:rPr>
                <w:lang w:val="fr-CH"/>
              </w:rPr>
              <w:t>M.[RLAN5GHz.SHAR]</w:t>
            </w:r>
          </w:p>
        </w:tc>
        <w:tc>
          <w:tcPr>
            <w:tcW w:w="2481" w:type="pct"/>
          </w:tcPr>
          <w:p w:rsidR="00555D1C" w:rsidRPr="00225CAF" w:rsidRDefault="00193FB6" w:rsidP="007577AA">
            <w:pPr>
              <w:pStyle w:val="Tabletext"/>
              <w:rPr>
                <w:lang w:val="fr-CH"/>
              </w:rPr>
            </w:pPr>
            <w:r w:rsidRPr="00225CAF">
              <w:rPr>
                <w:lang w:val="fr-CH"/>
              </w:rPr>
              <w:t>Etudes relatives à la compatibilité entre les systèmes de</w:t>
            </w:r>
            <w:r w:rsidR="001F092F" w:rsidRPr="00225CAF">
              <w:rPr>
                <w:lang w:val="fr-CH"/>
              </w:rPr>
              <w:t xml:space="preserve"> </w:t>
            </w:r>
            <w:r w:rsidRPr="00225CAF">
              <w:rPr>
                <w:lang w:val="fr-CH"/>
              </w:rPr>
              <w:t>réseaux locaux et les systèmes de radiorepérage dans la</w:t>
            </w:r>
            <w:r w:rsidR="001F092F" w:rsidRPr="00225CAF">
              <w:rPr>
                <w:lang w:val="fr-CH"/>
              </w:rPr>
              <w:t xml:space="preserve"> </w:t>
            </w:r>
            <w:r w:rsidR="001E3F09">
              <w:rPr>
                <w:lang w:val="fr-CH"/>
              </w:rPr>
              <w:t>bande de fréquences 5 350</w:t>
            </w:r>
            <w:r w:rsidR="001E3F09">
              <w:rPr>
                <w:lang w:val="fr-CH"/>
              </w:rPr>
              <w:noBreakHyphen/>
              <w:t>5 470 </w:t>
            </w:r>
            <w:r w:rsidRPr="00225CAF">
              <w:rPr>
                <w:lang w:val="fr-CH"/>
              </w:rPr>
              <w:t>MHz</w:t>
            </w:r>
          </w:p>
        </w:tc>
        <w:tc>
          <w:tcPr>
            <w:tcW w:w="657" w:type="pct"/>
            <w:vAlign w:val="center"/>
          </w:tcPr>
          <w:p w:rsidR="00555D1C" w:rsidRPr="00225CAF" w:rsidRDefault="00555D1C" w:rsidP="007577AA">
            <w:pPr>
              <w:pStyle w:val="Tabletext"/>
              <w:jc w:val="center"/>
              <w:rPr>
                <w:lang w:val="fr-CH"/>
              </w:rPr>
            </w:pPr>
            <w:r w:rsidRPr="00225CAF">
              <w:rPr>
                <w:lang w:val="fr-CH"/>
              </w:rPr>
              <w:t>34</w:t>
            </w:r>
          </w:p>
        </w:tc>
      </w:tr>
      <w:tr w:rsidR="00555D1C" w:rsidRPr="00225CAF" w:rsidTr="004F622F">
        <w:trPr>
          <w:cantSplit/>
          <w:jc w:val="center"/>
        </w:trPr>
        <w:tc>
          <w:tcPr>
            <w:tcW w:w="1862" w:type="pct"/>
          </w:tcPr>
          <w:p w:rsidR="00555D1C" w:rsidRPr="00225CAF" w:rsidRDefault="00E325B2" w:rsidP="007577AA">
            <w:pPr>
              <w:pStyle w:val="Tabletext"/>
              <w:rPr>
                <w:lang w:val="fr-CH"/>
              </w:rPr>
            </w:pPr>
            <w:r w:rsidRPr="00225CAF">
              <w:rPr>
                <w:lang w:val="fr-CH"/>
              </w:rPr>
              <w:t xml:space="preserve">Avant-projet de nouveau Rapport UIT-R </w:t>
            </w:r>
            <w:r w:rsidR="00555D1C" w:rsidRPr="00225CAF">
              <w:rPr>
                <w:lang w:val="fr-CH"/>
              </w:rPr>
              <w:t>RS.[EESS RLAN 5 GHz]</w:t>
            </w:r>
          </w:p>
        </w:tc>
        <w:tc>
          <w:tcPr>
            <w:tcW w:w="2481" w:type="pct"/>
          </w:tcPr>
          <w:p w:rsidR="00555D1C" w:rsidRPr="00225CAF" w:rsidRDefault="001F092F" w:rsidP="007577AA">
            <w:pPr>
              <w:pStyle w:val="Tabletext"/>
              <w:rPr>
                <w:lang w:val="fr-CH"/>
              </w:rPr>
            </w:pPr>
            <w:r w:rsidRPr="00225CAF">
              <w:rPr>
                <w:lang w:val="fr-CH"/>
              </w:rPr>
              <w:t>Etudes relatives au partage entre les réseaux RLAN et les systèmes du SETS (active) dans la gamme de fréquences 5 350-5 470 MHz</w:t>
            </w:r>
          </w:p>
        </w:tc>
        <w:tc>
          <w:tcPr>
            <w:tcW w:w="657" w:type="pct"/>
            <w:vAlign w:val="center"/>
          </w:tcPr>
          <w:p w:rsidR="00555D1C" w:rsidRPr="00225CAF" w:rsidRDefault="00555D1C" w:rsidP="007577AA">
            <w:pPr>
              <w:pStyle w:val="Tabletext"/>
              <w:jc w:val="center"/>
              <w:rPr>
                <w:lang w:val="fr-CH"/>
              </w:rPr>
            </w:pPr>
            <w:r w:rsidRPr="00225CAF">
              <w:rPr>
                <w:lang w:val="fr-CH"/>
              </w:rPr>
              <w:t>35</w:t>
            </w:r>
          </w:p>
        </w:tc>
      </w:tr>
      <w:tr w:rsidR="00555D1C" w:rsidRPr="00225CAF" w:rsidTr="004F622F">
        <w:trPr>
          <w:cantSplit/>
          <w:jc w:val="center"/>
        </w:trPr>
        <w:tc>
          <w:tcPr>
            <w:tcW w:w="1862" w:type="pct"/>
          </w:tcPr>
          <w:p w:rsidR="00555D1C" w:rsidRPr="00225CAF" w:rsidRDefault="00E325B2" w:rsidP="00013B5E">
            <w:pPr>
              <w:pStyle w:val="Tabletext"/>
              <w:rPr>
                <w:bCs/>
                <w:lang w:val="fr-CH"/>
              </w:rPr>
            </w:pPr>
            <w:r w:rsidRPr="00225CAF">
              <w:rPr>
                <w:lang w:val="fr-CH"/>
              </w:rPr>
              <w:t xml:space="preserve">Avant-projet de nouveau Rapport UIT-R </w:t>
            </w:r>
            <w:r w:rsidR="00555D1C" w:rsidRPr="00225CAF">
              <w:rPr>
                <w:bCs/>
                <w:lang w:val="fr-CH"/>
              </w:rPr>
              <w:t>M.[5 350 MHz AERO]</w:t>
            </w:r>
          </w:p>
        </w:tc>
        <w:tc>
          <w:tcPr>
            <w:tcW w:w="2481" w:type="pct"/>
          </w:tcPr>
          <w:p w:rsidR="00555D1C" w:rsidRPr="00225CAF" w:rsidRDefault="00F20DA8" w:rsidP="00013B5E">
            <w:pPr>
              <w:pStyle w:val="Tabletext"/>
              <w:rPr>
                <w:bCs/>
                <w:lang w:val="fr-CH"/>
              </w:rPr>
            </w:pPr>
            <w:r w:rsidRPr="00225CAF">
              <w:rPr>
                <w:bCs/>
                <w:lang w:val="fr-CH"/>
              </w:rPr>
              <w:t>Etudes relatives à la compatibilité entre les systèmes de</w:t>
            </w:r>
            <w:r w:rsidR="00045DC9" w:rsidRPr="00225CAF">
              <w:rPr>
                <w:bCs/>
                <w:lang w:val="fr-CH"/>
              </w:rPr>
              <w:t xml:space="preserve"> </w:t>
            </w:r>
            <w:r w:rsidRPr="00225CAF">
              <w:rPr>
                <w:bCs/>
                <w:lang w:val="fr-CH"/>
              </w:rPr>
              <w:t>réseaux locaux et les systèmes radar aéroportés du service de</w:t>
            </w:r>
            <w:r w:rsidR="00045DC9" w:rsidRPr="00225CAF">
              <w:rPr>
                <w:bCs/>
                <w:lang w:val="fr-CH"/>
              </w:rPr>
              <w:t xml:space="preserve"> </w:t>
            </w:r>
            <w:r w:rsidRPr="00225CAF">
              <w:rPr>
                <w:bCs/>
                <w:lang w:val="fr-CH"/>
              </w:rPr>
              <w:t>radionavigation aéronautique dans la bande de fréquences</w:t>
            </w:r>
            <w:r w:rsidR="00045DC9" w:rsidRPr="00225CAF">
              <w:rPr>
                <w:bCs/>
                <w:lang w:val="fr-CH"/>
              </w:rPr>
              <w:t xml:space="preserve"> </w:t>
            </w:r>
            <w:r w:rsidRPr="00225CAF">
              <w:rPr>
                <w:bCs/>
                <w:lang w:val="fr-CH"/>
              </w:rPr>
              <w:t>5 350-5 470 MHz</w:t>
            </w:r>
          </w:p>
        </w:tc>
        <w:tc>
          <w:tcPr>
            <w:tcW w:w="657" w:type="pct"/>
            <w:vAlign w:val="center"/>
          </w:tcPr>
          <w:p w:rsidR="00555D1C" w:rsidRPr="00225CAF" w:rsidRDefault="00555D1C" w:rsidP="00013B5E">
            <w:pPr>
              <w:pStyle w:val="Tabletext"/>
              <w:jc w:val="center"/>
              <w:rPr>
                <w:lang w:val="fr-CH"/>
              </w:rPr>
            </w:pPr>
            <w:r w:rsidRPr="00225CAF">
              <w:rPr>
                <w:lang w:val="fr-CH"/>
              </w:rPr>
              <w:t>36</w:t>
            </w:r>
          </w:p>
        </w:tc>
      </w:tr>
    </w:tbl>
    <w:p w:rsidR="00225CAF" w:rsidRPr="00225CAF" w:rsidRDefault="00225CAF" w:rsidP="00013B5E">
      <w:pPr>
        <w:pStyle w:val="Heading2"/>
        <w:keepNext w:val="0"/>
        <w:keepLines w:val="0"/>
        <w:spacing w:before="240"/>
        <w:rPr>
          <w:rFonts w:eastAsia="Arial Unicode MS"/>
          <w:sz w:val="22"/>
          <w:lang w:val="fr-CH"/>
        </w:rPr>
      </w:pPr>
      <w:r w:rsidRPr="00225CAF">
        <w:rPr>
          <w:rFonts w:eastAsia="Arial Unicode MS"/>
          <w:lang w:val="fr-CH"/>
        </w:rPr>
        <w:t>2.3</w:t>
      </w:r>
      <w:r w:rsidRPr="00225CAF">
        <w:rPr>
          <w:rFonts w:eastAsia="Arial Unicode MS"/>
          <w:lang w:val="fr-CH"/>
        </w:rPr>
        <w:tab/>
        <w:t>Recommandations</w:t>
      </w:r>
    </w:p>
    <w:p w:rsidR="0024368E" w:rsidRDefault="00EA4CF4" w:rsidP="00013B5E">
      <w:pPr>
        <w:rPr>
          <w:lang w:val="fr-CH"/>
        </w:rPr>
      </w:pPr>
      <w:r w:rsidRPr="004E269C">
        <w:rPr>
          <w:lang w:val="fr-CH"/>
        </w:rPr>
        <w:t>Le GAM 4-5-6-7 a en outre élaboré un avant-projet de nouvelle Recom</w:t>
      </w:r>
      <w:r w:rsidR="00CF26D0">
        <w:rPr>
          <w:lang w:val="fr-CH"/>
        </w:rPr>
        <w:t>mandation UIT</w:t>
      </w:r>
      <w:r w:rsidR="00CF26D0">
        <w:rPr>
          <w:lang w:val="fr-CH"/>
        </w:rPr>
        <w:noBreakHyphen/>
        <w:t>R </w:t>
      </w:r>
      <w:r w:rsidRPr="004E269C">
        <w:rPr>
          <w:lang w:val="fr-CH"/>
        </w:rPr>
        <w:t>M</w:t>
      </w:r>
      <w:proofErr w:type="gramStart"/>
      <w:r w:rsidRPr="004E269C">
        <w:rPr>
          <w:lang w:val="fr-CH"/>
        </w:rPr>
        <w:t>.[</w:t>
      </w:r>
      <w:proofErr w:type="gramEnd"/>
      <w:r w:rsidRPr="004E269C">
        <w:rPr>
          <w:lang w:val="fr-CH"/>
        </w:rPr>
        <w:t>BSMS700] «Limite des émissions hors bande rayonnées par les stations mobiles IMT fonctionnant dans la bande de fréquences 694-790 MHz dans la Région 1</w:t>
      </w:r>
      <w:r w:rsidR="00E64D7F" w:rsidRPr="004E269C">
        <w:rPr>
          <w:lang w:val="fr-CH"/>
        </w:rPr>
        <w:t>»</w:t>
      </w:r>
      <w:r w:rsidRPr="004E269C">
        <w:rPr>
          <w:lang w:val="fr-CH"/>
        </w:rPr>
        <w:t xml:space="preserve"> (voir l</w:t>
      </w:r>
      <w:r w:rsidR="006D4AC9">
        <w:rPr>
          <w:lang w:val="fr-CH"/>
        </w:rPr>
        <w:t>'</w:t>
      </w:r>
      <w:r w:rsidRPr="004E269C">
        <w:rPr>
          <w:lang w:val="fr-CH"/>
        </w:rPr>
        <w:t>Annexe 21 du Document 4-5-6-7/</w:t>
      </w:r>
      <w:hyperlink r:id="rId25" w:history="1">
        <w:r w:rsidRPr="00CF26D0">
          <w:rPr>
            <w:rStyle w:val="Hyperlink"/>
            <w:lang w:val="fr-CH"/>
          </w:rPr>
          <w:t>715</w:t>
        </w:r>
      </w:hyperlink>
      <w:r w:rsidRPr="004E269C">
        <w:rPr>
          <w:lang w:val="fr-CH"/>
        </w:rPr>
        <w:t>).</w:t>
      </w:r>
      <w:r w:rsidR="0024368E" w:rsidRPr="004E269C">
        <w:rPr>
          <w:lang w:val="fr-CH"/>
        </w:rPr>
        <w:t xml:space="preserve"> Plusieurs administrations ont estimé que cette Recommandation était suffisamment aboutie et souhaitaient, compte tenu de son importance pour les travaux de la CMR</w:t>
      </w:r>
      <w:r w:rsidR="006E08CB">
        <w:rPr>
          <w:lang w:val="fr-CH"/>
        </w:rPr>
        <w:noBreakHyphen/>
      </w:r>
      <w:r w:rsidR="0024368E" w:rsidRPr="004E269C">
        <w:rPr>
          <w:lang w:val="fr-CH"/>
        </w:rPr>
        <w:t xml:space="preserve">15 </w:t>
      </w:r>
      <w:r w:rsidR="006E08CB">
        <w:rPr>
          <w:lang w:val="fr-CH"/>
        </w:rPr>
        <w:t>sur le</w:t>
      </w:r>
      <w:r w:rsidR="0024368E" w:rsidRPr="004E269C">
        <w:rPr>
          <w:lang w:val="fr-CH"/>
        </w:rPr>
        <w:t xml:space="preserve"> point 1.2 de l</w:t>
      </w:r>
      <w:r w:rsidR="006D4AC9">
        <w:rPr>
          <w:lang w:val="fr-CH"/>
        </w:rPr>
        <w:t>'</w:t>
      </w:r>
      <w:r w:rsidR="0024368E" w:rsidRPr="004E269C">
        <w:rPr>
          <w:lang w:val="fr-CH"/>
        </w:rPr>
        <w:t>ordre du jour, qu</w:t>
      </w:r>
      <w:r w:rsidR="006D4AC9">
        <w:rPr>
          <w:lang w:val="fr-CH"/>
        </w:rPr>
        <w:t>'</w:t>
      </w:r>
      <w:r w:rsidR="0024368E" w:rsidRPr="004E269C">
        <w:rPr>
          <w:lang w:val="fr-CH"/>
        </w:rPr>
        <w:t xml:space="preserve">elle soit transmise aux </w:t>
      </w:r>
      <w:r w:rsidR="006E08CB">
        <w:rPr>
          <w:lang w:val="fr-CH"/>
        </w:rPr>
        <w:t>c</w:t>
      </w:r>
      <w:r w:rsidR="0024368E" w:rsidRPr="004E269C">
        <w:rPr>
          <w:lang w:val="fr-CH"/>
        </w:rPr>
        <w:t>ommissions d</w:t>
      </w:r>
      <w:r w:rsidR="006D4AC9">
        <w:rPr>
          <w:lang w:val="fr-CH"/>
        </w:rPr>
        <w:t>'</w:t>
      </w:r>
      <w:r w:rsidR="0024368E" w:rsidRPr="004E269C">
        <w:rPr>
          <w:lang w:val="fr-CH"/>
        </w:rPr>
        <w:t>études compétentes en vue</w:t>
      </w:r>
      <w:r w:rsidR="006E08CB">
        <w:rPr>
          <w:lang w:val="fr-CH"/>
        </w:rPr>
        <w:t xml:space="preserve"> de son adoption et approbation et,</w:t>
      </w:r>
      <w:r w:rsidR="0024368E" w:rsidRPr="004E269C">
        <w:rPr>
          <w:lang w:val="fr-CH"/>
        </w:rPr>
        <w:t xml:space="preserve"> si elle ne pouvait</w:t>
      </w:r>
      <w:r w:rsidR="006E08CB">
        <w:rPr>
          <w:lang w:val="fr-CH"/>
        </w:rPr>
        <w:t xml:space="preserve"> pas être approuvée par les c</w:t>
      </w:r>
      <w:r w:rsidR="0024368E" w:rsidRPr="004E269C">
        <w:rPr>
          <w:lang w:val="fr-CH"/>
        </w:rPr>
        <w:t>ommissions d</w:t>
      </w:r>
      <w:r w:rsidR="006D4AC9">
        <w:rPr>
          <w:lang w:val="fr-CH"/>
        </w:rPr>
        <w:t>'</w:t>
      </w:r>
      <w:r w:rsidR="0024368E" w:rsidRPr="004E269C">
        <w:rPr>
          <w:lang w:val="fr-CH"/>
        </w:rPr>
        <w:t>études, qu</w:t>
      </w:r>
      <w:r w:rsidR="006D4AC9">
        <w:rPr>
          <w:lang w:val="fr-CH"/>
        </w:rPr>
        <w:t>'</w:t>
      </w:r>
      <w:r w:rsidR="0024368E" w:rsidRPr="004E269C">
        <w:rPr>
          <w:lang w:val="fr-CH"/>
        </w:rPr>
        <w:t>elle soit alors transmise à l</w:t>
      </w:r>
      <w:r w:rsidR="006D4AC9">
        <w:rPr>
          <w:lang w:val="fr-CH"/>
        </w:rPr>
        <w:t>'</w:t>
      </w:r>
      <w:r w:rsidR="0024368E" w:rsidRPr="004E269C">
        <w:rPr>
          <w:lang w:val="fr-CH"/>
        </w:rPr>
        <w:t xml:space="preserve">Assemblée des radiocommunications. Plusieurs autres administrations </w:t>
      </w:r>
      <w:r w:rsidR="006E08CB">
        <w:rPr>
          <w:lang w:val="fr-CH"/>
        </w:rPr>
        <w:t>considéraient</w:t>
      </w:r>
      <w:r w:rsidR="0024368E" w:rsidRPr="004E269C">
        <w:rPr>
          <w:lang w:val="fr-CH"/>
        </w:rPr>
        <w:t xml:space="preserve"> au contraire que le projet de Recommandation n</w:t>
      </w:r>
      <w:r w:rsidR="006D4AC9">
        <w:rPr>
          <w:lang w:val="fr-CH"/>
        </w:rPr>
        <w:t>'</w:t>
      </w:r>
      <w:r w:rsidR="0024368E" w:rsidRPr="004E269C">
        <w:rPr>
          <w:lang w:val="fr-CH"/>
        </w:rPr>
        <w:t>était pas suffisamment abouti pour être accepté. Aucun consensus n</w:t>
      </w:r>
      <w:r w:rsidR="006D4AC9">
        <w:rPr>
          <w:lang w:val="fr-CH"/>
        </w:rPr>
        <w:t>'</w:t>
      </w:r>
      <w:r w:rsidR="0024368E" w:rsidRPr="004E269C">
        <w:rPr>
          <w:lang w:val="fr-CH"/>
        </w:rPr>
        <w:t>a pu être trouvé concernant cet avant-proj</w:t>
      </w:r>
      <w:r w:rsidR="006E08CB">
        <w:rPr>
          <w:lang w:val="fr-CH"/>
        </w:rPr>
        <w:t>et de nouvelle Recommandation e</w:t>
      </w:r>
      <w:r w:rsidR="0024368E" w:rsidRPr="004E269C">
        <w:rPr>
          <w:lang w:val="fr-CH"/>
        </w:rPr>
        <w:t>t, en conséquence, il n</w:t>
      </w:r>
      <w:r w:rsidR="006D4AC9">
        <w:rPr>
          <w:lang w:val="fr-CH"/>
        </w:rPr>
        <w:t>'</w:t>
      </w:r>
      <w:r w:rsidR="0024368E" w:rsidRPr="004E269C">
        <w:rPr>
          <w:lang w:val="fr-CH"/>
        </w:rPr>
        <w:t xml:space="preserve">a pas été décidé de </w:t>
      </w:r>
      <w:r w:rsidR="006E08CB">
        <w:rPr>
          <w:lang w:val="fr-CH"/>
        </w:rPr>
        <w:t>le soumettre aux c</w:t>
      </w:r>
      <w:r w:rsidR="0024368E" w:rsidRPr="004E269C">
        <w:rPr>
          <w:lang w:val="fr-CH"/>
        </w:rPr>
        <w:t>ommissions d</w:t>
      </w:r>
      <w:r w:rsidR="006D4AC9">
        <w:rPr>
          <w:lang w:val="fr-CH"/>
        </w:rPr>
        <w:t>'</w:t>
      </w:r>
      <w:r w:rsidR="0024368E" w:rsidRPr="004E269C">
        <w:rPr>
          <w:lang w:val="fr-CH"/>
        </w:rPr>
        <w:t>études compétentes pour adoption et approbation.</w:t>
      </w:r>
    </w:p>
    <w:p w:rsidR="00F32168" w:rsidRDefault="00F32168" w:rsidP="00013B5E">
      <w:pPr>
        <w:rPr>
          <w:lang w:val="fr-CH"/>
        </w:rPr>
      </w:pPr>
    </w:p>
    <w:p w:rsidR="008C7417" w:rsidRPr="00F32168" w:rsidRDefault="00F32168" w:rsidP="00F32168">
      <w:pPr>
        <w:tabs>
          <w:tab w:val="left" w:pos="567"/>
        </w:tabs>
        <w:jc w:val="center"/>
        <w:rPr>
          <w:rFonts w:asciiTheme="majorBidi" w:hAnsiTheme="majorBidi" w:cstheme="majorBidi"/>
          <w:szCs w:val="24"/>
          <w:lang w:val="fr-CH"/>
        </w:rPr>
      </w:pPr>
      <w:r w:rsidRPr="00217F9B">
        <w:rPr>
          <w:rFonts w:asciiTheme="majorBidi" w:hAnsiTheme="majorBidi" w:cstheme="majorBidi"/>
          <w:szCs w:val="24"/>
          <w:lang w:val="fr-CH"/>
        </w:rPr>
        <w:t>______________</w:t>
      </w:r>
    </w:p>
    <w:sectPr w:rsidR="008C7417" w:rsidRPr="00F32168">
      <w:headerReference w:type="default" r:id="rId26"/>
      <w:footerReference w:type="even" r:id="rId27"/>
      <w:footerReference w:type="default" r:id="rId28"/>
      <w:footerReference w:type="first" r:id="rId2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182" w:rsidRDefault="004E4182">
      <w:r>
        <w:separator/>
      </w:r>
    </w:p>
  </w:endnote>
  <w:endnote w:type="continuationSeparator" w:id="0">
    <w:p w:rsidR="004E4182" w:rsidRDefault="004E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82" w:rsidRPr="001760A2" w:rsidRDefault="004E4182">
    <w:pPr>
      <w:rPr>
        <w:lang w:val="es-ES"/>
      </w:rPr>
    </w:pPr>
    <w:r>
      <w:fldChar w:fldCharType="begin"/>
    </w:r>
    <w:r w:rsidRPr="00E40206">
      <w:rPr>
        <w:lang w:val="es-ES"/>
      </w:rPr>
      <w:instrText xml:space="preserve"> FILENAME \p  \* MERGEFORMAT </w:instrText>
    </w:r>
    <w:r>
      <w:fldChar w:fldCharType="separate"/>
    </w:r>
    <w:r w:rsidR="007C18BA">
      <w:rPr>
        <w:noProof/>
        <w:lang w:val="es-ES"/>
      </w:rPr>
      <w:t>P:\FRA\ITU-R\SG-R\SG04\1000\1001F.docx</w:t>
    </w:r>
    <w:r>
      <w:fldChar w:fldCharType="end"/>
    </w:r>
    <w:r w:rsidRPr="00E40206">
      <w:rPr>
        <w:lang w:val="es-ES"/>
      </w:rPr>
      <w:tab/>
    </w:r>
    <w:r>
      <w:fldChar w:fldCharType="begin"/>
    </w:r>
    <w:r>
      <w:instrText xml:space="preserve"> SAVEDATE \@ DD.MM.YY </w:instrText>
    </w:r>
    <w:r>
      <w:fldChar w:fldCharType="separate"/>
    </w:r>
    <w:r w:rsidR="007C18BA">
      <w:rPr>
        <w:noProof/>
      </w:rPr>
      <w:t>12.10.15</w:t>
    </w:r>
    <w:r>
      <w:fldChar w:fldCharType="end"/>
    </w:r>
    <w:r w:rsidRPr="00E40206">
      <w:rPr>
        <w:lang w:val="es-ES"/>
      </w:rPr>
      <w:tab/>
    </w:r>
    <w:r>
      <w:fldChar w:fldCharType="begin"/>
    </w:r>
    <w:r>
      <w:instrText xml:space="preserve"> PRINTDATE \@ DD.MM.YY </w:instrText>
    </w:r>
    <w:r>
      <w:fldChar w:fldCharType="separate"/>
    </w:r>
    <w:r w:rsidR="007C18BA">
      <w:rPr>
        <w:noProof/>
      </w:rPr>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82" w:rsidRPr="00BE27F4" w:rsidRDefault="004E4182">
    <w:pPr>
      <w:pStyle w:val="Footer"/>
      <w:rPr>
        <w:lang w:val="es-ES_tradnl"/>
      </w:rPr>
    </w:pPr>
    <w:r>
      <w:fldChar w:fldCharType="begin"/>
    </w:r>
    <w:r w:rsidRPr="00BE27F4">
      <w:rPr>
        <w:lang w:val="es-ES_tradnl"/>
      </w:rPr>
      <w:instrText xml:space="preserve"> FILENAME \p  \* MERGEFORMAT </w:instrText>
    </w:r>
    <w:r>
      <w:fldChar w:fldCharType="separate"/>
    </w:r>
    <w:r w:rsidR="007C18BA">
      <w:rPr>
        <w:lang w:val="es-ES_tradnl"/>
      </w:rPr>
      <w:t>P:\FRA\ITU-R\SG-R\SG04\1000\1001F.docx</w:t>
    </w:r>
    <w:r>
      <w:fldChar w:fldCharType="end"/>
    </w:r>
    <w:r w:rsidRPr="00BE27F4">
      <w:rPr>
        <w:lang w:val="es-ES_tradnl"/>
      </w:rPr>
      <w:t xml:space="preserve"> (383143)</w:t>
    </w:r>
    <w:r w:rsidRPr="00BE27F4">
      <w:rPr>
        <w:lang w:val="es-ES_tradnl"/>
      </w:rPr>
      <w:tab/>
    </w:r>
    <w:r>
      <w:fldChar w:fldCharType="begin"/>
    </w:r>
    <w:r>
      <w:instrText xml:space="preserve"> SAVEDATE \@ DD.MM.YY </w:instrText>
    </w:r>
    <w:r>
      <w:fldChar w:fldCharType="separate"/>
    </w:r>
    <w:r w:rsidR="007C18BA">
      <w:t>12.10.15</w:t>
    </w:r>
    <w:r>
      <w:fldChar w:fldCharType="end"/>
    </w:r>
    <w:r w:rsidRPr="00BE27F4">
      <w:rPr>
        <w:lang w:val="es-ES_tradnl"/>
      </w:rPr>
      <w:tab/>
    </w:r>
    <w:r>
      <w:fldChar w:fldCharType="begin"/>
    </w:r>
    <w:r>
      <w:instrText xml:space="preserve"> PRINTDATE \@ DD.MM.YY </w:instrText>
    </w:r>
    <w:r>
      <w:fldChar w:fldCharType="separate"/>
    </w:r>
    <w:r w:rsidR="007C18BA">
      <w:t>12.10.15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82" w:rsidRPr="00BE27F4" w:rsidRDefault="004E4182">
    <w:pPr>
      <w:pStyle w:val="Footer"/>
      <w:rPr>
        <w:lang w:val="es-ES_tradnl"/>
      </w:rPr>
    </w:pPr>
    <w:r>
      <w:fldChar w:fldCharType="begin"/>
    </w:r>
    <w:r w:rsidRPr="00BE27F4">
      <w:rPr>
        <w:lang w:val="es-ES_tradnl"/>
      </w:rPr>
      <w:instrText xml:space="preserve"> FILENAME \p  \* MERGEFORMAT </w:instrText>
    </w:r>
    <w:r>
      <w:fldChar w:fldCharType="separate"/>
    </w:r>
    <w:r w:rsidR="007C18BA">
      <w:rPr>
        <w:lang w:val="es-ES_tradnl"/>
      </w:rPr>
      <w:t>P:\FRA\ITU-R\SG-R\SG04\1000\1001F.docx</w:t>
    </w:r>
    <w:r>
      <w:fldChar w:fldCharType="end"/>
    </w:r>
    <w:r w:rsidRPr="00BE27F4">
      <w:rPr>
        <w:lang w:val="es-ES_tradnl"/>
      </w:rPr>
      <w:t xml:space="preserve"> (383143)</w:t>
    </w:r>
    <w:r w:rsidRPr="00BE27F4">
      <w:rPr>
        <w:lang w:val="es-ES_tradnl"/>
      </w:rPr>
      <w:tab/>
    </w:r>
    <w:r>
      <w:fldChar w:fldCharType="begin"/>
    </w:r>
    <w:r>
      <w:instrText xml:space="preserve"> SAVEDATE \@ DD.MM.YY </w:instrText>
    </w:r>
    <w:r>
      <w:fldChar w:fldCharType="separate"/>
    </w:r>
    <w:r w:rsidR="007C18BA">
      <w:t>12.10.15</w:t>
    </w:r>
    <w:r>
      <w:fldChar w:fldCharType="end"/>
    </w:r>
    <w:r w:rsidRPr="00BE27F4">
      <w:rPr>
        <w:lang w:val="es-ES_tradnl"/>
      </w:rPr>
      <w:tab/>
    </w:r>
    <w:r>
      <w:fldChar w:fldCharType="begin"/>
    </w:r>
    <w:r>
      <w:instrText xml:space="preserve"> PRINTDATE \@ DD.MM.YY </w:instrText>
    </w:r>
    <w:r>
      <w:fldChar w:fldCharType="separate"/>
    </w:r>
    <w:r w:rsidR="007C18BA">
      <w:t>12.10.15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182" w:rsidRDefault="004E4182">
      <w:r>
        <w:rPr>
          <w:b/>
        </w:rPr>
        <w:t>_______________</w:t>
      </w:r>
    </w:p>
  </w:footnote>
  <w:footnote w:type="continuationSeparator" w:id="0">
    <w:p w:rsidR="004E4182" w:rsidRDefault="004E4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82" w:rsidRDefault="004E4182">
    <w:pPr>
      <w:pStyle w:val="Header"/>
    </w:pPr>
    <w:r>
      <w:fldChar w:fldCharType="begin"/>
    </w:r>
    <w:r>
      <w:instrText xml:space="preserve"> PAGE  \* MERGEFORMAT </w:instrText>
    </w:r>
    <w:r>
      <w:fldChar w:fldCharType="separate"/>
    </w:r>
    <w:r w:rsidR="007C18BA">
      <w:rPr>
        <w:noProof/>
      </w:rPr>
      <w:t>24</w:t>
    </w:r>
    <w:r>
      <w:fldChar w:fldCharType="end"/>
    </w:r>
  </w:p>
  <w:p w:rsidR="004E4182" w:rsidRDefault="004E4182">
    <w:pPr>
      <w:pStyle w:val="Header"/>
    </w:pPr>
    <w:r>
      <w:t>4/1001-F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B7331F7"/>
    <w:multiLevelType w:val="hybridMultilevel"/>
    <w:tmpl w:val="DD662E0C"/>
    <w:lvl w:ilvl="0" w:tplc="913A015E">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embedSystemFonts/>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E2"/>
    <w:rsid w:val="00006711"/>
    <w:rsid w:val="00013B5E"/>
    <w:rsid w:val="00023711"/>
    <w:rsid w:val="00045DC9"/>
    <w:rsid w:val="000610BC"/>
    <w:rsid w:val="00086BD6"/>
    <w:rsid w:val="000A2292"/>
    <w:rsid w:val="000B1F11"/>
    <w:rsid w:val="000B3861"/>
    <w:rsid w:val="000B675C"/>
    <w:rsid w:val="000C02AD"/>
    <w:rsid w:val="000C5870"/>
    <w:rsid w:val="000C74C1"/>
    <w:rsid w:val="000D0408"/>
    <w:rsid w:val="000D46EA"/>
    <w:rsid w:val="000D5563"/>
    <w:rsid w:val="000E5338"/>
    <w:rsid w:val="000E79C6"/>
    <w:rsid w:val="000F1C0D"/>
    <w:rsid w:val="0010007A"/>
    <w:rsid w:val="0010210E"/>
    <w:rsid w:val="001043AB"/>
    <w:rsid w:val="001050C0"/>
    <w:rsid w:val="00130DEF"/>
    <w:rsid w:val="0013523C"/>
    <w:rsid w:val="001526C1"/>
    <w:rsid w:val="00160694"/>
    <w:rsid w:val="001760A2"/>
    <w:rsid w:val="00193FB6"/>
    <w:rsid w:val="0019544A"/>
    <w:rsid w:val="00195EF6"/>
    <w:rsid w:val="001A6F3F"/>
    <w:rsid w:val="001B65D0"/>
    <w:rsid w:val="001D6942"/>
    <w:rsid w:val="001E2546"/>
    <w:rsid w:val="001E3F09"/>
    <w:rsid w:val="001F092F"/>
    <w:rsid w:val="001F157B"/>
    <w:rsid w:val="001F2DDE"/>
    <w:rsid w:val="001F4DCF"/>
    <w:rsid w:val="00210D49"/>
    <w:rsid w:val="0021358E"/>
    <w:rsid w:val="00215CDE"/>
    <w:rsid w:val="00223DF9"/>
    <w:rsid w:val="00225CAF"/>
    <w:rsid w:val="002318D7"/>
    <w:rsid w:val="0024368E"/>
    <w:rsid w:val="00251880"/>
    <w:rsid w:val="00256183"/>
    <w:rsid w:val="00261620"/>
    <w:rsid w:val="00261C38"/>
    <w:rsid w:val="00276E42"/>
    <w:rsid w:val="00282469"/>
    <w:rsid w:val="002A110A"/>
    <w:rsid w:val="002A3DF4"/>
    <w:rsid w:val="002A71D9"/>
    <w:rsid w:val="002B2D67"/>
    <w:rsid w:val="002B70C1"/>
    <w:rsid w:val="002C3760"/>
    <w:rsid w:val="002E0147"/>
    <w:rsid w:val="002F0C6C"/>
    <w:rsid w:val="00300DAF"/>
    <w:rsid w:val="0030670E"/>
    <w:rsid w:val="00312771"/>
    <w:rsid w:val="00322BAD"/>
    <w:rsid w:val="00326E91"/>
    <w:rsid w:val="00330BEB"/>
    <w:rsid w:val="00331126"/>
    <w:rsid w:val="00345A44"/>
    <w:rsid w:val="00355BEB"/>
    <w:rsid w:val="00357C5C"/>
    <w:rsid w:val="003644F8"/>
    <w:rsid w:val="0037651F"/>
    <w:rsid w:val="003768A5"/>
    <w:rsid w:val="00377D8D"/>
    <w:rsid w:val="00393162"/>
    <w:rsid w:val="0039398C"/>
    <w:rsid w:val="003A0351"/>
    <w:rsid w:val="003A2336"/>
    <w:rsid w:val="003A2E9E"/>
    <w:rsid w:val="003A628C"/>
    <w:rsid w:val="003B0846"/>
    <w:rsid w:val="003B7B46"/>
    <w:rsid w:val="003C4298"/>
    <w:rsid w:val="003C75EF"/>
    <w:rsid w:val="003D1979"/>
    <w:rsid w:val="003D1D20"/>
    <w:rsid w:val="003F622B"/>
    <w:rsid w:val="00425BB8"/>
    <w:rsid w:val="0042706C"/>
    <w:rsid w:val="004314CF"/>
    <w:rsid w:val="00431D41"/>
    <w:rsid w:val="00435A98"/>
    <w:rsid w:val="004442E2"/>
    <w:rsid w:val="00446A66"/>
    <w:rsid w:val="00462F20"/>
    <w:rsid w:val="0046758E"/>
    <w:rsid w:val="004731C9"/>
    <w:rsid w:val="004A091B"/>
    <w:rsid w:val="004A5FEC"/>
    <w:rsid w:val="004B4FA9"/>
    <w:rsid w:val="004C2E73"/>
    <w:rsid w:val="004E269C"/>
    <w:rsid w:val="004E4182"/>
    <w:rsid w:val="004F622F"/>
    <w:rsid w:val="005068D8"/>
    <w:rsid w:val="00511208"/>
    <w:rsid w:val="00516BF4"/>
    <w:rsid w:val="00517EA8"/>
    <w:rsid w:val="00522DDF"/>
    <w:rsid w:val="00530E6D"/>
    <w:rsid w:val="00546CB7"/>
    <w:rsid w:val="00555D1C"/>
    <w:rsid w:val="00586E87"/>
    <w:rsid w:val="005947EC"/>
    <w:rsid w:val="005A2CD1"/>
    <w:rsid w:val="005A46FB"/>
    <w:rsid w:val="005A77F1"/>
    <w:rsid w:val="005B3DE4"/>
    <w:rsid w:val="005B477D"/>
    <w:rsid w:val="005B6EA4"/>
    <w:rsid w:val="005C00D7"/>
    <w:rsid w:val="005C5116"/>
    <w:rsid w:val="005E64AE"/>
    <w:rsid w:val="005F22AA"/>
    <w:rsid w:val="00605719"/>
    <w:rsid w:val="00607887"/>
    <w:rsid w:val="00607A08"/>
    <w:rsid w:val="00620449"/>
    <w:rsid w:val="00627498"/>
    <w:rsid w:val="00637762"/>
    <w:rsid w:val="006450A8"/>
    <w:rsid w:val="00647409"/>
    <w:rsid w:val="0065241C"/>
    <w:rsid w:val="0066005D"/>
    <w:rsid w:val="00674064"/>
    <w:rsid w:val="00685531"/>
    <w:rsid w:val="0069302C"/>
    <w:rsid w:val="006A1851"/>
    <w:rsid w:val="006A64D0"/>
    <w:rsid w:val="006B2308"/>
    <w:rsid w:val="006B7103"/>
    <w:rsid w:val="006D39B8"/>
    <w:rsid w:val="006D4AC9"/>
    <w:rsid w:val="006E03D6"/>
    <w:rsid w:val="006E08CB"/>
    <w:rsid w:val="006F73A7"/>
    <w:rsid w:val="007162DD"/>
    <w:rsid w:val="00726C4E"/>
    <w:rsid w:val="00735828"/>
    <w:rsid w:val="00742F22"/>
    <w:rsid w:val="0074304A"/>
    <w:rsid w:val="00753D62"/>
    <w:rsid w:val="007548BC"/>
    <w:rsid w:val="007577AA"/>
    <w:rsid w:val="00764D47"/>
    <w:rsid w:val="007656E2"/>
    <w:rsid w:val="00766B3F"/>
    <w:rsid w:val="007756F6"/>
    <w:rsid w:val="00786DFF"/>
    <w:rsid w:val="00787443"/>
    <w:rsid w:val="007A7E08"/>
    <w:rsid w:val="007B37A8"/>
    <w:rsid w:val="007C18BA"/>
    <w:rsid w:val="007D4AE5"/>
    <w:rsid w:val="007D7AB2"/>
    <w:rsid w:val="007F7AE4"/>
    <w:rsid w:val="00820F3B"/>
    <w:rsid w:val="00831ED5"/>
    <w:rsid w:val="00840A51"/>
    <w:rsid w:val="00841DCA"/>
    <w:rsid w:val="00845379"/>
    <w:rsid w:val="00852305"/>
    <w:rsid w:val="00860944"/>
    <w:rsid w:val="00862A20"/>
    <w:rsid w:val="00870383"/>
    <w:rsid w:val="008844D9"/>
    <w:rsid w:val="008858A3"/>
    <w:rsid w:val="008962EE"/>
    <w:rsid w:val="008A387B"/>
    <w:rsid w:val="008B327A"/>
    <w:rsid w:val="008B372D"/>
    <w:rsid w:val="008B4839"/>
    <w:rsid w:val="008C4271"/>
    <w:rsid w:val="008C5FD1"/>
    <w:rsid w:val="008C7417"/>
    <w:rsid w:val="008D04A4"/>
    <w:rsid w:val="008D502B"/>
    <w:rsid w:val="008D5A7C"/>
    <w:rsid w:val="008D6738"/>
    <w:rsid w:val="008E1EB8"/>
    <w:rsid w:val="008E6A1E"/>
    <w:rsid w:val="008F69DF"/>
    <w:rsid w:val="0091070A"/>
    <w:rsid w:val="00915134"/>
    <w:rsid w:val="00922CA6"/>
    <w:rsid w:val="00924CB7"/>
    <w:rsid w:val="0093525F"/>
    <w:rsid w:val="0093618A"/>
    <w:rsid w:val="00936B61"/>
    <w:rsid w:val="00954C7E"/>
    <w:rsid w:val="00956886"/>
    <w:rsid w:val="009614D9"/>
    <w:rsid w:val="009659BA"/>
    <w:rsid w:val="00971FC6"/>
    <w:rsid w:val="00976FC6"/>
    <w:rsid w:val="009926B2"/>
    <w:rsid w:val="009C523C"/>
    <w:rsid w:val="009C5FA9"/>
    <w:rsid w:val="009D4FE1"/>
    <w:rsid w:val="009D5D37"/>
    <w:rsid w:val="009E6A1B"/>
    <w:rsid w:val="009F1D69"/>
    <w:rsid w:val="009F3924"/>
    <w:rsid w:val="00A04983"/>
    <w:rsid w:val="00A06CD7"/>
    <w:rsid w:val="00A104F7"/>
    <w:rsid w:val="00A23F6F"/>
    <w:rsid w:val="00A257F5"/>
    <w:rsid w:val="00A333AC"/>
    <w:rsid w:val="00A424EE"/>
    <w:rsid w:val="00A66B75"/>
    <w:rsid w:val="00A7075F"/>
    <w:rsid w:val="00A740AB"/>
    <w:rsid w:val="00A769F2"/>
    <w:rsid w:val="00A776CA"/>
    <w:rsid w:val="00A8237F"/>
    <w:rsid w:val="00A8568B"/>
    <w:rsid w:val="00A85D36"/>
    <w:rsid w:val="00A93F2C"/>
    <w:rsid w:val="00AA3606"/>
    <w:rsid w:val="00AA6020"/>
    <w:rsid w:val="00AB0D58"/>
    <w:rsid w:val="00AB7AB8"/>
    <w:rsid w:val="00AD26C8"/>
    <w:rsid w:val="00AE2133"/>
    <w:rsid w:val="00AE4CC8"/>
    <w:rsid w:val="00AF4FDE"/>
    <w:rsid w:val="00AF7701"/>
    <w:rsid w:val="00B20008"/>
    <w:rsid w:val="00B3197C"/>
    <w:rsid w:val="00B35FB8"/>
    <w:rsid w:val="00B47684"/>
    <w:rsid w:val="00B5095A"/>
    <w:rsid w:val="00B55F59"/>
    <w:rsid w:val="00B60139"/>
    <w:rsid w:val="00B62D91"/>
    <w:rsid w:val="00B70B91"/>
    <w:rsid w:val="00B7162D"/>
    <w:rsid w:val="00B82926"/>
    <w:rsid w:val="00B862A1"/>
    <w:rsid w:val="00BC5E8C"/>
    <w:rsid w:val="00BC7857"/>
    <w:rsid w:val="00BD01AB"/>
    <w:rsid w:val="00BD17F6"/>
    <w:rsid w:val="00BE0F46"/>
    <w:rsid w:val="00BE27F4"/>
    <w:rsid w:val="00BF486E"/>
    <w:rsid w:val="00C22097"/>
    <w:rsid w:val="00C34F77"/>
    <w:rsid w:val="00C4552E"/>
    <w:rsid w:val="00C54FE3"/>
    <w:rsid w:val="00C5726F"/>
    <w:rsid w:val="00C64146"/>
    <w:rsid w:val="00C70EAC"/>
    <w:rsid w:val="00C728F6"/>
    <w:rsid w:val="00C72C66"/>
    <w:rsid w:val="00C74585"/>
    <w:rsid w:val="00C813C9"/>
    <w:rsid w:val="00C94AB1"/>
    <w:rsid w:val="00CA1D7F"/>
    <w:rsid w:val="00CA55D5"/>
    <w:rsid w:val="00CB0D8D"/>
    <w:rsid w:val="00CB13F4"/>
    <w:rsid w:val="00CB50F4"/>
    <w:rsid w:val="00CC0A0D"/>
    <w:rsid w:val="00CC5FF2"/>
    <w:rsid w:val="00CF26D0"/>
    <w:rsid w:val="00CF33DF"/>
    <w:rsid w:val="00D10AE8"/>
    <w:rsid w:val="00D15954"/>
    <w:rsid w:val="00D24BCE"/>
    <w:rsid w:val="00D278A9"/>
    <w:rsid w:val="00D30963"/>
    <w:rsid w:val="00D32DD4"/>
    <w:rsid w:val="00D37BCA"/>
    <w:rsid w:val="00D47E36"/>
    <w:rsid w:val="00D51A1F"/>
    <w:rsid w:val="00D52477"/>
    <w:rsid w:val="00D539E1"/>
    <w:rsid w:val="00D54910"/>
    <w:rsid w:val="00D57C70"/>
    <w:rsid w:val="00D626D1"/>
    <w:rsid w:val="00D63EC5"/>
    <w:rsid w:val="00D76061"/>
    <w:rsid w:val="00D8021E"/>
    <w:rsid w:val="00D828E2"/>
    <w:rsid w:val="00D86614"/>
    <w:rsid w:val="00D9038A"/>
    <w:rsid w:val="00D90534"/>
    <w:rsid w:val="00D9237B"/>
    <w:rsid w:val="00DB046C"/>
    <w:rsid w:val="00DC046A"/>
    <w:rsid w:val="00DC22C0"/>
    <w:rsid w:val="00DC4CBD"/>
    <w:rsid w:val="00DD3FC0"/>
    <w:rsid w:val="00DF2EDD"/>
    <w:rsid w:val="00E04FB7"/>
    <w:rsid w:val="00E13463"/>
    <w:rsid w:val="00E134C6"/>
    <w:rsid w:val="00E13B8D"/>
    <w:rsid w:val="00E17BF9"/>
    <w:rsid w:val="00E2533C"/>
    <w:rsid w:val="00E25528"/>
    <w:rsid w:val="00E325B2"/>
    <w:rsid w:val="00E34F3E"/>
    <w:rsid w:val="00E357DD"/>
    <w:rsid w:val="00E40206"/>
    <w:rsid w:val="00E434E8"/>
    <w:rsid w:val="00E44740"/>
    <w:rsid w:val="00E465FB"/>
    <w:rsid w:val="00E57D61"/>
    <w:rsid w:val="00E64D7F"/>
    <w:rsid w:val="00E66B1C"/>
    <w:rsid w:val="00E67693"/>
    <w:rsid w:val="00E730C0"/>
    <w:rsid w:val="00E955F4"/>
    <w:rsid w:val="00EA4CF4"/>
    <w:rsid w:val="00EB0A06"/>
    <w:rsid w:val="00EB24AD"/>
    <w:rsid w:val="00EB372D"/>
    <w:rsid w:val="00EB757D"/>
    <w:rsid w:val="00EC0EB4"/>
    <w:rsid w:val="00F03475"/>
    <w:rsid w:val="00F20DA8"/>
    <w:rsid w:val="00F2369B"/>
    <w:rsid w:val="00F27FB6"/>
    <w:rsid w:val="00F32168"/>
    <w:rsid w:val="00F3752F"/>
    <w:rsid w:val="00F37D9B"/>
    <w:rsid w:val="00F37E09"/>
    <w:rsid w:val="00F46FEC"/>
    <w:rsid w:val="00F763E3"/>
    <w:rsid w:val="00F903A2"/>
    <w:rsid w:val="00F95C63"/>
    <w:rsid w:val="00F95CAD"/>
    <w:rsid w:val="00FA52D8"/>
    <w:rsid w:val="00FA5C64"/>
    <w:rsid w:val="00FA63EE"/>
    <w:rsid w:val="00FB32D6"/>
    <w:rsid w:val="00FB596A"/>
    <w:rsid w:val="00FB6089"/>
    <w:rsid w:val="00FC2C8D"/>
    <w:rsid w:val="00FC543D"/>
    <w:rsid w:val="00FD6490"/>
    <w:rsid w:val="00FF343F"/>
    <w:rsid w:val="00FF3DA9"/>
    <w:rsid w:val="00FF40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0CD3BB4-BC16-4338-9848-60099F80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uiPriority w:val="99"/>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uiPriority w:val="99"/>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8962EE"/>
    <w:rPr>
      <w:position w:val="6"/>
      <w:sz w:val="18"/>
    </w:rPr>
  </w:style>
  <w:style w:type="paragraph" w:styleId="FootnoteText">
    <w:name w:val="footnote text"/>
    <w:basedOn w:val="Normal"/>
    <w:link w:val="FootnoteTextChar"/>
    <w:uiPriority w:val="99"/>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link w:val="HeadingbChar"/>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link w:val="TableheadChar"/>
    <w:uiPriority w:val="99"/>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styleId="ListParagraph">
    <w:name w:val="List Paragraph"/>
    <w:basedOn w:val="Normal"/>
    <w:uiPriority w:val="34"/>
    <w:qFormat/>
    <w:rsid w:val="00A776CA"/>
    <w:pPr>
      <w:ind w:left="720"/>
      <w:contextualSpacing/>
    </w:pPr>
  </w:style>
  <w:style w:type="character" w:customStyle="1" w:styleId="AnnexNoCar">
    <w:name w:val="Annex_No Car"/>
    <w:link w:val="AnnexNo"/>
    <w:locked/>
    <w:rsid w:val="00D9237B"/>
    <w:rPr>
      <w:rFonts w:ascii="Times New Roman" w:hAnsi="Times New Roman"/>
      <w:caps/>
      <w:sz w:val="28"/>
      <w:lang w:val="fr-FR" w:eastAsia="en-US"/>
    </w:rPr>
  </w:style>
  <w:style w:type="character" w:customStyle="1" w:styleId="HeadingbChar">
    <w:name w:val="Heading_b Char"/>
    <w:link w:val="Headingb"/>
    <w:locked/>
    <w:rsid w:val="00D9237B"/>
    <w:rPr>
      <w:b/>
      <w:sz w:val="24"/>
      <w:lang w:val="fr-FR" w:eastAsia="en-US"/>
    </w:rPr>
  </w:style>
  <w:style w:type="character" w:customStyle="1" w:styleId="enumlev1Char">
    <w:name w:val="enumlev1 Char"/>
    <w:link w:val="enumlev1"/>
    <w:uiPriority w:val="99"/>
    <w:locked/>
    <w:rsid w:val="00922CA6"/>
    <w:rPr>
      <w:rFonts w:ascii="Times New Roman" w:hAnsi="Times New Roman"/>
      <w:sz w:val="24"/>
      <w:lang w:val="fr-FR" w:eastAsia="en-US"/>
    </w:rPr>
  </w:style>
  <w:style w:type="character" w:customStyle="1" w:styleId="TabletextChar">
    <w:name w:val="Table_text Char"/>
    <w:link w:val="Tabletext"/>
    <w:uiPriority w:val="99"/>
    <w:rsid w:val="00956886"/>
    <w:rPr>
      <w:rFonts w:ascii="Times New Roman" w:hAnsi="Times New Roman"/>
      <w:lang w:val="fr-FR" w:eastAsia="en-US"/>
    </w:rPr>
  </w:style>
  <w:style w:type="character" w:customStyle="1" w:styleId="TableheadChar">
    <w:name w:val="Table_head Char"/>
    <w:link w:val="Tablehead"/>
    <w:uiPriority w:val="99"/>
    <w:locked/>
    <w:rsid w:val="00956886"/>
    <w:rPr>
      <w:rFonts w:ascii="Times New Roman" w:hAnsi="Times New Roman"/>
      <w:b/>
      <w:lang w:val="fr-FR" w:eastAsia="en-US"/>
    </w:rPr>
  </w:style>
  <w:style w:type="character" w:styleId="Hyperlink">
    <w:name w:val="Hyperlink"/>
    <w:basedOn w:val="DefaultParagraphFont"/>
    <w:unhideWhenUsed/>
    <w:rsid w:val="00BD17F6"/>
    <w:rPr>
      <w:color w:val="0000FF" w:themeColor="hyperlink"/>
      <w:u w:val="single"/>
    </w:rPr>
  </w:style>
  <w:style w:type="character" w:styleId="FollowedHyperlink">
    <w:name w:val="FollowedHyperlink"/>
    <w:basedOn w:val="DefaultParagraphFont"/>
    <w:semiHidden/>
    <w:unhideWhenUsed/>
    <w:rsid w:val="00BD17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00-CACE-CIR-0737/en" TargetMode="External"/><Relationship Id="rId18" Type="http://schemas.openxmlformats.org/officeDocument/2006/relationships/hyperlink" Target="http://www.itu.int/md/R12-JTG4567-C-0584/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md/R12-JTG4567-C-0715/en" TargetMode="External"/><Relationship Id="rId7" Type="http://schemas.openxmlformats.org/officeDocument/2006/relationships/endnotes" Target="endnotes.xml"/><Relationship Id="rId12" Type="http://schemas.openxmlformats.org/officeDocument/2006/relationships/hyperlink" Target="http://www.itu.int/md/R12-SG04-C-0119/fr" TargetMode="External"/><Relationship Id="rId17" Type="http://schemas.openxmlformats.org/officeDocument/2006/relationships/hyperlink" Target="http://www.itu.int/md/R12-JTG4567-C-0393/en" TargetMode="External"/><Relationship Id="rId25" Type="http://schemas.openxmlformats.org/officeDocument/2006/relationships/hyperlink" Target="http://www.itu.int/md/R12-JTG4567-C-0715/en" TargetMode="External"/><Relationship Id="rId2" Type="http://schemas.openxmlformats.org/officeDocument/2006/relationships/numbering" Target="numbering.xml"/><Relationship Id="rId16" Type="http://schemas.openxmlformats.org/officeDocument/2006/relationships/hyperlink" Target="http://www.itu.int/md/R12-JTG4567-C-0242/en" TargetMode="External"/><Relationship Id="rId20" Type="http://schemas.openxmlformats.org/officeDocument/2006/relationships/hyperlink" Target="http://www.itu.int/md/R12-JTG4567-C-0715/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4-C-0106/fr" TargetMode="External"/><Relationship Id="rId24" Type="http://schemas.openxmlformats.org/officeDocument/2006/relationships/hyperlink" Target="http://www.itu.int/md/R12-JTG4567-C-0715/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2-JTG4567-C-0113/en" TargetMode="External"/><Relationship Id="rId23" Type="http://schemas.openxmlformats.org/officeDocument/2006/relationships/hyperlink" Target="http://www.itu.int/md/R12-JTG4567-C-0715/en" TargetMode="External"/><Relationship Id="rId28" Type="http://schemas.openxmlformats.org/officeDocument/2006/relationships/footer" Target="footer2.xml"/><Relationship Id="rId10" Type="http://schemas.openxmlformats.org/officeDocument/2006/relationships/hyperlink" Target="http://www.itu.int/md/R12-WP4C-C-0296/fr" TargetMode="External"/><Relationship Id="rId19" Type="http://schemas.openxmlformats.org/officeDocument/2006/relationships/hyperlink" Target="http://www.itu.int/md/R12-JTG4567-C-0715/en"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itu.int/md/R12-SG04-RP-1005/fr" TargetMode="External"/><Relationship Id="rId14" Type="http://schemas.openxmlformats.org/officeDocument/2006/relationships/hyperlink" Target="http://www.itu.int/md/R12-JTG4567-C-0042/en" TargetMode="External"/><Relationship Id="rId22" Type="http://schemas.openxmlformats.org/officeDocument/2006/relationships/hyperlink" Target="http://www.itu.int/md/R12-JTG4567-C-0715/en" TargetMode="External"/><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mainc\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FA461-A34F-4A33-A15C-294C45BE3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PF_RA15.dotx</Template>
  <TotalTime>547</TotalTime>
  <Pages>1</Pages>
  <Words>10980</Words>
  <Characters>60298</Characters>
  <Application>Microsoft Office Word</Application>
  <DocSecurity>0</DocSecurity>
  <Lines>1185</Lines>
  <Paragraphs>422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70982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Murphy, Margaret</dc:creator>
  <cp:keywords/>
  <dc:description>PF_RA07.dot  Pour: _x000d_Date du document: _x000d_Enregistré par MM-43480 à 16:09:12 le 16.10.07</dc:description>
  <cp:lastModifiedBy>Germain, Catherine</cp:lastModifiedBy>
  <cp:revision>104</cp:revision>
  <cp:lastPrinted>2015-10-12T21:26:00Z</cp:lastPrinted>
  <dcterms:created xsi:type="dcterms:W3CDTF">2015-10-09T11:53:00Z</dcterms:created>
  <dcterms:modified xsi:type="dcterms:W3CDTF">2015-10-12T21:26:00Z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