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7C0E94" w:rsidRDefault="007C0E94" w:rsidP="006D40AD">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sz w:val="20"/>
              </w:rPr>
              <w:t>Source: Document 1/142(Rév.2)</w:t>
            </w:r>
          </w:p>
        </w:tc>
        <w:tc>
          <w:tcPr>
            <w:tcW w:w="3402" w:type="dxa"/>
          </w:tcPr>
          <w:p w:rsidR="007C0E94" w:rsidRDefault="007C0E94" w:rsidP="004442E2">
            <w:pPr>
              <w:tabs>
                <w:tab w:val="left" w:pos="851"/>
              </w:tabs>
              <w:spacing w:before="0" w:line="240" w:lineRule="atLeast"/>
              <w:rPr>
                <w:rFonts w:ascii="Verdana" w:hAnsi="Verdana"/>
                <w:b/>
                <w:sz w:val="20"/>
              </w:rPr>
            </w:pPr>
            <w:r>
              <w:rPr>
                <w:rFonts w:ascii="Verdana" w:hAnsi="Verdana"/>
                <w:b/>
                <w:sz w:val="20"/>
              </w:rPr>
              <w:t xml:space="preserve">Annexe 4 au </w:t>
            </w:r>
          </w:p>
          <w:p w:rsidR="004442E2" w:rsidRPr="004442E2" w:rsidRDefault="007C0E94" w:rsidP="004442E2">
            <w:pPr>
              <w:tabs>
                <w:tab w:val="left" w:pos="851"/>
              </w:tabs>
              <w:spacing w:before="0" w:line="240" w:lineRule="atLeast"/>
              <w:rPr>
                <w:rFonts w:ascii="Verdana" w:hAnsi="Verdana"/>
                <w:sz w:val="20"/>
              </w:rPr>
            </w:pPr>
            <w:r>
              <w:rPr>
                <w:rFonts w:ascii="Verdana" w:hAnsi="Verdana"/>
                <w:b/>
                <w:sz w:val="20"/>
              </w:rPr>
              <w:t>Document 1/1004</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7C0E94" w:rsidP="007C0E94">
            <w:pPr>
              <w:tabs>
                <w:tab w:val="left" w:pos="993"/>
              </w:tabs>
              <w:spacing w:before="0"/>
              <w:rPr>
                <w:rFonts w:ascii="Verdana" w:hAnsi="Verdana"/>
                <w:sz w:val="20"/>
              </w:rPr>
            </w:pPr>
            <w:r>
              <w:rPr>
                <w:rFonts w:ascii="Verdana" w:hAnsi="Verdana"/>
                <w:b/>
                <w:sz w:val="20"/>
              </w:rPr>
              <w:t xml:space="preserve">11 septembre </w:t>
            </w:r>
            <w:r w:rsidR="004442E2">
              <w:rPr>
                <w:rFonts w:ascii="Verdana" w:hAnsi="Verdana"/>
                <w:b/>
                <w:sz w:val="20"/>
              </w:rPr>
              <w:t>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7C0E94">
            <w:pPr>
              <w:pStyle w:val="Source"/>
              <w:rPr>
                <w:lang w:val="fr-CH"/>
              </w:rPr>
            </w:pPr>
            <w:bookmarkStart w:id="7" w:name="dsource" w:colFirst="0" w:colLast="0"/>
            <w:bookmarkEnd w:id="4"/>
            <w:bookmarkEnd w:id="6"/>
            <w:r>
              <w:rPr>
                <w:lang w:val="fr-CH"/>
              </w:rPr>
              <w:t>Commission d'études 1 des radiocommunications</w:t>
            </w:r>
          </w:p>
        </w:tc>
      </w:tr>
      <w:tr w:rsidR="004442E2">
        <w:trPr>
          <w:cantSplit/>
        </w:trPr>
        <w:tc>
          <w:tcPr>
            <w:tcW w:w="10031" w:type="dxa"/>
          </w:tcPr>
          <w:p w:rsidR="004442E2" w:rsidRDefault="007C0E94" w:rsidP="00D6333B">
            <w:pPr>
              <w:pStyle w:val="ResNo"/>
              <w:rPr>
                <w:lang w:val="fr-CH"/>
              </w:rPr>
            </w:pPr>
            <w:bookmarkStart w:id="8" w:name="dtitle1" w:colFirst="0" w:colLast="0"/>
            <w:bookmarkEnd w:id="7"/>
            <w:r>
              <w:rPr>
                <w:lang w:val="fr-CH"/>
              </w:rPr>
              <w:t>projet de révision de la résolution uit-R 54-1</w:t>
            </w:r>
          </w:p>
        </w:tc>
      </w:tr>
    </w:tbl>
    <w:p w:rsidR="00830EEF" w:rsidRPr="00BB033E" w:rsidRDefault="00830EEF" w:rsidP="00830EEF">
      <w:pPr>
        <w:pStyle w:val="Restitle"/>
      </w:pPr>
      <w:bookmarkStart w:id="9" w:name="_Toc180533446"/>
      <w:bookmarkStart w:id="10" w:name="_Toc180533562"/>
      <w:bookmarkStart w:id="11" w:name="_Toc180534325"/>
      <w:bookmarkStart w:id="12" w:name="_Toc180534625"/>
      <w:bookmarkStart w:id="13" w:name="_Toc180535572"/>
      <w:bookmarkStart w:id="14" w:name="Related_Questions"/>
      <w:bookmarkStart w:id="15" w:name="_Toc314854278"/>
      <w:bookmarkStart w:id="16" w:name="_Toc321140332"/>
      <w:bookmarkEnd w:id="8"/>
      <w:r w:rsidRPr="00BB033E">
        <w:t xml:space="preserve">Etudes en vue d'assurer l'harmonisation des dispositifs </w:t>
      </w:r>
      <w:r>
        <w:br/>
      </w:r>
      <w:r w:rsidRPr="00BB033E">
        <w:t>à courte portée</w:t>
      </w:r>
      <w:bookmarkEnd w:id="9"/>
      <w:bookmarkEnd w:id="10"/>
      <w:bookmarkEnd w:id="11"/>
      <w:bookmarkEnd w:id="12"/>
      <w:bookmarkEnd w:id="13"/>
      <w:bookmarkEnd w:id="14"/>
      <w:bookmarkEnd w:id="15"/>
      <w:bookmarkEnd w:id="16"/>
    </w:p>
    <w:p w:rsidR="00830EEF" w:rsidRPr="00097FB7" w:rsidRDefault="00830EEF" w:rsidP="00830EEF">
      <w:pPr>
        <w:pStyle w:val="Recdate"/>
      </w:pPr>
      <w:r>
        <w:t>(2007-2012)</w:t>
      </w:r>
    </w:p>
    <w:p w:rsidR="00830EEF" w:rsidRPr="00097FB7" w:rsidRDefault="00830EEF" w:rsidP="00830EEF">
      <w:pPr>
        <w:pStyle w:val="Normalaftertitle0"/>
        <w:spacing w:before="240"/>
      </w:pPr>
      <w:r w:rsidRPr="00097FB7">
        <w:t>L'Assemblée des radiocommunications de l'UIT,</w:t>
      </w:r>
    </w:p>
    <w:p w:rsidR="00830EEF" w:rsidRPr="00097FB7" w:rsidRDefault="00830EEF" w:rsidP="00830EEF">
      <w:pPr>
        <w:pStyle w:val="Call"/>
      </w:pPr>
      <w:r w:rsidRPr="00097FB7">
        <w:t>considérant</w:t>
      </w:r>
    </w:p>
    <w:p w:rsidR="00830EEF" w:rsidRPr="00097FB7" w:rsidRDefault="00830EEF" w:rsidP="00830EEF">
      <w:r w:rsidRPr="00F065C3">
        <w:rPr>
          <w:i/>
          <w:iCs/>
        </w:rPr>
        <w:t>a)</w:t>
      </w:r>
      <w:r w:rsidRPr="00097FB7">
        <w:tab/>
        <w:t xml:space="preserve">que la demande et l'utilisation de dispositifs à courte portée </w:t>
      </w:r>
      <w:r>
        <w:t xml:space="preserve">(SRD) </w:t>
      </w:r>
      <w:r w:rsidRPr="00097FB7">
        <w:t xml:space="preserve">ne cessent de croître pour une large </w:t>
      </w:r>
      <w:r>
        <w:t>gamme</w:t>
      </w:r>
      <w:r w:rsidRPr="00097FB7">
        <w:t xml:space="preserve"> d'applications dans le monde entier;</w:t>
      </w:r>
    </w:p>
    <w:p w:rsidR="00830EEF" w:rsidRPr="00097FB7" w:rsidRDefault="00830EEF" w:rsidP="00830EEF">
      <w:r w:rsidRPr="00F065C3">
        <w:rPr>
          <w:i/>
          <w:iCs/>
        </w:rPr>
        <w:t>b)</w:t>
      </w:r>
      <w:r w:rsidRPr="00097FB7">
        <w:tab/>
        <w:t>que la puissance de fonctionnement de ces dispositifs est généralement faible;</w:t>
      </w:r>
    </w:p>
    <w:p w:rsidR="00830EEF" w:rsidRDefault="00830EEF" w:rsidP="00830EEF">
      <w:r w:rsidRPr="00F065C3">
        <w:rPr>
          <w:i/>
          <w:iCs/>
        </w:rPr>
        <w:t>c)</w:t>
      </w:r>
      <w:r w:rsidRPr="00097FB7">
        <w:tab/>
        <w:t>que les paramètres radioélectriques de ces dispositifs varient en fonction des spécifications de fonctionnement;</w:t>
      </w:r>
    </w:p>
    <w:p w:rsidR="00830EEF" w:rsidRPr="00097FB7" w:rsidRDefault="00830EEF" w:rsidP="00830EEF">
      <w:r w:rsidRPr="00F065C3">
        <w:rPr>
          <w:i/>
          <w:iCs/>
        </w:rPr>
        <w:t>d)</w:t>
      </w:r>
      <w:r w:rsidRPr="00097FB7">
        <w:tab/>
      </w:r>
      <w:r w:rsidRPr="002C1020">
        <w:t>qu'il est nécessaire d'adopter</w:t>
      </w:r>
      <w:r>
        <w:t xml:space="preserve"> des prescriptions techniques pour certaines bandes de fréquences, de </w:t>
      </w:r>
      <w:r w:rsidRPr="002C1020">
        <w:t xml:space="preserve">façon à assurer une </w:t>
      </w:r>
      <w:r>
        <w:t>plus grande</w:t>
      </w:r>
      <w:r w:rsidRPr="002C1020">
        <w:t xml:space="preserve"> harmonisation à l'échelle régionale ou mondiale;</w:t>
      </w:r>
    </w:p>
    <w:p w:rsidR="00830EEF" w:rsidRPr="00097FB7" w:rsidRDefault="00830EEF" w:rsidP="00830EEF">
      <w:r w:rsidRPr="00F065C3">
        <w:rPr>
          <w:i/>
          <w:iCs/>
        </w:rPr>
        <w:t>e)</w:t>
      </w:r>
      <w:r w:rsidRPr="00097FB7">
        <w:tab/>
        <w:t xml:space="preserve">que la mise en </w:t>
      </w:r>
      <w:r>
        <w:t>oeuvre</w:t>
      </w:r>
      <w:r w:rsidRPr="00097FB7">
        <w:t xml:space="preserve"> de réglementations pour les dispositifs à courte portée relève de la compétence des administrations nationales;</w:t>
      </w:r>
    </w:p>
    <w:p w:rsidR="00830EEF" w:rsidRPr="00097FB7" w:rsidRDefault="00830EEF" w:rsidP="00830EEF">
      <w:r w:rsidRPr="00F065C3">
        <w:rPr>
          <w:i/>
          <w:iCs/>
        </w:rPr>
        <w:t>f)</w:t>
      </w:r>
      <w:r w:rsidRPr="00097FB7">
        <w:tab/>
        <w:t xml:space="preserve">que les modalités de mise en </w:t>
      </w:r>
      <w:r>
        <w:t xml:space="preserve">oeuvre </w:t>
      </w:r>
      <w:r w:rsidRPr="00097FB7">
        <w:t>sur le plan national doivent être aussi simples que possible</w:t>
      </w:r>
      <w:r>
        <w:t>,</w:t>
      </w:r>
      <w:r w:rsidRPr="00097FB7">
        <w:t xml:space="preserve"> afin de réduire </w:t>
      </w:r>
      <w:r>
        <w:t>le plus possible</w:t>
      </w:r>
      <w:r w:rsidRPr="00097FB7">
        <w:t xml:space="preserve"> les contraintes imposées aux administrations et aux utilisateurs de dispositifs</w:t>
      </w:r>
      <w:r>
        <w:t xml:space="preserve"> </w:t>
      </w:r>
      <w:r w:rsidRPr="00097FB7">
        <w:t>à courte portée;</w:t>
      </w:r>
    </w:p>
    <w:p w:rsidR="00830EEF" w:rsidRDefault="00830EEF" w:rsidP="00830EEF">
      <w:r w:rsidRPr="00F065C3">
        <w:rPr>
          <w:i/>
          <w:iCs/>
        </w:rPr>
        <w:t>g)</w:t>
      </w:r>
      <w:r w:rsidRPr="00097FB7">
        <w:tab/>
      </w:r>
      <w:r>
        <w:t>que</w:t>
      </w:r>
      <w:r w:rsidRPr="00097FB7">
        <w:t xml:space="preserve"> ces dispositifs ne doivent ni causer de brouillage préjudiciable</w:t>
      </w:r>
      <w:r>
        <w:t>,</w:t>
      </w:r>
      <w:r w:rsidRPr="00097FB7">
        <w:t xml:space="preserve"> ni demander à être protégés vis-à-vis d'un service</w:t>
      </w:r>
      <w:r>
        <w:t xml:space="preserve"> de radiocommunication</w:t>
      </w:r>
      <w:r w:rsidRPr="00097FB7">
        <w:t xml:space="preserve"> exploité conformément au Tableau d'attribution des bandes de fréquences;</w:t>
      </w:r>
    </w:p>
    <w:p w:rsidR="00830EEF" w:rsidRDefault="00830EEF" w:rsidP="00830EEF">
      <w:pPr>
        <w:rPr>
          <w:lang w:val="fr-CH" w:bidi="ar-EG"/>
        </w:rPr>
      </w:pPr>
      <w:r w:rsidRPr="00AD1176">
        <w:rPr>
          <w:i/>
          <w:iCs/>
        </w:rPr>
        <w:t>h)</w:t>
      </w:r>
      <w:r w:rsidRPr="00AD1176">
        <w:rPr>
          <w:i/>
          <w:iCs/>
        </w:rPr>
        <w:tab/>
      </w:r>
      <w:r>
        <w:t>que des techniques appropri</w:t>
      </w:r>
      <w:r>
        <w:rPr>
          <w:lang w:val="fr-CH" w:bidi="ar-EG"/>
        </w:rPr>
        <w:t>ées d'accès au spectre peuvent permettre l'utilisation du spectre des fréquences par les dispositifs SRD, de façon à assurer la protection des services de radiocommunication fonctionnant conformément au Règlement des radiocommunications;</w:t>
      </w:r>
    </w:p>
    <w:p w:rsidR="00830EEF" w:rsidRPr="00682AC1" w:rsidRDefault="00D6333B" w:rsidP="00D6333B">
      <w:pPr>
        <w:rPr>
          <w:lang w:val="fr-CH" w:bidi="ar-EG"/>
        </w:rPr>
      </w:pPr>
      <w:del w:id="17" w:author="Bachler, Mathilde" w:date="2015-09-11T15:03:00Z">
        <w:r w:rsidDel="00830EEF">
          <w:rPr>
            <w:i/>
            <w:iCs/>
            <w:lang w:val="fr-CH" w:bidi="ar-EG"/>
          </w:rPr>
          <w:delText>j</w:delText>
        </w:r>
      </w:del>
      <w:ins w:id="18" w:author="Bachler, Mathilde" w:date="2015-09-11T15:03:00Z">
        <w:r w:rsidR="00830EEF">
          <w:rPr>
            <w:i/>
            <w:iCs/>
            <w:lang w:val="fr-CH" w:bidi="ar-EG"/>
          </w:rPr>
          <w:t>i</w:t>
        </w:r>
      </w:ins>
      <w:r w:rsidR="00830EEF" w:rsidRPr="00F065C3">
        <w:rPr>
          <w:i/>
          <w:iCs/>
          <w:lang w:val="fr-CH" w:bidi="ar-EG"/>
        </w:rPr>
        <w:t>)</w:t>
      </w:r>
      <w:r w:rsidR="00830EEF">
        <w:rPr>
          <w:lang w:val="fr-CH" w:bidi="ar-EG"/>
        </w:rPr>
        <w:tab/>
      </w:r>
      <w:r w:rsidR="00830EEF" w:rsidRPr="00DF464D">
        <w:rPr>
          <w:iCs/>
          <w:lang w:val="fr-CH"/>
        </w:rPr>
        <w:t>que certains dispositifs SRD, par exemple</w:t>
      </w:r>
      <w:r w:rsidR="00830EEF">
        <w:rPr>
          <w:iCs/>
          <w:lang w:val="fr-CH"/>
        </w:rPr>
        <w:t xml:space="preserve"> les dispositifs d'</w:t>
      </w:r>
      <w:r w:rsidR="00830EEF" w:rsidRPr="00FC0187">
        <w:rPr>
          <w:iCs/>
        </w:rPr>
        <w:t>identification par radiofréquence</w:t>
      </w:r>
      <w:r w:rsidR="00830EEF">
        <w:rPr>
          <w:iCs/>
        </w:rPr>
        <w:t xml:space="preserve"> (</w:t>
      </w:r>
      <w:r w:rsidR="00830EEF">
        <w:rPr>
          <w:iCs/>
          <w:lang w:val="fr-CH"/>
        </w:rPr>
        <w:t xml:space="preserve">RFID), et certains types d'appareils médicaux, etc., ont un fort potentiel de croissance et </w:t>
      </w:r>
      <w:r w:rsidR="00830EEF" w:rsidRPr="00FC0187">
        <w:rPr>
          <w:iCs/>
        </w:rPr>
        <w:t>pourraient tirer profit d'un</w:t>
      </w:r>
      <w:r w:rsidR="00830EEF">
        <w:rPr>
          <w:iCs/>
        </w:rPr>
        <w:t>e</w:t>
      </w:r>
      <w:r w:rsidR="00830EEF" w:rsidRPr="00FC0187">
        <w:rPr>
          <w:iCs/>
        </w:rPr>
        <w:t xml:space="preserve"> plus </w:t>
      </w:r>
      <w:r w:rsidR="00830EEF">
        <w:rPr>
          <w:iCs/>
        </w:rPr>
        <w:t>grande</w:t>
      </w:r>
      <w:r w:rsidR="00830EEF" w:rsidRPr="00FC0187">
        <w:rPr>
          <w:iCs/>
        </w:rPr>
        <w:t xml:space="preserve"> harmonisation</w:t>
      </w:r>
      <w:r w:rsidR="00830EEF">
        <w:rPr>
          <w:iCs/>
        </w:rPr>
        <w:t xml:space="preserve">, par exemple en ce qui concerne </w:t>
      </w:r>
      <w:r w:rsidR="00830EEF" w:rsidRPr="00FC0187">
        <w:rPr>
          <w:iCs/>
        </w:rPr>
        <w:t>les gammes d'accord</w:t>
      </w:r>
      <w:r w:rsidR="00830EEF">
        <w:rPr>
          <w:iCs/>
          <w:lang w:val="fr-CH"/>
        </w:rPr>
        <w:t>;</w:t>
      </w:r>
    </w:p>
    <w:p w:rsidR="00830EEF" w:rsidRPr="00097FB7" w:rsidRDefault="00D6333B" w:rsidP="00D6333B">
      <w:del w:id="19" w:author="Bachler, Mathilde" w:date="2015-09-11T15:03:00Z">
        <w:r w:rsidDel="00830EEF">
          <w:rPr>
            <w:i/>
            <w:iCs/>
          </w:rPr>
          <w:lastRenderedPageBreak/>
          <w:delText>k</w:delText>
        </w:r>
      </w:del>
      <w:ins w:id="20" w:author="Bachler, Mathilde" w:date="2015-09-11T15:03:00Z">
        <w:r w:rsidR="00830EEF">
          <w:rPr>
            <w:i/>
            <w:iCs/>
          </w:rPr>
          <w:t>j</w:t>
        </w:r>
      </w:ins>
      <w:r w:rsidR="00830EEF" w:rsidRPr="00F065C3">
        <w:rPr>
          <w:i/>
          <w:iCs/>
        </w:rPr>
        <w:t>)</w:t>
      </w:r>
      <w:r w:rsidR="00830EEF" w:rsidRPr="00097FB7">
        <w:tab/>
        <w:t>que, par nature, les dispositifs de radiocommunication à courte portée sont utilisés dans le monde entier</w:t>
      </w:r>
      <w:r w:rsidR="00830EEF">
        <w:t>,</w:t>
      </w:r>
      <w:r w:rsidR="00830EEF" w:rsidRPr="00097FB7">
        <w:t xml:space="preserve"> soit de manière indépendante</w:t>
      </w:r>
      <w:r w:rsidR="00830EEF">
        <w:t>,</w:t>
      </w:r>
      <w:r w:rsidR="00830EEF" w:rsidRPr="00097FB7">
        <w:t xml:space="preserve"> soit dans le cadre d'autres systèmes et qu'ils sont souvent transportés d'un pays à un autre et utilisés dans différents pays;</w:t>
      </w:r>
    </w:p>
    <w:p w:rsidR="00830EEF" w:rsidRDefault="00D6333B" w:rsidP="00D6333B">
      <w:del w:id="21" w:author="Bachler, Mathilde" w:date="2015-09-11T15:03:00Z">
        <w:r w:rsidDel="00830EEF">
          <w:rPr>
            <w:i/>
            <w:iCs/>
          </w:rPr>
          <w:delText>l</w:delText>
        </w:r>
      </w:del>
      <w:ins w:id="22" w:author="Bachler, Mathilde" w:date="2015-09-11T15:03:00Z">
        <w:r w:rsidR="00830EEF">
          <w:rPr>
            <w:i/>
            <w:iCs/>
          </w:rPr>
          <w:t>k</w:t>
        </w:r>
      </w:ins>
      <w:r w:rsidR="00830EEF" w:rsidRPr="00F065C3">
        <w:rPr>
          <w:i/>
          <w:iCs/>
        </w:rPr>
        <w:t>)</w:t>
      </w:r>
      <w:r w:rsidR="00830EEF" w:rsidRPr="00097FB7">
        <w:tab/>
        <w:t>que certain</w:t>
      </w:r>
      <w:r w:rsidR="00830EEF">
        <w:t>e</w:t>
      </w:r>
      <w:r w:rsidR="00830EEF" w:rsidRPr="00097FB7">
        <w:t>s</w:t>
      </w:r>
      <w:r w:rsidR="00830EEF" w:rsidRPr="00A16D63">
        <w:t xml:space="preserve"> </w:t>
      </w:r>
      <w:r w:rsidR="00830EEF">
        <w:t>administrations ont des réglementations communes en matière de certification, d'accès au marché et de droits d'utilisation, alors que d'autres ont des règles propres à leur pays;</w:t>
      </w:r>
    </w:p>
    <w:p w:rsidR="00830EEF" w:rsidRDefault="00D6333B" w:rsidP="00D6333B">
      <w:del w:id="23" w:author="Bachler, Mathilde" w:date="2015-09-11T15:03:00Z">
        <w:r w:rsidDel="00830EEF">
          <w:rPr>
            <w:i/>
            <w:iCs/>
          </w:rPr>
          <w:delText>m</w:delText>
        </w:r>
      </w:del>
      <w:ins w:id="24" w:author="Bachler, Mathilde" w:date="2015-09-11T15:03:00Z">
        <w:r w:rsidR="00830EEF">
          <w:rPr>
            <w:i/>
            <w:iCs/>
          </w:rPr>
          <w:t>l</w:t>
        </w:r>
      </w:ins>
      <w:r w:rsidR="00830EEF" w:rsidRPr="00F065C3">
        <w:rPr>
          <w:i/>
          <w:iCs/>
        </w:rPr>
        <w:t>)</w:t>
      </w:r>
      <w:r w:rsidR="00830EEF">
        <w:tab/>
        <w:t>que les dispositifs SRD, leurs applications, les technologies qui les sous-tendent et les fréquences d'exploitation correspondantes évoluent en permanence;</w:t>
      </w:r>
    </w:p>
    <w:p w:rsidR="00830EEF" w:rsidRPr="005F62BC" w:rsidRDefault="00D6333B" w:rsidP="00D6333B">
      <w:pPr>
        <w:rPr>
          <w:bCs/>
        </w:rPr>
      </w:pPr>
      <w:del w:id="25" w:author="Bachler, Mathilde" w:date="2015-09-11T15:03:00Z">
        <w:r w:rsidDel="00830EEF">
          <w:rPr>
            <w:i/>
            <w:iCs/>
          </w:rPr>
          <w:delText>n</w:delText>
        </w:r>
      </w:del>
      <w:ins w:id="26" w:author="Bachler, Mathilde" w:date="2015-09-11T15:03:00Z">
        <w:r w:rsidR="00830EEF">
          <w:rPr>
            <w:i/>
            <w:iCs/>
          </w:rPr>
          <w:t>m</w:t>
        </w:r>
      </w:ins>
      <w:r w:rsidR="00830EEF" w:rsidRPr="00682AC1">
        <w:rPr>
          <w:i/>
          <w:iCs/>
        </w:rPr>
        <w:t>)</w:t>
      </w:r>
      <w:r w:rsidR="00830EEF">
        <w:tab/>
      </w:r>
      <w:r w:rsidR="00830EEF" w:rsidRPr="00A61172">
        <w:rPr>
          <w:noProof/>
        </w:rPr>
        <w:t xml:space="preserve">que </w:t>
      </w:r>
      <w:del w:id="27" w:author="Bachler, Mathilde" w:date="2015-09-11T15:04:00Z">
        <w:r w:rsidR="00830EEF" w:rsidDel="00196ED9">
          <w:rPr>
            <w:noProof/>
          </w:rPr>
          <w:delText>de nombreuses</w:delText>
        </w:r>
      </w:del>
      <w:ins w:id="28" w:author="Bachler, Mathilde" w:date="2015-09-11T15:04:00Z">
        <w:r w:rsidR="00196ED9">
          <w:rPr>
            <w:noProof/>
          </w:rPr>
          <w:t>certaines</w:t>
        </w:r>
      </w:ins>
      <w:r w:rsidR="00830EEF">
        <w:rPr>
          <w:noProof/>
        </w:rPr>
        <w:t xml:space="preserve"> </w:t>
      </w:r>
      <w:r w:rsidR="00830EEF" w:rsidRPr="00A61172">
        <w:rPr>
          <w:noProof/>
        </w:rPr>
        <w:t xml:space="preserve">administrations ont mis en place des dispositifs SRD dans </w:t>
      </w:r>
      <w:r w:rsidR="00830EEF">
        <w:rPr>
          <w:noProof/>
        </w:rPr>
        <w:t xml:space="preserve">diverses </w:t>
      </w:r>
      <w:r w:rsidR="00830EEF" w:rsidRPr="00A61172">
        <w:rPr>
          <w:noProof/>
        </w:rPr>
        <w:t xml:space="preserve">bandes de fréquences, y compris </w:t>
      </w:r>
      <w:r w:rsidR="00830EEF">
        <w:rPr>
          <w:noProof/>
        </w:rPr>
        <w:t xml:space="preserve">dans </w:t>
      </w:r>
      <w:r w:rsidR="00830EEF" w:rsidRPr="00A61172">
        <w:rPr>
          <w:noProof/>
        </w:rPr>
        <w:t>des bandes désignées pour le déploiement d'applications industrielles, s</w:t>
      </w:r>
      <w:r w:rsidR="00830EEF">
        <w:rPr>
          <w:noProof/>
        </w:rPr>
        <w:t>cientifiques et médicales (ISM)</w:t>
      </w:r>
      <w:r w:rsidR="00830EEF" w:rsidRPr="005F62BC">
        <w:rPr>
          <w:bCs/>
          <w:noProof/>
        </w:rPr>
        <w:t>;</w:t>
      </w:r>
    </w:p>
    <w:p w:rsidR="00830EEF" w:rsidRPr="00682AC1" w:rsidRDefault="00D6333B" w:rsidP="00D6333B">
      <w:pPr>
        <w:rPr>
          <w:lang w:val="fr-CH"/>
        </w:rPr>
      </w:pPr>
      <w:del w:id="29" w:author="Bachler, Mathilde" w:date="2015-09-11T15:03:00Z">
        <w:r w:rsidDel="00830EEF">
          <w:rPr>
            <w:i/>
            <w:iCs/>
            <w:lang w:val="fr-CH"/>
          </w:rPr>
          <w:delText>o</w:delText>
        </w:r>
      </w:del>
      <w:ins w:id="30" w:author="Bachler, Mathilde" w:date="2015-09-11T15:03:00Z">
        <w:r w:rsidR="00830EEF">
          <w:rPr>
            <w:i/>
            <w:iCs/>
            <w:lang w:val="fr-CH"/>
          </w:rPr>
          <w:t>n</w:t>
        </w:r>
      </w:ins>
      <w:r w:rsidR="00830EEF" w:rsidRPr="00682AC1">
        <w:rPr>
          <w:i/>
          <w:iCs/>
          <w:lang w:val="fr-CH"/>
        </w:rPr>
        <w:t>)</w:t>
      </w:r>
      <w:r w:rsidR="00830EEF" w:rsidRPr="00682AC1">
        <w:rPr>
          <w:i/>
          <w:iCs/>
          <w:lang w:val="fr-CH"/>
        </w:rPr>
        <w:tab/>
      </w:r>
      <w:r w:rsidR="00830EEF" w:rsidRPr="007759D7">
        <w:rPr>
          <w:iCs/>
          <w:lang w:val="fr-CH"/>
        </w:rPr>
        <w:t xml:space="preserve">que </w:t>
      </w:r>
      <w:del w:id="31" w:author="Bachler, Mathilde" w:date="2015-09-11T15:05:00Z">
        <w:r w:rsidR="00830EEF" w:rsidRPr="007759D7" w:rsidDel="00196ED9">
          <w:rPr>
            <w:iCs/>
            <w:lang w:val="fr-CH"/>
          </w:rPr>
          <w:delText xml:space="preserve">ces </w:delText>
        </w:r>
      </w:del>
      <w:ins w:id="32" w:author="Bachler, Mathilde" w:date="2015-09-11T15:05:00Z">
        <w:r w:rsidR="00196ED9">
          <w:rPr>
            <w:iCs/>
            <w:lang w:val="fr-CH"/>
          </w:rPr>
          <w:t>certaines</w:t>
        </w:r>
        <w:r w:rsidR="00196ED9" w:rsidRPr="007759D7">
          <w:rPr>
            <w:iCs/>
            <w:lang w:val="fr-CH"/>
          </w:rPr>
          <w:t xml:space="preserve"> </w:t>
        </w:r>
      </w:ins>
      <w:r w:rsidR="00830EEF" w:rsidRPr="007759D7">
        <w:rPr>
          <w:iCs/>
          <w:lang w:val="fr-CH"/>
        </w:rPr>
        <w:t>administrations ont élaboré</w:t>
      </w:r>
      <w:r w:rsidR="00830EEF">
        <w:rPr>
          <w:iCs/>
          <w:lang w:val="fr-CH"/>
        </w:rPr>
        <w:t xml:space="preserve"> des règles et des méthodes, au</w:t>
      </w:r>
      <w:ins w:id="33" w:author="Bachler, Mathilde" w:date="2015-09-11T15:05:00Z">
        <w:r w:rsidR="00196ED9">
          <w:rPr>
            <w:iCs/>
            <w:lang w:val="fr-CH"/>
          </w:rPr>
          <w:t>x</w:t>
        </w:r>
      </w:ins>
      <w:r w:rsidR="00830EEF">
        <w:rPr>
          <w:iCs/>
          <w:lang w:val="fr-CH"/>
        </w:rPr>
        <w:t xml:space="preserve"> niveau</w:t>
      </w:r>
      <w:ins w:id="34" w:author="Bachler, Mathilde" w:date="2015-09-11T15:05:00Z">
        <w:r w:rsidR="00196ED9">
          <w:rPr>
            <w:iCs/>
            <w:lang w:val="fr-CH"/>
          </w:rPr>
          <w:t>x</w:t>
        </w:r>
      </w:ins>
      <w:r w:rsidR="00830EEF">
        <w:rPr>
          <w:iCs/>
          <w:lang w:val="fr-CH"/>
        </w:rPr>
        <w:t xml:space="preserve"> </w:t>
      </w:r>
      <w:ins w:id="35" w:author="Bachler, Mathilde" w:date="2015-09-11T15:05:00Z">
        <w:r w:rsidR="00196ED9">
          <w:rPr>
            <w:iCs/>
            <w:lang w:val="fr-CH"/>
          </w:rPr>
          <w:t xml:space="preserve">régional et </w:t>
        </w:r>
      </w:ins>
      <w:r w:rsidR="00830EEF">
        <w:rPr>
          <w:iCs/>
          <w:lang w:val="fr-CH"/>
        </w:rPr>
        <w:t>national, pour gérer la réglementation et la certification des dispositifs SRD;</w:t>
      </w:r>
    </w:p>
    <w:p w:rsidR="00830EEF" w:rsidRPr="00682AC1" w:rsidRDefault="00D6333B" w:rsidP="00D6333B">
      <w:pPr>
        <w:rPr>
          <w:lang w:val="fr-CH"/>
        </w:rPr>
      </w:pPr>
      <w:del w:id="36" w:author="Bachler, Mathilde" w:date="2015-09-11T15:03:00Z">
        <w:r w:rsidDel="00830EEF">
          <w:rPr>
            <w:i/>
            <w:iCs/>
            <w:lang w:val="fr-CH"/>
          </w:rPr>
          <w:delText>p</w:delText>
        </w:r>
      </w:del>
      <w:ins w:id="37" w:author="Bachler, Mathilde" w:date="2015-09-11T15:03:00Z">
        <w:r w:rsidR="00830EEF">
          <w:rPr>
            <w:i/>
            <w:iCs/>
            <w:lang w:val="fr-CH"/>
          </w:rPr>
          <w:t>o</w:t>
        </w:r>
      </w:ins>
      <w:r w:rsidR="00830EEF" w:rsidRPr="00682AC1">
        <w:rPr>
          <w:i/>
          <w:iCs/>
          <w:lang w:val="fr-CH"/>
        </w:rPr>
        <w:t>)</w:t>
      </w:r>
      <w:r w:rsidR="00830EEF" w:rsidRPr="00682AC1">
        <w:rPr>
          <w:i/>
          <w:iCs/>
          <w:lang w:val="fr-CH"/>
        </w:rPr>
        <w:tab/>
      </w:r>
      <w:r w:rsidR="00830EEF">
        <w:rPr>
          <w:iCs/>
          <w:lang w:val="fr-CH"/>
        </w:rPr>
        <w:t>que plusieurs</w:t>
      </w:r>
      <w:r w:rsidR="00830EEF" w:rsidRPr="007759D7">
        <w:rPr>
          <w:iCs/>
          <w:lang w:val="fr-CH"/>
        </w:rPr>
        <w:t xml:space="preserve"> Recommandations</w:t>
      </w:r>
      <w:r w:rsidR="00830EEF">
        <w:rPr>
          <w:iCs/>
          <w:lang w:val="fr-CH"/>
        </w:rPr>
        <w:t xml:space="preserve">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rsidR="00830EEF" w:rsidRPr="00682AC1" w:rsidRDefault="00D6333B" w:rsidP="00D6333B">
      <w:pPr>
        <w:rPr>
          <w:lang w:val="fr-CH"/>
        </w:rPr>
      </w:pPr>
      <w:del w:id="38" w:author="Bachler, Mathilde" w:date="2015-09-11T15:03:00Z">
        <w:r w:rsidDel="00830EEF">
          <w:rPr>
            <w:i/>
            <w:iCs/>
            <w:lang w:val="fr-CH"/>
          </w:rPr>
          <w:delText>q</w:delText>
        </w:r>
      </w:del>
      <w:ins w:id="39" w:author="Bachler, Mathilde" w:date="2015-09-11T15:03:00Z">
        <w:r w:rsidR="00830EEF">
          <w:rPr>
            <w:i/>
            <w:iCs/>
            <w:lang w:val="fr-CH"/>
          </w:rPr>
          <w:t>p</w:t>
        </w:r>
      </w:ins>
      <w:r w:rsidR="00830EEF" w:rsidRPr="00682AC1">
        <w:rPr>
          <w:i/>
          <w:iCs/>
          <w:lang w:val="fr-CH"/>
        </w:rPr>
        <w:t>)</w:t>
      </w:r>
      <w:r w:rsidR="00830EEF" w:rsidRPr="00682AC1">
        <w:rPr>
          <w:i/>
          <w:iCs/>
          <w:lang w:val="fr-CH"/>
        </w:rPr>
        <w:tab/>
      </w:r>
      <w:r w:rsidR="00830EEF" w:rsidRPr="00DF464D">
        <w:rPr>
          <w:iCs/>
          <w:lang w:val="fr-CH"/>
        </w:rPr>
        <w:t>que les dispositifs SRD continueront d'utiliser des bandes de fréquences déjà attribuées à des services de radiocommunication</w:t>
      </w:r>
      <w:r w:rsidR="00830EEF">
        <w:rPr>
          <w:iCs/>
          <w:lang w:val="fr-CH"/>
        </w:rPr>
        <w:t>;</w:t>
      </w:r>
    </w:p>
    <w:p w:rsidR="00830EEF" w:rsidRPr="00682AC1" w:rsidRDefault="00D6333B" w:rsidP="00D6333B">
      <w:pPr>
        <w:rPr>
          <w:lang w:val="fr-CH"/>
        </w:rPr>
      </w:pPr>
      <w:del w:id="40" w:author="Bachler, Mathilde" w:date="2015-09-11T15:04:00Z">
        <w:r w:rsidDel="00830EEF">
          <w:rPr>
            <w:i/>
            <w:iCs/>
            <w:lang w:val="fr-CH"/>
          </w:rPr>
          <w:delText>r</w:delText>
        </w:r>
      </w:del>
      <w:ins w:id="41" w:author="Bachler, Mathilde" w:date="2015-09-11T15:04:00Z">
        <w:r w:rsidR="00830EEF">
          <w:rPr>
            <w:i/>
            <w:iCs/>
            <w:lang w:val="fr-CH"/>
          </w:rPr>
          <w:t>q</w:t>
        </w:r>
      </w:ins>
      <w:r w:rsidR="00830EEF" w:rsidRPr="00682AC1">
        <w:rPr>
          <w:i/>
          <w:iCs/>
          <w:lang w:val="fr-CH"/>
        </w:rPr>
        <w:t>)</w:t>
      </w:r>
      <w:r w:rsidR="00830EEF" w:rsidRPr="00682AC1">
        <w:rPr>
          <w:i/>
          <w:iCs/>
          <w:lang w:val="fr-CH"/>
        </w:rPr>
        <w:tab/>
      </w:r>
      <w:r w:rsidR="00830EEF" w:rsidRPr="00DF464D">
        <w:rPr>
          <w:iCs/>
          <w:lang w:val="fr-CH"/>
        </w:rPr>
        <w:t>que de nombreux dispositifs SRD</w:t>
      </w:r>
      <w:r w:rsidR="00830EEF">
        <w:rPr>
          <w:iCs/>
          <w:lang w:val="fr-CH"/>
        </w:rPr>
        <w:t xml:space="preserve"> risquent de causer des brouillages préjudiciables aux services de radiocommunication et que ces dispositifs peuvent être transportés par des voyageurs d'un pays à un autre;</w:t>
      </w:r>
    </w:p>
    <w:p w:rsidR="00830EEF" w:rsidRDefault="00D6333B" w:rsidP="00D6333B">
      <w:pPr>
        <w:rPr>
          <w:lang w:val="fr-CH"/>
        </w:rPr>
      </w:pPr>
      <w:del w:id="42" w:author="Bachler, Mathilde" w:date="2015-09-11T15:04:00Z">
        <w:r w:rsidDel="00830EEF">
          <w:rPr>
            <w:i/>
            <w:lang w:val="fr-CH"/>
          </w:rPr>
          <w:delText>s</w:delText>
        </w:r>
      </w:del>
      <w:ins w:id="43" w:author="Bachler, Mathilde" w:date="2015-09-11T15:04:00Z">
        <w:r w:rsidR="00830EEF">
          <w:rPr>
            <w:i/>
            <w:lang w:val="fr-CH"/>
          </w:rPr>
          <w:t>r</w:t>
        </w:r>
      </w:ins>
      <w:r w:rsidR="00830EEF" w:rsidRPr="00682AC1">
        <w:rPr>
          <w:i/>
          <w:lang w:val="fr-CH"/>
        </w:rPr>
        <w:t>)</w:t>
      </w:r>
      <w:r w:rsidR="00830EEF" w:rsidRPr="00682AC1">
        <w:rPr>
          <w:i/>
          <w:lang w:val="fr-CH"/>
        </w:rPr>
        <w:tab/>
      </w:r>
      <w:r w:rsidR="00830EEF" w:rsidRPr="00DF464D">
        <w:rPr>
          <w:lang w:val="fr-CH"/>
        </w:rPr>
        <w:t xml:space="preserve">que certains dispositifs </w:t>
      </w:r>
      <w:r w:rsidR="00830EEF">
        <w:rPr>
          <w:lang w:val="fr-CH"/>
        </w:rPr>
        <w:t>SRD jouent de plus en plus un rôle dans l'économie de l'Internet mobile</w:t>
      </w:r>
      <w:ins w:id="44" w:author="Bachler, Mathilde" w:date="2015-09-11T15:06:00Z">
        <w:r w:rsidR="00196ED9">
          <w:rPr>
            <w:lang w:val="fr-CH"/>
          </w:rPr>
          <w:t>,</w:t>
        </w:r>
      </w:ins>
      <w:del w:id="45" w:author="Bachler, Mathilde" w:date="2015-09-11T15:06:00Z">
        <w:r w:rsidR="00830EEF" w:rsidDel="00196ED9">
          <w:rPr>
            <w:lang w:val="fr-CH"/>
          </w:rPr>
          <w:delText xml:space="preserve"> et</w:delText>
        </w:r>
      </w:del>
      <w:r w:rsidR="00830EEF">
        <w:rPr>
          <w:lang w:val="fr-CH"/>
        </w:rPr>
        <w:t xml:space="preserve"> dans les applications mobiles large bande</w:t>
      </w:r>
      <w:ins w:id="46" w:author="Bachler, Mathilde" w:date="2015-09-11T15:06:00Z">
        <w:r w:rsidR="00196ED9">
          <w:rPr>
            <w:lang w:val="fr-CH"/>
          </w:rPr>
          <w:t xml:space="preserve"> et dans l'Internet des objets</w:t>
        </w:r>
      </w:ins>
      <w:r w:rsidR="00830EEF">
        <w:rPr>
          <w:lang w:val="fr-CH"/>
        </w:rPr>
        <w:t>,</w:t>
      </w:r>
    </w:p>
    <w:p w:rsidR="00830EEF" w:rsidRPr="00097FB7" w:rsidRDefault="00830EEF" w:rsidP="00830EEF">
      <w:pPr>
        <w:pStyle w:val="Call"/>
      </w:pPr>
      <w:r w:rsidRPr="00097FB7">
        <w:t>reconnaissant</w:t>
      </w:r>
    </w:p>
    <w:p w:rsidR="00830EEF" w:rsidRPr="00097FB7" w:rsidRDefault="00830EEF" w:rsidP="00830EEF">
      <w:r w:rsidRPr="0023799B">
        <w:rPr>
          <w:i/>
          <w:iCs/>
        </w:rPr>
        <w:t>a)</w:t>
      </w:r>
      <w:r w:rsidRPr="00097FB7">
        <w:tab/>
      </w:r>
      <w:r>
        <w:t>que les administrations, les constructeurs et les utilisateurs finals pourraient notamment retirer les avantages suivants d'une harmonisation:</w:t>
      </w:r>
    </w:p>
    <w:p w:rsidR="00830EEF" w:rsidRPr="00097FB7" w:rsidRDefault="00830EEF" w:rsidP="00830EEF">
      <w:pPr>
        <w:pStyle w:val="enumlev1"/>
      </w:pPr>
      <w:r w:rsidRPr="00097FB7">
        <w:t>–</w:t>
      </w:r>
      <w:r w:rsidRPr="00097FB7">
        <w:tab/>
        <w:t>amélioration des possibilités d'interopérabilité;</w:t>
      </w:r>
    </w:p>
    <w:p w:rsidR="00830EEF" w:rsidRPr="00097FB7" w:rsidRDefault="00830EEF" w:rsidP="00830EEF">
      <w:pPr>
        <w:pStyle w:val="enumlev1"/>
      </w:pPr>
      <w:r w:rsidRPr="00097FB7">
        <w:t>–</w:t>
      </w:r>
      <w:r w:rsidRPr="00097FB7">
        <w:tab/>
        <w:t xml:space="preserve">processus de fabrication à plus grande échelle et augmentation de la quantité </w:t>
      </w:r>
      <w:r>
        <w:t>des dispositifs</w:t>
      </w:r>
      <w:r w:rsidRPr="00097FB7" w:rsidDel="00B569BB">
        <w:t xml:space="preserve"> </w:t>
      </w:r>
      <w:r w:rsidRPr="00097FB7">
        <w:t>produits</w:t>
      </w:r>
      <w:r>
        <w:t xml:space="preserve"> (mondialisation des marchés)</w:t>
      </w:r>
      <w:r w:rsidRPr="00097FB7">
        <w:t>, d'où des économies d'échelle et un élargissement de l'offre;</w:t>
      </w:r>
    </w:p>
    <w:p w:rsidR="00830EEF" w:rsidRPr="00097FB7" w:rsidRDefault="00830EEF" w:rsidP="00830EEF">
      <w:pPr>
        <w:pStyle w:val="enumlev1"/>
      </w:pPr>
      <w:r w:rsidRPr="00097FB7">
        <w:t>–</w:t>
      </w:r>
      <w:r w:rsidRPr="00097FB7">
        <w:tab/>
        <w:t>amélioration de la gestion du spectre; et</w:t>
      </w:r>
    </w:p>
    <w:p w:rsidR="00830EEF" w:rsidRPr="00097FB7" w:rsidRDefault="00830EEF" w:rsidP="00830EEF">
      <w:pPr>
        <w:pStyle w:val="enumlev1"/>
      </w:pPr>
      <w:r w:rsidRPr="00097FB7">
        <w:t>–</w:t>
      </w:r>
      <w:r w:rsidRPr="00097FB7">
        <w:tab/>
        <w:t>amélioration de la circulation des équipements</w:t>
      </w:r>
      <w:r>
        <w:t>, parallèlement à la réduction du nombre de dispositifs SRD non conformes mis sur les marchés nationaux</w:t>
      </w:r>
      <w:r w:rsidRPr="00097FB7">
        <w:t>;</w:t>
      </w:r>
    </w:p>
    <w:p w:rsidR="00830EEF" w:rsidRDefault="00830EEF" w:rsidP="00830EEF">
      <w:r w:rsidRPr="0023799B">
        <w:rPr>
          <w:i/>
          <w:iCs/>
        </w:rPr>
        <w:t>b)</w:t>
      </w:r>
      <w:r w:rsidRPr="00097FB7">
        <w:tab/>
        <w:t xml:space="preserve">que la tendance actuelle est à la généralisation des techniques évoluées d'accès au spectre </w:t>
      </w:r>
      <w:r>
        <w:t>et de limitation des brouillages;</w:t>
      </w:r>
    </w:p>
    <w:p w:rsidR="00830EEF" w:rsidRPr="005A46C4" w:rsidRDefault="00830EEF" w:rsidP="00830EEF">
      <w:r>
        <w:rPr>
          <w:i/>
        </w:rPr>
        <w:t>c</w:t>
      </w:r>
      <w:r w:rsidRPr="00682AC1">
        <w:rPr>
          <w:i/>
        </w:rPr>
        <w:t>)</w:t>
      </w:r>
      <w:r w:rsidRPr="00682AC1">
        <w:rPr>
          <w:i/>
        </w:rPr>
        <w:tab/>
      </w:r>
      <w:r>
        <w:t>que le fait d'encourager l'exploitation des dispositifs SRD dans des bandes de fréquences harmonisées appropriées pourrait réduire le risque de brouillages préjudiciables causés par ces dispositifs aux services de radiocommunication;</w:t>
      </w:r>
    </w:p>
    <w:p w:rsidR="00830EEF" w:rsidRPr="005A46C4" w:rsidRDefault="00830EEF" w:rsidP="00830EEF">
      <w:r w:rsidRPr="00682AC1">
        <w:rPr>
          <w:i/>
        </w:rPr>
        <w:t>d)</w:t>
      </w:r>
      <w:r w:rsidRPr="00682AC1">
        <w:rPr>
          <w:i/>
        </w:rPr>
        <w:tab/>
      </w:r>
      <w:r>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rsidR="00830EEF" w:rsidRDefault="00830EEF" w:rsidP="00830EEF">
      <w:r>
        <w:rPr>
          <w:i/>
          <w:iCs/>
        </w:rPr>
        <w:t>e</w:t>
      </w:r>
      <w:r w:rsidRPr="00AD1176">
        <w:rPr>
          <w:i/>
          <w:iCs/>
        </w:rPr>
        <w:t>)</w:t>
      </w:r>
      <w:r w:rsidRPr="00AD1176">
        <w:rPr>
          <w:i/>
          <w:iCs/>
        </w:rPr>
        <w:tab/>
      </w:r>
      <w:r>
        <w:t>que la Recommandation UIT-R SM.1896 définit plusieurs gammes de fréquences pour l'harmonisation des dispositifs SRD à l</w:t>
      </w:r>
      <w:r w:rsidR="00D6333B">
        <w:t>'échelle mondiale ou régionale,</w:t>
      </w:r>
    </w:p>
    <w:p w:rsidR="00830EEF" w:rsidRPr="00097FB7" w:rsidRDefault="00830EEF" w:rsidP="00830EEF">
      <w:pPr>
        <w:pStyle w:val="Call"/>
      </w:pPr>
      <w:r w:rsidRPr="00097FB7">
        <w:t>notant</w:t>
      </w:r>
    </w:p>
    <w:p w:rsidR="00830EEF" w:rsidRDefault="00830EEF" w:rsidP="00830EEF">
      <w:r w:rsidRPr="00682AC1">
        <w:rPr>
          <w:i/>
          <w:iCs/>
        </w:rPr>
        <w:t>a)</w:t>
      </w:r>
      <w:r w:rsidRPr="00F31D43">
        <w:tab/>
        <w:t>que les décisions relatives aux bandes de fréquences</w:t>
      </w:r>
      <w:r>
        <w:t xml:space="preserve"> destinées à être</w:t>
      </w:r>
      <w:r w:rsidRPr="00F31D43">
        <w:t xml:space="preserve"> utilisées par les dispositifs SRD relèvent de la compétence nationale, </w:t>
      </w:r>
      <w:r>
        <w:t xml:space="preserve">les avantages non négligeables d'une </w:t>
      </w:r>
      <w:r w:rsidRPr="00F31D43">
        <w:t xml:space="preserve">harmonisation de l'utilisation des bandes de fréquences à l'échelle </w:t>
      </w:r>
      <w:ins w:id="47" w:author="Bachler, Mathilde" w:date="2015-09-11T15:07:00Z">
        <w:r w:rsidR="00196ED9">
          <w:t xml:space="preserve">régionale et </w:t>
        </w:r>
      </w:ins>
      <w:r w:rsidRPr="00F31D43">
        <w:t>internationale</w:t>
      </w:r>
      <w:r>
        <w:t xml:space="preserve"> étant par ailleurs reconnus</w:t>
      </w:r>
      <w:r w:rsidRPr="00F31D43">
        <w:t>;</w:t>
      </w:r>
    </w:p>
    <w:p w:rsidR="00830EEF" w:rsidRPr="00F31D43" w:rsidRDefault="00830EEF" w:rsidP="00830EEF">
      <w:r>
        <w:rPr>
          <w:i/>
          <w:iCs/>
        </w:rPr>
        <w:t>b</w:t>
      </w:r>
      <w:r w:rsidRPr="006426A5">
        <w:rPr>
          <w:i/>
          <w:iCs/>
        </w:rPr>
        <w:t>)</w:t>
      </w:r>
      <w:r>
        <w:tab/>
        <w:t>que les travaux nécessaires pour promouvoir l'harmonisation peuvent être effectués dans le cadre de Recommandations ou de Rapports UIT-R révisés périodiquement;</w:t>
      </w:r>
    </w:p>
    <w:p w:rsidR="00830EEF" w:rsidRDefault="00830EEF" w:rsidP="00830EEF">
      <w:r>
        <w:rPr>
          <w:i/>
          <w:iCs/>
        </w:rPr>
        <w:t>c)</w:t>
      </w:r>
      <w:r>
        <w:tab/>
        <w:t>que les bandes de fréquences couramment utilisées par les dispositifs SRD sont énumérées au Tableau 1 de la dernière version du Rapport UIT-R SM.2153, mais que ces bandes ne sont pas toutes harmonisées à l'échelle mondiale ou régionale,</w:t>
      </w:r>
    </w:p>
    <w:p w:rsidR="00830EEF" w:rsidRPr="00097FB7" w:rsidRDefault="00830EEF" w:rsidP="00830EEF">
      <w:pPr>
        <w:pStyle w:val="Call"/>
      </w:pPr>
      <w:r w:rsidRPr="00097FB7">
        <w:t>décide</w:t>
      </w:r>
    </w:p>
    <w:p w:rsidR="00830EEF" w:rsidRDefault="00830EEF" w:rsidP="00830EEF">
      <w:r>
        <w:t>1</w:t>
      </w:r>
      <w:r>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rsidR="00830EEF" w:rsidRDefault="00830EEF" w:rsidP="00830EEF">
      <w:pPr>
        <w:rPr>
          <w:noProof/>
        </w:rPr>
      </w:pPr>
      <w:r w:rsidRPr="00F31D43">
        <w:t>2</w:t>
      </w:r>
      <w:r w:rsidRPr="00F31D43">
        <w:tab/>
        <w:t xml:space="preserve">de continuer </w:t>
      </w:r>
      <w:r>
        <w:t>d'</w:t>
      </w:r>
      <w:r w:rsidRPr="00F31D43">
        <w:t>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rsidR="00830EEF" w:rsidRDefault="00830EEF" w:rsidP="00830EEF">
      <w:r>
        <w:t>3</w:t>
      </w:r>
      <w:r>
        <w:tab/>
        <w:t>de promouvoir et de maintenir des échanges permanents d'informations sur les dispositifs SRD entre les Membres de l'UIT-R et d'autres organisations, conformément à la Résolution UIT</w:t>
      </w:r>
      <w:r>
        <w:noBreakHyphen/>
        <w:t>R 9;</w:t>
      </w:r>
    </w:p>
    <w:p w:rsidR="00830EEF" w:rsidRDefault="00830EEF" w:rsidP="00830EEF">
      <w:pPr>
        <w:rPr>
          <w:noProof/>
        </w:rPr>
      </w:pPr>
      <w:r>
        <w:rPr>
          <w:noProof/>
        </w:rPr>
        <w:t>4</w:t>
      </w:r>
      <w:r>
        <w:rPr>
          <w:noProof/>
        </w:rPr>
        <w:tab/>
        <w:t>d'étudier les conditions d'utilisation du spectre et les prescriptions techniques des dispositifs SRD, afin d'encourager une utilisation efficace du spectre;</w:t>
      </w:r>
    </w:p>
    <w:p w:rsidR="00830EEF" w:rsidRDefault="00830EEF" w:rsidP="00830EEF">
      <w:pPr>
        <w:rPr>
          <w:noProof/>
        </w:rPr>
      </w:pPr>
      <w:r>
        <w:rPr>
          <w:noProof/>
        </w:rPr>
        <w:t>5</w:t>
      </w:r>
      <w:r>
        <w:rPr>
          <w:noProof/>
        </w:rPr>
        <w:tab/>
        <w:t>de mener des études techniques pour évaluer la faisabilité de la mise en œuvre de dispositifs SRD dans des bandes de fréquences spécifiques qui pourraient être harmonisées à l'échelle mondiale ou régionale;</w:t>
      </w:r>
    </w:p>
    <w:p w:rsidR="00830EEF" w:rsidRPr="00097FB7" w:rsidRDefault="00830EEF" w:rsidP="00830EEF">
      <w:r w:rsidRPr="004A5102">
        <w:rPr>
          <w:bCs/>
        </w:rPr>
        <w:t>6</w:t>
      </w:r>
      <w:r w:rsidRPr="00097FB7">
        <w:rPr>
          <w:b/>
          <w:bCs/>
        </w:rPr>
        <w:tab/>
      </w:r>
      <w:r>
        <w:t>de</w:t>
      </w:r>
      <w:r w:rsidRPr="00097FB7">
        <w:t xml:space="preserve"> poursuivre </w:t>
      </w:r>
      <w:r>
        <w:t>les</w:t>
      </w:r>
      <w:r w:rsidRPr="00097FB7">
        <w:t xml:space="preserve"> </w:t>
      </w:r>
      <w:r>
        <w:t xml:space="preserve">études </w:t>
      </w:r>
      <w:r w:rsidRPr="00097FB7">
        <w:t xml:space="preserve">en vue de permettre la mise en oeuvre de technologies évoluées pour les dispositifs SRD, notamment en </w:t>
      </w:r>
      <w:r>
        <w:t>mettant l'accent sur une</w:t>
      </w:r>
      <w:r w:rsidRPr="00097FB7">
        <w:t xml:space="preserve"> stratégie</w:t>
      </w:r>
      <w:r>
        <w:t xml:space="preserve"> pour </w:t>
      </w:r>
      <w:r w:rsidRPr="00097FB7">
        <w:t>l'avenir;</w:t>
      </w:r>
    </w:p>
    <w:p w:rsidR="00830EEF" w:rsidRPr="00097FB7" w:rsidRDefault="00830EEF" w:rsidP="00830EEF">
      <w:pPr>
        <w:keepNext/>
        <w:keepLines/>
      </w:pPr>
      <w:r w:rsidRPr="004A5102">
        <w:rPr>
          <w:bCs/>
        </w:rPr>
        <w:t>7</w:t>
      </w:r>
      <w:r w:rsidRPr="00097FB7">
        <w:rPr>
          <w:b/>
          <w:bCs/>
        </w:rPr>
        <w:tab/>
      </w:r>
      <w:r w:rsidRPr="00097FB7">
        <w:t xml:space="preserve">qu'il </w:t>
      </w:r>
      <w:r>
        <w:t>y a lieu d'</w:t>
      </w:r>
      <w:r w:rsidRPr="00097FB7">
        <w:t xml:space="preserve">entreprendre </w:t>
      </w:r>
      <w:r>
        <w:t>l</w:t>
      </w:r>
      <w:r w:rsidRPr="00097FB7">
        <w:t>es études</w:t>
      </w:r>
      <w:r>
        <w:t xml:space="preserve"> suivantes, en vue notamment</w:t>
      </w:r>
      <w:r w:rsidRPr="00097FB7">
        <w:t>:</w:t>
      </w:r>
    </w:p>
    <w:p w:rsidR="00830EEF" w:rsidRPr="00097FB7" w:rsidRDefault="00830EEF" w:rsidP="00830EEF">
      <w:pPr>
        <w:pStyle w:val="enumlev1"/>
        <w:keepNext/>
        <w:keepLines/>
      </w:pPr>
      <w:r w:rsidRPr="0023799B">
        <w:rPr>
          <w:i/>
          <w:iCs/>
        </w:rPr>
        <w:t>a)</w:t>
      </w:r>
      <w:r w:rsidRPr="00097FB7">
        <w:tab/>
      </w:r>
      <w:r>
        <w:t xml:space="preserve">de </w:t>
      </w:r>
      <w:r w:rsidRPr="00097FB7">
        <w:t>recueillir des informations sur les dispositifs SRD utilis</w:t>
      </w:r>
      <w:r>
        <w:t>a</w:t>
      </w:r>
      <w:r w:rsidRPr="00097FB7">
        <w:t>nt des techniques évoluées d'accès au spectre et de gamme d'accord</w:t>
      </w:r>
      <w:r>
        <w:t>,</w:t>
      </w:r>
      <w:r w:rsidRPr="00097FB7">
        <w:t xml:space="preserve"> afin de comprendre leurs fonctionnalités, tout en assurant la protection des services de radiocommunication;</w:t>
      </w:r>
    </w:p>
    <w:p w:rsidR="00830EEF" w:rsidRPr="00097FB7" w:rsidRDefault="00830EEF" w:rsidP="00830EEF">
      <w:pPr>
        <w:pStyle w:val="enumlev1"/>
      </w:pPr>
      <w:r w:rsidRPr="0023799B">
        <w:rPr>
          <w:i/>
          <w:iCs/>
        </w:rPr>
        <w:t>b)</w:t>
      </w:r>
      <w:r w:rsidRPr="00097FB7">
        <w:tab/>
      </w:r>
      <w:r>
        <w:t xml:space="preserve">de </w:t>
      </w:r>
      <w:r w:rsidRPr="00097FB7">
        <w:t xml:space="preserve">recommander un mécanisme, sur la base du point </w:t>
      </w:r>
      <w:r>
        <w:t>7</w:t>
      </w:r>
      <w:r w:rsidRPr="00F065C3">
        <w:rPr>
          <w:i/>
          <w:iCs/>
        </w:rPr>
        <w:t xml:space="preserve"> a)</w:t>
      </w:r>
      <w:r w:rsidRPr="00097FB7">
        <w:t xml:space="preserve"> ci-dessus, susceptible de faciliter l'utilisation de bandes de fréquences ou de gammes d'accord </w:t>
      </w:r>
      <w:r>
        <w:t>appropriées</w:t>
      </w:r>
      <w:r w:rsidRPr="00097FB7">
        <w:t>, de préférence à l'échelle mondiale</w:t>
      </w:r>
      <w:r>
        <w:t xml:space="preserve"> ou </w:t>
      </w:r>
      <w:r w:rsidRPr="00097FB7">
        <w:t xml:space="preserve">régionale, adaptées aux </w:t>
      </w:r>
      <w:r>
        <w:t>dispositifs</w:t>
      </w:r>
      <w:r w:rsidRPr="00097FB7">
        <w:t xml:space="preserve"> SRD;</w:t>
      </w:r>
    </w:p>
    <w:p w:rsidR="00830EEF" w:rsidRDefault="00830EEF" w:rsidP="00830EEF">
      <w:pPr>
        <w:pStyle w:val="enumlev1"/>
      </w:pPr>
      <w:r>
        <w:rPr>
          <w:i/>
          <w:iCs/>
        </w:rPr>
        <w:t>c)</w:t>
      </w:r>
      <w:r>
        <w:tab/>
        <w:t>de mettre à jour les informations sur les bandes de fréquences couramment utilisées par les dispositifs SRD;</w:t>
      </w:r>
    </w:p>
    <w:p w:rsidR="00830EEF" w:rsidRDefault="00830EEF" w:rsidP="00830EEF">
      <w:r>
        <w:t>8</w:t>
      </w:r>
      <w:r>
        <w:tab/>
        <w:t>de faire connaître les résultats de ces études dans des Recommandations et des Rapports UIT-R révisés périodiquement,</w:t>
      </w:r>
    </w:p>
    <w:p w:rsidR="00830EEF" w:rsidRDefault="00830EEF" w:rsidP="00830EEF">
      <w:pPr>
        <w:pStyle w:val="Call"/>
      </w:pPr>
      <w:r>
        <w:t>invite</w:t>
      </w:r>
    </w:p>
    <w:p w:rsidR="00830EEF" w:rsidRDefault="00830EEF" w:rsidP="00830EEF">
      <w:r>
        <w:t>1</w:t>
      </w:r>
      <w:r>
        <w:tab/>
        <w:t>les membres et d'autres organisations de normalisation et organismes scientifiques ou industriels à participer activement à ces études;</w:t>
      </w:r>
    </w:p>
    <w:p w:rsidR="00830EEF" w:rsidRDefault="00830EEF" w:rsidP="00830EEF">
      <w:r>
        <w:t>2</w:t>
      </w:r>
      <w:r>
        <w:tab/>
        <w:t>les administrations à examiner les résultats de ces études, afin de prendre les mesures nécessaires en ce qui concerne leurs réglementations nationales pour les dispositifs SRD, le cas échéant.</w:t>
      </w:r>
    </w:p>
    <w:p w:rsidR="00D6333B" w:rsidRDefault="00D6333B" w:rsidP="00830EEF"/>
    <w:p w:rsidR="00D6333B" w:rsidRDefault="00D6333B" w:rsidP="00830EEF"/>
    <w:p w:rsidR="00D6333B" w:rsidRDefault="00D6333B" w:rsidP="0032202E">
      <w:pPr>
        <w:pStyle w:val="Reasons"/>
      </w:pPr>
    </w:p>
    <w:p w:rsidR="00D6333B" w:rsidRDefault="00D6333B">
      <w:pPr>
        <w:jc w:val="center"/>
      </w:pPr>
      <w:r>
        <w:t>______________</w:t>
      </w:r>
    </w:p>
    <w:p w:rsidR="00D6333B" w:rsidRPr="00840A51" w:rsidRDefault="00D6333B" w:rsidP="00830EEF">
      <w:pPr>
        <w:rPr>
          <w:lang w:val="fr-CH"/>
        </w:rPr>
      </w:pPr>
      <w:bookmarkStart w:id="48" w:name="_GoBack"/>
      <w:bookmarkEnd w:id="48"/>
    </w:p>
    <w:sectPr w:rsidR="00D6333B" w:rsidRPr="00840A5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B1" w:rsidRDefault="00B64AB1">
      <w:r>
        <w:separator/>
      </w:r>
    </w:p>
  </w:endnote>
  <w:endnote w:type="continuationSeparator" w:id="0">
    <w:p w:rsidR="00B64AB1" w:rsidRDefault="00B6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6333B" w:rsidRDefault="00EC0EB4">
    <w:pPr>
      <w:rPr>
        <w:lang w:val="de-CH"/>
        <w:rPrChange w:id="49" w:author="Bachler, Mathilde" w:date="2015-09-11T15:08:00Z">
          <w:rPr>
            <w:lang w:val="es-ES_tradnl"/>
          </w:rPr>
        </w:rPrChange>
      </w:rPr>
    </w:pPr>
    <w:r>
      <w:fldChar w:fldCharType="begin"/>
    </w:r>
    <w:r w:rsidRPr="00D6333B">
      <w:rPr>
        <w:lang w:val="de-CH"/>
        <w:rPrChange w:id="50" w:author="Bachler, Mathilde" w:date="2015-09-11T15:08:00Z">
          <w:rPr>
            <w:lang w:val="es-ES_tradnl"/>
          </w:rPr>
        </w:rPrChange>
      </w:rPr>
      <w:instrText xml:space="preserve"> FILENAME \p  \* MERGEFORMAT </w:instrText>
    </w:r>
    <w:r>
      <w:fldChar w:fldCharType="separate"/>
    </w:r>
    <w:ins w:id="51" w:author="Bachler, Mathilde" w:date="2015-09-11T15:08:00Z">
      <w:r w:rsidR="00A04A22" w:rsidRPr="00D6333B">
        <w:rPr>
          <w:noProof/>
          <w:lang w:val="de-CH"/>
        </w:rPr>
        <w:t>C:\Users\bachlerm\Desktop\386762\386762F.docx</w:t>
      </w:r>
    </w:ins>
    <w:del w:id="52" w:author="Bachler, Mathilde" w:date="2015-09-11T15:08:00Z">
      <w:r w:rsidR="005F72E5" w:rsidRPr="00D6333B" w:rsidDel="00A04A22">
        <w:rPr>
          <w:noProof/>
          <w:lang w:val="de-CH"/>
          <w:rPrChange w:id="53" w:author="Bachler, Mathilde" w:date="2015-09-11T15:08:00Z">
            <w:rPr>
              <w:noProof/>
              <w:lang w:val="es-ES_tradnl"/>
            </w:rPr>
          </w:rPrChange>
        </w:rPr>
        <w:delText>P:\FRA\ITU-R\CONF-R\AR\PLEN\000\006F.docx</w:delText>
      </w:r>
    </w:del>
    <w:r>
      <w:fldChar w:fldCharType="end"/>
    </w:r>
    <w:r w:rsidRPr="00D6333B">
      <w:rPr>
        <w:lang w:val="de-CH"/>
        <w:rPrChange w:id="54" w:author="Bachler, Mathilde" w:date="2015-09-11T15:08:00Z">
          <w:rPr>
            <w:lang w:val="es-ES_tradnl"/>
          </w:rPr>
        </w:rPrChange>
      </w:rPr>
      <w:tab/>
    </w:r>
    <w:r>
      <w:fldChar w:fldCharType="begin"/>
    </w:r>
    <w:r>
      <w:instrText xml:space="preserve"> SAVEDATE \@ DD.MM.YY </w:instrText>
    </w:r>
    <w:r>
      <w:fldChar w:fldCharType="separate"/>
    </w:r>
    <w:r w:rsidR="006D40AD">
      <w:rPr>
        <w:noProof/>
      </w:rPr>
      <w:t>21.09.15</w:t>
    </w:r>
    <w:r>
      <w:fldChar w:fldCharType="end"/>
    </w:r>
    <w:r w:rsidRPr="00D6333B">
      <w:rPr>
        <w:lang w:val="de-CH"/>
        <w:rPrChange w:id="55" w:author="Bachler, Mathilde" w:date="2015-09-11T15:08:00Z">
          <w:rPr>
            <w:lang w:val="es-ES_tradnl"/>
          </w:rPr>
        </w:rPrChange>
      </w:rPr>
      <w:tab/>
    </w:r>
    <w:r>
      <w:fldChar w:fldCharType="begin"/>
    </w:r>
    <w:r>
      <w:instrText xml:space="preserve"> PRINTDATE \@ DD.MM.YY </w:instrText>
    </w:r>
    <w:r>
      <w:fldChar w:fldCharType="separate"/>
    </w:r>
    <w:ins w:id="56" w:author="Bachler, Mathilde" w:date="2015-09-11T15:08:00Z">
      <w:r w:rsidR="00A04A22">
        <w:rPr>
          <w:noProof/>
        </w:rPr>
        <w:t>11.09.15</w:t>
      </w:r>
    </w:ins>
    <w:del w:id="57" w:author="Bachler, Mathilde" w:date="2015-09-11T15:08:00Z">
      <w:r w:rsidR="00A04A22" w:rsidDel="00A04A22">
        <w:rPr>
          <w:noProof/>
        </w:rPr>
        <w:delText>03.07.15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6333B" w:rsidRDefault="006D40AD" w:rsidP="00D6333B">
    <w:pPr>
      <w:pStyle w:val="Footer"/>
    </w:pPr>
    <w:r>
      <w:fldChar w:fldCharType="begin"/>
    </w:r>
    <w:r>
      <w:instrText xml:space="preserve"> FILENAME \p  \* MERGEFORMAT </w:instrText>
    </w:r>
    <w:r>
      <w:fldChar w:fldCharType="separate"/>
    </w:r>
    <w:r w:rsidR="00D6333B">
      <w:t>P:\FRA\ITU-R\SG-R\SG01\1000\1004AN04F.docx</w:t>
    </w:r>
    <w:r>
      <w:fldChar w:fldCharType="end"/>
    </w:r>
    <w:r w:rsidR="00D6333B">
      <w:t xml:space="preserve"> (386762)</w:t>
    </w:r>
    <w:r w:rsidR="00D6333B">
      <w:tab/>
    </w:r>
    <w:r w:rsidR="00D6333B">
      <w:fldChar w:fldCharType="begin"/>
    </w:r>
    <w:r w:rsidR="00D6333B">
      <w:instrText xml:space="preserve"> SAVEDATE \@ DD.MM.YY </w:instrText>
    </w:r>
    <w:r w:rsidR="00D6333B">
      <w:fldChar w:fldCharType="separate"/>
    </w:r>
    <w:r>
      <w:t>21.09.15</w:t>
    </w:r>
    <w:r w:rsidR="00D6333B">
      <w:fldChar w:fldCharType="end"/>
    </w:r>
    <w:r w:rsidR="00D6333B">
      <w:tab/>
    </w:r>
    <w:r w:rsidR="00D6333B">
      <w:fldChar w:fldCharType="begin"/>
    </w:r>
    <w:r w:rsidR="00D6333B">
      <w:instrText xml:space="preserve"> PRINTDATE \@ DD.MM.YY </w:instrText>
    </w:r>
    <w:r w:rsidR="00D6333B">
      <w:fldChar w:fldCharType="separate"/>
    </w:r>
    <w:r w:rsidR="00D6333B">
      <w:t>11.09.15</w:t>
    </w:r>
    <w:r w:rsidR="00D6333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6333B" w:rsidRDefault="00D6333B" w:rsidP="00D6333B">
    <w:pPr>
      <w:pStyle w:val="Footer"/>
    </w:pPr>
    <w:fldSimple w:instr=" FILENAME \p  \* MERGEFORMAT ">
      <w:r>
        <w:t>P:\FRA\ITU-R\SG-R\SG01\1000\1004AN04F.docx</w:t>
      </w:r>
    </w:fldSimple>
    <w:r>
      <w:t xml:space="preserve"> (386762)</w:t>
    </w:r>
    <w:r>
      <w:tab/>
    </w:r>
    <w:r>
      <w:fldChar w:fldCharType="begin"/>
    </w:r>
    <w:r>
      <w:instrText xml:space="preserve"> SAVEDATE \@ DD.MM.YY </w:instrText>
    </w:r>
    <w:r>
      <w:fldChar w:fldCharType="separate"/>
    </w:r>
    <w:r w:rsidR="006D40AD">
      <w:t>21.09.15</w:t>
    </w:r>
    <w:r>
      <w:fldChar w:fldCharType="end"/>
    </w:r>
    <w:r>
      <w:tab/>
    </w:r>
    <w:r>
      <w:fldChar w:fldCharType="begin"/>
    </w:r>
    <w:r>
      <w:instrText xml:space="preserve"> PRINTDATE \@ DD.MM.YY </w:instrText>
    </w:r>
    <w:r>
      <w:fldChar w:fldCharType="separate"/>
    </w:r>
    <w:r>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B1" w:rsidRDefault="00B64AB1">
      <w:r>
        <w:rPr>
          <w:b/>
        </w:rPr>
        <w:t>_______________</w:t>
      </w:r>
    </w:p>
  </w:footnote>
  <w:footnote w:type="continuationSeparator" w:id="0">
    <w:p w:rsidR="00B64AB1" w:rsidRDefault="00B6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6D40AD">
      <w:rPr>
        <w:noProof/>
      </w:rPr>
      <w:t>4</w:t>
    </w:r>
    <w:r>
      <w:fldChar w:fldCharType="end"/>
    </w:r>
  </w:p>
  <w:p w:rsidR="004442E2" w:rsidRDefault="00D6333B" w:rsidP="006D40AD">
    <w:pPr>
      <w:pStyle w:val="Header"/>
    </w:pPr>
    <w:r>
      <w:t>1/1004(Annex 4)</w:t>
    </w:r>
    <w:r w:rsidR="004442E2">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B1"/>
    <w:rsid w:val="00006711"/>
    <w:rsid w:val="00045444"/>
    <w:rsid w:val="000B1F11"/>
    <w:rsid w:val="0013523C"/>
    <w:rsid w:val="00160694"/>
    <w:rsid w:val="00196ED9"/>
    <w:rsid w:val="00223DF9"/>
    <w:rsid w:val="00312771"/>
    <w:rsid w:val="003644F8"/>
    <w:rsid w:val="004442E2"/>
    <w:rsid w:val="00530E6D"/>
    <w:rsid w:val="00563A01"/>
    <w:rsid w:val="005A46FB"/>
    <w:rsid w:val="005F72E5"/>
    <w:rsid w:val="006B7103"/>
    <w:rsid w:val="006D40AD"/>
    <w:rsid w:val="006F73A7"/>
    <w:rsid w:val="007C0E94"/>
    <w:rsid w:val="00830EEF"/>
    <w:rsid w:val="00840A51"/>
    <w:rsid w:val="00852305"/>
    <w:rsid w:val="008962EE"/>
    <w:rsid w:val="008C5FD1"/>
    <w:rsid w:val="008E10D5"/>
    <w:rsid w:val="00A04A22"/>
    <w:rsid w:val="00A769F2"/>
    <w:rsid w:val="00A8026C"/>
    <w:rsid w:val="00AD26C8"/>
    <w:rsid w:val="00B64AB1"/>
    <w:rsid w:val="00B82926"/>
    <w:rsid w:val="00CE50A8"/>
    <w:rsid w:val="00D278A9"/>
    <w:rsid w:val="00D32DD4"/>
    <w:rsid w:val="00D54910"/>
    <w:rsid w:val="00D6333B"/>
    <w:rsid w:val="00DC4CBD"/>
    <w:rsid w:val="00EC0EB4"/>
    <w:rsid w:val="00FB596A"/>
    <w:rsid w:val="00FD1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D23B65-65E2-49E8-8CC3-315C97A5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830EEF"/>
    <w:rPr>
      <w:rFonts w:ascii="Times New Roman Bold" w:hAnsi="Times New Roman Bold"/>
      <w:b/>
      <w:sz w:val="28"/>
      <w:lang w:val="fr-FR" w:eastAsia="en-US"/>
    </w:rPr>
  </w:style>
  <w:style w:type="character" w:customStyle="1" w:styleId="enumlev1Char">
    <w:name w:val="enumlev1 Char"/>
    <w:basedOn w:val="DefaultParagraphFont"/>
    <w:link w:val="enumlev1"/>
    <w:rsid w:val="00830EEF"/>
    <w:rPr>
      <w:rFonts w:ascii="Times New Roman" w:hAnsi="Times New Roman"/>
      <w:sz w:val="24"/>
      <w:lang w:val="fr-FR" w:eastAsia="en-US"/>
    </w:rPr>
  </w:style>
  <w:style w:type="character" w:customStyle="1" w:styleId="CallChar">
    <w:name w:val="Call Char"/>
    <w:basedOn w:val="DefaultParagraphFont"/>
    <w:link w:val="Call"/>
    <w:uiPriority w:val="99"/>
    <w:locked/>
    <w:rsid w:val="00830EEF"/>
    <w:rPr>
      <w:rFonts w:ascii="Times New Roman" w:hAnsi="Times New Roman"/>
      <w:i/>
      <w:sz w:val="24"/>
      <w:lang w:val="fr-FR" w:eastAsia="en-US"/>
    </w:rPr>
  </w:style>
  <w:style w:type="paragraph" w:customStyle="1" w:styleId="Normalaftertitle0">
    <w:name w:val="Normal_after_title"/>
    <w:basedOn w:val="Normal"/>
    <w:next w:val="Normal"/>
    <w:rsid w:val="00830EEF"/>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C92B-72D1-4E1F-8D98-A8D3527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6</TotalTime>
  <Pages>4</Pages>
  <Words>1232</Words>
  <Characters>7464</Characters>
  <Application>Microsoft Office Word</Application>
  <DocSecurity>0</DocSecurity>
  <Lines>622</Lines>
  <Paragraphs>334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Saxod, Nathalie</cp:lastModifiedBy>
  <cp:revision>4</cp:revision>
  <cp:lastPrinted>2015-09-11T13:08:00Z</cp:lastPrinted>
  <dcterms:created xsi:type="dcterms:W3CDTF">2015-09-21T08:50:00Z</dcterms:created>
  <dcterms:modified xsi:type="dcterms:W3CDTF">2015-09-21T08:57:00Z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