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E291F">
        <w:trPr>
          <w:cantSplit/>
        </w:trPr>
        <w:tc>
          <w:tcPr>
            <w:tcW w:w="6771" w:type="dxa"/>
          </w:tcPr>
          <w:p w:rsidR="006E291F" w:rsidRPr="006E291F" w:rsidRDefault="006E291F" w:rsidP="00482905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6E291F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E72EA7">
              <w:rPr>
                <w:rFonts w:ascii="Verdana" w:hAnsi="Verdana" w:cs="Times New Roman Bold"/>
                <w:b/>
                <w:bCs/>
                <w:sz w:val="20"/>
              </w:rPr>
              <w:t>junio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118" w:type="dxa"/>
          </w:tcPr>
          <w:p w:rsidR="006E291F" w:rsidRDefault="006A42AB" w:rsidP="00CB7A43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>
        <w:trPr>
          <w:cantSplit/>
        </w:trPr>
        <w:tc>
          <w:tcPr>
            <w:tcW w:w="6771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6E291F" w:rsidRPr="00190C87" w:rsidRDefault="00190C87" w:rsidP="00190C8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RAG12-1/3-S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6E291F" w:rsidRPr="00190C87" w:rsidRDefault="00190C87" w:rsidP="00190C8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25 de mayo de 2012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6E291F" w:rsidRPr="00190C87" w:rsidRDefault="00190C87" w:rsidP="00190C8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190C87" w:rsidP="00CB7A43">
            <w:pPr>
              <w:pStyle w:val="Source"/>
            </w:pPr>
            <w:bookmarkStart w:id="3" w:name="dsource" w:colFirst="0" w:colLast="0"/>
            <w:bookmarkEnd w:id="2"/>
            <w:r>
              <w:t>Estados Unidos de América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190C87" w:rsidP="00CB7A43">
            <w:pPr>
              <w:pStyle w:val="Title1"/>
            </w:pPr>
            <w:bookmarkStart w:id="4" w:name="dtitle1" w:colFirst="0" w:colLast="0"/>
            <w:bookmarkEnd w:id="3"/>
            <w:r>
              <w:t>PRINCIPIOS QUE ORIENTAN LOS TRABAJOS DEL GRUPO POR CORRESPONDENCIA SOBRE LA RESOLUCIÓN UIT-R 1-6</w:t>
            </w:r>
          </w:p>
        </w:tc>
      </w:tr>
    </w:tbl>
    <w:bookmarkEnd w:id="4"/>
    <w:p w:rsidR="00E72EA7" w:rsidRDefault="00190C87" w:rsidP="00190C87">
      <w:pPr>
        <w:pStyle w:val="Headingb"/>
      </w:pPr>
      <w:r>
        <w:t>Antecedentes</w:t>
      </w:r>
    </w:p>
    <w:p w:rsidR="00190C87" w:rsidRDefault="00190C87" w:rsidP="00AA5FA1">
      <w:r>
        <w:t>La Asamblea de</w:t>
      </w:r>
      <w:r w:rsidR="00AA5FA1">
        <w:t xml:space="preserve"> </w:t>
      </w:r>
      <w:r w:rsidR="00331395">
        <w:t>Radiocomunicaciones</w:t>
      </w:r>
      <w:r>
        <w:t xml:space="preserve"> de 2012 (AR-12) aprobó el siguiente mandato de un Grupo por Correspondencia sobre la </w:t>
      </w:r>
      <w:r w:rsidR="00331395">
        <w:t>Resolución</w:t>
      </w:r>
      <w:r>
        <w:t xml:space="preserve"> UIT-R 1-6, que se adjunta al </w:t>
      </w:r>
      <w:hyperlink r:id="rId9" w:history="1">
        <w:r w:rsidR="00331395">
          <w:rPr>
            <w:rStyle w:val="Hyperlink"/>
            <w:szCs w:val="24"/>
          </w:rPr>
          <w:t>Documento RA12/PLEN/116</w:t>
        </w:r>
      </w:hyperlink>
      <w:r>
        <w:t>:</w:t>
      </w:r>
    </w:p>
    <w:p w:rsidR="00331395" w:rsidRPr="00655E57" w:rsidRDefault="00331395" w:rsidP="00655E57">
      <w:pPr>
        <w:pStyle w:val="enumlev1"/>
        <w:rPr>
          <w:i/>
          <w:iCs/>
        </w:rPr>
      </w:pPr>
      <w:r w:rsidRPr="00655E57">
        <w:rPr>
          <w:i/>
          <w:iCs/>
        </w:rPr>
        <w:t>•</w:t>
      </w:r>
      <w:r w:rsidRPr="00655E57">
        <w:rPr>
          <w:i/>
          <w:iCs/>
        </w:rPr>
        <w:tab/>
        <w:t>Examinar los formatos utilizados por varias Comisiones de Estudio para elaborar Recomendaciones del UIT-R.</w:t>
      </w:r>
    </w:p>
    <w:p w:rsidR="00331395" w:rsidRPr="00655E57" w:rsidRDefault="00331395" w:rsidP="00331395">
      <w:pPr>
        <w:pStyle w:val="enumlev1"/>
        <w:rPr>
          <w:i/>
          <w:iCs/>
        </w:rPr>
      </w:pPr>
      <w:r w:rsidRPr="00655E57">
        <w:rPr>
          <w:i/>
          <w:iCs/>
        </w:rPr>
        <w:t>•</w:t>
      </w:r>
      <w:r w:rsidRPr="00655E57">
        <w:rPr>
          <w:i/>
          <w:iCs/>
        </w:rPr>
        <w:tab/>
        <w:t>Identificar deficiencias y defectos de esos formatos cuando se utilizan en casos complejos.</w:t>
      </w:r>
    </w:p>
    <w:p w:rsidR="00331395" w:rsidRPr="00655E57" w:rsidRDefault="00331395" w:rsidP="00331395">
      <w:pPr>
        <w:pStyle w:val="enumlev1"/>
        <w:rPr>
          <w:i/>
          <w:iCs/>
        </w:rPr>
      </w:pPr>
      <w:r w:rsidRPr="00655E57">
        <w:rPr>
          <w:i/>
          <w:iCs/>
        </w:rPr>
        <w:t>•</w:t>
      </w:r>
      <w:r w:rsidRPr="00655E57">
        <w:rPr>
          <w:i/>
          <w:iCs/>
        </w:rPr>
        <w:tab/>
        <w:t>Establecer una coordinación con el Grupo por Correspondencia que pueda crear el GAR a fin de examinar la restructuración de la Resolución UIT-R 1-6 como se indica en el Documento PLEN/110.</w:t>
      </w:r>
    </w:p>
    <w:p w:rsidR="00190C87" w:rsidRDefault="00190C87" w:rsidP="00331395">
      <w:r>
        <w:t xml:space="preserve">Estados </w:t>
      </w:r>
      <w:r w:rsidR="00331395">
        <w:t>U</w:t>
      </w:r>
      <w:r>
        <w:t xml:space="preserve">nidos de </w:t>
      </w:r>
      <w:r w:rsidR="00331395">
        <w:t>A</w:t>
      </w:r>
      <w:r>
        <w:t>m</w:t>
      </w:r>
      <w:r w:rsidR="00331395">
        <w:t>é</w:t>
      </w:r>
      <w:r>
        <w:t xml:space="preserve">rica considera que el </w:t>
      </w:r>
      <w:r w:rsidR="00331395">
        <w:t>G</w:t>
      </w:r>
      <w:r>
        <w:t xml:space="preserve">rupo por </w:t>
      </w:r>
      <w:r w:rsidR="00331395">
        <w:t>C</w:t>
      </w:r>
      <w:r>
        <w:t xml:space="preserve">orrespondencia sobre la </w:t>
      </w:r>
      <w:r w:rsidR="00331395">
        <w:t>Resolución</w:t>
      </w:r>
      <w:r>
        <w:t xml:space="preserve"> UIT</w:t>
      </w:r>
      <w:r w:rsidR="00331395">
        <w:noBreakHyphen/>
      </w:r>
      <w:r>
        <w:t xml:space="preserve">R 1-6 se </w:t>
      </w:r>
      <w:r w:rsidR="00331395">
        <w:t>establecerá</w:t>
      </w:r>
      <w:r>
        <w:t xml:space="preserve"> en la decimonovena reuni</w:t>
      </w:r>
      <w:r w:rsidR="00331395">
        <w:t>ó</w:t>
      </w:r>
      <w:r>
        <w:t>n del Grupo Asesor de Radiocomunicaciones (GAR). En la presente contribución, Estados Unidos presenta a la consideración del GAR algunos principios orientativos que pueden ayudar a centrar los trabajos del GC.</w:t>
      </w:r>
    </w:p>
    <w:p w:rsidR="00190C87" w:rsidRDefault="00331395" w:rsidP="00331395">
      <w:pPr>
        <w:pStyle w:val="Headingb"/>
      </w:pPr>
      <w:r>
        <w:t>Discusión</w:t>
      </w:r>
    </w:p>
    <w:p w:rsidR="00190C87" w:rsidRDefault="00190C87" w:rsidP="00AA5FA1">
      <w:r>
        <w:t xml:space="preserve">Actualmente, las directrices principales sobre el desarrollo de las Recomendaciones del UIT-R figuran en el Anexo 2 </w:t>
      </w:r>
      <w:r w:rsidR="00331395">
        <w:t>sobre</w:t>
      </w:r>
      <w:r>
        <w:t xml:space="preserve"> </w:t>
      </w:r>
      <w:r w:rsidR="00AA5FA1">
        <w:t>«</w:t>
      </w:r>
      <w:r>
        <w:t xml:space="preserve">Directrices de trabajo para las reuniones y la documentación de la Asamblea de Radiocomunicaciones y de las </w:t>
      </w:r>
      <w:r w:rsidR="00331395">
        <w:t>C</w:t>
      </w:r>
      <w:r>
        <w:t xml:space="preserve">omisiones de </w:t>
      </w:r>
      <w:r w:rsidR="00331395">
        <w:t>E</w:t>
      </w:r>
      <w:r>
        <w:t>studio</w:t>
      </w:r>
      <w:r w:rsidR="00AA5FA1">
        <w:t>»</w:t>
      </w:r>
      <w:r>
        <w:t xml:space="preserve"> </w:t>
      </w:r>
      <w:r w:rsidR="00331395">
        <w:t>(</w:t>
      </w:r>
      <w:hyperlink r:id="rId10" w:history="1">
        <w:r w:rsidR="00B676EB">
          <w:rPr>
            <w:rStyle w:val="Hyperlink"/>
            <w:szCs w:val="24"/>
          </w:rPr>
          <w:t>Circular Administrativa CA/13</w:t>
        </w:r>
      </w:hyperlink>
      <w:r>
        <w:t xml:space="preserve">). Dichas directrices admiten cierta flexibilidad en el desarrollo de las </w:t>
      </w:r>
      <w:r w:rsidR="00331395">
        <w:t>Recomendaciones</w:t>
      </w:r>
      <w:r>
        <w:t xml:space="preserve"> con secciones opcional</w:t>
      </w:r>
      <w:r w:rsidR="00331395">
        <w:t>es</w:t>
      </w:r>
      <w:r>
        <w:t xml:space="preserve"> y m</w:t>
      </w:r>
      <w:r w:rsidR="00331395">
        <w:t>a</w:t>
      </w:r>
      <w:r>
        <w:t xml:space="preserve">rgen para el tratamiento alternativo de </w:t>
      </w:r>
      <w:r w:rsidR="00AA5FA1">
        <w:t>«</w:t>
      </w:r>
      <w:r>
        <w:t>Recomendaciones m</w:t>
      </w:r>
      <w:r w:rsidR="00331395">
        <w:t>á</w:t>
      </w:r>
      <w:r>
        <w:t>s complejas</w:t>
      </w:r>
      <w:r w:rsidR="00AA5FA1">
        <w:t>»</w:t>
      </w:r>
      <w:r>
        <w:t>.</w:t>
      </w:r>
    </w:p>
    <w:p w:rsidR="00190C87" w:rsidRDefault="00190C87" w:rsidP="00331395">
      <w:r>
        <w:t xml:space="preserve">En general, el UIT-R ha </w:t>
      </w:r>
      <w:r w:rsidR="00331395">
        <w:t>funcionado</w:t>
      </w:r>
      <w:r>
        <w:t xml:space="preserve"> adecuadamente bajo estas directrices desde 1995. Estados Unidos de </w:t>
      </w:r>
      <w:r w:rsidR="00331395">
        <w:t>América</w:t>
      </w:r>
      <w:r>
        <w:t xml:space="preserve"> no conoce </w:t>
      </w:r>
      <w:r w:rsidR="00331395">
        <w:t>ningún</w:t>
      </w:r>
      <w:r>
        <w:t xml:space="preserve"> tema </w:t>
      </w:r>
      <w:r w:rsidR="00331395">
        <w:t>importante</w:t>
      </w:r>
      <w:r>
        <w:t xml:space="preserve"> surgido de la </w:t>
      </w:r>
      <w:r w:rsidR="00331395">
        <w:t>errónea</w:t>
      </w:r>
      <w:r>
        <w:t xml:space="preserve"> interpretación de las Recomendaciones del UIT-R a causa de una falta de claridad o de </w:t>
      </w:r>
      <w:r w:rsidR="00331395">
        <w:t>precisión</w:t>
      </w:r>
      <w:r>
        <w:t xml:space="preserve">. </w:t>
      </w:r>
    </w:p>
    <w:p w:rsidR="00190C87" w:rsidRDefault="00190C87" w:rsidP="00B676EB">
      <w:r>
        <w:t xml:space="preserve">Sin embargo, siempre hay margen </w:t>
      </w:r>
      <w:r w:rsidR="00B676EB">
        <w:t>de</w:t>
      </w:r>
      <w:r>
        <w:t xml:space="preserve"> mejor</w:t>
      </w:r>
      <w:r w:rsidR="00B676EB">
        <w:t>ía</w:t>
      </w:r>
      <w:r>
        <w:t xml:space="preserve">. Ha llegado el momento de </w:t>
      </w:r>
      <w:r w:rsidR="00331395">
        <w:t>considerar</w:t>
      </w:r>
      <w:r>
        <w:t xml:space="preserve"> si pueden introducirse mejoras en el formato y el desarrollo de las </w:t>
      </w:r>
      <w:r w:rsidR="00B676EB">
        <w:t>R</w:t>
      </w:r>
      <w:r>
        <w:t xml:space="preserve">ecomendaciones que </w:t>
      </w:r>
      <w:r w:rsidR="00B676EB">
        <w:t>aumenten la calidad de</w:t>
      </w:r>
      <w:r>
        <w:t xml:space="preserve"> los documentos resultantes de los Grupos de Trabajo y las </w:t>
      </w:r>
      <w:r w:rsidR="00B676EB">
        <w:t>C</w:t>
      </w:r>
      <w:r>
        <w:t xml:space="preserve">omisiones de Estudio. </w:t>
      </w:r>
      <w:r w:rsidR="00331395">
        <w:t>Estados</w:t>
      </w:r>
      <w:r>
        <w:t xml:space="preserve"> Unidos de </w:t>
      </w:r>
      <w:r w:rsidR="00331395">
        <w:t>América</w:t>
      </w:r>
      <w:r>
        <w:t xml:space="preserve"> </w:t>
      </w:r>
      <w:r w:rsidR="00331395">
        <w:t>observa</w:t>
      </w:r>
      <w:r>
        <w:t xml:space="preserve"> que el tema del formato ha provocado retrasos en la aprobación de </w:t>
      </w:r>
      <w:r w:rsidR="00331395">
        <w:t>los</w:t>
      </w:r>
      <w:r>
        <w:t xml:space="preserve"> documentos aun cuando no se hayan presentado problemas u objeciones a su contenido. E</w:t>
      </w:r>
      <w:r w:rsidR="00B676EB">
        <w:t>videntemente, e</w:t>
      </w:r>
      <w:r>
        <w:t>llo repercute, de forma negativa en las actividades del UIT-R.</w:t>
      </w:r>
    </w:p>
    <w:p w:rsidR="00190C87" w:rsidRDefault="00190C87" w:rsidP="00331395">
      <w:pPr>
        <w:pStyle w:val="Headingb"/>
      </w:pPr>
      <w:r>
        <w:lastRenderedPageBreak/>
        <w:t>Propuesta</w:t>
      </w:r>
    </w:p>
    <w:p w:rsidR="00190C87" w:rsidRDefault="00190C87" w:rsidP="00331395">
      <w:r>
        <w:t xml:space="preserve">Estados Unidos de </w:t>
      </w:r>
      <w:r w:rsidR="00AA5FA1">
        <w:t>América</w:t>
      </w:r>
      <w:r>
        <w:t xml:space="preserve"> ha considerado el tema del formato tanto desde el punto de vista del usuario como del contribuyente a las Recomendaciones UIT-R y sugiere </w:t>
      </w:r>
      <w:r w:rsidR="00331395">
        <w:t>aplicar</w:t>
      </w:r>
      <w:r>
        <w:t xml:space="preserve"> los siguientes principios para orientar los trabajos del GC sobre este tema:</w:t>
      </w:r>
    </w:p>
    <w:p w:rsidR="00B676EB" w:rsidRPr="00B676EB" w:rsidRDefault="00B676EB" w:rsidP="00B676EB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ind w:left="357" w:hanging="357"/>
        <w:jc w:val="both"/>
        <w:textAlignment w:val="auto"/>
        <w:rPr>
          <w:b/>
          <w:bCs/>
          <w:szCs w:val="24"/>
        </w:rPr>
      </w:pPr>
      <w:r w:rsidRPr="00B676EB">
        <w:rPr>
          <w:b/>
          <w:bCs/>
        </w:rPr>
        <w:t xml:space="preserve">Las directrices actuales pueden servir </w:t>
      </w:r>
      <w:r>
        <w:rPr>
          <w:b/>
          <w:bCs/>
        </w:rPr>
        <w:t>como</w:t>
      </w:r>
      <w:r w:rsidRPr="00B676EB">
        <w:rPr>
          <w:b/>
          <w:bCs/>
        </w:rPr>
        <w:t xml:space="preserve"> base de las nuevas norma</w:t>
      </w:r>
      <w:r w:rsidR="00655E57">
        <w:rPr>
          <w:b/>
          <w:bCs/>
        </w:rPr>
        <w:t>s</w:t>
      </w:r>
    </w:p>
    <w:p w:rsidR="00190C87" w:rsidRDefault="00331395" w:rsidP="00AA5FA1">
      <w:pPr>
        <w:pStyle w:val="enumlev1"/>
      </w:pPr>
      <w:r>
        <w:t>•</w:t>
      </w:r>
      <w:r>
        <w:tab/>
      </w:r>
      <w:r w:rsidR="00190C87">
        <w:t xml:space="preserve">La </w:t>
      </w:r>
      <w:r>
        <w:t>mayoría</w:t>
      </w:r>
      <w:r w:rsidR="00190C87">
        <w:t xml:space="preserve"> de las </w:t>
      </w:r>
      <w:r>
        <w:t>orientaciones</w:t>
      </w:r>
      <w:r w:rsidR="00190C87">
        <w:t xml:space="preserve"> que figuran en el Anexo 2 sobre </w:t>
      </w:r>
      <w:r w:rsidR="00AA5FA1">
        <w:t>«</w:t>
      </w:r>
      <w:r w:rsidR="00190C87">
        <w:t xml:space="preserve">Directrices de trabajo para las reuniones y la documentación de la Asamblea de </w:t>
      </w:r>
      <w:r w:rsidR="00B676EB">
        <w:t>R</w:t>
      </w:r>
      <w:r w:rsidR="00190C87">
        <w:t xml:space="preserve">adiocomunicaciones y de las </w:t>
      </w:r>
      <w:r w:rsidR="00B676EB">
        <w:t>C</w:t>
      </w:r>
      <w:r w:rsidR="00190C87">
        <w:t>omisiones de Estudio</w:t>
      </w:r>
      <w:r w:rsidR="00AA5FA1">
        <w:t>»</w:t>
      </w:r>
      <w:r w:rsidR="00190C87">
        <w:t xml:space="preserve"> siguen siendo v</w:t>
      </w:r>
      <w:r w:rsidR="00B676EB">
        <w:t>á</w:t>
      </w:r>
      <w:r w:rsidR="00190C87">
        <w:t>lidas.</w:t>
      </w:r>
    </w:p>
    <w:p w:rsidR="00190C87" w:rsidRDefault="00331395" w:rsidP="00B676EB">
      <w:pPr>
        <w:pStyle w:val="enumlev1"/>
      </w:pPr>
      <w:r>
        <w:t>•</w:t>
      </w:r>
      <w:r>
        <w:tab/>
      </w:r>
      <w:r w:rsidR="00190C87">
        <w:t>El GC puede realizar un examen detenido del Anexo 2 para determinar cu</w:t>
      </w:r>
      <w:r w:rsidR="00B676EB">
        <w:t>á</w:t>
      </w:r>
      <w:r w:rsidR="00190C87">
        <w:t xml:space="preserve">les son sus posible puntos </w:t>
      </w:r>
      <w:r>
        <w:t>débiles</w:t>
      </w:r>
      <w:r w:rsidR="00190C87">
        <w:t xml:space="preserve"> y d</w:t>
      </w:r>
      <w:r w:rsidR="00B676EB">
        <w:t>ó</w:t>
      </w:r>
      <w:r w:rsidR="00190C87">
        <w:t>nde hay margen de mejora.</w:t>
      </w:r>
    </w:p>
    <w:p w:rsidR="00B676EB" w:rsidRPr="00B676EB" w:rsidRDefault="00B676EB" w:rsidP="00B676EB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ind w:left="357" w:hanging="357"/>
        <w:jc w:val="both"/>
        <w:textAlignment w:val="auto"/>
        <w:rPr>
          <w:b/>
          <w:bCs/>
          <w:szCs w:val="24"/>
        </w:rPr>
      </w:pPr>
      <w:r w:rsidRPr="00B676EB">
        <w:rPr>
          <w:b/>
          <w:bCs/>
        </w:rPr>
        <w:t>No es preciso volver a inventar la rueda</w:t>
      </w:r>
    </w:p>
    <w:p w:rsidR="00190C87" w:rsidRDefault="00331395" w:rsidP="00AA5FA1">
      <w:pPr>
        <w:pStyle w:val="enumlev1"/>
      </w:pPr>
      <w:r>
        <w:t>•</w:t>
      </w:r>
      <w:r>
        <w:tab/>
        <w:t>Parece</w:t>
      </w:r>
      <w:r w:rsidR="00190C87">
        <w:t xml:space="preserve"> que la </w:t>
      </w:r>
      <w:r>
        <w:t>mayoría</w:t>
      </w:r>
      <w:r w:rsidR="00190C87">
        <w:t xml:space="preserve"> de las directrices del Anexo 2 son </w:t>
      </w:r>
      <w:r>
        <w:t>similar</w:t>
      </w:r>
      <w:r w:rsidR="00B676EB">
        <w:t>es</w:t>
      </w:r>
      <w:r>
        <w:t xml:space="preserve"> a</w:t>
      </w:r>
      <w:r w:rsidR="00190C87">
        <w:t xml:space="preserve"> las contenidas en la </w:t>
      </w:r>
      <w:hyperlink r:id="rId11" w:history="1">
        <w:r w:rsidR="00B676EB">
          <w:rPr>
            <w:rStyle w:val="Hyperlink"/>
            <w:bCs/>
            <w:szCs w:val="24"/>
          </w:rPr>
          <w:t>Guía del Autor para la redacción de Recomendaciones del UIT-T</w:t>
        </w:r>
      </w:hyperlink>
      <w:r w:rsidR="00190C87">
        <w:t xml:space="preserve"> y ello es interesante </w:t>
      </w:r>
      <w:r>
        <w:t>porque</w:t>
      </w:r>
      <w:r w:rsidR="00190C87">
        <w:t xml:space="preserve"> cada Sector puede </w:t>
      </w:r>
      <w:r>
        <w:t>aprender</w:t>
      </w:r>
      <w:r w:rsidR="00190C87">
        <w:t xml:space="preserve"> de la experiencia de los otros Sectores. Si b</w:t>
      </w:r>
      <w:r w:rsidR="00655E57">
        <w:t>i</w:t>
      </w:r>
      <w:r w:rsidR="00190C87">
        <w:t xml:space="preserve">en puede haber puntos en la </w:t>
      </w:r>
      <w:r w:rsidR="00B676EB">
        <w:t xml:space="preserve">citada </w:t>
      </w:r>
      <w:r w:rsidR="00190C87">
        <w:t xml:space="preserve">Guía que no son apropiados como orientaciones para el UIT-R (por </w:t>
      </w:r>
      <w:r>
        <w:t>ejemplo</w:t>
      </w:r>
      <w:r w:rsidR="00190C87">
        <w:t xml:space="preserve">, el Anexo C </w:t>
      </w:r>
      <w:r w:rsidR="00AA5FA1">
        <w:t>«</w:t>
      </w:r>
      <w:r w:rsidR="00B676EB">
        <w:rPr>
          <w:bCs/>
          <w:szCs w:val="24"/>
        </w:rPr>
        <w:t>URI naming scheme for the identification of XML namespaces defined in ITU-T Recommendations</w:t>
      </w:r>
      <w:r w:rsidR="00AA5FA1">
        <w:rPr>
          <w:bCs/>
          <w:szCs w:val="24"/>
        </w:rPr>
        <w:t>»</w:t>
      </w:r>
      <w:r w:rsidR="00190C87">
        <w:t>), muc</w:t>
      </w:r>
      <w:r w:rsidR="00B676EB">
        <w:t>h</w:t>
      </w:r>
      <w:r w:rsidR="00190C87">
        <w:t xml:space="preserve">os otros </w:t>
      </w:r>
      <w:r w:rsidR="00B676EB">
        <w:t>concep</w:t>
      </w:r>
      <w:r w:rsidR="00190C87">
        <w:t xml:space="preserve">tos pueden ser </w:t>
      </w:r>
      <w:r>
        <w:t>incorporados</w:t>
      </w:r>
      <w:r w:rsidR="00190C87">
        <w:t>.</w:t>
      </w:r>
    </w:p>
    <w:p w:rsidR="00190C87" w:rsidRDefault="00331395" w:rsidP="00655E57">
      <w:pPr>
        <w:pStyle w:val="enumlev1"/>
      </w:pPr>
      <w:r>
        <w:t>•</w:t>
      </w:r>
      <w:r>
        <w:tab/>
      </w:r>
      <w:r w:rsidR="00190C87">
        <w:t xml:space="preserve">El GC puede llevar a cabo un examen detallado de la ultima </w:t>
      </w:r>
      <w:r>
        <w:t>versión</w:t>
      </w:r>
      <w:r w:rsidR="00190C87">
        <w:t xml:space="preserve"> de la Guía para determinar qu</w:t>
      </w:r>
      <w:r>
        <w:t>é elementos</w:t>
      </w:r>
      <w:r w:rsidR="00190C87">
        <w:t xml:space="preserve"> pueden incorporarse.</w:t>
      </w:r>
    </w:p>
    <w:p w:rsidR="00B676EB" w:rsidRPr="00B676EB" w:rsidRDefault="00B676EB" w:rsidP="00A57A66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ind w:left="357" w:hanging="357"/>
        <w:jc w:val="both"/>
        <w:textAlignment w:val="auto"/>
        <w:rPr>
          <w:b/>
          <w:bCs/>
          <w:szCs w:val="24"/>
        </w:rPr>
      </w:pPr>
      <w:r w:rsidRPr="00B676EB">
        <w:rPr>
          <w:b/>
          <w:bCs/>
        </w:rPr>
        <w:t xml:space="preserve">Es conveniente contar con directrices comunes </w:t>
      </w:r>
      <w:r w:rsidR="00A57A66">
        <w:rPr>
          <w:b/>
          <w:bCs/>
        </w:rPr>
        <w:t>para</w:t>
      </w:r>
      <w:r w:rsidRPr="00B676EB">
        <w:rPr>
          <w:b/>
          <w:bCs/>
        </w:rPr>
        <w:t xml:space="preserve"> el desarrollo de las Recomendaciones UIT</w:t>
      </w:r>
      <w:r w:rsidRPr="00B676EB">
        <w:rPr>
          <w:b/>
          <w:bCs/>
        </w:rPr>
        <w:noBreakHyphen/>
        <w:t>R</w:t>
      </w:r>
    </w:p>
    <w:p w:rsidR="00190C87" w:rsidRDefault="00331395" w:rsidP="00655E57">
      <w:pPr>
        <w:pStyle w:val="enumlev1"/>
      </w:pPr>
      <w:r>
        <w:t>•</w:t>
      </w:r>
      <w:r>
        <w:tab/>
      </w:r>
      <w:r w:rsidR="00190C87">
        <w:t xml:space="preserve">Se ha producido una </w:t>
      </w:r>
      <w:r>
        <w:t>presentación</w:t>
      </w:r>
      <w:r w:rsidR="00190C87">
        <w:t xml:space="preserve"> incoherente de los puntos de las </w:t>
      </w:r>
      <w:r>
        <w:t>Recomendaciones</w:t>
      </w:r>
      <w:r w:rsidR="00190C87">
        <w:t xml:space="preserve"> UIT</w:t>
      </w:r>
      <w:r w:rsidR="00A57A66">
        <w:noBreakHyphen/>
      </w:r>
      <w:r w:rsidR="00190C87">
        <w:t>R tales como la ubica</w:t>
      </w:r>
      <w:r w:rsidR="00A57A66">
        <w:t>ció</w:t>
      </w:r>
      <w:r w:rsidR="00190C87">
        <w:t xml:space="preserve">n de los </w:t>
      </w:r>
      <w:r>
        <w:t>elementos</w:t>
      </w:r>
      <w:r w:rsidR="00190C87">
        <w:t xml:space="preserve"> dentro de</w:t>
      </w:r>
      <w:r w:rsidR="00A57A66">
        <w:t xml:space="preserve"> </w:t>
      </w:r>
      <w:r w:rsidR="00190C87">
        <w:t>l</w:t>
      </w:r>
      <w:r w:rsidR="00A57A66">
        <w:t>os</w:t>
      </w:r>
      <w:r w:rsidR="00190C87">
        <w:t xml:space="preserve"> </w:t>
      </w:r>
      <w:r w:rsidR="00AA5FA1">
        <w:t>«</w:t>
      </w:r>
      <w:r w:rsidR="00190C87" w:rsidRPr="00A57A66">
        <w:rPr>
          <w:i/>
          <w:iCs/>
        </w:rPr>
        <w:t>observando</w:t>
      </w:r>
      <w:r w:rsidR="00AA5FA1">
        <w:t>»</w:t>
      </w:r>
      <w:r w:rsidR="00190C87">
        <w:t xml:space="preserve">, </w:t>
      </w:r>
      <w:r w:rsidR="00AA5FA1">
        <w:t>«</w:t>
      </w:r>
      <w:r w:rsidR="00190C87" w:rsidRPr="00A57A66">
        <w:rPr>
          <w:i/>
          <w:iCs/>
        </w:rPr>
        <w:t>considerando</w:t>
      </w:r>
      <w:r w:rsidR="00AA5FA1">
        <w:t>»</w:t>
      </w:r>
      <w:r w:rsidR="00190C87">
        <w:t xml:space="preserve"> y </w:t>
      </w:r>
      <w:r w:rsidR="00AA5FA1">
        <w:t>«</w:t>
      </w:r>
      <w:r w:rsidR="00190C87" w:rsidRPr="00A57A66">
        <w:rPr>
          <w:i/>
          <w:iCs/>
        </w:rPr>
        <w:t>reconociendo</w:t>
      </w:r>
      <w:r w:rsidR="00AA5FA1">
        <w:t>»</w:t>
      </w:r>
      <w:r w:rsidR="00190C87">
        <w:t>.</w:t>
      </w:r>
    </w:p>
    <w:p w:rsidR="00190C87" w:rsidRDefault="00331395" w:rsidP="00655E57">
      <w:pPr>
        <w:pStyle w:val="enumlev1"/>
      </w:pPr>
      <w:r>
        <w:t>•</w:t>
      </w:r>
      <w:r>
        <w:tab/>
      </w:r>
      <w:r w:rsidR="00190C87">
        <w:t>Una</w:t>
      </w:r>
      <w:r w:rsidR="00A57A66">
        <w:t>s</w:t>
      </w:r>
      <w:r w:rsidR="00190C87">
        <w:t xml:space="preserve"> definiciones comunes, un orden común</w:t>
      </w:r>
      <w:r w:rsidR="00A57A66">
        <w:t>,</w:t>
      </w:r>
      <w:r w:rsidR="00190C87">
        <w:t xml:space="preserve"> </w:t>
      </w:r>
      <w:r>
        <w:t>etc.</w:t>
      </w:r>
      <w:r w:rsidR="00655E57">
        <w:t>,</w:t>
      </w:r>
      <w:r w:rsidR="00190C87">
        <w:t xml:space="preserve"> </w:t>
      </w:r>
      <w:r>
        <w:t>ayudaría</w:t>
      </w:r>
      <w:r w:rsidR="00190C87">
        <w:t xml:space="preserve"> a entender los documentos y </w:t>
      </w:r>
      <w:r>
        <w:t>facilitaría</w:t>
      </w:r>
      <w:r w:rsidR="00190C87">
        <w:t xml:space="preserve"> el trabajo de los editores y de la Secretar</w:t>
      </w:r>
      <w:r w:rsidR="00655E57">
        <w:t>í</w:t>
      </w:r>
      <w:r w:rsidR="00190C87">
        <w:t>a.</w:t>
      </w:r>
    </w:p>
    <w:p w:rsidR="00B676EB" w:rsidRPr="00B676EB" w:rsidRDefault="00B676EB" w:rsidP="00A57A66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ind w:left="357" w:hanging="357"/>
        <w:jc w:val="both"/>
        <w:textAlignment w:val="auto"/>
        <w:rPr>
          <w:b/>
          <w:bCs/>
          <w:szCs w:val="24"/>
        </w:rPr>
      </w:pPr>
      <w:r w:rsidRPr="00B676EB">
        <w:rPr>
          <w:b/>
          <w:bCs/>
        </w:rPr>
        <w:t>Establecer un formato común es s</w:t>
      </w:r>
      <w:r w:rsidR="00A57A66">
        <w:rPr>
          <w:b/>
          <w:bCs/>
        </w:rPr>
        <w:t>ó</w:t>
      </w:r>
      <w:r w:rsidRPr="00B676EB">
        <w:rPr>
          <w:b/>
          <w:bCs/>
        </w:rPr>
        <w:t>lo una parte de la solución</w:t>
      </w:r>
    </w:p>
    <w:p w:rsidR="00190C87" w:rsidRDefault="00331395" w:rsidP="00331395">
      <w:pPr>
        <w:pStyle w:val="enumlev1"/>
      </w:pPr>
      <w:r>
        <w:t>•</w:t>
      </w:r>
      <w:r>
        <w:tab/>
      </w:r>
      <w:r w:rsidR="00190C87">
        <w:t xml:space="preserve">Crear un formato sin proporcionar una explicación sobre su uso simplemente </w:t>
      </w:r>
      <w:r>
        <w:t>daría</w:t>
      </w:r>
      <w:r w:rsidR="00190C87">
        <w:t xml:space="preserve"> lugar a los mismos problemas con los que nos enfrentamos hoy.</w:t>
      </w:r>
    </w:p>
    <w:p w:rsidR="00190C87" w:rsidRDefault="00331395" w:rsidP="00A57A66">
      <w:pPr>
        <w:pStyle w:val="enumlev1"/>
      </w:pPr>
      <w:r>
        <w:t>•</w:t>
      </w:r>
      <w:r>
        <w:tab/>
      </w:r>
      <w:r w:rsidR="00190C87">
        <w:t xml:space="preserve">Deben hacerse todos los esfuerzos necesarios para difundir entre los delegados y los </w:t>
      </w:r>
      <w:r w:rsidR="00A57A66">
        <w:t>m</w:t>
      </w:r>
      <w:r>
        <w:t>iembros</w:t>
      </w:r>
      <w:r w:rsidR="00190C87">
        <w:t xml:space="preserve"> las directrices sobre la adecuada utilización del formato.</w:t>
      </w:r>
    </w:p>
    <w:p w:rsidR="00190C87" w:rsidRDefault="00331395" w:rsidP="00A57A66">
      <w:pPr>
        <w:pStyle w:val="enumlev1"/>
      </w:pPr>
      <w:r>
        <w:t>•</w:t>
      </w:r>
      <w:r>
        <w:tab/>
      </w:r>
      <w:r w:rsidR="00190C87">
        <w:t xml:space="preserve">El GC puede considerar la creación de un documento </w:t>
      </w:r>
      <w:r>
        <w:t>autónomo</w:t>
      </w:r>
      <w:r w:rsidR="00190C87">
        <w:t xml:space="preserve">, como la </w:t>
      </w:r>
      <w:r w:rsidR="00A57A66">
        <w:t xml:space="preserve">referida </w:t>
      </w:r>
      <w:r>
        <w:t>Guía</w:t>
      </w:r>
      <w:r w:rsidR="00190C87">
        <w:t xml:space="preserve"> del </w:t>
      </w:r>
      <w:r w:rsidR="00A57A66">
        <w:t>A</w:t>
      </w:r>
      <w:r w:rsidR="00190C87">
        <w:t xml:space="preserve">utor </w:t>
      </w:r>
      <w:r w:rsidR="00A57A66">
        <w:t xml:space="preserve">para la redacción de Recomendaciones </w:t>
      </w:r>
      <w:r w:rsidR="00655E57">
        <w:t xml:space="preserve">del </w:t>
      </w:r>
      <w:bookmarkStart w:id="5" w:name="_GoBack"/>
      <w:bookmarkEnd w:id="5"/>
      <w:r w:rsidR="00190C87">
        <w:t>UIT</w:t>
      </w:r>
      <w:r>
        <w:noBreakHyphen/>
        <w:t>T que</w:t>
      </w:r>
      <w:r w:rsidR="00190C87">
        <w:t xml:space="preserve"> se distribuya a todos los </w:t>
      </w:r>
      <w:r w:rsidR="00A57A66">
        <w:t>P</w:t>
      </w:r>
      <w:r>
        <w:t>residentes</w:t>
      </w:r>
      <w:r w:rsidR="00190C87">
        <w:t xml:space="preserve"> de las </w:t>
      </w:r>
      <w:r w:rsidR="00A57A66">
        <w:t>C</w:t>
      </w:r>
      <w:r w:rsidR="00190C87">
        <w:t xml:space="preserve">omisiones de </w:t>
      </w:r>
      <w:r w:rsidR="00A57A66">
        <w:t>E</w:t>
      </w:r>
      <w:r w:rsidR="00190C87">
        <w:t xml:space="preserve">studio, Grupos de Trabajo, </w:t>
      </w:r>
      <w:r>
        <w:t>etc.</w:t>
      </w:r>
      <w:r w:rsidR="00A57A66">
        <w:t>,</w:t>
      </w:r>
      <w:r w:rsidR="00190C87">
        <w:t xml:space="preserve"> para orientar sus actividades.</w:t>
      </w:r>
    </w:p>
    <w:p w:rsidR="00B676EB" w:rsidRPr="00B676EB" w:rsidRDefault="00B676EB" w:rsidP="00B676EB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ind w:left="357" w:hanging="357"/>
        <w:jc w:val="both"/>
        <w:textAlignment w:val="auto"/>
        <w:rPr>
          <w:b/>
          <w:bCs/>
          <w:szCs w:val="24"/>
        </w:rPr>
      </w:pPr>
      <w:r w:rsidRPr="00B676EB">
        <w:rPr>
          <w:b/>
          <w:bCs/>
        </w:rPr>
        <w:t>No todo cambio de formato debe tener carácter retroactivo</w:t>
      </w:r>
    </w:p>
    <w:p w:rsidR="00190C87" w:rsidRDefault="00331395" w:rsidP="00AA5FA1">
      <w:pPr>
        <w:pStyle w:val="enumlev1"/>
      </w:pPr>
      <w:r>
        <w:t>•</w:t>
      </w:r>
      <w:r>
        <w:tab/>
      </w:r>
      <w:r w:rsidR="00190C87">
        <w:t xml:space="preserve">Algunas Recomendaciones son bien conocidas y utilizadas en su formato actual y su reorganización </w:t>
      </w:r>
      <w:r>
        <w:t>podría</w:t>
      </w:r>
      <w:r w:rsidR="00190C87">
        <w:t xml:space="preserve"> </w:t>
      </w:r>
      <w:r>
        <w:t>crea</w:t>
      </w:r>
      <w:r w:rsidR="00AA5FA1">
        <w:t>r</w:t>
      </w:r>
      <w:r>
        <w:t xml:space="preserve"> confusión</w:t>
      </w:r>
      <w:r w:rsidR="00190C87">
        <w:t xml:space="preserve"> y menoscabar los motivos que impulsan la adopción de un formato </w:t>
      </w:r>
      <w:r>
        <w:t>común</w:t>
      </w:r>
      <w:r w:rsidR="00AA5FA1">
        <w:t xml:space="preserve"> que facilite su comprensión.</w:t>
      </w:r>
    </w:p>
    <w:p w:rsidR="00190C87" w:rsidRDefault="00331395" w:rsidP="00AA5FA1">
      <w:pPr>
        <w:pStyle w:val="enumlev1"/>
      </w:pPr>
      <w:r>
        <w:t>•</w:t>
      </w:r>
      <w:r>
        <w:tab/>
        <w:t>E</w:t>
      </w:r>
      <w:r w:rsidR="00190C87">
        <w:t xml:space="preserve">s posible que </w:t>
      </w:r>
      <w:r w:rsidR="00AA5FA1">
        <w:t>la introducción</w:t>
      </w:r>
      <w:r w:rsidR="00190C87">
        <w:t xml:space="preserve"> de un nuevo formato en algunas </w:t>
      </w:r>
      <w:r w:rsidR="00AA5FA1">
        <w:t>R</w:t>
      </w:r>
      <w:r w:rsidR="00190C87">
        <w:t>ecomendaciones suponga una car</w:t>
      </w:r>
      <w:r w:rsidR="00AA5FA1">
        <w:t>g</w:t>
      </w:r>
      <w:r w:rsidR="00190C87">
        <w:t>a de trabajo</w:t>
      </w:r>
      <w:r w:rsidR="00AA5FA1" w:rsidRPr="00AA5FA1">
        <w:t xml:space="preserve"> </w:t>
      </w:r>
      <w:r w:rsidR="00AA5FA1">
        <w:t>excesiva</w:t>
      </w:r>
      <w:r w:rsidR="00190C87">
        <w:t xml:space="preserve"> para los miembros y la Secretar</w:t>
      </w:r>
      <w:r w:rsidR="00AA5FA1">
        <w:t>í</w:t>
      </w:r>
      <w:r w:rsidR="00190C87">
        <w:t>a</w:t>
      </w:r>
      <w:r w:rsidR="00AA5FA1">
        <w:t>,</w:t>
      </w:r>
      <w:r w:rsidR="00190C87">
        <w:t xml:space="preserve"> debido al tamaño y complejidad de dichas </w:t>
      </w:r>
      <w:r w:rsidR="00AA5FA1">
        <w:t>R</w:t>
      </w:r>
      <w:r w:rsidR="00190C87">
        <w:t>ecomendaciones.</w:t>
      </w:r>
    </w:p>
    <w:p w:rsidR="00190C87" w:rsidRDefault="00331395" w:rsidP="00AA5FA1">
      <w:pPr>
        <w:pStyle w:val="enumlev1"/>
      </w:pPr>
      <w:r>
        <w:t>•</w:t>
      </w:r>
      <w:r>
        <w:tab/>
      </w:r>
      <w:r w:rsidR="00190C87">
        <w:t xml:space="preserve">Debe dejarse a discreción de los Grupos de Trabajo y de las </w:t>
      </w:r>
      <w:r w:rsidR="00AA5FA1">
        <w:t>C</w:t>
      </w:r>
      <w:r w:rsidR="00190C87">
        <w:t xml:space="preserve">omisiones de </w:t>
      </w:r>
      <w:r w:rsidR="00AA5FA1">
        <w:t>E</w:t>
      </w:r>
      <w:r w:rsidR="00190C87">
        <w:t>studio la de</w:t>
      </w:r>
      <w:r w:rsidR="00AA5FA1">
        <w:t>cis</w:t>
      </w:r>
      <w:r w:rsidR="00190C87">
        <w:t>ión de modificar</w:t>
      </w:r>
      <w:r w:rsidR="00AA5FA1">
        <w:t xml:space="preserve"> o no</w:t>
      </w:r>
      <w:r w:rsidR="00190C87">
        <w:t xml:space="preserve"> el formato de las Recomendaciones durante el </w:t>
      </w:r>
      <w:r w:rsidR="00AA5FA1">
        <w:t>procedimiento</w:t>
      </w:r>
      <w:r w:rsidR="00190C87">
        <w:t xml:space="preserve"> habitual de </w:t>
      </w:r>
      <w:r>
        <w:t>revisión</w:t>
      </w:r>
      <w:r w:rsidR="00190C87">
        <w:t xml:space="preserve"> y </w:t>
      </w:r>
      <w:r>
        <w:t>actualización</w:t>
      </w:r>
      <w:r w:rsidR="00190C87">
        <w:t xml:space="preserve"> de dichas Recomendaciones.</w:t>
      </w:r>
    </w:p>
    <w:p w:rsidR="00B676EB" w:rsidRPr="00B676EB" w:rsidRDefault="00B676EB" w:rsidP="00B676EB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ind w:left="357" w:hanging="357"/>
        <w:jc w:val="both"/>
        <w:textAlignment w:val="auto"/>
        <w:rPr>
          <w:b/>
          <w:bCs/>
          <w:szCs w:val="24"/>
        </w:rPr>
      </w:pPr>
      <w:r w:rsidRPr="00B676EB">
        <w:rPr>
          <w:b/>
          <w:bCs/>
        </w:rPr>
        <w:t>Los miembros deben mantener la flexibilidad</w:t>
      </w:r>
    </w:p>
    <w:p w:rsidR="00190C87" w:rsidRDefault="00331395" w:rsidP="00331395">
      <w:pPr>
        <w:pStyle w:val="enumlev1"/>
      </w:pPr>
      <w:r>
        <w:t>•</w:t>
      </w:r>
      <w:r>
        <w:tab/>
        <w:t>E</w:t>
      </w:r>
      <w:r w:rsidR="00190C87">
        <w:t>s posible que ciertos temas o asuntos no encajen exactamente en el formato del UIT-R.</w:t>
      </w:r>
    </w:p>
    <w:p w:rsidR="00190C87" w:rsidRDefault="00331395" w:rsidP="00AA5FA1">
      <w:pPr>
        <w:pStyle w:val="enumlev1"/>
      </w:pPr>
      <w:r>
        <w:t>•</w:t>
      </w:r>
      <w:r>
        <w:tab/>
        <w:t>E</w:t>
      </w:r>
      <w:r w:rsidR="00190C87">
        <w:t xml:space="preserve">l UIT-R debe confiar a sus distinto grupos la elaboración de informes sobre si una </w:t>
      </w:r>
      <w:r w:rsidR="00AA5FA1">
        <w:t>R</w:t>
      </w:r>
      <w:r>
        <w:t>ecomendación</w:t>
      </w:r>
      <w:r w:rsidR="00190C87">
        <w:t xml:space="preserve"> puede adaptarse o no al formato establecido por el UIT-R.</w:t>
      </w:r>
    </w:p>
    <w:p w:rsidR="00190C87" w:rsidRPr="004E796E" w:rsidRDefault="00331395" w:rsidP="00331395">
      <w:pPr>
        <w:pStyle w:val="enumlev1"/>
      </w:pPr>
      <w:r>
        <w:t>•</w:t>
      </w:r>
      <w:r>
        <w:tab/>
      </w:r>
      <w:r w:rsidR="00190C87">
        <w:t xml:space="preserve">Si se considera necesaria una </w:t>
      </w:r>
      <w:r>
        <w:t>excepción</w:t>
      </w:r>
      <w:r w:rsidR="00190C87">
        <w:t xml:space="preserve">, el grupo debe indicar las razones de la discrepancia cuando presenta la </w:t>
      </w:r>
      <w:r w:rsidR="00AA5FA1">
        <w:t>R</w:t>
      </w:r>
      <w:r w:rsidR="00190C87">
        <w:t xml:space="preserve">ecomendación para aprobación y este </w:t>
      </w:r>
      <w:r>
        <w:t>procedimiento</w:t>
      </w:r>
      <w:r w:rsidR="00190C87">
        <w:t xml:space="preserve"> debe quedar reflejado en las directrices sobre el formato de las Recomendaciones del UIT-R.</w:t>
      </w:r>
    </w:p>
    <w:p w:rsidR="00190C87" w:rsidRDefault="00190C87" w:rsidP="00190C87"/>
    <w:p w:rsidR="00190C87" w:rsidRDefault="00190C87" w:rsidP="00190C87"/>
    <w:p w:rsidR="00331395" w:rsidRDefault="00331395" w:rsidP="00190C87"/>
    <w:p w:rsidR="00331395" w:rsidRPr="00AA5FA1" w:rsidRDefault="00331395" w:rsidP="00331395">
      <w:pPr>
        <w:pStyle w:val="Reasons"/>
        <w:rPr>
          <w:lang w:val="es-ES_tradnl"/>
        </w:rPr>
      </w:pPr>
    </w:p>
    <w:p w:rsidR="00331395" w:rsidRDefault="00331395">
      <w:pPr>
        <w:jc w:val="center"/>
      </w:pPr>
      <w:r>
        <w:t>______________</w:t>
      </w:r>
    </w:p>
    <w:sectPr w:rsidR="00331395" w:rsidSect="004D6C09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A1" w:rsidRDefault="00AA5FA1">
      <w:r>
        <w:separator/>
      </w:r>
    </w:p>
  </w:endnote>
  <w:endnote w:type="continuationSeparator" w:id="0">
    <w:p w:rsidR="00AA5FA1" w:rsidRDefault="00AA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A1" w:rsidRDefault="00AA5FA1" w:rsidP="00A57A66">
    <w:pPr>
      <w:pStyle w:val="Footer"/>
    </w:pPr>
    <w:fldSimple w:instr=" FILENAME \p  \* MERGEFORMAT ">
      <w:r w:rsidR="00655E57">
        <w:t>P:\ESP\ITU-R\AG\RAG12\RAG-1\000\003s.docx</w:t>
      </w:r>
    </w:fldSimple>
    <w:r>
      <w:t xml:space="preserve"> (327177)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55E57">
      <w:t>12.06.12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55E57">
      <w:t>13.06.12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A1" w:rsidRDefault="00AA5FA1">
    <w:pPr>
      <w:pStyle w:val="Footer"/>
    </w:pPr>
    <w:fldSimple w:instr=" FILENAME \p  \* MERGEFORMAT ">
      <w:r w:rsidR="00655E57">
        <w:t>P:\ESP\ITU-R\AG\RAG12\RAG-1\000\003s.docx</w:t>
      </w:r>
    </w:fldSimple>
    <w:r>
      <w:t xml:space="preserve"> (327177)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55E57">
      <w:t>12.06.12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55E57">
      <w:t>13.06.12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A1" w:rsidRDefault="00AA5FA1">
      <w:r>
        <w:t>____________________</w:t>
      </w:r>
    </w:p>
  </w:footnote>
  <w:footnote w:type="continuationSeparator" w:id="0">
    <w:p w:rsidR="00AA5FA1" w:rsidRDefault="00AA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A1" w:rsidRDefault="00AA5FA1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5E57">
      <w:rPr>
        <w:rStyle w:val="PageNumber"/>
        <w:noProof/>
      </w:rPr>
      <w:t>3</w:t>
    </w:r>
    <w:r>
      <w:rPr>
        <w:rStyle w:val="PageNumber"/>
      </w:rPr>
      <w:fldChar w:fldCharType="end"/>
    </w:r>
  </w:p>
  <w:p w:rsidR="00AA5FA1" w:rsidRDefault="00AA5FA1" w:rsidP="00A57A66">
    <w:pPr>
      <w:pStyle w:val="Header"/>
      <w:rPr>
        <w:lang w:val="es-ES"/>
      </w:rPr>
    </w:pPr>
    <w:r>
      <w:rPr>
        <w:lang w:val="es-ES"/>
      </w:rPr>
      <w:t>RAG12-1/3-S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50D4"/>
    <w:multiLevelType w:val="hybridMultilevel"/>
    <w:tmpl w:val="194A6D8E"/>
    <w:lvl w:ilvl="0" w:tplc="040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87"/>
    <w:rsid w:val="0012592F"/>
    <w:rsid w:val="00190C87"/>
    <w:rsid w:val="00331395"/>
    <w:rsid w:val="0034043B"/>
    <w:rsid w:val="00414D8B"/>
    <w:rsid w:val="00482905"/>
    <w:rsid w:val="004D6C09"/>
    <w:rsid w:val="005D3E02"/>
    <w:rsid w:val="00610642"/>
    <w:rsid w:val="00616601"/>
    <w:rsid w:val="00655E57"/>
    <w:rsid w:val="006A42AB"/>
    <w:rsid w:val="006E291F"/>
    <w:rsid w:val="00A57A66"/>
    <w:rsid w:val="00AA5FA1"/>
    <w:rsid w:val="00B32E51"/>
    <w:rsid w:val="00B676EB"/>
    <w:rsid w:val="00CB7A43"/>
    <w:rsid w:val="00E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6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rsid w:val="004D6C09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331395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31395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33139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A57A66"/>
    <w:rPr>
      <w:rFonts w:ascii="Times New Roman" w:hAnsi="Times New Roman"/>
      <w:caps/>
      <w:noProof/>
      <w:sz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6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rsid w:val="004D6C09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331395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31395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33139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A57A66"/>
    <w:rPr>
      <w:rFonts w:ascii="Times New Roman" w:hAnsi="Times New Roman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dms_pub/itu-t/oth/0A/0F/T0A0F0000040003MSWE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00-CA-CIR-0013/en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RA12-C-0116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RAG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PS_RAG12.dotm</Template>
  <TotalTime>46</TotalTime>
  <Pages>3</Pages>
  <Words>958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PRINCIPIOS QUE ORIENTAN LOS TRABAJOS DEL GRUPO POR CORRESPONDENCIA SOBRE LA RESOLUCIÓN UIT-R 1-6</vt:lpstr>
    </vt:vector>
  </TitlesOfParts>
  <Manager>General Secretariat - Pool</Manager>
  <Company>International Telecommunication Union (ITU)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PRINCIPIOS QUE ORIENTAN LOS TRABAJOS DEL GRUPO POR CORRESPONDENCIA SOBRE LA RESOLUCIÓN UIT-R 1-6</dc:title>
  <dc:subject>GRUPO ASESOR DE RADIOCOMUNICACIONES</dc:subject>
  <dc:creator>Estados Unidos de América</dc:creator>
  <cp:keywords>RAG03-1</cp:keywords>
  <dc:description>Documento RAG12-1/3-S  For: _x000d_Document date: 25 de mayo de 2012_x000d_Saved by MMR107514 at 23:31:36 on 12.06.2012</dc:description>
  <cp:lastModifiedBy>amiguez</cp:lastModifiedBy>
  <cp:revision>3</cp:revision>
  <cp:lastPrinted>2012-06-13T16:15:00Z</cp:lastPrinted>
  <dcterms:created xsi:type="dcterms:W3CDTF">2012-06-12T21:02:00Z</dcterms:created>
  <dcterms:modified xsi:type="dcterms:W3CDTF">2012-06-13T16:17:00Z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RAG12-1/3-S</vt:lpwstr>
  </property>
  <property fmtid="{D5CDD505-2E9C-101B-9397-08002B2CF9AE}" pid="3" name="Docdate">
    <vt:lpwstr>25 de mayo de 2012</vt:lpwstr>
  </property>
  <property fmtid="{D5CDD505-2E9C-101B-9397-08002B2CF9AE}" pid="4" name="Docorlang">
    <vt:lpwstr>Original: inglés</vt:lpwstr>
  </property>
  <property fmtid="{D5CDD505-2E9C-101B-9397-08002B2CF9AE}" pid="5" name="Docauthor">
    <vt:lpwstr>Estados Unidos de América</vt:lpwstr>
  </property>
</Properties>
</file>