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>
        <w:trPr>
          <w:cantSplit/>
        </w:trPr>
        <w:tc>
          <w:tcPr>
            <w:tcW w:w="6771" w:type="dxa"/>
          </w:tcPr>
          <w:p w:rsidR="006E291F" w:rsidRPr="006E291F" w:rsidRDefault="006E291F" w:rsidP="00482905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E72EA7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7C85724" wp14:editId="0BC3F3B2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E6089E" w:rsidRDefault="00E6089E" w:rsidP="00E6089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RAG12-1/2-S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E6089E" w:rsidRDefault="00E6089E" w:rsidP="00E6089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 de mayo de 2012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E6089E" w:rsidRDefault="00E6089E" w:rsidP="00E6089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F71799" w:rsidP="00CB7A43">
            <w:pPr>
              <w:pStyle w:val="Source"/>
            </w:pPr>
            <w:bookmarkStart w:id="3" w:name="dsource" w:colFirst="0" w:colLast="0"/>
            <w:bookmarkEnd w:id="2"/>
            <w:r>
              <w:t>Estados Unidos de América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E6089E" w:rsidP="009D1F56">
            <w:pPr>
              <w:pStyle w:val="Title1"/>
            </w:pPr>
            <w:bookmarkStart w:id="4" w:name="dtitle1" w:colFirst="0" w:colLast="0"/>
            <w:bookmarkEnd w:id="3"/>
            <w:r>
              <w:t>opiniones sobre la evaluación de conformidad</w:t>
            </w:r>
            <w:r>
              <w:br/>
              <w:t xml:space="preserve">y la </w:t>
            </w:r>
            <w:r w:rsidR="009D1F56">
              <w:t>compatibilidad</w:t>
            </w:r>
            <w:r>
              <w:t xml:space="preserve"> en el uit-r</w:t>
            </w:r>
          </w:p>
        </w:tc>
      </w:tr>
    </w:tbl>
    <w:bookmarkEnd w:id="4"/>
    <w:p w:rsidR="00363BDB" w:rsidRDefault="00363BDB" w:rsidP="00363BDB">
      <w:pPr>
        <w:pStyle w:val="Heading1"/>
      </w:pPr>
      <w:r>
        <w:t>1</w:t>
      </w:r>
      <w:r>
        <w:tab/>
        <w:t>Introducción</w:t>
      </w:r>
    </w:p>
    <w:p w:rsidR="00363BDB" w:rsidRDefault="00363BDB" w:rsidP="00E41042">
      <w:r>
        <w:t xml:space="preserve">La Resolución UIT-R 62 de la AR encarga al Director de la BR que elabore un </w:t>
      </w:r>
      <w:r w:rsidR="00F71799">
        <w:t>I</w:t>
      </w:r>
      <w:r>
        <w:t xml:space="preserve">nforme sobre los progresos realizados </w:t>
      </w:r>
      <w:r w:rsidR="00F71799">
        <w:t>para entender mejor los problemas particulares de los países en desarrollo en lo relativo a la evaluación de la conformidad y la compatibilidad (CA&amp;I)</w:t>
      </w:r>
      <w:r>
        <w:t>. En consecuencia</w:t>
      </w:r>
      <w:r w:rsidR="00F71799">
        <w:t>,</w:t>
      </w:r>
      <w:r>
        <w:t xml:space="preserve"> se encarga a l</w:t>
      </w:r>
      <w:r w:rsidR="00E41042">
        <w:t>a</w:t>
      </w:r>
      <w:r>
        <w:t xml:space="preserve"> BR que recopile contribuciones sobre este tema procedentes de las Administraciones y de los Miembros de Sector.</w:t>
      </w:r>
    </w:p>
    <w:p w:rsidR="00363BDB" w:rsidRDefault="00363BDB" w:rsidP="00363BDB">
      <w:pPr>
        <w:pStyle w:val="Heading1"/>
      </w:pPr>
      <w:r>
        <w:t>2</w:t>
      </w:r>
      <w:r>
        <w:tab/>
        <w:t>Antecedentes</w:t>
      </w:r>
    </w:p>
    <w:p w:rsidR="00363BDB" w:rsidRDefault="00363BDB" w:rsidP="00F71799">
      <w:r>
        <w:t>Desde que la Resolución 76 de la AMNT fue adoptada en 2008, el tema de CA&amp;I se ha debatido en numerosas ocasiones tanto en el GAN</w:t>
      </w:r>
      <w:r w:rsidR="00F71799">
        <w:t>T</w:t>
      </w:r>
      <w:r>
        <w:t xml:space="preserve"> como en otros foros. Mediante este proceso, </w:t>
      </w:r>
      <w:r w:rsidR="00F71799">
        <w:t>Estados Unidos de América</w:t>
      </w:r>
      <w:r>
        <w:t xml:space="preserve"> se ha unido al deseo de aclarar la comprensión de estos temas y garantizar que cualquiera que sea la solución adoptada aborde, de hecho</w:t>
      </w:r>
      <w:r w:rsidR="004D1FDC">
        <w:t>,</w:t>
      </w:r>
      <w:r>
        <w:t xml:space="preserve"> estos asuntos.</w:t>
      </w:r>
    </w:p>
    <w:p w:rsidR="00363BDB" w:rsidRDefault="00363BDB" w:rsidP="00E41042">
      <w:r>
        <w:t xml:space="preserve">Recientemente, la Asociación Internacional de Telecomunicaciones Internacionales de </w:t>
      </w:r>
      <w:r w:rsidR="00E41042">
        <w:t>E</w:t>
      </w:r>
      <w:r>
        <w:t>stados Unidos (USITUA) ha celebrado un taller sobre temas de CA&amp;I como parte de los esfuerzos para conocer m</w:t>
      </w:r>
      <w:r w:rsidR="00CD1F4F">
        <w:t>á</w:t>
      </w:r>
      <w:r>
        <w:t>s profundamente el tema así como para discutir las posibles ventajas de las soluciones propuestas considera</w:t>
      </w:r>
      <w:r w:rsidR="00CD1F4F">
        <w:t>das</w:t>
      </w:r>
      <w:r>
        <w:t xml:space="preserve"> en el GANT. La conclusión a la que se lleg</w:t>
      </w:r>
      <w:r w:rsidR="00CD1F4F">
        <w:t>ó</w:t>
      </w:r>
      <w:r>
        <w:t xml:space="preserve"> en el taller organizado por USITUA fue que a</w:t>
      </w:r>
      <w:r w:rsidR="00CD1F4F">
        <w:t>ú</w:t>
      </w:r>
      <w:r>
        <w:t xml:space="preserve">n no </w:t>
      </w:r>
      <w:r w:rsidR="00CD1F4F">
        <w:t>había una exacta comprensión de</w:t>
      </w:r>
      <w:r>
        <w:t xml:space="preserve"> la naturaleza </w:t>
      </w:r>
      <w:r w:rsidR="00CD1F4F">
        <w:t>concreta</w:t>
      </w:r>
      <w:r>
        <w:t xml:space="preserve"> de los temas a los que deben hacer frente los países en desarrollo y </w:t>
      </w:r>
      <w:r w:rsidR="00CD1F4F">
        <w:t xml:space="preserve">no está claro </w:t>
      </w:r>
      <w:r>
        <w:t xml:space="preserve">si las pruebas sobre </w:t>
      </w:r>
      <w:r w:rsidR="00CD1F4F">
        <w:t>conformidad con</w:t>
      </w:r>
      <w:r>
        <w:t xml:space="preserve"> lo dispuesto en las Recomendaciones UIT-R resolverán problemas tales como la falsificación de los equipos o la recepción de equipos de baja calidad. La conclusión general a la que se lleg</w:t>
      </w:r>
      <w:r w:rsidR="00CD1F4F">
        <w:t>ó</w:t>
      </w:r>
      <w:r>
        <w:t xml:space="preserve"> en el taller de USITUA fue que era poco probable que cualquier programa de CA&amp;I elaborado por la UIT pueda resolver los temas considerados por los participantes en el taller. </w:t>
      </w:r>
      <w:r w:rsidR="00CD1F4F">
        <w:t>C</w:t>
      </w:r>
      <w:r>
        <w:t xml:space="preserve">omo </w:t>
      </w:r>
      <w:r w:rsidR="00F71799">
        <w:t>Estados Unidos de América</w:t>
      </w:r>
      <w:r>
        <w:t xml:space="preserve"> había argumentado antes, cuando son necesarias </w:t>
      </w:r>
      <w:r w:rsidR="00CD1F4F">
        <w:t xml:space="preserve">las pruebas de conformidad </w:t>
      </w:r>
      <w:r>
        <w:t>es m</w:t>
      </w:r>
      <w:r w:rsidR="00CD1F4F">
        <w:t>á</w:t>
      </w:r>
      <w:r>
        <w:t>s conveniente confiárselas a organismos expertos establecidos al efecto</w:t>
      </w:r>
      <w:r w:rsidR="00945DF7">
        <w:rPr>
          <w:rStyle w:val="FootnoteReference"/>
        </w:rPr>
        <w:footnoteReference w:id="1"/>
      </w:r>
      <w:r>
        <w:t>, y un problema tal como la falsificación es un tema de imposición legal. Además, como la UIT a</w:t>
      </w:r>
      <w:r w:rsidR="00725F00">
        <w:t>ú</w:t>
      </w:r>
      <w:r>
        <w:t>n debe elaborar un plan comercial para el programa CA&amp;I como se encarg</w:t>
      </w:r>
      <w:r w:rsidR="00725F00">
        <w:t>ó</w:t>
      </w:r>
      <w:r>
        <w:t xml:space="preserve"> previamente</w:t>
      </w:r>
      <w:r w:rsidR="0018237E">
        <w:rPr>
          <w:rStyle w:val="FootnoteReference"/>
        </w:rPr>
        <w:footnoteReference w:id="2"/>
      </w:r>
      <w:r>
        <w:t>, no conviene gastar de manera inadecuada recursos adicionales que sean necesarios para implicar a los miembros del UIT-R o al personal de la BR.</w:t>
      </w:r>
    </w:p>
    <w:p w:rsidR="00363BDB" w:rsidRDefault="00363BDB" w:rsidP="00525AB3">
      <w:r>
        <w:t>A pesar de la opinión expresada en la reunión de junio del GA</w:t>
      </w:r>
      <w:r w:rsidR="00525AB3">
        <w:t>R</w:t>
      </w:r>
      <w:r>
        <w:t xml:space="preserve"> en el sentido de que a</w:t>
      </w:r>
      <w:r w:rsidR="00525AB3">
        <w:t>ú</w:t>
      </w:r>
      <w:r>
        <w:t xml:space="preserve">n era prematuro que el Sector de Radiocomunicaciones abordase este asunto en la Asamblea de </w:t>
      </w:r>
      <w:r w:rsidR="00525AB3">
        <w:t>R</w:t>
      </w:r>
      <w:r>
        <w:t>adiocomunicaciones de 2012, se adopt</w:t>
      </w:r>
      <w:r w:rsidR="00525AB3">
        <w:t>ó</w:t>
      </w:r>
      <w:r>
        <w:t xml:space="preserve"> la </w:t>
      </w:r>
      <w:r w:rsidR="00525AB3">
        <w:t>R</w:t>
      </w:r>
      <w:r>
        <w:t xml:space="preserve">esolución UIT-R 62 que encarga al Director de la BR que elabore un </w:t>
      </w:r>
      <w:r w:rsidR="00525AB3">
        <w:t>I</w:t>
      </w:r>
      <w:r>
        <w:t xml:space="preserve">nforme sobre </w:t>
      </w:r>
      <w:r w:rsidR="00525AB3">
        <w:t>los progresos realizados para entender mejor</w:t>
      </w:r>
      <w:r>
        <w:t xml:space="preserve"> los problemas </w:t>
      </w:r>
      <w:r w:rsidR="00525AB3">
        <w:t>particulares de</w:t>
      </w:r>
      <w:r>
        <w:t xml:space="preserve"> los países en desarrollo. Basándose en los debates que tuvieron lugar en el talle</w:t>
      </w:r>
      <w:r w:rsidR="00525AB3">
        <w:t>r</w:t>
      </w:r>
      <w:r>
        <w:t xml:space="preserve"> de la USITUA sobre CA&amp;I, </w:t>
      </w:r>
      <w:r w:rsidR="00F71799">
        <w:t>Estados Unidos de América</w:t>
      </w:r>
      <w:r>
        <w:t xml:space="preserve"> no ha hallado ninguna evidencia que apoye la noción de que la participación del UIT-R en un programa CA&amp;I del UIT-T abordaría efectivamente los problemas relativos a la falsificación o a la calida</w:t>
      </w:r>
      <w:r w:rsidR="00525AB3">
        <w:t>d</w:t>
      </w:r>
      <w:r>
        <w:t xml:space="preserve"> de los equipos que puedan aparecer en los países en desarrollo o desarrolladas.</w:t>
      </w:r>
    </w:p>
    <w:p w:rsidR="00363BDB" w:rsidRDefault="00363BDB" w:rsidP="00363BDB">
      <w:pPr>
        <w:pStyle w:val="Heading1"/>
      </w:pPr>
      <w:r>
        <w:t>3</w:t>
      </w:r>
      <w:r>
        <w:tab/>
        <w:t>Discusión</w:t>
      </w:r>
    </w:p>
    <w:p w:rsidR="00363BDB" w:rsidRDefault="00F71799" w:rsidP="00525AB3">
      <w:r>
        <w:t>Estados Unidos de América</w:t>
      </w:r>
      <w:r w:rsidR="00363BDB">
        <w:t xml:space="preserve"> apoya plenamente abordar las necesidades de los países en desarrollo y de</w:t>
      </w:r>
      <w:r w:rsidR="00525AB3">
        <w:t>s</w:t>
      </w:r>
      <w:r w:rsidR="00363BDB">
        <w:t>ea ga</w:t>
      </w:r>
      <w:r w:rsidR="00525AB3">
        <w:t>r</w:t>
      </w:r>
      <w:r w:rsidR="00363BDB">
        <w:t>antizar la eficacia de cualquier soluci</w:t>
      </w:r>
      <w:r w:rsidR="00525AB3">
        <w:t>ó</w:t>
      </w:r>
      <w:r w:rsidR="00363BDB">
        <w:t xml:space="preserve">n identificando claramente en primer lugar los problemas con que van a tropezar </w:t>
      </w:r>
      <w:r w:rsidR="00525AB3">
        <w:t>dich</w:t>
      </w:r>
      <w:r w:rsidR="00363BDB">
        <w:t xml:space="preserve">os países en desarrollo en relación con la </w:t>
      </w:r>
      <w:r w:rsidR="00525AB3">
        <w:t>e</w:t>
      </w:r>
      <w:r w:rsidR="00363BDB">
        <w:t xml:space="preserve">valuación de </w:t>
      </w:r>
      <w:r w:rsidR="00E41042">
        <w:t xml:space="preserve">la </w:t>
      </w:r>
      <w:r w:rsidR="00363BDB">
        <w:t xml:space="preserve">conformidad </w:t>
      </w:r>
      <w:r w:rsidR="00525AB3">
        <w:t>y la</w:t>
      </w:r>
      <w:r w:rsidR="00363BDB">
        <w:t xml:space="preserve"> </w:t>
      </w:r>
      <w:r w:rsidR="00525AB3">
        <w:t>compatibilidad</w:t>
      </w:r>
      <w:r w:rsidR="00363BDB">
        <w:t>.</w:t>
      </w:r>
    </w:p>
    <w:p w:rsidR="00363BDB" w:rsidRDefault="00363BDB" w:rsidP="0081190A">
      <w:r>
        <w:t xml:space="preserve">En las recientes reuniones de la </w:t>
      </w:r>
      <w:r w:rsidR="0081190A">
        <w:t>C</w:t>
      </w:r>
      <w:r>
        <w:t xml:space="preserve">omisión de Estudio 5 del UIT-T, se discutió </w:t>
      </w:r>
      <w:r w:rsidR="0081190A">
        <w:t>un</w:t>
      </w:r>
      <w:r>
        <w:t xml:space="preserve"> proyecto de </w:t>
      </w:r>
      <w:r w:rsidR="0081190A">
        <w:t>I</w:t>
      </w:r>
      <w:r>
        <w:t xml:space="preserve">nforme elaborado por el consultor contratado para establecer el plan comercial. </w:t>
      </w:r>
      <w:r w:rsidR="00F71799">
        <w:t>Estados Unidos de América</w:t>
      </w:r>
      <w:r>
        <w:t xml:space="preserve"> considera que la empresa consultora contratada para preparar el plan comercial ha planteado algunas cuestiones </w:t>
      </w:r>
      <w:r w:rsidR="0081190A">
        <w:t>e inquietudes</w:t>
      </w:r>
      <w:r>
        <w:t xml:space="preserve"> </w:t>
      </w:r>
      <w:r w:rsidR="00032AE1">
        <w:t>relativas</w:t>
      </w:r>
      <w:r>
        <w:t xml:space="preserve"> </w:t>
      </w:r>
      <w:r w:rsidR="0081190A">
        <w:t>al</w:t>
      </w:r>
      <w:r>
        <w:t xml:space="preserve"> programa del UIT-T, a saber:</w:t>
      </w:r>
    </w:p>
    <w:p w:rsidR="00363BDB" w:rsidRDefault="00363BDB" w:rsidP="0081190A">
      <w:pPr>
        <w:pStyle w:val="enumlev1"/>
      </w:pPr>
      <w:r>
        <w:t>1)</w:t>
      </w:r>
      <w:r>
        <w:tab/>
      </w:r>
      <w:r w:rsidR="0081190A">
        <w:t>E</w:t>
      </w:r>
      <w:r>
        <w:t>l concepto inicial de programa global es demasiado complicado como para seguir adelante sin introducir cambios.</w:t>
      </w:r>
    </w:p>
    <w:p w:rsidR="00363BDB" w:rsidRDefault="00363BDB" w:rsidP="0081190A">
      <w:pPr>
        <w:pStyle w:val="enumlev1"/>
      </w:pPr>
      <w:r>
        <w:t>2)</w:t>
      </w:r>
      <w:r>
        <w:tab/>
        <w:t>Puede que sea necesario desglosar el programa completo en programas m</w:t>
      </w:r>
      <w:r w:rsidR="0081190A">
        <w:t>á</w:t>
      </w:r>
      <w:r>
        <w:t xml:space="preserve">s </w:t>
      </w:r>
      <w:r w:rsidR="0081190A">
        <w:t>sencillos</w:t>
      </w:r>
      <w:r>
        <w:t xml:space="preserve">, para empezar, este trabajo </w:t>
      </w:r>
      <w:r w:rsidR="0081190A">
        <w:t xml:space="preserve">lo harían </w:t>
      </w:r>
      <w:r>
        <w:t xml:space="preserve">algunas </w:t>
      </w:r>
      <w:r w:rsidR="0081190A">
        <w:t>C</w:t>
      </w:r>
      <w:r>
        <w:t xml:space="preserve">omisiones de </w:t>
      </w:r>
      <w:r w:rsidR="0081190A">
        <w:t>E</w:t>
      </w:r>
      <w:r>
        <w:t>studio.</w:t>
      </w:r>
    </w:p>
    <w:p w:rsidR="00363BDB" w:rsidRDefault="00363BDB" w:rsidP="00363BDB">
      <w:pPr>
        <w:pStyle w:val="Heading1"/>
      </w:pPr>
      <w:r>
        <w:t>4</w:t>
      </w:r>
      <w:r>
        <w:tab/>
        <w:t>Propuesta</w:t>
      </w:r>
    </w:p>
    <w:p w:rsidR="00363BDB" w:rsidRDefault="00F71799" w:rsidP="00461895">
      <w:r>
        <w:t>Estados Unidos de América</w:t>
      </w:r>
      <w:r w:rsidR="00363BDB">
        <w:t xml:space="preserve"> opina que no es conveniente crear una iniciativa CA&amp;I en el UIT-R, especialmente porque el UIT-T a</w:t>
      </w:r>
      <w:r w:rsidR="00461895">
        <w:t>ú</w:t>
      </w:r>
      <w:r w:rsidR="00363BDB">
        <w:t xml:space="preserve">n debe completar su mandato sobre CA&amp;I. Además, basándose en el proyecto de </w:t>
      </w:r>
      <w:r w:rsidR="00461895">
        <w:t>I</w:t>
      </w:r>
      <w:r w:rsidR="00363BDB">
        <w:t>nforme del consultor de la UIT, parece necesario volver a considerar y a diseñar el programa CA&amp;I del UIT-T. Ser</w:t>
      </w:r>
      <w:r w:rsidR="00461895">
        <w:t>í</w:t>
      </w:r>
      <w:r w:rsidR="00363BDB">
        <w:t>a conveniente aprender de la experiencia del UIT-T antes de seguir considerando cualquier implicación al respecto por parte del UIT-R.</w:t>
      </w:r>
    </w:p>
    <w:p w:rsidR="00363BDB" w:rsidRDefault="00363BDB" w:rsidP="007115C4">
      <w:r>
        <w:t xml:space="preserve">Como se ha señalado anteriormente, para </w:t>
      </w:r>
      <w:r w:rsidR="00F71799">
        <w:t>Estados Unidos de América</w:t>
      </w:r>
      <w:r>
        <w:t xml:space="preserve"> no es evidente que los temas que preocupan a los países en desarrollo puedan s</w:t>
      </w:r>
      <w:r w:rsidR="007115C4">
        <w:t>e</w:t>
      </w:r>
      <w:r>
        <w:t xml:space="preserve">r resueltos con el programa CA&amp;I. </w:t>
      </w:r>
      <w:r w:rsidR="00E41042">
        <w:t>H</w:t>
      </w:r>
      <w:r>
        <w:t xml:space="preserve">asta que se aclaren los temas y hasta que los patrocinadores del programa CA&amp;I de la UIT puedan indicar concretamente cómo </w:t>
      </w:r>
      <w:r w:rsidR="007115C4">
        <w:t xml:space="preserve">aborda </w:t>
      </w:r>
      <w:r>
        <w:t xml:space="preserve">dicho programa los problemas manifestados por los países en desarrollo, </w:t>
      </w:r>
      <w:r w:rsidR="00461895">
        <w:t>Estados Unidos de América</w:t>
      </w:r>
      <w:r>
        <w:t xml:space="preserve"> propone que el </w:t>
      </w:r>
      <w:r w:rsidR="007115C4">
        <w:t>D</w:t>
      </w:r>
      <w:r>
        <w:t>irector de la BR informe a la TSB de que a</w:t>
      </w:r>
      <w:r w:rsidR="007115C4">
        <w:t>ú</w:t>
      </w:r>
      <w:r>
        <w:t>n es prematuro tratar los temas de CA</w:t>
      </w:r>
      <w:r w:rsidR="007115C4">
        <w:t>&amp;</w:t>
      </w:r>
      <w:r>
        <w:t>I en el UIT-R.</w:t>
      </w:r>
    </w:p>
    <w:p w:rsidR="00E72EA7" w:rsidRDefault="00363BDB" w:rsidP="00975064">
      <w:r>
        <w:t xml:space="preserve">Teniendo presente estas circunstancias, </w:t>
      </w:r>
      <w:r w:rsidR="00461895">
        <w:t>Estados Unidos de América</w:t>
      </w:r>
      <w:r>
        <w:t xml:space="preserve"> </w:t>
      </w:r>
      <w:r w:rsidR="00032AE1">
        <w:t>también</w:t>
      </w:r>
      <w:r>
        <w:t xml:space="preserve"> propone que el </w:t>
      </w:r>
      <w:r w:rsidR="00975064">
        <w:t>D</w:t>
      </w:r>
      <w:r>
        <w:t>irecto</w:t>
      </w:r>
      <w:r w:rsidR="00975064">
        <w:t>r</w:t>
      </w:r>
      <w:r>
        <w:t xml:space="preserve"> de la BR informe que es m</w:t>
      </w:r>
      <w:r w:rsidR="00975064">
        <w:t>á</w:t>
      </w:r>
      <w:r>
        <w:t>s adecuado que los asuntos referentes a la evaluaci</w:t>
      </w:r>
      <w:r w:rsidR="00975064">
        <w:t>ó</w:t>
      </w:r>
      <w:r>
        <w:t xml:space="preserve">n de la conformidad sea tratados por expertos en el campo de las pruebas de conformidad y que los temas de </w:t>
      </w:r>
      <w:r w:rsidR="00975064">
        <w:t>compatibilidad</w:t>
      </w:r>
      <w:r>
        <w:t xml:space="preserve"> sea</w:t>
      </w:r>
      <w:r w:rsidR="00975064">
        <w:t>n</w:t>
      </w:r>
      <w:r>
        <w:t xml:space="preserve"> considerados por los organismos de </w:t>
      </w:r>
      <w:r w:rsidR="00032AE1">
        <w:t>normalización</w:t>
      </w:r>
      <w:r>
        <w:t xml:space="preserve"> pertinentes, las asociaciones industriales, los proveedores de servicio</w:t>
      </w:r>
      <w:r w:rsidR="00975064">
        <w:t>s</w:t>
      </w:r>
      <w:r>
        <w:t xml:space="preserve"> o los fabricantes, dependiendo de los asuntos de </w:t>
      </w:r>
      <w:r w:rsidR="00975064">
        <w:t>compatibilidad</w:t>
      </w:r>
      <w:r>
        <w:t xml:space="preserve"> concretos, y siempre que los mercados dictaminen </w:t>
      </w:r>
      <w:r w:rsidR="00975064">
        <w:t>que</w:t>
      </w:r>
      <w:r>
        <w:t xml:space="preserve"> es necesaria </w:t>
      </w:r>
      <w:r w:rsidR="00975064">
        <w:t>est</w:t>
      </w:r>
      <w:r>
        <w:t xml:space="preserve">a </w:t>
      </w:r>
      <w:r w:rsidR="00975064">
        <w:t>compatibilidad</w:t>
      </w:r>
      <w:r>
        <w:t>.</w:t>
      </w:r>
    </w:p>
    <w:p w:rsidR="00363BDB" w:rsidRDefault="003552EE" w:rsidP="003552EE">
      <w:pPr>
        <w:jc w:val="center"/>
      </w:pPr>
      <w:r>
        <w:t>______________</w:t>
      </w:r>
      <w:bookmarkStart w:id="5" w:name="_GoBack"/>
      <w:bookmarkEnd w:id="5"/>
    </w:p>
    <w:sectPr w:rsidR="00363BDB" w:rsidSect="004D6C0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56" w:rsidRDefault="009D1F56">
      <w:r>
        <w:separator/>
      </w:r>
    </w:p>
  </w:endnote>
  <w:endnote w:type="continuationSeparator" w:id="0">
    <w:p w:rsidR="009D1F56" w:rsidRDefault="009D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56" w:rsidRPr="00F71799" w:rsidRDefault="009D1F56" w:rsidP="00F71799">
    <w:pPr>
      <w:pStyle w:val="Footer"/>
    </w:pPr>
    <w:fldSimple w:instr=" FILENAME \p  \* MERGEFORMAT ">
      <w:r w:rsidR="00E41042">
        <w:t>P:\ESP\ITU-R\AG\RAG12\RAG-1\000\002S.docx</w:t>
      </w:r>
    </w:fldSimple>
    <w:r>
      <w:t xml:space="preserve"> (327176)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41042">
      <w:t>14.06.12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41042">
      <w:t>14.06.12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56" w:rsidRDefault="009D1F56" w:rsidP="00F71799">
    <w:pPr>
      <w:pStyle w:val="Footer"/>
      <w:rPr>
        <w:lang w:val="en-US"/>
      </w:rPr>
    </w:pPr>
    <w:fldSimple w:instr=" FILENAME \p  \* MERGEFORMAT ">
      <w:r w:rsidR="00E41042">
        <w:t>P:\ESP\ITU-R\AG\RAG12\RAG-1\000\002S.docx</w:t>
      </w:r>
    </w:fldSimple>
    <w:r>
      <w:t xml:space="preserve"> (327176)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41042">
      <w:t>14.06.12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41042">
      <w:t>14.06.12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56" w:rsidRDefault="009D1F56">
      <w:r>
        <w:t>____________________</w:t>
      </w:r>
    </w:p>
  </w:footnote>
  <w:footnote w:type="continuationSeparator" w:id="0">
    <w:p w:rsidR="009D1F56" w:rsidRDefault="009D1F56">
      <w:r>
        <w:continuationSeparator/>
      </w:r>
    </w:p>
  </w:footnote>
  <w:footnote w:id="1">
    <w:p w:rsidR="009D1F56" w:rsidRDefault="009D1F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La aplicación de planes de prueba de conformidad adicionales se traduciría en un incremento considerable del coste de los equipos.</w:t>
      </w:r>
    </w:p>
  </w:footnote>
  <w:footnote w:id="2">
    <w:p w:rsidR="009D1F56" w:rsidRPr="0018237E" w:rsidRDefault="009D1F56" w:rsidP="0018237E">
      <w:pPr>
        <w:pStyle w:val="FootnoteText"/>
      </w:pPr>
      <w:r>
        <w:rPr>
          <w:rStyle w:val="FootnoteReference"/>
        </w:rPr>
        <w:footnoteRef/>
      </w:r>
      <w:r w:rsidRPr="0018237E">
        <w:t xml:space="preserve"> </w:t>
      </w:r>
      <w:r w:rsidRPr="0018237E">
        <w:tab/>
        <w:t xml:space="preserve">Véase la </w:t>
      </w:r>
      <w:hyperlink r:id="rId1" w:anchor="res177" w:history="1">
        <w:r w:rsidRPr="0018237E">
          <w:rPr>
            <w:rStyle w:val="Hyperlink"/>
          </w:rPr>
          <w:t>Resolución 177 (Guadalajara, 2010)</w:t>
        </w:r>
      </w:hyperlink>
      <w:r w:rsidRPr="0018237E">
        <w:t xml:space="preserve"> </w:t>
      </w:r>
      <w:r w:rsidRPr="0018237E">
        <w:rPr>
          <w:i/>
        </w:rPr>
        <w:t>encarga</w:t>
      </w:r>
      <w:r w:rsidRPr="0018237E">
        <w:t xml:space="preserve"> 4 </w:t>
      </w:r>
      <w:r>
        <w:t>y la</w:t>
      </w:r>
      <w:r w:rsidRPr="0018237E">
        <w:t xml:space="preserve"> </w:t>
      </w:r>
      <w:hyperlink r:id="rId2" w:history="1">
        <w:r w:rsidRPr="0018237E">
          <w:rPr>
            <w:rStyle w:val="Hyperlink"/>
          </w:rPr>
          <w:t>Resolu</w:t>
        </w:r>
        <w:r>
          <w:rPr>
            <w:rStyle w:val="Hyperlink"/>
          </w:rPr>
          <w:t>ció</w:t>
        </w:r>
        <w:r w:rsidRPr="0018237E">
          <w:rPr>
            <w:rStyle w:val="Hyperlink"/>
          </w:rPr>
          <w:t>n 76 (Johannesburg</w:t>
        </w:r>
        <w:r>
          <w:rPr>
            <w:rStyle w:val="Hyperlink"/>
          </w:rPr>
          <w:t>o</w:t>
        </w:r>
        <w:r w:rsidRPr="0018237E">
          <w:rPr>
            <w:rStyle w:val="Hyperlink"/>
          </w:rPr>
          <w:t>,</w:t>
        </w:r>
        <w:r>
          <w:rPr>
            <w:rStyle w:val="Hyperlink"/>
          </w:rPr>
          <w:t> </w:t>
        </w:r>
        <w:r w:rsidRPr="0018237E">
          <w:rPr>
            <w:rStyle w:val="Hyperlink"/>
          </w:rPr>
          <w:t>2008)</w:t>
        </w:r>
      </w:hyperlink>
      <w:r w:rsidRPr="0018237E">
        <w:t xml:space="preserve"> </w:t>
      </w:r>
      <w:r>
        <w:rPr>
          <w:i/>
        </w:rPr>
        <w:t>encarga</w:t>
      </w:r>
      <w:r w:rsidRPr="0018237E">
        <w:t xml:space="preserve">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56" w:rsidRDefault="009D1F56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1042">
      <w:rPr>
        <w:rStyle w:val="PageNumber"/>
        <w:noProof/>
      </w:rPr>
      <w:t>2</w:t>
    </w:r>
    <w:r>
      <w:rPr>
        <w:rStyle w:val="PageNumber"/>
      </w:rPr>
      <w:fldChar w:fldCharType="end"/>
    </w:r>
  </w:p>
  <w:p w:rsidR="009D1F56" w:rsidRDefault="009D1F56" w:rsidP="00F71799">
    <w:pPr>
      <w:pStyle w:val="Header"/>
      <w:rPr>
        <w:lang w:val="es-ES"/>
      </w:rPr>
    </w:pPr>
    <w:r>
      <w:rPr>
        <w:lang w:val="es-ES"/>
      </w:rPr>
      <w:t>RAG12-1/2-S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C4BF7"/>
    <w:multiLevelType w:val="hybridMultilevel"/>
    <w:tmpl w:val="5A12FE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D04B4"/>
    <w:multiLevelType w:val="hybridMultilevel"/>
    <w:tmpl w:val="3F2AA964"/>
    <w:lvl w:ilvl="0" w:tplc="B336C9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9E"/>
    <w:rsid w:val="000174AE"/>
    <w:rsid w:val="00032AE1"/>
    <w:rsid w:val="0012592F"/>
    <w:rsid w:val="0018237E"/>
    <w:rsid w:val="0034043B"/>
    <w:rsid w:val="003552EE"/>
    <w:rsid w:val="00363BDB"/>
    <w:rsid w:val="00414D8B"/>
    <w:rsid w:val="00461895"/>
    <w:rsid w:val="00482905"/>
    <w:rsid w:val="004D1FDC"/>
    <w:rsid w:val="004D6C09"/>
    <w:rsid w:val="00525AB3"/>
    <w:rsid w:val="005D3E02"/>
    <w:rsid w:val="00610642"/>
    <w:rsid w:val="00616601"/>
    <w:rsid w:val="006A42AB"/>
    <w:rsid w:val="006E291F"/>
    <w:rsid w:val="007115C4"/>
    <w:rsid w:val="00725F00"/>
    <w:rsid w:val="0081190A"/>
    <w:rsid w:val="00945DF7"/>
    <w:rsid w:val="00975064"/>
    <w:rsid w:val="009D1F56"/>
    <w:rsid w:val="00B32E51"/>
    <w:rsid w:val="00CB7A43"/>
    <w:rsid w:val="00CD1F4F"/>
    <w:rsid w:val="00D0431D"/>
    <w:rsid w:val="00E41042"/>
    <w:rsid w:val="00E6089E"/>
    <w:rsid w:val="00E72EA7"/>
    <w:rsid w:val="00F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363B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rsid w:val="00182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363B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rsid w:val="00182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dms_pub/itu-t/opb/res/T-RES-T.76-2008-PDF-E.pdf" TargetMode="External"/><Relationship Id="rId1" Type="http://schemas.openxmlformats.org/officeDocument/2006/relationships/hyperlink" Target="http://www.itu.int/council/Basic-Texts/ResDecRec-PP10-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G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8713-321E-44D3-A7E6-3151E7B5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PS_RAG12.dotm</Template>
  <TotalTime>34</TotalTime>
  <Pages>2</Pages>
  <Words>936</Words>
  <Characters>4870</Characters>
  <Application>Microsoft Office Word</Application>
  <DocSecurity>0</DocSecurity>
  <Lines>85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	Introducción</vt:lpstr>
      <vt:lpstr>2	Antecedentes</vt:lpstr>
      <vt:lpstr>3	Discusión</vt:lpstr>
      <vt:lpstr>4	Propuesta</vt:lpstr>
    </vt:vector>
  </TitlesOfParts>
  <Manager>General Secretariat - Pool</Manager>
  <Company>International Telecommunication Union (ITU)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OPINIONES SOBRE LA EVALUACIÓN DE CONFORMIDAD Y LA COMPATIBILIDAD EN EL UIT-R</dc:title>
  <dc:subject>GRUPO ASESOR DE RADIOCOMUNICACIONES</dc:subject>
  <dc:creator>Estados Unidos de América</dc:creator>
  <cp:keywords>RAG03-1</cp:keywords>
  <dc:description>Documento RAG12-1/2-S  For: _x000d_Document date: 25 de mayo de 2012_x000d_Saved by ITU51007810 at 12:46:18 on 14.06.2012</dc:description>
  <cp:lastModifiedBy>tello</cp:lastModifiedBy>
  <cp:revision>19</cp:revision>
  <cp:lastPrinted>2012-06-14T10:45:00Z</cp:lastPrinted>
  <dcterms:created xsi:type="dcterms:W3CDTF">2012-06-14T08:10:00Z</dcterms:created>
  <dcterms:modified xsi:type="dcterms:W3CDTF">2012-06-14T10:46:00Z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RAG12-1/2-S</vt:lpwstr>
  </property>
  <property fmtid="{D5CDD505-2E9C-101B-9397-08002B2CF9AE}" pid="3" name="Docdate">
    <vt:lpwstr>25 de mayo de 2012</vt:lpwstr>
  </property>
  <property fmtid="{D5CDD505-2E9C-101B-9397-08002B2CF9AE}" pid="4" name="Docorlang">
    <vt:lpwstr>Original: inglés</vt:lpwstr>
  </property>
  <property fmtid="{D5CDD505-2E9C-101B-9397-08002B2CF9AE}" pid="5" name="Docauthor">
    <vt:lpwstr>Estados Unidos de América</vt:lpwstr>
  </property>
</Properties>
</file>