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60"/>
        <w:gridCol w:w="5494"/>
        <w:gridCol w:w="2835"/>
      </w:tblGrid>
      <w:tr w:rsidR="00E53DCE" w:rsidRPr="00B32C93" w:rsidTr="003C092B">
        <w:trPr>
          <w:jc w:val="center"/>
        </w:trPr>
        <w:tc>
          <w:tcPr>
            <w:tcW w:w="9889" w:type="dxa"/>
            <w:gridSpan w:val="3"/>
            <w:shd w:val="clear" w:color="auto" w:fill="auto"/>
          </w:tcPr>
          <w:p w:rsidR="00E53DCE" w:rsidRPr="00B32C93" w:rsidRDefault="00E53DCE" w:rsidP="006160CB">
            <w:pPr>
              <w:spacing w:before="0"/>
              <w:jc w:val="left"/>
              <w:rPr>
                <w:rFonts w:cstheme="minorHAnsi"/>
                <w:b/>
                <w:bCs/>
                <w:color w:val="808080"/>
                <w:sz w:val="28"/>
                <w:szCs w:val="28"/>
                <w:lang w:val="fr-FR"/>
              </w:rPr>
            </w:pPr>
            <w:r w:rsidRPr="00B32C93">
              <w:rPr>
                <w:rFonts w:cstheme="minorHAnsi"/>
                <w:b/>
                <w:bCs/>
                <w:color w:val="808080"/>
                <w:sz w:val="28"/>
                <w:szCs w:val="28"/>
                <w:lang w:val="fr-FR"/>
              </w:rPr>
              <w:t>Bureau des radiocommunications (BR)</w:t>
            </w:r>
          </w:p>
          <w:p w:rsidR="00E53DCE" w:rsidRPr="00B32C93" w:rsidRDefault="00E53DCE" w:rsidP="006160CB">
            <w:pPr>
              <w:spacing w:before="0"/>
              <w:jc w:val="left"/>
              <w:rPr>
                <w:rFonts w:cstheme="minorHAnsi"/>
                <w:b/>
                <w:bCs/>
                <w:color w:val="808080"/>
                <w:sz w:val="28"/>
                <w:szCs w:val="28"/>
                <w:lang w:val="fr-FR"/>
              </w:rPr>
            </w:pPr>
          </w:p>
          <w:p w:rsidR="00E53DCE" w:rsidRPr="00B32C93" w:rsidRDefault="00E53DCE" w:rsidP="006160CB">
            <w:pPr>
              <w:spacing w:before="0"/>
              <w:jc w:val="left"/>
              <w:rPr>
                <w:rFonts w:cs="Times New Roman Bold"/>
                <w:b/>
                <w:bCs/>
                <w:color w:val="808080"/>
                <w:sz w:val="28"/>
                <w:szCs w:val="28"/>
                <w:lang w:val="fr-FR"/>
              </w:rPr>
            </w:pPr>
          </w:p>
        </w:tc>
      </w:tr>
      <w:tr w:rsidR="00E53DCE" w:rsidRPr="00B32C93" w:rsidTr="003C092B">
        <w:trPr>
          <w:jc w:val="center"/>
        </w:trPr>
        <w:tc>
          <w:tcPr>
            <w:tcW w:w="7054" w:type="dxa"/>
            <w:gridSpan w:val="2"/>
            <w:shd w:val="clear" w:color="auto" w:fill="auto"/>
          </w:tcPr>
          <w:p w:rsidR="00E53DCE" w:rsidRPr="00B32C93" w:rsidRDefault="00E53DCE" w:rsidP="006160CB">
            <w:pPr>
              <w:spacing w:before="0"/>
              <w:jc w:val="left"/>
              <w:rPr>
                <w:sz w:val="28"/>
                <w:szCs w:val="28"/>
                <w:lang w:val="fr-FR"/>
              </w:rPr>
            </w:pPr>
            <w:r w:rsidRPr="00B32C93">
              <w:rPr>
                <w:szCs w:val="24"/>
                <w:lang w:val="fr-FR"/>
              </w:rPr>
              <w:t>Circulaire administrative</w:t>
            </w:r>
          </w:p>
          <w:p w:rsidR="00E53DCE" w:rsidRPr="00B32C93" w:rsidRDefault="00E53DCE" w:rsidP="0078574D">
            <w:pPr>
              <w:spacing w:before="0"/>
              <w:jc w:val="left"/>
              <w:rPr>
                <w:b/>
                <w:bCs/>
                <w:sz w:val="28"/>
                <w:szCs w:val="28"/>
                <w:lang w:val="fr-FR"/>
              </w:rPr>
            </w:pPr>
            <w:r w:rsidRPr="00B32C93">
              <w:rPr>
                <w:b/>
                <w:bCs/>
                <w:szCs w:val="24"/>
                <w:lang w:val="fr-FR"/>
              </w:rPr>
              <w:t>C</w:t>
            </w:r>
            <w:r w:rsidR="0078574D" w:rsidRPr="00B32C93">
              <w:rPr>
                <w:b/>
                <w:bCs/>
                <w:szCs w:val="24"/>
                <w:lang w:val="fr-FR"/>
              </w:rPr>
              <w:t>R</w:t>
            </w:r>
            <w:r w:rsidRPr="00B32C93">
              <w:rPr>
                <w:b/>
                <w:bCs/>
                <w:szCs w:val="24"/>
                <w:lang w:val="fr-FR"/>
              </w:rPr>
              <w:t>/</w:t>
            </w:r>
            <w:r w:rsidR="00261EC0">
              <w:rPr>
                <w:b/>
                <w:bCs/>
                <w:szCs w:val="24"/>
                <w:lang w:val="fr-FR"/>
              </w:rPr>
              <w:t>411</w:t>
            </w:r>
          </w:p>
        </w:tc>
        <w:tc>
          <w:tcPr>
            <w:tcW w:w="2835" w:type="dxa"/>
            <w:shd w:val="clear" w:color="auto" w:fill="auto"/>
          </w:tcPr>
          <w:p w:rsidR="00E53DCE" w:rsidRPr="00B32C93" w:rsidRDefault="00261EC0" w:rsidP="0078574D">
            <w:pPr>
              <w:spacing w:before="0"/>
              <w:jc w:val="right"/>
              <w:rPr>
                <w:sz w:val="28"/>
                <w:szCs w:val="28"/>
                <w:lang w:val="fr-FR"/>
              </w:rPr>
            </w:pPr>
            <w:r>
              <w:rPr>
                <w:szCs w:val="24"/>
                <w:lang w:val="fr-FR"/>
              </w:rPr>
              <w:t>L</w:t>
            </w:r>
            <w:r w:rsidR="00E53DCE" w:rsidRPr="00B32C93">
              <w:rPr>
                <w:szCs w:val="24"/>
                <w:lang w:val="fr-FR"/>
              </w:rPr>
              <w:t xml:space="preserve">e </w:t>
            </w:r>
            <w:sdt>
              <w:sdtPr>
                <w:rPr>
                  <w:rFonts w:cs="Arial"/>
                  <w:szCs w:val="24"/>
                  <w:lang w:val="fr-FR"/>
                </w:rPr>
                <w:alias w:val="Date"/>
                <w:tag w:val="Date"/>
                <w:id w:val="444659277"/>
                <w:placeholder>
                  <w:docPart w:val="BD1DB5A9D4C04CC5A673A6BABAAC5762"/>
                </w:placeholder>
                <w:date>
                  <w:dateFormat w:val="d MMMM yyyy"/>
                  <w:lid w:val="fr-FR"/>
                  <w:storeMappedDataAs w:val="date"/>
                  <w:calendar w:val="gregorian"/>
                </w:date>
              </w:sdtPr>
              <w:sdtEndPr/>
              <w:sdtContent>
                <w:r w:rsidR="0078574D" w:rsidRPr="00B32C93">
                  <w:rPr>
                    <w:rFonts w:cs="Arial"/>
                    <w:szCs w:val="24"/>
                    <w:lang w:val="fr-FR"/>
                  </w:rPr>
                  <w:t>1er décembre 201</w:t>
                </w:r>
              </w:sdtContent>
            </w:sdt>
            <w:r w:rsidR="0078574D" w:rsidRPr="00B32C93">
              <w:rPr>
                <w:rFonts w:cs="Arial"/>
                <w:szCs w:val="24"/>
                <w:lang w:val="fr-FR"/>
              </w:rPr>
              <w:t>6</w:t>
            </w:r>
          </w:p>
        </w:tc>
      </w:tr>
      <w:tr w:rsidR="00E53DCE" w:rsidRPr="00B32C93" w:rsidTr="003C092B">
        <w:trPr>
          <w:jc w:val="center"/>
        </w:trPr>
        <w:tc>
          <w:tcPr>
            <w:tcW w:w="9889" w:type="dxa"/>
            <w:gridSpan w:val="3"/>
            <w:shd w:val="clear" w:color="auto" w:fill="auto"/>
          </w:tcPr>
          <w:p w:rsidR="00E53DCE" w:rsidRPr="00B32C93" w:rsidRDefault="00E53DCE" w:rsidP="006160CB">
            <w:pPr>
              <w:spacing w:before="0"/>
              <w:jc w:val="left"/>
              <w:rPr>
                <w:rFonts w:cs="Arial"/>
                <w:szCs w:val="24"/>
                <w:lang w:val="fr-FR"/>
              </w:rPr>
            </w:pPr>
          </w:p>
        </w:tc>
      </w:tr>
      <w:tr w:rsidR="00E53DCE" w:rsidRPr="00B32C93" w:rsidTr="003C092B">
        <w:trPr>
          <w:jc w:val="center"/>
        </w:trPr>
        <w:tc>
          <w:tcPr>
            <w:tcW w:w="9889" w:type="dxa"/>
            <w:gridSpan w:val="3"/>
            <w:shd w:val="clear" w:color="auto" w:fill="auto"/>
          </w:tcPr>
          <w:p w:rsidR="00E53DCE" w:rsidRPr="00B32C93" w:rsidRDefault="00E53DCE" w:rsidP="006160CB">
            <w:pPr>
              <w:spacing w:before="0"/>
              <w:jc w:val="left"/>
              <w:rPr>
                <w:szCs w:val="24"/>
                <w:lang w:val="fr-FR"/>
              </w:rPr>
            </w:pPr>
          </w:p>
        </w:tc>
      </w:tr>
      <w:tr w:rsidR="00E53DCE" w:rsidRPr="008A6EAB" w:rsidTr="003C092B">
        <w:trPr>
          <w:jc w:val="center"/>
        </w:trPr>
        <w:tc>
          <w:tcPr>
            <w:tcW w:w="9889" w:type="dxa"/>
            <w:gridSpan w:val="3"/>
            <w:shd w:val="clear" w:color="auto" w:fill="auto"/>
          </w:tcPr>
          <w:p w:rsidR="00E53DCE" w:rsidRPr="00B32C93" w:rsidRDefault="00EE1A57" w:rsidP="006160CB">
            <w:pPr>
              <w:spacing w:before="0"/>
              <w:jc w:val="left"/>
              <w:rPr>
                <w:b/>
                <w:bCs/>
                <w:szCs w:val="24"/>
                <w:lang w:val="fr-FR"/>
              </w:rPr>
            </w:pPr>
            <w:r w:rsidRPr="00B32C93">
              <w:rPr>
                <w:b/>
                <w:bCs/>
                <w:szCs w:val="24"/>
                <w:lang w:val="fr-FR"/>
              </w:rPr>
              <w:t>Aux Administrations des Etats Membres de l'UIT</w:t>
            </w:r>
          </w:p>
          <w:p w:rsidR="00E53DCE" w:rsidRPr="00B32C93" w:rsidRDefault="00E53DCE" w:rsidP="006160CB">
            <w:pPr>
              <w:spacing w:before="0"/>
              <w:jc w:val="left"/>
              <w:rPr>
                <w:b/>
                <w:bCs/>
                <w:szCs w:val="24"/>
                <w:lang w:val="fr-FR"/>
              </w:rPr>
            </w:pPr>
          </w:p>
        </w:tc>
      </w:tr>
      <w:tr w:rsidR="00E53DCE" w:rsidRPr="008A6EAB" w:rsidTr="003C092B">
        <w:trPr>
          <w:jc w:val="center"/>
        </w:trPr>
        <w:tc>
          <w:tcPr>
            <w:tcW w:w="9889" w:type="dxa"/>
            <w:gridSpan w:val="3"/>
            <w:shd w:val="clear" w:color="auto" w:fill="auto"/>
          </w:tcPr>
          <w:p w:rsidR="00E53DCE" w:rsidRPr="00B32C93" w:rsidRDefault="00E53DCE" w:rsidP="006160CB">
            <w:pPr>
              <w:spacing w:before="0"/>
              <w:jc w:val="left"/>
              <w:rPr>
                <w:szCs w:val="24"/>
                <w:lang w:val="fr-FR"/>
              </w:rPr>
            </w:pPr>
          </w:p>
        </w:tc>
      </w:tr>
      <w:tr w:rsidR="00E53DCE" w:rsidRPr="008A6EAB" w:rsidTr="003C092B">
        <w:trPr>
          <w:jc w:val="center"/>
        </w:trPr>
        <w:tc>
          <w:tcPr>
            <w:tcW w:w="1560" w:type="dxa"/>
            <w:shd w:val="clear" w:color="auto" w:fill="auto"/>
          </w:tcPr>
          <w:p w:rsidR="00E53DCE" w:rsidRPr="00B32C93" w:rsidRDefault="003471C9" w:rsidP="006160CB">
            <w:pPr>
              <w:tabs>
                <w:tab w:val="clear" w:pos="1588"/>
                <w:tab w:val="left" w:pos="1560"/>
              </w:tabs>
              <w:spacing w:before="0"/>
              <w:jc w:val="left"/>
              <w:rPr>
                <w:szCs w:val="24"/>
                <w:lang w:val="fr-FR"/>
              </w:rPr>
            </w:pPr>
            <w:r w:rsidRPr="00B32C93">
              <w:rPr>
                <w:lang w:val="fr-FR"/>
              </w:rPr>
              <w:t>Objet</w:t>
            </w:r>
            <w:r w:rsidR="00E53DCE" w:rsidRPr="00B32C93">
              <w:rPr>
                <w:szCs w:val="24"/>
                <w:lang w:val="fr-FR"/>
              </w:rPr>
              <w:t>:</w:t>
            </w:r>
          </w:p>
        </w:tc>
        <w:tc>
          <w:tcPr>
            <w:tcW w:w="8329" w:type="dxa"/>
            <w:gridSpan w:val="2"/>
            <w:vMerge w:val="restart"/>
            <w:shd w:val="clear" w:color="auto" w:fill="auto"/>
          </w:tcPr>
          <w:p w:rsidR="00E53DCE" w:rsidRPr="00B32C93" w:rsidRDefault="0078574D" w:rsidP="0078574D">
            <w:pPr>
              <w:tabs>
                <w:tab w:val="clear" w:pos="1588"/>
                <w:tab w:val="left" w:pos="1560"/>
              </w:tabs>
              <w:spacing w:before="0" w:after="120"/>
              <w:rPr>
                <w:b/>
                <w:bCs/>
                <w:szCs w:val="24"/>
                <w:lang w:val="fr-FR"/>
              </w:rPr>
            </w:pPr>
            <w:r w:rsidRPr="00B32C93">
              <w:rPr>
                <w:rFonts w:asciiTheme="minorHAnsi" w:hAnsiTheme="minorHAnsi" w:cs="Times New Roman"/>
                <w:b/>
                <w:bCs/>
                <w:szCs w:val="24"/>
                <w:lang w:val="fr-FR" w:eastAsia="zh-CN"/>
              </w:rPr>
              <w:t>Soumission au Bureau des radiocommunications des renseignements à fournir au titre de l'Appendice 4 pour les services spatiaux et mise à jour des logiciels et bases de données connexes du BR relatifs aux services spatiaux</w:t>
            </w:r>
          </w:p>
        </w:tc>
      </w:tr>
      <w:tr w:rsidR="00E53DCE" w:rsidRPr="008A6EAB" w:rsidTr="003C092B">
        <w:trPr>
          <w:jc w:val="center"/>
        </w:trPr>
        <w:tc>
          <w:tcPr>
            <w:tcW w:w="1560" w:type="dxa"/>
            <w:shd w:val="clear" w:color="auto" w:fill="auto"/>
          </w:tcPr>
          <w:p w:rsidR="00E53DCE" w:rsidRPr="00B32C93" w:rsidRDefault="00E53DCE" w:rsidP="006160CB">
            <w:pPr>
              <w:tabs>
                <w:tab w:val="clear" w:pos="1588"/>
                <w:tab w:val="left" w:pos="1560"/>
              </w:tabs>
              <w:spacing w:before="0"/>
              <w:jc w:val="left"/>
              <w:rPr>
                <w:b/>
                <w:bCs/>
                <w:szCs w:val="24"/>
                <w:lang w:val="fr-FR"/>
              </w:rPr>
            </w:pPr>
          </w:p>
        </w:tc>
        <w:tc>
          <w:tcPr>
            <w:tcW w:w="8329" w:type="dxa"/>
            <w:gridSpan w:val="2"/>
            <w:vMerge/>
            <w:shd w:val="clear" w:color="auto" w:fill="auto"/>
          </w:tcPr>
          <w:p w:rsidR="00E53DCE" w:rsidRPr="00B32C93" w:rsidRDefault="00E53DCE" w:rsidP="006160CB">
            <w:pPr>
              <w:tabs>
                <w:tab w:val="clear" w:pos="1588"/>
                <w:tab w:val="left" w:pos="1560"/>
              </w:tabs>
              <w:spacing w:before="0"/>
              <w:rPr>
                <w:b/>
                <w:bCs/>
                <w:szCs w:val="24"/>
                <w:lang w:val="fr-FR"/>
              </w:rPr>
            </w:pPr>
          </w:p>
        </w:tc>
      </w:tr>
      <w:tr w:rsidR="00E53DCE" w:rsidRPr="008A6EAB" w:rsidTr="003C092B">
        <w:trPr>
          <w:jc w:val="center"/>
        </w:trPr>
        <w:tc>
          <w:tcPr>
            <w:tcW w:w="1560" w:type="dxa"/>
            <w:shd w:val="clear" w:color="auto" w:fill="auto"/>
          </w:tcPr>
          <w:p w:rsidR="00E53DCE" w:rsidRPr="00B32C93" w:rsidRDefault="00E53DCE" w:rsidP="006160CB">
            <w:pPr>
              <w:tabs>
                <w:tab w:val="clear" w:pos="1588"/>
                <w:tab w:val="left" w:pos="1560"/>
              </w:tabs>
              <w:spacing w:before="0"/>
              <w:jc w:val="left"/>
              <w:rPr>
                <w:b/>
                <w:bCs/>
                <w:szCs w:val="24"/>
                <w:lang w:val="fr-FR"/>
              </w:rPr>
            </w:pPr>
          </w:p>
        </w:tc>
        <w:tc>
          <w:tcPr>
            <w:tcW w:w="8329" w:type="dxa"/>
            <w:gridSpan w:val="2"/>
            <w:vMerge/>
            <w:shd w:val="clear" w:color="auto" w:fill="auto"/>
          </w:tcPr>
          <w:p w:rsidR="00E53DCE" w:rsidRPr="00B32C93" w:rsidRDefault="00E53DCE" w:rsidP="006160CB">
            <w:pPr>
              <w:tabs>
                <w:tab w:val="clear" w:pos="1588"/>
                <w:tab w:val="left" w:pos="1560"/>
              </w:tabs>
              <w:spacing w:before="0"/>
              <w:rPr>
                <w:b/>
                <w:bCs/>
                <w:szCs w:val="24"/>
                <w:lang w:val="fr-FR"/>
              </w:rPr>
            </w:pPr>
          </w:p>
        </w:tc>
      </w:tr>
      <w:tr w:rsidR="0078574D" w:rsidRPr="008A6EAB" w:rsidTr="003C092B">
        <w:trPr>
          <w:jc w:val="center"/>
        </w:trPr>
        <w:tc>
          <w:tcPr>
            <w:tcW w:w="1560" w:type="dxa"/>
            <w:shd w:val="clear" w:color="auto" w:fill="auto"/>
          </w:tcPr>
          <w:p w:rsidR="0078574D" w:rsidRPr="00B32C93" w:rsidRDefault="0078574D" w:rsidP="00E53DCE">
            <w:pPr>
              <w:tabs>
                <w:tab w:val="clear" w:pos="1588"/>
                <w:tab w:val="left" w:pos="1560"/>
              </w:tabs>
              <w:spacing w:before="0"/>
              <w:jc w:val="left"/>
              <w:rPr>
                <w:szCs w:val="24"/>
                <w:lang w:val="fr-FR"/>
              </w:rPr>
            </w:pPr>
            <w:r w:rsidRPr="00B32C93">
              <w:rPr>
                <w:szCs w:val="24"/>
                <w:lang w:val="fr-FR"/>
              </w:rPr>
              <w:t>Référence:</w:t>
            </w:r>
          </w:p>
        </w:tc>
        <w:tc>
          <w:tcPr>
            <w:tcW w:w="8329" w:type="dxa"/>
            <w:gridSpan w:val="2"/>
            <w:shd w:val="clear" w:color="auto" w:fill="auto"/>
          </w:tcPr>
          <w:p w:rsidR="0078574D" w:rsidRPr="00B32C93" w:rsidRDefault="0078574D" w:rsidP="0078574D">
            <w:pPr>
              <w:tabs>
                <w:tab w:val="clear" w:pos="1588"/>
                <w:tab w:val="left" w:pos="1560"/>
              </w:tabs>
              <w:spacing w:before="0"/>
              <w:jc w:val="left"/>
              <w:rPr>
                <w:szCs w:val="24"/>
                <w:lang w:val="fr-FR"/>
              </w:rPr>
            </w:pPr>
            <w:r w:rsidRPr="00B32C93">
              <w:rPr>
                <w:rFonts w:asciiTheme="minorHAnsi" w:hAnsiTheme="minorHAnsi" w:cs="Times New Roman"/>
                <w:b/>
                <w:bCs/>
                <w:szCs w:val="24"/>
                <w:lang w:val="fr-FR" w:eastAsia="zh-CN"/>
              </w:rPr>
              <w:t>Appendice 4 du Règlement des radiocommunications, tel que révisé par la CMR</w:t>
            </w:r>
            <w:r w:rsidRPr="00B32C93">
              <w:rPr>
                <w:rFonts w:asciiTheme="minorHAnsi" w:hAnsiTheme="minorHAnsi" w:cs="Times New Roman"/>
                <w:b/>
                <w:bCs/>
                <w:szCs w:val="24"/>
                <w:lang w:val="fr-FR" w:eastAsia="zh-CN"/>
              </w:rPr>
              <w:noBreakHyphen/>
              <w:t>15 (Genève, 2015)</w:t>
            </w:r>
          </w:p>
        </w:tc>
      </w:tr>
    </w:tbl>
    <w:p w:rsidR="0078574D" w:rsidRPr="00B32C93" w:rsidRDefault="0078574D" w:rsidP="0078574D">
      <w:pPr>
        <w:pStyle w:val="Heading2"/>
        <w:rPr>
          <w:lang w:val="fr-FR"/>
        </w:rPr>
      </w:pPr>
      <w:r w:rsidRPr="00B32C93">
        <w:rPr>
          <w:lang w:val="fr-FR" w:eastAsia="zh-CN"/>
        </w:rPr>
        <w:t>1</w:t>
      </w:r>
      <w:r w:rsidRPr="00B32C93">
        <w:rPr>
          <w:lang w:val="fr-FR" w:eastAsia="zh-CN"/>
        </w:rPr>
        <w:tab/>
        <w:t>Introduction</w:t>
      </w:r>
    </w:p>
    <w:p w:rsidR="0078574D" w:rsidRPr="00B32C93" w:rsidRDefault="0078574D" w:rsidP="0078574D">
      <w:pPr>
        <w:rPr>
          <w:rFonts w:asciiTheme="minorHAnsi" w:hAnsiTheme="minorHAnsi" w:cstheme="majorBidi"/>
          <w:szCs w:val="24"/>
          <w:lang w:val="fr-FR"/>
        </w:rPr>
      </w:pPr>
      <w:r w:rsidRPr="00B32C93">
        <w:rPr>
          <w:rFonts w:asciiTheme="minorHAnsi" w:hAnsiTheme="minorHAnsi" w:cstheme="majorBidi"/>
          <w:szCs w:val="24"/>
          <w:lang w:val="fr-FR"/>
        </w:rPr>
        <w:t>1.1</w:t>
      </w:r>
      <w:r w:rsidRPr="00B32C93">
        <w:rPr>
          <w:rFonts w:asciiTheme="minorHAnsi" w:hAnsiTheme="minorHAnsi" w:cstheme="majorBidi"/>
          <w:szCs w:val="24"/>
          <w:lang w:val="fr-FR"/>
        </w:rPr>
        <w:tab/>
        <w:t xml:space="preserve">La </w:t>
      </w:r>
      <w:r w:rsidRPr="00B32C93">
        <w:rPr>
          <w:lang w:val="fr-FR"/>
        </w:rPr>
        <w:t>Conférence mondiale des radiocommunications (Genève, 2015) (CMR-15) a révisé l'Appendice 4 du Règlement des radiocommunications, qui entrera en vigueur le 1er janvier 2017.</w:t>
      </w:r>
    </w:p>
    <w:p w:rsidR="0078574D" w:rsidRPr="00B32C93" w:rsidRDefault="0078574D" w:rsidP="003F6084">
      <w:pPr>
        <w:rPr>
          <w:lang w:val="fr-FR"/>
        </w:rPr>
      </w:pPr>
      <w:r w:rsidRPr="00B32C93">
        <w:rPr>
          <w:rFonts w:asciiTheme="minorHAnsi" w:hAnsiTheme="minorHAnsi" w:cstheme="majorBidi"/>
          <w:szCs w:val="24"/>
          <w:lang w:val="fr-FR"/>
        </w:rPr>
        <w:t>1.2</w:t>
      </w:r>
      <w:r w:rsidRPr="00B32C93">
        <w:rPr>
          <w:rFonts w:asciiTheme="minorHAnsi" w:hAnsiTheme="minorHAnsi" w:cstheme="majorBidi"/>
          <w:szCs w:val="24"/>
          <w:lang w:val="fr-FR"/>
        </w:rPr>
        <w:tab/>
      </w:r>
      <w:r w:rsidRPr="00B32C93">
        <w:rPr>
          <w:lang w:val="fr-FR"/>
        </w:rPr>
        <w:t>Le Bureau des radiocommunications a l'honneur d'informer votre Administration qu'une version restructurée de la base de données SNS (Space Network System), à savoir la version 8.0 (SNS</w:t>
      </w:r>
      <w:r w:rsidR="00261EC0">
        <w:rPr>
          <w:lang w:val="fr-FR"/>
        </w:rPr>
        <w:t> </w:t>
      </w:r>
      <w:r w:rsidRPr="00B32C93">
        <w:rPr>
          <w:lang w:val="fr-FR"/>
        </w:rPr>
        <w:t>8.0), accompagnée d'un progiciel des applications logicielles</w:t>
      </w:r>
      <w:r w:rsidR="000206DC">
        <w:rPr>
          <w:lang w:val="fr-FR"/>
        </w:rPr>
        <w:t xml:space="preserve"> de notification électronique</w:t>
      </w:r>
      <w:r w:rsidRPr="00B32C93">
        <w:rPr>
          <w:lang w:val="fr-FR"/>
        </w:rPr>
        <w:t>, d'examen</w:t>
      </w:r>
      <w:r w:rsidR="00865A28" w:rsidRPr="00B32C93">
        <w:rPr>
          <w:lang w:val="fr-FR"/>
        </w:rPr>
        <w:t xml:space="preserve"> </w:t>
      </w:r>
      <w:r w:rsidRPr="00B32C93">
        <w:rPr>
          <w:lang w:val="fr-FR"/>
        </w:rPr>
        <w:t>et de formulation d'observations mises à jour (gestionnaire des applications spatiales (SAM), SpaceCap, SpaceQry, SRSConvert, GIBC, SpacePub,</w:t>
      </w:r>
      <w:r w:rsidR="00261EC0">
        <w:rPr>
          <w:lang w:val="fr-FR"/>
        </w:rPr>
        <w:t xml:space="preserve"> </w:t>
      </w:r>
      <w:r w:rsidRPr="00B32C93">
        <w:rPr>
          <w:lang w:val="fr-FR"/>
        </w:rPr>
        <w:t xml:space="preserve">Space Com et SpaceVal) </w:t>
      </w:r>
      <w:r w:rsidR="001B3D1D" w:rsidRPr="00B32C93">
        <w:rPr>
          <w:lang w:val="fr-FR"/>
        </w:rPr>
        <w:t xml:space="preserve">à savoir le logiciel </w:t>
      </w:r>
      <w:r w:rsidRPr="00B32C93">
        <w:rPr>
          <w:lang w:val="fr-FR"/>
        </w:rPr>
        <w:t xml:space="preserve">BRsoft 8.0, qui intègre toutes les modifications et adjonctions apportées par la CMR-15 à l'Appendice 4, est </w:t>
      </w:r>
      <w:r w:rsidR="001B3D1D" w:rsidRPr="00B32C93">
        <w:rPr>
          <w:lang w:val="fr-FR"/>
        </w:rPr>
        <w:t xml:space="preserve">maintenant </w:t>
      </w:r>
      <w:r w:rsidRPr="00B32C93">
        <w:rPr>
          <w:lang w:val="fr-FR"/>
        </w:rPr>
        <w:t xml:space="preserve">disponible à </w:t>
      </w:r>
      <w:r w:rsidR="001B3D1D" w:rsidRPr="00B32C93">
        <w:rPr>
          <w:lang w:val="fr-FR"/>
        </w:rPr>
        <w:t xml:space="preserve">des fins </w:t>
      </w:r>
      <w:r w:rsidRPr="00B32C93">
        <w:rPr>
          <w:lang w:val="fr-FR"/>
        </w:rPr>
        <w:t>expérimental</w:t>
      </w:r>
      <w:r w:rsidR="001B3D1D" w:rsidRPr="00B32C93">
        <w:rPr>
          <w:lang w:val="fr-FR"/>
        </w:rPr>
        <w:t>es</w:t>
      </w:r>
      <w:r w:rsidR="00865A28" w:rsidRPr="00B32C93">
        <w:rPr>
          <w:lang w:val="fr-FR"/>
        </w:rPr>
        <w:t xml:space="preserve"> </w:t>
      </w:r>
      <w:r w:rsidRPr="00B32C93">
        <w:rPr>
          <w:lang w:val="fr-FR"/>
        </w:rPr>
        <w:t>sur le site web de l'UIT à l'adresse</w:t>
      </w:r>
      <w:r w:rsidR="001B3D1D" w:rsidRPr="00B32C93">
        <w:rPr>
          <w:lang w:val="fr-FR"/>
        </w:rPr>
        <w:t>:</w:t>
      </w:r>
      <w:r w:rsidRPr="00B32C93">
        <w:rPr>
          <w:lang w:val="fr-FR"/>
        </w:rPr>
        <w:t xml:space="preserve"> </w:t>
      </w:r>
      <w:hyperlink r:id="rId8" w:history="1">
        <w:r w:rsidRPr="00B32C93">
          <w:rPr>
            <w:rStyle w:val="Hyperlink"/>
            <w:rFonts w:asciiTheme="minorHAnsi" w:hAnsiTheme="minorHAnsi" w:cs="Times New Roman"/>
            <w:szCs w:val="24"/>
            <w:lang w:val="fr-FR"/>
          </w:rPr>
          <w:t>https://www.itu.int/ITU-R/go/space-software/en</w:t>
        </w:r>
      </w:hyperlink>
      <w:r w:rsidR="001B3D1D" w:rsidRPr="00B32C93">
        <w:rPr>
          <w:lang w:val="fr-FR"/>
        </w:rPr>
        <w:t xml:space="preserve"> </w:t>
      </w:r>
      <w:r w:rsidRPr="00B32C93">
        <w:rPr>
          <w:lang w:val="fr-FR"/>
        </w:rPr>
        <w:t xml:space="preserve">et </w:t>
      </w:r>
      <w:r w:rsidR="001B3D1D" w:rsidRPr="00B32C93">
        <w:rPr>
          <w:lang w:val="fr-FR"/>
        </w:rPr>
        <w:t>dans</w:t>
      </w:r>
      <w:r w:rsidRPr="00B32C93">
        <w:rPr>
          <w:lang w:val="fr-FR"/>
        </w:rPr>
        <w:t xml:space="preserve"> la BR IFIC (Services spatiaux)</w:t>
      </w:r>
      <w:r w:rsidR="001B3D1D" w:rsidRPr="00B32C93">
        <w:rPr>
          <w:lang w:val="fr-FR"/>
        </w:rPr>
        <w:t xml:space="preserve"> sur DVD</w:t>
      </w:r>
      <w:r w:rsidRPr="00B32C93">
        <w:rPr>
          <w:lang w:val="fr-FR"/>
        </w:rPr>
        <w:t xml:space="preserve"> </w:t>
      </w:r>
      <w:r w:rsidR="001B3D1D" w:rsidRPr="00B32C93">
        <w:rPr>
          <w:lang w:val="fr-FR"/>
        </w:rPr>
        <w:t>(</w:t>
      </w:r>
      <w:r w:rsidR="003F6084">
        <w:rPr>
          <w:lang w:val="fr-FR"/>
        </w:rPr>
        <w:t>B</w:t>
      </w:r>
      <w:r w:rsidR="001B3D1D" w:rsidRPr="00B32C93">
        <w:rPr>
          <w:lang w:val="fr-FR"/>
        </w:rPr>
        <w:t>R IFIC </w:t>
      </w:r>
      <w:r w:rsidRPr="00B32C93">
        <w:rPr>
          <w:rFonts w:asciiTheme="minorHAnsi" w:hAnsiTheme="minorHAnsi" w:cs="Times New Roman"/>
          <w:szCs w:val="24"/>
          <w:lang w:val="fr-FR"/>
        </w:rPr>
        <w:t xml:space="preserve">2833/22.11.2016 et </w:t>
      </w:r>
      <w:r w:rsidR="001B3D1D" w:rsidRPr="00B32C93">
        <w:rPr>
          <w:rFonts w:asciiTheme="minorHAnsi" w:hAnsiTheme="minorHAnsi" w:cs="Times New Roman"/>
          <w:szCs w:val="24"/>
          <w:lang w:val="fr-FR"/>
        </w:rPr>
        <w:t>suivant</w:t>
      </w:r>
      <w:r w:rsidR="00261EC0">
        <w:rPr>
          <w:rFonts w:asciiTheme="minorHAnsi" w:hAnsiTheme="minorHAnsi" w:cs="Times New Roman"/>
          <w:szCs w:val="24"/>
          <w:lang w:val="fr-FR"/>
        </w:rPr>
        <w:t>e</w:t>
      </w:r>
      <w:r w:rsidR="001B3D1D" w:rsidRPr="00B32C93">
        <w:rPr>
          <w:rFonts w:asciiTheme="minorHAnsi" w:hAnsiTheme="minorHAnsi" w:cs="Times New Roman"/>
          <w:szCs w:val="24"/>
          <w:lang w:val="fr-FR"/>
        </w:rPr>
        <w:t>s</w:t>
      </w:r>
      <w:r w:rsidR="00261EC0">
        <w:rPr>
          <w:rFonts w:asciiTheme="minorHAnsi" w:hAnsiTheme="minorHAnsi" w:cs="Times New Roman"/>
          <w:szCs w:val="24"/>
          <w:lang w:val="fr-FR"/>
        </w:rPr>
        <w:t>)</w:t>
      </w:r>
      <w:r w:rsidRPr="00B32C93">
        <w:rPr>
          <w:rFonts w:asciiTheme="minorHAnsi" w:hAnsiTheme="minorHAnsi" w:cs="Times New Roman"/>
          <w:szCs w:val="24"/>
          <w:lang w:val="fr-FR"/>
        </w:rPr>
        <w:t>.</w:t>
      </w:r>
    </w:p>
    <w:p w:rsidR="0078574D" w:rsidRPr="00B32C93" w:rsidRDefault="0078574D" w:rsidP="001B3D1D">
      <w:pPr>
        <w:rPr>
          <w:lang w:val="fr-FR"/>
        </w:rPr>
      </w:pPr>
      <w:r w:rsidRPr="00B32C93">
        <w:rPr>
          <w:rFonts w:asciiTheme="minorHAnsi" w:hAnsiTheme="minorHAnsi" w:cs="Times New Roman"/>
          <w:szCs w:val="24"/>
          <w:lang w:val="fr-FR"/>
        </w:rPr>
        <w:t>1.3</w:t>
      </w:r>
      <w:r w:rsidRPr="00B32C93">
        <w:rPr>
          <w:rFonts w:asciiTheme="minorHAnsi" w:hAnsiTheme="minorHAnsi" w:cs="Times New Roman"/>
          <w:szCs w:val="24"/>
          <w:lang w:val="fr-FR"/>
        </w:rPr>
        <w:tab/>
      </w:r>
      <w:r w:rsidRPr="00B32C93">
        <w:rPr>
          <w:lang w:val="fr-FR"/>
        </w:rPr>
        <w:t>A compter du 1er janvier 2017, il est demandé aux administrations d'utiliser le nouveau logiciel BRsoft 8.0 pour soumettre leurs fiches de notification relatives aux services spatiaux au Bureau, au titre des Articles 9 et 11 et des Appendices 30, 30A et 30B</w:t>
      </w:r>
      <w:r w:rsidR="001B3D1D" w:rsidRPr="00B32C93">
        <w:rPr>
          <w:lang w:val="fr-FR"/>
        </w:rPr>
        <w:t xml:space="preserve"> du Règlement des radiocommunications ainsi que</w:t>
      </w:r>
      <w:r w:rsidRPr="00B32C93">
        <w:rPr>
          <w:lang w:val="fr-FR"/>
        </w:rPr>
        <w:t xml:space="preserve"> des Résolutions </w:t>
      </w:r>
      <w:r w:rsidR="001B3D1D" w:rsidRPr="00B32C93">
        <w:rPr>
          <w:rFonts w:asciiTheme="minorHAnsi" w:hAnsiTheme="minorHAnsi" w:cstheme="majorBidi"/>
          <w:szCs w:val="24"/>
          <w:lang w:val="fr-FR"/>
        </w:rPr>
        <w:t>49 (Ré</w:t>
      </w:r>
      <w:r w:rsidRPr="00B32C93">
        <w:rPr>
          <w:rFonts w:asciiTheme="minorHAnsi" w:hAnsiTheme="minorHAnsi" w:cstheme="majorBidi"/>
          <w:szCs w:val="24"/>
          <w:lang w:val="fr-FR"/>
        </w:rPr>
        <w:t>v.CMR-15), 552 (R</w:t>
      </w:r>
      <w:r w:rsidR="001B3D1D" w:rsidRPr="00B32C93">
        <w:rPr>
          <w:rFonts w:asciiTheme="minorHAnsi" w:hAnsiTheme="minorHAnsi" w:cstheme="majorBidi"/>
          <w:szCs w:val="24"/>
          <w:lang w:val="fr-FR"/>
        </w:rPr>
        <w:t>é</w:t>
      </w:r>
      <w:r w:rsidRPr="00B32C93">
        <w:rPr>
          <w:rFonts w:asciiTheme="minorHAnsi" w:hAnsiTheme="minorHAnsi" w:cstheme="majorBidi"/>
          <w:szCs w:val="24"/>
          <w:lang w:val="fr-FR"/>
        </w:rPr>
        <w:t>v.CMR-15) et</w:t>
      </w:r>
      <w:r w:rsidR="001B3D1D" w:rsidRPr="00B32C93">
        <w:rPr>
          <w:rFonts w:asciiTheme="minorHAnsi" w:hAnsiTheme="minorHAnsi" w:cstheme="majorBidi"/>
          <w:szCs w:val="24"/>
          <w:lang w:val="fr-FR"/>
        </w:rPr>
        <w:t xml:space="preserve"> 553 (Ré</w:t>
      </w:r>
      <w:r w:rsidRPr="00B32C93">
        <w:rPr>
          <w:rFonts w:asciiTheme="minorHAnsi" w:hAnsiTheme="minorHAnsi" w:cstheme="majorBidi"/>
          <w:szCs w:val="24"/>
          <w:lang w:val="fr-FR"/>
        </w:rPr>
        <w:t>v.CMR-15).</w:t>
      </w:r>
    </w:p>
    <w:p w:rsidR="0078574D" w:rsidRPr="00B32C93" w:rsidRDefault="0078574D" w:rsidP="008A6EAB">
      <w:pPr>
        <w:rPr>
          <w:rFonts w:asciiTheme="minorHAnsi" w:hAnsiTheme="minorHAnsi" w:cstheme="majorBidi"/>
          <w:szCs w:val="24"/>
          <w:lang w:val="fr-FR"/>
        </w:rPr>
      </w:pPr>
      <w:r w:rsidRPr="00B32C93">
        <w:rPr>
          <w:rFonts w:asciiTheme="minorHAnsi" w:hAnsiTheme="minorHAnsi" w:cstheme="majorBidi"/>
          <w:szCs w:val="24"/>
          <w:lang w:val="fr-FR"/>
        </w:rPr>
        <w:t>1.4</w:t>
      </w:r>
      <w:r w:rsidRPr="00B32C93">
        <w:rPr>
          <w:rFonts w:asciiTheme="minorHAnsi" w:hAnsiTheme="minorHAnsi" w:cstheme="majorBidi"/>
          <w:szCs w:val="24"/>
          <w:lang w:val="fr-FR"/>
        </w:rPr>
        <w:tab/>
      </w:r>
      <w:r w:rsidRPr="00B32C93">
        <w:rPr>
          <w:lang w:val="fr-FR"/>
        </w:rPr>
        <w:t xml:space="preserve">La présente </w:t>
      </w:r>
      <w:r w:rsidR="008A6EAB">
        <w:rPr>
          <w:lang w:val="fr-FR"/>
        </w:rPr>
        <w:t>circulaire administrative</w:t>
      </w:r>
      <w:r w:rsidRPr="00B32C93">
        <w:rPr>
          <w:lang w:val="fr-FR"/>
        </w:rPr>
        <w:t xml:space="preserve"> vise à fournir aux administrations et à d'autres utilisateurs des informations et des indications sur le logiciel BRsoft 8.0 relatif aux services spatiaux</w:t>
      </w:r>
      <w:r w:rsidRPr="00B32C93">
        <w:rPr>
          <w:rFonts w:asciiTheme="minorHAnsi" w:hAnsiTheme="minorHAnsi" w:cstheme="majorBidi"/>
          <w:szCs w:val="24"/>
          <w:lang w:val="fr-FR"/>
        </w:rPr>
        <w:t>.</w:t>
      </w:r>
    </w:p>
    <w:p w:rsidR="0078574D" w:rsidRPr="00B32C93" w:rsidRDefault="0078574D" w:rsidP="0078574D">
      <w:pPr>
        <w:pStyle w:val="Heading2"/>
        <w:rPr>
          <w:lang w:val="fr-FR"/>
        </w:rPr>
      </w:pPr>
      <w:r w:rsidRPr="00B32C93">
        <w:rPr>
          <w:lang w:val="fr-FR"/>
        </w:rPr>
        <w:t>2</w:t>
      </w:r>
      <w:r w:rsidRPr="00B32C93">
        <w:rPr>
          <w:lang w:val="fr-FR"/>
        </w:rPr>
        <w:tab/>
        <w:t>Description</w:t>
      </w:r>
    </w:p>
    <w:p w:rsidR="0078574D" w:rsidRPr="00B32C93" w:rsidRDefault="0078574D" w:rsidP="00261EC0">
      <w:pPr>
        <w:rPr>
          <w:lang w:val="fr-FR"/>
        </w:rPr>
      </w:pPr>
      <w:r w:rsidRPr="00B32C93">
        <w:rPr>
          <w:rFonts w:asciiTheme="minorHAnsi" w:hAnsiTheme="minorHAnsi" w:cstheme="majorBidi"/>
          <w:szCs w:val="24"/>
          <w:lang w:val="fr-FR"/>
        </w:rPr>
        <w:t>2.1</w:t>
      </w:r>
      <w:r w:rsidRPr="00B32C93">
        <w:rPr>
          <w:rFonts w:asciiTheme="minorHAnsi" w:hAnsiTheme="minorHAnsi" w:cstheme="majorBidi"/>
          <w:szCs w:val="24"/>
          <w:lang w:val="fr-FR"/>
        </w:rPr>
        <w:tab/>
      </w:r>
      <w:r w:rsidRPr="00B32C93">
        <w:rPr>
          <w:lang w:val="fr-FR"/>
        </w:rPr>
        <w:t>A compter du 1er janvier 201</w:t>
      </w:r>
      <w:r w:rsidR="00261EC0">
        <w:rPr>
          <w:lang w:val="fr-FR"/>
        </w:rPr>
        <w:t>7</w:t>
      </w:r>
      <w:r w:rsidRPr="00B32C93">
        <w:rPr>
          <w:lang w:val="fr-FR"/>
        </w:rPr>
        <w:t xml:space="preserve">, il est demandé aux administrations d'utiliser le nouveau logiciel BRsoft 8.0 pour soumettre </w:t>
      </w:r>
      <w:r w:rsidR="00865A28" w:rsidRPr="00B32C93">
        <w:rPr>
          <w:lang w:val="fr-FR"/>
        </w:rPr>
        <w:t>toutes les</w:t>
      </w:r>
      <w:r w:rsidRPr="00B32C93">
        <w:rPr>
          <w:lang w:val="fr-FR"/>
        </w:rPr>
        <w:t xml:space="preserve"> fiches de notification au Bureau, au titre des Articles 9 et 11</w:t>
      </w:r>
      <w:r w:rsidR="00865A28" w:rsidRPr="00B32C93">
        <w:rPr>
          <w:lang w:val="fr-FR"/>
        </w:rPr>
        <w:t>,</w:t>
      </w:r>
      <w:r w:rsidRPr="00B32C93">
        <w:rPr>
          <w:lang w:val="fr-FR"/>
        </w:rPr>
        <w:t xml:space="preserve"> des Appendices 30, 30A et 30B et des Résolutions </w:t>
      </w:r>
      <w:r w:rsidRPr="00B32C93">
        <w:rPr>
          <w:rFonts w:asciiTheme="minorHAnsi" w:hAnsiTheme="minorHAnsi" w:cstheme="majorBidi"/>
          <w:szCs w:val="24"/>
          <w:lang w:val="fr-FR"/>
        </w:rPr>
        <w:t>49 (R</w:t>
      </w:r>
      <w:r w:rsidR="00865A28" w:rsidRPr="00B32C93">
        <w:rPr>
          <w:rFonts w:asciiTheme="minorHAnsi" w:hAnsiTheme="minorHAnsi" w:cstheme="majorBidi"/>
          <w:szCs w:val="24"/>
          <w:lang w:val="fr-FR"/>
        </w:rPr>
        <w:t>é</w:t>
      </w:r>
      <w:r w:rsidRPr="00B32C93">
        <w:rPr>
          <w:rFonts w:asciiTheme="minorHAnsi" w:hAnsiTheme="minorHAnsi" w:cstheme="majorBidi"/>
          <w:szCs w:val="24"/>
          <w:lang w:val="fr-FR"/>
        </w:rPr>
        <w:t>v.CMR</w:t>
      </w:r>
      <w:r w:rsidR="00865A28" w:rsidRPr="00B32C93">
        <w:rPr>
          <w:rFonts w:asciiTheme="minorHAnsi" w:hAnsiTheme="minorHAnsi" w:cstheme="majorBidi"/>
          <w:szCs w:val="24"/>
          <w:lang w:val="fr-FR"/>
        </w:rPr>
        <w:t>-15), 552 (Ré</w:t>
      </w:r>
      <w:r w:rsidRPr="00B32C93">
        <w:rPr>
          <w:rFonts w:asciiTheme="minorHAnsi" w:hAnsiTheme="minorHAnsi" w:cstheme="majorBidi"/>
          <w:szCs w:val="24"/>
          <w:lang w:val="fr-FR"/>
        </w:rPr>
        <w:t>v.CMR-15) et 553 (R</w:t>
      </w:r>
      <w:r w:rsidR="00865A28" w:rsidRPr="00B32C93">
        <w:rPr>
          <w:rFonts w:asciiTheme="minorHAnsi" w:hAnsiTheme="minorHAnsi" w:cstheme="majorBidi"/>
          <w:szCs w:val="24"/>
          <w:lang w:val="fr-FR"/>
        </w:rPr>
        <w:t>é</w:t>
      </w:r>
      <w:r w:rsidRPr="00B32C93">
        <w:rPr>
          <w:rFonts w:asciiTheme="minorHAnsi" w:hAnsiTheme="minorHAnsi" w:cstheme="majorBidi"/>
          <w:szCs w:val="24"/>
          <w:lang w:val="fr-FR"/>
        </w:rPr>
        <w:t xml:space="preserve">v.CMR-15) en application des </w:t>
      </w:r>
      <w:r w:rsidR="00865A28" w:rsidRPr="00B32C93">
        <w:rPr>
          <w:rFonts w:asciiTheme="minorHAnsi" w:hAnsiTheme="minorHAnsi" w:cstheme="majorBidi"/>
          <w:szCs w:val="24"/>
          <w:lang w:val="fr-FR"/>
        </w:rPr>
        <w:t>procédures</w:t>
      </w:r>
      <w:r w:rsidRPr="00B32C93">
        <w:rPr>
          <w:rFonts w:asciiTheme="minorHAnsi" w:hAnsiTheme="minorHAnsi" w:cstheme="majorBidi"/>
          <w:szCs w:val="24"/>
          <w:lang w:val="fr-FR"/>
        </w:rPr>
        <w:t xml:space="preserve"> du </w:t>
      </w:r>
      <w:r w:rsidRPr="00B32C93">
        <w:rPr>
          <w:lang w:val="fr-FR"/>
        </w:rPr>
        <w:t xml:space="preserve">Règlement des radiocommunications </w:t>
      </w:r>
      <w:r w:rsidR="00865A28" w:rsidRPr="00B32C93">
        <w:rPr>
          <w:lang w:val="fr-FR"/>
        </w:rPr>
        <w:t xml:space="preserve">en vigueur concernant les </w:t>
      </w:r>
      <w:r w:rsidRPr="00B32C93">
        <w:rPr>
          <w:lang w:val="fr-FR"/>
        </w:rPr>
        <w:t>services spatiaux.</w:t>
      </w:r>
    </w:p>
    <w:p w:rsidR="0078574D" w:rsidRPr="00B32C93" w:rsidRDefault="0078574D" w:rsidP="00261EC0">
      <w:pPr>
        <w:rPr>
          <w:lang w:val="fr-FR"/>
        </w:rPr>
      </w:pPr>
      <w:r w:rsidRPr="00B32C93">
        <w:rPr>
          <w:rFonts w:asciiTheme="minorHAnsi" w:hAnsiTheme="minorHAnsi" w:cstheme="majorBidi"/>
          <w:szCs w:val="24"/>
          <w:lang w:val="fr-FR"/>
        </w:rPr>
        <w:lastRenderedPageBreak/>
        <w:t>2.2</w:t>
      </w:r>
      <w:r w:rsidRPr="00B32C93">
        <w:rPr>
          <w:rFonts w:asciiTheme="minorHAnsi" w:hAnsiTheme="minorHAnsi" w:cstheme="majorBidi"/>
          <w:szCs w:val="24"/>
          <w:lang w:val="fr-FR"/>
        </w:rPr>
        <w:tab/>
      </w:r>
      <w:r w:rsidRPr="00B32C93">
        <w:rPr>
          <w:lang w:val="fr-FR"/>
        </w:rPr>
        <w:t>La nouvelle version du logiciel SpaceC</w:t>
      </w:r>
      <w:bookmarkStart w:id="0" w:name="_GoBack"/>
      <w:bookmarkEnd w:id="0"/>
      <w:r w:rsidRPr="00B32C93">
        <w:rPr>
          <w:lang w:val="fr-FR"/>
        </w:rPr>
        <w:t>ap 8.0 contient tous les éléments de données nouveaux ou modifiés de l'Appendice 4, tel qu'il</w:t>
      </w:r>
      <w:r w:rsidR="00865A28" w:rsidRPr="00B32C93">
        <w:rPr>
          <w:lang w:val="fr-FR"/>
        </w:rPr>
        <w:t xml:space="preserve"> a </w:t>
      </w:r>
      <w:r w:rsidRPr="00B32C93">
        <w:rPr>
          <w:lang w:val="fr-FR"/>
        </w:rPr>
        <w:t>été révisé par la CMR-15. Elle permettra aux administrations de soumettre toutes les fiches de notification au Bureau</w:t>
      </w:r>
      <w:r w:rsidR="00865A28" w:rsidRPr="00B32C93">
        <w:rPr>
          <w:lang w:val="fr-FR"/>
        </w:rPr>
        <w:t>,</w:t>
      </w:r>
      <w:r w:rsidRPr="00B32C93">
        <w:rPr>
          <w:lang w:val="fr-FR"/>
        </w:rPr>
        <w:t xml:space="preserve"> comme indiqué au </w:t>
      </w:r>
      <w:r w:rsidR="00261EC0">
        <w:rPr>
          <w:lang w:val="fr-FR"/>
        </w:rPr>
        <w:t>§ </w:t>
      </w:r>
      <w:r w:rsidRPr="00B32C93">
        <w:rPr>
          <w:lang w:val="fr-FR"/>
        </w:rPr>
        <w:t>2.1 ci-dessus.</w:t>
      </w:r>
    </w:p>
    <w:p w:rsidR="0078574D" w:rsidRPr="00B32C93" w:rsidRDefault="0078574D" w:rsidP="00865A28">
      <w:pPr>
        <w:rPr>
          <w:rFonts w:asciiTheme="minorHAnsi" w:hAnsiTheme="minorHAnsi" w:cstheme="majorBidi"/>
          <w:szCs w:val="24"/>
          <w:lang w:val="fr-FR"/>
        </w:rPr>
      </w:pPr>
      <w:r w:rsidRPr="00B32C93">
        <w:rPr>
          <w:rFonts w:asciiTheme="minorHAnsi" w:hAnsiTheme="minorHAnsi" w:cstheme="majorBidi"/>
          <w:szCs w:val="24"/>
          <w:lang w:val="fr-FR"/>
        </w:rPr>
        <w:t>2.3</w:t>
      </w:r>
      <w:r w:rsidRPr="00B32C93">
        <w:rPr>
          <w:rFonts w:asciiTheme="minorHAnsi" w:hAnsiTheme="minorHAnsi" w:cstheme="majorBidi"/>
          <w:szCs w:val="24"/>
          <w:lang w:val="fr-FR"/>
        </w:rPr>
        <w:tab/>
        <w:t>Le nouveau logiciel de validation SpaceVal 8.0 p</w:t>
      </w:r>
      <w:r w:rsidR="00865A28" w:rsidRPr="00B32C93">
        <w:rPr>
          <w:rFonts w:asciiTheme="minorHAnsi" w:hAnsiTheme="minorHAnsi" w:cstheme="majorBidi"/>
          <w:szCs w:val="24"/>
          <w:lang w:val="fr-FR"/>
        </w:rPr>
        <w:t xml:space="preserve">ermet de vérifier </w:t>
      </w:r>
      <w:r w:rsidRPr="00B32C93">
        <w:rPr>
          <w:rFonts w:asciiTheme="minorHAnsi" w:hAnsiTheme="minorHAnsi" w:cstheme="majorBidi"/>
          <w:szCs w:val="24"/>
          <w:lang w:val="fr-FR"/>
        </w:rPr>
        <w:t>les</w:t>
      </w:r>
      <w:r w:rsidR="00865A28" w:rsidRPr="00B32C93">
        <w:rPr>
          <w:rFonts w:asciiTheme="minorHAnsi" w:hAnsiTheme="minorHAnsi" w:cstheme="majorBidi"/>
          <w:szCs w:val="24"/>
          <w:lang w:val="fr-FR"/>
        </w:rPr>
        <w:t xml:space="preserve"> </w:t>
      </w:r>
      <w:r w:rsidRPr="00B32C93">
        <w:rPr>
          <w:rFonts w:asciiTheme="minorHAnsi" w:hAnsiTheme="minorHAnsi" w:cstheme="majorBidi"/>
          <w:szCs w:val="24"/>
          <w:lang w:val="fr-FR"/>
        </w:rPr>
        <w:t>données</w:t>
      </w:r>
      <w:r w:rsidR="00865A28" w:rsidRPr="00B32C93">
        <w:rPr>
          <w:rFonts w:asciiTheme="minorHAnsi" w:hAnsiTheme="minorHAnsi" w:cstheme="majorBidi"/>
          <w:szCs w:val="24"/>
          <w:lang w:val="fr-FR"/>
        </w:rPr>
        <w:t xml:space="preserve"> visées dans </w:t>
      </w:r>
      <w:r w:rsidRPr="00B32C93">
        <w:rPr>
          <w:rFonts w:asciiTheme="minorHAnsi" w:hAnsiTheme="minorHAnsi" w:cstheme="majorBidi"/>
          <w:szCs w:val="24"/>
          <w:lang w:val="fr-FR"/>
        </w:rPr>
        <w:t>l'Appendice 4, tel</w:t>
      </w:r>
      <w:r w:rsidR="00865A28" w:rsidRPr="00B32C93">
        <w:rPr>
          <w:rFonts w:asciiTheme="minorHAnsi" w:hAnsiTheme="minorHAnsi" w:cstheme="majorBidi"/>
          <w:szCs w:val="24"/>
          <w:lang w:val="fr-FR"/>
        </w:rPr>
        <w:t xml:space="preserve"> qu'il a été révisé </w:t>
      </w:r>
      <w:r w:rsidRPr="00B32C93">
        <w:rPr>
          <w:rFonts w:asciiTheme="minorHAnsi" w:hAnsiTheme="minorHAnsi" w:cstheme="majorBidi"/>
          <w:szCs w:val="24"/>
          <w:lang w:val="fr-FR"/>
        </w:rPr>
        <w:t>par la CMR-15.</w:t>
      </w:r>
      <w:r w:rsidRPr="00B32C93">
        <w:rPr>
          <w:lang w:val="fr-FR"/>
        </w:rPr>
        <w:t xml:space="preserve"> Il peut être utilisé seul pour valider toute fiche de notification électronique Ap4 présentée dans le format de la base de données MS-Access SNS 8.0 ou </w:t>
      </w:r>
      <w:r w:rsidR="00865A28" w:rsidRPr="00B32C93">
        <w:rPr>
          <w:lang w:val="fr-FR"/>
        </w:rPr>
        <w:t xml:space="preserve">avec </w:t>
      </w:r>
      <w:r w:rsidRPr="00B32C93">
        <w:rPr>
          <w:lang w:val="fr-FR"/>
        </w:rPr>
        <w:t>le logiciel SpaceCap (version 8.0). A compter du 1er janvier 2017, le B</w:t>
      </w:r>
      <w:r w:rsidR="00865A28" w:rsidRPr="00B32C93">
        <w:rPr>
          <w:lang w:val="fr-FR"/>
        </w:rPr>
        <w:t>ureau</w:t>
      </w:r>
      <w:r w:rsidRPr="00B32C93">
        <w:rPr>
          <w:lang w:val="fr-FR"/>
        </w:rPr>
        <w:t xml:space="preserve"> utilisera le logiciel de validation SpaceVal 8.0 ou une version ultérieure pour vérifier que les fiches de </w:t>
      </w:r>
      <w:r w:rsidR="003C092B">
        <w:rPr>
          <w:lang w:val="fr-FR"/>
        </w:rPr>
        <w:t>notification Ap4 sont complètes.</w:t>
      </w:r>
    </w:p>
    <w:p w:rsidR="0078574D" w:rsidRPr="00B32C93" w:rsidRDefault="0078574D" w:rsidP="00865A28">
      <w:pPr>
        <w:rPr>
          <w:rFonts w:asciiTheme="minorHAnsi" w:hAnsiTheme="minorHAnsi" w:cstheme="majorBidi"/>
          <w:szCs w:val="24"/>
          <w:lang w:val="fr-FR"/>
        </w:rPr>
      </w:pPr>
      <w:r w:rsidRPr="00B32C93">
        <w:rPr>
          <w:rFonts w:asciiTheme="minorHAnsi" w:hAnsiTheme="minorHAnsi" w:cstheme="majorBidi"/>
          <w:szCs w:val="24"/>
          <w:lang w:val="fr-FR"/>
        </w:rPr>
        <w:t>2.4</w:t>
      </w:r>
      <w:r w:rsidRPr="00B32C93">
        <w:rPr>
          <w:rFonts w:asciiTheme="minorHAnsi" w:hAnsiTheme="minorHAnsi" w:cstheme="majorBidi"/>
          <w:szCs w:val="24"/>
          <w:lang w:val="fr-FR"/>
        </w:rPr>
        <w:tab/>
        <w:t xml:space="preserve">Comme indiqué au § 3.4 des Règles de procédure relatives à la recevabilité, les administrations sont encouragées à utiliser elles-mêmes le logiciel de validation (SpaceVal 8.0) avant de soumettre au Bureau les fiches de notification électroniques Ap4, </w:t>
      </w:r>
      <w:r w:rsidR="00865A28" w:rsidRPr="00B32C93">
        <w:rPr>
          <w:rFonts w:asciiTheme="minorHAnsi" w:hAnsiTheme="minorHAnsi" w:cstheme="majorBidi"/>
          <w:szCs w:val="24"/>
          <w:lang w:val="fr-FR"/>
        </w:rPr>
        <w:t xml:space="preserve">afin </w:t>
      </w:r>
      <w:r w:rsidRPr="00B32C93">
        <w:rPr>
          <w:rFonts w:asciiTheme="minorHAnsi" w:hAnsiTheme="minorHAnsi" w:cstheme="majorBidi"/>
          <w:szCs w:val="24"/>
          <w:lang w:val="fr-FR"/>
        </w:rPr>
        <w:t xml:space="preserve">d'identifier et de résoudre les éventuels </w:t>
      </w:r>
      <w:r w:rsidR="00865A28" w:rsidRPr="00B32C93">
        <w:rPr>
          <w:rFonts w:asciiTheme="minorHAnsi" w:hAnsiTheme="minorHAnsi" w:cstheme="majorBidi"/>
          <w:szCs w:val="24"/>
          <w:lang w:val="fr-FR"/>
        </w:rPr>
        <w:t xml:space="preserve">problèmes </w:t>
      </w:r>
      <w:r w:rsidRPr="00B32C93">
        <w:rPr>
          <w:rFonts w:asciiTheme="minorHAnsi" w:hAnsiTheme="minorHAnsi" w:cstheme="majorBidi"/>
          <w:szCs w:val="24"/>
          <w:lang w:val="fr-FR"/>
        </w:rPr>
        <w:t xml:space="preserve">rencontrés concernant les fiches avant que celles-ci ne soient soumises. A cet égard, il conviendra de choisir l'option de validation croisée pour effectuer une validation </w:t>
      </w:r>
      <w:r w:rsidR="00865A28" w:rsidRPr="00B32C93">
        <w:rPr>
          <w:rFonts w:asciiTheme="minorHAnsi" w:hAnsiTheme="minorHAnsi" w:cstheme="majorBidi"/>
          <w:szCs w:val="24"/>
          <w:lang w:val="fr-FR"/>
        </w:rPr>
        <w:t>par rapport à</w:t>
      </w:r>
      <w:r w:rsidRPr="00B32C93">
        <w:rPr>
          <w:rFonts w:asciiTheme="minorHAnsi" w:hAnsiTheme="minorHAnsi" w:cstheme="majorBidi"/>
          <w:szCs w:val="24"/>
          <w:lang w:val="fr-FR"/>
        </w:rPr>
        <w:t xml:space="preserve"> la base de données au format SNS </w:t>
      </w:r>
      <w:r w:rsidR="00865A28" w:rsidRPr="00B32C93">
        <w:rPr>
          <w:rFonts w:asciiTheme="minorHAnsi" w:hAnsiTheme="minorHAnsi" w:cstheme="majorBidi"/>
          <w:szCs w:val="24"/>
          <w:lang w:val="fr-FR"/>
        </w:rPr>
        <w:t xml:space="preserve">et à </w:t>
      </w:r>
      <w:r w:rsidRPr="00B32C93">
        <w:rPr>
          <w:rFonts w:asciiTheme="minorHAnsi" w:hAnsiTheme="minorHAnsi" w:cstheme="majorBidi"/>
          <w:szCs w:val="24"/>
          <w:lang w:val="fr-FR"/>
        </w:rPr>
        <w:t>la base de données au format GIMS.</w:t>
      </w:r>
    </w:p>
    <w:p w:rsidR="0078574D" w:rsidRPr="00B32C93" w:rsidRDefault="0078574D" w:rsidP="00261EC0">
      <w:pPr>
        <w:rPr>
          <w:rFonts w:asciiTheme="minorHAnsi" w:hAnsiTheme="minorHAnsi" w:cstheme="majorBidi"/>
          <w:szCs w:val="24"/>
          <w:lang w:val="fr-FR"/>
        </w:rPr>
      </w:pPr>
      <w:r w:rsidRPr="00B32C93">
        <w:rPr>
          <w:rFonts w:asciiTheme="minorHAnsi" w:hAnsiTheme="minorHAnsi" w:cstheme="majorBidi"/>
          <w:szCs w:val="24"/>
          <w:lang w:val="fr-FR"/>
        </w:rPr>
        <w:t>2.5</w:t>
      </w:r>
      <w:r w:rsidRPr="00B32C93">
        <w:rPr>
          <w:rFonts w:asciiTheme="minorHAnsi" w:hAnsiTheme="minorHAnsi" w:cstheme="majorBidi"/>
          <w:szCs w:val="24"/>
          <w:lang w:val="fr-FR"/>
        </w:rPr>
        <w:tab/>
        <w:t xml:space="preserve">Les administrations sont </w:t>
      </w:r>
      <w:r w:rsidR="00865A28" w:rsidRPr="00B32C93">
        <w:rPr>
          <w:rFonts w:asciiTheme="minorHAnsi" w:hAnsiTheme="minorHAnsi" w:cstheme="majorBidi"/>
          <w:szCs w:val="24"/>
          <w:lang w:val="fr-FR"/>
        </w:rPr>
        <w:t xml:space="preserve">invitées à </w:t>
      </w:r>
      <w:r w:rsidRPr="00B32C93">
        <w:rPr>
          <w:rFonts w:asciiTheme="minorHAnsi" w:hAnsiTheme="minorHAnsi" w:cstheme="majorBidi"/>
          <w:szCs w:val="24"/>
          <w:lang w:val="fr-FR"/>
        </w:rPr>
        <w:t>signaler au Bureau</w:t>
      </w:r>
      <w:r w:rsidR="00865A28" w:rsidRPr="00B32C93">
        <w:rPr>
          <w:rFonts w:asciiTheme="minorHAnsi" w:hAnsiTheme="minorHAnsi" w:cstheme="majorBidi"/>
          <w:szCs w:val="24"/>
          <w:lang w:val="fr-FR"/>
        </w:rPr>
        <w:t xml:space="preserve">, dans la lettre de couverture accompagnant les fiches de notification soumises par voie électronique, les </w:t>
      </w:r>
      <w:r w:rsidRPr="00B32C93">
        <w:rPr>
          <w:rFonts w:asciiTheme="minorHAnsi" w:hAnsiTheme="minorHAnsi" w:cstheme="majorBidi"/>
          <w:szCs w:val="24"/>
          <w:lang w:val="fr-FR"/>
        </w:rPr>
        <w:t>problème</w:t>
      </w:r>
      <w:r w:rsidR="00865A28" w:rsidRPr="00B32C93">
        <w:rPr>
          <w:rFonts w:asciiTheme="minorHAnsi" w:hAnsiTheme="minorHAnsi" w:cstheme="majorBidi"/>
          <w:szCs w:val="24"/>
          <w:lang w:val="fr-FR"/>
        </w:rPr>
        <w:t>s</w:t>
      </w:r>
      <w:r w:rsidRPr="00B32C93">
        <w:rPr>
          <w:rFonts w:asciiTheme="minorHAnsi" w:hAnsiTheme="minorHAnsi" w:cstheme="majorBidi"/>
          <w:szCs w:val="24"/>
          <w:lang w:val="fr-FR"/>
        </w:rPr>
        <w:t xml:space="preserve"> </w:t>
      </w:r>
      <w:r w:rsidR="00865A28" w:rsidRPr="00B32C93">
        <w:rPr>
          <w:rFonts w:asciiTheme="minorHAnsi" w:hAnsiTheme="minorHAnsi" w:cstheme="majorBidi"/>
          <w:szCs w:val="24"/>
          <w:lang w:val="fr-FR"/>
        </w:rPr>
        <w:t>qu'elles pourraient rencontrer</w:t>
      </w:r>
      <w:r w:rsidRPr="00B32C93">
        <w:rPr>
          <w:rFonts w:asciiTheme="minorHAnsi" w:hAnsiTheme="minorHAnsi" w:cstheme="majorBidi"/>
          <w:szCs w:val="24"/>
          <w:lang w:val="fr-FR"/>
        </w:rPr>
        <w:t xml:space="preserve"> </w:t>
      </w:r>
      <w:r w:rsidR="00865A28" w:rsidRPr="00B32C93">
        <w:rPr>
          <w:rFonts w:asciiTheme="minorHAnsi" w:hAnsiTheme="minorHAnsi" w:cstheme="majorBidi"/>
          <w:szCs w:val="24"/>
          <w:lang w:val="fr-FR"/>
        </w:rPr>
        <w:t>avec</w:t>
      </w:r>
      <w:r w:rsidRPr="00B32C93">
        <w:rPr>
          <w:rFonts w:asciiTheme="minorHAnsi" w:hAnsiTheme="minorHAnsi" w:cstheme="majorBidi"/>
          <w:szCs w:val="24"/>
          <w:lang w:val="fr-FR"/>
        </w:rPr>
        <w:t xml:space="preserve"> l'utilisation du logiciel SpaceVal, en particulier s'il</w:t>
      </w:r>
      <w:r w:rsidR="00865A28" w:rsidRPr="00B32C93">
        <w:rPr>
          <w:rFonts w:asciiTheme="minorHAnsi" w:hAnsiTheme="minorHAnsi" w:cstheme="majorBidi"/>
          <w:szCs w:val="24"/>
          <w:lang w:val="fr-FR"/>
        </w:rPr>
        <w:t>s</w:t>
      </w:r>
      <w:r w:rsidRPr="00B32C93">
        <w:rPr>
          <w:rFonts w:asciiTheme="minorHAnsi" w:hAnsiTheme="minorHAnsi" w:cstheme="majorBidi"/>
          <w:szCs w:val="24"/>
          <w:lang w:val="fr-FR"/>
        </w:rPr>
        <w:t xml:space="preserve"> concerne</w:t>
      </w:r>
      <w:r w:rsidR="00865A28" w:rsidRPr="00B32C93">
        <w:rPr>
          <w:rFonts w:asciiTheme="minorHAnsi" w:hAnsiTheme="minorHAnsi" w:cstheme="majorBidi"/>
          <w:szCs w:val="24"/>
          <w:lang w:val="fr-FR"/>
        </w:rPr>
        <w:t>nt</w:t>
      </w:r>
      <w:r w:rsidRPr="00B32C93">
        <w:rPr>
          <w:rFonts w:asciiTheme="minorHAnsi" w:hAnsiTheme="minorHAnsi" w:cstheme="majorBidi"/>
          <w:szCs w:val="24"/>
          <w:lang w:val="fr-FR"/>
        </w:rPr>
        <w:t xml:space="preserve"> des messages d'erreur </w:t>
      </w:r>
      <w:r w:rsidR="00261EC0" w:rsidRPr="00B32C93">
        <w:rPr>
          <w:rFonts w:asciiTheme="minorHAnsi" w:hAnsiTheme="minorHAnsi" w:cstheme="majorBidi"/>
          <w:szCs w:val="24"/>
          <w:lang w:val="fr-FR"/>
        </w:rPr>
        <w:t>«</w:t>
      </w:r>
      <w:r w:rsidRPr="00B32C93">
        <w:rPr>
          <w:rFonts w:asciiTheme="minorHAnsi" w:hAnsiTheme="minorHAnsi" w:cstheme="majorBidi"/>
          <w:szCs w:val="24"/>
          <w:lang w:val="fr-FR"/>
        </w:rPr>
        <w:t>Fatal</w:t>
      </w:r>
      <w:r w:rsidR="00261EC0" w:rsidRPr="00B32C93">
        <w:rPr>
          <w:rFonts w:asciiTheme="minorHAnsi" w:hAnsiTheme="minorHAnsi" w:cstheme="majorBidi"/>
          <w:szCs w:val="24"/>
          <w:lang w:val="fr-FR"/>
        </w:rPr>
        <w:t>»</w:t>
      </w:r>
      <w:r w:rsidRPr="00B32C93">
        <w:rPr>
          <w:rFonts w:asciiTheme="minorHAnsi" w:hAnsiTheme="minorHAnsi" w:cstheme="majorBidi"/>
          <w:szCs w:val="24"/>
          <w:lang w:val="fr-FR"/>
        </w:rPr>
        <w:t xml:space="preserve"> non résolus dans le</w:t>
      </w:r>
      <w:r w:rsidR="00865A28" w:rsidRPr="00B32C93">
        <w:rPr>
          <w:rFonts w:asciiTheme="minorHAnsi" w:hAnsiTheme="minorHAnsi" w:cstheme="majorBidi"/>
          <w:szCs w:val="24"/>
          <w:lang w:val="fr-FR"/>
        </w:rPr>
        <w:t xml:space="preserve"> rapport de validation.</w:t>
      </w:r>
    </w:p>
    <w:p w:rsidR="0078574D" w:rsidRPr="00B32C93" w:rsidRDefault="0078574D" w:rsidP="0078574D">
      <w:pPr>
        <w:rPr>
          <w:rFonts w:asciiTheme="minorHAnsi" w:hAnsiTheme="minorHAnsi" w:cstheme="majorBidi"/>
          <w:szCs w:val="24"/>
          <w:lang w:val="fr-FR"/>
        </w:rPr>
      </w:pPr>
      <w:r w:rsidRPr="00B32C93">
        <w:rPr>
          <w:rFonts w:asciiTheme="minorHAnsi" w:hAnsiTheme="minorHAnsi" w:cstheme="majorBidi"/>
          <w:szCs w:val="24"/>
          <w:lang w:val="fr-FR"/>
        </w:rPr>
        <w:t>2.6</w:t>
      </w:r>
      <w:r w:rsidRPr="00B32C93">
        <w:rPr>
          <w:rFonts w:asciiTheme="minorHAnsi" w:hAnsiTheme="minorHAnsi" w:cstheme="majorBidi"/>
          <w:szCs w:val="24"/>
          <w:lang w:val="fr-FR"/>
        </w:rPr>
        <w:tab/>
        <w:t>Les administrations qui n'utilisent pas le logiciel BRsoft pour préparer les fiches de notification qu'elles soumettent doivent s'assurer que la base de données résultante est conforme au format publié dans la S</w:t>
      </w:r>
      <w:r w:rsidR="00DB2D20" w:rsidRPr="00B32C93">
        <w:rPr>
          <w:rFonts w:asciiTheme="minorHAnsi" w:hAnsiTheme="minorHAnsi" w:cstheme="majorBidi"/>
          <w:szCs w:val="24"/>
          <w:lang w:val="fr-FR"/>
        </w:rPr>
        <w:t xml:space="preserve">ection </w:t>
      </w:r>
      <w:r w:rsidRPr="00B32C93">
        <w:rPr>
          <w:rFonts w:asciiTheme="minorHAnsi" w:hAnsiTheme="minorHAnsi" w:cstheme="majorBidi"/>
          <w:szCs w:val="24"/>
          <w:lang w:val="fr-FR"/>
        </w:rPr>
        <w:t>III, Chapitre 1 de la Préface (Services spatiaux).</w:t>
      </w:r>
      <w:r w:rsidRPr="00B32C93">
        <w:rPr>
          <w:lang w:val="fr-FR"/>
        </w:rPr>
        <w:t xml:space="preserve"> </w:t>
      </w:r>
      <w:r w:rsidRPr="00B32C93">
        <w:rPr>
          <w:rFonts w:asciiTheme="minorHAnsi" w:hAnsiTheme="minorHAnsi" w:cstheme="majorBidi"/>
          <w:szCs w:val="24"/>
          <w:lang w:val="fr-FR"/>
        </w:rPr>
        <w:t>Les fiches de notification électroniques soumises au Bureau qui ne sont pas c</w:t>
      </w:r>
      <w:r w:rsidR="00DB2D20" w:rsidRPr="00B32C93">
        <w:rPr>
          <w:rFonts w:asciiTheme="minorHAnsi" w:hAnsiTheme="minorHAnsi" w:cstheme="majorBidi"/>
          <w:szCs w:val="24"/>
          <w:lang w:val="fr-FR"/>
        </w:rPr>
        <w:t>onformes à la structure de la base de données</w:t>
      </w:r>
      <w:r w:rsidRPr="00B32C93">
        <w:rPr>
          <w:rFonts w:asciiTheme="minorHAnsi" w:hAnsiTheme="minorHAnsi" w:cstheme="majorBidi"/>
          <w:szCs w:val="24"/>
          <w:lang w:val="fr-FR"/>
        </w:rPr>
        <w:t xml:space="preserve"> SNS 8.0 seront renvoyées à </w:t>
      </w:r>
      <w:r w:rsidR="00261EC0">
        <w:rPr>
          <w:rFonts w:asciiTheme="minorHAnsi" w:hAnsiTheme="minorHAnsi" w:cstheme="majorBidi"/>
          <w:szCs w:val="24"/>
          <w:lang w:val="fr-FR"/>
        </w:rPr>
        <w:t>l'administration notificatrice.</w:t>
      </w:r>
    </w:p>
    <w:p w:rsidR="0078574D" w:rsidRPr="00B32C93" w:rsidRDefault="0078574D" w:rsidP="00DB2D20">
      <w:pPr>
        <w:rPr>
          <w:rFonts w:asciiTheme="minorHAnsi" w:hAnsiTheme="minorHAnsi" w:cstheme="majorBidi"/>
          <w:szCs w:val="24"/>
          <w:lang w:val="fr-FR"/>
        </w:rPr>
      </w:pPr>
      <w:r w:rsidRPr="00B32C93">
        <w:rPr>
          <w:rFonts w:asciiTheme="minorHAnsi" w:hAnsiTheme="minorHAnsi" w:cstheme="majorBidi"/>
          <w:szCs w:val="24"/>
          <w:lang w:val="fr-FR"/>
        </w:rPr>
        <w:t>2.7</w:t>
      </w:r>
      <w:r w:rsidRPr="00B32C93">
        <w:rPr>
          <w:rFonts w:asciiTheme="minorHAnsi" w:hAnsiTheme="minorHAnsi" w:cstheme="majorBidi"/>
          <w:szCs w:val="24"/>
          <w:lang w:val="fr-FR"/>
        </w:rPr>
        <w:tab/>
        <w:t>Le Bureau adapte actuellement ses procédures internes et ses logiciels afin de publier des Sections spéciales et d'autres fiches de notification dans la BR IFIC (</w:t>
      </w:r>
      <w:r w:rsidR="00261EC0" w:rsidRPr="00B32C93">
        <w:rPr>
          <w:rFonts w:asciiTheme="minorHAnsi" w:hAnsiTheme="minorHAnsi" w:cstheme="majorBidi"/>
          <w:szCs w:val="24"/>
          <w:lang w:val="fr-FR"/>
        </w:rPr>
        <w:t>S</w:t>
      </w:r>
      <w:r w:rsidRPr="00B32C93">
        <w:rPr>
          <w:rFonts w:asciiTheme="minorHAnsi" w:hAnsiTheme="minorHAnsi" w:cstheme="majorBidi"/>
          <w:szCs w:val="24"/>
          <w:lang w:val="fr-FR"/>
        </w:rPr>
        <w:t xml:space="preserve">ervices spatiaux) sur DVD au format SNS 8.0. </w:t>
      </w:r>
      <w:r w:rsidRPr="00B32C93">
        <w:rPr>
          <w:lang w:val="fr-FR"/>
        </w:rPr>
        <w:t>A compter de la publication de la BR IFIC (</w:t>
      </w:r>
      <w:r w:rsidR="00261EC0" w:rsidRPr="00B32C93">
        <w:rPr>
          <w:lang w:val="fr-FR"/>
        </w:rPr>
        <w:t>S</w:t>
      </w:r>
      <w:r w:rsidRPr="00B32C93">
        <w:rPr>
          <w:lang w:val="fr-FR"/>
        </w:rPr>
        <w:t>ervices spatiaux) 2836/</w:t>
      </w:r>
      <w:r w:rsidRPr="00B32C93">
        <w:rPr>
          <w:rFonts w:asciiTheme="minorHAnsi" w:hAnsiTheme="minorHAnsi" w:cstheme="majorBidi"/>
          <w:szCs w:val="24"/>
          <w:lang w:val="fr-FR"/>
        </w:rPr>
        <w:t>10.01.2017</w:t>
      </w:r>
      <w:r w:rsidRPr="00B32C93">
        <w:rPr>
          <w:lang w:val="fr-FR"/>
        </w:rPr>
        <w:t xml:space="preserve">, les versions IFICXXXX.mdb, SPS_ALL_IFICXXXX.mdb et 30B_XXXX.mdb seront </w:t>
      </w:r>
      <w:r w:rsidR="00DB2D20" w:rsidRPr="00B32C93">
        <w:rPr>
          <w:lang w:val="fr-FR"/>
        </w:rPr>
        <w:t xml:space="preserve">disponibles </w:t>
      </w:r>
      <w:r w:rsidRPr="00B32C93">
        <w:rPr>
          <w:lang w:val="fr-FR"/>
        </w:rPr>
        <w:t>dans le format SNS 8.0.</w:t>
      </w:r>
    </w:p>
    <w:p w:rsidR="0078574D" w:rsidRPr="00B32C93" w:rsidRDefault="0078574D" w:rsidP="00DB2D20">
      <w:pPr>
        <w:rPr>
          <w:rFonts w:asciiTheme="minorHAnsi" w:hAnsiTheme="minorHAnsi" w:cstheme="majorBidi"/>
          <w:szCs w:val="24"/>
          <w:lang w:val="fr-FR"/>
        </w:rPr>
      </w:pPr>
      <w:r w:rsidRPr="00B32C93">
        <w:rPr>
          <w:rFonts w:asciiTheme="minorHAnsi" w:hAnsiTheme="minorHAnsi" w:cstheme="majorBidi"/>
          <w:szCs w:val="24"/>
          <w:lang w:val="fr-FR"/>
        </w:rPr>
        <w:t>2.8</w:t>
      </w:r>
      <w:r w:rsidRPr="00B32C93">
        <w:rPr>
          <w:rFonts w:asciiTheme="minorHAnsi" w:hAnsiTheme="minorHAnsi" w:cstheme="majorBidi"/>
          <w:szCs w:val="24"/>
          <w:lang w:val="fr-FR"/>
        </w:rPr>
        <w:tab/>
      </w:r>
      <w:r w:rsidR="00DB2D20" w:rsidRPr="00B32C93">
        <w:rPr>
          <w:rFonts w:asciiTheme="minorHAnsi" w:hAnsiTheme="minorHAnsi" w:cstheme="majorBidi"/>
          <w:szCs w:val="24"/>
          <w:lang w:val="fr-FR"/>
        </w:rPr>
        <w:t>L'application logicielle utilisée par le</w:t>
      </w:r>
      <w:r w:rsidRPr="00B32C93">
        <w:rPr>
          <w:rFonts w:asciiTheme="minorHAnsi" w:hAnsiTheme="minorHAnsi" w:cstheme="majorBidi"/>
          <w:szCs w:val="24"/>
          <w:lang w:val="fr-FR"/>
        </w:rPr>
        <w:t xml:space="preserve"> Bureau pour la soumission des observations, </w:t>
      </w:r>
      <w:r w:rsidRPr="00B32C93">
        <w:rPr>
          <w:rFonts w:asciiTheme="minorHAnsi" w:hAnsiTheme="minorHAnsi" w:cstheme="majorBidi"/>
          <w:szCs w:val="24"/>
          <w:u w:val="single"/>
          <w:lang w:val="fr-FR"/>
        </w:rPr>
        <w:t>Spacecom 8.0, fonctionnera uniquement avec les bases de données au format SNS 8.0</w:t>
      </w:r>
      <w:r w:rsidRPr="00B32C93">
        <w:rPr>
          <w:rFonts w:asciiTheme="minorHAnsi" w:hAnsiTheme="minorHAnsi" w:cstheme="majorBidi"/>
          <w:szCs w:val="24"/>
          <w:lang w:val="fr-FR"/>
        </w:rPr>
        <w:t>. Etant donné</w:t>
      </w:r>
      <w:r w:rsidR="00865A28" w:rsidRPr="00B32C93">
        <w:rPr>
          <w:rFonts w:asciiTheme="minorHAnsi" w:hAnsiTheme="minorHAnsi" w:cstheme="majorBidi"/>
          <w:szCs w:val="24"/>
          <w:lang w:val="fr-FR"/>
        </w:rPr>
        <w:t xml:space="preserve"> </w:t>
      </w:r>
      <w:r w:rsidRPr="00B32C93">
        <w:rPr>
          <w:rFonts w:asciiTheme="minorHAnsi" w:hAnsiTheme="minorHAnsi" w:cstheme="majorBidi"/>
          <w:szCs w:val="24"/>
          <w:lang w:val="fr-FR"/>
        </w:rPr>
        <w:t xml:space="preserve">que la version IFICXXXX.mdb pour les </w:t>
      </w:r>
      <w:r w:rsidR="00261EC0" w:rsidRPr="00B32C93">
        <w:rPr>
          <w:rFonts w:asciiTheme="minorHAnsi" w:hAnsiTheme="minorHAnsi" w:cstheme="majorBidi"/>
          <w:szCs w:val="24"/>
          <w:lang w:val="fr-FR"/>
        </w:rPr>
        <w:t>S</w:t>
      </w:r>
      <w:r w:rsidRPr="00B32C93">
        <w:rPr>
          <w:rFonts w:asciiTheme="minorHAnsi" w:hAnsiTheme="minorHAnsi" w:cstheme="majorBidi"/>
          <w:szCs w:val="24"/>
          <w:lang w:val="fr-FR"/>
        </w:rPr>
        <w:t>ections spéciales publiées jusqu'à la</w:t>
      </w:r>
      <w:r w:rsidR="00865A28" w:rsidRPr="00B32C93">
        <w:rPr>
          <w:rFonts w:asciiTheme="minorHAnsi" w:hAnsiTheme="minorHAnsi" w:cstheme="majorBidi"/>
          <w:szCs w:val="24"/>
          <w:lang w:val="fr-FR"/>
        </w:rPr>
        <w:t xml:space="preserve"> </w:t>
      </w:r>
      <w:r w:rsidRPr="00B32C93">
        <w:rPr>
          <w:rFonts w:asciiTheme="minorHAnsi" w:hAnsiTheme="minorHAnsi" w:cstheme="majorBidi"/>
          <w:szCs w:val="24"/>
          <w:lang w:val="fr-FR"/>
        </w:rPr>
        <w:t xml:space="preserve">BR IFIC 2835/20.12.2016 est distribuée dans le format SNS 7.0 et que les observations concernant ces </w:t>
      </w:r>
      <w:r w:rsidR="003F6084" w:rsidRPr="00B32C93">
        <w:rPr>
          <w:rFonts w:asciiTheme="minorHAnsi" w:hAnsiTheme="minorHAnsi" w:cstheme="majorBidi"/>
          <w:szCs w:val="24"/>
          <w:lang w:val="fr-FR"/>
        </w:rPr>
        <w:t>S</w:t>
      </w:r>
      <w:r w:rsidRPr="00B32C93">
        <w:rPr>
          <w:rFonts w:asciiTheme="minorHAnsi" w:hAnsiTheme="minorHAnsi" w:cstheme="majorBidi"/>
          <w:szCs w:val="24"/>
          <w:lang w:val="fr-FR"/>
        </w:rPr>
        <w:t>ections spéciales doivent être fournies dans les quatre mois qui suivent la date de publication des BR IFIC correspondantes, les administrations devraient utiliser le logiciel SpaceCom 7.0 pour formuler leurs observations concernant la base de données version</w:t>
      </w:r>
      <w:r w:rsidR="00DB2D20" w:rsidRPr="00B32C93">
        <w:rPr>
          <w:rFonts w:asciiTheme="minorHAnsi" w:hAnsiTheme="minorHAnsi" w:cstheme="majorBidi"/>
          <w:szCs w:val="24"/>
          <w:lang w:val="fr-FR"/>
        </w:rPr>
        <w:t xml:space="preserve"> 7.0.</w:t>
      </w:r>
    </w:p>
    <w:p w:rsidR="0078574D" w:rsidRPr="00B32C93" w:rsidRDefault="0078574D" w:rsidP="00261EC0">
      <w:pPr>
        <w:rPr>
          <w:rFonts w:asciiTheme="minorHAnsi" w:hAnsiTheme="minorHAnsi" w:cstheme="majorBidi"/>
          <w:szCs w:val="24"/>
          <w:lang w:val="fr-FR"/>
        </w:rPr>
      </w:pPr>
      <w:r w:rsidRPr="00B32C93">
        <w:rPr>
          <w:rFonts w:asciiTheme="minorHAnsi" w:hAnsiTheme="minorHAnsi" w:cstheme="majorBidi"/>
          <w:szCs w:val="24"/>
          <w:lang w:val="fr-FR"/>
        </w:rPr>
        <w:t>2.9</w:t>
      </w:r>
      <w:r w:rsidRPr="00B32C93">
        <w:rPr>
          <w:rFonts w:asciiTheme="minorHAnsi" w:hAnsiTheme="minorHAnsi" w:cstheme="majorBidi"/>
          <w:szCs w:val="24"/>
          <w:lang w:val="fr-FR"/>
        </w:rPr>
        <w:tab/>
        <w:t>Il est recommandé aux administrations d'utiliser l'outil de conversion</w:t>
      </w:r>
      <w:r w:rsidR="00865A28" w:rsidRPr="00B32C93">
        <w:rPr>
          <w:rFonts w:asciiTheme="minorHAnsi" w:hAnsiTheme="minorHAnsi" w:cstheme="majorBidi"/>
          <w:szCs w:val="24"/>
          <w:lang w:val="fr-FR"/>
        </w:rPr>
        <w:t xml:space="preserve"> </w:t>
      </w:r>
      <w:r w:rsidRPr="00B32C93">
        <w:rPr>
          <w:rFonts w:asciiTheme="minorHAnsi" w:hAnsiTheme="minorHAnsi" w:cstheme="majorBidi"/>
          <w:szCs w:val="24"/>
          <w:lang w:val="fr-FR"/>
        </w:rPr>
        <w:t>du logiciel BRsoft, SRSConvert, selon que de besoin, pendant la période de transition. Ce programme de conversion de la base de données SNS est un logiciel qui permet à l'utilisateur de convertir les données contenues dans une base de données SNS 7.0 existante dans l</w:t>
      </w:r>
      <w:r w:rsidR="00DB2D20" w:rsidRPr="00B32C93">
        <w:rPr>
          <w:rFonts w:asciiTheme="minorHAnsi" w:hAnsiTheme="minorHAnsi" w:cstheme="majorBidi"/>
          <w:szCs w:val="24"/>
          <w:lang w:val="fr-FR"/>
        </w:rPr>
        <w:t xml:space="preserve">e nouveau </w:t>
      </w:r>
      <w:r w:rsidRPr="00B32C93">
        <w:rPr>
          <w:rFonts w:asciiTheme="minorHAnsi" w:hAnsiTheme="minorHAnsi" w:cstheme="majorBidi"/>
          <w:szCs w:val="24"/>
          <w:lang w:val="fr-FR"/>
        </w:rPr>
        <w:t>format SNS 8</w:t>
      </w:r>
      <w:r w:rsidR="00DB2D20" w:rsidRPr="00B32C93">
        <w:rPr>
          <w:rFonts w:asciiTheme="minorHAnsi" w:hAnsiTheme="minorHAnsi" w:cstheme="majorBidi"/>
          <w:szCs w:val="24"/>
          <w:lang w:val="fr-FR"/>
        </w:rPr>
        <w:t>.0</w:t>
      </w:r>
      <w:r w:rsidRPr="00B32C93">
        <w:rPr>
          <w:rFonts w:asciiTheme="minorHAnsi" w:hAnsiTheme="minorHAnsi" w:cstheme="majorBidi"/>
          <w:szCs w:val="24"/>
          <w:lang w:val="fr-FR"/>
        </w:rPr>
        <w:t>.</w:t>
      </w:r>
      <w:r w:rsidRPr="00B32C93">
        <w:rPr>
          <w:lang w:val="fr-FR"/>
        </w:rPr>
        <w:t xml:space="preserve"> </w:t>
      </w:r>
      <w:r w:rsidRPr="00B32C93">
        <w:rPr>
          <w:rFonts w:asciiTheme="minorHAnsi" w:hAnsiTheme="minorHAnsi" w:cstheme="majorBidi"/>
          <w:szCs w:val="24"/>
          <w:lang w:val="fr-FR"/>
        </w:rPr>
        <w:t>Cette conversion est valable pour toute base de données SNS 7.0 produite par le progiciel</w:t>
      </w:r>
      <w:r w:rsidR="00865A28" w:rsidRPr="00B32C93">
        <w:rPr>
          <w:rFonts w:asciiTheme="minorHAnsi" w:hAnsiTheme="minorHAnsi" w:cstheme="majorBidi"/>
          <w:szCs w:val="24"/>
          <w:lang w:val="fr-FR"/>
        </w:rPr>
        <w:t xml:space="preserve"> </w:t>
      </w:r>
      <w:r w:rsidRPr="00B32C93">
        <w:rPr>
          <w:rFonts w:asciiTheme="minorHAnsi" w:hAnsiTheme="minorHAnsi" w:cstheme="majorBidi"/>
          <w:szCs w:val="24"/>
          <w:lang w:val="fr-FR"/>
        </w:rPr>
        <w:t>SpaceCap, ainsi que pour l</w:t>
      </w:r>
      <w:r w:rsidR="00DB2D20" w:rsidRPr="00B32C93">
        <w:rPr>
          <w:rFonts w:asciiTheme="minorHAnsi" w:hAnsiTheme="minorHAnsi" w:cstheme="majorBidi"/>
          <w:szCs w:val="24"/>
          <w:lang w:val="fr-FR"/>
        </w:rPr>
        <w:t xml:space="preserve">a </w:t>
      </w:r>
      <w:r w:rsidRPr="00B32C93">
        <w:rPr>
          <w:rFonts w:asciiTheme="minorHAnsi" w:hAnsiTheme="minorHAnsi" w:cstheme="majorBidi"/>
          <w:szCs w:val="24"/>
          <w:lang w:val="fr-FR"/>
        </w:rPr>
        <w:t xml:space="preserve">base de données SRS (SRSxxxx.mdb) et </w:t>
      </w:r>
      <w:r w:rsidR="00DB2D20" w:rsidRPr="00B32C93">
        <w:rPr>
          <w:rFonts w:asciiTheme="minorHAnsi" w:hAnsiTheme="minorHAnsi" w:cstheme="majorBidi"/>
          <w:szCs w:val="24"/>
          <w:lang w:val="fr-FR"/>
        </w:rPr>
        <w:t>l</w:t>
      </w:r>
      <w:r w:rsidR="00261EC0">
        <w:rPr>
          <w:rFonts w:asciiTheme="minorHAnsi" w:hAnsiTheme="minorHAnsi" w:cstheme="majorBidi"/>
          <w:szCs w:val="24"/>
          <w:lang w:val="fr-FR"/>
        </w:rPr>
        <w:t>es</w:t>
      </w:r>
      <w:r w:rsidR="00DB2D20" w:rsidRPr="00B32C93">
        <w:rPr>
          <w:rFonts w:asciiTheme="minorHAnsi" w:hAnsiTheme="minorHAnsi" w:cstheme="majorBidi"/>
          <w:szCs w:val="24"/>
          <w:lang w:val="fr-FR"/>
        </w:rPr>
        <w:t xml:space="preserve"> base</w:t>
      </w:r>
      <w:r w:rsidR="00261EC0">
        <w:rPr>
          <w:rFonts w:asciiTheme="minorHAnsi" w:hAnsiTheme="minorHAnsi" w:cstheme="majorBidi"/>
          <w:szCs w:val="24"/>
          <w:lang w:val="fr-FR"/>
        </w:rPr>
        <w:t>s</w:t>
      </w:r>
      <w:r w:rsidR="00DB2D20" w:rsidRPr="00B32C93">
        <w:rPr>
          <w:rFonts w:asciiTheme="minorHAnsi" w:hAnsiTheme="minorHAnsi" w:cstheme="majorBidi"/>
          <w:szCs w:val="24"/>
          <w:lang w:val="fr-FR"/>
        </w:rPr>
        <w:t xml:space="preserve"> de </w:t>
      </w:r>
      <w:r w:rsidR="00B32C93" w:rsidRPr="00B32C93">
        <w:rPr>
          <w:rFonts w:asciiTheme="minorHAnsi" w:hAnsiTheme="minorHAnsi" w:cstheme="majorBidi"/>
          <w:szCs w:val="24"/>
          <w:lang w:val="fr-FR"/>
        </w:rPr>
        <w:t>données</w:t>
      </w:r>
      <w:r w:rsidR="00DB2D20" w:rsidRPr="00B32C93">
        <w:rPr>
          <w:rFonts w:asciiTheme="minorHAnsi" w:hAnsiTheme="minorHAnsi" w:cstheme="majorBidi"/>
          <w:szCs w:val="24"/>
          <w:lang w:val="fr-FR"/>
        </w:rPr>
        <w:t xml:space="preserve"> </w:t>
      </w:r>
      <w:r w:rsidRPr="00B32C93">
        <w:rPr>
          <w:rFonts w:asciiTheme="minorHAnsi" w:hAnsiTheme="minorHAnsi" w:cstheme="majorBidi"/>
          <w:szCs w:val="24"/>
          <w:lang w:val="fr-FR"/>
        </w:rPr>
        <w:t>Space IFIC (IFICxxxx.mdb et SPS_ALL_IFICxxxx.mdb et 30B_XXXX.mdb) fournies par le Bureau.</w:t>
      </w:r>
    </w:p>
    <w:p w:rsidR="0078574D" w:rsidRPr="00B32C93" w:rsidRDefault="0078574D" w:rsidP="00261EC0">
      <w:pPr>
        <w:keepLines/>
        <w:rPr>
          <w:rFonts w:asciiTheme="minorHAnsi" w:hAnsiTheme="minorHAnsi" w:cstheme="majorBidi"/>
          <w:szCs w:val="24"/>
          <w:u w:val="single"/>
          <w:lang w:val="fr-FR"/>
        </w:rPr>
      </w:pPr>
      <w:r w:rsidRPr="00B32C93">
        <w:rPr>
          <w:rFonts w:asciiTheme="minorHAnsi" w:hAnsiTheme="minorHAnsi" w:cstheme="majorBidi"/>
          <w:szCs w:val="24"/>
          <w:lang w:val="fr-FR"/>
        </w:rPr>
        <w:lastRenderedPageBreak/>
        <w:t>2.10</w:t>
      </w:r>
      <w:r w:rsidRPr="00B32C93">
        <w:rPr>
          <w:rFonts w:asciiTheme="minorHAnsi" w:hAnsiTheme="minorHAnsi" w:cstheme="majorBidi"/>
          <w:szCs w:val="24"/>
          <w:lang w:val="fr-FR"/>
        </w:rPr>
        <w:tab/>
        <w:t xml:space="preserve">Les administrations peuvent conserver les logiciels BRsoft 7.0 et BRsoft 8.0 pour mettre à jour leurs bases de données locales et </w:t>
      </w:r>
      <w:r w:rsidR="00AD304A" w:rsidRPr="00B32C93">
        <w:rPr>
          <w:rFonts w:asciiTheme="minorHAnsi" w:hAnsiTheme="minorHAnsi" w:cstheme="majorBidi"/>
          <w:szCs w:val="24"/>
          <w:lang w:val="fr-FR"/>
        </w:rPr>
        <w:t xml:space="preserve">pour </w:t>
      </w:r>
      <w:r w:rsidRPr="00B32C93">
        <w:rPr>
          <w:rFonts w:asciiTheme="minorHAnsi" w:hAnsiTheme="minorHAnsi" w:cstheme="majorBidi"/>
          <w:szCs w:val="24"/>
          <w:lang w:val="fr-FR"/>
        </w:rPr>
        <w:t>consulter et imprimer les informations publiées dans la BR IFIC (</w:t>
      </w:r>
      <w:r w:rsidR="00261EC0" w:rsidRPr="00B32C93">
        <w:rPr>
          <w:rFonts w:asciiTheme="minorHAnsi" w:hAnsiTheme="minorHAnsi" w:cstheme="majorBidi"/>
          <w:szCs w:val="24"/>
          <w:lang w:val="fr-FR"/>
        </w:rPr>
        <w:t>S</w:t>
      </w:r>
      <w:r w:rsidRPr="00B32C93">
        <w:rPr>
          <w:rFonts w:asciiTheme="minorHAnsi" w:hAnsiTheme="minorHAnsi" w:cstheme="majorBidi"/>
          <w:szCs w:val="24"/>
          <w:lang w:val="fr-FR"/>
        </w:rPr>
        <w:t>ervices spatiaux) sur DVD</w:t>
      </w:r>
      <w:r w:rsidR="00AD304A" w:rsidRPr="00B32C93">
        <w:rPr>
          <w:rFonts w:asciiTheme="minorHAnsi" w:hAnsiTheme="minorHAnsi" w:cstheme="majorBidi"/>
          <w:szCs w:val="24"/>
          <w:lang w:val="fr-FR"/>
        </w:rPr>
        <w:t>, pendant la période de transition</w:t>
      </w:r>
      <w:r w:rsidRPr="00B32C93">
        <w:rPr>
          <w:rFonts w:asciiTheme="minorHAnsi" w:hAnsiTheme="minorHAnsi" w:cstheme="majorBidi"/>
          <w:szCs w:val="24"/>
          <w:lang w:val="fr-FR"/>
        </w:rPr>
        <w:t xml:space="preserve">. </w:t>
      </w:r>
      <w:r w:rsidRPr="00B32C93">
        <w:rPr>
          <w:rFonts w:asciiTheme="minorHAnsi" w:hAnsiTheme="minorHAnsi" w:cstheme="majorBidi"/>
          <w:szCs w:val="24"/>
          <w:u w:val="single"/>
          <w:lang w:val="fr-FR"/>
        </w:rPr>
        <w:t>Les versions 7.0 et 8.0 des logiciels SAM, SpaceCap, SpacePub, SpaceVal et SpaceCom peuvent coexister sur le même ordinateur sans brouillage</w:t>
      </w:r>
      <w:r w:rsidR="00DB2D20" w:rsidRPr="00B32C93">
        <w:rPr>
          <w:u w:val="single"/>
          <w:lang w:val="fr-FR"/>
        </w:rPr>
        <w:t>.</w:t>
      </w:r>
    </w:p>
    <w:p w:rsidR="0078574D" w:rsidRPr="00B32C93" w:rsidRDefault="0078574D" w:rsidP="00261EC0">
      <w:pPr>
        <w:rPr>
          <w:rFonts w:asciiTheme="minorHAnsi" w:hAnsiTheme="minorHAnsi" w:cstheme="majorBidi"/>
          <w:szCs w:val="24"/>
          <w:lang w:val="fr-FR"/>
        </w:rPr>
      </w:pPr>
      <w:r w:rsidRPr="00B32C93">
        <w:rPr>
          <w:rFonts w:asciiTheme="minorHAnsi" w:hAnsiTheme="minorHAnsi" w:cstheme="majorBidi"/>
          <w:szCs w:val="24"/>
          <w:lang w:val="fr-FR"/>
        </w:rPr>
        <w:t>2.11</w:t>
      </w:r>
      <w:r w:rsidRPr="00B32C93">
        <w:rPr>
          <w:rFonts w:asciiTheme="minorHAnsi" w:hAnsiTheme="minorHAnsi" w:cstheme="majorBidi"/>
          <w:szCs w:val="24"/>
          <w:lang w:val="fr-FR"/>
        </w:rPr>
        <w:tab/>
        <w:t>Les progiciels BRsoft 8.0 seront mis à la disposition</w:t>
      </w:r>
      <w:r w:rsidRPr="00B32C93">
        <w:rPr>
          <w:lang w:val="fr-FR"/>
        </w:rPr>
        <w:t xml:space="preserve"> </w:t>
      </w:r>
      <w:r w:rsidRPr="00B32C93">
        <w:rPr>
          <w:rFonts w:asciiTheme="minorHAnsi" w:hAnsiTheme="minorHAnsi" w:cstheme="majorBidi"/>
          <w:szCs w:val="24"/>
          <w:lang w:val="fr-FR"/>
        </w:rPr>
        <w:t xml:space="preserve">des administrations et d'autres utilisateurs, à des fins expérimentales, </w:t>
      </w:r>
      <w:r w:rsidR="00AD304A" w:rsidRPr="00B32C93">
        <w:rPr>
          <w:rFonts w:asciiTheme="minorHAnsi" w:hAnsiTheme="minorHAnsi" w:cstheme="majorBidi"/>
          <w:szCs w:val="24"/>
          <w:lang w:val="fr-FR"/>
        </w:rPr>
        <w:t xml:space="preserve">en novembre 2016, </w:t>
      </w:r>
      <w:r w:rsidRPr="00B32C93">
        <w:rPr>
          <w:rFonts w:asciiTheme="minorHAnsi" w:hAnsiTheme="minorHAnsi" w:cstheme="majorBidi"/>
          <w:szCs w:val="24"/>
          <w:lang w:val="fr-FR"/>
        </w:rPr>
        <w:t xml:space="preserve">sur le site web de l'UIT, à l'adresse suivante: </w:t>
      </w:r>
      <w:hyperlink r:id="rId9" w:history="1">
        <w:r w:rsidRPr="00B32C93">
          <w:rPr>
            <w:rStyle w:val="Hyperlink"/>
            <w:rFonts w:asciiTheme="minorHAnsi" w:hAnsiTheme="minorHAnsi" w:cs="Times New Roman"/>
            <w:szCs w:val="24"/>
            <w:lang w:val="fr-FR"/>
          </w:rPr>
          <w:t>https://www.itu.int/ITU-R/go/space-software/en</w:t>
        </w:r>
      </w:hyperlink>
      <w:r w:rsidRPr="00B32C93">
        <w:rPr>
          <w:rFonts w:asciiTheme="minorHAnsi" w:hAnsiTheme="minorHAnsi" w:cstheme="majorBidi"/>
          <w:szCs w:val="24"/>
          <w:lang w:val="fr-FR"/>
        </w:rPr>
        <w:t>, et dans la BR IFIC (</w:t>
      </w:r>
      <w:r w:rsidR="00261EC0" w:rsidRPr="00B32C93">
        <w:rPr>
          <w:rFonts w:asciiTheme="minorHAnsi" w:hAnsiTheme="minorHAnsi" w:cstheme="majorBidi"/>
          <w:szCs w:val="24"/>
          <w:lang w:val="fr-FR"/>
        </w:rPr>
        <w:t>S</w:t>
      </w:r>
      <w:r w:rsidRPr="00B32C93">
        <w:rPr>
          <w:rFonts w:asciiTheme="minorHAnsi" w:hAnsiTheme="minorHAnsi" w:cstheme="majorBidi"/>
          <w:szCs w:val="24"/>
          <w:lang w:val="fr-FR"/>
        </w:rPr>
        <w:t>ervices spatiaux) sur DVD</w:t>
      </w:r>
      <w:r w:rsidR="00AD304A" w:rsidRPr="00B32C93">
        <w:rPr>
          <w:rFonts w:asciiTheme="minorHAnsi" w:hAnsiTheme="minorHAnsi" w:cstheme="majorBidi"/>
          <w:szCs w:val="24"/>
          <w:lang w:val="fr-FR"/>
        </w:rPr>
        <w:t xml:space="preserve"> (BR IFIC </w:t>
      </w:r>
      <w:r w:rsidRPr="00B32C93">
        <w:rPr>
          <w:rFonts w:asciiTheme="minorHAnsi" w:hAnsiTheme="minorHAnsi" w:cs="Times New Roman"/>
          <w:szCs w:val="24"/>
          <w:lang w:val="fr-FR"/>
        </w:rPr>
        <w:t xml:space="preserve">2833/22.11.2016 et </w:t>
      </w:r>
      <w:r w:rsidR="00AD304A" w:rsidRPr="00B32C93">
        <w:rPr>
          <w:rFonts w:asciiTheme="minorHAnsi" w:hAnsiTheme="minorHAnsi" w:cs="Times New Roman"/>
          <w:szCs w:val="24"/>
          <w:lang w:val="fr-FR"/>
        </w:rPr>
        <w:t>suivantes</w:t>
      </w:r>
      <w:r w:rsidR="00261EC0">
        <w:rPr>
          <w:rFonts w:asciiTheme="minorHAnsi" w:hAnsiTheme="minorHAnsi" w:cs="Times New Roman"/>
          <w:szCs w:val="24"/>
          <w:lang w:val="fr-FR"/>
        </w:rPr>
        <w:t>)</w:t>
      </w:r>
      <w:r w:rsidRPr="00B32C93">
        <w:rPr>
          <w:rFonts w:asciiTheme="minorHAnsi" w:hAnsiTheme="minorHAnsi" w:cs="Times New Roman"/>
          <w:szCs w:val="24"/>
          <w:lang w:val="fr-FR"/>
        </w:rPr>
        <w:t>.</w:t>
      </w:r>
    </w:p>
    <w:p w:rsidR="0078574D" w:rsidRPr="00B32C93" w:rsidRDefault="0078574D" w:rsidP="0078574D">
      <w:pPr>
        <w:rPr>
          <w:rFonts w:asciiTheme="minorHAnsi" w:hAnsiTheme="minorHAnsi" w:cstheme="majorBidi"/>
          <w:szCs w:val="24"/>
          <w:lang w:val="fr-FR"/>
        </w:rPr>
      </w:pPr>
      <w:r w:rsidRPr="00B32C93">
        <w:rPr>
          <w:rFonts w:asciiTheme="minorHAnsi" w:hAnsiTheme="minorHAnsi" w:cstheme="majorBidi"/>
          <w:szCs w:val="24"/>
          <w:lang w:val="fr-FR"/>
        </w:rPr>
        <w:t>2.12</w:t>
      </w:r>
      <w:r w:rsidRPr="00B32C93">
        <w:rPr>
          <w:rFonts w:asciiTheme="minorHAnsi" w:hAnsiTheme="minorHAnsi" w:cstheme="majorBidi"/>
          <w:szCs w:val="24"/>
          <w:lang w:val="fr-FR"/>
        </w:rPr>
        <w:tab/>
        <w:t>Certains des principaux changements apportés</w:t>
      </w:r>
      <w:r w:rsidR="00865A28" w:rsidRPr="00B32C93">
        <w:rPr>
          <w:rFonts w:asciiTheme="minorHAnsi" w:hAnsiTheme="minorHAnsi" w:cstheme="majorBidi"/>
          <w:szCs w:val="24"/>
          <w:lang w:val="fr-FR"/>
        </w:rPr>
        <w:t xml:space="preserve"> </w:t>
      </w:r>
      <w:r w:rsidRPr="00B32C93">
        <w:rPr>
          <w:rFonts w:asciiTheme="minorHAnsi" w:hAnsiTheme="minorHAnsi" w:cstheme="majorBidi"/>
          <w:szCs w:val="24"/>
          <w:lang w:val="fr-FR"/>
        </w:rPr>
        <w:t>dans la base de données SNS 8.0 et le logiciel BRsoft 8.0 sont décrits dans l'Annexe 1 de la présente lettre.</w:t>
      </w:r>
    </w:p>
    <w:p w:rsidR="0078574D" w:rsidRPr="00B32C93" w:rsidRDefault="0078574D" w:rsidP="0078574D">
      <w:pPr>
        <w:rPr>
          <w:rFonts w:asciiTheme="minorHAnsi" w:hAnsiTheme="minorHAnsi" w:cstheme="majorBidi"/>
          <w:szCs w:val="24"/>
          <w:lang w:val="fr-FR"/>
        </w:rPr>
      </w:pPr>
      <w:r w:rsidRPr="00B32C93">
        <w:rPr>
          <w:rFonts w:asciiTheme="minorHAnsi" w:hAnsiTheme="minorHAnsi" w:cstheme="majorBidi"/>
          <w:szCs w:val="24"/>
          <w:lang w:val="fr-FR"/>
        </w:rPr>
        <w:t>2.13</w:t>
      </w:r>
      <w:r w:rsidRPr="00B32C93">
        <w:rPr>
          <w:rFonts w:asciiTheme="minorHAnsi" w:hAnsiTheme="minorHAnsi" w:cstheme="majorBidi"/>
          <w:szCs w:val="24"/>
          <w:lang w:val="fr-FR"/>
        </w:rPr>
        <w:tab/>
        <w:t>Il est rappelé aux administrations que le Bureau tient à jour un site web où figurent des informations utiles et des «questions fréquemment posées», afin d'aider les utilisateurs à bien valider leurs fiches de notification (</w:t>
      </w:r>
      <w:hyperlink r:id="rId10" w:history="1">
        <w:r w:rsidRPr="00B32C93">
          <w:rPr>
            <w:rStyle w:val="Hyperlink"/>
            <w:rFonts w:asciiTheme="minorHAnsi" w:hAnsiTheme="minorHAnsi" w:cstheme="majorBidi"/>
            <w:szCs w:val="24"/>
            <w:lang w:val="fr-FR"/>
          </w:rPr>
          <w:t>http://www.itu.int/ITU-R/go/space-support/en</w:t>
        </w:r>
      </w:hyperlink>
      <w:r w:rsidRPr="00B32C93">
        <w:rPr>
          <w:rFonts w:asciiTheme="minorHAnsi" w:hAnsiTheme="minorHAnsi" w:cstheme="majorBidi"/>
          <w:szCs w:val="24"/>
          <w:lang w:val="fr-FR"/>
        </w:rPr>
        <w:t>).</w:t>
      </w:r>
    </w:p>
    <w:p w:rsidR="0078574D" w:rsidRPr="00B32C93" w:rsidRDefault="0078574D" w:rsidP="00261EC0">
      <w:pPr>
        <w:rPr>
          <w:rFonts w:asciiTheme="minorHAnsi" w:hAnsiTheme="minorHAnsi" w:cstheme="majorBidi"/>
          <w:szCs w:val="24"/>
          <w:lang w:val="fr-FR"/>
        </w:rPr>
      </w:pPr>
      <w:r w:rsidRPr="00B32C93">
        <w:rPr>
          <w:rFonts w:asciiTheme="minorHAnsi" w:hAnsiTheme="minorHAnsi" w:cstheme="majorBidi"/>
          <w:szCs w:val="24"/>
          <w:lang w:val="fr-FR"/>
        </w:rPr>
        <w:t>2.14</w:t>
      </w:r>
      <w:r w:rsidRPr="00B32C93">
        <w:rPr>
          <w:rFonts w:asciiTheme="minorHAnsi" w:hAnsiTheme="minorHAnsi" w:cstheme="majorBidi"/>
          <w:szCs w:val="24"/>
          <w:lang w:val="fr-FR"/>
        </w:rPr>
        <w:tab/>
        <w:t xml:space="preserve">Le Bureau </w:t>
      </w:r>
      <w:r w:rsidR="00AD304A" w:rsidRPr="00B32C93">
        <w:rPr>
          <w:rFonts w:asciiTheme="minorHAnsi" w:hAnsiTheme="minorHAnsi" w:cstheme="majorBidi"/>
          <w:szCs w:val="24"/>
          <w:lang w:val="fr-FR"/>
        </w:rPr>
        <w:t xml:space="preserve">reste à la disposition des </w:t>
      </w:r>
      <w:r w:rsidRPr="00B32C93">
        <w:rPr>
          <w:rFonts w:asciiTheme="minorHAnsi" w:hAnsiTheme="minorHAnsi" w:cstheme="majorBidi"/>
          <w:szCs w:val="24"/>
          <w:lang w:val="fr-FR"/>
        </w:rPr>
        <w:t>administrations pour</w:t>
      </w:r>
      <w:r w:rsidR="00AD304A" w:rsidRPr="00B32C93">
        <w:rPr>
          <w:rFonts w:asciiTheme="minorHAnsi" w:hAnsiTheme="minorHAnsi" w:cstheme="majorBidi"/>
          <w:szCs w:val="24"/>
          <w:lang w:val="fr-FR"/>
        </w:rPr>
        <w:t xml:space="preserve"> les aider à soumettre leurs </w:t>
      </w:r>
      <w:r w:rsidRPr="00B32C93">
        <w:rPr>
          <w:rFonts w:asciiTheme="minorHAnsi" w:hAnsiTheme="minorHAnsi" w:cstheme="majorBidi"/>
          <w:szCs w:val="24"/>
          <w:lang w:val="fr-FR"/>
        </w:rPr>
        <w:t>fiches de notification A</w:t>
      </w:r>
      <w:r w:rsidR="00261EC0" w:rsidRPr="00B32C93">
        <w:rPr>
          <w:rFonts w:asciiTheme="minorHAnsi" w:hAnsiTheme="minorHAnsi" w:cstheme="majorBidi"/>
          <w:szCs w:val="24"/>
          <w:lang w:val="fr-FR"/>
        </w:rPr>
        <w:t>p</w:t>
      </w:r>
      <w:r w:rsidRPr="00B32C93">
        <w:rPr>
          <w:rFonts w:asciiTheme="minorHAnsi" w:hAnsiTheme="minorHAnsi" w:cstheme="majorBidi"/>
          <w:szCs w:val="24"/>
          <w:lang w:val="fr-FR"/>
        </w:rPr>
        <w:t>4. Les questions à caractère général concernant l</w:t>
      </w:r>
      <w:r w:rsidR="00AD304A" w:rsidRPr="00B32C93">
        <w:rPr>
          <w:rFonts w:asciiTheme="minorHAnsi" w:hAnsiTheme="minorHAnsi" w:cstheme="majorBidi"/>
          <w:szCs w:val="24"/>
          <w:lang w:val="fr-FR"/>
        </w:rPr>
        <w:t>es</w:t>
      </w:r>
      <w:r w:rsidRPr="00B32C93">
        <w:rPr>
          <w:rFonts w:asciiTheme="minorHAnsi" w:hAnsiTheme="minorHAnsi" w:cstheme="majorBidi"/>
          <w:szCs w:val="24"/>
          <w:lang w:val="fr-FR"/>
        </w:rPr>
        <w:t xml:space="preserve"> soumission</w:t>
      </w:r>
      <w:r w:rsidR="00AD304A" w:rsidRPr="00B32C93">
        <w:rPr>
          <w:rFonts w:asciiTheme="minorHAnsi" w:hAnsiTheme="minorHAnsi" w:cstheme="majorBidi"/>
          <w:szCs w:val="24"/>
          <w:lang w:val="fr-FR"/>
        </w:rPr>
        <w:t>s</w:t>
      </w:r>
      <w:r w:rsidRPr="00B32C93">
        <w:rPr>
          <w:rFonts w:asciiTheme="minorHAnsi" w:hAnsiTheme="minorHAnsi" w:cstheme="majorBidi"/>
          <w:szCs w:val="24"/>
          <w:lang w:val="fr-FR"/>
        </w:rPr>
        <w:t xml:space="preserve"> et les règles de validation peuvent être adressées à M. Attila Matas, téléphone: +41 22 730 6105, télécopie: +41</w:t>
      </w:r>
      <w:r w:rsidR="00261EC0">
        <w:rPr>
          <w:rFonts w:asciiTheme="minorHAnsi" w:hAnsiTheme="minorHAnsi" w:cstheme="majorBidi"/>
          <w:szCs w:val="24"/>
          <w:lang w:val="fr-FR"/>
        </w:rPr>
        <w:t> </w:t>
      </w:r>
      <w:r w:rsidRPr="00B32C93">
        <w:rPr>
          <w:rFonts w:asciiTheme="minorHAnsi" w:hAnsiTheme="minorHAnsi" w:cstheme="majorBidi"/>
          <w:szCs w:val="24"/>
          <w:lang w:val="fr-FR"/>
        </w:rPr>
        <w:t>22</w:t>
      </w:r>
      <w:r w:rsidR="00261EC0">
        <w:rPr>
          <w:rFonts w:asciiTheme="minorHAnsi" w:hAnsiTheme="minorHAnsi" w:cstheme="majorBidi"/>
          <w:szCs w:val="24"/>
          <w:lang w:val="fr-FR"/>
        </w:rPr>
        <w:t> </w:t>
      </w:r>
      <w:r w:rsidRPr="00B32C93">
        <w:rPr>
          <w:rFonts w:asciiTheme="minorHAnsi" w:hAnsiTheme="minorHAnsi" w:cstheme="majorBidi"/>
          <w:szCs w:val="24"/>
          <w:lang w:val="fr-FR"/>
        </w:rPr>
        <w:t xml:space="preserve">730 5785, </w:t>
      </w:r>
      <w:r w:rsidR="001C2CED" w:rsidRPr="00B32C93">
        <w:rPr>
          <w:rFonts w:asciiTheme="minorHAnsi" w:hAnsiTheme="minorHAnsi" w:cstheme="majorBidi"/>
          <w:szCs w:val="24"/>
          <w:lang w:val="fr-FR"/>
        </w:rPr>
        <w:t>courriel</w:t>
      </w:r>
      <w:r w:rsidRPr="00B32C93">
        <w:rPr>
          <w:rFonts w:asciiTheme="minorHAnsi" w:hAnsiTheme="minorHAnsi" w:cstheme="majorBidi"/>
          <w:szCs w:val="24"/>
          <w:lang w:val="fr-FR"/>
        </w:rPr>
        <w:t xml:space="preserve">: </w:t>
      </w:r>
      <w:hyperlink r:id="rId11" w:history="1">
        <w:r w:rsidR="00293D8E">
          <w:rPr>
            <w:rStyle w:val="Hyperlink"/>
            <w:rFonts w:asciiTheme="minorHAnsi" w:hAnsiTheme="minorHAnsi" w:cstheme="majorBidi"/>
            <w:szCs w:val="24"/>
            <w:lang w:val="fr-FR"/>
          </w:rPr>
          <w:t>attila.m</w:t>
        </w:r>
        <w:r w:rsidRPr="00B32C93">
          <w:rPr>
            <w:rStyle w:val="Hyperlink"/>
            <w:rFonts w:asciiTheme="minorHAnsi" w:hAnsiTheme="minorHAnsi" w:cstheme="majorBidi"/>
            <w:szCs w:val="24"/>
            <w:lang w:val="fr-FR"/>
          </w:rPr>
          <w:t>atas@itu.int</w:t>
        </w:r>
      </w:hyperlink>
      <w:r w:rsidR="001C2CED" w:rsidRPr="00B32C93">
        <w:rPr>
          <w:rFonts w:asciiTheme="minorHAnsi" w:hAnsiTheme="minorHAnsi" w:cstheme="majorBidi"/>
          <w:szCs w:val="24"/>
          <w:lang w:val="fr-FR"/>
        </w:rPr>
        <w:t>.</w:t>
      </w:r>
    </w:p>
    <w:p w:rsidR="0078574D" w:rsidRPr="00B32C93" w:rsidRDefault="0078574D" w:rsidP="00261EC0">
      <w:pPr>
        <w:rPr>
          <w:rFonts w:asciiTheme="minorHAnsi" w:hAnsiTheme="minorHAnsi" w:cstheme="majorBidi"/>
          <w:szCs w:val="24"/>
          <w:lang w:val="fr-FR"/>
        </w:rPr>
      </w:pPr>
      <w:r w:rsidRPr="00B32C93">
        <w:rPr>
          <w:rFonts w:asciiTheme="minorHAnsi" w:hAnsiTheme="minorHAnsi" w:cstheme="majorBidi"/>
          <w:szCs w:val="24"/>
          <w:lang w:val="fr-FR"/>
        </w:rPr>
        <w:t xml:space="preserve">Les questions portant sur l'installation du logiciel ainsi que ses fonctionnalités peuvent être adressées à </w:t>
      </w:r>
      <w:r w:rsidR="001C2CED" w:rsidRPr="00B32C93">
        <w:rPr>
          <w:rFonts w:asciiTheme="minorHAnsi" w:hAnsiTheme="minorHAnsi" w:cstheme="majorBidi"/>
          <w:szCs w:val="24"/>
          <w:lang w:val="fr-FR"/>
        </w:rPr>
        <w:t xml:space="preserve">M. </w:t>
      </w:r>
      <w:r w:rsidRPr="00B32C93">
        <w:rPr>
          <w:rFonts w:asciiTheme="minorHAnsi" w:hAnsiTheme="minorHAnsi" w:cstheme="majorBidi"/>
          <w:szCs w:val="24"/>
          <w:lang w:val="fr-FR"/>
        </w:rPr>
        <w:t>Miroslav Ćosić, t</w:t>
      </w:r>
      <w:r w:rsidR="001C2CED" w:rsidRPr="00B32C93">
        <w:rPr>
          <w:rFonts w:asciiTheme="minorHAnsi" w:hAnsiTheme="minorHAnsi" w:cstheme="majorBidi"/>
          <w:szCs w:val="24"/>
          <w:lang w:val="fr-FR"/>
        </w:rPr>
        <w:t>é</w:t>
      </w:r>
      <w:r w:rsidRPr="00B32C93">
        <w:rPr>
          <w:rFonts w:asciiTheme="minorHAnsi" w:hAnsiTheme="minorHAnsi" w:cstheme="majorBidi"/>
          <w:szCs w:val="24"/>
          <w:lang w:val="fr-FR"/>
        </w:rPr>
        <w:t>l</w:t>
      </w:r>
      <w:r w:rsidR="001C2CED" w:rsidRPr="00B32C93">
        <w:rPr>
          <w:rFonts w:asciiTheme="minorHAnsi" w:hAnsiTheme="minorHAnsi" w:cstheme="majorBidi"/>
          <w:szCs w:val="24"/>
          <w:lang w:val="fr-FR"/>
        </w:rPr>
        <w:t>é</w:t>
      </w:r>
      <w:r w:rsidRPr="00B32C93">
        <w:rPr>
          <w:rFonts w:asciiTheme="minorHAnsi" w:hAnsiTheme="minorHAnsi" w:cstheme="majorBidi"/>
          <w:szCs w:val="24"/>
          <w:lang w:val="fr-FR"/>
        </w:rPr>
        <w:t xml:space="preserve">phone: +41 22 730 5789, </w:t>
      </w:r>
      <w:r w:rsidR="001C2CED" w:rsidRPr="00B32C93">
        <w:rPr>
          <w:rFonts w:asciiTheme="minorHAnsi" w:hAnsiTheme="minorHAnsi" w:cstheme="majorBidi"/>
          <w:szCs w:val="24"/>
          <w:lang w:val="fr-FR"/>
        </w:rPr>
        <w:t>télécopie</w:t>
      </w:r>
      <w:r w:rsidRPr="00B32C93">
        <w:rPr>
          <w:rFonts w:asciiTheme="minorHAnsi" w:hAnsiTheme="minorHAnsi" w:cstheme="majorBidi"/>
          <w:szCs w:val="24"/>
          <w:lang w:val="fr-FR"/>
        </w:rPr>
        <w:t xml:space="preserve">: +41 22 730 6260, </w:t>
      </w:r>
      <w:r w:rsidR="001C2CED" w:rsidRPr="00B32C93">
        <w:rPr>
          <w:rFonts w:asciiTheme="minorHAnsi" w:hAnsiTheme="minorHAnsi" w:cstheme="majorBidi"/>
          <w:szCs w:val="24"/>
          <w:lang w:val="fr-FR"/>
        </w:rPr>
        <w:t>courriel</w:t>
      </w:r>
      <w:r w:rsidRPr="00B32C93">
        <w:rPr>
          <w:rFonts w:asciiTheme="minorHAnsi" w:hAnsiTheme="minorHAnsi" w:cstheme="majorBidi"/>
          <w:szCs w:val="24"/>
          <w:lang w:val="fr-FR"/>
        </w:rPr>
        <w:t xml:space="preserve">: </w:t>
      </w:r>
      <w:hyperlink r:id="rId12" w:history="1">
        <w:r w:rsidRPr="00B32C93">
          <w:rPr>
            <w:rStyle w:val="Hyperlink"/>
            <w:rFonts w:asciiTheme="minorHAnsi" w:hAnsiTheme="minorHAnsi" w:cstheme="majorBidi"/>
            <w:szCs w:val="24"/>
            <w:lang w:val="fr-FR"/>
          </w:rPr>
          <w:t>brsas@itu.int</w:t>
        </w:r>
      </w:hyperlink>
      <w:r w:rsidRPr="00B32C93">
        <w:rPr>
          <w:rFonts w:asciiTheme="minorHAnsi" w:hAnsiTheme="minorHAnsi" w:cstheme="majorBidi"/>
          <w:szCs w:val="24"/>
          <w:lang w:val="fr-FR"/>
        </w:rPr>
        <w:t>.</w:t>
      </w:r>
    </w:p>
    <w:p w:rsidR="0078574D" w:rsidRPr="00B32C93" w:rsidRDefault="0078574D" w:rsidP="0078574D">
      <w:pPr>
        <w:spacing w:before="1200" w:line="240" w:lineRule="auto"/>
        <w:ind w:left="142"/>
        <w:jc w:val="left"/>
        <w:rPr>
          <w:rFonts w:asciiTheme="minorHAnsi" w:hAnsiTheme="minorHAnsi" w:cstheme="majorBidi"/>
          <w:szCs w:val="24"/>
          <w:lang w:val="fr-FR"/>
        </w:rPr>
      </w:pPr>
      <w:r w:rsidRPr="00B32C93">
        <w:rPr>
          <w:rFonts w:asciiTheme="minorHAnsi" w:hAnsiTheme="minorHAnsi" w:cstheme="majorBidi"/>
          <w:szCs w:val="24"/>
          <w:lang w:val="fr-FR"/>
        </w:rPr>
        <w:t>François Rancy</w:t>
      </w:r>
    </w:p>
    <w:p w:rsidR="0078574D" w:rsidRDefault="0078574D" w:rsidP="00163DAE">
      <w:pPr>
        <w:spacing w:before="0" w:line="240" w:lineRule="auto"/>
        <w:ind w:left="142"/>
        <w:jc w:val="left"/>
        <w:rPr>
          <w:rFonts w:asciiTheme="minorHAnsi" w:hAnsiTheme="minorHAnsi" w:cstheme="majorBidi"/>
          <w:szCs w:val="24"/>
          <w:lang w:val="fr-FR"/>
        </w:rPr>
      </w:pPr>
      <w:r w:rsidRPr="00B32C93">
        <w:rPr>
          <w:rFonts w:asciiTheme="minorHAnsi" w:hAnsiTheme="minorHAnsi" w:cstheme="majorBidi"/>
          <w:szCs w:val="24"/>
          <w:lang w:val="fr-FR"/>
        </w:rPr>
        <w:t>Directeur</w:t>
      </w:r>
    </w:p>
    <w:p w:rsidR="00261EC0" w:rsidRDefault="00261EC0" w:rsidP="00261EC0">
      <w:pPr>
        <w:rPr>
          <w:lang w:val="fr-FR"/>
        </w:rPr>
      </w:pPr>
    </w:p>
    <w:p w:rsidR="00261EC0" w:rsidRDefault="00261EC0" w:rsidP="00261EC0">
      <w:pPr>
        <w:rPr>
          <w:lang w:val="fr-FR"/>
        </w:rPr>
      </w:pPr>
    </w:p>
    <w:p w:rsidR="00261EC0" w:rsidRPr="00B32C93" w:rsidRDefault="00261EC0" w:rsidP="00261EC0">
      <w:pPr>
        <w:rPr>
          <w:lang w:val="fr-FR"/>
        </w:rPr>
      </w:pPr>
    </w:p>
    <w:p w:rsidR="0078574D" w:rsidRPr="00B32C93" w:rsidRDefault="0078574D" w:rsidP="0078574D">
      <w:pPr>
        <w:pStyle w:val="toc0"/>
        <w:tabs>
          <w:tab w:val="left" w:pos="794"/>
          <w:tab w:val="left" w:pos="1191"/>
          <w:tab w:val="left" w:pos="1588"/>
          <w:tab w:val="left" w:pos="1985"/>
        </w:tabs>
        <w:spacing w:before="480" w:line="240" w:lineRule="auto"/>
        <w:ind w:left="142"/>
        <w:jc w:val="both"/>
        <w:rPr>
          <w:rFonts w:asciiTheme="minorHAnsi" w:hAnsiTheme="minorHAnsi"/>
          <w:bCs/>
          <w:sz w:val="18"/>
          <w:szCs w:val="18"/>
          <w:u w:val="single"/>
          <w:lang w:val="fr-FR"/>
        </w:rPr>
      </w:pPr>
      <w:bookmarkStart w:id="1" w:name="ddistribution"/>
      <w:bookmarkEnd w:id="1"/>
      <w:r w:rsidRPr="00B32C93">
        <w:rPr>
          <w:rFonts w:asciiTheme="minorHAnsi" w:hAnsiTheme="minorHAnsi"/>
          <w:bCs/>
          <w:sz w:val="18"/>
          <w:szCs w:val="18"/>
          <w:u w:val="single"/>
          <w:lang w:val="fr-FR"/>
        </w:rPr>
        <w:t>Distribution:</w:t>
      </w:r>
    </w:p>
    <w:p w:rsidR="0078574D" w:rsidRPr="00B32C93" w:rsidRDefault="0078574D" w:rsidP="0078574D">
      <w:pPr>
        <w:pStyle w:val="enumlev1"/>
        <w:tabs>
          <w:tab w:val="clear" w:pos="794"/>
          <w:tab w:val="left" w:pos="284"/>
        </w:tabs>
        <w:spacing w:line="240" w:lineRule="auto"/>
        <w:ind w:left="142" w:firstLine="0"/>
        <w:rPr>
          <w:rFonts w:asciiTheme="minorHAnsi" w:hAnsiTheme="minorHAnsi"/>
          <w:sz w:val="18"/>
          <w:szCs w:val="18"/>
          <w:lang w:val="fr-FR"/>
        </w:rPr>
      </w:pPr>
      <w:r w:rsidRPr="00B32C93">
        <w:rPr>
          <w:rFonts w:asciiTheme="minorHAnsi" w:hAnsiTheme="minorHAnsi"/>
          <w:sz w:val="18"/>
          <w:szCs w:val="18"/>
          <w:lang w:val="fr-FR"/>
        </w:rPr>
        <w:t>-</w:t>
      </w:r>
      <w:r w:rsidRPr="00B32C93">
        <w:rPr>
          <w:rFonts w:asciiTheme="minorHAnsi" w:hAnsiTheme="minorHAnsi"/>
          <w:sz w:val="18"/>
          <w:szCs w:val="18"/>
          <w:lang w:val="fr-FR"/>
        </w:rPr>
        <w:tab/>
        <w:t>Administrations des Etats Membres de l'UIT</w:t>
      </w:r>
    </w:p>
    <w:p w:rsidR="0078574D" w:rsidRPr="00B32C93" w:rsidRDefault="0078574D" w:rsidP="0078574D">
      <w:pPr>
        <w:pStyle w:val="enumlev1"/>
        <w:tabs>
          <w:tab w:val="clear" w:pos="794"/>
          <w:tab w:val="left" w:pos="284"/>
        </w:tabs>
        <w:spacing w:before="0" w:line="240" w:lineRule="auto"/>
        <w:ind w:left="142" w:firstLine="0"/>
        <w:rPr>
          <w:rFonts w:asciiTheme="minorHAnsi" w:hAnsiTheme="minorHAnsi"/>
          <w:sz w:val="18"/>
          <w:szCs w:val="18"/>
          <w:lang w:val="fr-FR"/>
        </w:rPr>
      </w:pPr>
      <w:r w:rsidRPr="00B32C93">
        <w:rPr>
          <w:rFonts w:asciiTheme="minorHAnsi" w:hAnsiTheme="minorHAnsi"/>
          <w:sz w:val="18"/>
          <w:szCs w:val="18"/>
          <w:lang w:val="fr-FR"/>
        </w:rPr>
        <w:t>-</w:t>
      </w:r>
      <w:r w:rsidRPr="00B32C93">
        <w:rPr>
          <w:rFonts w:asciiTheme="minorHAnsi" w:hAnsiTheme="minorHAnsi"/>
          <w:sz w:val="18"/>
          <w:szCs w:val="18"/>
          <w:lang w:val="fr-FR"/>
        </w:rPr>
        <w:tab/>
        <w:t>Membres du Comité du Règlement des radiocommunications</w:t>
      </w:r>
    </w:p>
    <w:p w:rsidR="0078574D" w:rsidRPr="00B32C93" w:rsidRDefault="0078574D" w:rsidP="0078574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fr-FR"/>
        </w:rPr>
      </w:pPr>
      <w:r w:rsidRPr="00B32C93">
        <w:rPr>
          <w:rFonts w:asciiTheme="minorHAnsi" w:hAnsiTheme="minorHAnsi"/>
          <w:szCs w:val="24"/>
          <w:lang w:val="fr-FR"/>
        </w:rPr>
        <w:br w:type="page"/>
      </w:r>
    </w:p>
    <w:p w:rsidR="0078574D" w:rsidRPr="00B32C93" w:rsidRDefault="0078574D" w:rsidP="00163DAE">
      <w:pPr>
        <w:pStyle w:val="AnnexNoTitle"/>
        <w:rPr>
          <w:rFonts w:asciiTheme="minorHAnsi" w:hAnsiTheme="minorHAnsi"/>
          <w:b w:val="0"/>
          <w:bCs/>
          <w:szCs w:val="24"/>
          <w:lang w:val="fr-FR"/>
        </w:rPr>
      </w:pPr>
      <w:r w:rsidRPr="00B32C93">
        <w:rPr>
          <w:lang w:val="fr-FR"/>
        </w:rPr>
        <w:lastRenderedPageBreak/>
        <w:t>Annexe 1</w:t>
      </w:r>
      <w:r w:rsidRPr="00B32C93">
        <w:rPr>
          <w:lang w:val="fr-FR"/>
        </w:rPr>
        <w:br/>
      </w:r>
      <w:r w:rsidRPr="00B32C93">
        <w:rPr>
          <w:lang w:val="fr-FR"/>
        </w:rPr>
        <w:br/>
      </w:r>
      <w:r w:rsidRPr="00B32C93">
        <w:rPr>
          <w:rFonts w:asciiTheme="minorHAnsi" w:hAnsiTheme="minorHAnsi"/>
          <w:bCs/>
          <w:szCs w:val="24"/>
          <w:lang w:val="fr-FR"/>
        </w:rPr>
        <w:t xml:space="preserve">Principales modifications </w:t>
      </w:r>
      <w:r w:rsidR="00163DAE" w:rsidRPr="00B32C93">
        <w:rPr>
          <w:rFonts w:asciiTheme="minorHAnsi" w:hAnsiTheme="minorHAnsi"/>
          <w:bCs/>
          <w:szCs w:val="24"/>
          <w:lang w:val="fr-FR"/>
        </w:rPr>
        <w:t>apportées dans</w:t>
      </w:r>
      <w:r w:rsidRPr="00B32C93">
        <w:rPr>
          <w:rFonts w:asciiTheme="minorHAnsi" w:hAnsiTheme="minorHAnsi"/>
          <w:bCs/>
          <w:szCs w:val="24"/>
          <w:lang w:val="fr-FR"/>
        </w:rPr>
        <w:t xml:space="preserve"> la base de données SNS version 8.0 </w:t>
      </w:r>
      <w:r w:rsidRPr="00B32C93">
        <w:rPr>
          <w:rFonts w:asciiTheme="minorHAnsi" w:hAnsiTheme="minorHAnsi"/>
          <w:bCs/>
          <w:szCs w:val="24"/>
          <w:lang w:val="fr-FR"/>
        </w:rPr>
        <w:br/>
        <w:t>et le logiciel BRsoft version 8.0</w:t>
      </w:r>
    </w:p>
    <w:p w:rsidR="0078574D" w:rsidRPr="00B32C93" w:rsidRDefault="00163DAE" w:rsidP="00163DAE">
      <w:pPr>
        <w:pStyle w:val="Heading1"/>
        <w:rPr>
          <w:lang w:val="fr-FR"/>
        </w:rPr>
      </w:pPr>
      <w:r w:rsidRPr="00B32C93">
        <w:rPr>
          <w:lang w:val="fr-FR"/>
        </w:rPr>
        <w:t>1</w:t>
      </w:r>
      <w:r w:rsidRPr="00B32C93">
        <w:rPr>
          <w:lang w:val="fr-FR"/>
        </w:rPr>
        <w:tab/>
      </w:r>
      <w:r w:rsidR="0078574D" w:rsidRPr="00B32C93">
        <w:rPr>
          <w:lang w:val="fr-FR"/>
        </w:rPr>
        <w:t>Assignations de fréquence utilisé</w:t>
      </w:r>
      <w:r w:rsidRPr="00B32C93">
        <w:rPr>
          <w:lang w:val="fr-FR"/>
        </w:rPr>
        <w:t>es</w:t>
      </w:r>
      <w:r w:rsidR="0078574D" w:rsidRPr="00B32C93">
        <w:rPr>
          <w:lang w:val="fr-FR"/>
        </w:rPr>
        <w:t xml:space="preserve"> conformément à la Résolution</w:t>
      </w:r>
      <w:r w:rsidR="00865A28" w:rsidRPr="00B32C93">
        <w:rPr>
          <w:lang w:val="fr-FR"/>
        </w:rPr>
        <w:t xml:space="preserve"> </w:t>
      </w:r>
      <w:r w:rsidR="0078574D" w:rsidRPr="00B32C93">
        <w:rPr>
          <w:lang w:val="fr-FR"/>
        </w:rPr>
        <w:t>163 (CMR</w:t>
      </w:r>
      <w:r w:rsidRPr="00B32C93">
        <w:rPr>
          <w:lang w:val="fr-FR"/>
        </w:rPr>
        <w:noBreakHyphen/>
      </w:r>
      <w:r w:rsidR="0078574D" w:rsidRPr="00B32C93">
        <w:rPr>
          <w:lang w:val="fr-FR"/>
        </w:rPr>
        <w:t>15) et la Résolution 164 (CMR-15)</w:t>
      </w:r>
    </w:p>
    <w:p w:rsidR="0078574D" w:rsidRPr="00B32C93" w:rsidRDefault="0078574D" w:rsidP="00720942">
      <w:pPr>
        <w:rPr>
          <w:lang w:val="fr-FR"/>
        </w:rPr>
      </w:pPr>
      <w:r w:rsidRPr="00B32C93">
        <w:rPr>
          <w:lang w:val="fr-FR"/>
        </w:rPr>
        <w:t xml:space="preserve">Pour les groupes d'assignations de fréquence </w:t>
      </w:r>
      <w:r w:rsidR="00720942" w:rsidRPr="00B32C93">
        <w:rPr>
          <w:lang w:val="fr-FR"/>
        </w:rPr>
        <w:t xml:space="preserve">exploitées </w:t>
      </w:r>
      <w:r w:rsidRPr="00B32C93">
        <w:rPr>
          <w:lang w:val="fr-FR"/>
        </w:rPr>
        <w:t>confor</w:t>
      </w:r>
      <w:r w:rsidR="00E34365">
        <w:rPr>
          <w:lang w:val="fr-FR"/>
        </w:rPr>
        <w:t>mément à la Résolution 163 (CMR</w:t>
      </w:r>
      <w:r w:rsidR="00E34365">
        <w:rPr>
          <w:lang w:val="fr-FR"/>
        </w:rPr>
        <w:noBreakHyphen/>
      </w:r>
      <w:r w:rsidRPr="00B32C93">
        <w:rPr>
          <w:lang w:val="fr-FR"/>
        </w:rPr>
        <w:t xml:space="preserve">15) dans la bande de fréquences 14,5-14,75 GHz ou </w:t>
      </w:r>
      <w:r w:rsidR="00720942" w:rsidRPr="00B32C93">
        <w:rPr>
          <w:lang w:val="fr-FR"/>
        </w:rPr>
        <w:t xml:space="preserve">à </w:t>
      </w:r>
      <w:r w:rsidRPr="00B32C93">
        <w:rPr>
          <w:lang w:val="fr-FR"/>
        </w:rPr>
        <w:t>la Résolution 164 (CMR-15) dans la bande de fréquences 14,5-14,8 GHz</w:t>
      </w:r>
      <w:r w:rsidR="00720942" w:rsidRPr="00B32C93">
        <w:rPr>
          <w:lang w:val="fr-FR"/>
        </w:rPr>
        <w:t xml:space="preserve">, pour une utilisation autre que </w:t>
      </w:r>
      <w:r w:rsidRPr="00B32C93">
        <w:rPr>
          <w:lang w:val="fr-FR"/>
        </w:rPr>
        <w:t xml:space="preserve">les liaisons de connexion du service de radiodiffusion par satellite, il est nécessaire de cocher la case </w:t>
      </w:r>
      <w:r w:rsidR="00163DAE" w:rsidRPr="00B32C93">
        <w:rPr>
          <w:lang w:val="fr-FR"/>
        </w:rPr>
        <w:t>«</w:t>
      </w:r>
      <w:r w:rsidR="00720942" w:rsidRPr="00B32C93">
        <w:rPr>
          <w:rFonts w:asciiTheme="minorHAnsi" w:hAnsiTheme="minorHAnsi"/>
          <w:szCs w:val="24"/>
          <w:lang w:val="fr-FR"/>
        </w:rPr>
        <w:t>BR98 For use in accordance with Resolution 163/164</w:t>
      </w:r>
      <w:r w:rsidR="00163DAE" w:rsidRPr="00B32C93">
        <w:rPr>
          <w:lang w:val="fr-FR"/>
        </w:rPr>
        <w:t>»</w:t>
      </w:r>
      <w:r w:rsidRPr="00B32C93">
        <w:rPr>
          <w:lang w:val="fr-FR"/>
        </w:rPr>
        <w:t xml:space="preserve"> (correspondant au nouveau champ</w:t>
      </w:r>
      <w:r w:rsidR="00865A28" w:rsidRPr="00B32C93">
        <w:rPr>
          <w:lang w:val="fr-FR"/>
        </w:rPr>
        <w:t xml:space="preserve"> </w:t>
      </w:r>
      <w:r w:rsidRPr="00B32C93">
        <w:rPr>
          <w:lang w:val="fr-FR"/>
        </w:rPr>
        <w:t>grp.f_nfd_lnk) d</w:t>
      </w:r>
      <w:r w:rsidR="00720942" w:rsidRPr="00B32C93">
        <w:rPr>
          <w:lang w:val="fr-FR"/>
        </w:rPr>
        <w:t>e l'onglet «</w:t>
      </w:r>
      <w:r w:rsidRPr="00B32C93">
        <w:rPr>
          <w:lang w:val="fr-FR"/>
        </w:rPr>
        <w:t>group</w:t>
      </w:r>
      <w:r w:rsidR="00163DAE" w:rsidRPr="00B32C93">
        <w:rPr>
          <w:lang w:val="fr-FR"/>
        </w:rPr>
        <w:t>»</w:t>
      </w:r>
      <w:r w:rsidRPr="00B32C93">
        <w:rPr>
          <w:lang w:val="fr-FR"/>
        </w:rPr>
        <w:t xml:space="preserve"> </w:t>
      </w:r>
      <w:r w:rsidR="00720942" w:rsidRPr="00B32C93">
        <w:rPr>
          <w:lang w:val="fr-FR"/>
        </w:rPr>
        <w:t>dans le logiciel</w:t>
      </w:r>
      <w:r w:rsidRPr="00B32C93">
        <w:rPr>
          <w:lang w:val="fr-FR"/>
        </w:rPr>
        <w:t xml:space="preserve"> SpaceCap.</w:t>
      </w:r>
    </w:p>
    <w:p w:rsidR="0078574D" w:rsidRPr="00B32C93" w:rsidRDefault="0078574D" w:rsidP="00163DAE">
      <w:pPr>
        <w:rPr>
          <w:lang w:val="fr-FR"/>
        </w:rPr>
      </w:pPr>
      <w:r w:rsidRPr="00B32C93">
        <w:rPr>
          <w:lang w:val="fr-FR"/>
        </w:rPr>
        <w:t xml:space="preserve">Une fois que cette case est cochée, le logiciel SpaceVal vérifiera </w:t>
      </w:r>
      <w:r w:rsidR="00720942" w:rsidRPr="00B32C93">
        <w:rPr>
          <w:lang w:val="fr-FR"/>
        </w:rPr>
        <w:t xml:space="preserve">que </w:t>
      </w:r>
      <w:r w:rsidRPr="00B32C93">
        <w:rPr>
          <w:lang w:val="fr-FR"/>
        </w:rPr>
        <w:t xml:space="preserve">les éléments de données Ap4 A.16.c </w:t>
      </w:r>
      <w:r w:rsidR="00720942" w:rsidRPr="00B32C93">
        <w:rPr>
          <w:i/>
          <w:iCs/>
          <w:lang w:val="fr-FR"/>
        </w:rPr>
        <w:t xml:space="preserve">un </w:t>
      </w:r>
      <w:r w:rsidRPr="00B32C93">
        <w:rPr>
          <w:i/>
          <w:iCs/>
          <w:lang w:val="fr-FR"/>
        </w:rPr>
        <w:t xml:space="preserve">engagement des administrations selon lequel les stations terriennes associées aux systèmes notifiés respecteront la distance de séparation spécifiée au numéro 5.509E et la puissance surfacique spécifiée au numéro 5.509D </w:t>
      </w:r>
      <w:r w:rsidRPr="00B32C93">
        <w:rPr>
          <w:lang w:val="fr-FR"/>
        </w:rPr>
        <w:t xml:space="preserve">(nouveau champ geo.f_pfd_sep) et C.10.d.7 </w:t>
      </w:r>
      <w:r w:rsidR="00720942" w:rsidRPr="00B32C93">
        <w:rPr>
          <w:i/>
          <w:iCs/>
          <w:lang w:val="fr-FR"/>
        </w:rPr>
        <w:t>le diamètre d</w:t>
      </w:r>
      <w:r w:rsidRPr="00B32C93">
        <w:rPr>
          <w:i/>
          <w:iCs/>
          <w:lang w:val="fr-FR"/>
        </w:rPr>
        <w:t>'antenne</w:t>
      </w:r>
      <w:r w:rsidRPr="00B32C93">
        <w:rPr>
          <w:lang w:val="fr-FR"/>
        </w:rPr>
        <w:t xml:space="preserve"> ont été fournis. </w:t>
      </w:r>
    </w:p>
    <w:p w:rsidR="0078574D" w:rsidRPr="00B32C93" w:rsidRDefault="00720942" w:rsidP="00720942">
      <w:pPr>
        <w:rPr>
          <w:lang w:val="fr-FR"/>
        </w:rPr>
      </w:pPr>
      <w:r w:rsidRPr="00B32C93">
        <w:rPr>
          <w:lang w:val="fr-FR"/>
        </w:rPr>
        <w:t>Il n'y a pas lieu de cocher c</w:t>
      </w:r>
      <w:r w:rsidR="0078574D" w:rsidRPr="00B32C93">
        <w:rPr>
          <w:lang w:val="fr-FR"/>
        </w:rPr>
        <w:t>ette case si le groupe d'assignations de fréquence ne contient pas l</w:t>
      </w:r>
      <w:r w:rsidRPr="00B32C93">
        <w:rPr>
          <w:lang w:val="fr-FR"/>
        </w:rPr>
        <w:t xml:space="preserve">a </w:t>
      </w:r>
      <w:r w:rsidR="0078574D" w:rsidRPr="00B32C93">
        <w:rPr>
          <w:lang w:val="fr-FR"/>
        </w:rPr>
        <w:t>bande</w:t>
      </w:r>
      <w:r w:rsidR="00865A28" w:rsidRPr="00B32C93">
        <w:rPr>
          <w:lang w:val="fr-FR"/>
        </w:rPr>
        <w:t xml:space="preserve"> </w:t>
      </w:r>
      <w:r w:rsidR="0078574D" w:rsidRPr="00B32C93">
        <w:rPr>
          <w:lang w:val="fr-FR"/>
        </w:rPr>
        <w:t xml:space="preserve">14,5-14,75 GHz ou </w:t>
      </w:r>
      <w:r w:rsidRPr="00B32C93">
        <w:rPr>
          <w:lang w:val="fr-FR"/>
        </w:rPr>
        <w:t xml:space="preserve">la bande </w:t>
      </w:r>
      <w:r w:rsidR="0078574D" w:rsidRPr="00B32C93">
        <w:rPr>
          <w:lang w:val="fr-FR"/>
        </w:rPr>
        <w:t xml:space="preserve">14,5-14,8 GHz, ou </w:t>
      </w:r>
      <w:r w:rsidRPr="00B32C93">
        <w:rPr>
          <w:lang w:val="fr-FR"/>
        </w:rPr>
        <w:t xml:space="preserve">s'il </w:t>
      </w:r>
      <w:r w:rsidR="0078574D" w:rsidRPr="00B32C93">
        <w:rPr>
          <w:lang w:val="fr-FR"/>
        </w:rPr>
        <w:t>n'est pas utilisé conformément à la Résolution 163 ou 164.</w:t>
      </w:r>
    </w:p>
    <w:p w:rsidR="0078574D" w:rsidRPr="00B32C93" w:rsidRDefault="0078574D" w:rsidP="00771274">
      <w:pPr>
        <w:rPr>
          <w:lang w:val="fr-FR"/>
        </w:rPr>
      </w:pPr>
      <w:r w:rsidRPr="00B32C93">
        <w:rPr>
          <w:lang w:val="fr-FR"/>
        </w:rPr>
        <w:t xml:space="preserve">Pour créer la zone de service, les utilisateurs peuvent </w:t>
      </w:r>
      <w:r w:rsidR="00720942" w:rsidRPr="00B32C93">
        <w:rPr>
          <w:lang w:val="fr-FR"/>
        </w:rPr>
        <w:t xml:space="preserve">choisir de </w:t>
      </w:r>
      <w:r w:rsidRPr="00B32C93">
        <w:rPr>
          <w:lang w:val="fr-FR"/>
        </w:rPr>
        <w:t xml:space="preserve">créer une </w:t>
      </w:r>
      <w:r w:rsidR="00720942" w:rsidRPr="00B32C93">
        <w:rPr>
          <w:lang w:val="fr-FR"/>
        </w:rPr>
        <w:t>zone de service correspondant à une R</w:t>
      </w:r>
      <w:r w:rsidRPr="00B32C93">
        <w:rPr>
          <w:lang w:val="fr-FR"/>
        </w:rPr>
        <w:t xml:space="preserve">égion dans le logiciel GIMS conformément à la Résolution 163 ou 164, et tous les pays énumérés dans la Résolution pertinente qui sont visibles depuis la position donnée du satellite seront ajoutés à la </w:t>
      </w:r>
      <w:r w:rsidR="00771274" w:rsidRPr="00B32C93">
        <w:rPr>
          <w:lang w:val="fr-FR"/>
        </w:rPr>
        <w:t xml:space="preserve">zone </w:t>
      </w:r>
      <w:r w:rsidRPr="00B32C93">
        <w:rPr>
          <w:lang w:val="fr-FR"/>
        </w:rPr>
        <w:t>de service ainsi créée.</w:t>
      </w:r>
    </w:p>
    <w:p w:rsidR="0078574D" w:rsidRPr="00B32C93" w:rsidRDefault="00163DAE" w:rsidP="00261EC0">
      <w:pPr>
        <w:pStyle w:val="Heading1"/>
        <w:spacing w:before="360"/>
        <w:rPr>
          <w:lang w:val="fr-FR"/>
        </w:rPr>
      </w:pPr>
      <w:r w:rsidRPr="00B32C93">
        <w:rPr>
          <w:lang w:val="fr-FR"/>
        </w:rPr>
        <w:t>2</w:t>
      </w:r>
      <w:r w:rsidRPr="00B32C93">
        <w:rPr>
          <w:lang w:val="fr-FR"/>
        </w:rPr>
        <w:tab/>
      </w:r>
      <w:r w:rsidR="0078574D" w:rsidRPr="00B32C93">
        <w:rPr>
          <w:lang w:val="fr-FR"/>
        </w:rPr>
        <w:t xml:space="preserve">Engagement pris </w:t>
      </w:r>
      <w:r w:rsidR="00771274" w:rsidRPr="00B32C93">
        <w:rPr>
          <w:lang w:val="fr-FR"/>
        </w:rPr>
        <w:t xml:space="preserve">conformément au </w:t>
      </w:r>
      <w:r w:rsidR="0078574D" w:rsidRPr="00B32C93">
        <w:rPr>
          <w:lang w:val="fr-FR"/>
        </w:rPr>
        <w:t xml:space="preserve">point 1.5 du </w:t>
      </w:r>
      <w:r w:rsidR="0078574D" w:rsidRPr="00B32C93">
        <w:rPr>
          <w:i/>
          <w:iCs/>
          <w:lang w:val="fr-FR"/>
        </w:rPr>
        <w:t>décide</w:t>
      </w:r>
      <w:r w:rsidR="0078574D" w:rsidRPr="00B32C93">
        <w:rPr>
          <w:lang w:val="fr-FR"/>
        </w:rPr>
        <w:t xml:space="preserve"> de la Résolution 156 (CMR-15)</w:t>
      </w:r>
    </w:p>
    <w:p w:rsidR="0078574D" w:rsidRPr="00B32C93" w:rsidRDefault="0078574D" w:rsidP="008A6EAB">
      <w:pPr>
        <w:spacing w:line="240" w:lineRule="auto"/>
        <w:rPr>
          <w:rFonts w:asciiTheme="minorHAnsi" w:hAnsiTheme="minorHAnsi"/>
          <w:szCs w:val="24"/>
          <w:lang w:val="fr-FR"/>
        </w:rPr>
      </w:pPr>
      <w:r w:rsidRPr="00B32C93">
        <w:rPr>
          <w:rFonts w:asciiTheme="minorHAnsi" w:hAnsiTheme="minorHAnsi"/>
          <w:szCs w:val="24"/>
          <w:lang w:val="fr-FR"/>
        </w:rPr>
        <w:t xml:space="preserve">Comme indiqué dans la </w:t>
      </w:r>
      <w:r w:rsidR="008A6EAB">
        <w:rPr>
          <w:rFonts w:asciiTheme="minorHAnsi" w:hAnsiTheme="minorHAnsi"/>
          <w:szCs w:val="24"/>
          <w:lang w:val="fr-FR"/>
        </w:rPr>
        <w:t>circulaire administrative</w:t>
      </w:r>
      <w:r w:rsidRPr="00B32C93">
        <w:rPr>
          <w:rFonts w:asciiTheme="minorHAnsi" w:hAnsiTheme="minorHAnsi"/>
          <w:szCs w:val="24"/>
          <w:lang w:val="fr-FR"/>
        </w:rPr>
        <w:t xml:space="preserve"> CR/393, une nouvelle classe de station </w:t>
      </w:r>
      <w:r w:rsidR="00771274" w:rsidRPr="00B32C93">
        <w:rPr>
          <w:rFonts w:asciiTheme="minorHAnsi" w:hAnsiTheme="minorHAnsi"/>
          <w:szCs w:val="24"/>
          <w:lang w:val="fr-FR"/>
        </w:rPr>
        <w:t>«</w:t>
      </w:r>
      <w:r w:rsidRPr="00B32C93">
        <w:rPr>
          <w:rFonts w:asciiTheme="minorHAnsi" w:hAnsiTheme="minorHAnsi"/>
          <w:szCs w:val="24"/>
          <w:lang w:val="fr-FR"/>
        </w:rPr>
        <w:t>UF</w:t>
      </w:r>
      <w:r w:rsidR="00163DAE" w:rsidRPr="00B32C93">
        <w:rPr>
          <w:rFonts w:asciiTheme="minorHAnsi" w:hAnsiTheme="minorHAnsi"/>
          <w:szCs w:val="24"/>
          <w:lang w:val="fr-FR"/>
        </w:rPr>
        <w:t>»</w:t>
      </w:r>
      <w:r w:rsidRPr="00B32C93">
        <w:rPr>
          <w:rFonts w:asciiTheme="minorHAnsi" w:hAnsiTheme="minorHAnsi"/>
          <w:szCs w:val="24"/>
          <w:lang w:val="fr-FR"/>
        </w:rPr>
        <w:t xml:space="preserve"> a été créé</w:t>
      </w:r>
      <w:r w:rsidR="00261EC0">
        <w:rPr>
          <w:rFonts w:asciiTheme="minorHAnsi" w:hAnsiTheme="minorHAnsi"/>
          <w:szCs w:val="24"/>
          <w:lang w:val="fr-FR"/>
        </w:rPr>
        <w:t>e</w:t>
      </w:r>
      <w:r w:rsidRPr="00B32C93">
        <w:rPr>
          <w:rFonts w:asciiTheme="minorHAnsi" w:hAnsiTheme="minorHAnsi"/>
          <w:szCs w:val="24"/>
          <w:lang w:val="fr-FR"/>
        </w:rPr>
        <w:t xml:space="preserve"> pour les stations terriennes en mouvement, conformément à la Résolution 156 (CMR-15). Pour les fiches de notification qui comprennent ce type de station terrienne, les utilisateurs devraient cocher la case </w:t>
      </w:r>
      <w:r w:rsidR="00771274" w:rsidRPr="00B32C93">
        <w:rPr>
          <w:rFonts w:asciiTheme="minorHAnsi" w:hAnsiTheme="minorHAnsi"/>
          <w:szCs w:val="24"/>
          <w:lang w:val="fr-FR"/>
        </w:rPr>
        <w:t>«BR 96 Commitment under resolves 1.5 of Res 156</w:t>
      </w:r>
      <w:r w:rsidR="00163DAE" w:rsidRPr="00B32C93">
        <w:rPr>
          <w:rFonts w:asciiTheme="minorHAnsi" w:hAnsiTheme="minorHAnsi"/>
          <w:szCs w:val="24"/>
          <w:lang w:val="fr-FR"/>
        </w:rPr>
        <w:t>»</w:t>
      </w:r>
      <w:r w:rsidRPr="00B32C93">
        <w:rPr>
          <w:rFonts w:asciiTheme="minorHAnsi" w:hAnsiTheme="minorHAnsi"/>
          <w:szCs w:val="24"/>
          <w:lang w:val="fr-FR"/>
        </w:rPr>
        <w:t xml:space="preserve"> (correspondant au nouveau champ geo.f_esim) d</w:t>
      </w:r>
      <w:r w:rsidR="00866344" w:rsidRPr="00B32C93">
        <w:rPr>
          <w:rFonts w:asciiTheme="minorHAnsi" w:hAnsiTheme="minorHAnsi"/>
          <w:szCs w:val="24"/>
          <w:lang w:val="fr-FR"/>
        </w:rPr>
        <w:t xml:space="preserve">e l'onglet </w:t>
      </w:r>
      <w:r w:rsidR="00163DAE" w:rsidRPr="00B32C93">
        <w:rPr>
          <w:rFonts w:asciiTheme="minorHAnsi" w:hAnsiTheme="minorHAnsi"/>
          <w:szCs w:val="24"/>
          <w:lang w:val="fr-FR"/>
        </w:rPr>
        <w:t>«</w:t>
      </w:r>
      <w:r w:rsidRPr="00B32C93">
        <w:rPr>
          <w:rFonts w:asciiTheme="minorHAnsi" w:hAnsiTheme="minorHAnsi"/>
          <w:szCs w:val="24"/>
          <w:lang w:val="fr-FR"/>
        </w:rPr>
        <w:t>station</w:t>
      </w:r>
      <w:r w:rsidR="00163DAE" w:rsidRPr="00B32C93">
        <w:rPr>
          <w:rFonts w:asciiTheme="minorHAnsi" w:hAnsiTheme="minorHAnsi"/>
          <w:szCs w:val="24"/>
          <w:lang w:val="fr-FR"/>
        </w:rPr>
        <w:t>»</w:t>
      </w:r>
      <w:r w:rsidRPr="00B32C93">
        <w:rPr>
          <w:rFonts w:asciiTheme="minorHAnsi" w:hAnsiTheme="minorHAnsi"/>
          <w:szCs w:val="24"/>
          <w:lang w:val="fr-FR"/>
        </w:rPr>
        <w:t xml:space="preserve"> d</w:t>
      </w:r>
      <w:r w:rsidR="00866344" w:rsidRPr="00B32C93">
        <w:rPr>
          <w:rFonts w:asciiTheme="minorHAnsi" w:hAnsiTheme="minorHAnsi"/>
          <w:szCs w:val="24"/>
          <w:lang w:val="fr-FR"/>
        </w:rPr>
        <w:t>ans le</w:t>
      </w:r>
      <w:r w:rsidRPr="00B32C93">
        <w:rPr>
          <w:rFonts w:asciiTheme="minorHAnsi" w:hAnsiTheme="minorHAnsi"/>
          <w:szCs w:val="24"/>
          <w:lang w:val="fr-FR"/>
        </w:rPr>
        <w:t xml:space="preserve"> logiciel SpaceCap pour indiquer l'engagement </w:t>
      </w:r>
      <w:r w:rsidR="00866344" w:rsidRPr="00B32C93">
        <w:rPr>
          <w:rFonts w:asciiTheme="minorHAnsi" w:hAnsiTheme="minorHAnsi"/>
          <w:szCs w:val="24"/>
          <w:lang w:val="fr-FR"/>
        </w:rPr>
        <w:t xml:space="preserve">qu'ils ont </w:t>
      </w:r>
      <w:r w:rsidRPr="00B32C93">
        <w:rPr>
          <w:rFonts w:asciiTheme="minorHAnsi" w:hAnsiTheme="minorHAnsi"/>
          <w:szCs w:val="24"/>
          <w:lang w:val="fr-FR"/>
        </w:rPr>
        <w:t>pris</w:t>
      </w:r>
      <w:r w:rsidR="00866344" w:rsidRPr="00B32C93">
        <w:rPr>
          <w:rFonts w:asciiTheme="minorHAnsi" w:hAnsiTheme="minorHAnsi"/>
          <w:szCs w:val="24"/>
          <w:lang w:val="fr-FR"/>
        </w:rPr>
        <w:t>,</w:t>
      </w:r>
      <w:r w:rsidRPr="00B32C93">
        <w:rPr>
          <w:rFonts w:asciiTheme="minorHAnsi" w:hAnsiTheme="minorHAnsi"/>
          <w:szCs w:val="24"/>
          <w:lang w:val="fr-FR"/>
        </w:rPr>
        <w:t xml:space="preserve"> conformément au point 1.5 du </w:t>
      </w:r>
      <w:r w:rsidRPr="00B32C93">
        <w:rPr>
          <w:rFonts w:asciiTheme="minorHAnsi" w:hAnsiTheme="minorHAnsi"/>
          <w:i/>
          <w:iCs/>
          <w:szCs w:val="24"/>
          <w:lang w:val="fr-FR"/>
        </w:rPr>
        <w:t>décide</w:t>
      </w:r>
      <w:r w:rsidRPr="00B32C93">
        <w:rPr>
          <w:rFonts w:asciiTheme="minorHAnsi" w:hAnsiTheme="minorHAnsi"/>
          <w:szCs w:val="24"/>
          <w:lang w:val="fr-FR"/>
        </w:rPr>
        <w:t xml:space="preserve"> de la Résolution 156.</w:t>
      </w:r>
      <w:r w:rsidR="00865A28" w:rsidRPr="00B32C93">
        <w:rPr>
          <w:rFonts w:asciiTheme="minorHAnsi" w:hAnsiTheme="minorHAnsi"/>
          <w:szCs w:val="24"/>
          <w:lang w:val="fr-FR"/>
        </w:rPr>
        <w:t xml:space="preserve"> </w:t>
      </w:r>
    </w:p>
    <w:p w:rsidR="0078574D" w:rsidRPr="00B32C93" w:rsidRDefault="00163DAE" w:rsidP="00B52D99">
      <w:pPr>
        <w:pStyle w:val="Heading1"/>
        <w:spacing w:before="360"/>
        <w:rPr>
          <w:lang w:val="fr-FR"/>
        </w:rPr>
      </w:pPr>
      <w:r w:rsidRPr="00B32C93">
        <w:rPr>
          <w:lang w:val="fr-FR"/>
        </w:rPr>
        <w:t>3</w:t>
      </w:r>
      <w:r w:rsidRPr="00B32C93">
        <w:rPr>
          <w:lang w:val="fr-FR"/>
        </w:rPr>
        <w:tab/>
      </w:r>
      <w:r w:rsidR="0078574D" w:rsidRPr="00B32C93">
        <w:rPr>
          <w:lang w:val="fr-FR"/>
        </w:rPr>
        <w:t xml:space="preserve">Description de la méthode à </w:t>
      </w:r>
      <w:r w:rsidR="00866344" w:rsidRPr="00B32C93">
        <w:rPr>
          <w:lang w:val="fr-FR"/>
        </w:rPr>
        <w:t xml:space="preserve">appliquer </w:t>
      </w:r>
      <w:r w:rsidR="0078574D" w:rsidRPr="00B32C93">
        <w:rPr>
          <w:lang w:val="fr-FR"/>
        </w:rPr>
        <w:t xml:space="preserve">pour respecter les limites de puissance surfacique </w:t>
      </w:r>
      <w:r w:rsidR="00866344" w:rsidRPr="00B32C93">
        <w:rPr>
          <w:lang w:val="fr-FR"/>
        </w:rPr>
        <w:t xml:space="preserve">en cas d'utilisation de </w:t>
      </w:r>
      <w:r w:rsidR="0078574D" w:rsidRPr="00B32C93">
        <w:rPr>
          <w:lang w:val="fr-FR"/>
        </w:rPr>
        <w:t xml:space="preserve">faisceaux orientables </w:t>
      </w:r>
    </w:p>
    <w:p w:rsidR="0078574D" w:rsidRPr="00B32C93" w:rsidRDefault="0078574D" w:rsidP="00261EC0">
      <w:pPr>
        <w:rPr>
          <w:lang w:val="fr-FR"/>
        </w:rPr>
      </w:pPr>
      <w:r w:rsidRPr="00B32C93">
        <w:rPr>
          <w:lang w:val="fr-FR"/>
        </w:rPr>
        <w:t>La CMR</w:t>
      </w:r>
      <w:r w:rsidR="00261EC0">
        <w:rPr>
          <w:lang w:val="fr-FR"/>
        </w:rPr>
        <w:noBreakHyphen/>
      </w:r>
      <w:r w:rsidRPr="00B32C93">
        <w:rPr>
          <w:lang w:val="fr-FR"/>
        </w:rPr>
        <w:t>15 a ajouté la référence à la Règle de procédure</w:t>
      </w:r>
      <w:r w:rsidR="00865A28" w:rsidRPr="00B32C93">
        <w:rPr>
          <w:lang w:val="fr-FR"/>
        </w:rPr>
        <w:t xml:space="preserve"> </w:t>
      </w:r>
      <w:r w:rsidRPr="00B32C93">
        <w:rPr>
          <w:lang w:val="fr-FR"/>
        </w:rPr>
        <w:t xml:space="preserve">(RoP) relative au numéro </w:t>
      </w:r>
      <w:r w:rsidRPr="00B32C93">
        <w:rPr>
          <w:b/>
          <w:bCs/>
          <w:lang w:val="fr-FR"/>
        </w:rPr>
        <w:t>21.16</w:t>
      </w:r>
      <w:r w:rsidRPr="00B32C93">
        <w:rPr>
          <w:lang w:val="fr-FR"/>
        </w:rPr>
        <w:t xml:space="preserve"> dans la description de l'élément de données B.3.b.1</w:t>
      </w:r>
      <w:r w:rsidR="00866344" w:rsidRPr="00B32C93">
        <w:rPr>
          <w:lang w:val="fr-FR"/>
        </w:rPr>
        <w:t xml:space="preserve"> de</w:t>
      </w:r>
      <w:r w:rsidRPr="00B32C93">
        <w:rPr>
          <w:lang w:val="fr-FR"/>
        </w:rPr>
        <w:t xml:space="preserve"> l'Appendice 4. </w:t>
      </w:r>
      <w:r w:rsidR="00866344" w:rsidRPr="00B32C93">
        <w:rPr>
          <w:lang w:val="fr-FR"/>
        </w:rPr>
        <w:t xml:space="preserve">En cas d'utilisation de </w:t>
      </w:r>
      <w:r w:rsidRPr="00B32C93">
        <w:rPr>
          <w:lang w:val="fr-FR"/>
        </w:rPr>
        <w:t xml:space="preserve">faisceaux orientables, la Règle de procédure exige des administrations qu'elles </w:t>
      </w:r>
      <w:r w:rsidR="00866344" w:rsidRPr="00B32C93">
        <w:rPr>
          <w:lang w:val="fr-FR"/>
        </w:rPr>
        <w:t>déclar</w:t>
      </w:r>
      <w:r w:rsidRPr="00B32C93">
        <w:rPr>
          <w:lang w:val="fr-FR"/>
        </w:rPr>
        <w:t>ent que les limites de puissance surfacique seront respectées moyennant l'application d'une méthode d</w:t>
      </w:r>
      <w:r w:rsidR="00866344" w:rsidRPr="00B32C93">
        <w:rPr>
          <w:lang w:val="fr-FR"/>
        </w:rPr>
        <w:t>ont</w:t>
      </w:r>
      <w:r w:rsidRPr="00B32C93">
        <w:rPr>
          <w:lang w:val="fr-FR"/>
        </w:rPr>
        <w:t xml:space="preserve"> la description devrait être soumise au Bureau. </w:t>
      </w:r>
    </w:p>
    <w:p w:rsidR="0078574D" w:rsidRPr="00B32C93" w:rsidRDefault="0078574D" w:rsidP="003F6084">
      <w:pPr>
        <w:rPr>
          <w:lang w:val="fr-FR"/>
        </w:rPr>
      </w:pPr>
      <w:r w:rsidRPr="00B32C93">
        <w:rPr>
          <w:lang w:val="fr-FR"/>
        </w:rPr>
        <w:t>Le Bureau a révisé la base de données et le logiciel de saisie afin de faciliter la saisie de ces informations dans la fiche de notification électronique. Pour un fais</w:t>
      </w:r>
      <w:r w:rsidR="00866344" w:rsidRPr="00B32C93">
        <w:rPr>
          <w:lang w:val="fr-FR"/>
        </w:rPr>
        <w:t>ceau d'émission indiqué comme «</w:t>
      </w:r>
      <w:r w:rsidRPr="00B32C93">
        <w:rPr>
          <w:lang w:val="fr-FR"/>
        </w:rPr>
        <w:t xml:space="preserve">orientable», s'ils souhaitent saisir l'information selon laquelle les limites de puissance surfacique seront respectées moyennant l'adoption de la méthode décrite dans l'Annexe de la Règle de </w:t>
      </w:r>
      <w:r w:rsidRPr="00B32C93">
        <w:rPr>
          <w:lang w:val="fr-FR"/>
        </w:rPr>
        <w:lastRenderedPageBreak/>
        <w:t xml:space="preserve">procédure relative au numéro </w:t>
      </w:r>
      <w:r w:rsidRPr="00B32C93">
        <w:rPr>
          <w:b/>
          <w:bCs/>
          <w:lang w:val="fr-FR"/>
        </w:rPr>
        <w:t>21.16</w:t>
      </w:r>
      <w:r w:rsidRPr="00B32C93">
        <w:rPr>
          <w:lang w:val="fr-FR"/>
        </w:rPr>
        <w:t xml:space="preserve">, les utilisateurs devraient s'assurer que la case </w:t>
      </w:r>
      <w:r w:rsidR="00866344" w:rsidRPr="00B32C93">
        <w:rPr>
          <w:lang w:val="fr-FR"/>
        </w:rPr>
        <w:t>«</w:t>
      </w:r>
      <w:r w:rsidR="00866344" w:rsidRPr="00B32C93">
        <w:rPr>
          <w:rFonts w:asciiTheme="minorHAnsi" w:hAnsiTheme="minorHAnsi"/>
          <w:szCs w:val="24"/>
          <w:lang w:val="fr-FR"/>
        </w:rPr>
        <w:t>B3b1b Method required in R</w:t>
      </w:r>
      <w:r w:rsidR="00261EC0" w:rsidRPr="00B32C93">
        <w:rPr>
          <w:rFonts w:asciiTheme="minorHAnsi" w:hAnsiTheme="minorHAnsi"/>
          <w:szCs w:val="24"/>
          <w:lang w:val="fr-FR"/>
        </w:rPr>
        <w:t>o</w:t>
      </w:r>
      <w:r w:rsidR="00866344" w:rsidRPr="00B32C93">
        <w:rPr>
          <w:rFonts w:asciiTheme="minorHAnsi" w:hAnsiTheme="minorHAnsi"/>
          <w:szCs w:val="24"/>
          <w:lang w:val="fr-FR"/>
        </w:rPr>
        <w:t>P 21.16, applicable PFD will be met by applying the method in Annex 1 of R</w:t>
      </w:r>
      <w:r w:rsidR="00261EC0" w:rsidRPr="00B32C93">
        <w:rPr>
          <w:rFonts w:asciiTheme="minorHAnsi" w:hAnsiTheme="minorHAnsi"/>
          <w:szCs w:val="24"/>
          <w:lang w:val="fr-FR"/>
        </w:rPr>
        <w:t>o</w:t>
      </w:r>
      <w:r w:rsidR="00866344" w:rsidRPr="00B32C93">
        <w:rPr>
          <w:rFonts w:asciiTheme="minorHAnsi" w:hAnsiTheme="minorHAnsi"/>
          <w:szCs w:val="24"/>
          <w:lang w:val="fr-FR"/>
        </w:rPr>
        <w:t>P</w:t>
      </w:r>
      <w:r w:rsidR="00866344" w:rsidRPr="00B32C93">
        <w:rPr>
          <w:lang w:val="fr-FR"/>
        </w:rPr>
        <w:t>»</w:t>
      </w:r>
      <w:r w:rsidRPr="00B32C93">
        <w:rPr>
          <w:lang w:val="fr-FR"/>
        </w:rPr>
        <w:t xml:space="preserve"> (correspondant au nouveau champ</w:t>
      </w:r>
      <w:r w:rsidR="00865A28" w:rsidRPr="00B32C93">
        <w:rPr>
          <w:lang w:val="fr-FR"/>
        </w:rPr>
        <w:t xml:space="preserve"> </w:t>
      </w:r>
      <w:r w:rsidRPr="00B32C93">
        <w:rPr>
          <w:lang w:val="fr-FR"/>
        </w:rPr>
        <w:t>f_pfd_steer_default) d</w:t>
      </w:r>
      <w:r w:rsidR="00866344" w:rsidRPr="00B32C93">
        <w:rPr>
          <w:lang w:val="fr-FR"/>
        </w:rPr>
        <w:t>e l'onglet «beam</w:t>
      </w:r>
      <w:r w:rsidR="00163DAE" w:rsidRPr="00B32C93">
        <w:rPr>
          <w:lang w:val="fr-FR"/>
        </w:rPr>
        <w:t>»</w:t>
      </w:r>
      <w:r w:rsidRPr="00B32C93">
        <w:rPr>
          <w:lang w:val="fr-FR"/>
        </w:rPr>
        <w:t xml:space="preserve"> </w:t>
      </w:r>
      <w:r w:rsidR="00866344" w:rsidRPr="00B32C93">
        <w:rPr>
          <w:lang w:val="fr-FR"/>
        </w:rPr>
        <w:t>dans le</w:t>
      </w:r>
      <w:r w:rsidRPr="00B32C93">
        <w:rPr>
          <w:lang w:val="fr-FR"/>
        </w:rPr>
        <w:t xml:space="preserve"> logiciel</w:t>
      </w:r>
      <w:r w:rsidR="00865A28" w:rsidRPr="00B32C93">
        <w:rPr>
          <w:lang w:val="fr-FR"/>
        </w:rPr>
        <w:t xml:space="preserve"> </w:t>
      </w:r>
      <w:r w:rsidRPr="00B32C93">
        <w:rPr>
          <w:lang w:val="fr-FR"/>
        </w:rPr>
        <w:t>SpaceCap est cochée. En cochant cette case, l'administration déclare que les limites de puissance surfacique seront respectées moyennant l'application de la méthode décrite dans l'Annexe 1 de la Règle de procédure relative au numéro</w:t>
      </w:r>
      <w:r w:rsidR="00865A28" w:rsidRPr="00B32C93">
        <w:rPr>
          <w:lang w:val="fr-FR"/>
        </w:rPr>
        <w:t xml:space="preserve"> </w:t>
      </w:r>
      <w:r w:rsidRPr="00B32C93">
        <w:rPr>
          <w:b/>
          <w:bCs/>
          <w:lang w:val="fr-FR"/>
        </w:rPr>
        <w:t>21.16</w:t>
      </w:r>
      <w:r w:rsidRPr="00B32C93">
        <w:rPr>
          <w:lang w:val="fr-FR"/>
        </w:rPr>
        <w:t>. Si les utilisateurs souhaitent fournir leurs propres notes concernant le respect de cette Règle de procédure, cette case ne devrait pas être cochée et un numéro de pièce jointe devrait être indiqué dans le champ</w:t>
      </w:r>
      <w:r w:rsidR="00865A28" w:rsidRPr="00B32C93">
        <w:rPr>
          <w:lang w:val="fr-FR"/>
        </w:rPr>
        <w:t xml:space="preserve"> </w:t>
      </w:r>
      <w:r w:rsidR="00866344" w:rsidRPr="00B32C93">
        <w:rPr>
          <w:lang w:val="fr-FR"/>
        </w:rPr>
        <w:t>«</w:t>
      </w:r>
      <w:r w:rsidR="00866344" w:rsidRPr="00B32C93">
        <w:rPr>
          <w:rFonts w:asciiTheme="minorHAnsi" w:hAnsiTheme="minorHAnsi"/>
          <w:szCs w:val="24"/>
          <w:lang w:val="fr-FR"/>
        </w:rPr>
        <w:t>Enter the attachment number</w:t>
      </w:r>
      <w:r w:rsidR="00866344" w:rsidRPr="00B32C93">
        <w:rPr>
          <w:lang w:val="fr-FR"/>
        </w:rPr>
        <w:t>»</w:t>
      </w:r>
      <w:r w:rsidRPr="00B32C93">
        <w:rPr>
          <w:lang w:val="fr-FR"/>
        </w:rPr>
        <w:t xml:space="preserve"> (nouveau champ</w:t>
      </w:r>
      <w:r w:rsidR="00865A28" w:rsidRPr="00B32C93">
        <w:rPr>
          <w:lang w:val="fr-FR"/>
        </w:rPr>
        <w:t xml:space="preserve"> </w:t>
      </w:r>
      <w:r w:rsidRPr="00B32C93">
        <w:rPr>
          <w:lang w:val="fr-FR"/>
        </w:rPr>
        <w:t xml:space="preserve">s_beam.attch_pfd_steer) et la déclaration relative au respect des limites de puissance surfacique </w:t>
      </w:r>
      <w:r w:rsidR="00866344" w:rsidRPr="00B32C93">
        <w:rPr>
          <w:lang w:val="fr-FR"/>
        </w:rPr>
        <w:t xml:space="preserve">et la </w:t>
      </w:r>
      <w:r w:rsidRPr="00B32C93">
        <w:rPr>
          <w:lang w:val="fr-FR"/>
        </w:rPr>
        <w:t>description de la méthode utilisée pour respecter les limites de puissance surfacique devraient faire l'objet d'une pièce jointe distincte.</w:t>
      </w:r>
    </w:p>
    <w:p w:rsidR="0078574D" w:rsidRPr="00B32C93" w:rsidRDefault="00163DAE" w:rsidP="00B52D99">
      <w:pPr>
        <w:pStyle w:val="Heading1"/>
        <w:spacing w:before="360"/>
        <w:rPr>
          <w:lang w:val="fr-FR"/>
        </w:rPr>
      </w:pPr>
      <w:r w:rsidRPr="00B32C93">
        <w:rPr>
          <w:lang w:val="fr-FR"/>
        </w:rPr>
        <w:t>4</w:t>
      </w:r>
      <w:r w:rsidRPr="00B32C93">
        <w:rPr>
          <w:lang w:val="fr-FR"/>
        </w:rPr>
        <w:tab/>
      </w:r>
      <w:r w:rsidR="0078574D" w:rsidRPr="00B32C93">
        <w:rPr>
          <w:lang w:val="fr-FR"/>
        </w:rPr>
        <w:t xml:space="preserve">Numéros de pièce jointe pour les diagrammes graphiques </w:t>
      </w:r>
      <w:r w:rsidR="00866344" w:rsidRPr="00B32C93">
        <w:rPr>
          <w:lang w:val="fr-FR"/>
        </w:rPr>
        <w:t xml:space="preserve">dans le cas de </w:t>
      </w:r>
      <w:r w:rsidR="0078574D" w:rsidRPr="00B32C93">
        <w:rPr>
          <w:lang w:val="fr-FR"/>
        </w:rPr>
        <w:t xml:space="preserve">réseaux à satellite géostationnaire </w:t>
      </w:r>
    </w:p>
    <w:p w:rsidR="00163DAE" w:rsidRPr="00B32C93" w:rsidRDefault="0078574D" w:rsidP="00AD4E18">
      <w:pPr>
        <w:spacing w:line="240" w:lineRule="auto"/>
        <w:jc w:val="left"/>
        <w:rPr>
          <w:rFonts w:asciiTheme="minorHAnsi" w:hAnsiTheme="minorHAnsi"/>
          <w:szCs w:val="24"/>
          <w:lang w:val="fr-FR"/>
        </w:rPr>
      </w:pPr>
      <w:r w:rsidRPr="00B32C93">
        <w:rPr>
          <w:rFonts w:asciiTheme="minorHAnsi" w:hAnsiTheme="minorHAnsi"/>
          <w:szCs w:val="24"/>
          <w:lang w:val="fr-FR"/>
        </w:rPr>
        <w:t xml:space="preserve">Pour de nouvelles fiches de notification relatives à des réseaux à satellite géostationnaire, il est obligatoire de soumettre </w:t>
      </w:r>
      <w:r w:rsidR="00866344" w:rsidRPr="00B32C93">
        <w:rPr>
          <w:rFonts w:asciiTheme="minorHAnsi" w:hAnsiTheme="minorHAnsi"/>
          <w:szCs w:val="24"/>
          <w:lang w:val="fr-FR"/>
        </w:rPr>
        <w:t>les diagrammes de contour</w:t>
      </w:r>
      <w:r w:rsidRPr="00B32C93">
        <w:rPr>
          <w:rFonts w:asciiTheme="minorHAnsi" w:hAnsiTheme="minorHAnsi"/>
          <w:szCs w:val="24"/>
          <w:lang w:val="fr-FR"/>
        </w:rPr>
        <w:t xml:space="preserve"> de gain d'antenne (B.3.b.1) </w:t>
      </w:r>
      <w:r w:rsidR="00866344" w:rsidRPr="00B32C93">
        <w:rPr>
          <w:rFonts w:asciiTheme="minorHAnsi" w:hAnsiTheme="minorHAnsi"/>
          <w:szCs w:val="24"/>
          <w:lang w:val="fr-FR"/>
        </w:rPr>
        <w:t>et l</w:t>
      </w:r>
      <w:r w:rsidRPr="00B32C93">
        <w:rPr>
          <w:rFonts w:asciiTheme="minorHAnsi" w:hAnsiTheme="minorHAnsi"/>
          <w:szCs w:val="24"/>
          <w:lang w:val="fr-FR"/>
        </w:rPr>
        <w:t>es diagrammes de gain en direction de l'arc de l'orbite des satellites géostationnaires</w:t>
      </w:r>
      <w:r w:rsidR="00865A28" w:rsidRPr="00B32C93">
        <w:rPr>
          <w:rFonts w:asciiTheme="minorHAnsi" w:hAnsiTheme="minorHAnsi"/>
          <w:szCs w:val="24"/>
          <w:lang w:val="fr-FR"/>
        </w:rPr>
        <w:t xml:space="preserve"> </w:t>
      </w:r>
      <w:r w:rsidRPr="00B32C93">
        <w:rPr>
          <w:rFonts w:asciiTheme="minorHAnsi" w:hAnsiTheme="minorHAnsi"/>
          <w:szCs w:val="24"/>
          <w:lang w:val="fr-FR"/>
        </w:rPr>
        <w:t>(B.3.e) dans le format</w:t>
      </w:r>
      <w:r w:rsidR="00865A28" w:rsidRPr="00B32C93">
        <w:rPr>
          <w:rFonts w:asciiTheme="minorHAnsi" w:hAnsiTheme="minorHAnsi"/>
          <w:szCs w:val="24"/>
          <w:lang w:val="fr-FR"/>
        </w:rPr>
        <w:t xml:space="preserve"> </w:t>
      </w:r>
      <w:r w:rsidRPr="00B32C93">
        <w:rPr>
          <w:rFonts w:asciiTheme="minorHAnsi" w:hAnsiTheme="minorHAnsi"/>
          <w:szCs w:val="24"/>
          <w:lang w:val="fr-FR"/>
        </w:rPr>
        <w:t>GIMS mdb. De même,</w:t>
      </w:r>
      <w:r w:rsidR="00866344" w:rsidRPr="00B32C93">
        <w:rPr>
          <w:rFonts w:asciiTheme="minorHAnsi" w:hAnsiTheme="minorHAnsi"/>
          <w:szCs w:val="24"/>
          <w:lang w:val="fr-FR"/>
        </w:rPr>
        <w:t xml:space="preserve"> il est obligatoire de fournir l</w:t>
      </w:r>
      <w:r w:rsidRPr="00B32C93">
        <w:rPr>
          <w:rFonts w:asciiTheme="minorHAnsi" w:hAnsiTheme="minorHAnsi"/>
          <w:szCs w:val="24"/>
          <w:lang w:val="fr-FR"/>
        </w:rPr>
        <w:t>es diagrammes de</w:t>
      </w:r>
      <w:r w:rsidR="00866344" w:rsidRPr="00B32C93">
        <w:rPr>
          <w:rFonts w:asciiTheme="minorHAnsi" w:hAnsiTheme="minorHAnsi"/>
          <w:szCs w:val="24"/>
          <w:lang w:val="fr-FR"/>
        </w:rPr>
        <w:t>s</w:t>
      </w:r>
      <w:r w:rsidRPr="00B32C93">
        <w:rPr>
          <w:rFonts w:asciiTheme="minorHAnsi" w:hAnsiTheme="minorHAnsi"/>
          <w:szCs w:val="24"/>
          <w:lang w:val="fr-FR"/>
        </w:rPr>
        <w:t xml:space="preserve"> zone</w:t>
      </w:r>
      <w:r w:rsidR="00866344" w:rsidRPr="00B32C93">
        <w:rPr>
          <w:rFonts w:asciiTheme="minorHAnsi" w:hAnsiTheme="minorHAnsi"/>
          <w:szCs w:val="24"/>
          <w:lang w:val="fr-FR"/>
        </w:rPr>
        <w:t>s</w:t>
      </w:r>
      <w:r w:rsidRPr="00B32C93">
        <w:rPr>
          <w:rFonts w:asciiTheme="minorHAnsi" w:hAnsiTheme="minorHAnsi"/>
          <w:szCs w:val="24"/>
          <w:lang w:val="fr-FR"/>
        </w:rPr>
        <w:t xml:space="preserve"> de service (C.11.a) dans le format de fichier GIMS mdb si les zones de service ne sont pas saisies sous forme de noms de pays dans la base de</w:t>
      </w:r>
      <w:r w:rsidR="00866344" w:rsidRPr="00B32C93">
        <w:rPr>
          <w:rFonts w:asciiTheme="minorHAnsi" w:hAnsiTheme="minorHAnsi"/>
          <w:szCs w:val="24"/>
          <w:lang w:val="fr-FR"/>
        </w:rPr>
        <w:t xml:space="preserve"> données au</w:t>
      </w:r>
      <w:r w:rsidRPr="00B32C93">
        <w:rPr>
          <w:rFonts w:asciiTheme="minorHAnsi" w:hAnsiTheme="minorHAnsi"/>
          <w:szCs w:val="24"/>
          <w:lang w:val="fr-FR"/>
        </w:rPr>
        <w:t xml:space="preserve"> format</w:t>
      </w:r>
      <w:r w:rsidR="00865A28" w:rsidRPr="00B32C93">
        <w:rPr>
          <w:rFonts w:asciiTheme="minorHAnsi" w:hAnsiTheme="minorHAnsi"/>
          <w:szCs w:val="24"/>
          <w:lang w:val="fr-FR"/>
        </w:rPr>
        <w:t xml:space="preserve"> </w:t>
      </w:r>
      <w:r w:rsidRPr="00B32C93">
        <w:rPr>
          <w:rFonts w:asciiTheme="minorHAnsi" w:hAnsiTheme="minorHAnsi"/>
          <w:szCs w:val="24"/>
          <w:lang w:val="fr-FR"/>
        </w:rPr>
        <w:t>SNS.</w:t>
      </w:r>
      <w:r w:rsidR="00163DAE" w:rsidRPr="00B32C93">
        <w:rPr>
          <w:rFonts w:asciiTheme="minorHAnsi" w:hAnsiTheme="minorHAnsi"/>
          <w:szCs w:val="24"/>
          <w:lang w:val="fr-FR"/>
        </w:rPr>
        <w:t xml:space="preserve"> </w:t>
      </w:r>
    </w:p>
    <w:p w:rsidR="00163DAE" w:rsidRDefault="00866344" w:rsidP="00261EC0">
      <w:pPr>
        <w:spacing w:line="240" w:lineRule="auto"/>
        <w:jc w:val="left"/>
        <w:rPr>
          <w:rFonts w:asciiTheme="minorHAnsi" w:hAnsiTheme="minorHAnsi"/>
          <w:szCs w:val="24"/>
          <w:lang w:val="fr-FR"/>
        </w:rPr>
      </w:pPr>
      <w:r w:rsidRPr="00B32C93">
        <w:rPr>
          <w:rFonts w:asciiTheme="minorHAnsi" w:hAnsiTheme="minorHAnsi"/>
          <w:szCs w:val="24"/>
          <w:lang w:val="fr-FR"/>
        </w:rPr>
        <w:t xml:space="preserve">Etant donné que </w:t>
      </w:r>
      <w:r w:rsidR="0078574D" w:rsidRPr="00B32C93">
        <w:rPr>
          <w:rFonts w:asciiTheme="minorHAnsi" w:hAnsiTheme="minorHAnsi"/>
          <w:szCs w:val="24"/>
          <w:lang w:val="fr-FR"/>
        </w:rPr>
        <w:t>tous les diagrammes graphiques sont soumis dans un seul et même fichier GIMS</w:t>
      </w:r>
      <w:r w:rsidR="00261EC0">
        <w:rPr>
          <w:rFonts w:asciiTheme="minorHAnsi" w:hAnsiTheme="minorHAnsi"/>
          <w:szCs w:val="24"/>
          <w:lang w:val="fr-FR"/>
        </w:rPr>
        <w:t> </w:t>
      </w:r>
      <w:r w:rsidR="0078574D" w:rsidRPr="00B32C93">
        <w:rPr>
          <w:rFonts w:asciiTheme="minorHAnsi" w:hAnsiTheme="minorHAnsi"/>
          <w:szCs w:val="24"/>
          <w:lang w:val="fr-FR"/>
        </w:rPr>
        <w:t xml:space="preserve">mdb et </w:t>
      </w:r>
      <w:r w:rsidRPr="00B32C93">
        <w:rPr>
          <w:rFonts w:asciiTheme="minorHAnsi" w:hAnsiTheme="minorHAnsi"/>
          <w:szCs w:val="24"/>
          <w:lang w:val="fr-FR"/>
        </w:rPr>
        <w:t xml:space="preserve">que </w:t>
      </w:r>
      <w:r w:rsidR="0078574D" w:rsidRPr="00B32C93">
        <w:rPr>
          <w:rFonts w:asciiTheme="minorHAnsi" w:hAnsiTheme="minorHAnsi"/>
          <w:szCs w:val="24"/>
          <w:lang w:val="fr-FR"/>
        </w:rPr>
        <w:t xml:space="preserve">l'option de validation croisée </w:t>
      </w:r>
      <w:r w:rsidRPr="00B32C93">
        <w:rPr>
          <w:rFonts w:asciiTheme="minorHAnsi" w:hAnsiTheme="minorHAnsi"/>
          <w:szCs w:val="24"/>
          <w:lang w:val="fr-FR"/>
        </w:rPr>
        <w:t xml:space="preserve">existant </w:t>
      </w:r>
      <w:r w:rsidR="0078574D" w:rsidRPr="00B32C93">
        <w:rPr>
          <w:rFonts w:asciiTheme="minorHAnsi" w:hAnsiTheme="minorHAnsi"/>
          <w:szCs w:val="24"/>
          <w:lang w:val="fr-FR"/>
        </w:rPr>
        <w:t xml:space="preserve">dans le logiciel SpaceVal permet de valider si tous les diagrammes requis ont été soumis, il n'est plus nécessaire d'indiquer le numéro de pièce jointe d'un diagramme dans la base de données au format SNS. Les numéros de pièce jointe ne sont </w:t>
      </w:r>
      <w:r w:rsidRPr="00B32C93">
        <w:rPr>
          <w:rFonts w:asciiTheme="minorHAnsi" w:hAnsiTheme="minorHAnsi"/>
          <w:szCs w:val="24"/>
          <w:lang w:val="fr-FR"/>
        </w:rPr>
        <w:t>d</w:t>
      </w:r>
      <w:r w:rsidR="0078574D" w:rsidRPr="00B32C93">
        <w:rPr>
          <w:rFonts w:asciiTheme="minorHAnsi" w:hAnsiTheme="minorHAnsi"/>
          <w:szCs w:val="24"/>
          <w:lang w:val="fr-FR"/>
        </w:rPr>
        <w:t>on</w:t>
      </w:r>
      <w:r w:rsidRPr="00B32C93">
        <w:rPr>
          <w:rFonts w:asciiTheme="minorHAnsi" w:hAnsiTheme="minorHAnsi"/>
          <w:szCs w:val="24"/>
          <w:lang w:val="fr-FR"/>
        </w:rPr>
        <w:t>c</w:t>
      </w:r>
      <w:r w:rsidR="0078574D" w:rsidRPr="00B32C93">
        <w:rPr>
          <w:rFonts w:asciiTheme="minorHAnsi" w:hAnsiTheme="minorHAnsi"/>
          <w:szCs w:val="24"/>
          <w:lang w:val="fr-FR"/>
        </w:rPr>
        <w:t xml:space="preserve"> plus nécessaires dans la base de données SNS pour les réseaux à satellite géostationnaire. </w:t>
      </w:r>
    </w:p>
    <w:p w:rsidR="002F6872" w:rsidRPr="002F6872" w:rsidRDefault="002F6872" w:rsidP="002F6872">
      <w:pPr>
        <w:rPr>
          <w:u w:val="single"/>
          <w:lang w:val="fr-FR"/>
        </w:rPr>
      </w:pPr>
      <w:r w:rsidRPr="00B32C93">
        <w:rPr>
          <w:lang w:val="fr-FR"/>
        </w:rPr>
        <w:t>Pour modifier des fiches de notification relatives à des réseaux à satellite géostationnaire, si l'un quelconque des diagrammes GIMS est modifié par rapport aux diagrammes qui ont été publiés antérieurement, il est nécessaire d'indiquer que les diagrammes sont modifiés dans le logiciel SpaceCap (les nouveaux champs concernés sont s_beam.f_co_change, s_beam.f_aggso_change et grp.sa_change).</w:t>
      </w:r>
    </w:p>
    <w:p w:rsidR="002F6872" w:rsidRPr="00B32C93" w:rsidRDefault="002F6872" w:rsidP="002F6872">
      <w:pPr>
        <w:rPr>
          <w:lang w:val="fr-FR"/>
        </w:rPr>
      </w:pPr>
      <w:r w:rsidRPr="00261EC0">
        <w:rPr>
          <w:lang w:val="fr-FR"/>
        </w:rPr>
        <w:t>Par contre pour les réseaux à satellite non géostationnaire, les numéros de pièce jointe continuent</w:t>
      </w:r>
      <w:r w:rsidRPr="00B32C93">
        <w:rPr>
          <w:lang w:val="fr-FR"/>
        </w:rPr>
        <w:t xml:space="preserve"> d'être requis, étant donné que les diagrammes ne sont pas f</w:t>
      </w:r>
      <w:r w:rsidR="00261EC0">
        <w:rPr>
          <w:lang w:val="fr-FR"/>
        </w:rPr>
        <w:t>ournis dans un fichier GIMS mdb.</w:t>
      </w:r>
    </w:p>
    <w:p w:rsidR="002F6872" w:rsidRPr="00B32C93" w:rsidRDefault="002F6872" w:rsidP="002F6872">
      <w:pPr>
        <w:pStyle w:val="Heading1"/>
        <w:spacing w:before="360"/>
        <w:rPr>
          <w:lang w:val="fr-FR"/>
        </w:rPr>
      </w:pPr>
      <w:r w:rsidRPr="00B32C93">
        <w:rPr>
          <w:lang w:val="fr-FR"/>
        </w:rPr>
        <w:t>5</w:t>
      </w:r>
      <w:r w:rsidRPr="00B32C93">
        <w:rPr>
          <w:lang w:val="fr-FR"/>
        </w:rPr>
        <w:tab/>
        <w:t xml:space="preserve">Fiches de notification relatives à des réseaux à satellite non géostationnaire </w:t>
      </w:r>
    </w:p>
    <w:p w:rsidR="002F6872" w:rsidRPr="00B32C93" w:rsidRDefault="002F6872" w:rsidP="00261EC0">
      <w:pPr>
        <w:spacing w:line="240" w:lineRule="auto"/>
        <w:rPr>
          <w:rFonts w:asciiTheme="minorHAnsi" w:hAnsiTheme="minorHAnsi"/>
          <w:b/>
          <w:bCs/>
          <w:szCs w:val="24"/>
          <w:lang w:val="fr-FR"/>
        </w:rPr>
      </w:pPr>
      <w:r w:rsidRPr="00B32C93">
        <w:rPr>
          <w:rFonts w:asciiTheme="minorHAnsi" w:hAnsiTheme="minorHAnsi"/>
          <w:szCs w:val="24"/>
          <w:lang w:val="fr-FR"/>
        </w:rPr>
        <w:t>Comme indiqué dans le Rapport du Directeur à la CMR</w:t>
      </w:r>
      <w:r w:rsidR="00261EC0">
        <w:rPr>
          <w:rFonts w:asciiTheme="minorHAnsi" w:hAnsiTheme="minorHAnsi"/>
          <w:szCs w:val="24"/>
          <w:lang w:val="fr-FR"/>
        </w:rPr>
        <w:noBreakHyphen/>
      </w:r>
      <w:r w:rsidRPr="00B32C93">
        <w:rPr>
          <w:rFonts w:asciiTheme="minorHAnsi" w:hAnsiTheme="minorHAnsi"/>
          <w:szCs w:val="24"/>
          <w:lang w:val="fr-FR"/>
        </w:rPr>
        <w:t>15 et conformément à la décision de la CMR</w:t>
      </w:r>
      <w:r w:rsidR="00261EC0">
        <w:rPr>
          <w:rFonts w:asciiTheme="minorHAnsi" w:hAnsiTheme="minorHAnsi"/>
          <w:szCs w:val="24"/>
          <w:lang w:val="fr-FR"/>
        </w:rPr>
        <w:noBreakHyphen/>
      </w:r>
      <w:r w:rsidRPr="00B32C93">
        <w:rPr>
          <w:rFonts w:asciiTheme="minorHAnsi" w:hAnsiTheme="minorHAnsi"/>
          <w:szCs w:val="24"/>
          <w:lang w:val="fr-FR"/>
        </w:rPr>
        <w:t xml:space="preserve">15, dans le cas de réseaux à satellite non géostationnaire ayant plusieurs ensembles de paramètre orbitaux, le Bureau demande à l'administration notificatrice de préciser si les assignations de fréquence seront exploitées simultanément avec les différents ensembles de paramètre orbitaux. A cette fin, les administrations qui soumettent des demandes de coordination ou qui notifient des réseaux à satellite non géostationnaire </w:t>
      </w:r>
      <w:r w:rsidR="00290333">
        <w:rPr>
          <w:rFonts w:asciiTheme="minorHAnsi" w:hAnsiTheme="minorHAnsi"/>
          <w:szCs w:val="24"/>
          <w:lang w:val="fr-FR"/>
        </w:rPr>
        <w:t>exploité</w:t>
      </w:r>
      <w:r w:rsidR="00E34365">
        <w:rPr>
          <w:rFonts w:asciiTheme="minorHAnsi" w:hAnsiTheme="minorHAnsi"/>
          <w:szCs w:val="24"/>
          <w:lang w:val="fr-FR"/>
        </w:rPr>
        <w:t>s</w:t>
      </w:r>
      <w:r w:rsidR="00290333">
        <w:rPr>
          <w:rFonts w:asciiTheme="minorHAnsi" w:hAnsiTheme="minorHAnsi"/>
          <w:szCs w:val="24"/>
          <w:lang w:val="fr-FR"/>
        </w:rPr>
        <w:t xml:space="preserve"> dans</w:t>
      </w:r>
      <w:r w:rsidRPr="00B32C93">
        <w:rPr>
          <w:rFonts w:asciiTheme="minorHAnsi" w:hAnsiTheme="minorHAnsi"/>
          <w:szCs w:val="24"/>
          <w:lang w:val="fr-FR"/>
        </w:rPr>
        <w:t xml:space="preserve"> plus d'un plan orbital devraient indiquer si les assignations de fréquence seront exploitées simultanément avec les différents ensembles de paramètre orbitaux et entrer le numéro de pièce jointe dans le champ «BR43 Description on whether all satellites in the satellite network will be operational at the same time» de l'onglet «station» dans le logiciel SpaceCap.</w:t>
      </w:r>
    </w:p>
    <w:p w:rsidR="002F6872" w:rsidRPr="00B32C93" w:rsidRDefault="002F6872" w:rsidP="002F6872">
      <w:pPr>
        <w:pStyle w:val="Heading1"/>
        <w:rPr>
          <w:lang w:val="fr-FR"/>
        </w:rPr>
      </w:pPr>
      <w:r w:rsidRPr="00B32C93">
        <w:rPr>
          <w:lang w:val="fr-FR"/>
        </w:rPr>
        <w:lastRenderedPageBreak/>
        <w:t>6</w:t>
      </w:r>
      <w:r w:rsidRPr="00B32C93">
        <w:rPr>
          <w:lang w:val="fr-FR"/>
        </w:rPr>
        <w:tab/>
        <w:t>Traitement de la portion de bande 21,4-22 GHz d'une demande de coordination</w:t>
      </w:r>
    </w:p>
    <w:p w:rsidR="002F6872" w:rsidRPr="00B32C93" w:rsidRDefault="002F6872" w:rsidP="002F6872">
      <w:pPr>
        <w:spacing w:line="240" w:lineRule="auto"/>
        <w:rPr>
          <w:rFonts w:asciiTheme="minorHAnsi" w:hAnsiTheme="minorHAnsi"/>
          <w:szCs w:val="24"/>
          <w:lang w:val="fr-FR"/>
        </w:rPr>
      </w:pPr>
      <w:r w:rsidRPr="00B32C93">
        <w:rPr>
          <w:rFonts w:asciiTheme="minorHAnsi" w:hAnsiTheme="minorHAnsi"/>
          <w:szCs w:val="24"/>
          <w:lang w:val="fr-FR"/>
        </w:rPr>
        <w:t xml:space="preserve">A la suite de la publication de la </w:t>
      </w:r>
      <w:r w:rsidR="008A6EAB">
        <w:rPr>
          <w:rFonts w:asciiTheme="minorHAnsi" w:hAnsiTheme="minorHAnsi"/>
          <w:szCs w:val="24"/>
          <w:lang w:val="fr-FR"/>
        </w:rPr>
        <w:t>Circulaire administrative</w:t>
      </w:r>
      <w:r w:rsidRPr="00B32C93">
        <w:rPr>
          <w:rFonts w:asciiTheme="minorHAnsi" w:hAnsiTheme="minorHAnsi"/>
          <w:szCs w:val="24"/>
          <w:lang w:val="fr-FR"/>
        </w:rPr>
        <w:t>CR/336, afin d'examiner la possibilité de traiter les soumissions selon la procédure spéciale prévue dans la Résolution 553, le Bureau a supprimé la portion de bande 21,4-22 GHz d'une demande de coordination et l'a traitée dans une fiche de notification séparée, le nom du satellite portant la mention «_1». Il en est résulté une certaine confusion dans la mesure où une partie du réseau à satellite porte un nom et une autre partie porte un autre nom, même si les deux parties ont été soumises à la même date et sont examinées dans le cadre de la même procédure. Le Conseil de l'UIT a par ailleurs décidé que cette partie séparée du réseau ne devrait pas faire l'objet d'un droit séparé au titre du recouvrement des coûts qui viendrait s'ajouter au droit perçu au titre du recouvrement des coûts pour le reste de la fiche de notification.</w:t>
      </w:r>
    </w:p>
    <w:p w:rsidR="002F6872" w:rsidRPr="00B32C93" w:rsidRDefault="002F6872" w:rsidP="002F6872">
      <w:pPr>
        <w:spacing w:line="240" w:lineRule="auto"/>
        <w:rPr>
          <w:rFonts w:asciiTheme="minorHAnsi" w:hAnsiTheme="minorHAnsi"/>
          <w:szCs w:val="24"/>
          <w:lang w:val="fr-FR"/>
        </w:rPr>
      </w:pPr>
      <w:r w:rsidRPr="00B32C93">
        <w:rPr>
          <w:rFonts w:asciiTheme="minorHAnsi" w:hAnsiTheme="minorHAnsi"/>
          <w:szCs w:val="24"/>
          <w:lang w:val="fr-FR"/>
        </w:rPr>
        <w:t>Le Bureau est heureux d'informer les administrations que la pratique consistant à traiter la portion de bande 21,4</w:t>
      </w:r>
      <w:r w:rsidRPr="00B32C93">
        <w:rPr>
          <w:rFonts w:asciiTheme="minorHAnsi" w:hAnsiTheme="minorHAnsi"/>
          <w:szCs w:val="24"/>
          <w:lang w:val="fr-FR"/>
        </w:rPr>
        <w:noBreakHyphen/>
        <w:t>22 GHz dans le cadre d'une fiche de notification séparée cessera pour toutes les demandes de coordination reçues après le 1</w:t>
      </w:r>
      <w:r w:rsidRPr="00B32C93">
        <w:rPr>
          <w:lang w:val="fr-FR"/>
        </w:rPr>
        <w:t>er</w:t>
      </w:r>
      <w:r w:rsidRPr="00B32C93">
        <w:rPr>
          <w:rFonts w:asciiTheme="minorHAnsi" w:hAnsiTheme="minorHAnsi"/>
          <w:szCs w:val="24"/>
          <w:lang w:val="fr-FR"/>
        </w:rPr>
        <w:t xml:space="preserve"> janvier 2017; en d'autres termes, la demande de coordination sera traitée et publiée dans son intégralité dans une Section spéciale CR/C. </w:t>
      </w:r>
    </w:p>
    <w:p w:rsidR="002F6872" w:rsidRPr="00B32C93" w:rsidRDefault="002F6872" w:rsidP="00827230">
      <w:pPr>
        <w:spacing w:line="240" w:lineRule="auto"/>
        <w:rPr>
          <w:rFonts w:asciiTheme="minorHAnsi" w:hAnsiTheme="minorHAnsi"/>
          <w:szCs w:val="24"/>
          <w:lang w:val="fr-FR"/>
        </w:rPr>
      </w:pPr>
      <w:r w:rsidRPr="00B32C93">
        <w:rPr>
          <w:rFonts w:asciiTheme="minorHAnsi" w:hAnsiTheme="minorHAnsi"/>
          <w:szCs w:val="24"/>
          <w:lang w:val="fr-FR"/>
        </w:rPr>
        <w:t>A cet égard, afin de faciliter la soumission de modifications à des demandes de coordination ou à des fiches de notification, pour toutes les demandes de coordination soumises depuis 2012 pour lesquelles les données concernant la portion de bande 21,4</w:t>
      </w:r>
      <w:r w:rsidRPr="00B32C93">
        <w:rPr>
          <w:rFonts w:asciiTheme="minorHAnsi" w:hAnsiTheme="minorHAnsi"/>
          <w:szCs w:val="24"/>
          <w:lang w:val="fr-FR"/>
        </w:rPr>
        <w:noBreakHyphen/>
        <w:t>22 GHz ont été publiées séparément de la fiche de notification principale, le Bureau fusionnera les données concernant la portion de bande 21,4</w:t>
      </w:r>
      <w:r w:rsidRPr="00B32C93">
        <w:rPr>
          <w:rFonts w:asciiTheme="minorHAnsi" w:hAnsiTheme="minorHAnsi"/>
          <w:szCs w:val="24"/>
          <w:lang w:val="fr-FR"/>
        </w:rPr>
        <w:noBreakHyphen/>
        <w:t>22 GHz avec les données figurant dans la fiche de notification principale dans la base de données SRS, à compter de la BR IFIC 2836/10.01.2017. Ainsi, toute administration souhaitant modifier un réseau à satellite fonctionnant dans une bande incluant la bande 21,4</w:t>
      </w:r>
      <w:r w:rsidRPr="00B32C93">
        <w:rPr>
          <w:rFonts w:asciiTheme="minorHAnsi" w:hAnsiTheme="minorHAnsi"/>
          <w:szCs w:val="24"/>
          <w:lang w:val="fr-FR"/>
        </w:rPr>
        <w:noBreakHyphen/>
        <w:t>22 GHz devra simplement utiliser la fiche de notification principale figurant dans la base de données SRS pour préparer la modification qui sera soumise au Bureau.</w:t>
      </w:r>
    </w:p>
    <w:p w:rsidR="002F6872" w:rsidRPr="00B32C93" w:rsidRDefault="002F6872" w:rsidP="002F6872">
      <w:pPr>
        <w:spacing w:line="240" w:lineRule="auto"/>
        <w:rPr>
          <w:rFonts w:asciiTheme="minorHAnsi" w:hAnsiTheme="minorHAnsi"/>
          <w:szCs w:val="24"/>
          <w:lang w:val="fr-FR"/>
        </w:rPr>
      </w:pPr>
      <w:r w:rsidRPr="00B32C93">
        <w:rPr>
          <w:rFonts w:asciiTheme="minorHAnsi" w:hAnsiTheme="minorHAnsi"/>
          <w:szCs w:val="24"/>
          <w:lang w:val="fr-FR"/>
        </w:rPr>
        <w:t xml:space="preserve">Toutefois, une demande de coordination, pour laquelle il a été demandé d'appliquer la procédure spéciale prévue dans la Résolution 553, continuera d'être traitée de façon indépendante et sera publiée dans une </w:t>
      </w:r>
      <w:r w:rsidR="00261EC0" w:rsidRPr="00B32C93">
        <w:rPr>
          <w:rFonts w:asciiTheme="minorHAnsi" w:hAnsiTheme="minorHAnsi"/>
          <w:szCs w:val="24"/>
          <w:lang w:val="fr-FR"/>
        </w:rPr>
        <w:t>S</w:t>
      </w:r>
      <w:r w:rsidRPr="00B32C93">
        <w:rPr>
          <w:rFonts w:asciiTheme="minorHAnsi" w:hAnsiTheme="minorHAnsi"/>
          <w:szCs w:val="24"/>
          <w:lang w:val="fr-FR"/>
        </w:rPr>
        <w:t>ection spéciale CR/F.</w:t>
      </w:r>
    </w:p>
    <w:p w:rsidR="002F6872" w:rsidRPr="00B32C93" w:rsidRDefault="002F6872" w:rsidP="002F6872">
      <w:pPr>
        <w:pStyle w:val="Heading1"/>
        <w:spacing w:before="360"/>
        <w:rPr>
          <w:lang w:val="fr-FR"/>
        </w:rPr>
      </w:pPr>
      <w:r w:rsidRPr="00B32C93">
        <w:rPr>
          <w:lang w:val="fr-FR"/>
        </w:rPr>
        <w:t>7</w:t>
      </w:r>
      <w:r w:rsidRPr="00B32C93">
        <w:rPr>
          <w:lang w:val="fr-FR"/>
        </w:rPr>
        <w:tab/>
        <w:t xml:space="preserve">Diagramme d'antenne copolaire pour une station terrienne associée </w:t>
      </w:r>
    </w:p>
    <w:p w:rsidR="002F6872" w:rsidRPr="00B32C93" w:rsidRDefault="002F6872" w:rsidP="002F6872">
      <w:pPr>
        <w:spacing w:after="120" w:line="240" w:lineRule="auto"/>
        <w:rPr>
          <w:rFonts w:asciiTheme="minorHAnsi" w:hAnsiTheme="minorHAnsi"/>
          <w:szCs w:val="24"/>
          <w:lang w:val="fr-FR"/>
        </w:rPr>
      </w:pPr>
      <w:r w:rsidRPr="00B32C93">
        <w:rPr>
          <w:rFonts w:asciiTheme="minorHAnsi" w:hAnsiTheme="minorHAnsi"/>
          <w:szCs w:val="24"/>
          <w:lang w:val="fr-FR"/>
        </w:rPr>
        <w:t xml:space="preserve">Dans le passé, lorsque le diagramme de rayonnement copolaire de l'antenne mesuré ou le diagramme de rayonnement de référence copolaire (C.10.d.5.a) d'une station terrienne associée était soumis dans un format graphique, il était publié sous forme d'une pièce jointe à la fiche de notification du réseau à satellite. En pareil cas, lorsque l'assignation de fréquence est examinée dans le but de déterminer les besoins de coordination ou d'identifier les risques de brouillage préjudiciable au titre du numéro </w:t>
      </w:r>
      <w:r w:rsidRPr="00B32C93">
        <w:rPr>
          <w:rFonts w:asciiTheme="minorHAnsi" w:hAnsiTheme="minorHAnsi"/>
          <w:b/>
          <w:bCs/>
          <w:szCs w:val="24"/>
          <w:lang w:val="fr-FR"/>
        </w:rPr>
        <w:t>11.32A</w:t>
      </w:r>
      <w:r w:rsidRPr="00B32C93">
        <w:rPr>
          <w:rFonts w:asciiTheme="minorHAnsi" w:hAnsiTheme="minorHAnsi"/>
          <w:szCs w:val="24"/>
          <w:lang w:val="fr-FR"/>
        </w:rPr>
        <w:t xml:space="preserve">, l'absence de représentation mathématique du diagramme d'antenne conduit à l'utilisation d'un diagramme d'antenne par défaut (Appendice 8 du RR, Annexe III). </w:t>
      </w:r>
    </w:p>
    <w:p w:rsidR="002F6872" w:rsidRPr="00B32C93" w:rsidRDefault="002F6872" w:rsidP="002F6872">
      <w:pPr>
        <w:spacing w:after="120" w:line="240" w:lineRule="auto"/>
        <w:rPr>
          <w:rFonts w:asciiTheme="minorHAnsi" w:hAnsiTheme="minorHAnsi"/>
          <w:szCs w:val="24"/>
          <w:lang w:val="fr-FR"/>
        </w:rPr>
      </w:pPr>
      <w:r w:rsidRPr="00B32C93">
        <w:rPr>
          <w:rFonts w:asciiTheme="minorHAnsi" w:hAnsiTheme="minorHAnsi"/>
          <w:szCs w:val="24"/>
          <w:lang w:val="fr-FR"/>
        </w:rPr>
        <w:t xml:space="preserve">Pour éviter de telles situations, chaque fois qu'un diagramme d'antenne est soumis dans un format graphique, le Bureau demande désormais aux administrations de soumettre des diagrammes d'antenne qui proviennent de la bibliothèque de diagrammes d'antenne normalisés ou qui sont soumis sous forme d'équations de diagramme de gain susceptibles d'être utilisées dans le logiciel d'examen du Bureau. </w:t>
      </w:r>
    </w:p>
    <w:p w:rsidR="002F6872" w:rsidRPr="00B32C93" w:rsidRDefault="002F6872" w:rsidP="002F6872">
      <w:pPr>
        <w:spacing w:line="240" w:lineRule="auto"/>
        <w:rPr>
          <w:rFonts w:asciiTheme="minorHAnsi" w:hAnsiTheme="minorHAnsi" w:cstheme="majorBidi"/>
          <w:szCs w:val="24"/>
          <w:lang w:val="fr-FR"/>
        </w:rPr>
      </w:pPr>
      <w:r w:rsidRPr="00B32C93">
        <w:rPr>
          <w:rFonts w:asciiTheme="minorHAnsi" w:hAnsiTheme="minorHAnsi"/>
          <w:szCs w:val="24"/>
          <w:lang w:val="fr-FR"/>
        </w:rPr>
        <w:t>Pour obtenir de plus amples informations sur la bibliothèque de diagrammes d'antenne (APL), veuillez consulter la page web du Bureau à l'adresse:</w:t>
      </w:r>
      <w:r w:rsidRPr="00B32C93">
        <w:rPr>
          <w:rFonts w:asciiTheme="minorHAnsi" w:hAnsiTheme="minorHAnsi" w:cstheme="majorBidi"/>
          <w:szCs w:val="24"/>
          <w:lang w:val="fr-FR"/>
        </w:rPr>
        <w:t xml:space="preserve"> </w:t>
      </w:r>
    </w:p>
    <w:p w:rsidR="002F6872" w:rsidRPr="00B32C93" w:rsidRDefault="007A758A" w:rsidP="002F6872">
      <w:pPr>
        <w:spacing w:before="0" w:line="240" w:lineRule="auto"/>
        <w:rPr>
          <w:rFonts w:asciiTheme="minorHAnsi" w:hAnsiTheme="minorHAnsi" w:cstheme="majorBidi"/>
          <w:szCs w:val="24"/>
          <w:lang w:val="fr-FR"/>
        </w:rPr>
      </w:pPr>
      <w:hyperlink r:id="rId13" w:history="1">
        <w:r w:rsidR="002F6872" w:rsidRPr="00B32C93">
          <w:rPr>
            <w:rStyle w:val="Hyperlink"/>
            <w:rFonts w:asciiTheme="minorHAnsi" w:hAnsiTheme="minorHAnsi" w:cstheme="majorBidi"/>
            <w:szCs w:val="24"/>
            <w:lang w:val="fr-FR"/>
          </w:rPr>
          <w:t>http://www.itu.int/en/ITU-R/software/Pages/ant-pattern.aspx</w:t>
        </w:r>
      </w:hyperlink>
      <w:r w:rsidR="002F6872" w:rsidRPr="00B32C93">
        <w:rPr>
          <w:rFonts w:asciiTheme="minorHAnsi" w:hAnsiTheme="minorHAnsi" w:cstheme="majorBidi"/>
          <w:szCs w:val="24"/>
          <w:lang w:val="fr-FR"/>
        </w:rPr>
        <w:t>.</w:t>
      </w:r>
    </w:p>
    <w:p w:rsidR="002F6872" w:rsidRPr="00B32C93" w:rsidRDefault="00261EC0" w:rsidP="002F6872">
      <w:pPr>
        <w:pStyle w:val="Heading1"/>
        <w:spacing w:before="360"/>
        <w:rPr>
          <w:lang w:val="fr-FR"/>
        </w:rPr>
      </w:pPr>
      <w:r>
        <w:rPr>
          <w:lang w:val="fr-FR"/>
        </w:rPr>
        <w:lastRenderedPageBreak/>
        <w:t>8</w:t>
      </w:r>
      <w:r>
        <w:rPr>
          <w:lang w:val="fr-FR"/>
        </w:rPr>
        <w:tab/>
        <w:t>Logiciel GIMS</w:t>
      </w:r>
      <w:r w:rsidR="002F6872" w:rsidRPr="00B32C93">
        <w:rPr>
          <w:lang w:val="fr-FR"/>
        </w:rPr>
        <w:t xml:space="preserve">: saisie des informations graphiques </w:t>
      </w:r>
    </w:p>
    <w:p w:rsidR="002F6872" w:rsidRPr="00B32C93" w:rsidRDefault="002F6872" w:rsidP="00261EC0">
      <w:pPr>
        <w:spacing w:line="240" w:lineRule="auto"/>
        <w:rPr>
          <w:rFonts w:asciiTheme="minorHAnsi" w:hAnsiTheme="minorHAnsi"/>
          <w:szCs w:val="24"/>
          <w:lang w:val="fr-FR"/>
        </w:rPr>
      </w:pPr>
      <w:r w:rsidRPr="00B32C93">
        <w:rPr>
          <w:rFonts w:asciiTheme="minorHAnsi" w:hAnsiTheme="minorHAnsi"/>
          <w:szCs w:val="24"/>
          <w:lang w:val="fr-FR"/>
        </w:rPr>
        <w:t xml:space="preserve">Il est désormais possible de saisir les diagrammes de contour de gain et d'autres diagrammes dans le format GIMS en utilisant la souris et il n'est donc pas nécessaire de recourir à un numériseur. D'autres informations ainsi que des vidéos de formation concernant cette nouvelle fonctionnalité sont données à l'adresse: </w:t>
      </w:r>
    </w:p>
    <w:p w:rsidR="002F6872" w:rsidRPr="003F6084" w:rsidRDefault="007A758A" w:rsidP="002F6872">
      <w:pPr>
        <w:spacing w:before="0" w:line="240" w:lineRule="auto"/>
        <w:rPr>
          <w:lang w:val="fr-FR"/>
        </w:rPr>
      </w:pPr>
      <w:hyperlink r:id="rId14" w:history="1">
        <w:r w:rsidR="002F6872" w:rsidRPr="00B32C93">
          <w:rPr>
            <w:rStyle w:val="Hyperlink"/>
            <w:rFonts w:asciiTheme="minorHAnsi" w:hAnsiTheme="minorHAnsi"/>
            <w:szCs w:val="24"/>
            <w:lang w:val="fr-FR" w:eastAsia="zh-CN"/>
          </w:rPr>
          <w:t>http://www.itu.int/en/ITU-R/software/Pages/gims_tutorial.aspx</w:t>
        </w:r>
      </w:hyperlink>
      <w:r w:rsidR="002F6872" w:rsidRPr="00B32C93">
        <w:rPr>
          <w:rFonts w:asciiTheme="minorHAnsi" w:hAnsiTheme="minorHAnsi"/>
          <w:color w:val="538135"/>
          <w:szCs w:val="24"/>
          <w:lang w:val="fr-FR" w:eastAsia="zh-CN"/>
        </w:rPr>
        <w:t>.</w:t>
      </w:r>
    </w:p>
    <w:p w:rsidR="002F6872" w:rsidRPr="00B32C93" w:rsidRDefault="002F6872" w:rsidP="002F6872">
      <w:pPr>
        <w:pStyle w:val="Heading1"/>
        <w:spacing w:before="360"/>
        <w:rPr>
          <w:lang w:val="fr-FR"/>
        </w:rPr>
      </w:pPr>
      <w:r w:rsidRPr="00B32C93">
        <w:rPr>
          <w:lang w:val="fr-FR"/>
        </w:rPr>
        <w:t>9</w:t>
      </w:r>
      <w:r w:rsidRPr="00B32C93">
        <w:rPr>
          <w:lang w:val="fr-FR"/>
        </w:rPr>
        <w:tab/>
        <w:t>Nombre de chiffres après la virgule pour certains champs, pour les Plans pour les services spatiaux</w:t>
      </w:r>
    </w:p>
    <w:p w:rsidR="00C87B84" w:rsidRDefault="002F6872" w:rsidP="00C87B84">
      <w:pPr>
        <w:spacing w:line="240" w:lineRule="auto"/>
        <w:rPr>
          <w:rFonts w:asciiTheme="minorHAnsi" w:hAnsiTheme="minorHAnsi"/>
          <w:szCs w:val="24"/>
          <w:lang w:val="fr-FR"/>
        </w:rPr>
      </w:pPr>
      <w:r w:rsidRPr="00B32C93">
        <w:rPr>
          <w:rFonts w:asciiTheme="minorHAnsi" w:hAnsiTheme="minorHAnsi"/>
          <w:szCs w:val="24"/>
          <w:lang w:val="fr-FR"/>
        </w:rPr>
        <w:t xml:space="preserve">Pour les champs suivants se rapportant à la puissance (emiss.pep_max, emiss.pwr_ds_max, emiss.pwr_ds_nbw et emiss.pwr_ds_nbc), le nombre de chiffres après la virgule applicable a été porté de 1 à 2 pour toutes les fiches de notification soumises au titre des Articles 4 et 5 des Appendices 30 et 30A et au titre des Articles 6 et 8 de l'Appendice 30B, dans un souci d'harmonisation avec le nombre de chiffres après la virgule qui est utilisé dans les critères pour déterminer les assignations ou allotissement affectés. Pour les réseaux à satellite soumis au titre des Articles 9 et 11, une précision d'un chiffre après la virgule continuera d'être demandée, compte tenu de la précision des critères et des limites applicables aux services ne relevant pas d'un Plan. </w:t>
      </w:r>
    </w:p>
    <w:p w:rsidR="005B0B56" w:rsidRDefault="002F6872" w:rsidP="00C87B84">
      <w:pPr>
        <w:spacing w:line="240" w:lineRule="auto"/>
        <w:rPr>
          <w:rFonts w:asciiTheme="minorHAnsi" w:hAnsiTheme="minorHAnsi"/>
          <w:szCs w:val="24"/>
          <w:lang w:val="fr-FR"/>
        </w:rPr>
      </w:pPr>
      <w:r w:rsidRPr="00B32C93">
        <w:rPr>
          <w:rFonts w:asciiTheme="minorHAnsi" w:hAnsiTheme="minorHAnsi"/>
          <w:szCs w:val="24"/>
          <w:lang w:val="fr-FR"/>
        </w:rPr>
        <w:t>Dans les examens techniques et réglementaires auxquels procède le Bureau, pour les tolérances de calcul</w:t>
      </w:r>
      <w:r w:rsidR="00907D19">
        <w:rPr>
          <w:rFonts w:asciiTheme="minorHAnsi" w:hAnsiTheme="minorHAnsi"/>
          <w:szCs w:val="24"/>
          <w:lang w:val="fr-FR"/>
        </w:rPr>
        <w:t>,</w:t>
      </w:r>
      <w:r w:rsidRPr="00B32C93">
        <w:rPr>
          <w:rFonts w:asciiTheme="minorHAnsi" w:hAnsiTheme="minorHAnsi"/>
          <w:szCs w:val="24"/>
          <w:lang w:val="fr-FR"/>
        </w:rPr>
        <w:t xml:space="preserve"> on utilise, en règle générale, un chiffre de plus après la virgule que pour les valeurs d'entrée et les limites strictes par rapport auxquelles elles sont calculées. Toutefois, aucune tolérance de calcul n'est appliquée lorsque les valeurs calculées sont comparées aux seuils de déclenchement de la coordination et aux critères ou limites calculés.</w:t>
      </w:r>
    </w:p>
    <w:p w:rsidR="002F6872" w:rsidRDefault="002F6872" w:rsidP="002F6872">
      <w:pPr>
        <w:spacing w:line="240" w:lineRule="auto"/>
        <w:jc w:val="left"/>
        <w:rPr>
          <w:rFonts w:asciiTheme="minorHAnsi" w:hAnsiTheme="minorHAnsi"/>
          <w:szCs w:val="24"/>
          <w:lang w:val="fr-FR"/>
        </w:rPr>
      </w:pPr>
    </w:p>
    <w:p w:rsidR="002F6872" w:rsidRPr="00261EC0" w:rsidRDefault="002F6872" w:rsidP="0032202E">
      <w:pPr>
        <w:pStyle w:val="Reasons"/>
        <w:rPr>
          <w:lang w:val="fr-CH"/>
        </w:rPr>
      </w:pPr>
    </w:p>
    <w:p w:rsidR="002F6872" w:rsidRDefault="002F6872">
      <w:pPr>
        <w:jc w:val="center"/>
      </w:pPr>
      <w:r>
        <w:t>______________</w:t>
      </w:r>
    </w:p>
    <w:p w:rsidR="002F6872" w:rsidRDefault="002F6872" w:rsidP="002F6872">
      <w:pPr>
        <w:spacing w:line="240" w:lineRule="auto"/>
        <w:jc w:val="left"/>
        <w:rPr>
          <w:rFonts w:asciiTheme="minorHAnsi" w:hAnsiTheme="minorHAnsi"/>
          <w:szCs w:val="24"/>
          <w:lang w:val="fr-FR"/>
        </w:rPr>
      </w:pPr>
    </w:p>
    <w:sectPr w:rsidR="002F6872"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490" w:rsidRDefault="00865490">
      <w:r>
        <w:separator/>
      </w:r>
    </w:p>
  </w:endnote>
  <w:endnote w:type="continuationSeparator" w:id="0">
    <w:p w:rsidR="00865490" w:rsidRDefault="0086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78574D">
      <w:rPr>
        <w:color w:val="3E8EDE"/>
        <w:sz w:val="18"/>
        <w:szCs w:val="18"/>
        <w:lang w:val="fr-CH"/>
      </w:rPr>
      <w:t>Union internationale des télécommunications • Place des Nations • CH</w:t>
    </w:r>
    <w:r w:rsidRPr="0078574D">
      <w:rPr>
        <w:color w:val="3E8EDE"/>
        <w:sz w:val="18"/>
        <w:szCs w:val="18"/>
        <w:lang w:val="fr-CH"/>
      </w:rPr>
      <w:noBreakHyphen/>
      <w:t xml:space="preserve">1211 Genève 20 • Suisse </w:t>
    </w:r>
    <w:r w:rsidRPr="0078574D">
      <w:rPr>
        <w:color w:val="3E8EDE"/>
        <w:sz w:val="18"/>
        <w:szCs w:val="18"/>
        <w:lang w:val="fr-CH"/>
      </w:rPr>
      <w:br/>
      <w:t>Tél</w:t>
    </w:r>
    <w:r w:rsidR="00261EC0">
      <w:rPr>
        <w:color w:val="3E8EDE"/>
        <w:sz w:val="18"/>
        <w:szCs w:val="18"/>
        <w:lang w:val="fr-CH"/>
      </w:rPr>
      <w:t>.</w:t>
    </w:r>
    <w:r w:rsidRPr="0078574D">
      <w:rPr>
        <w:color w:val="3E8EDE"/>
        <w:sz w:val="18"/>
        <w:szCs w:val="18"/>
        <w:lang w:val="fr-CH"/>
      </w:rPr>
      <w:t xml:space="preserve">: +41 22 730 5111 • Fax: +41 22 733 7256 • </w:t>
    </w:r>
    <w:r w:rsidR="0088443B" w:rsidRPr="0078574D">
      <w:rPr>
        <w:color w:val="3E8EDE"/>
        <w:sz w:val="18"/>
        <w:szCs w:val="18"/>
        <w:lang w:val="fr-CH"/>
      </w:rPr>
      <w:br/>
    </w:r>
    <w:r w:rsidRPr="0078574D">
      <w:rPr>
        <w:color w:val="3E8EDE"/>
        <w:sz w:val="18"/>
        <w:szCs w:val="18"/>
        <w:lang w:val="fr-CH"/>
      </w:rPr>
      <w:t>Courriel:</w:t>
    </w:r>
    <w:r w:rsidRPr="00E53DCE">
      <w:rPr>
        <w:sz w:val="18"/>
        <w:szCs w:val="18"/>
        <w:lang w:val="fr-FR"/>
      </w:rPr>
      <w:t xml:space="preserve"> </w:t>
    </w:r>
    <w:hyperlink r:id="rId1" w:history="1">
      <w:r w:rsidR="00C236AF" w:rsidRPr="0078574D">
        <w:rPr>
          <w:rStyle w:val="Hyperlink"/>
          <w:color w:val="3E8EDE"/>
          <w:sz w:val="18"/>
          <w:szCs w:val="18"/>
          <w:lang w:val="fr-CH"/>
        </w:rPr>
        <w:t>itumail@itu.int</w:t>
      </w:r>
    </w:hyperlink>
    <w:r w:rsidR="00C236AF" w:rsidRPr="0078574D">
      <w:rPr>
        <w:color w:val="3E8EDE"/>
        <w:sz w:val="18"/>
        <w:szCs w:val="18"/>
        <w:lang w:val="fr-CH"/>
      </w:rPr>
      <w:t xml:space="preserve"> • </w:t>
    </w:r>
    <w:hyperlink r:id="rId2" w:history="1">
      <w:r w:rsidR="00C236AF" w:rsidRPr="0078574D">
        <w:rPr>
          <w:rStyle w:val="Hyperlink"/>
          <w:color w:val="3E8EDE"/>
          <w:sz w:val="18"/>
          <w:szCs w:val="18"/>
          <w:lang w:val="fr-CH"/>
        </w:rPr>
        <w:t>www.itu.int</w:t>
      </w:r>
    </w:hyperlink>
    <w:r w:rsidR="00C236AF" w:rsidRPr="0078574D">
      <w:rPr>
        <w:color w:val="3E8EDE"/>
        <w:sz w:val="18"/>
        <w:szCs w:val="18"/>
        <w:lang w:val="fr-CH"/>
      </w:rPr>
      <w:t xml:space="preserve"> • </w:t>
    </w:r>
    <w:hyperlink r:id="rId3" w:history="1">
      <w:r w:rsidR="00C236AF" w:rsidRPr="0078574D">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490" w:rsidRDefault="00865490">
      <w:r>
        <w:t>____________________</w:t>
      </w:r>
    </w:p>
  </w:footnote>
  <w:footnote w:type="continuationSeparator" w:id="0">
    <w:p w:rsidR="00865490" w:rsidRDefault="00865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7A758A">
    <w:pPr>
      <w:pStyle w:val="Header"/>
      <w:tabs>
        <w:tab w:val="left" w:pos="4650"/>
      </w:tabs>
      <w:rPr>
        <w:sz w:val="18"/>
        <w:szCs w:val="16"/>
      </w:rPr>
    </w:pPr>
    <w:r w:rsidRPr="002569F7">
      <w:rPr>
        <w:sz w:val="18"/>
        <w:szCs w:val="16"/>
      </w:rPr>
      <w:tab/>
    </w:r>
    <w:r w:rsidRPr="002569F7">
      <w:rPr>
        <w:sz w:val="18"/>
        <w:szCs w:val="16"/>
      </w:rPr>
      <w:tab/>
    </w:r>
    <w:r w:rsidR="000206DC">
      <w:rPr>
        <w:sz w:val="18"/>
        <w:szCs w:val="16"/>
      </w:rPr>
      <w:tab/>
    </w:r>
    <w:r w:rsidR="007A758A">
      <w:rPr>
        <w:sz w:val="18"/>
        <w:szCs w:val="16"/>
      </w:rPr>
      <w:t>-</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7A758A">
      <w:rPr>
        <w:rStyle w:val="PageNumber"/>
        <w:noProof/>
        <w:sz w:val="18"/>
        <w:szCs w:val="16"/>
      </w:rPr>
      <w:t>2</w:t>
    </w:r>
    <w:r w:rsidR="001B42C9" w:rsidRPr="002569F7">
      <w:rPr>
        <w:rStyle w:val="PageNumber"/>
        <w:sz w:val="18"/>
        <w:szCs w:val="16"/>
      </w:rPr>
      <w:fldChar w:fldCharType="end"/>
    </w:r>
    <w:r w:rsidR="000206DC">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C092B" w:rsidRDefault="00E915AF">
    <w:pPr>
      <w:pStyle w:val="Header"/>
      <w:rPr>
        <w:sz w:val="18"/>
        <w:szCs w:val="16"/>
      </w:rPr>
    </w:pPr>
    <w:r w:rsidRPr="003C092B">
      <w:rPr>
        <w:sz w:val="18"/>
        <w:szCs w:val="16"/>
      </w:rPr>
      <w:tab/>
    </w:r>
    <w:r w:rsidRPr="003C092B">
      <w:rPr>
        <w:sz w:val="18"/>
        <w:szCs w:val="16"/>
      </w:rPr>
      <w:tab/>
    </w:r>
    <w:r w:rsidR="000206DC">
      <w:rPr>
        <w:sz w:val="18"/>
        <w:szCs w:val="16"/>
      </w:rPr>
      <w:t>-</w:t>
    </w:r>
    <w:r w:rsidR="001B42C9" w:rsidRPr="003C092B">
      <w:rPr>
        <w:sz w:val="18"/>
        <w:szCs w:val="16"/>
      </w:rPr>
      <w:fldChar w:fldCharType="begin"/>
    </w:r>
    <w:r w:rsidRPr="003C092B">
      <w:rPr>
        <w:sz w:val="18"/>
        <w:szCs w:val="16"/>
      </w:rPr>
      <w:instrText xml:space="preserve"> PAGE  \* MERGEFORMAT </w:instrText>
    </w:r>
    <w:r w:rsidR="001B42C9" w:rsidRPr="003C092B">
      <w:rPr>
        <w:sz w:val="18"/>
        <w:szCs w:val="16"/>
      </w:rPr>
      <w:fldChar w:fldCharType="separate"/>
    </w:r>
    <w:r w:rsidR="007A758A">
      <w:rPr>
        <w:noProof/>
        <w:sz w:val="18"/>
        <w:szCs w:val="16"/>
      </w:rPr>
      <w:t>3</w:t>
    </w:r>
    <w:r w:rsidR="001B42C9" w:rsidRPr="003C092B">
      <w:rPr>
        <w:sz w:val="18"/>
        <w:szCs w:val="16"/>
      </w:rPr>
      <w:fldChar w:fldCharType="end"/>
    </w:r>
    <w:r w:rsidR="000206DC">
      <w:rP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val="fr-CH"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val="fr-CH"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88964B1"/>
    <w:multiLevelType w:val="hybridMultilevel"/>
    <w:tmpl w:val="796A5A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65490"/>
    <w:rsid w:val="00006A31"/>
    <w:rsid w:val="00006C82"/>
    <w:rsid w:val="00010E30"/>
    <w:rsid w:val="00015C76"/>
    <w:rsid w:val="000206DC"/>
    <w:rsid w:val="00026CF8"/>
    <w:rsid w:val="00030BD7"/>
    <w:rsid w:val="00031E64"/>
    <w:rsid w:val="00034340"/>
    <w:rsid w:val="00035CB3"/>
    <w:rsid w:val="00045A8D"/>
    <w:rsid w:val="000469C9"/>
    <w:rsid w:val="0005167A"/>
    <w:rsid w:val="00054E5D"/>
    <w:rsid w:val="00070258"/>
    <w:rsid w:val="0007323C"/>
    <w:rsid w:val="00083B21"/>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63DAE"/>
    <w:rsid w:val="00187CA3"/>
    <w:rsid w:val="00196710"/>
    <w:rsid w:val="00196770"/>
    <w:rsid w:val="00197324"/>
    <w:rsid w:val="001B351B"/>
    <w:rsid w:val="001B3D1D"/>
    <w:rsid w:val="001B42C9"/>
    <w:rsid w:val="001C06DB"/>
    <w:rsid w:val="001C2CED"/>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1EC0"/>
    <w:rsid w:val="00266E74"/>
    <w:rsid w:val="00283C3B"/>
    <w:rsid w:val="002861E6"/>
    <w:rsid w:val="00287D18"/>
    <w:rsid w:val="00290333"/>
    <w:rsid w:val="00293D8E"/>
    <w:rsid w:val="002A2618"/>
    <w:rsid w:val="002A5DD7"/>
    <w:rsid w:val="002B0CAC"/>
    <w:rsid w:val="002D5A15"/>
    <w:rsid w:val="002D5BDD"/>
    <w:rsid w:val="002E3D27"/>
    <w:rsid w:val="002F0890"/>
    <w:rsid w:val="002F2531"/>
    <w:rsid w:val="002F4967"/>
    <w:rsid w:val="002F5AA5"/>
    <w:rsid w:val="002F6872"/>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092B"/>
    <w:rsid w:val="003C2EA7"/>
    <w:rsid w:val="003C4471"/>
    <w:rsid w:val="003C7D41"/>
    <w:rsid w:val="003D4418"/>
    <w:rsid w:val="003D4A69"/>
    <w:rsid w:val="003E504F"/>
    <w:rsid w:val="003E78D6"/>
    <w:rsid w:val="003F608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0B56"/>
    <w:rsid w:val="005B214C"/>
    <w:rsid w:val="005B3AD3"/>
    <w:rsid w:val="005B4CDA"/>
    <w:rsid w:val="005B62F0"/>
    <w:rsid w:val="005D3669"/>
    <w:rsid w:val="005E5EB3"/>
    <w:rsid w:val="005F15BB"/>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0942"/>
    <w:rsid w:val="007234B1"/>
    <w:rsid w:val="00723D08"/>
    <w:rsid w:val="00725FDA"/>
    <w:rsid w:val="00727816"/>
    <w:rsid w:val="00730B9A"/>
    <w:rsid w:val="007353E7"/>
    <w:rsid w:val="00750CFA"/>
    <w:rsid w:val="007553DA"/>
    <w:rsid w:val="00764C82"/>
    <w:rsid w:val="00771274"/>
    <w:rsid w:val="00773F7E"/>
    <w:rsid w:val="00775DB8"/>
    <w:rsid w:val="00782354"/>
    <w:rsid w:val="0078574D"/>
    <w:rsid w:val="007921A7"/>
    <w:rsid w:val="007A758A"/>
    <w:rsid w:val="007B3DB1"/>
    <w:rsid w:val="007C2E1E"/>
    <w:rsid w:val="007D183E"/>
    <w:rsid w:val="007D43D0"/>
    <w:rsid w:val="007E1833"/>
    <w:rsid w:val="007E3F13"/>
    <w:rsid w:val="007F751A"/>
    <w:rsid w:val="00800012"/>
    <w:rsid w:val="0080261F"/>
    <w:rsid w:val="00806160"/>
    <w:rsid w:val="008143A4"/>
    <w:rsid w:val="0081513E"/>
    <w:rsid w:val="00827230"/>
    <w:rsid w:val="00854131"/>
    <w:rsid w:val="0085652D"/>
    <w:rsid w:val="00865490"/>
    <w:rsid w:val="00865A28"/>
    <w:rsid w:val="00866344"/>
    <w:rsid w:val="0087694B"/>
    <w:rsid w:val="00880F4D"/>
    <w:rsid w:val="0088443B"/>
    <w:rsid w:val="008A6EAB"/>
    <w:rsid w:val="008B35A3"/>
    <w:rsid w:val="008B37E1"/>
    <w:rsid w:val="008B45F8"/>
    <w:rsid w:val="008C2E74"/>
    <w:rsid w:val="008D5409"/>
    <w:rsid w:val="008E006D"/>
    <w:rsid w:val="008E38B4"/>
    <w:rsid w:val="008F4F21"/>
    <w:rsid w:val="00904D4A"/>
    <w:rsid w:val="009076D7"/>
    <w:rsid w:val="00907D19"/>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A7304"/>
    <w:rsid w:val="00AA7B70"/>
    <w:rsid w:val="00AC0C22"/>
    <w:rsid w:val="00AC3896"/>
    <w:rsid w:val="00AD2CF2"/>
    <w:rsid w:val="00AD304A"/>
    <w:rsid w:val="00AD4E18"/>
    <w:rsid w:val="00AE2D88"/>
    <w:rsid w:val="00AE6F6F"/>
    <w:rsid w:val="00AF3325"/>
    <w:rsid w:val="00AF34D9"/>
    <w:rsid w:val="00AF70DA"/>
    <w:rsid w:val="00B019D3"/>
    <w:rsid w:val="00B32C93"/>
    <w:rsid w:val="00B34CF9"/>
    <w:rsid w:val="00B37559"/>
    <w:rsid w:val="00B4054B"/>
    <w:rsid w:val="00B52D99"/>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87B84"/>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2D20"/>
    <w:rsid w:val="00DC3617"/>
    <w:rsid w:val="00DE66A5"/>
    <w:rsid w:val="00DF2B50"/>
    <w:rsid w:val="00E01059"/>
    <w:rsid w:val="00E04C86"/>
    <w:rsid w:val="00E17344"/>
    <w:rsid w:val="00E20F30"/>
    <w:rsid w:val="00E2189C"/>
    <w:rsid w:val="00E25BB1"/>
    <w:rsid w:val="00E27BBA"/>
    <w:rsid w:val="00E30E3F"/>
    <w:rsid w:val="00E34365"/>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2ABDD4C-7D47-4EAC-9D54-E61649E2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74D"/>
    <w:pPr>
      <w:tabs>
        <w:tab w:val="clear" w:pos="794"/>
        <w:tab w:val="clear" w:pos="1191"/>
        <w:tab w:val="clear" w:pos="1588"/>
        <w:tab w:val="clear" w:pos="1985"/>
      </w:tabs>
      <w:overflowPunct/>
      <w:autoSpaceDE/>
      <w:autoSpaceDN/>
      <w:adjustRightInd/>
      <w:spacing w:before="0" w:after="160" w:line="259"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enumlev1Char">
    <w:name w:val="enumlev1 Char"/>
    <w:basedOn w:val="DefaultParagraphFont"/>
    <w:link w:val="enumlev1"/>
    <w:locked/>
    <w:rsid w:val="0078574D"/>
    <w:rPr>
      <w:sz w:val="24"/>
      <w:szCs w:val="22"/>
      <w:lang w:val="en-US" w:eastAsia="en-US"/>
    </w:rPr>
  </w:style>
  <w:style w:type="paragraph" w:customStyle="1" w:styleId="Reasons">
    <w:name w:val="Reasons"/>
    <w:basedOn w:val="Normal"/>
    <w:qFormat/>
    <w:rsid w:val="005B0B5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R/go/space-software/en" TargetMode="External"/><Relationship Id="rId13" Type="http://schemas.openxmlformats.org/officeDocument/2006/relationships/hyperlink" Target="http://www.itu.int/en/ITU-R/software/Pages/ant-pattern.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rsas@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as@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ITU-R/go/space-support/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ITU-R/go/space-software/en" TargetMode="External"/><Relationship Id="rId14" Type="http://schemas.openxmlformats.org/officeDocument/2006/relationships/hyperlink" Target="http://www.itu.int/en/ITU-R/software/Pages/gims_tutorial.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1DB5A9D4C04CC5A673A6BABAAC5762"/>
        <w:category>
          <w:name w:val="General"/>
          <w:gallery w:val="placeholder"/>
        </w:category>
        <w:types>
          <w:type w:val="bbPlcHdr"/>
        </w:types>
        <w:behaviors>
          <w:behavior w:val="content"/>
        </w:behaviors>
        <w:guid w:val="{6F58EC81-4A1C-4E52-8F54-8037D7AE39AF}"/>
      </w:docPartPr>
      <w:docPartBody>
        <w:p w:rsidR="00AA596C" w:rsidRDefault="00AA596C">
          <w:pPr>
            <w:pStyle w:val="BD1DB5A9D4C04CC5A673A6BABAAC5762"/>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6C"/>
    <w:rsid w:val="00AA59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1DB5A9D4C04CC5A673A6BABAAC5762">
    <w:name w:val="BD1DB5A9D4C04CC5A673A6BABAAC5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6D41-33FB-4EDC-BCC4-57377BB2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6</TotalTime>
  <Pages>7</Pages>
  <Words>3141</Words>
  <Characters>18042</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21141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Marchetti, Caroline</cp:lastModifiedBy>
  <cp:revision>7</cp:revision>
  <cp:lastPrinted>2016-12-01T12:07:00Z</cp:lastPrinted>
  <dcterms:created xsi:type="dcterms:W3CDTF">2016-11-29T10:57:00Z</dcterms:created>
  <dcterms:modified xsi:type="dcterms:W3CDTF">2016-12-01T14:09:00Z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