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F72E22" w:rsidTr="00EA15B3">
        <w:tc>
          <w:tcPr>
            <w:tcW w:w="9889" w:type="dxa"/>
            <w:gridSpan w:val="3"/>
            <w:shd w:val="clear" w:color="auto" w:fill="auto"/>
          </w:tcPr>
          <w:p w:rsidR="00EA15B3" w:rsidRPr="00F72E22" w:rsidRDefault="00923001" w:rsidP="00923001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Oficina de </w:t>
            </w:r>
            <w:r w:rsidR="008E38B4" w:rsidRPr="009A5736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</w:t>
            </w: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unicaciones </w:t>
            </w:r>
            <w:r w:rsidR="00AF70DA" w:rsidRPr="00F72E2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(BR)</w:t>
            </w:r>
          </w:p>
          <w:p w:rsidR="008E38B4" w:rsidRPr="00F72E2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F72E2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F72E22" w:rsidTr="00034340">
        <w:tc>
          <w:tcPr>
            <w:tcW w:w="7054" w:type="dxa"/>
            <w:gridSpan w:val="2"/>
            <w:shd w:val="clear" w:color="auto" w:fill="auto"/>
          </w:tcPr>
          <w:p w:rsidR="00C76D7F" w:rsidRPr="00F72E22" w:rsidRDefault="008B35A3" w:rsidP="00923001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F72E22">
              <w:rPr>
                <w:sz w:val="24"/>
                <w:szCs w:val="24"/>
                <w:lang w:val="fr-CH"/>
              </w:rPr>
              <w:t>C</w:t>
            </w:r>
            <w:r w:rsidR="00923001">
              <w:rPr>
                <w:sz w:val="24"/>
                <w:szCs w:val="24"/>
                <w:lang w:val="fr-CH"/>
              </w:rPr>
              <w:t>arta C</w:t>
            </w:r>
            <w:r w:rsidR="00C76D7F" w:rsidRPr="00F72E22">
              <w:rPr>
                <w:sz w:val="24"/>
                <w:szCs w:val="24"/>
                <w:lang w:val="fr-CH"/>
              </w:rPr>
              <w:t>ircular</w:t>
            </w:r>
            <w:r w:rsidR="000C295E" w:rsidRPr="00F72E22">
              <w:rPr>
                <w:sz w:val="24"/>
                <w:szCs w:val="24"/>
                <w:lang w:val="fr-CH"/>
              </w:rPr>
              <w:t xml:space="preserve"> </w:t>
            </w:r>
          </w:p>
          <w:p w:rsidR="00651777" w:rsidRPr="00F72E22" w:rsidRDefault="00E17344" w:rsidP="005C1AEE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F72E22"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 w:rsidRPr="00F72E22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F72E22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7A1F9C">
              <w:rPr>
                <w:b/>
                <w:bCs/>
                <w:sz w:val="24"/>
                <w:szCs w:val="24"/>
                <w:lang w:val="fr-CH"/>
              </w:rPr>
              <w:t>372</w:t>
            </w:r>
          </w:p>
        </w:tc>
        <w:tc>
          <w:tcPr>
            <w:tcW w:w="2835" w:type="dxa"/>
            <w:shd w:val="clear" w:color="auto" w:fill="auto"/>
          </w:tcPr>
          <w:p w:rsidR="00651777" w:rsidRPr="00F72E22" w:rsidRDefault="007A1F9C" w:rsidP="002257D2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="002257D2">
              <w:rPr>
                <w:sz w:val="24"/>
                <w:szCs w:val="24"/>
                <w:lang w:val="en-GB"/>
              </w:rPr>
              <w:t>7</w:t>
            </w:r>
            <w:bookmarkStart w:id="0" w:name="_GoBack"/>
            <w:bookmarkEnd w:id="0"/>
            <w:r w:rsidR="001D49B0" w:rsidRPr="00F72E22">
              <w:rPr>
                <w:sz w:val="24"/>
                <w:szCs w:val="24"/>
                <w:lang w:val="en-GB"/>
              </w:rPr>
              <w:t xml:space="preserve"> </w:t>
            </w:r>
            <w:r w:rsidR="00923001">
              <w:rPr>
                <w:sz w:val="24"/>
                <w:szCs w:val="24"/>
                <w:lang w:val="en-GB"/>
              </w:rPr>
              <w:t>de diciembre de</w:t>
            </w:r>
            <w:r w:rsidR="00AB4694" w:rsidRPr="00F72E22">
              <w:rPr>
                <w:sz w:val="24"/>
                <w:szCs w:val="24"/>
                <w:lang w:val="en-GB"/>
              </w:rPr>
              <w:t xml:space="preserve"> 201</w:t>
            </w:r>
            <w:r w:rsidR="00023A0A" w:rsidRPr="00F72E22">
              <w:rPr>
                <w:sz w:val="24"/>
                <w:szCs w:val="24"/>
                <w:lang w:val="en-GB"/>
              </w:rPr>
              <w:t>4</w:t>
            </w:r>
          </w:p>
        </w:tc>
      </w:tr>
      <w:tr w:rsidR="0037309C" w:rsidRPr="00F72E22" w:rsidTr="00B05558">
        <w:tc>
          <w:tcPr>
            <w:tcW w:w="9889" w:type="dxa"/>
            <w:gridSpan w:val="3"/>
            <w:shd w:val="clear" w:color="auto" w:fill="auto"/>
          </w:tcPr>
          <w:p w:rsidR="0037309C" w:rsidRPr="00F72E22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F72E22" w:rsidTr="00B05558">
        <w:tc>
          <w:tcPr>
            <w:tcW w:w="9889" w:type="dxa"/>
            <w:gridSpan w:val="3"/>
            <w:shd w:val="clear" w:color="auto" w:fill="auto"/>
          </w:tcPr>
          <w:p w:rsidR="0037309C" w:rsidRPr="00F72E22" w:rsidRDefault="0037309C" w:rsidP="00B0555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2257D2" w:rsidTr="00B05558">
        <w:tc>
          <w:tcPr>
            <w:tcW w:w="9889" w:type="dxa"/>
            <w:gridSpan w:val="3"/>
            <w:shd w:val="clear" w:color="auto" w:fill="auto"/>
          </w:tcPr>
          <w:p w:rsidR="0037309C" w:rsidRPr="00923001" w:rsidRDefault="00923001" w:rsidP="00923001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923001">
              <w:rPr>
                <w:b/>
                <w:bCs/>
                <w:sz w:val="24"/>
                <w:szCs w:val="24"/>
                <w:lang w:val="es-ES_tradnl"/>
              </w:rPr>
              <w:t xml:space="preserve">A las Administraciones de los Estados Miembros de la UIT </w:t>
            </w:r>
            <w:r w:rsidR="00B228C0" w:rsidRPr="00923001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  <w:p w:rsidR="00D21694" w:rsidRPr="00923001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  <w:p w:rsidR="00D21694" w:rsidRPr="00923001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37309C" w:rsidRPr="002257D2" w:rsidTr="00B05558">
        <w:tc>
          <w:tcPr>
            <w:tcW w:w="9889" w:type="dxa"/>
            <w:gridSpan w:val="3"/>
            <w:shd w:val="clear" w:color="auto" w:fill="auto"/>
          </w:tcPr>
          <w:p w:rsidR="0037309C" w:rsidRPr="00923001" w:rsidRDefault="0037309C" w:rsidP="006047E5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37309C" w:rsidRPr="002257D2" w:rsidTr="00B05558">
        <w:tc>
          <w:tcPr>
            <w:tcW w:w="9889" w:type="dxa"/>
            <w:gridSpan w:val="3"/>
            <w:shd w:val="clear" w:color="auto" w:fill="auto"/>
          </w:tcPr>
          <w:p w:rsidR="0037309C" w:rsidRPr="00923001" w:rsidRDefault="0037309C" w:rsidP="006047E5">
            <w:pPr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B4054B" w:rsidRPr="002257D2" w:rsidTr="0037309C">
        <w:tc>
          <w:tcPr>
            <w:tcW w:w="1526" w:type="dxa"/>
            <w:shd w:val="clear" w:color="auto" w:fill="auto"/>
          </w:tcPr>
          <w:p w:rsidR="00B4054B" w:rsidRPr="00F72E22" w:rsidRDefault="00923001" w:rsidP="0092300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s-ES_tradnl"/>
              </w:rPr>
              <w:t>Asunto</w:t>
            </w:r>
            <w:r w:rsidR="00B4054B" w:rsidRPr="00F72E22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923001" w:rsidRDefault="00923001" w:rsidP="00923001">
            <w:pPr>
              <w:spacing w:before="0"/>
              <w:jc w:val="lowKashida"/>
              <w:rPr>
                <w:b/>
                <w:bCs/>
                <w:sz w:val="24"/>
                <w:szCs w:val="24"/>
                <w:lang w:val="es-ES_tradnl"/>
              </w:rPr>
            </w:pPr>
            <w:r w:rsidRPr="00923001">
              <w:rPr>
                <w:rFonts w:asciiTheme="minorHAnsi" w:hAnsiTheme="minorHAnsi" w:cstheme="majorBidi"/>
                <w:b/>
                <w:bCs/>
                <w:sz w:val="24"/>
                <w:szCs w:val="24"/>
                <w:lang w:val="es-ES_tradnl"/>
              </w:rPr>
              <w:t xml:space="preserve">Base de datos de radares oceanográficos en la banda de frecuencias </w:t>
            </w:r>
            <w:r w:rsidR="00690B85">
              <w:rPr>
                <w:rFonts w:asciiTheme="minorHAnsi" w:hAnsiTheme="minorHAnsi" w:cstheme="majorBidi"/>
                <w:b/>
                <w:bCs/>
                <w:sz w:val="24"/>
                <w:szCs w:val="24"/>
                <w:lang w:val="es-ES_tradnl"/>
              </w:rPr>
              <w:br/>
            </w:r>
            <w:r w:rsidRPr="00923001">
              <w:rPr>
                <w:rFonts w:asciiTheme="minorHAnsi" w:hAnsiTheme="minorHAnsi" w:cstheme="majorBidi"/>
                <w:b/>
                <w:bCs/>
                <w:sz w:val="24"/>
                <w:szCs w:val="24"/>
                <w:lang w:val="es-ES_tradnl"/>
              </w:rPr>
              <w:t>entre 3 y 50</w:t>
            </w:r>
            <w:r>
              <w:rPr>
                <w:rFonts w:asciiTheme="minorHAnsi" w:hAnsiTheme="minorHAnsi" w:cstheme="majorBidi"/>
                <w:b/>
                <w:bCs/>
                <w:sz w:val="24"/>
                <w:szCs w:val="24"/>
                <w:lang w:val="es-ES_tradnl"/>
              </w:rPr>
              <w:t> </w:t>
            </w:r>
            <w:r w:rsidRPr="00923001">
              <w:rPr>
                <w:rFonts w:asciiTheme="minorHAnsi" w:hAnsiTheme="minorHAnsi" w:cstheme="majorBidi"/>
                <w:b/>
                <w:bCs/>
                <w:sz w:val="24"/>
                <w:szCs w:val="24"/>
                <w:lang w:val="es-ES_tradnl"/>
              </w:rPr>
              <w:t xml:space="preserve">MHz </w:t>
            </w:r>
          </w:p>
        </w:tc>
      </w:tr>
      <w:tr w:rsidR="00B4054B" w:rsidRPr="002257D2" w:rsidTr="00B05558">
        <w:tc>
          <w:tcPr>
            <w:tcW w:w="1526" w:type="dxa"/>
            <w:shd w:val="clear" w:color="auto" w:fill="auto"/>
          </w:tcPr>
          <w:p w:rsidR="00B4054B" w:rsidRPr="00923001" w:rsidRDefault="00B4054B" w:rsidP="00B05558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3001" w:rsidRDefault="00B4054B" w:rsidP="00B05558">
            <w:pPr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B4054B" w:rsidRPr="002257D2" w:rsidTr="00B05558">
        <w:tc>
          <w:tcPr>
            <w:tcW w:w="1526" w:type="dxa"/>
            <w:shd w:val="clear" w:color="auto" w:fill="auto"/>
          </w:tcPr>
          <w:p w:rsidR="00B4054B" w:rsidRPr="00923001" w:rsidRDefault="00B4054B" w:rsidP="00B05558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3001" w:rsidRDefault="00B4054B" w:rsidP="00B05558">
            <w:pPr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51E92" w:rsidRPr="002257D2" w:rsidTr="00B05558">
        <w:tc>
          <w:tcPr>
            <w:tcW w:w="9889" w:type="dxa"/>
            <w:gridSpan w:val="3"/>
            <w:shd w:val="clear" w:color="auto" w:fill="auto"/>
          </w:tcPr>
          <w:p w:rsidR="00C51E92" w:rsidRPr="00923001" w:rsidRDefault="00C51E92" w:rsidP="00B05558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C51E92" w:rsidRPr="002257D2" w:rsidTr="00B05558">
        <w:tc>
          <w:tcPr>
            <w:tcW w:w="9889" w:type="dxa"/>
            <w:gridSpan w:val="3"/>
            <w:shd w:val="clear" w:color="auto" w:fill="auto"/>
          </w:tcPr>
          <w:p w:rsidR="00C51E92" w:rsidRPr="00923001" w:rsidRDefault="00C51E92" w:rsidP="00B05558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3D3978" w:rsidRPr="003D3978" w:rsidRDefault="003D3978" w:rsidP="003D3978">
      <w:pPr>
        <w:spacing w:line="240" w:lineRule="auto"/>
        <w:rPr>
          <w:rFonts w:asciiTheme="minorHAnsi" w:hAnsiTheme="minorHAnsi" w:cstheme="majorBidi"/>
          <w:sz w:val="24"/>
          <w:szCs w:val="24"/>
          <w:lang w:val="es-ES_tradnl"/>
        </w:rPr>
      </w:pPr>
      <w:r w:rsidRPr="003D3978">
        <w:rPr>
          <w:rFonts w:asciiTheme="minorHAnsi" w:hAnsiTheme="minorHAnsi" w:cstheme="majorBidi"/>
          <w:sz w:val="24"/>
          <w:szCs w:val="24"/>
          <w:lang w:val="es-ES_tradnl"/>
        </w:rPr>
        <w:t xml:space="preserve">La Conferencia Mundial de Radiocomunicaciones de 2012 (CMR-2012) atribuyó 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al servicio de radiolocalización </w:t>
      </w:r>
      <w:r w:rsidRPr="003D3978">
        <w:rPr>
          <w:rFonts w:asciiTheme="minorHAnsi" w:hAnsiTheme="minorHAnsi" w:cstheme="majorBidi"/>
          <w:sz w:val="24"/>
          <w:szCs w:val="24"/>
          <w:lang w:val="es-ES_tradnl"/>
        </w:rPr>
        <w:t>un cierto</w:t>
      </w:r>
      <w:r w:rsidR="0020792C">
        <w:rPr>
          <w:rFonts w:asciiTheme="minorHAnsi" w:hAnsiTheme="minorHAnsi" w:cstheme="majorBidi"/>
          <w:sz w:val="24"/>
          <w:szCs w:val="24"/>
          <w:lang w:val="es-ES_tradnl"/>
        </w:rPr>
        <w:t xml:space="preserve"> número de bandas de frecuencia </w:t>
      </w:r>
      <w:r w:rsidRPr="003D3978">
        <w:rPr>
          <w:rFonts w:asciiTheme="minorHAnsi" w:hAnsiTheme="minorHAnsi" w:cstheme="majorBidi"/>
          <w:sz w:val="24"/>
          <w:szCs w:val="24"/>
          <w:lang w:val="es-ES_tradnl"/>
        </w:rPr>
        <w:t xml:space="preserve">entre 3 </w:t>
      </w:r>
      <w:r>
        <w:rPr>
          <w:rFonts w:asciiTheme="minorHAnsi" w:hAnsiTheme="minorHAnsi" w:cstheme="majorBidi"/>
          <w:sz w:val="24"/>
          <w:szCs w:val="24"/>
          <w:lang w:val="es-ES_tradnl"/>
        </w:rPr>
        <w:t>y</w:t>
      </w:r>
      <w:r w:rsidRPr="003D3978">
        <w:rPr>
          <w:rFonts w:asciiTheme="minorHAnsi" w:hAnsiTheme="minorHAnsi" w:cstheme="majorBidi"/>
          <w:sz w:val="24"/>
          <w:szCs w:val="24"/>
          <w:lang w:val="es-ES_tradnl"/>
        </w:rPr>
        <w:t xml:space="preserve"> 50 MHz para</w:t>
      </w:r>
      <w:r w:rsidR="00E9345D">
        <w:rPr>
          <w:rFonts w:asciiTheme="minorHAnsi" w:hAnsiTheme="minorHAnsi" w:cstheme="majorBidi"/>
          <w:sz w:val="24"/>
          <w:szCs w:val="24"/>
          <w:lang w:val="es-ES_tradnl"/>
        </w:rPr>
        <w:t xml:space="preserve"> que sean utilizadas por 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radares oceanográficos, con arreglo a la Resolución </w:t>
      </w:r>
      <w:r w:rsidR="003B58A7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>612 (Rev.</w:t>
      </w:r>
      <w:r w:rsidRPr="003D3978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>CMR-12)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. </w:t>
      </w:r>
    </w:p>
    <w:p w:rsidR="0000418F" w:rsidRPr="0000418F" w:rsidRDefault="00E9345D" w:rsidP="00E9345D">
      <w:pPr>
        <w:spacing w:line="240" w:lineRule="auto"/>
        <w:rPr>
          <w:rFonts w:asciiTheme="minorHAnsi" w:hAnsiTheme="minorHAnsi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  <w:lang w:val="es-ES_tradnl"/>
        </w:rPr>
        <w:t xml:space="preserve">La </w:t>
      </w:r>
      <w:r w:rsidR="0000418F" w:rsidRPr="0000418F">
        <w:rPr>
          <w:rFonts w:asciiTheme="minorHAnsi" w:hAnsiTheme="minorHAnsi"/>
          <w:sz w:val="24"/>
          <w:szCs w:val="24"/>
          <w:lang w:val="es-ES_tradnl"/>
        </w:rPr>
        <w:t xml:space="preserve">Resolución </w:t>
      </w:r>
      <w:r w:rsidR="0000418F" w:rsidRPr="0000418F">
        <w:rPr>
          <w:rFonts w:asciiTheme="minorHAnsi" w:hAnsiTheme="minorHAnsi"/>
          <w:b/>
          <w:bCs/>
          <w:sz w:val="24"/>
          <w:szCs w:val="24"/>
          <w:lang w:val="es-ES_tradnl"/>
        </w:rPr>
        <w:t>612 (Rev.CMR-12)</w:t>
      </w:r>
      <w:r w:rsidR="0000418F" w:rsidRPr="0000418F">
        <w:rPr>
          <w:rFonts w:asciiTheme="minorHAnsi" w:hAnsiTheme="minorHAnsi"/>
          <w:sz w:val="24"/>
          <w:szCs w:val="24"/>
          <w:lang w:val="es-ES_tradnl"/>
        </w:rPr>
        <w:t xml:space="preserve"> </w:t>
      </w:r>
      <w:r>
        <w:rPr>
          <w:rFonts w:asciiTheme="minorHAnsi" w:hAnsiTheme="minorHAnsi"/>
          <w:sz w:val="24"/>
          <w:szCs w:val="24"/>
          <w:lang w:val="es-ES_tradnl"/>
        </w:rPr>
        <w:t>solicita</w:t>
      </w:r>
      <w:r w:rsidR="0000418F" w:rsidRPr="0000418F">
        <w:rPr>
          <w:rFonts w:asciiTheme="minorHAnsi" w:hAnsiTheme="minorHAnsi"/>
          <w:sz w:val="24"/>
          <w:szCs w:val="24"/>
          <w:lang w:val="es-ES_tradnl"/>
        </w:rPr>
        <w:t xml:space="preserve">, entre otras cosas, que las administraciones </w:t>
      </w:r>
      <w:r w:rsidR="0000418F">
        <w:rPr>
          <w:rFonts w:asciiTheme="minorHAnsi" w:hAnsiTheme="minorHAnsi"/>
          <w:sz w:val="24"/>
          <w:szCs w:val="24"/>
          <w:lang w:val="es-ES_tradnl"/>
        </w:rPr>
        <w:t>coordinen</w:t>
      </w:r>
      <w:r w:rsidR="0000418F" w:rsidRPr="0000418F">
        <w:rPr>
          <w:rFonts w:asciiTheme="minorHAnsi" w:hAnsiTheme="minorHAnsi"/>
          <w:sz w:val="24"/>
          <w:szCs w:val="24"/>
          <w:lang w:val="es-ES_tradnl"/>
        </w:rPr>
        <w:t xml:space="preserve"> el funcionamiento de sus radares oceanográficos con las otras administraciones cuy</w:t>
      </w:r>
      <w:r w:rsidR="0000418F">
        <w:rPr>
          <w:rFonts w:asciiTheme="minorHAnsi" w:hAnsiTheme="minorHAnsi"/>
          <w:sz w:val="24"/>
          <w:szCs w:val="24"/>
          <w:lang w:val="es-ES_tradnl"/>
        </w:rPr>
        <w:t>as</w:t>
      </w:r>
      <w:r w:rsidR="0000418F" w:rsidRPr="0000418F">
        <w:rPr>
          <w:rFonts w:asciiTheme="minorHAnsi" w:hAnsiTheme="minorHAnsi"/>
          <w:sz w:val="24"/>
          <w:szCs w:val="24"/>
          <w:lang w:val="es-ES_tradnl"/>
        </w:rPr>
        <w:t xml:space="preserve"> frontera</w:t>
      </w:r>
      <w:r w:rsidR="0000418F">
        <w:rPr>
          <w:rFonts w:asciiTheme="minorHAnsi" w:hAnsiTheme="minorHAnsi"/>
          <w:sz w:val="24"/>
          <w:szCs w:val="24"/>
          <w:lang w:val="es-ES_tradnl"/>
        </w:rPr>
        <w:t>s</w:t>
      </w:r>
      <w:r w:rsidR="0000418F" w:rsidRPr="0000418F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00418F">
        <w:rPr>
          <w:rFonts w:asciiTheme="minorHAnsi" w:hAnsiTheme="minorHAnsi"/>
          <w:sz w:val="24"/>
          <w:szCs w:val="24"/>
          <w:lang w:val="es-ES_tradnl"/>
        </w:rPr>
        <w:t>estén situadas según l</w:t>
      </w:r>
      <w:r w:rsidR="0000418F" w:rsidRPr="0000418F">
        <w:rPr>
          <w:rFonts w:asciiTheme="minorHAnsi" w:hAnsiTheme="minorHAnsi"/>
          <w:sz w:val="24"/>
          <w:szCs w:val="24"/>
          <w:lang w:val="es-ES_tradnl"/>
        </w:rPr>
        <w:t>as distancias de separación definid</w:t>
      </w:r>
      <w:r w:rsidR="0000418F">
        <w:rPr>
          <w:rFonts w:asciiTheme="minorHAnsi" w:hAnsiTheme="minorHAnsi"/>
          <w:sz w:val="24"/>
          <w:szCs w:val="24"/>
          <w:lang w:val="es-ES_tradnl"/>
        </w:rPr>
        <w:t>a</w:t>
      </w:r>
      <w:r w:rsidR="0000418F" w:rsidRPr="0000418F">
        <w:rPr>
          <w:rFonts w:asciiTheme="minorHAnsi" w:hAnsiTheme="minorHAnsi"/>
          <w:sz w:val="24"/>
          <w:szCs w:val="24"/>
          <w:lang w:val="es-ES_tradnl"/>
        </w:rPr>
        <w:t xml:space="preserve">s en su </w:t>
      </w:r>
      <w:r w:rsidR="0000418F" w:rsidRPr="0000418F">
        <w:rPr>
          <w:rFonts w:asciiTheme="minorHAnsi" w:hAnsiTheme="minorHAnsi"/>
          <w:i/>
          <w:iCs/>
          <w:sz w:val="24"/>
          <w:szCs w:val="24"/>
          <w:lang w:val="es-ES_tradnl"/>
        </w:rPr>
        <w:t>resuelve 6</w:t>
      </w:r>
      <w:r w:rsidR="0000418F" w:rsidRPr="0000418F">
        <w:rPr>
          <w:rFonts w:asciiTheme="minorHAnsi" w:hAnsiTheme="minorHAnsi"/>
          <w:sz w:val="24"/>
          <w:szCs w:val="24"/>
          <w:lang w:val="es-ES_tradnl"/>
        </w:rPr>
        <w:t>.</w:t>
      </w:r>
    </w:p>
    <w:p w:rsidR="003B58A7" w:rsidRPr="003B58A7" w:rsidRDefault="003B58A7" w:rsidP="00E9345D">
      <w:pPr>
        <w:pStyle w:val="BodyText2"/>
        <w:spacing w:before="240"/>
        <w:rPr>
          <w:rFonts w:asciiTheme="minorHAnsi" w:hAnsiTheme="minorHAnsi" w:cstheme="majorBidi"/>
          <w:szCs w:val="24"/>
          <w:lang w:val="es-ES_tradnl"/>
        </w:rPr>
      </w:pPr>
      <w:r>
        <w:rPr>
          <w:rFonts w:asciiTheme="minorHAnsi" w:hAnsiTheme="minorHAnsi" w:cstheme="majorBidi"/>
          <w:szCs w:val="24"/>
          <w:lang w:val="es-ES_tradnl"/>
        </w:rPr>
        <w:t xml:space="preserve">A raíz del examen </w:t>
      </w:r>
      <w:r w:rsidR="00E9345D">
        <w:rPr>
          <w:rFonts w:asciiTheme="minorHAnsi" w:hAnsiTheme="minorHAnsi" w:cstheme="majorBidi"/>
          <w:szCs w:val="24"/>
          <w:lang w:val="es-ES_tradnl"/>
        </w:rPr>
        <w:t xml:space="preserve">de </w:t>
      </w:r>
      <w:r w:rsidR="00E9345D" w:rsidRPr="00E9345D">
        <w:rPr>
          <w:rFonts w:asciiTheme="minorHAnsi" w:hAnsiTheme="minorHAnsi" w:cstheme="majorBidi"/>
          <w:szCs w:val="24"/>
          <w:lang w:val="es-ES_tradnl"/>
        </w:rPr>
        <w:t xml:space="preserve">la utilización de los radares oceanográficos con arreglo a la Resolución </w:t>
      </w:r>
      <w:r w:rsidR="00E9345D" w:rsidRPr="00E9345D">
        <w:rPr>
          <w:rFonts w:asciiTheme="minorHAnsi" w:hAnsiTheme="minorHAnsi" w:cstheme="majorBidi"/>
          <w:b/>
          <w:bCs/>
          <w:szCs w:val="24"/>
          <w:lang w:val="es-ES_tradnl"/>
        </w:rPr>
        <w:t>612 (Rev.CMR-12)</w:t>
      </w:r>
      <w:r w:rsidR="00E9345D" w:rsidRPr="00E9345D">
        <w:rPr>
          <w:rFonts w:asciiTheme="minorHAnsi" w:hAnsiTheme="minorHAnsi" w:cstheme="majorBidi"/>
          <w:szCs w:val="24"/>
          <w:lang w:val="es-ES_tradnl"/>
        </w:rPr>
        <w:t xml:space="preserve"> </w:t>
      </w:r>
      <w:r>
        <w:rPr>
          <w:rFonts w:asciiTheme="minorHAnsi" w:hAnsiTheme="minorHAnsi" w:cstheme="majorBidi"/>
          <w:szCs w:val="24"/>
          <w:lang w:val="es-ES_tradnl"/>
        </w:rPr>
        <w:t>efectuado tras la celebración d</w:t>
      </w:r>
      <w:r w:rsidR="00E9345D">
        <w:rPr>
          <w:rFonts w:asciiTheme="minorHAnsi" w:hAnsiTheme="minorHAnsi" w:cstheme="majorBidi"/>
          <w:szCs w:val="24"/>
          <w:lang w:val="es-ES_tradnl"/>
        </w:rPr>
        <w:t xml:space="preserve">e la conferencia con respecto </w:t>
      </w:r>
      <w:r>
        <w:rPr>
          <w:rFonts w:asciiTheme="minorHAnsi" w:hAnsiTheme="minorHAnsi" w:cstheme="majorBidi"/>
          <w:szCs w:val="24"/>
          <w:lang w:val="es-ES_tradnl"/>
        </w:rPr>
        <w:t xml:space="preserve">en diferentes instancias del </w:t>
      </w:r>
      <w:r w:rsidRPr="003B58A7">
        <w:rPr>
          <w:rFonts w:asciiTheme="minorHAnsi" w:hAnsiTheme="minorHAnsi" w:cstheme="majorBidi"/>
          <w:szCs w:val="24"/>
          <w:lang w:val="es-ES_tradnl"/>
        </w:rPr>
        <w:t>UIT-R</w:t>
      </w:r>
      <w:r>
        <w:rPr>
          <w:rFonts w:asciiTheme="minorHAnsi" w:hAnsiTheme="minorHAnsi" w:cstheme="majorBidi"/>
          <w:szCs w:val="24"/>
          <w:lang w:val="es-ES_tradnl"/>
        </w:rPr>
        <w:t>, se observó que era necesario c</w:t>
      </w:r>
      <w:r w:rsidRPr="003B58A7">
        <w:rPr>
          <w:rFonts w:asciiTheme="minorHAnsi" w:hAnsiTheme="minorHAnsi" w:cstheme="majorBidi"/>
          <w:szCs w:val="24"/>
          <w:lang w:val="es-ES_tradnl"/>
        </w:rPr>
        <w:t>rea</w:t>
      </w:r>
      <w:r>
        <w:rPr>
          <w:rFonts w:asciiTheme="minorHAnsi" w:hAnsiTheme="minorHAnsi" w:cstheme="majorBidi"/>
          <w:szCs w:val="24"/>
          <w:lang w:val="es-ES_tradnl"/>
        </w:rPr>
        <w:t xml:space="preserve">r </w:t>
      </w:r>
      <w:r w:rsidRPr="003B58A7">
        <w:rPr>
          <w:rFonts w:asciiTheme="minorHAnsi" w:hAnsiTheme="minorHAnsi" w:cstheme="majorBidi"/>
          <w:szCs w:val="24"/>
          <w:lang w:val="es-ES_tradnl"/>
        </w:rPr>
        <w:t xml:space="preserve">una base de datos </w:t>
      </w:r>
      <w:r>
        <w:rPr>
          <w:rFonts w:asciiTheme="minorHAnsi" w:hAnsiTheme="minorHAnsi" w:cstheme="majorBidi"/>
          <w:szCs w:val="24"/>
          <w:lang w:val="es-ES_tradnl"/>
        </w:rPr>
        <w:t xml:space="preserve">de radares </w:t>
      </w:r>
      <w:r w:rsidRPr="003B58A7">
        <w:rPr>
          <w:rFonts w:asciiTheme="minorHAnsi" w:hAnsiTheme="minorHAnsi" w:cstheme="majorBidi"/>
          <w:szCs w:val="24"/>
          <w:lang w:val="es-ES_tradnl"/>
        </w:rPr>
        <w:t>oceanográficos</w:t>
      </w:r>
      <w:r>
        <w:rPr>
          <w:rFonts w:asciiTheme="minorHAnsi" w:hAnsiTheme="minorHAnsi" w:cstheme="majorBidi"/>
          <w:szCs w:val="24"/>
          <w:lang w:val="es-ES_tradnl"/>
        </w:rPr>
        <w:t xml:space="preserve"> ya existentes o en proyecto. </w:t>
      </w:r>
      <w:r w:rsidRPr="003B58A7">
        <w:rPr>
          <w:rFonts w:asciiTheme="minorHAnsi" w:hAnsiTheme="minorHAnsi" w:cstheme="majorBidi"/>
          <w:szCs w:val="24"/>
          <w:lang w:val="es-ES_tradnl"/>
        </w:rPr>
        <w:t xml:space="preserve">Se </w:t>
      </w:r>
      <w:r>
        <w:rPr>
          <w:rFonts w:asciiTheme="minorHAnsi" w:hAnsiTheme="minorHAnsi" w:cstheme="majorBidi"/>
          <w:szCs w:val="24"/>
          <w:lang w:val="es-ES_tradnl"/>
        </w:rPr>
        <w:t xml:space="preserve">llegó a la conclusión de que esa </w:t>
      </w:r>
      <w:r w:rsidRPr="003B58A7">
        <w:rPr>
          <w:rFonts w:asciiTheme="minorHAnsi" w:hAnsiTheme="minorHAnsi" w:cstheme="majorBidi"/>
          <w:szCs w:val="24"/>
          <w:lang w:val="es-ES_tradnl"/>
        </w:rPr>
        <w:t>base de datos p</w:t>
      </w:r>
      <w:r>
        <w:rPr>
          <w:rFonts w:asciiTheme="minorHAnsi" w:hAnsiTheme="minorHAnsi" w:cstheme="majorBidi"/>
          <w:szCs w:val="24"/>
          <w:lang w:val="es-ES_tradnl"/>
        </w:rPr>
        <w:t xml:space="preserve">odría </w:t>
      </w:r>
      <w:r w:rsidRPr="003B58A7">
        <w:rPr>
          <w:rFonts w:asciiTheme="minorHAnsi" w:hAnsiTheme="minorHAnsi" w:cstheme="majorBidi"/>
          <w:szCs w:val="24"/>
          <w:lang w:val="es-ES_tradnl"/>
        </w:rPr>
        <w:t xml:space="preserve">facilitar considerablemente el proceso de coordinación de radares oceanográficos, aumentar su visibilidad y contribuir a la cooperación internacional </w:t>
      </w:r>
      <w:r>
        <w:rPr>
          <w:rFonts w:asciiTheme="minorHAnsi" w:hAnsiTheme="minorHAnsi" w:cstheme="majorBidi"/>
          <w:szCs w:val="24"/>
          <w:lang w:val="es-ES_tradnl"/>
        </w:rPr>
        <w:t xml:space="preserve">relativa a su utilización. </w:t>
      </w:r>
    </w:p>
    <w:p w:rsidR="003B58A7" w:rsidRPr="003B58A7" w:rsidRDefault="003B58A7" w:rsidP="00C3791B">
      <w:pPr>
        <w:pStyle w:val="BodyText2"/>
        <w:rPr>
          <w:rFonts w:asciiTheme="minorHAnsi" w:hAnsiTheme="minorHAnsi"/>
          <w:szCs w:val="24"/>
          <w:lang w:val="es-ES_tradnl"/>
        </w:rPr>
      </w:pPr>
      <w:r w:rsidRPr="003B58A7">
        <w:rPr>
          <w:rFonts w:asciiTheme="minorHAnsi" w:hAnsiTheme="minorHAnsi"/>
          <w:szCs w:val="24"/>
          <w:lang w:val="es-ES_tradnl"/>
        </w:rPr>
        <w:t xml:space="preserve">La Oficina de Radiocomunicaciones creó una base de datos y </w:t>
      </w:r>
      <w:r>
        <w:rPr>
          <w:rFonts w:asciiTheme="minorHAnsi" w:hAnsiTheme="minorHAnsi"/>
          <w:szCs w:val="24"/>
          <w:lang w:val="es-ES_tradnl"/>
        </w:rPr>
        <w:t>elaboró</w:t>
      </w:r>
      <w:r w:rsidRPr="003B58A7">
        <w:rPr>
          <w:rFonts w:asciiTheme="minorHAnsi" w:hAnsiTheme="minorHAnsi"/>
          <w:szCs w:val="24"/>
          <w:lang w:val="es-ES_tradnl"/>
        </w:rPr>
        <w:t xml:space="preserve">, en consulta con la </w:t>
      </w:r>
      <w:r>
        <w:rPr>
          <w:rFonts w:asciiTheme="minorHAnsi" w:hAnsiTheme="minorHAnsi"/>
          <w:szCs w:val="24"/>
          <w:lang w:val="es-ES_tradnl"/>
        </w:rPr>
        <w:t xml:space="preserve">Comisión de Estudio 5 del </w:t>
      </w:r>
      <w:r w:rsidRPr="003B58A7">
        <w:rPr>
          <w:rFonts w:asciiTheme="minorHAnsi" w:hAnsiTheme="minorHAnsi"/>
          <w:szCs w:val="24"/>
          <w:lang w:val="es-ES_tradnl"/>
        </w:rPr>
        <w:t xml:space="preserve">UIT-R, los </w:t>
      </w:r>
      <w:r>
        <w:rPr>
          <w:rFonts w:asciiTheme="minorHAnsi" w:hAnsiTheme="minorHAnsi"/>
          <w:szCs w:val="24"/>
          <w:lang w:val="es-ES_tradnl"/>
        </w:rPr>
        <w:t xml:space="preserve">formatos </w:t>
      </w:r>
      <w:r w:rsidRPr="003B58A7">
        <w:rPr>
          <w:rFonts w:asciiTheme="minorHAnsi" w:hAnsiTheme="minorHAnsi"/>
          <w:szCs w:val="24"/>
          <w:lang w:val="es-ES_tradnl"/>
        </w:rPr>
        <w:t xml:space="preserve">de notificación y una página web </w:t>
      </w:r>
      <w:r>
        <w:rPr>
          <w:rFonts w:asciiTheme="minorHAnsi" w:hAnsiTheme="minorHAnsi"/>
          <w:szCs w:val="24"/>
          <w:lang w:val="es-ES_tradnl"/>
        </w:rPr>
        <w:t xml:space="preserve">especialmente consagrada a la </w:t>
      </w:r>
      <w:r w:rsidRPr="003B58A7">
        <w:rPr>
          <w:rFonts w:asciiTheme="minorHAnsi" w:hAnsiTheme="minorHAnsi"/>
          <w:szCs w:val="24"/>
          <w:lang w:val="es-ES_tradnl"/>
        </w:rPr>
        <w:t>base de datos. Teniendo en cuenta que los radares oceanográficos también p</w:t>
      </w:r>
      <w:r>
        <w:rPr>
          <w:rFonts w:asciiTheme="minorHAnsi" w:hAnsiTheme="minorHAnsi"/>
          <w:szCs w:val="24"/>
          <w:lang w:val="es-ES_tradnl"/>
        </w:rPr>
        <w:t xml:space="preserve">odrían </w:t>
      </w:r>
      <w:r w:rsidRPr="003B58A7">
        <w:rPr>
          <w:rFonts w:asciiTheme="minorHAnsi" w:hAnsiTheme="minorHAnsi"/>
          <w:szCs w:val="24"/>
          <w:lang w:val="es-ES_tradnl"/>
        </w:rPr>
        <w:t>funcionar en</w:t>
      </w:r>
      <w:r w:rsidR="0020792C">
        <w:rPr>
          <w:rFonts w:asciiTheme="minorHAnsi" w:hAnsiTheme="minorHAnsi"/>
          <w:szCs w:val="24"/>
          <w:lang w:val="es-ES_tradnl"/>
        </w:rPr>
        <w:t xml:space="preserve"> </w:t>
      </w:r>
      <w:r w:rsidRPr="003B58A7">
        <w:rPr>
          <w:rFonts w:asciiTheme="minorHAnsi" w:hAnsiTheme="minorHAnsi"/>
          <w:szCs w:val="24"/>
          <w:lang w:val="es-ES_tradnl"/>
        </w:rPr>
        <w:t xml:space="preserve">bandas distintas </w:t>
      </w:r>
      <w:r w:rsidR="0020792C">
        <w:rPr>
          <w:rFonts w:asciiTheme="minorHAnsi" w:hAnsiTheme="minorHAnsi"/>
          <w:szCs w:val="24"/>
          <w:lang w:val="es-ES_tradnl"/>
        </w:rPr>
        <w:t>a las indicadas en l</w:t>
      </w:r>
      <w:r w:rsidRPr="003B58A7">
        <w:rPr>
          <w:rFonts w:asciiTheme="minorHAnsi" w:hAnsiTheme="minorHAnsi"/>
          <w:szCs w:val="24"/>
          <w:lang w:val="es-ES_tradnl"/>
        </w:rPr>
        <w:t xml:space="preserve">a Resolución </w:t>
      </w:r>
      <w:r w:rsidRPr="0020792C">
        <w:rPr>
          <w:rFonts w:asciiTheme="minorHAnsi" w:hAnsiTheme="minorHAnsi"/>
          <w:b/>
          <w:bCs/>
          <w:szCs w:val="24"/>
          <w:lang w:val="es-ES_tradnl"/>
        </w:rPr>
        <w:t>612 (Rev.CMR-12)</w:t>
      </w:r>
      <w:r w:rsidR="0020792C">
        <w:rPr>
          <w:rFonts w:asciiTheme="minorHAnsi" w:hAnsiTheme="minorHAnsi"/>
          <w:szCs w:val="24"/>
          <w:lang w:val="es-ES_tradnl"/>
        </w:rPr>
        <w:t>, es</w:t>
      </w:r>
      <w:r w:rsidRPr="003B58A7">
        <w:rPr>
          <w:rFonts w:asciiTheme="minorHAnsi" w:hAnsiTheme="minorHAnsi"/>
          <w:szCs w:val="24"/>
          <w:lang w:val="es-ES_tradnl"/>
        </w:rPr>
        <w:t xml:space="preserve">a base de datos </w:t>
      </w:r>
      <w:r w:rsidR="0020792C">
        <w:rPr>
          <w:rFonts w:asciiTheme="minorHAnsi" w:hAnsiTheme="minorHAnsi"/>
          <w:szCs w:val="24"/>
          <w:lang w:val="es-ES_tradnl"/>
        </w:rPr>
        <w:t xml:space="preserve">puede admitir </w:t>
      </w:r>
      <w:r w:rsidRPr="003B58A7">
        <w:rPr>
          <w:rFonts w:asciiTheme="minorHAnsi" w:hAnsiTheme="minorHAnsi"/>
          <w:szCs w:val="24"/>
          <w:lang w:val="es-ES_tradnl"/>
        </w:rPr>
        <w:t xml:space="preserve">todos los radares oceanográficos </w:t>
      </w:r>
      <w:r w:rsidR="0020792C">
        <w:rPr>
          <w:rFonts w:asciiTheme="minorHAnsi" w:hAnsiTheme="minorHAnsi"/>
          <w:szCs w:val="24"/>
          <w:lang w:val="es-ES_tradnl"/>
        </w:rPr>
        <w:t xml:space="preserve">ya </w:t>
      </w:r>
      <w:r w:rsidRPr="003B58A7">
        <w:rPr>
          <w:rFonts w:asciiTheme="minorHAnsi" w:hAnsiTheme="minorHAnsi"/>
          <w:szCs w:val="24"/>
          <w:lang w:val="es-ES_tradnl"/>
        </w:rPr>
        <w:t xml:space="preserve">existentes o </w:t>
      </w:r>
      <w:r w:rsidR="0020792C">
        <w:rPr>
          <w:rFonts w:asciiTheme="minorHAnsi" w:hAnsiTheme="minorHAnsi"/>
          <w:szCs w:val="24"/>
          <w:lang w:val="es-ES_tradnl"/>
        </w:rPr>
        <w:t xml:space="preserve">en proyecto </w:t>
      </w:r>
      <w:r w:rsidRPr="003B58A7">
        <w:rPr>
          <w:rFonts w:asciiTheme="minorHAnsi" w:hAnsiTheme="minorHAnsi"/>
          <w:szCs w:val="24"/>
          <w:lang w:val="es-ES_tradnl"/>
        </w:rPr>
        <w:t xml:space="preserve">que </w:t>
      </w:r>
      <w:r w:rsidR="0020792C">
        <w:rPr>
          <w:rFonts w:asciiTheme="minorHAnsi" w:hAnsiTheme="minorHAnsi"/>
          <w:szCs w:val="24"/>
          <w:lang w:val="es-ES_tradnl"/>
        </w:rPr>
        <w:t>funcione</w:t>
      </w:r>
      <w:r w:rsidR="00C3791B">
        <w:rPr>
          <w:rFonts w:asciiTheme="minorHAnsi" w:hAnsiTheme="minorHAnsi"/>
          <w:szCs w:val="24"/>
          <w:lang w:val="es-ES_tradnl"/>
        </w:rPr>
        <w:t xml:space="preserve">n en las bandas de frecuencias </w:t>
      </w:r>
      <w:r w:rsidRPr="003B58A7">
        <w:rPr>
          <w:rFonts w:asciiTheme="minorHAnsi" w:hAnsiTheme="minorHAnsi"/>
          <w:szCs w:val="24"/>
          <w:lang w:val="es-ES_tradnl"/>
        </w:rPr>
        <w:t>entre 3 y 50 MHz a</w:t>
      </w:r>
      <w:r w:rsidR="00C3791B">
        <w:rPr>
          <w:rFonts w:asciiTheme="minorHAnsi" w:hAnsiTheme="minorHAnsi"/>
          <w:szCs w:val="24"/>
          <w:lang w:val="es-ES_tradnl"/>
        </w:rPr>
        <w:t xml:space="preserve">tribuidas </w:t>
      </w:r>
      <w:r w:rsidRPr="003B58A7">
        <w:rPr>
          <w:rFonts w:asciiTheme="minorHAnsi" w:hAnsiTheme="minorHAnsi"/>
          <w:szCs w:val="24"/>
          <w:lang w:val="es-ES_tradnl"/>
        </w:rPr>
        <w:t>a los servicios de radiolocalización a título primario o secundario.</w:t>
      </w:r>
    </w:p>
    <w:p w:rsidR="000C5778" w:rsidRPr="00C1573E" w:rsidRDefault="00C1573E" w:rsidP="00C1573E">
      <w:pPr>
        <w:pStyle w:val="ListParagraph"/>
        <w:spacing w:before="120"/>
        <w:ind w:left="0"/>
        <w:jc w:val="both"/>
        <w:rPr>
          <w:rFonts w:asciiTheme="minorHAnsi" w:hAnsiTheme="minorHAnsi" w:cstheme="majorBidi"/>
          <w:sz w:val="24"/>
          <w:szCs w:val="24"/>
          <w:lang w:val="es-ES_tradnl"/>
        </w:rPr>
      </w:pPr>
      <w:r w:rsidRPr="00C1573E">
        <w:rPr>
          <w:rFonts w:asciiTheme="minorHAnsi" w:hAnsiTheme="minorHAnsi" w:cstheme="majorBidi"/>
          <w:sz w:val="24"/>
          <w:szCs w:val="24"/>
          <w:lang w:val="es-ES_tradnl"/>
        </w:rPr>
        <w:t xml:space="preserve">En el Anexo 1 </w:t>
      </w:r>
      <w:r>
        <w:rPr>
          <w:rFonts w:asciiTheme="minorHAnsi" w:hAnsiTheme="minorHAnsi" w:cstheme="majorBidi"/>
          <w:sz w:val="24"/>
          <w:szCs w:val="24"/>
          <w:lang w:val="es-ES_tradnl"/>
        </w:rPr>
        <w:t>pueden hallarse</w:t>
      </w:r>
      <w:r w:rsidRPr="00C1573E">
        <w:rPr>
          <w:rFonts w:asciiTheme="minorHAnsi" w:hAnsiTheme="minorHAnsi" w:cstheme="majorBidi"/>
          <w:sz w:val="24"/>
          <w:szCs w:val="24"/>
          <w:lang w:val="es-ES_tradnl"/>
        </w:rPr>
        <w:t xml:space="preserve"> </w:t>
      </w:r>
      <w:r>
        <w:rPr>
          <w:rFonts w:asciiTheme="minorHAnsi" w:hAnsiTheme="minorHAnsi" w:cstheme="majorBidi"/>
          <w:sz w:val="24"/>
          <w:szCs w:val="24"/>
          <w:lang w:val="es-ES_tradnl"/>
        </w:rPr>
        <w:t>l</w:t>
      </w:r>
      <w:r w:rsidRPr="00C1573E">
        <w:rPr>
          <w:rFonts w:asciiTheme="minorHAnsi" w:hAnsiTheme="minorHAnsi" w:cstheme="majorBidi"/>
          <w:sz w:val="24"/>
          <w:szCs w:val="24"/>
          <w:lang w:val="es-ES_tradnl"/>
        </w:rPr>
        <w:t xml:space="preserve">as directrices generales para la notificación 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a la Oficina </w:t>
      </w:r>
      <w:r w:rsidRPr="00C1573E">
        <w:rPr>
          <w:rFonts w:asciiTheme="minorHAnsi" w:hAnsiTheme="minorHAnsi" w:cstheme="majorBidi"/>
          <w:sz w:val="24"/>
          <w:szCs w:val="24"/>
          <w:lang w:val="es-ES_tradnl"/>
        </w:rPr>
        <w:t xml:space="preserve">de la información </w:t>
      </w:r>
      <w:r>
        <w:rPr>
          <w:rFonts w:asciiTheme="minorHAnsi" w:hAnsiTheme="minorHAnsi" w:cstheme="majorBidi"/>
          <w:sz w:val="24"/>
          <w:szCs w:val="24"/>
          <w:lang w:val="es-ES_tradnl"/>
        </w:rPr>
        <w:t>relativ</w:t>
      </w:r>
      <w:r w:rsidR="007C6EBC">
        <w:rPr>
          <w:rFonts w:asciiTheme="minorHAnsi" w:hAnsiTheme="minorHAnsi" w:cstheme="majorBidi"/>
          <w:sz w:val="24"/>
          <w:szCs w:val="24"/>
          <w:lang w:val="es-ES_tradnl"/>
        </w:rPr>
        <w:t xml:space="preserve">a a </w:t>
      </w:r>
      <w:r w:rsidRPr="00C1573E">
        <w:rPr>
          <w:rFonts w:asciiTheme="minorHAnsi" w:hAnsiTheme="minorHAnsi" w:cstheme="majorBidi"/>
          <w:sz w:val="24"/>
          <w:szCs w:val="24"/>
          <w:lang w:val="es-ES_tradnl"/>
        </w:rPr>
        <w:t>radares oceanográficos</w:t>
      </w:r>
      <w:r>
        <w:rPr>
          <w:rFonts w:asciiTheme="minorHAnsi" w:hAnsiTheme="minorHAnsi" w:cstheme="majorBidi"/>
          <w:sz w:val="24"/>
          <w:szCs w:val="24"/>
          <w:lang w:val="es-ES_tradnl"/>
        </w:rPr>
        <w:t>. L</w:t>
      </w:r>
      <w:r w:rsidRPr="00C1573E">
        <w:rPr>
          <w:rFonts w:asciiTheme="minorHAnsi" w:hAnsiTheme="minorHAnsi" w:cstheme="majorBidi"/>
          <w:sz w:val="24"/>
          <w:szCs w:val="24"/>
          <w:lang w:val="es-ES_tradnl"/>
        </w:rPr>
        <w:t xml:space="preserve">os elementos de datos 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relativos </w:t>
      </w:r>
      <w:r w:rsidRPr="00C1573E">
        <w:rPr>
          <w:rFonts w:asciiTheme="minorHAnsi" w:hAnsiTheme="minorHAnsi" w:cstheme="majorBidi"/>
          <w:sz w:val="24"/>
          <w:szCs w:val="24"/>
          <w:lang w:val="es-ES_tradnl"/>
        </w:rPr>
        <w:t xml:space="preserve">a la presentación de información 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por medios electrónicos se describen en el Anexo 2 y los </w:t>
      </w:r>
      <w:r w:rsidRPr="00C1573E">
        <w:rPr>
          <w:rFonts w:asciiTheme="minorHAnsi" w:hAnsiTheme="minorHAnsi" w:cstheme="majorBidi"/>
          <w:sz w:val="24"/>
          <w:szCs w:val="24"/>
          <w:lang w:val="es-ES_tradnl"/>
        </w:rPr>
        <w:t xml:space="preserve">ejemplos de formatos de notificación 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figuran en el Anexo 3. </w:t>
      </w:r>
    </w:p>
    <w:p w:rsidR="005276B9" w:rsidRDefault="005276B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Style w:val="goog-gtc-translatable"/>
          <w:rFonts w:asciiTheme="minorHAnsi" w:hAnsiTheme="minorHAnsi" w:cs="Times New Roman"/>
          <w:sz w:val="24"/>
          <w:szCs w:val="24"/>
          <w:lang w:val="es-ES_tradnl" w:eastAsia="zh-CN"/>
        </w:rPr>
      </w:pPr>
      <w:r>
        <w:rPr>
          <w:rStyle w:val="goog-gtc-translatable"/>
          <w:rFonts w:asciiTheme="minorHAnsi" w:hAnsiTheme="minorHAnsi"/>
          <w:lang w:val="es-ES_tradnl"/>
        </w:rPr>
        <w:br w:type="page"/>
      </w:r>
    </w:p>
    <w:p w:rsidR="00C1573E" w:rsidRPr="00C1573E" w:rsidRDefault="00C1573E" w:rsidP="006B669D">
      <w:pPr>
        <w:pStyle w:val="NormalWeb"/>
        <w:rPr>
          <w:rFonts w:asciiTheme="minorHAnsi" w:hAnsiTheme="minorHAnsi"/>
          <w:lang w:val="es-ES_tradnl"/>
        </w:rPr>
      </w:pPr>
      <w:r w:rsidRPr="00C1573E">
        <w:rPr>
          <w:rStyle w:val="goog-gtc-translatable"/>
          <w:rFonts w:asciiTheme="minorHAnsi" w:hAnsiTheme="minorHAnsi"/>
          <w:lang w:val="es-ES_tradnl"/>
        </w:rPr>
        <w:lastRenderedPageBreak/>
        <w:t xml:space="preserve">Se invita a las administraciones a presentar </w:t>
      </w:r>
      <w:r w:rsidR="007F5175">
        <w:rPr>
          <w:rStyle w:val="goog-gtc-translatable"/>
          <w:rFonts w:asciiTheme="minorHAnsi" w:hAnsiTheme="minorHAnsi"/>
          <w:lang w:val="es-ES_tradnl"/>
        </w:rPr>
        <w:t xml:space="preserve">a la Oficina </w:t>
      </w:r>
      <w:r w:rsidRPr="00C1573E">
        <w:rPr>
          <w:rStyle w:val="goog-gtc-translatable"/>
          <w:rFonts w:asciiTheme="minorHAnsi" w:hAnsiTheme="minorHAnsi"/>
          <w:lang w:val="es-ES_tradnl"/>
        </w:rPr>
        <w:t xml:space="preserve">los datos pertinentes en </w:t>
      </w:r>
      <w:r w:rsidR="007F5175">
        <w:rPr>
          <w:rStyle w:val="goog-gtc-translatable"/>
          <w:rFonts w:asciiTheme="minorHAnsi" w:hAnsiTheme="minorHAnsi"/>
          <w:lang w:val="es-ES_tradnl"/>
        </w:rPr>
        <w:t xml:space="preserve">formato Excel o </w:t>
      </w:r>
      <w:r w:rsidRPr="00C1573E">
        <w:rPr>
          <w:rStyle w:val="goog-gtc-translatable"/>
          <w:rFonts w:asciiTheme="minorHAnsi" w:hAnsiTheme="minorHAnsi"/>
          <w:lang w:val="es-ES_tradnl"/>
        </w:rPr>
        <w:t>ASCII</w:t>
      </w:r>
      <w:r w:rsidR="007F5175">
        <w:rPr>
          <w:rStyle w:val="goog-gtc-translatable"/>
          <w:rFonts w:asciiTheme="minorHAnsi" w:hAnsiTheme="minorHAnsi"/>
          <w:lang w:val="es-ES_tradnl"/>
        </w:rPr>
        <w:t xml:space="preserve"> </w:t>
      </w:r>
      <w:r w:rsidRPr="00C1573E">
        <w:rPr>
          <w:rStyle w:val="goog-gtc-translatable"/>
          <w:rFonts w:asciiTheme="minorHAnsi" w:hAnsiTheme="minorHAnsi"/>
          <w:lang w:val="es-ES_tradnl"/>
        </w:rPr>
        <w:t>en la dirección indicada a continuación</w:t>
      </w:r>
      <w:r w:rsidR="007F5175">
        <w:rPr>
          <w:rStyle w:val="goog-gtc-translatable"/>
          <w:rFonts w:asciiTheme="minorHAnsi" w:hAnsiTheme="minorHAnsi"/>
          <w:lang w:val="es-ES_tradnl"/>
        </w:rPr>
        <w:t>,</w:t>
      </w:r>
      <w:r w:rsidRPr="00C1573E">
        <w:rPr>
          <w:rStyle w:val="goog-gtc-translatable"/>
          <w:rFonts w:asciiTheme="minorHAnsi" w:hAnsiTheme="minorHAnsi"/>
          <w:lang w:val="es-ES_tradnl"/>
        </w:rPr>
        <w:t xml:space="preserve"> y </w:t>
      </w:r>
      <w:r w:rsidR="007F5175">
        <w:rPr>
          <w:rStyle w:val="goog-gtc-translatable"/>
          <w:rFonts w:asciiTheme="minorHAnsi" w:hAnsiTheme="minorHAnsi"/>
          <w:lang w:val="es-ES_tradnl"/>
        </w:rPr>
        <w:t xml:space="preserve">a </w:t>
      </w:r>
      <w:r w:rsidRPr="00C1573E">
        <w:rPr>
          <w:rStyle w:val="goog-gtc-translatable"/>
          <w:rFonts w:asciiTheme="minorHAnsi" w:hAnsiTheme="minorHAnsi"/>
          <w:lang w:val="es-ES_tradnl"/>
        </w:rPr>
        <w:t>tomar las medidas adecuadas para mantener</w:t>
      </w:r>
      <w:r w:rsidR="006B669D">
        <w:rPr>
          <w:rStyle w:val="goog-gtc-translatable"/>
          <w:rFonts w:asciiTheme="minorHAnsi" w:hAnsiTheme="minorHAnsi"/>
          <w:lang w:val="es-ES_tradnl"/>
        </w:rPr>
        <w:t xml:space="preserve"> al día</w:t>
      </w:r>
      <w:r w:rsidRPr="00C1573E">
        <w:rPr>
          <w:rStyle w:val="goog-gtc-translatable"/>
          <w:rFonts w:asciiTheme="minorHAnsi" w:hAnsiTheme="minorHAnsi"/>
          <w:lang w:val="es-ES_tradnl"/>
        </w:rPr>
        <w:t xml:space="preserve"> la información:</w:t>
      </w:r>
    </w:p>
    <w:p w:rsidR="006A5F25" w:rsidRPr="006B669D" w:rsidRDefault="006B669D" w:rsidP="006B669D">
      <w:pPr>
        <w:pStyle w:val="ListParagraph"/>
        <w:tabs>
          <w:tab w:val="left" w:pos="9072"/>
          <w:tab w:val="left" w:pos="9639"/>
        </w:tabs>
        <w:spacing w:before="120"/>
        <w:ind w:left="0"/>
        <w:contextualSpacing w:val="0"/>
        <w:jc w:val="both"/>
        <w:rPr>
          <w:rFonts w:asciiTheme="minorHAnsi" w:hAnsiTheme="minorHAnsi" w:cstheme="majorBidi"/>
          <w:sz w:val="24"/>
          <w:szCs w:val="24"/>
          <w:lang w:val="es-ES_tradnl"/>
        </w:rPr>
      </w:pPr>
      <w:r>
        <w:rPr>
          <w:rFonts w:asciiTheme="minorHAnsi" w:hAnsiTheme="minorHAnsi" w:cstheme="majorBidi"/>
          <w:sz w:val="24"/>
          <w:szCs w:val="24"/>
          <w:lang w:val="es-ES_tradnl"/>
        </w:rPr>
        <w:t xml:space="preserve">Director </w:t>
      </w:r>
      <w:r w:rsidRPr="006B669D">
        <w:rPr>
          <w:rFonts w:asciiTheme="minorHAnsi" w:hAnsiTheme="minorHAnsi" w:cstheme="majorBidi"/>
          <w:sz w:val="24"/>
          <w:szCs w:val="24"/>
          <w:lang w:val="es-ES_tradnl"/>
        </w:rPr>
        <w:t>de la Oficina de Radiocom</w:t>
      </w:r>
      <w:r w:rsidR="006A5F25" w:rsidRPr="006B669D">
        <w:rPr>
          <w:rFonts w:asciiTheme="minorHAnsi" w:hAnsiTheme="minorHAnsi" w:cstheme="majorBidi"/>
          <w:sz w:val="24"/>
          <w:szCs w:val="24"/>
          <w:lang w:val="es-ES_tradnl"/>
        </w:rPr>
        <w:t>unica</w:t>
      </w:r>
      <w:r w:rsidRPr="006B669D">
        <w:rPr>
          <w:rFonts w:asciiTheme="minorHAnsi" w:hAnsiTheme="minorHAnsi" w:cstheme="majorBidi"/>
          <w:sz w:val="24"/>
          <w:szCs w:val="24"/>
          <w:lang w:val="es-ES_tradnl"/>
        </w:rPr>
        <w:t xml:space="preserve">ciones, UIT </w:t>
      </w:r>
    </w:p>
    <w:p w:rsidR="006A5F25" w:rsidRPr="006B669D" w:rsidRDefault="006A5F25" w:rsidP="000C5778">
      <w:pPr>
        <w:pStyle w:val="ListParagraph"/>
        <w:spacing w:before="120"/>
        <w:ind w:left="0"/>
        <w:rPr>
          <w:rFonts w:asciiTheme="minorHAnsi" w:hAnsiTheme="minorHAnsi" w:cstheme="majorBidi"/>
          <w:sz w:val="24"/>
          <w:szCs w:val="24"/>
          <w:lang w:val="fr-FR"/>
        </w:rPr>
      </w:pPr>
      <w:r w:rsidRPr="006B669D">
        <w:rPr>
          <w:rFonts w:asciiTheme="minorHAnsi" w:hAnsiTheme="minorHAnsi" w:cstheme="majorBidi"/>
          <w:sz w:val="24"/>
          <w:szCs w:val="24"/>
          <w:lang w:val="fr-FR"/>
        </w:rPr>
        <w:t>Place des Nations</w:t>
      </w:r>
    </w:p>
    <w:p w:rsidR="006A5F25" w:rsidRPr="001D1A70" w:rsidRDefault="006A5F25" w:rsidP="006B669D">
      <w:pPr>
        <w:pStyle w:val="ListParagraph"/>
        <w:spacing w:before="120"/>
        <w:ind w:left="0"/>
        <w:rPr>
          <w:rFonts w:asciiTheme="minorHAnsi" w:hAnsiTheme="minorHAnsi" w:cstheme="majorBidi"/>
          <w:sz w:val="24"/>
          <w:szCs w:val="24"/>
          <w:lang w:val="fr-CH"/>
        </w:rPr>
      </w:pPr>
      <w:r w:rsidRPr="001D1A70">
        <w:rPr>
          <w:rFonts w:asciiTheme="minorHAnsi" w:hAnsiTheme="minorHAnsi" w:cstheme="majorBidi"/>
          <w:sz w:val="24"/>
          <w:szCs w:val="24"/>
          <w:lang w:val="fr-CH"/>
        </w:rPr>
        <w:t>CH-1211 G</w:t>
      </w:r>
      <w:r w:rsidR="006B669D" w:rsidRPr="001D1A70">
        <w:rPr>
          <w:rFonts w:asciiTheme="minorHAnsi" w:hAnsiTheme="minorHAnsi" w:cstheme="majorBidi"/>
          <w:sz w:val="24"/>
          <w:szCs w:val="24"/>
          <w:lang w:val="fr-CH"/>
        </w:rPr>
        <w:t>inebra</w:t>
      </w:r>
      <w:r w:rsidRPr="001D1A70">
        <w:rPr>
          <w:rFonts w:asciiTheme="minorHAnsi" w:hAnsiTheme="minorHAnsi" w:cstheme="majorBidi"/>
          <w:sz w:val="24"/>
          <w:szCs w:val="24"/>
          <w:lang w:val="fr-CH"/>
        </w:rPr>
        <w:t xml:space="preserve"> 20, S</w:t>
      </w:r>
      <w:r w:rsidR="006B669D" w:rsidRPr="001D1A70">
        <w:rPr>
          <w:rFonts w:asciiTheme="minorHAnsi" w:hAnsiTheme="minorHAnsi" w:cstheme="majorBidi"/>
          <w:sz w:val="24"/>
          <w:szCs w:val="24"/>
          <w:lang w:val="fr-CH"/>
        </w:rPr>
        <w:t xml:space="preserve">uiza </w:t>
      </w:r>
    </w:p>
    <w:p w:rsidR="006A5F25" w:rsidRPr="001D1A70" w:rsidRDefault="006A5F25" w:rsidP="000C5778">
      <w:pPr>
        <w:pStyle w:val="ListParagraph"/>
        <w:ind w:left="0"/>
        <w:rPr>
          <w:rFonts w:asciiTheme="minorHAnsi" w:hAnsiTheme="minorHAnsi" w:cstheme="majorBidi"/>
          <w:sz w:val="24"/>
          <w:szCs w:val="24"/>
          <w:lang w:val="es-ES_tradnl"/>
        </w:rPr>
      </w:pPr>
      <w:r w:rsidRPr="001D1A70">
        <w:rPr>
          <w:rFonts w:asciiTheme="minorHAnsi" w:hAnsiTheme="minorHAnsi" w:cstheme="majorBidi"/>
          <w:sz w:val="24"/>
          <w:szCs w:val="24"/>
          <w:lang w:val="es-ES_tradnl"/>
        </w:rPr>
        <w:t xml:space="preserve">Telefax. No.: +41 22 730 </w:t>
      </w:r>
      <w:r w:rsidR="005644CF" w:rsidRPr="001D1A70">
        <w:rPr>
          <w:rFonts w:asciiTheme="minorHAnsi" w:hAnsiTheme="minorHAnsi" w:cstheme="majorBidi"/>
          <w:sz w:val="24"/>
          <w:szCs w:val="24"/>
          <w:lang w:val="es-ES_tradnl"/>
        </w:rPr>
        <w:t>5785</w:t>
      </w:r>
    </w:p>
    <w:p w:rsidR="006A5F25" w:rsidRPr="006B669D" w:rsidRDefault="006B669D" w:rsidP="006B669D">
      <w:pPr>
        <w:tabs>
          <w:tab w:val="left" w:pos="3048"/>
        </w:tabs>
        <w:spacing w:before="0" w:line="240" w:lineRule="auto"/>
        <w:ind w:right="408"/>
        <w:rPr>
          <w:rStyle w:val="Hyperlink"/>
          <w:rFonts w:asciiTheme="minorHAnsi" w:hAnsiTheme="minorHAnsi" w:cstheme="majorBidi"/>
          <w:sz w:val="24"/>
          <w:szCs w:val="24"/>
          <w:lang w:val="es-ES_tradnl"/>
        </w:rPr>
      </w:pPr>
      <w:r w:rsidRPr="006B669D">
        <w:rPr>
          <w:rFonts w:asciiTheme="minorHAnsi" w:hAnsiTheme="minorHAnsi" w:cstheme="majorBidi"/>
          <w:sz w:val="24"/>
          <w:szCs w:val="24"/>
          <w:lang w:val="es-ES_tradnl"/>
        </w:rPr>
        <w:t>Correo-e</w:t>
      </w:r>
      <w:r w:rsidR="006A5F25" w:rsidRPr="006B669D">
        <w:rPr>
          <w:rFonts w:asciiTheme="minorHAnsi" w:hAnsiTheme="minorHAnsi" w:cstheme="majorBidi"/>
          <w:sz w:val="24"/>
          <w:szCs w:val="24"/>
          <w:lang w:val="es-ES_tradnl"/>
        </w:rPr>
        <w:t xml:space="preserve">: </w:t>
      </w:r>
      <w:hyperlink r:id="rId8" w:history="1">
        <w:r w:rsidR="006A5F25" w:rsidRPr="006B669D">
          <w:rPr>
            <w:rStyle w:val="Hyperlink"/>
            <w:rFonts w:asciiTheme="minorHAnsi" w:hAnsiTheme="minorHAnsi" w:cstheme="majorBidi"/>
            <w:sz w:val="24"/>
            <w:szCs w:val="24"/>
            <w:lang w:val="es-ES_tradnl"/>
          </w:rPr>
          <w:t>brmail@itu.int</w:t>
        </w:r>
      </w:hyperlink>
    </w:p>
    <w:p w:rsidR="00870378" w:rsidRPr="00870378" w:rsidRDefault="0075306C" w:rsidP="007C6EBC">
      <w:pPr>
        <w:tabs>
          <w:tab w:val="left" w:pos="426"/>
        </w:tabs>
        <w:spacing w:line="240" w:lineRule="auto"/>
        <w:rPr>
          <w:rFonts w:asciiTheme="minorHAnsi" w:hAnsiTheme="minorHAnsi" w:cstheme="majorBidi"/>
          <w:sz w:val="24"/>
          <w:szCs w:val="24"/>
          <w:lang w:val="es-ES_tradnl"/>
        </w:rPr>
      </w:pPr>
      <w:r>
        <w:rPr>
          <w:rFonts w:asciiTheme="minorHAnsi" w:hAnsiTheme="minorHAnsi" w:cstheme="majorBidi"/>
          <w:sz w:val="24"/>
          <w:szCs w:val="24"/>
          <w:lang w:val="es-ES_tradnl"/>
        </w:rPr>
        <w:t>Por otra parte</w:t>
      </w:r>
      <w:r w:rsidR="00870378" w:rsidRPr="00870378">
        <w:rPr>
          <w:rFonts w:asciiTheme="minorHAnsi" w:hAnsiTheme="minorHAnsi" w:cstheme="majorBidi"/>
          <w:sz w:val="24"/>
          <w:szCs w:val="24"/>
          <w:lang w:val="es-ES_tradnl"/>
        </w:rPr>
        <w:t xml:space="preserve">, se insta a las administraciones a presentar todos los elementos de datos </w:t>
      </w:r>
      <w:r>
        <w:rPr>
          <w:rFonts w:asciiTheme="minorHAnsi" w:hAnsiTheme="minorHAnsi" w:cstheme="majorBidi"/>
          <w:sz w:val="24"/>
          <w:szCs w:val="24"/>
          <w:lang w:val="es-ES_tradnl"/>
        </w:rPr>
        <w:t>indicados en el An</w:t>
      </w:r>
      <w:r w:rsidR="00870378" w:rsidRPr="00870378">
        <w:rPr>
          <w:rFonts w:asciiTheme="minorHAnsi" w:hAnsiTheme="minorHAnsi" w:cstheme="majorBidi"/>
          <w:sz w:val="24"/>
          <w:szCs w:val="24"/>
          <w:lang w:val="es-ES_tradnl"/>
        </w:rPr>
        <w:t xml:space="preserve">exo 2 para facilitar </w:t>
      </w:r>
      <w:r>
        <w:rPr>
          <w:rFonts w:asciiTheme="minorHAnsi" w:hAnsiTheme="minorHAnsi" w:cstheme="majorBidi"/>
          <w:sz w:val="24"/>
          <w:szCs w:val="24"/>
          <w:lang w:val="es-ES_tradnl"/>
        </w:rPr>
        <w:t>su utilización a efectos de c</w:t>
      </w:r>
      <w:r w:rsidR="00870378" w:rsidRPr="00870378">
        <w:rPr>
          <w:rFonts w:asciiTheme="minorHAnsi" w:hAnsiTheme="minorHAnsi" w:cstheme="majorBidi"/>
          <w:sz w:val="24"/>
          <w:szCs w:val="24"/>
          <w:lang w:val="es-ES_tradnl"/>
        </w:rPr>
        <w:t>oordinación.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 </w:t>
      </w:r>
      <w:r w:rsidR="00870378" w:rsidRPr="00870378">
        <w:rPr>
          <w:rFonts w:asciiTheme="minorHAnsi" w:hAnsiTheme="minorHAnsi" w:cstheme="majorBidi"/>
          <w:sz w:val="24"/>
          <w:szCs w:val="24"/>
          <w:lang w:val="es-ES_tradnl"/>
        </w:rPr>
        <w:t>Sin embargo, dado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 el carácter</w:t>
      </w:r>
      <w:r w:rsidR="00870378" w:rsidRPr="00870378">
        <w:rPr>
          <w:rFonts w:asciiTheme="minorHAnsi" w:hAnsiTheme="minorHAnsi" w:cstheme="majorBidi"/>
          <w:sz w:val="24"/>
          <w:szCs w:val="24"/>
          <w:lang w:val="es-ES_tradnl"/>
        </w:rPr>
        <w:t xml:space="preserve"> informal de la base de datos y 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la naturaleza </w:t>
      </w:r>
      <w:r w:rsidR="007C6EBC">
        <w:rPr>
          <w:rFonts w:asciiTheme="minorHAnsi" w:hAnsiTheme="minorHAnsi" w:cstheme="majorBidi"/>
          <w:sz w:val="24"/>
          <w:szCs w:val="24"/>
          <w:lang w:val="es-ES_tradnl"/>
        </w:rPr>
        <w:t>delicada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 de ciertos </w:t>
      </w:r>
      <w:r w:rsidR="00870378" w:rsidRPr="00870378">
        <w:rPr>
          <w:rFonts w:asciiTheme="minorHAnsi" w:hAnsiTheme="minorHAnsi" w:cstheme="majorBidi"/>
          <w:sz w:val="24"/>
          <w:szCs w:val="24"/>
          <w:lang w:val="es-ES_tradnl"/>
        </w:rPr>
        <w:t>elementos de datos, la notificación de la información pertinente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 se deja al buen criterio de las a</w:t>
      </w:r>
      <w:r w:rsidR="00870378" w:rsidRPr="00870378">
        <w:rPr>
          <w:rFonts w:asciiTheme="minorHAnsi" w:hAnsiTheme="minorHAnsi" w:cstheme="majorBidi"/>
          <w:sz w:val="24"/>
          <w:szCs w:val="24"/>
          <w:lang w:val="es-ES_tradnl"/>
        </w:rPr>
        <w:t>dministra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ciones </w:t>
      </w:r>
      <w:r w:rsidR="00870378" w:rsidRPr="00870378">
        <w:rPr>
          <w:rFonts w:asciiTheme="minorHAnsi" w:hAnsiTheme="minorHAnsi" w:cstheme="majorBidi"/>
          <w:sz w:val="24"/>
          <w:szCs w:val="24"/>
          <w:lang w:val="es-ES_tradnl"/>
        </w:rPr>
        <w:t>interesadas.</w:t>
      </w:r>
    </w:p>
    <w:p w:rsidR="00870378" w:rsidRPr="00870378" w:rsidRDefault="0075306C" w:rsidP="00AE0926">
      <w:pPr>
        <w:tabs>
          <w:tab w:val="left" w:pos="426"/>
        </w:tabs>
        <w:spacing w:line="240" w:lineRule="auto"/>
        <w:rPr>
          <w:rFonts w:asciiTheme="minorHAnsi" w:hAnsiTheme="minorHAnsi" w:cstheme="majorBidi"/>
          <w:sz w:val="24"/>
          <w:szCs w:val="24"/>
          <w:lang w:val="es-ES_tradnl"/>
        </w:rPr>
      </w:pPr>
      <w:r w:rsidRPr="0075306C">
        <w:rPr>
          <w:rFonts w:asciiTheme="minorHAnsi" w:hAnsiTheme="minorHAnsi" w:cstheme="majorBidi"/>
          <w:sz w:val="24"/>
          <w:szCs w:val="24"/>
          <w:lang w:val="es-ES_tradnl"/>
        </w:rPr>
        <w:t xml:space="preserve">La Oficina ha creado una página web especial que permitirá la consulta de la base de datos, en la siguiente dirección: </w:t>
      </w:r>
      <w:hyperlink r:id="rId9" w:history="1">
        <w:r w:rsidR="007616EB" w:rsidRPr="0075306C">
          <w:rPr>
            <w:rStyle w:val="Hyperlink"/>
            <w:rFonts w:asciiTheme="minorHAnsi" w:hAnsiTheme="minorHAnsi" w:cstheme="majorBidi"/>
            <w:sz w:val="24"/>
            <w:szCs w:val="24"/>
            <w:lang w:val="es-ES_tradnl"/>
          </w:rPr>
          <w:t>http://www.itu.int/en/ITU-R/terrestrial/fmd/Pages/res_612_or.aspx</w:t>
        </w:r>
      </w:hyperlink>
      <w:r w:rsidR="005546A5" w:rsidRPr="0075306C">
        <w:rPr>
          <w:rStyle w:val="Hyperlink"/>
          <w:rFonts w:asciiTheme="minorHAnsi" w:hAnsiTheme="minorHAnsi" w:cstheme="majorBidi"/>
          <w:sz w:val="24"/>
          <w:szCs w:val="24"/>
          <w:lang w:val="es-ES_tradnl"/>
        </w:rPr>
        <w:t>.</w:t>
      </w:r>
      <w:r w:rsidR="00AE0926">
        <w:rPr>
          <w:rStyle w:val="Hyperlink"/>
          <w:rFonts w:asciiTheme="minorHAnsi" w:hAnsiTheme="minorHAnsi" w:cstheme="majorBidi"/>
          <w:sz w:val="24"/>
          <w:szCs w:val="24"/>
          <w:u w:val="none"/>
          <w:lang w:val="es-ES_tradnl"/>
        </w:rPr>
        <w:t xml:space="preserve"> </w:t>
      </w:r>
      <w:r w:rsidR="00870378" w:rsidRPr="00870378">
        <w:rPr>
          <w:rFonts w:asciiTheme="minorHAnsi" w:hAnsiTheme="minorHAnsi" w:cstheme="majorBidi"/>
          <w:sz w:val="24"/>
          <w:szCs w:val="24"/>
          <w:lang w:val="es-ES_tradnl"/>
        </w:rPr>
        <w:t>E</w:t>
      </w:r>
      <w:r>
        <w:rPr>
          <w:rFonts w:asciiTheme="minorHAnsi" w:hAnsiTheme="minorHAnsi" w:cstheme="majorBidi"/>
          <w:sz w:val="24"/>
          <w:szCs w:val="24"/>
          <w:lang w:val="es-ES_tradnl"/>
        </w:rPr>
        <w:t>l acceso a e</w:t>
      </w:r>
      <w:r w:rsidR="00870378" w:rsidRPr="00870378">
        <w:rPr>
          <w:rFonts w:asciiTheme="minorHAnsi" w:hAnsiTheme="minorHAnsi" w:cstheme="majorBidi"/>
          <w:sz w:val="24"/>
          <w:szCs w:val="24"/>
          <w:lang w:val="es-ES_tradnl"/>
        </w:rPr>
        <w:t>sta base de datos es</w:t>
      </w:r>
      <w:r>
        <w:rPr>
          <w:rFonts w:asciiTheme="minorHAnsi" w:hAnsiTheme="minorHAnsi" w:cstheme="majorBidi"/>
          <w:sz w:val="24"/>
          <w:szCs w:val="24"/>
          <w:lang w:val="es-ES_tradnl"/>
        </w:rPr>
        <w:t xml:space="preserve">tá reservado </w:t>
      </w:r>
      <w:r w:rsidR="00AE0926">
        <w:rPr>
          <w:rFonts w:asciiTheme="minorHAnsi" w:hAnsiTheme="minorHAnsi" w:cstheme="majorBidi"/>
          <w:sz w:val="24"/>
          <w:szCs w:val="24"/>
          <w:lang w:val="es-ES_tradnl"/>
        </w:rPr>
        <w:t xml:space="preserve">a </w:t>
      </w:r>
      <w:r w:rsidR="00870378" w:rsidRPr="00870378">
        <w:rPr>
          <w:rFonts w:asciiTheme="minorHAnsi" w:hAnsiTheme="minorHAnsi" w:cstheme="majorBidi"/>
          <w:sz w:val="24"/>
          <w:szCs w:val="24"/>
          <w:lang w:val="es-ES_tradnl"/>
        </w:rPr>
        <w:t>los usuarios TIES registrados.</w:t>
      </w:r>
    </w:p>
    <w:p w:rsidR="00870378" w:rsidRPr="00870378" w:rsidRDefault="00870378" w:rsidP="004F78C6">
      <w:pPr>
        <w:pStyle w:val="BodyText2"/>
        <w:rPr>
          <w:rFonts w:asciiTheme="minorHAnsi" w:eastAsia="TimesNewRoman,Bold" w:hAnsiTheme="minorHAnsi" w:cstheme="majorBidi"/>
          <w:szCs w:val="24"/>
          <w:lang w:val="es-ES_tradnl"/>
        </w:rPr>
      </w:pP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>C</w:t>
      </w:r>
      <w:r w:rsidR="003B39F0">
        <w:rPr>
          <w:rFonts w:asciiTheme="minorHAnsi" w:eastAsia="TimesNewRoman,Bold" w:hAnsiTheme="minorHAnsi" w:cstheme="majorBidi"/>
          <w:szCs w:val="24"/>
          <w:lang w:val="es-ES_tradnl"/>
        </w:rPr>
        <w:t xml:space="preserve">onviene recordar que 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>esta base de datos servir</w:t>
      </w:r>
      <w:r w:rsidR="003B39F0">
        <w:rPr>
          <w:rFonts w:asciiTheme="minorHAnsi" w:eastAsia="TimesNewRoman,Bold" w:hAnsiTheme="minorHAnsi" w:cstheme="majorBidi"/>
          <w:szCs w:val="24"/>
          <w:lang w:val="es-ES_tradnl"/>
        </w:rPr>
        <w:t>á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 xml:space="preserve"> </w:t>
      </w:r>
      <w:r w:rsidR="003B39F0">
        <w:rPr>
          <w:rFonts w:asciiTheme="minorHAnsi" w:eastAsia="TimesNewRoman,Bold" w:hAnsiTheme="minorHAnsi" w:cstheme="majorBidi"/>
          <w:szCs w:val="24"/>
          <w:lang w:val="es-ES_tradnl"/>
        </w:rPr>
        <w:t xml:space="preserve">de 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 xml:space="preserve">referencia </w:t>
      </w:r>
      <w:r w:rsidR="003B39F0">
        <w:rPr>
          <w:rFonts w:asciiTheme="minorHAnsi" w:eastAsia="TimesNewRoman,Bold" w:hAnsiTheme="minorHAnsi" w:cstheme="majorBidi"/>
          <w:szCs w:val="24"/>
          <w:lang w:val="es-ES_tradnl"/>
        </w:rPr>
        <w:t xml:space="preserve">para la 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 xml:space="preserve">coordinación y </w:t>
      </w:r>
      <w:r w:rsidR="003B39F0">
        <w:rPr>
          <w:rFonts w:asciiTheme="minorHAnsi" w:eastAsia="TimesNewRoman,Bold" w:hAnsiTheme="minorHAnsi" w:cstheme="majorBidi"/>
          <w:szCs w:val="24"/>
          <w:lang w:val="es-ES_tradnl"/>
        </w:rPr>
        <w:t xml:space="preserve">las 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>actividades de cooperación y no tendr</w:t>
      </w:r>
      <w:r w:rsidR="003B39F0">
        <w:rPr>
          <w:rFonts w:asciiTheme="minorHAnsi" w:eastAsia="TimesNewRoman,Bold" w:hAnsiTheme="minorHAnsi" w:cstheme="majorBidi"/>
          <w:szCs w:val="24"/>
          <w:lang w:val="es-ES_tradnl"/>
        </w:rPr>
        <w:t xml:space="preserve">á ningún valor 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>reglamentari</w:t>
      </w:r>
      <w:r w:rsidR="003B39F0">
        <w:rPr>
          <w:rFonts w:asciiTheme="minorHAnsi" w:eastAsia="TimesNewRoman,Bold" w:hAnsiTheme="minorHAnsi" w:cstheme="majorBidi"/>
          <w:szCs w:val="24"/>
          <w:lang w:val="es-ES_tradnl"/>
        </w:rPr>
        <w:t>o</w:t>
      </w:r>
      <w:r w:rsidR="00690B85">
        <w:rPr>
          <w:rFonts w:asciiTheme="minorHAnsi" w:eastAsia="TimesNewRoman,Bold" w:hAnsiTheme="minorHAnsi" w:cstheme="majorBidi"/>
          <w:szCs w:val="24"/>
          <w:lang w:val="es-ES_tradnl"/>
        </w:rPr>
        <w:t>.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 xml:space="preserve"> </w:t>
      </w:r>
      <w:r w:rsidR="003B39F0">
        <w:rPr>
          <w:rFonts w:asciiTheme="minorHAnsi" w:eastAsia="TimesNewRoman,Bold" w:hAnsiTheme="minorHAnsi" w:cstheme="majorBidi"/>
          <w:szCs w:val="24"/>
          <w:lang w:val="es-ES_tradnl"/>
        </w:rPr>
        <w:t>Las a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>dministraciones que deseen obtener el reconocimiento internacional p</w:t>
      </w:r>
      <w:r w:rsidR="00852D04">
        <w:rPr>
          <w:rFonts w:asciiTheme="minorHAnsi" w:eastAsia="TimesNewRoman,Bold" w:hAnsiTheme="minorHAnsi" w:cstheme="majorBidi"/>
          <w:szCs w:val="24"/>
          <w:lang w:val="es-ES_tradnl"/>
        </w:rPr>
        <w:t>ara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 xml:space="preserve"> sus radares oceanográficos </w:t>
      </w:r>
      <w:r w:rsidR="00852D04">
        <w:rPr>
          <w:rFonts w:asciiTheme="minorHAnsi" w:eastAsia="TimesNewRoman,Bold" w:hAnsiTheme="minorHAnsi" w:cstheme="majorBidi"/>
          <w:szCs w:val="24"/>
          <w:lang w:val="es-ES_tradnl"/>
        </w:rPr>
        <w:t xml:space="preserve">deberán seguir 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>notifica</w:t>
      </w:r>
      <w:r w:rsidR="00852D04">
        <w:rPr>
          <w:rFonts w:asciiTheme="minorHAnsi" w:eastAsia="TimesNewRoman,Bold" w:hAnsiTheme="minorHAnsi" w:cstheme="majorBidi"/>
          <w:szCs w:val="24"/>
          <w:lang w:val="es-ES_tradnl"/>
        </w:rPr>
        <w:t xml:space="preserve">ndo 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>las asignaciones de frecuencia</w:t>
      </w:r>
      <w:r w:rsidR="00852D04">
        <w:rPr>
          <w:rFonts w:asciiTheme="minorHAnsi" w:eastAsia="TimesNewRoman,Bold" w:hAnsiTheme="minorHAnsi" w:cstheme="majorBidi"/>
          <w:szCs w:val="24"/>
          <w:lang w:val="es-ES_tradnl"/>
        </w:rPr>
        <w:t>s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 xml:space="preserve"> a la </w:t>
      </w:r>
      <w:r w:rsidR="00852D04">
        <w:rPr>
          <w:rFonts w:asciiTheme="minorHAnsi" w:eastAsia="TimesNewRoman,Bold" w:hAnsiTheme="minorHAnsi" w:cstheme="majorBidi"/>
          <w:szCs w:val="24"/>
          <w:lang w:val="es-ES_tradnl"/>
        </w:rPr>
        <w:t xml:space="preserve">Oficina con miras a 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>su in</w:t>
      </w:r>
      <w:r w:rsidR="004F78C6">
        <w:rPr>
          <w:rFonts w:asciiTheme="minorHAnsi" w:eastAsia="TimesNewRoman,Bold" w:hAnsiTheme="minorHAnsi" w:cstheme="majorBidi"/>
          <w:szCs w:val="24"/>
          <w:lang w:val="es-ES_tradnl"/>
        </w:rPr>
        <w:t>scripci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>ón en el Registro Internacional de Frecuencias</w:t>
      </w:r>
      <w:r w:rsidR="00852D04">
        <w:rPr>
          <w:rFonts w:asciiTheme="minorHAnsi" w:eastAsia="TimesNewRoman,Bold" w:hAnsiTheme="minorHAnsi" w:cstheme="majorBidi"/>
          <w:szCs w:val="24"/>
          <w:lang w:val="es-ES_tradnl"/>
        </w:rPr>
        <w:t>, de conformidad con el A</w:t>
      </w:r>
      <w:r w:rsidRPr="00870378">
        <w:rPr>
          <w:rFonts w:asciiTheme="minorHAnsi" w:eastAsia="TimesNewRoman,Bold" w:hAnsiTheme="minorHAnsi" w:cstheme="majorBidi"/>
          <w:szCs w:val="24"/>
          <w:lang w:val="es-ES_tradnl"/>
        </w:rPr>
        <w:t>rtículo 11 del Reglamento de Radiocomunicaciones.</w:t>
      </w:r>
    </w:p>
    <w:p w:rsidR="00870378" w:rsidRPr="00870378" w:rsidRDefault="00870378" w:rsidP="00870378">
      <w:pPr>
        <w:tabs>
          <w:tab w:val="clear" w:pos="794"/>
          <w:tab w:val="left" w:pos="900"/>
        </w:tabs>
        <w:spacing w:before="240" w:line="240" w:lineRule="auto"/>
        <w:rPr>
          <w:rFonts w:asciiTheme="minorHAnsi" w:hAnsiTheme="minorHAnsi"/>
          <w:sz w:val="24"/>
          <w:szCs w:val="24"/>
          <w:lang w:val="es-ES_tradnl"/>
        </w:rPr>
      </w:pPr>
      <w:r w:rsidRPr="00870378">
        <w:rPr>
          <w:rFonts w:asciiTheme="minorHAnsi" w:hAnsiTheme="minorHAnsi"/>
          <w:sz w:val="24"/>
          <w:szCs w:val="24"/>
          <w:lang w:val="es-ES_tradnl"/>
        </w:rPr>
        <w:t>La Oficina queda a su disposición para cualquier aclaración que pueda necesitar en relación con los temas tratados en la presente Carta Circular.</w:t>
      </w:r>
    </w:p>
    <w:p w:rsidR="00031E64" w:rsidRPr="00DC5EE7" w:rsidRDefault="00031E64" w:rsidP="00DC5EE7">
      <w:pPr>
        <w:spacing w:before="1200" w:line="240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DC5EE7">
        <w:rPr>
          <w:rFonts w:asciiTheme="minorHAnsi" w:hAnsiTheme="minorHAnsi" w:cstheme="minorHAnsi"/>
          <w:sz w:val="24"/>
          <w:szCs w:val="24"/>
          <w:lang w:val="es-ES_tradnl"/>
        </w:rPr>
        <w:t>François Rancy</w:t>
      </w:r>
    </w:p>
    <w:p w:rsidR="00031E64" w:rsidRPr="001D1A70" w:rsidRDefault="00CE463D" w:rsidP="000C5778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1D1A70">
        <w:rPr>
          <w:rFonts w:asciiTheme="minorHAnsi" w:hAnsiTheme="minorHAnsi" w:cstheme="minorHAnsi"/>
          <w:sz w:val="24"/>
          <w:szCs w:val="24"/>
          <w:lang w:val="es-ES_tradnl"/>
        </w:rPr>
        <w:t>Director</w:t>
      </w:r>
    </w:p>
    <w:p w:rsidR="007418DF" w:rsidRPr="005F21CB" w:rsidRDefault="00BE5C8D" w:rsidP="00DC5EE7">
      <w:pPr>
        <w:spacing w:before="2520" w:line="240" w:lineRule="auto"/>
        <w:jc w:val="left"/>
        <w:rPr>
          <w:rFonts w:asciiTheme="minorHAnsi" w:hAnsiTheme="minorHAnsi" w:cstheme="minorHAnsi"/>
          <w:sz w:val="24"/>
          <w:szCs w:val="24"/>
          <w:lang w:val="es-ES_tradnl"/>
        </w:rPr>
      </w:pPr>
      <w:r w:rsidRPr="005F21CB">
        <w:rPr>
          <w:rFonts w:asciiTheme="minorHAnsi" w:hAnsiTheme="minorHAnsi" w:cstheme="minorHAnsi"/>
          <w:sz w:val="24"/>
          <w:szCs w:val="24"/>
          <w:lang w:val="es-ES_tradnl"/>
        </w:rPr>
        <w:t>Anexo</w:t>
      </w:r>
      <w:r w:rsidR="007418DF" w:rsidRPr="005F21CB">
        <w:rPr>
          <w:rFonts w:asciiTheme="minorHAnsi" w:hAnsiTheme="minorHAnsi" w:cstheme="minorHAnsi"/>
          <w:sz w:val="24"/>
          <w:szCs w:val="24"/>
          <w:lang w:val="es-ES_tradnl"/>
        </w:rPr>
        <w:t>s: 3</w:t>
      </w:r>
    </w:p>
    <w:p w:rsidR="007B5AA2" w:rsidRPr="005F21CB" w:rsidRDefault="007B5AA2" w:rsidP="001865A0">
      <w:pPr>
        <w:spacing w:before="500"/>
        <w:rPr>
          <w:sz w:val="18"/>
          <w:szCs w:val="18"/>
          <w:lang w:val="es-ES_tradnl"/>
        </w:rPr>
      </w:pPr>
      <w:r w:rsidRPr="008B1C12">
        <w:rPr>
          <w:b/>
          <w:bCs/>
          <w:sz w:val="18"/>
          <w:szCs w:val="18"/>
          <w:u w:val="single"/>
          <w:lang w:val="es-ES_tradnl"/>
        </w:rPr>
        <w:t>Distribu</w:t>
      </w:r>
      <w:r w:rsidR="005F21CB" w:rsidRPr="008B1C12">
        <w:rPr>
          <w:b/>
          <w:bCs/>
          <w:sz w:val="18"/>
          <w:szCs w:val="18"/>
          <w:u w:val="single"/>
          <w:lang w:val="es-ES_tradnl"/>
        </w:rPr>
        <w:t>ció</w:t>
      </w:r>
      <w:r w:rsidRPr="008B1C12">
        <w:rPr>
          <w:b/>
          <w:bCs/>
          <w:sz w:val="18"/>
          <w:szCs w:val="18"/>
          <w:u w:val="single"/>
          <w:lang w:val="es-ES_tradnl"/>
        </w:rPr>
        <w:t>n</w:t>
      </w:r>
      <w:r w:rsidR="007418DF" w:rsidRPr="005F21CB">
        <w:rPr>
          <w:sz w:val="18"/>
          <w:szCs w:val="18"/>
          <w:lang w:val="es-ES_tradnl"/>
        </w:rPr>
        <w:t>:</w:t>
      </w:r>
    </w:p>
    <w:p w:rsidR="007B5AA2" w:rsidRPr="005F21CB" w:rsidRDefault="007B5AA2" w:rsidP="005F21CB">
      <w:pPr>
        <w:spacing w:before="0" w:line="240" w:lineRule="auto"/>
        <w:rPr>
          <w:sz w:val="18"/>
          <w:szCs w:val="18"/>
          <w:lang w:val="es-ES_tradnl"/>
        </w:rPr>
      </w:pPr>
      <w:r w:rsidRPr="005F21CB">
        <w:rPr>
          <w:sz w:val="18"/>
          <w:szCs w:val="18"/>
          <w:lang w:val="es-ES_tradnl"/>
        </w:rPr>
        <w:t>- Administra</w:t>
      </w:r>
      <w:r w:rsidR="005F21CB" w:rsidRPr="005F21CB">
        <w:rPr>
          <w:sz w:val="18"/>
          <w:szCs w:val="18"/>
          <w:lang w:val="es-ES_tradnl"/>
        </w:rPr>
        <w:t>ciones de</w:t>
      </w:r>
      <w:r w:rsidR="00690B85">
        <w:rPr>
          <w:sz w:val="18"/>
          <w:szCs w:val="18"/>
          <w:lang w:val="es-ES_tradnl"/>
        </w:rPr>
        <w:t xml:space="preserve"> los Estados Miembros de la UIT</w:t>
      </w:r>
    </w:p>
    <w:p w:rsidR="006A5F25" w:rsidRPr="004162CF" w:rsidRDefault="007B5AA2" w:rsidP="004036D9">
      <w:pPr>
        <w:spacing w:before="0" w:line="240" w:lineRule="auto"/>
        <w:rPr>
          <w:sz w:val="18"/>
          <w:szCs w:val="18"/>
          <w:lang w:val="es-ES_tradnl"/>
        </w:rPr>
      </w:pPr>
      <w:r w:rsidRPr="004162CF">
        <w:rPr>
          <w:sz w:val="18"/>
          <w:szCs w:val="18"/>
          <w:lang w:val="es-ES_tradnl"/>
        </w:rPr>
        <w:t xml:space="preserve">- </w:t>
      </w:r>
      <w:r w:rsidR="004036D9">
        <w:rPr>
          <w:sz w:val="18"/>
          <w:szCs w:val="18"/>
          <w:lang w:val="es-ES_tradnl"/>
        </w:rPr>
        <w:t>Miembros de la Junta del reglamento de Radiocomunicaciones</w:t>
      </w:r>
    </w:p>
    <w:p w:rsidR="006A5F25" w:rsidRPr="001D1A70" w:rsidRDefault="00AD1ADE" w:rsidP="007B5A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theme="majorBidi"/>
          <w:b/>
          <w:bCs/>
          <w:sz w:val="24"/>
          <w:szCs w:val="24"/>
          <w:lang w:val="es-ES_tradnl"/>
        </w:rPr>
      </w:pPr>
      <w:r w:rsidRPr="001D1A70">
        <w:rPr>
          <w:rFonts w:asciiTheme="minorHAnsi" w:hAnsiTheme="minorHAnsi" w:cstheme="majorBidi"/>
          <w:sz w:val="24"/>
          <w:szCs w:val="24"/>
          <w:lang w:val="es-ES_tradnl"/>
        </w:rPr>
        <w:br w:type="page"/>
      </w:r>
      <w:r w:rsidR="007418DF" w:rsidRPr="001D1A70">
        <w:rPr>
          <w:rFonts w:asciiTheme="minorHAnsi" w:hAnsiTheme="minorHAnsi" w:cstheme="majorBidi"/>
          <w:sz w:val="24"/>
          <w:szCs w:val="24"/>
          <w:lang w:val="es-ES_tradnl"/>
        </w:rPr>
        <w:lastRenderedPageBreak/>
        <w:br/>
      </w:r>
      <w:r w:rsidR="00226D5F" w:rsidRPr="001D1A70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>ANEXO</w:t>
      </w:r>
      <w:r w:rsidRPr="001D1A70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 xml:space="preserve"> 1</w:t>
      </w:r>
    </w:p>
    <w:p w:rsidR="00AD1ADE" w:rsidRPr="007019D9" w:rsidRDefault="007019D9" w:rsidP="007019D9">
      <w:pPr>
        <w:jc w:val="center"/>
        <w:rPr>
          <w:rFonts w:asciiTheme="minorHAnsi" w:hAnsiTheme="minorHAnsi" w:cstheme="majorBidi"/>
          <w:b/>
          <w:bCs/>
          <w:sz w:val="24"/>
          <w:szCs w:val="24"/>
          <w:lang w:val="es-ES_tradnl"/>
        </w:rPr>
      </w:pPr>
      <w:r w:rsidRPr="007019D9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 xml:space="preserve">Directrices </w:t>
      </w:r>
      <w:r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>para</w:t>
      </w:r>
      <w:r w:rsidRPr="007019D9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 xml:space="preserve"> la presentación de informaci</w:t>
      </w:r>
      <w:r w:rsidR="007C6EBC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 xml:space="preserve">ón relativa a </w:t>
      </w:r>
      <w:r w:rsidRPr="007019D9">
        <w:rPr>
          <w:rFonts w:asciiTheme="minorHAnsi" w:hAnsiTheme="minorHAnsi" w:cstheme="majorBidi"/>
          <w:b/>
          <w:bCs/>
          <w:sz w:val="24"/>
          <w:szCs w:val="24"/>
          <w:lang w:val="es-ES_tradnl"/>
        </w:rPr>
        <w:t xml:space="preserve">radares oceanográficos </w:t>
      </w:r>
    </w:p>
    <w:p w:rsidR="004162CF" w:rsidRPr="004162CF" w:rsidRDefault="007019D9" w:rsidP="00067824">
      <w:pPr>
        <w:pStyle w:val="Normalaftertitle"/>
        <w:rPr>
          <w:lang w:val="es-ES_tradnl"/>
        </w:rPr>
      </w:pPr>
      <w:r>
        <w:rPr>
          <w:lang w:val="es-ES_tradnl"/>
        </w:rPr>
        <w:t>Para la preparación y presentación de l</w:t>
      </w:r>
      <w:r w:rsidR="004162CF" w:rsidRPr="004162CF">
        <w:rPr>
          <w:lang w:val="es-ES_tradnl"/>
        </w:rPr>
        <w:t xml:space="preserve">os datos pertinentes </w:t>
      </w:r>
      <w:r>
        <w:rPr>
          <w:lang w:val="es-ES_tradnl"/>
        </w:rPr>
        <w:t xml:space="preserve">destinados a la </w:t>
      </w:r>
      <w:r w:rsidR="004162CF" w:rsidRPr="004162CF">
        <w:rPr>
          <w:lang w:val="es-ES_tradnl"/>
        </w:rPr>
        <w:t>base de datos de radares oceanográficos</w:t>
      </w:r>
      <w:r>
        <w:rPr>
          <w:lang w:val="es-ES_tradnl"/>
        </w:rPr>
        <w:t xml:space="preserve">, se invita a las administraciones a cumplir </w:t>
      </w:r>
      <w:r w:rsidR="004162CF" w:rsidRPr="004162CF">
        <w:rPr>
          <w:lang w:val="es-ES_tradnl"/>
        </w:rPr>
        <w:t>las siguientes reglas:</w:t>
      </w:r>
    </w:p>
    <w:p w:rsidR="009A4FED" w:rsidRPr="00CF0710" w:rsidRDefault="00690B85" w:rsidP="00690B85">
      <w:pPr>
        <w:pStyle w:val="enumlev1"/>
        <w:rPr>
          <w:lang w:val="es-ES_tradnl"/>
        </w:rPr>
      </w:pPr>
      <w:r>
        <w:rPr>
          <w:lang w:val="es-ES_tradnl"/>
        </w:rPr>
        <w:t>1)</w:t>
      </w:r>
      <w:r>
        <w:rPr>
          <w:lang w:val="es-ES_tradnl"/>
        </w:rPr>
        <w:tab/>
      </w:r>
      <w:r w:rsidR="00CF0710" w:rsidRPr="00CF0710">
        <w:rPr>
          <w:lang w:val="es-ES_tradnl"/>
        </w:rPr>
        <w:t xml:space="preserve">Los datos deberán presentarse en el formato </w:t>
      </w:r>
      <w:r w:rsidR="00AD1ADE" w:rsidRPr="00CF0710">
        <w:rPr>
          <w:lang w:val="es-ES_tradnl"/>
        </w:rPr>
        <w:t>Excel o</w:t>
      </w:r>
      <w:r w:rsidR="00CF0710" w:rsidRPr="00CF0710">
        <w:rPr>
          <w:lang w:val="es-ES_tradnl"/>
        </w:rPr>
        <w:t xml:space="preserve"> </w:t>
      </w:r>
      <w:r w:rsidR="00AD1ADE" w:rsidRPr="00CF0710">
        <w:rPr>
          <w:lang w:val="es-ES_tradnl"/>
        </w:rPr>
        <w:t xml:space="preserve">ASCII </w:t>
      </w:r>
      <w:r w:rsidR="007616EB" w:rsidRPr="00CF0710">
        <w:rPr>
          <w:lang w:val="es-ES_tradnl"/>
        </w:rPr>
        <w:t>(</w:t>
      </w:r>
      <w:r w:rsidR="00CF0710" w:rsidRPr="00CF0710">
        <w:rPr>
          <w:lang w:val="es-ES_tradnl"/>
        </w:rPr>
        <w:t xml:space="preserve">juego de caracteres </w:t>
      </w:r>
      <w:r w:rsidR="00946264" w:rsidRPr="00CF0710">
        <w:rPr>
          <w:lang w:val="es-ES_tradnl"/>
        </w:rPr>
        <w:t>ISO-8859-1 (Latin</w:t>
      </w:r>
      <w:r>
        <w:rPr>
          <w:lang w:val="es-ES_tradnl"/>
        </w:rPr>
        <w:noBreakHyphen/>
      </w:r>
      <w:r w:rsidR="00946264" w:rsidRPr="00CF0710">
        <w:rPr>
          <w:lang w:val="es-ES_tradnl"/>
        </w:rPr>
        <w:t xml:space="preserve">1) </w:t>
      </w:r>
      <w:r w:rsidR="00CF0710" w:rsidRPr="00CF0710">
        <w:rPr>
          <w:lang w:val="es-ES_tradnl"/>
        </w:rPr>
        <w:t>separados por una coma</w:t>
      </w:r>
      <w:r w:rsidR="007616EB" w:rsidRPr="00CF0710">
        <w:rPr>
          <w:lang w:val="es-ES_tradnl"/>
        </w:rPr>
        <w:t>)</w:t>
      </w:r>
      <w:r w:rsidR="00AD1ADE" w:rsidRPr="00CF0710">
        <w:rPr>
          <w:lang w:val="es-ES_tradnl"/>
        </w:rPr>
        <w:t>.</w:t>
      </w:r>
    </w:p>
    <w:p w:rsidR="00444B65" w:rsidRPr="00CF0710" w:rsidRDefault="00690B85" w:rsidP="00690B85">
      <w:pPr>
        <w:pStyle w:val="enumlev1"/>
        <w:rPr>
          <w:lang w:val="es-ES_tradnl"/>
        </w:rPr>
      </w:pPr>
      <w:r>
        <w:rPr>
          <w:lang w:val="es-ES_tradnl"/>
        </w:rPr>
        <w:t>2)</w:t>
      </w:r>
      <w:r>
        <w:rPr>
          <w:lang w:val="es-ES_tradnl"/>
        </w:rPr>
        <w:tab/>
      </w:r>
      <w:r w:rsidR="00CF0710" w:rsidRPr="00CF0710">
        <w:rPr>
          <w:lang w:val="es-ES_tradnl"/>
        </w:rPr>
        <w:t xml:space="preserve">En la primera notificación, todos los radares que figuran en el fichero presentado deben </w:t>
      </w:r>
      <w:r w:rsidR="003E0DA8">
        <w:rPr>
          <w:lang w:val="es-ES_tradnl"/>
        </w:rPr>
        <w:t>con</w:t>
      </w:r>
      <w:r w:rsidR="00CF0710">
        <w:rPr>
          <w:lang w:val="es-ES_tradnl"/>
        </w:rPr>
        <w:t xml:space="preserve">tener </w:t>
      </w:r>
      <w:r w:rsidR="003E0DA8" w:rsidRPr="003E0DA8">
        <w:rPr>
          <w:lang w:val="es-ES_tradnl"/>
        </w:rPr>
        <w:t xml:space="preserve">el </w:t>
      </w:r>
      <w:r w:rsidR="001D1A70" w:rsidRPr="003E0DA8">
        <w:rPr>
          <w:lang w:val="es-ES_tradnl"/>
        </w:rPr>
        <w:t>carácter</w:t>
      </w:r>
      <w:r w:rsidR="003E0DA8" w:rsidRPr="003E0DA8">
        <w:rPr>
          <w:lang w:val="es-ES_tradnl"/>
        </w:rPr>
        <w:t xml:space="preserve"> “A” (adici</w:t>
      </w:r>
      <w:r w:rsidR="003E0DA8">
        <w:rPr>
          <w:lang w:val="es-ES_tradnl"/>
        </w:rPr>
        <w:t xml:space="preserve">ón) </w:t>
      </w:r>
      <w:r w:rsidR="00CF0710">
        <w:rPr>
          <w:lang w:val="es-ES_tradnl"/>
        </w:rPr>
        <w:t>en el campo “Action Code”</w:t>
      </w:r>
      <w:r w:rsidR="003E0DA8">
        <w:rPr>
          <w:lang w:val="es-ES_tradnl"/>
        </w:rPr>
        <w:t>.</w:t>
      </w:r>
      <w:r w:rsidR="00CF0710">
        <w:rPr>
          <w:lang w:val="es-ES_tradnl"/>
        </w:rPr>
        <w:t xml:space="preserve"> </w:t>
      </w:r>
    </w:p>
    <w:p w:rsidR="00444B65" w:rsidRPr="00D540C0" w:rsidRDefault="00690B85" w:rsidP="00690B85">
      <w:pPr>
        <w:pStyle w:val="enumlev1"/>
        <w:rPr>
          <w:lang w:val="es-ES_tradnl"/>
        </w:rPr>
      </w:pPr>
      <w:r>
        <w:rPr>
          <w:lang w:val="es-ES_tradnl"/>
        </w:rPr>
        <w:t>3)</w:t>
      </w:r>
      <w:r>
        <w:rPr>
          <w:lang w:val="es-ES_tradnl"/>
        </w:rPr>
        <w:tab/>
      </w:r>
      <w:r w:rsidR="00D540C0" w:rsidRPr="00D540C0">
        <w:rPr>
          <w:lang w:val="es-ES_tradnl"/>
        </w:rPr>
        <w:t xml:space="preserve">En notificaciones posteriores, cuando se añade una nueva entrada en la base de datos, el campo “Action Code” debe contener el </w:t>
      </w:r>
      <w:r w:rsidR="001D1A70" w:rsidRPr="00D540C0">
        <w:rPr>
          <w:lang w:val="es-ES_tradnl"/>
        </w:rPr>
        <w:t>carácter</w:t>
      </w:r>
      <w:r w:rsidR="00D540C0" w:rsidRPr="00D540C0">
        <w:rPr>
          <w:lang w:val="es-ES_tradnl"/>
        </w:rPr>
        <w:t xml:space="preserve"> “A” (adici</w:t>
      </w:r>
      <w:r w:rsidR="00D540C0">
        <w:rPr>
          <w:lang w:val="es-ES_tradnl"/>
        </w:rPr>
        <w:t xml:space="preserve">ón). Cuando se suprime una entrada, el campo “Action Code” deberá contener el </w:t>
      </w:r>
      <w:r w:rsidR="001D1A70">
        <w:rPr>
          <w:lang w:val="es-ES_tradnl"/>
        </w:rPr>
        <w:t>carácter</w:t>
      </w:r>
      <w:r w:rsidR="00D540C0">
        <w:rPr>
          <w:lang w:val="es-ES_tradnl"/>
        </w:rPr>
        <w:t xml:space="preserve"> “S” (supresión) y habrá que notificar todos los datos relativos al radar suprimido para identificar correctamente la entrada </w:t>
      </w:r>
      <w:r w:rsidR="00185D38">
        <w:rPr>
          <w:lang w:val="es-ES_tradnl"/>
        </w:rPr>
        <w:t xml:space="preserve">correspondiente. </w:t>
      </w:r>
    </w:p>
    <w:p w:rsidR="00D536FF" w:rsidRPr="00185D38" w:rsidRDefault="00690B85" w:rsidP="00690B85">
      <w:pPr>
        <w:pStyle w:val="enumlev1"/>
        <w:rPr>
          <w:lang w:val="es-ES_tradnl"/>
        </w:rPr>
      </w:pPr>
      <w:r>
        <w:rPr>
          <w:lang w:val="es-ES_tradnl"/>
        </w:rPr>
        <w:t>4)</w:t>
      </w:r>
      <w:r>
        <w:rPr>
          <w:lang w:val="es-ES_tradnl"/>
        </w:rPr>
        <w:tab/>
      </w:r>
      <w:r w:rsidR="00185D38" w:rsidRPr="00185D38">
        <w:rPr>
          <w:lang w:val="es-ES_tradnl"/>
        </w:rPr>
        <w:t>Para modificar las características de una determinada entrada en la base de datos, se utiliza el principio de sustituci</w:t>
      </w:r>
      <w:r w:rsidR="00185D38">
        <w:rPr>
          <w:lang w:val="es-ES_tradnl"/>
        </w:rPr>
        <w:t>ón, es decir, una administración enviará la supresión de una entrada ya existente, seguida de la adición de la entrada con las características modificadas, en el mismo fichero.</w:t>
      </w:r>
    </w:p>
    <w:p w:rsidR="00AD1ADE" w:rsidRPr="00185D38" w:rsidRDefault="00690B85" w:rsidP="00690B85">
      <w:pPr>
        <w:pStyle w:val="enumlev1"/>
        <w:rPr>
          <w:lang w:val="es-ES_tradnl"/>
        </w:rPr>
      </w:pPr>
      <w:r>
        <w:rPr>
          <w:rFonts w:eastAsia="TimesNewRoman,Bold"/>
          <w:lang w:val="es-ES_tradnl"/>
        </w:rPr>
        <w:t>5)</w:t>
      </w:r>
      <w:r>
        <w:rPr>
          <w:rFonts w:eastAsia="TimesNewRoman,Bold"/>
          <w:lang w:val="es-ES_tradnl"/>
        </w:rPr>
        <w:tab/>
      </w:r>
      <w:r w:rsidR="00185D38" w:rsidRPr="00185D38">
        <w:rPr>
          <w:rFonts w:eastAsia="TimesNewRoman,Bold"/>
          <w:lang w:val="es-ES_tradnl"/>
        </w:rPr>
        <w:t>La Oficina publicará los datos recibidos y no efectuará ninguna validaci</w:t>
      </w:r>
      <w:r w:rsidR="00185D38">
        <w:rPr>
          <w:rFonts w:eastAsia="TimesNewRoman,Bold"/>
          <w:lang w:val="es-ES_tradnl"/>
        </w:rPr>
        <w:t xml:space="preserve">ón que indique que están completos y son precisos, a excepción de la verificación de que la frecuencia central se sitúa en las bandas entre 3 y 50 MHz atribuida al servicio de radiolocalización. </w:t>
      </w:r>
    </w:p>
    <w:p w:rsidR="002538D9" w:rsidRPr="00067824" w:rsidRDefault="005D751E" w:rsidP="00067824">
      <w:pPr>
        <w:rPr>
          <w:lang w:val="es-ES_tradnl"/>
        </w:rPr>
      </w:pPr>
      <w:bookmarkStart w:id="1" w:name="ddistribution"/>
      <w:bookmarkEnd w:id="1"/>
      <w:r w:rsidRPr="005D751E">
        <w:rPr>
          <w:lang w:val="es-ES_tradnl"/>
        </w:rPr>
        <w:t>Para obtener aclaraciones e información complementaria, puede ponerse en contacto con</w:t>
      </w:r>
      <w:r w:rsidR="002538D9" w:rsidRPr="00067824">
        <w:rPr>
          <w:lang w:val="es-ES_tradnl"/>
        </w:rPr>
        <w:t xml:space="preserve">: </w:t>
      </w:r>
      <w:hyperlink r:id="rId10" w:history="1">
        <w:r w:rsidR="004162CF" w:rsidRPr="00067824">
          <w:rPr>
            <w:rStyle w:val="Hyperlink"/>
            <w:rFonts w:asciiTheme="minorHAnsi" w:hAnsiTheme="minorHAnsi"/>
            <w:lang w:val="es-ES_tradnl"/>
          </w:rPr>
          <w:t>brfmd@itu.int</w:t>
        </w:r>
      </w:hyperlink>
      <w:r w:rsidR="00DE0736" w:rsidRPr="00DE0736">
        <w:rPr>
          <w:rStyle w:val="Hyperlink"/>
          <w:rFonts w:asciiTheme="minorHAnsi" w:hAnsiTheme="minorHAnsi"/>
          <w:u w:val="none"/>
          <w:lang w:val="es-ES_tradnl"/>
        </w:rPr>
        <w:t>.</w:t>
      </w:r>
    </w:p>
    <w:p w:rsidR="00444B65" w:rsidRPr="004162CF" w:rsidRDefault="00444B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es-ES_tradnl"/>
        </w:rPr>
      </w:pPr>
      <w:r w:rsidRPr="004162CF">
        <w:rPr>
          <w:sz w:val="18"/>
          <w:szCs w:val="18"/>
          <w:lang w:val="es-ES_tradnl"/>
        </w:rPr>
        <w:br w:type="page"/>
      </w:r>
    </w:p>
    <w:p w:rsidR="00444B65" w:rsidRPr="009D7B8D" w:rsidRDefault="009D7B8D" w:rsidP="00444B65">
      <w:pPr>
        <w:jc w:val="center"/>
        <w:rPr>
          <w:b/>
          <w:bCs/>
          <w:sz w:val="24"/>
          <w:szCs w:val="24"/>
          <w:lang w:val="es-ES_tradnl"/>
        </w:rPr>
      </w:pPr>
      <w:r w:rsidRPr="009D7B8D">
        <w:rPr>
          <w:b/>
          <w:bCs/>
          <w:sz w:val="24"/>
          <w:szCs w:val="24"/>
          <w:lang w:val="es-ES_tradnl"/>
        </w:rPr>
        <w:lastRenderedPageBreak/>
        <w:t>A</w:t>
      </w:r>
      <w:r w:rsidR="00444B65" w:rsidRPr="009D7B8D">
        <w:rPr>
          <w:b/>
          <w:bCs/>
          <w:sz w:val="24"/>
          <w:szCs w:val="24"/>
          <w:lang w:val="es-ES_tradnl"/>
        </w:rPr>
        <w:t>NEX</w:t>
      </w:r>
      <w:r w:rsidRPr="009D7B8D">
        <w:rPr>
          <w:b/>
          <w:bCs/>
          <w:sz w:val="24"/>
          <w:szCs w:val="24"/>
          <w:lang w:val="es-ES_tradnl"/>
        </w:rPr>
        <w:t>O</w:t>
      </w:r>
      <w:r w:rsidR="00444B65" w:rsidRPr="009D7B8D">
        <w:rPr>
          <w:b/>
          <w:bCs/>
          <w:sz w:val="24"/>
          <w:szCs w:val="24"/>
          <w:lang w:val="es-ES_tradnl"/>
        </w:rPr>
        <w:t xml:space="preserve"> 2</w:t>
      </w:r>
    </w:p>
    <w:p w:rsidR="00444B65" w:rsidRPr="009D7B8D" w:rsidRDefault="009D7B8D" w:rsidP="009D7B8D">
      <w:pPr>
        <w:jc w:val="center"/>
        <w:rPr>
          <w:b/>
          <w:bCs/>
          <w:sz w:val="24"/>
          <w:szCs w:val="24"/>
          <w:lang w:val="es-ES_tradnl"/>
        </w:rPr>
      </w:pPr>
      <w:r w:rsidRPr="009D7B8D">
        <w:rPr>
          <w:b/>
          <w:sz w:val="24"/>
          <w:szCs w:val="24"/>
          <w:lang w:val="es-ES_tradnl"/>
        </w:rPr>
        <w:t>Elementos de datos para la presentación por medios electr</w:t>
      </w:r>
      <w:r w:rsidR="00B81608">
        <w:rPr>
          <w:b/>
          <w:sz w:val="24"/>
          <w:szCs w:val="24"/>
          <w:lang w:val="es-ES_tradnl"/>
        </w:rPr>
        <w:t xml:space="preserve">ónicos de </w:t>
      </w:r>
      <w:r>
        <w:rPr>
          <w:b/>
          <w:sz w:val="24"/>
          <w:szCs w:val="24"/>
          <w:lang w:val="es-ES_tradnl"/>
        </w:rPr>
        <w:t>información</w:t>
      </w:r>
      <w:r w:rsidR="00690B85">
        <w:rPr>
          <w:b/>
          <w:sz w:val="24"/>
          <w:szCs w:val="24"/>
          <w:lang w:val="es-ES_tradnl"/>
        </w:rPr>
        <w:t xml:space="preserve"> </w:t>
      </w:r>
      <w:r w:rsidR="00690B85">
        <w:rPr>
          <w:b/>
          <w:sz w:val="24"/>
          <w:szCs w:val="24"/>
          <w:lang w:val="es-ES_tradnl"/>
        </w:rPr>
        <w:br/>
      </w:r>
      <w:r>
        <w:rPr>
          <w:b/>
          <w:sz w:val="24"/>
          <w:szCs w:val="24"/>
          <w:lang w:val="es-ES_tradnl"/>
        </w:rPr>
        <w:t>relativa a radares oceanográficos</w:t>
      </w:r>
    </w:p>
    <w:p w:rsidR="00444B65" w:rsidRPr="009D7B8D" w:rsidRDefault="00444B65" w:rsidP="00444B65">
      <w:pPr>
        <w:rPr>
          <w:b/>
          <w:bCs/>
          <w:lang w:val="es-ES_tradnl"/>
        </w:rPr>
      </w:pPr>
    </w:p>
    <w:tbl>
      <w:tblPr>
        <w:tblW w:w="973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639"/>
        <w:gridCol w:w="1657"/>
        <w:gridCol w:w="1949"/>
        <w:gridCol w:w="952"/>
        <w:gridCol w:w="3537"/>
      </w:tblGrid>
      <w:tr w:rsidR="00444B65" w:rsidRPr="0086428F" w:rsidTr="0066523F">
        <w:trPr>
          <w:cantSplit/>
          <w:tblHeader/>
        </w:trPr>
        <w:tc>
          <w:tcPr>
            <w:tcW w:w="1639" w:type="dxa"/>
          </w:tcPr>
          <w:p w:rsidR="00444B65" w:rsidRPr="0086428F" w:rsidRDefault="00B81608" w:rsidP="00B81608">
            <w:pPr>
              <w:spacing w:before="0" w:line="240" w:lineRule="auto"/>
              <w:jc w:val="center"/>
            </w:pPr>
            <w:r>
              <w:rPr>
                <w:b/>
              </w:rPr>
              <w:t>Nombre del campo</w:t>
            </w:r>
          </w:p>
        </w:tc>
        <w:tc>
          <w:tcPr>
            <w:tcW w:w="1657" w:type="dxa"/>
            <w:shd w:val="clear" w:color="auto" w:fill="auto"/>
          </w:tcPr>
          <w:p w:rsidR="00444B65" w:rsidRPr="0086428F" w:rsidRDefault="00B81608" w:rsidP="00B81608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Descripción del campo</w:t>
            </w:r>
          </w:p>
        </w:tc>
        <w:tc>
          <w:tcPr>
            <w:tcW w:w="1949" w:type="dxa"/>
            <w:shd w:val="clear" w:color="auto" w:fill="auto"/>
          </w:tcPr>
          <w:p w:rsidR="00444B65" w:rsidRPr="0086428F" w:rsidRDefault="00B81608" w:rsidP="00B81608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Valores/unidas admitidos</w:t>
            </w:r>
          </w:p>
        </w:tc>
        <w:tc>
          <w:tcPr>
            <w:tcW w:w="952" w:type="dxa"/>
          </w:tcPr>
          <w:p w:rsidR="00444B65" w:rsidRPr="0086428F" w:rsidRDefault="00444B65" w:rsidP="00B81608">
            <w:pPr>
              <w:spacing w:before="0" w:line="240" w:lineRule="auto"/>
              <w:jc w:val="center"/>
              <w:rPr>
                <w:b/>
              </w:rPr>
            </w:pPr>
            <w:r w:rsidRPr="0086428F">
              <w:rPr>
                <w:b/>
              </w:rPr>
              <w:t>L</w:t>
            </w:r>
            <w:r w:rsidR="00B81608">
              <w:rPr>
                <w:b/>
              </w:rPr>
              <w:t>ongitud</w:t>
            </w:r>
          </w:p>
          <w:p w:rsidR="00444B65" w:rsidRPr="0086428F" w:rsidRDefault="00B81608" w:rsidP="00B61B16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(Má</w:t>
            </w:r>
            <w:r w:rsidR="00444B65" w:rsidRPr="0086428F">
              <w:rPr>
                <w:b/>
              </w:rPr>
              <w:t>x.)</w:t>
            </w:r>
          </w:p>
        </w:tc>
        <w:tc>
          <w:tcPr>
            <w:tcW w:w="3537" w:type="dxa"/>
            <w:shd w:val="clear" w:color="auto" w:fill="auto"/>
          </w:tcPr>
          <w:p w:rsidR="00444B65" w:rsidRPr="0086428F" w:rsidRDefault="00B81608" w:rsidP="00B81608">
            <w:pP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44B65" w:rsidRPr="002257D2" w:rsidTr="0066523F">
        <w:trPr>
          <w:cantSplit/>
        </w:trPr>
        <w:tc>
          <w:tcPr>
            <w:tcW w:w="1639" w:type="dxa"/>
          </w:tcPr>
          <w:p w:rsidR="00444B65" w:rsidRPr="0086428F" w:rsidRDefault="00444B65" w:rsidP="00B61B16">
            <w:pPr>
              <w:spacing w:before="0" w:line="240" w:lineRule="auto"/>
              <w:jc w:val="left"/>
              <w:rPr>
                <w:b/>
              </w:rPr>
            </w:pPr>
            <w:r w:rsidRPr="0086428F">
              <w:rPr>
                <w:b/>
              </w:rPr>
              <w:t>Int</w:t>
            </w:r>
          </w:p>
        </w:tc>
        <w:tc>
          <w:tcPr>
            <w:tcW w:w="1657" w:type="dxa"/>
            <w:shd w:val="clear" w:color="auto" w:fill="auto"/>
          </w:tcPr>
          <w:p w:rsidR="00444B65" w:rsidRPr="0086428F" w:rsidRDefault="00343148" w:rsidP="00343148">
            <w:pPr>
              <w:spacing w:before="0" w:line="240" w:lineRule="auto"/>
              <w:jc w:val="left"/>
            </w:pPr>
            <w:r>
              <w:t>Código de acción</w:t>
            </w:r>
          </w:p>
        </w:tc>
        <w:tc>
          <w:tcPr>
            <w:tcW w:w="1949" w:type="dxa"/>
            <w:shd w:val="clear" w:color="auto" w:fill="auto"/>
          </w:tcPr>
          <w:p w:rsidR="00444B65" w:rsidRPr="0086428F" w:rsidRDefault="00444B65" w:rsidP="00343148">
            <w:pPr>
              <w:spacing w:before="0" w:line="240" w:lineRule="auto"/>
              <w:jc w:val="left"/>
            </w:pPr>
            <w:r w:rsidRPr="0086428F">
              <w:t>“A” o “S”</w:t>
            </w:r>
          </w:p>
        </w:tc>
        <w:tc>
          <w:tcPr>
            <w:tcW w:w="952" w:type="dxa"/>
          </w:tcPr>
          <w:p w:rsidR="00444B65" w:rsidRPr="0086428F" w:rsidRDefault="00444B65" w:rsidP="00B61B16">
            <w:pPr>
              <w:spacing w:before="0" w:line="240" w:lineRule="auto"/>
              <w:jc w:val="center"/>
              <w:rPr>
                <w:b/>
              </w:rPr>
            </w:pPr>
            <w:r w:rsidRPr="0086428F">
              <w:rPr>
                <w:b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444B65" w:rsidRPr="00382C72" w:rsidRDefault="00444B65" w:rsidP="00382C72">
            <w:pPr>
              <w:spacing w:before="0" w:line="240" w:lineRule="auto"/>
              <w:jc w:val="left"/>
              <w:rPr>
                <w:lang w:val="es-ES_tradnl"/>
              </w:rPr>
            </w:pPr>
            <w:r w:rsidRPr="00382C72">
              <w:rPr>
                <w:lang w:val="es-ES_tradnl"/>
              </w:rPr>
              <w:t>Notifica</w:t>
            </w:r>
            <w:r w:rsidR="00382C72" w:rsidRPr="00382C72">
              <w:rPr>
                <w:lang w:val="es-ES_tradnl"/>
              </w:rPr>
              <w:t>ción destinada a</w:t>
            </w:r>
            <w:r w:rsidRPr="00382C72">
              <w:rPr>
                <w:lang w:val="es-ES_tradnl"/>
              </w:rPr>
              <w:t xml:space="preserve">: </w:t>
            </w:r>
          </w:p>
          <w:p w:rsidR="00444B65" w:rsidRPr="00382C72" w:rsidRDefault="00444B65" w:rsidP="00382C72">
            <w:pPr>
              <w:spacing w:before="0" w:line="240" w:lineRule="auto"/>
              <w:jc w:val="left"/>
              <w:rPr>
                <w:lang w:val="es-ES_tradnl"/>
              </w:rPr>
            </w:pPr>
            <w:r w:rsidRPr="00382C72">
              <w:rPr>
                <w:lang w:val="es-ES_tradnl"/>
              </w:rPr>
              <w:t>“A” – A</w:t>
            </w:r>
            <w:r w:rsidR="00382C72" w:rsidRPr="00382C72">
              <w:rPr>
                <w:lang w:val="es-ES_tradnl"/>
              </w:rPr>
              <w:t>ñadir a la base de datos</w:t>
            </w:r>
            <w:r w:rsidRPr="00382C72">
              <w:rPr>
                <w:lang w:val="es-ES_tradnl"/>
              </w:rPr>
              <w:t xml:space="preserve"> </w:t>
            </w:r>
          </w:p>
          <w:p w:rsidR="00444B65" w:rsidRPr="00382C72" w:rsidRDefault="00382C72" w:rsidP="00382C72">
            <w:pPr>
              <w:spacing w:before="0" w:line="240" w:lineRule="auto"/>
              <w:jc w:val="left"/>
              <w:rPr>
                <w:lang w:val="es-ES_tradnl"/>
              </w:rPr>
            </w:pPr>
            <w:r w:rsidRPr="00382C72">
              <w:rPr>
                <w:lang w:val="es-ES_tradnl"/>
              </w:rPr>
              <w:t xml:space="preserve">“S” – Suprimir de la base de datos </w:t>
            </w:r>
            <w:r w:rsidR="00444B65" w:rsidRPr="00382C72">
              <w:rPr>
                <w:lang w:val="es-ES_tradnl"/>
              </w:rPr>
              <w:t xml:space="preserve"> </w:t>
            </w:r>
          </w:p>
        </w:tc>
      </w:tr>
      <w:tr w:rsidR="00444B65" w:rsidRPr="002257D2" w:rsidTr="0066523F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5" w:rsidRPr="007B1D26" w:rsidRDefault="00444B65" w:rsidP="00B61B16">
            <w:pPr>
              <w:spacing w:before="0" w:line="240" w:lineRule="auto"/>
              <w:jc w:val="left"/>
            </w:pPr>
            <w:r w:rsidRPr="007B1D26">
              <w:rPr>
                <w:b/>
              </w:rPr>
              <w:t>Adm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5" w:rsidRPr="007B1D26" w:rsidRDefault="00382C72" w:rsidP="00382C72">
            <w:pPr>
              <w:spacing w:before="0" w:line="240" w:lineRule="auto"/>
              <w:jc w:val="left"/>
            </w:pPr>
            <w:r>
              <w:t>Administración r</w:t>
            </w:r>
            <w:r w:rsidR="00444B65" w:rsidRPr="007B1D26">
              <w:t>espons</w:t>
            </w:r>
            <w:r>
              <w:t>a</w:t>
            </w:r>
            <w:r w:rsidR="00444B65" w:rsidRPr="007B1D26">
              <w:t xml:space="preserve">ble </w:t>
            </w:r>
            <w:r>
              <w:t xml:space="preserve">de la UIT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5" w:rsidRPr="00382C72" w:rsidRDefault="00382C72" w:rsidP="00382C72">
            <w:pPr>
              <w:spacing w:before="0" w:line="240" w:lineRule="auto"/>
              <w:jc w:val="left"/>
              <w:rPr>
                <w:lang w:val="es-ES_tradnl"/>
              </w:rPr>
            </w:pPr>
            <w:r w:rsidRPr="00382C72">
              <w:rPr>
                <w:lang w:val="es-ES_tradnl"/>
              </w:rPr>
              <w:t>Sí</w:t>
            </w:r>
            <w:r w:rsidR="00444B65" w:rsidRPr="00382C72">
              <w:rPr>
                <w:lang w:val="es-ES_tradnl"/>
              </w:rPr>
              <w:t>mbol</w:t>
            </w:r>
            <w:r w:rsidR="007C6EBC">
              <w:rPr>
                <w:lang w:val="es-ES_tradnl"/>
              </w:rPr>
              <w:t xml:space="preserve">o de la </w:t>
            </w:r>
            <w:r w:rsidR="00690B85">
              <w:rPr>
                <w:lang w:val="es-ES_tradnl"/>
              </w:rPr>
              <w:t>A</w:t>
            </w:r>
            <w:r w:rsidR="00690B85" w:rsidRPr="00382C72">
              <w:rPr>
                <w:lang w:val="es-ES_tradnl"/>
              </w:rPr>
              <w:t xml:space="preserve">dministración </w:t>
            </w:r>
            <w:r w:rsidRPr="00382C72">
              <w:rPr>
                <w:lang w:val="es-ES_tradnl"/>
              </w:rPr>
              <w:t xml:space="preserve">notificante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</w:rPr>
            </w:pPr>
            <w:r w:rsidRPr="007B1D26">
              <w:rPr>
                <w:b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5" w:rsidRPr="00F93837" w:rsidRDefault="00382C72" w:rsidP="006A1FE9">
            <w:pPr>
              <w:spacing w:before="0" w:line="240" w:lineRule="auto"/>
              <w:jc w:val="left"/>
              <w:rPr>
                <w:lang w:val="es-ES_tradnl"/>
              </w:rPr>
            </w:pPr>
            <w:r w:rsidRPr="00382C72">
              <w:rPr>
                <w:lang w:val="es-ES_tradnl"/>
              </w:rPr>
              <w:t xml:space="preserve">Símbolo de la UIT que designa la administración responsable del radar. </w:t>
            </w:r>
            <w:r w:rsidR="006A1FE9">
              <w:rPr>
                <w:lang w:val="es-ES_tradnl"/>
              </w:rPr>
              <w:t xml:space="preserve">Como máximo, </w:t>
            </w:r>
            <w:r w:rsidRPr="00F93837">
              <w:rPr>
                <w:lang w:val="es-ES_tradnl"/>
              </w:rPr>
              <w:t>3</w:t>
            </w:r>
            <w:r w:rsidR="006A1FE9">
              <w:rPr>
                <w:lang w:val="es-ES_tradnl"/>
              </w:rPr>
              <w:t xml:space="preserve"> caracteres. </w:t>
            </w:r>
            <w:r w:rsidRPr="00F93837">
              <w:rPr>
                <w:lang w:val="es-ES_tradnl"/>
              </w:rPr>
              <w:t xml:space="preserve"> Referencia</w:t>
            </w:r>
            <w:r w:rsidR="00444B65" w:rsidRPr="00F93837">
              <w:rPr>
                <w:lang w:val="es-ES_tradnl"/>
              </w:rPr>
              <w:t xml:space="preserve">: </w:t>
            </w:r>
            <w:hyperlink r:id="rId11" w:history="1">
              <w:r w:rsidRPr="00F93837">
                <w:rPr>
                  <w:rStyle w:val="Hyperlink"/>
                  <w:lang w:val="es-ES_tradnl"/>
                </w:rPr>
                <w:t xml:space="preserve">Prefacio de la </w:t>
              </w:r>
              <w:r w:rsidR="00444B65" w:rsidRPr="00F93837">
                <w:rPr>
                  <w:rStyle w:val="Hyperlink"/>
                  <w:lang w:val="es-ES_tradnl"/>
                </w:rPr>
                <w:t>BRIFIC-</w:t>
              </w:r>
              <w:r w:rsidR="00F93837" w:rsidRPr="00F93837">
                <w:rPr>
                  <w:rStyle w:val="Hyperlink"/>
                  <w:lang w:val="es-ES_tradnl"/>
                </w:rPr>
                <w:t xml:space="preserve">Servicios </w:t>
              </w:r>
              <w:r w:rsidR="00444B65" w:rsidRPr="00F93837">
                <w:rPr>
                  <w:rStyle w:val="Hyperlink"/>
                  <w:lang w:val="es-ES_tradnl"/>
                </w:rPr>
                <w:t>terre</w:t>
              </w:r>
              <w:r w:rsidR="00F93837">
                <w:rPr>
                  <w:rStyle w:val="Hyperlink"/>
                  <w:lang w:val="es-ES_tradnl"/>
                </w:rPr>
                <w:t>nales</w:t>
              </w:r>
            </w:hyperlink>
            <w:r w:rsidRPr="00F93837">
              <w:rPr>
                <w:rStyle w:val="Hyperlink"/>
                <w:lang w:val="es-ES_tradnl"/>
              </w:rPr>
              <w:t xml:space="preserve"> </w:t>
            </w:r>
          </w:p>
        </w:tc>
      </w:tr>
      <w:tr w:rsidR="00444B65" w:rsidRPr="002257D2" w:rsidTr="0066523F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5" w:rsidRPr="006A1FE9" w:rsidRDefault="00444B65" w:rsidP="00B61B16">
            <w:pPr>
              <w:spacing w:before="0" w:line="240" w:lineRule="auto"/>
              <w:jc w:val="left"/>
              <w:rPr>
                <w:lang w:val="es-ES_tradnl"/>
              </w:rPr>
            </w:pPr>
            <w:r w:rsidRPr="006A1FE9">
              <w:rPr>
                <w:b/>
                <w:lang w:val="es-ES_tradnl"/>
              </w:rPr>
              <w:t>ctry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5" w:rsidRPr="00633B1D" w:rsidRDefault="00633B1D" w:rsidP="00633B1D">
            <w:pPr>
              <w:spacing w:before="0" w:line="240" w:lineRule="auto"/>
              <w:jc w:val="left"/>
              <w:rPr>
                <w:lang w:val="es-ES_tradnl"/>
              </w:rPr>
            </w:pPr>
            <w:r w:rsidRPr="00633B1D">
              <w:rPr>
                <w:lang w:val="es-ES_tradnl"/>
              </w:rPr>
              <w:t>Zona geográfica en la que est</w:t>
            </w:r>
            <w:r>
              <w:rPr>
                <w:lang w:val="es-ES_tradnl"/>
              </w:rPr>
              <w:t xml:space="preserve">á situado el radar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5" w:rsidRPr="00633B1D" w:rsidRDefault="00633B1D" w:rsidP="00633B1D">
            <w:pPr>
              <w:spacing w:before="0" w:line="240" w:lineRule="auto"/>
              <w:jc w:val="left"/>
              <w:rPr>
                <w:lang w:val="es-ES_tradnl"/>
              </w:rPr>
            </w:pPr>
            <w:r w:rsidRPr="00633B1D">
              <w:rPr>
                <w:lang w:val="es-ES_tradnl"/>
              </w:rPr>
              <w:t xml:space="preserve">Símbolo de la zona geográfica </w:t>
            </w:r>
            <w:r w:rsidR="00444B65" w:rsidRPr="00633B1D">
              <w:rPr>
                <w:lang w:val="es-ES_tradnl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5" w:rsidRPr="006A1FE9" w:rsidRDefault="00444B65" w:rsidP="00B61B16">
            <w:pPr>
              <w:spacing w:before="0" w:line="240" w:lineRule="auto"/>
              <w:jc w:val="center"/>
              <w:rPr>
                <w:b/>
                <w:lang w:val="es-ES_tradnl"/>
              </w:rPr>
            </w:pPr>
            <w:r w:rsidRPr="006A1FE9">
              <w:rPr>
                <w:b/>
                <w:lang w:val="es-ES_tradnl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5" w:rsidRPr="00633B1D" w:rsidRDefault="00633B1D" w:rsidP="006A1FE9">
            <w:pPr>
              <w:spacing w:before="0" w:line="240" w:lineRule="auto"/>
              <w:jc w:val="left"/>
              <w:rPr>
                <w:lang w:val="es-ES_tradnl"/>
              </w:rPr>
            </w:pPr>
            <w:r w:rsidRPr="00633B1D">
              <w:rPr>
                <w:lang w:val="es-ES_tradnl"/>
              </w:rPr>
              <w:t>Símbolo de la UIT que designa la zona geográfica en la que está situado el radar</w:t>
            </w:r>
            <w:r>
              <w:rPr>
                <w:lang w:val="es-ES_tradnl"/>
              </w:rPr>
              <w:t xml:space="preserve">. </w:t>
            </w:r>
            <w:r w:rsidR="006A1FE9" w:rsidRPr="006A1FE9">
              <w:rPr>
                <w:lang w:val="es-ES_tradnl"/>
              </w:rPr>
              <w:t xml:space="preserve">Como máximo, 3 caracteres.  </w:t>
            </w:r>
            <w:r w:rsidRPr="00633B1D">
              <w:rPr>
                <w:lang w:val="es-ES_tradnl"/>
              </w:rPr>
              <w:t xml:space="preserve"> Referencia</w:t>
            </w:r>
            <w:r w:rsidR="00444B65" w:rsidRPr="00633B1D">
              <w:rPr>
                <w:lang w:val="es-ES_tradnl"/>
              </w:rPr>
              <w:t xml:space="preserve">: </w:t>
            </w:r>
            <w:hyperlink r:id="rId12" w:history="1">
              <w:r w:rsidR="00444B65" w:rsidRPr="00633B1D">
                <w:rPr>
                  <w:rStyle w:val="Hyperlink"/>
                  <w:lang w:val="es-ES_tradnl"/>
                </w:rPr>
                <w:t>Prefac</w:t>
              </w:r>
              <w:r>
                <w:rPr>
                  <w:rStyle w:val="Hyperlink"/>
                  <w:lang w:val="es-ES_tradnl"/>
                </w:rPr>
                <w:t xml:space="preserve">io de la </w:t>
              </w:r>
              <w:r w:rsidR="00444B65" w:rsidRPr="00633B1D">
                <w:rPr>
                  <w:rStyle w:val="Hyperlink"/>
                  <w:lang w:val="es-ES_tradnl"/>
                </w:rPr>
                <w:t>BRIFIC-</w:t>
              </w:r>
              <w:r>
                <w:rPr>
                  <w:rStyle w:val="Hyperlink"/>
                  <w:lang w:val="es-ES_tradnl"/>
                </w:rPr>
                <w:t xml:space="preserve">Servicios </w:t>
              </w:r>
              <w:r w:rsidR="00444B65" w:rsidRPr="00633B1D">
                <w:rPr>
                  <w:rStyle w:val="Hyperlink"/>
                  <w:lang w:val="es-ES_tradnl"/>
                </w:rPr>
                <w:t>terre</w:t>
              </w:r>
              <w:r>
                <w:rPr>
                  <w:rStyle w:val="Hyperlink"/>
                  <w:lang w:val="es-ES_tradnl"/>
                </w:rPr>
                <w:t>nales</w:t>
              </w:r>
            </w:hyperlink>
          </w:p>
        </w:tc>
      </w:tr>
      <w:tr w:rsidR="00444B65" w:rsidRPr="006A1FE9" w:rsidTr="0066523F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5" w:rsidRPr="00633B1D" w:rsidRDefault="00444B65" w:rsidP="00B61B16">
            <w:pPr>
              <w:spacing w:before="0" w:line="240" w:lineRule="auto"/>
              <w:jc w:val="left"/>
              <w:rPr>
                <w:b/>
                <w:bCs/>
                <w:lang w:val="es-ES_tradnl"/>
              </w:rPr>
            </w:pPr>
            <w:r w:rsidRPr="00633B1D">
              <w:rPr>
                <w:b/>
                <w:bCs/>
                <w:lang w:val="es-ES_tradnl"/>
              </w:rPr>
              <w:t>stn_type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5" w:rsidRPr="00633B1D" w:rsidRDefault="006A1FE9" w:rsidP="006A1FE9">
            <w:pPr>
              <w:spacing w:before="0" w:line="240" w:lineRule="auto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 xml:space="preserve">Tipo de estación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5" w:rsidRPr="00633B1D" w:rsidRDefault="00444B65" w:rsidP="006A1FE9">
            <w:pPr>
              <w:spacing w:before="0" w:line="240" w:lineRule="auto"/>
              <w:jc w:val="left"/>
              <w:rPr>
                <w:lang w:val="es-ES_tradnl"/>
              </w:rPr>
            </w:pPr>
            <w:r w:rsidRPr="00633B1D">
              <w:rPr>
                <w:lang w:val="es-ES_tradnl"/>
              </w:rPr>
              <w:t>“TX” , “RX” o “TR”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5" w:rsidRPr="00633B1D" w:rsidRDefault="00444B65" w:rsidP="00B61B16">
            <w:pPr>
              <w:spacing w:before="0" w:line="240" w:lineRule="auto"/>
              <w:jc w:val="center"/>
              <w:rPr>
                <w:b/>
                <w:bCs/>
                <w:lang w:val="es-ES_tradnl"/>
              </w:rPr>
            </w:pPr>
            <w:r w:rsidRPr="00633B1D">
              <w:rPr>
                <w:b/>
                <w:bCs/>
                <w:lang w:val="es-ES_tradnl"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FE9" w:rsidRPr="006A1FE9" w:rsidRDefault="006A1FE9" w:rsidP="00B61B16">
            <w:pPr>
              <w:spacing w:before="0" w:line="240" w:lineRule="auto"/>
              <w:jc w:val="left"/>
              <w:rPr>
                <w:lang w:val="es-ES_tradnl"/>
              </w:rPr>
            </w:pPr>
            <w:r w:rsidRPr="006A1FE9">
              <w:rPr>
                <w:lang w:val="es-ES_tradnl"/>
              </w:rPr>
              <w:t>Si el radar es utilizado en modo transmisi</w:t>
            </w:r>
            <w:r>
              <w:rPr>
                <w:lang w:val="es-ES_tradnl"/>
              </w:rPr>
              <w:t>ón, indicar TX. Si el radar es utilizado en modo recepción, indicar RX. Si el radar es utilizado en modo monostático, indicar TR. Como máximo, 2 caracteres.</w:t>
            </w:r>
          </w:p>
        </w:tc>
      </w:tr>
      <w:tr w:rsidR="00444B65" w:rsidRPr="002257D2" w:rsidTr="0066523F">
        <w:trPr>
          <w:cantSplit/>
        </w:trPr>
        <w:tc>
          <w:tcPr>
            <w:tcW w:w="1639" w:type="dxa"/>
          </w:tcPr>
          <w:p w:rsidR="00444B65" w:rsidRPr="006A1FE9" w:rsidRDefault="00444B65" w:rsidP="00B61B16">
            <w:pPr>
              <w:spacing w:before="0" w:line="240" w:lineRule="auto"/>
              <w:jc w:val="left"/>
              <w:rPr>
                <w:b/>
                <w:bCs/>
                <w:lang w:val="es-ES_tradnl"/>
              </w:rPr>
            </w:pPr>
            <w:r w:rsidRPr="006A1FE9">
              <w:rPr>
                <w:b/>
                <w:bCs/>
                <w:lang w:val="es-ES_tradnl"/>
              </w:rPr>
              <w:t>freq_assgn</w:t>
            </w:r>
          </w:p>
        </w:tc>
        <w:tc>
          <w:tcPr>
            <w:tcW w:w="1657" w:type="dxa"/>
            <w:shd w:val="clear" w:color="auto" w:fill="auto"/>
          </w:tcPr>
          <w:p w:rsidR="00444B65" w:rsidRPr="006A1FE9" w:rsidRDefault="00D55D13" w:rsidP="00D55D13">
            <w:pPr>
              <w:spacing w:before="0" w:line="240" w:lineRule="auto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 xml:space="preserve">Frecuencia central </w:t>
            </w:r>
          </w:p>
        </w:tc>
        <w:tc>
          <w:tcPr>
            <w:tcW w:w="1949" w:type="dxa"/>
            <w:shd w:val="clear" w:color="auto" w:fill="auto"/>
          </w:tcPr>
          <w:p w:rsidR="00444B65" w:rsidRPr="006A1FE9" w:rsidRDefault="00444B65" w:rsidP="00B61B16">
            <w:pPr>
              <w:spacing w:before="0" w:line="240" w:lineRule="auto"/>
              <w:jc w:val="left"/>
              <w:rPr>
                <w:lang w:val="es-ES_tradnl"/>
              </w:rPr>
            </w:pPr>
            <w:r w:rsidRPr="006A1FE9">
              <w:rPr>
                <w:lang w:val="es-ES_tradnl"/>
              </w:rPr>
              <w:t xml:space="preserve">MHz </w:t>
            </w:r>
          </w:p>
        </w:tc>
        <w:tc>
          <w:tcPr>
            <w:tcW w:w="952" w:type="dxa"/>
          </w:tcPr>
          <w:p w:rsidR="00444B65" w:rsidRPr="006A1FE9" w:rsidRDefault="00444B65" w:rsidP="00B61B16">
            <w:pPr>
              <w:spacing w:before="0" w:line="240" w:lineRule="auto"/>
              <w:jc w:val="center"/>
              <w:rPr>
                <w:b/>
                <w:bCs/>
                <w:lang w:val="es-ES_tradnl"/>
              </w:rPr>
            </w:pPr>
            <w:r w:rsidRPr="006A1FE9">
              <w:rPr>
                <w:b/>
                <w:bCs/>
                <w:lang w:val="es-ES_tradnl"/>
              </w:rPr>
              <w:t>10</w:t>
            </w:r>
          </w:p>
        </w:tc>
        <w:tc>
          <w:tcPr>
            <w:tcW w:w="3537" w:type="dxa"/>
            <w:shd w:val="clear" w:color="auto" w:fill="auto"/>
          </w:tcPr>
          <w:p w:rsidR="00D55D13" w:rsidRPr="001D1A70" w:rsidRDefault="00D55D13" w:rsidP="00B61B16">
            <w:pPr>
              <w:spacing w:before="0" w:line="240" w:lineRule="auto"/>
              <w:jc w:val="left"/>
              <w:rPr>
                <w:lang w:val="es-ES_tradnl"/>
              </w:rPr>
            </w:pPr>
            <w:r w:rsidRPr="00D55D13">
              <w:rPr>
                <w:lang w:val="es-ES_tradnl"/>
              </w:rPr>
              <w:t xml:space="preserve">Frecuencia central de funcionamiento del radar. </w:t>
            </w:r>
            <w:r w:rsidRPr="001D1A70">
              <w:rPr>
                <w:lang w:val="es-ES_tradnl"/>
              </w:rPr>
              <w:t>Valor numérico, con decimales. Como máximo, 10 caracteres.</w:t>
            </w:r>
          </w:p>
        </w:tc>
      </w:tr>
      <w:tr w:rsidR="00444B65" w:rsidRPr="002257D2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bdwdth_kHz</w:t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D55D13" w:rsidP="00D55D13">
            <w:pPr>
              <w:spacing w:before="0" w:line="240" w:lineRule="auto"/>
              <w:jc w:val="left"/>
            </w:pPr>
            <w:r>
              <w:t>Ancho de banda</w:t>
            </w:r>
          </w:p>
        </w:tc>
        <w:tc>
          <w:tcPr>
            <w:tcW w:w="1949" w:type="dxa"/>
            <w:shd w:val="clear" w:color="auto" w:fill="auto"/>
          </w:tcPr>
          <w:p w:rsidR="00444B65" w:rsidRPr="007B1D26" w:rsidRDefault="00444B65" w:rsidP="00B61B16">
            <w:pPr>
              <w:spacing w:before="0" w:line="240" w:lineRule="auto"/>
              <w:jc w:val="left"/>
            </w:pPr>
            <w:r w:rsidRPr="007B1D26">
              <w:t xml:space="preserve">kHz </w:t>
            </w: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11</w:t>
            </w:r>
          </w:p>
        </w:tc>
        <w:tc>
          <w:tcPr>
            <w:tcW w:w="3537" w:type="dxa"/>
            <w:shd w:val="clear" w:color="auto" w:fill="auto"/>
          </w:tcPr>
          <w:p w:rsidR="00D55D13" w:rsidRPr="00D55D13" w:rsidRDefault="00D55D13" w:rsidP="00D55D13">
            <w:pPr>
              <w:spacing w:before="0" w:line="240" w:lineRule="auto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 xml:space="preserve">Ancho de banda de emisión. </w:t>
            </w:r>
            <w:r w:rsidRPr="00D55D13">
              <w:rPr>
                <w:lang w:val="es-ES_tradnl"/>
              </w:rPr>
              <w:t>Valor numérico, con decimales. Como máximo, 1</w:t>
            </w:r>
            <w:r>
              <w:rPr>
                <w:lang w:val="es-ES_tradnl"/>
              </w:rPr>
              <w:t>1</w:t>
            </w:r>
            <w:r w:rsidRPr="00D55D13">
              <w:rPr>
                <w:lang w:val="es-ES_tradnl"/>
              </w:rPr>
              <w:t xml:space="preserve"> caracteres</w:t>
            </w:r>
            <w:r>
              <w:rPr>
                <w:lang w:val="es-ES_tradnl"/>
              </w:rPr>
              <w:t>.</w:t>
            </w:r>
          </w:p>
        </w:tc>
      </w:tr>
      <w:tr w:rsidR="00444B65" w:rsidRPr="007B1D26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  <w:vertAlign w:val="superscript"/>
              </w:rPr>
            </w:pPr>
            <w:r w:rsidRPr="007B1D26">
              <w:rPr>
                <w:b/>
                <w:bCs/>
              </w:rPr>
              <w:t>eirp_dBW</w:t>
            </w:r>
            <w:r w:rsidRPr="007B1D26">
              <w:rPr>
                <w:rFonts w:ascii="Times New Roman Bold" w:hAnsi="Times New Roman Bold" w:cs="Times New Roman Bold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D55D13" w:rsidP="00D55D13">
            <w:pPr>
              <w:spacing w:before="0" w:line="240" w:lineRule="auto"/>
              <w:jc w:val="left"/>
            </w:pPr>
            <w:r>
              <w:t>p.i.r.e.</w:t>
            </w:r>
            <w:r w:rsidR="00444B65" w:rsidRPr="007B1D26">
              <w:rPr>
                <w:vertAlign w:val="superscript"/>
              </w:rPr>
              <w:footnoteReference w:id="2"/>
            </w:r>
          </w:p>
        </w:tc>
        <w:tc>
          <w:tcPr>
            <w:tcW w:w="1949" w:type="dxa"/>
            <w:shd w:val="clear" w:color="auto" w:fill="auto"/>
          </w:tcPr>
          <w:p w:rsidR="00444B65" w:rsidRPr="007B1D26" w:rsidRDefault="00444B65" w:rsidP="00B61B16">
            <w:pPr>
              <w:spacing w:before="0" w:line="240" w:lineRule="auto"/>
              <w:jc w:val="left"/>
            </w:pPr>
            <w:r w:rsidRPr="007B1D26">
              <w:t>dBW</w:t>
            </w: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:rsidR="0066523F" w:rsidRPr="007B1D26" w:rsidRDefault="0066523F" w:rsidP="00B61B16">
            <w:pPr>
              <w:spacing w:before="0" w:line="240" w:lineRule="auto"/>
              <w:jc w:val="left"/>
            </w:pPr>
            <w:r w:rsidRPr="001D1A70">
              <w:rPr>
                <w:lang w:val="es-ES_tradnl"/>
              </w:rPr>
              <w:t xml:space="preserve">Potencia radiada. Valor numérico, con signo + o - y un decimal. </w:t>
            </w:r>
            <w:r>
              <w:t xml:space="preserve">Como máximo, 5 caracteres. </w:t>
            </w:r>
          </w:p>
        </w:tc>
      </w:tr>
      <w:tr w:rsidR="00444B65" w:rsidRPr="0066523F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emi_cls</w:t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444B65" w:rsidP="0066523F">
            <w:pPr>
              <w:spacing w:before="0" w:line="240" w:lineRule="auto"/>
              <w:jc w:val="left"/>
            </w:pPr>
            <w:r w:rsidRPr="007B1D26">
              <w:t>Clas</w:t>
            </w:r>
            <w:r w:rsidR="0066523F">
              <w:t xml:space="preserve">e de emisión </w:t>
            </w:r>
          </w:p>
        </w:tc>
        <w:tc>
          <w:tcPr>
            <w:tcW w:w="1949" w:type="dxa"/>
            <w:shd w:val="clear" w:color="auto" w:fill="auto"/>
          </w:tcPr>
          <w:p w:rsidR="00444B65" w:rsidRPr="007B1D26" w:rsidRDefault="0066523F" w:rsidP="0066523F">
            <w:pPr>
              <w:spacing w:before="0" w:line="240" w:lineRule="auto"/>
              <w:jc w:val="left"/>
            </w:pPr>
            <w:r>
              <w:t xml:space="preserve">Códigos de la UIT </w:t>
            </w:r>
            <w:r w:rsidR="00444B65" w:rsidRPr="007B1D26">
              <w:t xml:space="preserve"> </w:t>
            </w: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:rsidR="0066523F" w:rsidRPr="0066523F" w:rsidRDefault="0066523F" w:rsidP="00B61B16">
            <w:pPr>
              <w:spacing w:before="0" w:line="240" w:lineRule="auto"/>
              <w:jc w:val="left"/>
              <w:rPr>
                <w:lang w:val="es-ES_tradnl"/>
              </w:rPr>
            </w:pPr>
            <w:r w:rsidRPr="0066523F">
              <w:rPr>
                <w:lang w:val="es-ES_tradnl"/>
              </w:rPr>
              <w:t>Clase de emisión con arreglo al Ap</w:t>
            </w:r>
            <w:r>
              <w:rPr>
                <w:lang w:val="es-ES_tradnl"/>
              </w:rPr>
              <w:t>éndice I del Reglamento de Radiocomunicaciones. De 3 a 5 caracteres.</w:t>
            </w:r>
          </w:p>
        </w:tc>
      </w:tr>
      <w:tr w:rsidR="00444B65" w:rsidRPr="0066523F" w:rsidTr="0066523F">
        <w:trPr>
          <w:cantSplit/>
          <w:trHeight w:val="840"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network_name</w:t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444B65" w:rsidP="0066523F">
            <w:pPr>
              <w:spacing w:before="0" w:line="240" w:lineRule="auto"/>
              <w:jc w:val="left"/>
            </w:pPr>
            <w:r w:rsidRPr="007B1D26">
              <w:t>N</w:t>
            </w:r>
            <w:r w:rsidR="0066523F">
              <w:t xml:space="preserve">ombre de la red </w:t>
            </w:r>
          </w:p>
        </w:tc>
        <w:tc>
          <w:tcPr>
            <w:tcW w:w="1949" w:type="dxa"/>
            <w:shd w:val="clear" w:color="auto" w:fill="auto"/>
          </w:tcPr>
          <w:p w:rsidR="00444B65" w:rsidRPr="0066523F" w:rsidRDefault="0066523F" w:rsidP="0066523F">
            <w:pPr>
              <w:spacing w:before="0" w:line="240" w:lineRule="auto"/>
              <w:jc w:val="left"/>
              <w:rPr>
                <w:lang w:val="es-ES_tradnl"/>
              </w:rPr>
            </w:pPr>
            <w:r w:rsidRPr="0066523F">
              <w:rPr>
                <w:lang w:val="es-ES_tradnl"/>
              </w:rPr>
              <w:t>Facilitado por la administración/</w:t>
            </w:r>
            <w:r>
              <w:rPr>
                <w:lang w:val="es-ES_tradnl"/>
              </w:rPr>
              <w:t xml:space="preserve">el </w:t>
            </w:r>
            <w:r w:rsidRPr="0066523F">
              <w:rPr>
                <w:lang w:val="es-ES_tradnl"/>
              </w:rPr>
              <w:t xml:space="preserve">propietario </w:t>
            </w: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30</w:t>
            </w:r>
          </w:p>
        </w:tc>
        <w:tc>
          <w:tcPr>
            <w:tcW w:w="3537" w:type="dxa"/>
            <w:shd w:val="clear" w:color="auto" w:fill="auto"/>
          </w:tcPr>
          <w:p w:rsidR="0066523F" w:rsidRPr="0066523F" w:rsidRDefault="0066523F" w:rsidP="00B61B16">
            <w:pPr>
              <w:spacing w:before="0" w:line="240" w:lineRule="auto"/>
              <w:jc w:val="left"/>
              <w:rPr>
                <w:lang w:val="es-ES_tradnl"/>
              </w:rPr>
            </w:pPr>
            <w:r w:rsidRPr="00C30E96">
              <w:rPr>
                <w:lang w:val="es-ES_tradnl"/>
              </w:rPr>
              <w:t xml:space="preserve">Indicar el número del grupo. </w:t>
            </w:r>
            <w:r w:rsidRPr="0066523F">
              <w:rPr>
                <w:lang w:val="es-ES_tradnl"/>
              </w:rPr>
              <w:t xml:space="preserve">Si el radar no forma parte del grupo, dejar el espacio en blanco. </w:t>
            </w:r>
            <w:r>
              <w:rPr>
                <w:lang w:val="es-ES_tradnl"/>
              </w:rPr>
              <w:t>Hasta 30 caracteres.</w:t>
            </w:r>
          </w:p>
        </w:tc>
      </w:tr>
      <w:tr w:rsidR="00444B65" w:rsidRPr="00C30E96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synch</w:t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444B65" w:rsidP="00C30E96">
            <w:pPr>
              <w:spacing w:before="0" w:line="240" w:lineRule="auto"/>
              <w:jc w:val="left"/>
            </w:pPr>
            <w:r w:rsidRPr="007B1D26">
              <w:t>S</w:t>
            </w:r>
            <w:r w:rsidR="00C30E96">
              <w:t xml:space="preserve">incronización con otros radares </w:t>
            </w:r>
          </w:p>
        </w:tc>
        <w:tc>
          <w:tcPr>
            <w:tcW w:w="1949" w:type="dxa"/>
            <w:shd w:val="clear" w:color="auto" w:fill="auto"/>
          </w:tcPr>
          <w:p w:rsidR="00444B65" w:rsidRPr="007B1D26" w:rsidRDefault="00444B65" w:rsidP="00C30E96">
            <w:pPr>
              <w:spacing w:before="0" w:line="240" w:lineRule="auto"/>
              <w:jc w:val="left"/>
            </w:pPr>
            <w:r w:rsidRPr="007B1D26">
              <w:t>”Y” o “N”</w:t>
            </w: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C30E96" w:rsidRPr="00C30E96" w:rsidRDefault="00C30E96" w:rsidP="001E6B0C">
            <w:pPr>
              <w:spacing w:before="0" w:line="240" w:lineRule="auto"/>
              <w:jc w:val="left"/>
              <w:rPr>
                <w:lang w:val="es-ES_tradnl"/>
              </w:rPr>
            </w:pPr>
            <w:r w:rsidRPr="00C30E96">
              <w:rPr>
                <w:lang w:val="es-ES_tradnl"/>
              </w:rPr>
              <w:t>Si e</w:t>
            </w:r>
            <w:r w:rsidR="001E6B0C">
              <w:rPr>
                <w:lang w:val="es-ES_tradnl"/>
              </w:rPr>
              <w:t>l</w:t>
            </w:r>
            <w:r w:rsidRPr="00C30E96">
              <w:rPr>
                <w:lang w:val="es-ES_tradnl"/>
              </w:rPr>
              <w:t xml:space="preserve"> radar esta sincronizado con otros radares del grupo, in</w:t>
            </w:r>
            <w:r w:rsidR="001E6B0C">
              <w:rPr>
                <w:lang w:val="es-ES_tradnl"/>
              </w:rPr>
              <w:t xml:space="preserve">dicar </w:t>
            </w:r>
            <w:r w:rsidRPr="00C30E96">
              <w:rPr>
                <w:lang w:val="es-ES_tradnl"/>
              </w:rPr>
              <w:t>“Y”</w:t>
            </w:r>
            <w:r w:rsidR="001E6B0C">
              <w:rPr>
                <w:lang w:val="es-ES_tradnl"/>
              </w:rPr>
              <w:t xml:space="preserve">; si no lo está, </w:t>
            </w:r>
            <w:r w:rsidR="00D61CA8">
              <w:rPr>
                <w:lang w:val="es-ES_tradnl"/>
              </w:rPr>
              <w:t>in</w:t>
            </w:r>
            <w:r w:rsidR="001E6B0C">
              <w:rPr>
                <w:lang w:val="es-ES_tradnl"/>
              </w:rPr>
              <w:t>dicar</w:t>
            </w:r>
            <w:r w:rsidR="00D61CA8">
              <w:rPr>
                <w:lang w:val="es-ES_tradnl"/>
              </w:rPr>
              <w:t xml:space="preserve"> “N”. Como máximo, 1 </w:t>
            </w:r>
            <w:r w:rsidR="001D1A70">
              <w:rPr>
                <w:lang w:val="es-ES_tradnl"/>
              </w:rPr>
              <w:t>carácter</w:t>
            </w:r>
            <w:r w:rsidR="00D61CA8">
              <w:rPr>
                <w:lang w:val="es-ES_tradnl"/>
              </w:rPr>
              <w:t>.</w:t>
            </w:r>
          </w:p>
        </w:tc>
      </w:tr>
      <w:tr w:rsidR="00444B65" w:rsidRPr="001E6B0C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lastRenderedPageBreak/>
              <w:t>util</w:t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444B65" w:rsidP="00D61CA8">
            <w:pPr>
              <w:spacing w:before="0" w:line="240" w:lineRule="auto"/>
              <w:jc w:val="left"/>
            </w:pPr>
            <w:r w:rsidRPr="007B1D26">
              <w:t>Utiliza</w:t>
            </w:r>
            <w:r w:rsidR="00D61CA8">
              <w:t>ció</w:t>
            </w:r>
            <w:r w:rsidRPr="007B1D26">
              <w:t>n</w:t>
            </w:r>
          </w:p>
        </w:tc>
        <w:tc>
          <w:tcPr>
            <w:tcW w:w="1949" w:type="dxa"/>
            <w:shd w:val="clear" w:color="auto" w:fill="auto"/>
          </w:tcPr>
          <w:p w:rsidR="00444B65" w:rsidRPr="007B1D26" w:rsidRDefault="007C6EBC" w:rsidP="00B61B16">
            <w:pPr>
              <w:spacing w:before="0" w:line="240" w:lineRule="auto"/>
              <w:jc w:val="left"/>
            </w:pPr>
            <w:r>
              <w:t>”P” o</w:t>
            </w:r>
            <w:r w:rsidR="00444B65" w:rsidRPr="007B1D26">
              <w:t xml:space="preserve"> “N”</w:t>
            </w: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444B65" w:rsidRPr="001E6B0C" w:rsidRDefault="001E6B0C" w:rsidP="00B61B16">
            <w:pPr>
              <w:spacing w:before="0" w:line="240" w:lineRule="auto"/>
              <w:jc w:val="left"/>
              <w:rPr>
                <w:lang w:val="es-ES_tradnl"/>
              </w:rPr>
            </w:pPr>
            <w:r w:rsidRPr="001E6B0C">
              <w:rPr>
                <w:lang w:val="es-ES_tradnl"/>
              </w:rPr>
              <w:t xml:space="preserve">En caso de que el radar sea permanente, indicar “P”; si no lo es, indicar “N”. Como máximo, 1 </w:t>
            </w:r>
            <w:r w:rsidR="001D1A70" w:rsidRPr="001E6B0C">
              <w:rPr>
                <w:lang w:val="es-ES_tradnl"/>
              </w:rPr>
              <w:t>carácter</w:t>
            </w:r>
            <w:r w:rsidRPr="001E6B0C">
              <w:rPr>
                <w:lang w:val="es-ES_tradnl"/>
              </w:rPr>
              <w:t>.</w:t>
            </w:r>
          </w:p>
        </w:tc>
      </w:tr>
      <w:tr w:rsidR="00444B65" w:rsidRPr="002257D2" w:rsidTr="0066523F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lat</w:t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444B65" w:rsidP="00B61B16">
            <w:pPr>
              <w:spacing w:before="0" w:line="240" w:lineRule="auto"/>
              <w:jc w:val="left"/>
            </w:pPr>
            <w:r w:rsidRPr="007B1D26">
              <w:t>Latitud</w:t>
            </w:r>
            <w:r w:rsidR="001E6B0C">
              <w:t xml:space="preserve"> d</w:t>
            </w:r>
            <w:r w:rsidRPr="007B1D26">
              <w:t>e</w:t>
            </w:r>
            <w:r w:rsidR="001E6B0C">
              <w:t>l radar</w:t>
            </w:r>
          </w:p>
        </w:tc>
        <w:tc>
          <w:tcPr>
            <w:tcW w:w="1949" w:type="dxa"/>
            <w:shd w:val="clear" w:color="auto" w:fill="auto"/>
          </w:tcPr>
          <w:p w:rsidR="00444B65" w:rsidRPr="001D1A70" w:rsidRDefault="00444B65" w:rsidP="001E6B0C">
            <w:pPr>
              <w:spacing w:before="0" w:line="240" w:lineRule="auto"/>
              <w:jc w:val="left"/>
              <w:rPr>
                <w:lang w:val="es-ES_tradnl"/>
              </w:rPr>
            </w:pPr>
            <w:r w:rsidRPr="001D1A70">
              <w:rPr>
                <w:lang w:val="es-ES_tradnl"/>
              </w:rPr>
              <w:t>Latitud (</w:t>
            </w:r>
            <w:r w:rsidR="001E6B0C" w:rsidRPr="001D1A70">
              <w:rPr>
                <w:lang w:val="es-ES_tradnl"/>
              </w:rPr>
              <w:t>grados, minuto</w:t>
            </w:r>
            <w:r w:rsidRPr="001D1A70">
              <w:rPr>
                <w:lang w:val="es-ES_tradnl"/>
              </w:rPr>
              <w:t>s, se</w:t>
            </w:r>
            <w:r w:rsidR="001E6B0C" w:rsidRPr="001D1A70">
              <w:rPr>
                <w:lang w:val="es-ES_tradnl"/>
              </w:rPr>
              <w:t>gundo</w:t>
            </w:r>
            <w:r w:rsidRPr="001D1A70">
              <w:rPr>
                <w:lang w:val="es-ES_tradnl"/>
              </w:rPr>
              <w:t>s)</w:t>
            </w:r>
          </w:p>
          <w:p w:rsidR="001652AA" w:rsidRPr="001D1A70" w:rsidRDefault="001652AA" w:rsidP="00B61B16">
            <w:pPr>
              <w:spacing w:before="0" w:line="240" w:lineRule="auto"/>
              <w:rPr>
                <w:b/>
                <w:bCs/>
                <w:lang w:val="es-ES_tradnl"/>
              </w:rPr>
            </w:pPr>
            <w:r w:rsidRPr="001D1A70">
              <w:rPr>
                <w:b/>
                <w:bCs/>
                <w:lang w:val="es-ES_tradnl"/>
              </w:rPr>
              <w:t>±DDMMSS</w:t>
            </w:r>
          </w:p>
          <w:p w:rsidR="001652AA" w:rsidRPr="001D1A70" w:rsidRDefault="001652AA" w:rsidP="001E6B0C">
            <w:pPr>
              <w:spacing w:before="0" w:line="240" w:lineRule="auto"/>
              <w:jc w:val="left"/>
              <w:rPr>
                <w:lang w:val="es-ES_tradnl"/>
              </w:rPr>
            </w:pPr>
            <w:r w:rsidRPr="001D1A70">
              <w:rPr>
                <w:b/>
                <w:bCs/>
                <w:lang w:val="es-ES_tradnl"/>
              </w:rPr>
              <w:t xml:space="preserve">-900000 </w:t>
            </w:r>
            <w:r w:rsidR="001E6B0C" w:rsidRPr="001D1A70">
              <w:rPr>
                <w:b/>
                <w:bCs/>
                <w:lang w:val="es-ES_tradnl"/>
              </w:rPr>
              <w:t>a</w:t>
            </w:r>
            <w:r w:rsidRPr="001D1A70">
              <w:rPr>
                <w:b/>
                <w:bCs/>
                <w:lang w:val="es-ES_tradnl"/>
              </w:rPr>
              <w:t xml:space="preserve"> +900000</w:t>
            </w:r>
          </w:p>
        </w:tc>
        <w:tc>
          <w:tcPr>
            <w:tcW w:w="952" w:type="dxa"/>
          </w:tcPr>
          <w:p w:rsidR="00444B65" w:rsidRPr="001D1A70" w:rsidRDefault="00444B65" w:rsidP="00B61B16">
            <w:pPr>
              <w:spacing w:before="0" w:line="24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3537" w:type="dxa"/>
            <w:shd w:val="clear" w:color="auto" w:fill="auto"/>
          </w:tcPr>
          <w:p w:rsidR="001E6B0C" w:rsidRDefault="001E6B0C" w:rsidP="00B61B16">
            <w:pPr>
              <w:spacing w:before="0" w:line="240" w:lineRule="auto"/>
              <w:jc w:val="left"/>
              <w:rPr>
                <w:lang w:val="es-ES_tradnl"/>
              </w:rPr>
            </w:pPr>
            <w:r w:rsidRPr="001E6B0C">
              <w:rPr>
                <w:lang w:val="es-ES_tradnl"/>
              </w:rPr>
              <w:t>Latitud del emplazamiento en el que est</w:t>
            </w:r>
            <w:r>
              <w:rPr>
                <w:lang w:val="es-ES_tradnl"/>
              </w:rPr>
              <w:t>á instalado el radar.</w:t>
            </w:r>
          </w:p>
          <w:p w:rsidR="001E6B0C" w:rsidRDefault="001E6B0C" w:rsidP="00B61B16">
            <w:pPr>
              <w:spacing w:before="0" w:line="240" w:lineRule="auto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Signo + (más) para latitudes norte,</w:t>
            </w:r>
          </w:p>
          <w:p w:rsidR="001E6B0C" w:rsidRPr="001E6B0C" w:rsidRDefault="001E6B0C" w:rsidP="00B61B16">
            <w:pPr>
              <w:spacing w:before="0" w:line="240" w:lineRule="auto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signo - (menos) para latitudes sur y ceros (llegado el caso) en DD (grados), MM (minutos) y SS (segundos).</w:t>
            </w:r>
          </w:p>
        </w:tc>
      </w:tr>
      <w:tr w:rsidR="00444B65" w:rsidRPr="002257D2" w:rsidTr="0066523F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long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5" w:rsidRPr="007B1D26" w:rsidRDefault="0045432F" w:rsidP="0045432F">
            <w:pPr>
              <w:spacing w:before="0" w:line="240" w:lineRule="auto"/>
              <w:jc w:val="left"/>
            </w:pPr>
            <w:r>
              <w:t xml:space="preserve">Longitud del radar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B65" w:rsidRPr="0045432F" w:rsidRDefault="00444B65" w:rsidP="0045432F">
            <w:pPr>
              <w:spacing w:before="0" w:line="240" w:lineRule="auto"/>
              <w:jc w:val="left"/>
              <w:rPr>
                <w:lang w:val="es-ES_tradnl"/>
              </w:rPr>
            </w:pPr>
            <w:r w:rsidRPr="0045432F">
              <w:rPr>
                <w:lang w:val="es-ES_tradnl"/>
              </w:rPr>
              <w:t xml:space="preserve">Longitud </w:t>
            </w:r>
            <w:r w:rsidRPr="0045432F">
              <w:rPr>
                <w:lang w:val="es-ES_tradnl"/>
              </w:rPr>
              <w:br/>
              <w:t>(</w:t>
            </w:r>
            <w:r w:rsidR="0045432F" w:rsidRPr="0045432F">
              <w:rPr>
                <w:lang w:val="es-ES_tradnl"/>
              </w:rPr>
              <w:t>grados, minutos, segundos)</w:t>
            </w:r>
          </w:p>
          <w:p w:rsidR="001652AA" w:rsidRPr="0045432F" w:rsidRDefault="001652AA" w:rsidP="0045432F">
            <w:pPr>
              <w:spacing w:before="0" w:line="240" w:lineRule="auto"/>
              <w:jc w:val="left"/>
              <w:rPr>
                <w:lang w:val="es-ES_tradnl"/>
              </w:rPr>
            </w:pPr>
            <w:r w:rsidRPr="0045432F">
              <w:rPr>
                <w:b/>
                <w:bCs/>
                <w:lang w:val="es-ES_tradnl"/>
              </w:rPr>
              <w:t xml:space="preserve">±DDDMMSS      -1800000 </w:t>
            </w:r>
            <w:r w:rsidR="0045432F" w:rsidRPr="0045432F">
              <w:rPr>
                <w:b/>
                <w:bCs/>
                <w:lang w:val="es-ES_tradnl"/>
              </w:rPr>
              <w:t>a</w:t>
            </w:r>
            <w:r w:rsidRPr="0045432F">
              <w:rPr>
                <w:b/>
                <w:bCs/>
                <w:lang w:val="es-ES_tradnl"/>
              </w:rPr>
              <w:t xml:space="preserve"> +1800000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65" w:rsidRPr="0045432F" w:rsidRDefault="00444B65" w:rsidP="001652AA">
            <w:pPr>
              <w:spacing w:before="0" w:line="24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2F" w:rsidRPr="0045432F" w:rsidRDefault="0045432F" w:rsidP="0045432F">
            <w:pPr>
              <w:spacing w:before="0" w:line="240" w:lineRule="auto"/>
              <w:jc w:val="left"/>
              <w:rPr>
                <w:lang w:val="es-ES_tradnl"/>
              </w:rPr>
            </w:pPr>
            <w:r w:rsidRPr="0045432F">
              <w:rPr>
                <w:lang w:val="es-ES_tradnl"/>
              </w:rPr>
              <w:t>L</w:t>
            </w:r>
            <w:r>
              <w:rPr>
                <w:lang w:val="es-ES_tradnl"/>
              </w:rPr>
              <w:t xml:space="preserve">ongitud </w:t>
            </w:r>
            <w:r w:rsidRPr="0045432F">
              <w:rPr>
                <w:lang w:val="es-ES_tradnl"/>
              </w:rPr>
              <w:t>del emplazamiento en el que está instalado el radar.</w:t>
            </w:r>
          </w:p>
          <w:p w:rsidR="0045432F" w:rsidRPr="0045432F" w:rsidRDefault="0045432F" w:rsidP="0045432F">
            <w:pPr>
              <w:spacing w:before="0" w:line="240" w:lineRule="auto"/>
              <w:jc w:val="left"/>
              <w:rPr>
                <w:lang w:val="es-ES_tradnl"/>
              </w:rPr>
            </w:pPr>
            <w:r w:rsidRPr="0045432F">
              <w:rPr>
                <w:lang w:val="es-ES_tradnl"/>
              </w:rPr>
              <w:t>Signo + (más) para l</w:t>
            </w:r>
            <w:r>
              <w:rPr>
                <w:lang w:val="es-ES_tradnl"/>
              </w:rPr>
              <w:t>ongitudes norte</w:t>
            </w:r>
            <w:r w:rsidRPr="0045432F">
              <w:rPr>
                <w:lang w:val="es-ES_tradnl"/>
              </w:rPr>
              <w:t>,</w:t>
            </w:r>
          </w:p>
          <w:p w:rsidR="0045432F" w:rsidRPr="0045432F" w:rsidRDefault="0045432F" w:rsidP="0045432F">
            <w:pPr>
              <w:spacing w:before="0" w:line="240" w:lineRule="auto"/>
              <w:jc w:val="left"/>
              <w:rPr>
                <w:lang w:val="es-ES_tradnl"/>
              </w:rPr>
            </w:pPr>
            <w:r w:rsidRPr="0045432F">
              <w:rPr>
                <w:lang w:val="es-ES_tradnl"/>
              </w:rPr>
              <w:t xml:space="preserve">signo - (menos) para </w:t>
            </w:r>
            <w:r w:rsidR="007C6EBC">
              <w:rPr>
                <w:lang w:val="es-ES_tradnl"/>
              </w:rPr>
              <w:t>lo</w:t>
            </w:r>
            <w:r>
              <w:rPr>
                <w:lang w:val="es-ES_tradnl"/>
              </w:rPr>
              <w:t>ngitude</w:t>
            </w:r>
            <w:r w:rsidRPr="0045432F">
              <w:rPr>
                <w:lang w:val="es-ES_tradnl"/>
              </w:rPr>
              <w:t>s sur y ceros (llegado el caso) en DD (grados), MM (minutos) y SS (segundos).</w:t>
            </w:r>
          </w:p>
        </w:tc>
      </w:tr>
      <w:tr w:rsidR="00444B65" w:rsidRPr="00D457CC" w:rsidTr="0066523F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site_name</w:t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533673" w:rsidP="00533673">
            <w:pPr>
              <w:spacing w:before="0" w:line="240" w:lineRule="auto"/>
              <w:jc w:val="left"/>
            </w:pPr>
            <w:r>
              <w:t xml:space="preserve">Nombre del sitio </w:t>
            </w:r>
          </w:p>
        </w:tc>
        <w:tc>
          <w:tcPr>
            <w:tcW w:w="1949" w:type="dxa"/>
            <w:shd w:val="clear" w:color="auto" w:fill="auto"/>
          </w:tcPr>
          <w:p w:rsidR="00444B65" w:rsidRPr="00D457CC" w:rsidRDefault="00444B65" w:rsidP="00D457CC">
            <w:pPr>
              <w:spacing w:before="0" w:line="240" w:lineRule="auto"/>
              <w:jc w:val="left"/>
              <w:rPr>
                <w:lang w:val="es-ES_tradnl"/>
              </w:rPr>
            </w:pPr>
            <w:r w:rsidRPr="00D457CC">
              <w:rPr>
                <w:lang w:val="es-ES_tradnl"/>
              </w:rPr>
              <w:t>N</w:t>
            </w:r>
            <w:r w:rsidR="00533673" w:rsidRPr="00D457CC">
              <w:rPr>
                <w:lang w:val="es-ES_tradnl"/>
              </w:rPr>
              <w:t xml:space="preserve">ombre facilitado por la </w:t>
            </w:r>
            <w:r w:rsidR="00D457CC" w:rsidRPr="00D457CC">
              <w:rPr>
                <w:lang w:val="es-ES_tradnl"/>
              </w:rPr>
              <w:t>a</w:t>
            </w:r>
            <w:r w:rsidR="00D464F3" w:rsidRPr="00D457CC">
              <w:rPr>
                <w:lang w:val="es-ES_tradnl"/>
              </w:rPr>
              <w:t>dministra</w:t>
            </w:r>
            <w:r w:rsidR="00D457CC" w:rsidRPr="00D457CC">
              <w:rPr>
                <w:lang w:val="es-ES_tradnl"/>
              </w:rPr>
              <w:t>ció</w:t>
            </w:r>
            <w:r w:rsidR="00D464F3" w:rsidRPr="00D457CC">
              <w:rPr>
                <w:lang w:val="es-ES_tradnl"/>
              </w:rPr>
              <w:t>n</w:t>
            </w:r>
            <w:r w:rsidRPr="00D457CC">
              <w:rPr>
                <w:lang w:val="es-ES_tradnl"/>
              </w:rPr>
              <w:t xml:space="preserve"> </w:t>
            </w: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30</w:t>
            </w:r>
          </w:p>
        </w:tc>
        <w:tc>
          <w:tcPr>
            <w:tcW w:w="3537" w:type="dxa"/>
            <w:shd w:val="clear" w:color="auto" w:fill="auto"/>
          </w:tcPr>
          <w:p w:rsidR="00D457CC" w:rsidRPr="00D457CC" w:rsidRDefault="00D457CC" w:rsidP="00B61B16">
            <w:pPr>
              <w:spacing w:before="0" w:line="240" w:lineRule="auto"/>
              <w:jc w:val="left"/>
              <w:rPr>
                <w:lang w:val="es-ES_tradnl"/>
              </w:rPr>
            </w:pPr>
            <w:r w:rsidRPr="00D457CC">
              <w:rPr>
                <w:lang w:val="es-ES_tradnl"/>
              </w:rPr>
              <w:t>Nombre asociado al sitio del radar oceanogr</w:t>
            </w:r>
            <w:r>
              <w:rPr>
                <w:lang w:val="es-ES_tradnl"/>
              </w:rPr>
              <w:t>áfico. Como máximo, 30 caracteres.</w:t>
            </w:r>
          </w:p>
        </w:tc>
      </w:tr>
      <w:tr w:rsidR="00444B65" w:rsidRPr="00D457CC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Adm_ref_id</w:t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D457CC" w:rsidP="00D457CC">
            <w:pPr>
              <w:spacing w:before="0" w:line="240" w:lineRule="auto"/>
              <w:jc w:val="left"/>
            </w:pPr>
            <w:r>
              <w:t>Identificador único de a</w:t>
            </w:r>
            <w:r w:rsidR="00444B65" w:rsidRPr="007B1D26">
              <w:t>dministra</w:t>
            </w:r>
            <w:r>
              <w:t xml:space="preserve">ción </w:t>
            </w:r>
          </w:p>
        </w:tc>
        <w:tc>
          <w:tcPr>
            <w:tcW w:w="1949" w:type="dxa"/>
            <w:shd w:val="clear" w:color="auto" w:fill="auto"/>
          </w:tcPr>
          <w:p w:rsidR="00444B65" w:rsidRPr="00D457CC" w:rsidRDefault="00444B65" w:rsidP="00D457CC">
            <w:pPr>
              <w:spacing w:before="0" w:line="240" w:lineRule="auto"/>
              <w:jc w:val="left"/>
              <w:rPr>
                <w:lang w:val="es-ES_tradnl"/>
              </w:rPr>
            </w:pPr>
            <w:r w:rsidRPr="00D457CC">
              <w:rPr>
                <w:lang w:val="es-ES_tradnl"/>
              </w:rPr>
              <w:t>Identifi</w:t>
            </w:r>
            <w:r w:rsidR="00D457CC" w:rsidRPr="00D457CC">
              <w:rPr>
                <w:lang w:val="es-ES_tradnl"/>
              </w:rPr>
              <w:t>cador facilitado por la a</w:t>
            </w:r>
            <w:r w:rsidRPr="00D457CC">
              <w:rPr>
                <w:lang w:val="es-ES_tradnl"/>
              </w:rPr>
              <w:t>dministra</w:t>
            </w:r>
            <w:r w:rsidR="00D457CC" w:rsidRPr="00D457CC">
              <w:rPr>
                <w:lang w:val="es-ES_tradnl"/>
              </w:rPr>
              <w:t>ció</w:t>
            </w:r>
            <w:r w:rsidRPr="00D457CC">
              <w:rPr>
                <w:lang w:val="es-ES_tradnl"/>
              </w:rPr>
              <w:t xml:space="preserve">n </w:t>
            </w: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20</w:t>
            </w:r>
          </w:p>
        </w:tc>
        <w:tc>
          <w:tcPr>
            <w:tcW w:w="3537" w:type="dxa"/>
            <w:shd w:val="clear" w:color="auto" w:fill="auto"/>
          </w:tcPr>
          <w:p w:rsidR="00D457CC" w:rsidRPr="00D457CC" w:rsidRDefault="00D457CC" w:rsidP="00690B85">
            <w:pPr>
              <w:spacing w:before="0"/>
              <w:rPr>
                <w:lang w:val="es-ES_tradnl"/>
              </w:rPr>
            </w:pPr>
            <w:r w:rsidRPr="00D457CC">
              <w:rPr>
                <w:lang w:val="es-ES_tradnl"/>
              </w:rPr>
              <w:t xml:space="preserve">Identificador </w:t>
            </w:r>
            <w:r>
              <w:rPr>
                <w:lang w:val="es-ES_tradnl"/>
              </w:rPr>
              <w:t>único del radar facili</w:t>
            </w:r>
            <w:r w:rsidRPr="00D457CC">
              <w:rPr>
                <w:lang w:val="es-ES_tradnl"/>
              </w:rPr>
              <w:t>tado por la administraci</w:t>
            </w:r>
            <w:r>
              <w:rPr>
                <w:lang w:val="es-ES_tradnl"/>
              </w:rPr>
              <w:t>ón. Si el radar no lo tiene, dejar en blanco. Como máximo, 20 caracteres.</w:t>
            </w:r>
          </w:p>
        </w:tc>
      </w:tr>
      <w:tr w:rsidR="00444B65" w:rsidRPr="002257D2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  <w:vertAlign w:val="superscript"/>
              </w:rPr>
            </w:pPr>
            <w:r w:rsidRPr="007B1D26">
              <w:rPr>
                <w:b/>
                <w:bCs/>
              </w:rPr>
              <w:t>call_sign</w:t>
            </w:r>
            <w:r w:rsidRPr="007B1D26">
              <w:rPr>
                <w:bCs/>
                <w:vertAlign w:val="superscript"/>
              </w:rPr>
              <w:footnoteReference w:id="3"/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D457CC" w:rsidP="00B61B16">
            <w:pPr>
              <w:spacing w:before="0" w:line="240" w:lineRule="auto"/>
              <w:jc w:val="left"/>
            </w:pPr>
            <w:r>
              <w:t>Distintivo de llamada</w:t>
            </w:r>
          </w:p>
        </w:tc>
        <w:tc>
          <w:tcPr>
            <w:tcW w:w="1949" w:type="dxa"/>
            <w:shd w:val="clear" w:color="auto" w:fill="auto"/>
          </w:tcPr>
          <w:p w:rsidR="00444B65" w:rsidRPr="007B1D26" w:rsidRDefault="00D457CC" w:rsidP="00D457CC">
            <w:pPr>
              <w:spacing w:before="0" w:line="240" w:lineRule="auto"/>
              <w:jc w:val="left"/>
            </w:pPr>
            <w:r w:rsidRPr="00D457CC">
              <w:t>Distintivo de llamada</w:t>
            </w: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7</w:t>
            </w:r>
          </w:p>
        </w:tc>
        <w:tc>
          <w:tcPr>
            <w:tcW w:w="3537" w:type="dxa"/>
            <w:shd w:val="clear" w:color="auto" w:fill="auto"/>
          </w:tcPr>
          <w:p w:rsidR="00444B65" w:rsidRPr="00D457CC" w:rsidRDefault="00D457CC" w:rsidP="00D457CC">
            <w:pPr>
              <w:spacing w:before="0" w:line="240" w:lineRule="auto"/>
              <w:jc w:val="left"/>
              <w:rPr>
                <w:lang w:val="es-ES_tradnl"/>
              </w:rPr>
            </w:pPr>
            <w:r w:rsidRPr="00D457CC">
              <w:rPr>
                <w:lang w:val="es-ES_tradnl"/>
              </w:rPr>
              <w:t xml:space="preserve">Distintivo de llamada </w:t>
            </w:r>
            <w:r w:rsidR="00444B65" w:rsidRPr="00D457CC">
              <w:rPr>
                <w:lang w:val="es-ES_tradnl"/>
              </w:rPr>
              <w:t>u</w:t>
            </w:r>
            <w:r w:rsidRPr="00D457CC">
              <w:rPr>
                <w:lang w:val="es-ES_tradnl"/>
              </w:rPr>
              <w:t>tilizado con arreglo al Art</w:t>
            </w:r>
            <w:r>
              <w:rPr>
                <w:lang w:val="es-ES_tradnl"/>
              </w:rPr>
              <w:t xml:space="preserve">ículo </w:t>
            </w:r>
            <w:r w:rsidR="00444B65" w:rsidRPr="00D457CC">
              <w:rPr>
                <w:b/>
                <w:bCs/>
                <w:lang w:val="es-ES_tradnl"/>
              </w:rPr>
              <w:t>19</w:t>
            </w:r>
            <w:r>
              <w:rPr>
                <w:lang w:val="es-ES_tradnl"/>
              </w:rPr>
              <w:t xml:space="preserve"> del </w:t>
            </w:r>
            <w:r w:rsidR="00444B65" w:rsidRPr="00D457CC">
              <w:rPr>
                <w:lang w:val="es-ES_tradnl"/>
              </w:rPr>
              <w:t>RR.</w:t>
            </w:r>
            <w:r w:rsidR="005546A5" w:rsidRPr="00D457CC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Como máximo, 7 caracteres. En caso de no disponer de esa información, dejar en blanco. </w:t>
            </w:r>
          </w:p>
        </w:tc>
      </w:tr>
      <w:tr w:rsidR="00444B65" w:rsidRPr="002257D2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email_adm</w:t>
            </w:r>
          </w:p>
        </w:tc>
        <w:tc>
          <w:tcPr>
            <w:tcW w:w="1657" w:type="dxa"/>
            <w:shd w:val="clear" w:color="auto" w:fill="auto"/>
          </w:tcPr>
          <w:p w:rsidR="00444B65" w:rsidRPr="00D457CC" w:rsidRDefault="00D457CC" w:rsidP="00D457CC">
            <w:pPr>
              <w:spacing w:before="0" w:line="240" w:lineRule="auto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Contacto de la A</w:t>
            </w:r>
            <w:r w:rsidR="00444B65" w:rsidRPr="00D457CC">
              <w:rPr>
                <w:lang w:val="es-ES_tradnl"/>
              </w:rPr>
              <w:t>dministra</w:t>
            </w:r>
            <w:r w:rsidRPr="00D457CC">
              <w:rPr>
                <w:lang w:val="es-ES_tradnl"/>
              </w:rPr>
              <w:t>ci</w:t>
            </w:r>
            <w:r>
              <w:rPr>
                <w:lang w:val="es-ES_tradnl"/>
              </w:rPr>
              <w:t>ón o de la A</w:t>
            </w:r>
            <w:r w:rsidRPr="00D457CC">
              <w:rPr>
                <w:lang w:val="es-ES_tradnl"/>
              </w:rPr>
              <w:t xml:space="preserve">utoridad </w:t>
            </w:r>
          </w:p>
        </w:tc>
        <w:tc>
          <w:tcPr>
            <w:tcW w:w="1949" w:type="dxa"/>
            <w:shd w:val="clear" w:color="auto" w:fill="auto"/>
          </w:tcPr>
          <w:p w:rsidR="00444B65" w:rsidRPr="007B1D26" w:rsidRDefault="00D457CC" w:rsidP="00D457CC">
            <w:pPr>
              <w:spacing w:before="0" w:line="240" w:lineRule="auto"/>
              <w:jc w:val="left"/>
            </w:pPr>
            <w:r>
              <w:rPr>
                <w:lang w:val="es-ES_tradnl"/>
              </w:rPr>
              <w:t xml:space="preserve">Dirección de correo electrónico </w:t>
            </w: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-</w:t>
            </w:r>
          </w:p>
        </w:tc>
        <w:tc>
          <w:tcPr>
            <w:tcW w:w="3537" w:type="dxa"/>
            <w:shd w:val="clear" w:color="auto" w:fill="auto"/>
          </w:tcPr>
          <w:p w:rsidR="000978A9" w:rsidRPr="000978A9" w:rsidRDefault="000978A9" w:rsidP="000978A9">
            <w:pPr>
              <w:spacing w:before="0" w:line="240" w:lineRule="auto"/>
              <w:jc w:val="left"/>
              <w:rPr>
                <w:lang w:val="es-ES_tradnl"/>
              </w:rPr>
            </w:pPr>
            <w:r w:rsidRPr="000978A9">
              <w:rPr>
                <w:lang w:val="es-ES_tradnl"/>
              </w:rPr>
              <w:t>Dirección de correo electrónico</w:t>
            </w:r>
            <w:r>
              <w:rPr>
                <w:lang w:val="es-ES_tradnl"/>
              </w:rPr>
              <w:t xml:space="preserve"> de la persona responsable de la asignación de frecuencias al radar.</w:t>
            </w:r>
          </w:p>
        </w:tc>
      </w:tr>
      <w:tr w:rsidR="00444B65" w:rsidRPr="002257D2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email_op</w:t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444B65" w:rsidP="00B61B16">
            <w:pPr>
              <w:spacing w:before="0" w:line="240" w:lineRule="auto"/>
              <w:jc w:val="left"/>
            </w:pPr>
            <w:r w:rsidRPr="007B1D26">
              <w:t>Contact</w:t>
            </w:r>
            <w:r w:rsidR="000978A9">
              <w:t>o del usuario</w:t>
            </w:r>
          </w:p>
        </w:tc>
        <w:tc>
          <w:tcPr>
            <w:tcW w:w="1949" w:type="dxa"/>
            <w:shd w:val="clear" w:color="auto" w:fill="auto"/>
          </w:tcPr>
          <w:p w:rsidR="00444B65" w:rsidRPr="007B1D26" w:rsidRDefault="00D457CC" w:rsidP="00D457CC">
            <w:pPr>
              <w:spacing w:before="0" w:line="240" w:lineRule="auto"/>
              <w:jc w:val="left"/>
            </w:pPr>
            <w:r w:rsidRPr="00D457CC">
              <w:rPr>
                <w:lang w:val="es-ES_tradnl"/>
              </w:rPr>
              <w:t>Dirección de correo electrónico</w:t>
            </w: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-</w:t>
            </w:r>
          </w:p>
        </w:tc>
        <w:tc>
          <w:tcPr>
            <w:tcW w:w="3537" w:type="dxa"/>
            <w:shd w:val="clear" w:color="auto" w:fill="auto"/>
          </w:tcPr>
          <w:p w:rsidR="000978A9" w:rsidRPr="000978A9" w:rsidRDefault="000978A9" w:rsidP="000978A9">
            <w:pPr>
              <w:spacing w:before="0" w:line="240" w:lineRule="auto"/>
              <w:jc w:val="left"/>
              <w:rPr>
                <w:lang w:val="es-ES_tradnl"/>
              </w:rPr>
            </w:pPr>
            <w:r w:rsidRPr="000978A9">
              <w:rPr>
                <w:lang w:val="es-ES_tradnl"/>
              </w:rPr>
              <w:t>Dirección de correo electrónico de la persona responsable de</w:t>
            </w:r>
            <w:r>
              <w:rPr>
                <w:lang w:val="es-ES_tradnl"/>
              </w:rPr>
              <w:t>l funcionamiento de</w:t>
            </w:r>
            <w:r w:rsidRPr="000978A9">
              <w:rPr>
                <w:lang w:val="es-ES_tradnl"/>
              </w:rPr>
              <w:t>l radar</w:t>
            </w:r>
            <w:r>
              <w:rPr>
                <w:lang w:val="es-ES_tradnl"/>
              </w:rPr>
              <w:t>.</w:t>
            </w:r>
          </w:p>
        </w:tc>
      </w:tr>
      <w:tr w:rsidR="00444B65" w:rsidRPr="002257D2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d_inuse</w:t>
            </w:r>
          </w:p>
        </w:tc>
        <w:tc>
          <w:tcPr>
            <w:tcW w:w="1657" w:type="dxa"/>
            <w:shd w:val="clear" w:color="auto" w:fill="auto"/>
          </w:tcPr>
          <w:p w:rsidR="00444B65" w:rsidRPr="000978A9" w:rsidRDefault="000978A9" w:rsidP="000978A9">
            <w:pPr>
              <w:spacing w:before="0" w:line="240" w:lineRule="auto"/>
              <w:jc w:val="left"/>
              <w:rPr>
                <w:lang w:val="es-ES_tradnl"/>
              </w:rPr>
            </w:pPr>
            <w:r w:rsidRPr="000978A9">
              <w:rPr>
                <w:lang w:val="es-ES_tradnl"/>
              </w:rPr>
              <w:t xml:space="preserve">Fecha de entrada en servicio </w:t>
            </w:r>
          </w:p>
        </w:tc>
        <w:tc>
          <w:tcPr>
            <w:tcW w:w="1949" w:type="dxa"/>
            <w:shd w:val="clear" w:color="auto" w:fill="auto"/>
          </w:tcPr>
          <w:p w:rsidR="00444B65" w:rsidRPr="007B1D26" w:rsidRDefault="00444B65" w:rsidP="00B61B16">
            <w:pPr>
              <w:spacing w:before="0" w:line="240" w:lineRule="auto"/>
              <w:jc w:val="left"/>
            </w:pPr>
            <w:r w:rsidRPr="007B1D26">
              <w:t>DD.MM.YYYY</w:t>
            </w:r>
          </w:p>
        </w:tc>
        <w:tc>
          <w:tcPr>
            <w:tcW w:w="952" w:type="dxa"/>
          </w:tcPr>
          <w:p w:rsidR="00444B65" w:rsidRPr="007B1D26" w:rsidRDefault="00FD4EAE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37" w:type="dxa"/>
            <w:shd w:val="clear" w:color="auto" w:fill="auto"/>
          </w:tcPr>
          <w:p w:rsidR="000978A9" w:rsidRPr="009009F4" w:rsidRDefault="000978A9" w:rsidP="00B61B16">
            <w:pPr>
              <w:spacing w:before="0" w:line="240" w:lineRule="auto"/>
              <w:jc w:val="left"/>
              <w:rPr>
                <w:lang w:val="es-ES_tradnl"/>
              </w:rPr>
            </w:pPr>
            <w:r w:rsidRPr="009009F4">
              <w:rPr>
                <w:lang w:val="es-ES_tradnl"/>
              </w:rPr>
              <w:t xml:space="preserve">Fecha </w:t>
            </w:r>
            <w:r w:rsidR="009009F4" w:rsidRPr="009009F4">
              <w:rPr>
                <w:lang w:val="es-ES_tradnl"/>
              </w:rPr>
              <w:t>(efectiva o prevista, llegado el caso) de entrada en servicio del radar.</w:t>
            </w:r>
          </w:p>
        </w:tc>
      </w:tr>
      <w:tr w:rsidR="00444B65" w:rsidRPr="002257D2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d_update</w:t>
            </w:r>
          </w:p>
        </w:tc>
        <w:tc>
          <w:tcPr>
            <w:tcW w:w="1657" w:type="dxa"/>
            <w:shd w:val="clear" w:color="auto" w:fill="auto"/>
          </w:tcPr>
          <w:p w:rsidR="009009F4" w:rsidRPr="009009F4" w:rsidRDefault="009009F4" w:rsidP="00B61B16">
            <w:pPr>
              <w:spacing w:before="0" w:line="240" w:lineRule="auto"/>
              <w:jc w:val="left"/>
              <w:rPr>
                <w:lang w:val="es-ES_tradnl"/>
              </w:rPr>
            </w:pPr>
            <w:r w:rsidRPr="009009F4">
              <w:rPr>
                <w:lang w:val="es-ES_tradnl"/>
              </w:rPr>
              <w:t>Última actualización de la base de datos</w:t>
            </w:r>
          </w:p>
        </w:tc>
        <w:tc>
          <w:tcPr>
            <w:tcW w:w="1949" w:type="dxa"/>
            <w:shd w:val="clear" w:color="auto" w:fill="auto"/>
          </w:tcPr>
          <w:p w:rsidR="00444B65" w:rsidRPr="009009F4" w:rsidRDefault="00444B65" w:rsidP="00B61B16">
            <w:pPr>
              <w:spacing w:before="0" w:line="240" w:lineRule="auto"/>
              <w:jc w:val="left"/>
              <w:rPr>
                <w:lang w:val="es-ES_tradnl"/>
              </w:rPr>
            </w:pPr>
          </w:p>
        </w:tc>
        <w:tc>
          <w:tcPr>
            <w:tcW w:w="952" w:type="dxa"/>
          </w:tcPr>
          <w:p w:rsidR="00444B65" w:rsidRPr="009009F4" w:rsidRDefault="00444B65" w:rsidP="00B61B16">
            <w:pPr>
              <w:spacing w:before="0" w:line="24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3537" w:type="dxa"/>
            <w:shd w:val="clear" w:color="auto" w:fill="auto"/>
          </w:tcPr>
          <w:p w:rsidR="009009F4" w:rsidRPr="009009F4" w:rsidRDefault="009009F4" w:rsidP="00B61B16">
            <w:pPr>
              <w:spacing w:before="0" w:line="240" w:lineRule="auto"/>
              <w:jc w:val="left"/>
              <w:rPr>
                <w:lang w:val="es-ES_tradnl"/>
              </w:rPr>
            </w:pPr>
            <w:r w:rsidRPr="009009F4">
              <w:rPr>
                <w:lang w:val="es-ES_tradnl"/>
              </w:rPr>
              <w:t xml:space="preserve">Esta fecha no debe ser notificada. </w:t>
            </w:r>
            <w:r>
              <w:rPr>
                <w:lang w:val="es-ES_tradnl"/>
              </w:rPr>
              <w:t>Será automáticamente generada por la BR.</w:t>
            </w:r>
          </w:p>
        </w:tc>
      </w:tr>
      <w:tr w:rsidR="00444B65" w:rsidRPr="009009F4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op_time</w:t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9009F4" w:rsidP="009009F4">
            <w:pPr>
              <w:spacing w:before="0" w:line="240" w:lineRule="auto"/>
              <w:jc w:val="left"/>
            </w:pPr>
            <w:r>
              <w:t xml:space="preserve">En permanencia </w:t>
            </w:r>
          </w:p>
        </w:tc>
        <w:tc>
          <w:tcPr>
            <w:tcW w:w="1949" w:type="dxa"/>
            <w:shd w:val="clear" w:color="auto" w:fill="auto"/>
          </w:tcPr>
          <w:p w:rsidR="00444B65" w:rsidRPr="007B1D26" w:rsidRDefault="00444B65" w:rsidP="00D457CC">
            <w:pPr>
              <w:spacing w:before="0" w:line="240" w:lineRule="auto"/>
              <w:jc w:val="left"/>
            </w:pPr>
            <w:r w:rsidRPr="007B1D26">
              <w:t>”Y”</w:t>
            </w:r>
            <w:r w:rsidR="005C03D3" w:rsidRPr="007B1D26">
              <w:t xml:space="preserve"> </w:t>
            </w:r>
            <w:r w:rsidRPr="007B1D26">
              <w:t>o “N”</w:t>
            </w: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9009F4" w:rsidRPr="009009F4" w:rsidRDefault="009009F4" w:rsidP="00CD7F87">
            <w:pPr>
              <w:spacing w:before="0"/>
              <w:rPr>
                <w:lang w:val="es-ES_tradnl"/>
              </w:rPr>
            </w:pPr>
            <w:r w:rsidRPr="009009F4">
              <w:rPr>
                <w:lang w:val="es-ES_tradnl"/>
              </w:rPr>
              <w:t>En caso de que el radar funcione durante todo el d</w:t>
            </w:r>
            <w:r>
              <w:rPr>
                <w:lang w:val="es-ES_tradnl"/>
              </w:rPr>
              <w:t xml:space="preserve">ía, indicar “Y”; de lo contrario, indicar “N”. Como máximo 1 </w:t>
            </w:r>
            <w:r w:rsidR="001D1A70">
              <w:rPr>
                <w:lang w:val="es-ES_tradnl"/>
              </w:rPr>
              <w:t>carácter</w:t>
            </w:r>
            <w:r>
              <w:rPr>
                <w:lang w:val="es-ES_tradnl"/>
              </w:rPr>
              <w:t>.</w:t>
            </w:r>
          </w:p>
        </w:tc>
      </w:tr>
      <w:tr w:rsidR="00444B65" w:rsidRPr="00266D02" w:rsidTr="0066523F">
        <w:trPr>
          <w:cantSplit/>
        </w:trPr>
        <w:tc>
          <w:tcPr>
            <w:tcW w:w="1639" w:type="dxa"/>
          </w:tcPr>
          <w:p w:rsidR="00444B65" w:rsidRPr="007B1D26" w:rsidRDefault="00444B65" w:rsidP="00B61B16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adm_remark</w:t>
            </w:r>
          </w:p>
        </w:tc>
        <w:tc>
          <w:tcPr>
            <w:tcW w:w="1657" w:type="dxa"/>
            <w:shd w:val="clear" w:color="auto" w:fill="auto"/>
          </w:tcPr>
          <w:p w:rsidR="00444B65" w:rsidRPr="007B1D26" w:rsidRDefault="00444B65" w:rsidP="00B61B16">
            <w:pPr>
              <w:spacing w:before="0" w:line="240" w:lineRule="auto"/>
              <w:jc w:val="left"/>
            </w:pPr>
          </w:p>
        </w:tc>
        <w:tc>
          <w:tcPr>
            <w:tcW w:w="1949" w:type="dxa"/>
            <w:shd w:val="clear" w:color="auto" w:fill="auto"/>
          </w:tcPr>
          <w:p w:rsidR="00444B65" w:rsidRPr="007B1D26" w:rsidRDefault="00444B65" w:rsidP="00B61B16">
            <w:pPr>
              <w:spacing w:before="0" w:line="240" w:lineRule="auto"/>
              <w:jc w:val="left"/>
            </w:pPr>
          </w:p>
        </w:tc>
        <w:tc>
          <w:tcPr>
            <w:tcW w:w="952" w:type="dxa"/>
          </w:tcPr>
          <w:p w:rsidR="00444B65" w:rsidRPr="007B1D26" w:rsidRDefault="00444B65" w:rsidP="00B61B16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255</w:t>
            </w:r>
          </w:p>
        </w:tc>
        <w:tc>
          <w:tcPr>
            <w:tcW w:w="3537" w:type="dxa"/>
            <w:shd w:val="clear" w:color="auto" w:fill="auto"/>
          </w:tcPr>
          <w:p w:rsidR="00266D02" w:rsidRPr="00266D02" w:rsidRDefault="00266D02" w:rsidP="00266D02">
            <w:pPr>
              <w:spacing w:before="0" w:line="240" w:lineRule="auto"/>
              <w:jc w:val="left"/>
              <w:rPr>
                <w:lang w:val="es-ES_tradnl"/>
              </w:rPr>
            </w:pPr>
            <w:r w:rsidRPr="00266D02">
              <w:rPr>
                <w:lang w:val="es-ES_tradnl"/>
              </w:rPr>
              <w:t>Información complementaria sobre el ciclo de trabajo del radar (por ejemplo: “los primeros 15 minutos de cada hora”) y toda otra informaci</w:t>
            </w:r>
            <w:r>
              <w:rPr>
                <w:lang w:val="es-ES_tradnl"/>
              </w:rPr>
              <w:t>ón que pudiera ser de utilidad para la coordinación. Como máximo, 255 caracteres en total.</w:t>
            </w:r>
          </w:p>
        </w:tc>
      </w:tr>
    </w:tbl>
    <w:p w:rsidR="00FD4EAE" w:rsidRPr="001D1A70" w:rsidRDefault="00FD4EAE" w:rsidP="001D1A70">
      <w:pPr>
        <w:rPr>
          <w:sz w:val="24"/>
          <w:szCs w:val="24"/>
          <w:lang w:val="es-ES_tradnl"/>
        </w:rPr>
        <w:sectPr w:rsidR="00FD4EAE" w:rsidRPr="001D1A70" w:rsidSect="007418DF">
          <w:headerReference w:type="even" r:id="rId13"/>
          <w:headerReference w:type="default" r:id="rId14"/>
          <w:headerReference w:type="first" r:id="rId15"/>
          <w:footerReference w:type="first" r:id="rId16"/>
          <w:pgSz w:w="11907" w:h="16834" w:code="9"/>
          <w:pgMar w:top="1134" w:right="1134" w:bottom="993" w:left="1134" w:header="567" w:footer="397" w:gutter="0"/>
          <w:cols w:space="720"/>
          <w:titlePg/>
          <w:docGrid w:linePitch="299"/>
        </w:sectPr>
      </w:pPr>
    </w:p>
    <w:p w:rsidR="00444B65" w:rsidRPr="00C539A6" w:rsidRDefault="00C539A6" w:rsidP="00656730">
      <w:pPr>
        <w:jc w:val="center"/>
        <w:rPr>
          <w:b/>
          <w:bCs/>
          <w:sz w:val="24"/>
          <w:szCs w:val="24"/>
          <w:lang w:val="es-ES_tradnl"/>
        </w:rPr>
      </w:pPr>
      <w:r w:rsidRPr="00C539A6">
        <w:rPr>
          <w:b/>
          <w:bCs/>
          <w:sz w:val="24"/>
          <w:szCs w:val="24"/>
          <w:lang w:val="es-ES_tradnl"/>
        </w:rPr>
        <w:lastRenderedPageBreak/>
        <w:t>A</w:t>
      </w:r>
      <w:r w:rsidR="00656730" w:rsidRPr="00C539A6">
        <w:rPr>
          <w:b/>
          <w:bCs/>
          <w:sz w:val="24"/>
          <w:szCs w:val="24"/>
          <w:lang w:val="es-ES_tradnl"/>
        </w:rPr>
        <w:t>NEX</w:t>
      </w:r>
      <w:r w:rsidRPr="00C539A6">
        <w:rPr>
          <w:b/>
          <w:bCs/>
          <w:sz w:val="24"/>
          <w:szCs w:val="24"/>
          <w:lang w:val="es-ES_tradnl"/>
        </w:rPr>
        <w:t>O</w:t>
      </w:r>
      <w:r w:rsidR="00656730" w:rsidRPr="00C539A6">
        <w:rPr>
          <w:b/>
          <w:bCs/>
          <w:sz w:val="24"/>
          <w:szCs w:val="24"/>
          <w:lang w:val="es-ES_tradnl"/>
        </w:rPr>
        <w:t xml:space="preserve"> 3</w:t>
      </w:r>
    </w:p>
    <w:p w:rsidR="00656730" w:rsidRPr="00C539A6" w:rsidRDefault="00C42765" w:rsidP="00C539A6">
      <w:pPr>
        <w:jc w:val="center"/>
        <w:rPr>
          <w:b/>
          <w:bCs/>
          <w:sz w:val="24"/>
          <w:szCs w:val="24"/>
          <w:lang w:val="es-ES_tradnl"/>
        </w:rPr>
      </w:pPr>
      <w:r w:rsidRPr="00C539A6">
        <w:rPr>
          <w:b/>
          <w:bCs/>
          <w:sz w:val="24"/>
          <w:szCs w:val="24"/>
          <w:lang w:val="es-ES_tradnl"/>
        </w:rPr>
        <w:t>E</w:t>
      </w:r>
      <w:r w:rsidR="00C539A6" w:rsidRPr="00C539A6">
        <w:rPr>
          <w:b/>
          <w:bCs/>
          <w:sz w:val="24"/>
          <w:szCs w:val="24"/>
          <w:lang w:val="es-ES_tradnl"/>
        </w:rPr>
        <w:t xml:space="preserve">jemplos de ficheros que contienen </w:t>
      </w:r>
      <w:r w:rsidR="00656730" w:rsidRPr="00C539A6">
        <w:rPr>
          <w:b/>
          <w:bCs/>
          <w:sz w:val="24"/>
          <w:szCs w:val="24"/>
          <w:lang w:val="es-ES_tradnl"/>
        </w:rPr>
        <w:t>informa</w:t>
      </w:r>
      <w:r w:rsidR="00C539A6" w:rsidRPr="00C539A6">
        <w:rPr>
          <w:b/>
          <w:bCs/>
          <w:sz w:val="24"/>
          <w:szCs w:val="24"/>
          <w:lang w:val="es-ES_tradnl"/>
        </w:rPr>
        <w:t>ción para ser presentada en la base de datos oceanogr</w:t>
      </w:r>
      <w:r w:rsidR="00C539A6">
        <w:rPr>
          <w:b/>
          <w:bCs/>
          <w:sz w:val="24"/>
          <w:szCs w:val="24"/>
          <w:lang w:val="es-ES_tradnl"/>
        </w:rPr>
        <w:t>áficos</w:t>
      </w:r>
      <w:r w:rsidR="00626F8C" w:rsidRPr="00CD7F87">
        <w:rPr>
          <w:rStyle w:val="FootnoteReference"/>
          <w:b/>
          <w:bCs/>
          <w:sz w:val="16"/>
          <w:szCs w:val="16"/>
        </w:rPr>
        <w:footnoteReference w:id="4"/>
      </w:r>
    </w:p>
    <w:p w:rsidR="00FD4EAE" w:rsidRPr="00D47FCF" w:rsidRDefault="00C42765" w:rsidP="00D47FCF">
      <w:pPr>
        <w:pStyle w:val="ListParagraph"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20" w:after="120" w:line="280" w:lineRule="exact"/>
        <w:textAlignment w:val="baseline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D47FCF">
        <w:rPr>
          <w:rFonts w:asciiTheme="minorHAnsi" w:hAnsiTheme="minorHAnsi"/>
          <w:b/>
          <w:bCs/>
          <w:sz w:val="24"/>
          <w:szCs w:val="24"/>
          <w:lang w:val="es-ES_tradnl"/>
        </w:rPr>
        <w:t>E</w:t>
      </w:r>
      <w:r w:rsidR="00D47FCF" w:rsidRPr="00D47FCF">
        <w:rPr>
          <w:rFonts w:asciiTheme="minorHAnsi" w:hAnsiTheme="minorHAnsi"/>
          <w:b/>
          <w:bCs/>
          <w:sz w:val="24"/>
          <w:szCs w:val="24"/>
          <w:lang w:val="es-ES_tradnl"/>
        </w:rPr>
        <w:t>jemplo de ficheros para la primera notificaci</w:t>
      </w:r>
      <w:r w:rsidR="00D47FCF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ón </w:t>
      </w:r>
    </w:p>
    <w:p w:rsidR="00FD4EAE" w:rsidRPr="00E97DAF" w:rsidRDefault="00FD4EAE" w:rsidP="00D47FCF">
      <w:pPr>
        <w:spacing w:before="120" w:after="120"/>
        <w:jc w:val="left"/>
        <w:rPr>
          <w:b/>
          <w:bCs/>
        </w:rPr>
      </w:pPr>
      <w:r>
        <w:rPr>
          <w:b/>
          <w:bCs/>
        </w:rPr>
        <w:t xml:space="preserve">1.1  </w:t>
      </w:r>
      <w:r w:rsidR="00D47FCF">
        <w:rPr>
          <w:b/>
          <w:bCs/>
        </w:rPr>
        <w:t xml:space="preserve">Formato </w:t>
      </w:r>
      <w:r w:rsidRPr="00E97DAF">
        <w:rPr>
          <w:b/>
          <w:bCs/>
        </w:rPr>
        <w:t>Excel:</w:t>
      </w:r>
    </w:p>
    <w:tbl>
      <w:tblPr>
        <w:tblW w:w="14377" w:type="dxa"/>
        <w:tblInd w:w="93" w:type="dxa"/>
        <w:tblCellMar>
          <w:left w:w="9" w:type="dxa"/>
          <w:right w:w="9" w:type="dxa"/>
        </w:tblCellMar>
        <w:tblLook w:val="04A0" w:firstRow="1" w:lastRow="0" w:firstColumn="1" w:lastColumn="0" w:noHBand="0" w:noVBand="1"/>
      </w:tblPr>
      <w:tblGrid>
        <w:gridCol w:w="201"/>
        <w:gridCol w:w="325"/>
        <w:gridCol w:w="256"/>
        <w:gridCol w:w="553"/>
        <w:gridCol w:w="641"/>
        <w:gridCol w:w="776"/>
        <w:gridCol w:w="709"/>
        <w:gridCol w:w="450"/>
        <w:gridCol w:w="968"/>
        <w:gridCol w:w="345"/>
        <w:gridCol w:w="222"/>
        <w:gridCol w:w="567"/>
        <w:gridCol w:w="708"/>
        <w:gridCol w:w="851"/>
        <w:gridCol w:w="850"/>
        <w:gridCol w:w="567"/>
        <w:gridCol w:w="851"/>
        <w:gridCol w:w="850"/>
        <w:gridCol w:w="709"/>
        <w:gridCol w:w="568"/>
        <w:gridCol w:w="566"/>
        <w:gridCol w:w="1844"/>
      </w:tblGrid>
      <w:tr w:rsidR="00FD4EAE" w:rsidRPr="00074B0B" w:rsidTr="00B05558">
        <w:trPr>
          <w:trHeight w:val="255"/>
        </w:trPr>
        <w:tc>
          <w:tcPr>
            <w:tcW w:w="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bookmarkStart w:id="2" w:name="RANGE!A1:V11"/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Int</w:t>
            </w:r>
            <w:bookmarkEnd w:id="2"/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ctry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stn_type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freq_assgn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bdwdth_kHz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eirp_dBW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emi_cls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network_name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synch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util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long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site_name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Adm_ref_id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call_sign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email_adm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email_op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d_inuse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d_update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op_time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adm_remark</w:t>
            </w:r>
          </w:p>
        </w:tc>
      </w:tr>
      <w:tr w:rsidR="00FD4EAE" w:rsidRPr="00074B0B" w:rsidTr="00B05558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South01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Y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-311306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+1151942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Lancelin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AXD288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user@oper.au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01.05.2014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</w:tr>
      <w:tr w:rsidR="00FD4EAE" w:rsidRPr="002257D2" w:rsidTr="00B05558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RX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-375622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+1402725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 xml:space="preserve">Blackfellows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01.05.2014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1D6980" w:rsidRDefault="001D6980" w:rsidP="001D69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val="es-ES_tradnl" w:eastAsia="zh-CN"/>
              </w:rPr>
            </w:pPr>
            <w:r w:rsidRPr="001D6980">
              <w:rPr>
                <w:rFonts w:cs="Times New Roman"/>
                <w:color w:val="000000"/>
                <w:sz w:val="14"/>
                <w:szCs w:val="14"/>
                <w:lang w:val="es-ES_tradnl" w:eastAsia="zh-CN"/>
              </w:rPr>
              <w:t xml:space="preserve">Los primeros 15 minutos de la hora </w:t>
            </w:r>
          </w:p>
        </w:tc>
      </w:tr>
      <w:tr w:rsidR="00FD4EAE" w:rsidRPr="002257D2" w:rsidTr="00B05558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-371944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+1395056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Nova Creina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VZZ888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05.04.</w:t>
            </w: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201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1D6980" w:rsidRDefault="001D6980" w:rsidP="001D69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val="es-ES_tradnl" w:eastAsia="zh-CN"/>
              </w:rPr>
            </w:pPr>
            <w:r w:rsidRPr="001D6980">
              <w:rPr>
                <w:rFonts w:cs="Times New Roman"/>
                <w:color w:val="000000"/>
                <w:sz w:val="14"/>
                <w:szCs w:val="14"/>
                <w:lang w:val="es-ES_tradnl" w:eastAsia="zh-CN"/>
              </w:rPr>
              <w:t>Los</w:t>
            </w:r>
            <w:r>
              <w:rPr>
                <w:rFonts w:cs="Times New Roman"/>
                <w:color w:val="000000"/>
                <w:sz w:val="14"/>
                <w:szCs w:val="14"/>
                <w:lang w:val="es-ES_tradnl" w:eastAsia="zh-CN"/>
              </w:rPr>
              <w:t xml:space="preserve"> últimos </w:t>
            </w:r>
            <w:r w:rsidRPr="001D6980">
              <w:rPr>
                <w:rFonts w:cs="Times New Roman"/>
                <w:color w:val="000000"/>
                <w:sz w:val="14"/>
                <w:szCs w:val="14"/>
                <w:lang w:val="es-ES_tradnl" w:eastAsia="zh-CN"/>
              </w:rPr>
              <w:t>15 minutos de la hora</w:t>
            </w:r>
          </w:p>
        </w:tc>
      </w:tr>
      <w:tr w:rsidR="00FD4EAE" w:rsidRPr="00074B0B" w:rsidTr="00B05558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-304204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+1145800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Green Head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VZZ999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12.01.2015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</w:tr>
    </w:tbl>
    <w:p w:rsidR="00FD4EAE" w:rsidRPr="00FD4EAE" w:rsidRDefault="00D47FCF" w:rsidP="00D47FCF">
      <w:pPr>
        <w:pStyle w:val="ListParagraph"/>
        <w:numPr>
          <w:ilvl w:val="1"/>
          <w:numId w:val="3"/>
        </w:numPr>
        <w:tabs>
          <w:tab w:val="left" w:pos="0"/>
          <w:tab w:val="left" w:pos="1191"/>
          <w:tab w:val="left" w:pos="1588"/>
          <w:tab w:val="left" w:pos="1985"/>
        </w:tabs>
        <w:overflowPunct w:val="0"/>
        <w:spacing w:before="160" w:after="120" w:line="280" w:lineRule="exact"/>
        <w:textAlignment w:val="baseline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Formato </w:t>
      </w:r>
      <w:r w:rsidR="00FD4EAE" w:rsidRPr="00FD4EAE">
        <w:rPr>
          <w:rFonts w:asciiTheme="minorHAnsi" w:hAnsiTheme="minorHAnsi"/>
          <w:b/>
          <w:bCs/>
          <w:sz w:val="22"/>
          <w:szCs w:val="22"/>
        </w:rPr>
        <w:t>ASCII:</w:t>
      </w:r>
    </w:p>
    <w:p w:rsidR="00FD4EAE" w:rsidRPr="007A1F9C" w:rsidRDefault="00FD4EAE" w:rsidP="008B0342">
      <w:pPr>
        <w:pStyle w:val="ListParagraph"/>
        <w:tabs>
          <w:tab w:val="left" w:pos="0"/>
        </w:tabs>
        <w:spacing w:after="120"/>
        <w:ind w:left="360" w:hanging="360"/>
        <w:rPr>
          <w:lang w:val="de-CH"/>
        </w:rPr>
      </w:pPr>
      <w:r w:rsidRPr="007A1F9C">
        <w:rPr>
          <w:lang w:val="de-CH"/>
        </w:rPr>
        <w:t>A,AUS,AUS,TX,4.463,50.0,22.8,N0N--,South01,Y,N,-311306,+1151942,Lancelin,AUS - 009,AXD288,adm@gov.au,user@oper.au,01.05.2014,,Y,</w:t>
      </w:r>
    </w:p>
    <w:p w:rsidR="00FD4EAE" w:rsidRPr="001D6980" w:rsidRDefault="00FD4EAE" w:rsidP="00817E65">
      <w:pPr>
        <w:pStyle w:val="ListParagraph"/>
        <w:tabs>
          <w:tab w:val="left" w:pos="0"/>
        </w:tabs>
        <w:spacing w:after="120"/>
        <w:ind w:left="360" w:hanging="360"/>
        <w:rPr>
          <w:lang w:val="es-ES_tradnl"/>
        </w:rPr>
      </w:pPr>
      <w:r w:rsidRPr="001D6980">
        <w:rPr>
          <w:lang w:val="es-ES_tradnl"/>
        </w:rPr>
        <w:t>A,AUS,AUS,RX,4.465,50.0, ,N0N--,,N,N,-375622,+1402725,Blackfellows,AUS - 011,,adm@gov.au,,01.05.2014,,N,</w:t>
      </w:r>
      <w:r w:rsidR="001D6980" w:rsidRPr="001D6980">
        <w:rPr>
          <w:rFonts w:ascii="Calibri" w:eastAsia="Times New Roman" w:hAnsi="Calibri" w:cs="Times New Roman"/>
          <w:color w:val="000000"/>
          <w:sz w:val="14"/>
          <w:szCs w:val="14"/>
          <w:lang w:val="es-ES_tradnl"/>
        </w:rPr>
        <w:t xml:space="preserve"> </w:t>
      </w:r>
      <w:r w:rsidR="00817E65">
        <w:rPr>
          <w:lang w:val="es-ES_tradnl"/>
        </w:rPr>
        <w:t>lo</w:t>
      </w:r>
      <w:r w:rsidR="001D6980" w:rsidRPr="001D6980">
        <w:rPr>
          <w:lang w:val="es-ES_tradnl"/>
        </w:rPr>
        <w:t xml:space="preserve">s </w:t>
      </w:r>
      <w:r w:rsidR="001D6980">
        <w:rPr>
          <w:lang w:val="es-ES_tradnl"/>
        </w:rPr>
        <w:t>primer</w:t>
      </w:r>
      <w:r w:rsidR="001D6980" w:rsidRPr="001D6980">
        <w:rPr>
          <w:lang w:val="es-ES_tradnl"/>
        </w:rPr>
        <w:t>os 15 minutos de la hora</w:t>
      </w:r>
    </w:p>
    <w:p w:rsidR="00FD4EAE" w:rsidRPr="00796056" w:rsidRDefault="00FD4EAE" w:rsidP="00796056">
      <w:pPr>
        <w:pStyle w:val="ListParagraph"/>
        <w:tabs>
          <w:tab w:val="left" w:pos="0"/>
        </w:tabs>
        <w:spacing w:after="120"/>
        <w:ind w:left="360" w:hanging="360"/>
        <w:rPr>
          <w:lang w:val="es-ES_tradnl"/>
        </w:rPr>
      </w:pPr>
      <w:r w:rsidRPr="00796056">
        <w:rPr>
          <w:lang w:val="es-ES_tradnl"/>
        </w:rPr>
        <w:t>A,AUS,AUS,TX,4.468,50.0,22.8,N0N--,,N,N,-371944,+1395056,Nova Creina,AUS - 013,VZZ888,adm@gov.au,,05.04.2014,,N,</w:t>
      </w:r>
      <w:r w:rsidR="00817E65">
        <w:rPr>
          <w:lang w:val="es-ES_tradnl"/>
        </w:rPr>
        <w:t xml:space="preserve"> </w:t>
      </w:r>
      <w:r w:rsidR="00796056" w:rsidRPr="00796056">
        <w:rPr>
          <w:lang w:val="es-ES_tradnl"/>
        </w:rPr>
        <w:t>los últimos 15 minutos de la hora</w:t>
      </w:r>
    </w:p>
    <w:p w:rsidR="00FD4EAE" w:rsidRPr="007A1F9C" w:rsidRDefault="00FD4EAE" w:rsidP="008B0342">
      <w:pPr>
        <w:pStyle w:val="ListParagraph"/>
        <w:tabs>
          <w:tab w:val="left" w:pos="0"/>
        </w:tabs>
        <w:spacing w:after="120"/>
        <w:ind w:left="360" w:hanging="360"/>
        <w:rPr>
          <w:lang w:val="de-CH"/>
        </w:rPr>
      </w:pPr>
      <w:r w:rsidRPr="007A1F9C">
        <w:rPr>
          <w:lang w:val="de-CH"/>
        </w:rPr>
        <w:t>A,AUS,AUS,TR,4.45,50.0,22.8,N0N--,,N,N,-304204,+1145800,Green Head,AUS - 015,VZZ999,adm@gov.au,,12.01.2015,,Y,</w:t>
      </w:r>
    </w:p>
    <w:p w:rsidR="00FD4EAE" w:rsidRPr="007A1F9C" w:rsidRDefault="00FD4EAE" w:rsidP="008B0342">
      <w:pPr>
        <w:pStyle w:val="ListParagraph"/>
        <w:tabs>
          <w:tab w:val="left" w:pos="0"/>
        </w:tabs>
        <w:spacing w:after="120"/>
        <w:ind w:left="360" w:hanging="360"/>
        <w:rPr>
          <w:lang w:val="de-CH"/>
        </w:rPr>
      </w:pPr>
    </w:p>
    <w:p w:rsidR="00FD4EAE" w:rsidRPr="00DD7000" w:rsidRDefault="00C42765" w:rsidP="003E1600">
      <w:pPr>
        <w:pStyle w:val="ListParagraph"/>
        <w:numPr>
          <w:ilvl w:val="0"/>
          <w:numId w:val="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spacing w:before="160" w:after="120" w:line="280" w:lineRule="exact"/>
        <w:textAlignment w:val="baseline"/>
        <w:rPr>
          <w:rFonts w:asciiTheme="minorHAnsi" w:hAnsiTheme="minorHAnsi"/>
          <w:b/>
          <w:bCs/>
          <w:sz w:val="24"/>
          <w:szCs w:val="24"/>
          <w:lang w:val="es-ES_tradnl"/>
        </w:rPr>
      </w:pPr>
      <w:r w:rsidRPr="00DD7000">
        <w:rPr>
          <w:rFonts w:asciiTheme="minorHAnsi" w:hAnsiTheme="minorHAnsi"/>
          <w:b/>
          <w:bCs/>
          <w:sz w:val="24"/>
          <w:szCs w:val="24"/>
          <w:lang w:val="es-ES_tradnl"/>
        </w:rPr>
        <w:t>E</w:t>
      </w:r>
      <w:r w:rsidR="003E1600" w:rsidRPr="00DD7000">
        <w:rPr>
          <w:rFonts w:asciiTheme="minorHAnsi" w:hAnsiTheme="minorHAnsi"/>
          <w:b/>
          <w:bCs/>
          <w:sz w:val="24"/>
          <w:szCs w:val="24"/>
          <w:lang w:val="es-ES_tradnl"/>
        </w:rPr>
        <w:t xml:space="preserve">jemplo de ficheros para modificaciones </w:t>
      </w:r>
    </w:p>
    <w:p w:rsidR="00FD4EAE" w:rsidRPr="00E97DAF" w:rsidRDefault="00FD4EAE" w:rsidP="003E1600">
      <w:pPr>
        <w:spacing w:before="120" w:after="120"/>
        <w:jc w:val="left"/>
        <w:rPr>
          <w:b/>
          <w:bCs/>
        </w:rPr>
      </w:pPr>
      <w:r>
        <w:rPr>
          <w:b/>
          <w:bCs/>
        </w:rPr>
        <w:t xml:space="preserve">2.1  </w:t>
      </w:r>
      <w:r w:rsidR="003E1600">
        <w:rPr>
          <w:b/>
          <w:bCs/>
        </w:rPr>
        <w:t xml:space="preserve">Formato </w:t>
      </w:r>
      <w:r w:rsidRPr="00E97DAF">
        <w:rPr>
          <w:b/>
          <w:bCs/>
        </w:rPr>
        <w:t>Excel:</w:t>
      </w:r>
    </w:p>
    <w:tbl>
      <w:tblPr>
        <w:tblW w:w="14451" w:type="dxa"/>
        <w:tblInd w:w="93" w:type="dxa"/>
        <w:tblCellMar>
          <w:left w:w="9" w:type="dxa"/>
          <w:right w:w="9" w:type="dxa"/>
        </w:tblCellMar>
        <w:tblLook w:val="04A0" w:firstRow="1" w:lastRow="0" w:firstColumn="1" w:lastColumn="0" w:noHBand="0" w:noVBand="1"/>
      </w:tblPr>
      <w:tblGrid>
        <w:gridCol w:w="201"/>
        <w:gridCol w:w="325"/>
        <w:gridCol w:w="256"/>
        <w:gridCol w:w="553"/>
        <w:gridCol w:w="641"/>
        <w:gridCol w:w="776"/>
        <w:gridCol w:w="709"/>
        <w:gridCol w:w="450"/>
        <w:gridCol w:w="968"/>
        <w:gridCol w:w="345"/>
        <w:gridCol w:w="222"/>
        <w:gridCol w:w="567"/>
        <w:gridCol w:w="708"/>
        <w:gridCol w:w="851"/>
        <w:gridCol w:w="850"/>
        <w:gridCol w:w="567"/>
        <w:gridCol w:w="851"/>
        <w:gridCol w:w="850"/>
        <w:gridCol w:w="709"/>
        <w:gridCol w:w="568"/>
        <w:gridCol w:w="498"/>
        <w:gridCol w:w="1986"/>
      </w:tblGrid>
      <w:tr w:rsidR="00FD4EAE" w:rsidRPr="00074B0B" w:rsidTr="00FD4EAE">
        <w:trPr>
          <w:trHeight w:val="255"/>
        </w:trPr>
        <w:tc>
          <w:tcPr>
            <w:tcW w:w="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Int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ctry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stn_type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freq_assgn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bdwdth_kHz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eirp_dBW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emi_cls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network_name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synch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util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long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site_name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Adm_ref_id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call_sign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email_adm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email_op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d_inuse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d_update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op_time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adm_remark</w:t>
            </w:r>
          </w:p>
        </w:tc>
      </w:tr>
      <w:tr w:rsidR="00FD4EAE" w:rsidRPr="002257D2" w:rsidTr="00FD4EAE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S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4.46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-371944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+1395056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Nova Creina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VZZ888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05.04</w:t>
            </w: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.201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1D6980" w:rsidRDefault="001D6980" w:rsidP="001D698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val="es-ES_tradnl" w:eastAsia="zh-CN"/>
              </w:rPr>
            </w:pPr>
            <w:r w:rsidRPr="001D6980">
              <w:rPr>
                <w:rFonts w:cs="Times New Roman"/>
                <w:color w:val="000000"/>
                <w:sz w:val="14"/>
                <w:szCs w:val="14"/>
                <w:lang w:val="es-ES_tradnl" w:eastAsia="zh-CN"/>
              </w:rPr>
              <w:t>Los últimos 15 minutos de la hora</w:t>
            </w:r>
          </w:p>
        </w:tc>
      </w:tr>
      <w:tr w:rsidR="00FD4EAE" w:rsidRPr="00074B0B" w:rsidTr="00FD4EAE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4.46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19.2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-371944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+1395056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Nova Creina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VZZ888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10</w:t>
            </w: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.01.2015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EAE" w:rsidRPr="00802671" w:rsidRDefault="00FD4EAE" w:rsidP="00B055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FD4EAE" w:rsidRPr="00E97DAF" w:rsidRDefault="003E1600" w:rsidP="003E1600">
      <w:pPr>
        <w:pStyle w:val="ListParagraph"/>
        <w:numPr>
          <w:ilvl w:val="1"/>
          <w:numId w:val="3"/>
        </w:numPr>
        <w:tabs>
          <w:tab w:val="left" w:pos="0"/>
          <w:tab w:val="left" w:pos="1191"/>
          <w:tab w:val="left" w:pos="1588"/>
          <w:tab w:val="left" w:pos="1985"/>
        </w:tabs>
        <w:overflowPunct w:val="0"/>
        <w:spacing w:before="160" w:line="280" w:lineRule="exact"/>
        <w:textAlignment w:val="baseline"/>
        <w:rPr>
          <w:b/>
          <w:bCs/>
        </w:rPr>
      </w:pPr>
      <w:r>
        <w:rPr>
          <w:b/>
          <w:bCs/>
        </w:rPr>
        <w:t xml:space="preserve">Formato </w:t>
      </w:r>
      <w:r w:rsidR="00FD4EAE" w:rsidRPr="00E97DAF">
        <w:rPr>
          <w:b/>
          <w:bCs/>
        </w:rPr>
        <w:t>ASCII:</w:t>
      </w:r>
    </w:p>
    <w:p w:rsidR="00FD4EAE" w:rsidRDefault="00FD4EAE" w:rsidP="00FD4EAE">
      <w:pPr>
        <w:pStyle w:val="ListParagraph"/>
        <w:tabs>
          <w:tab w:val="left" w:pos="0"/>
        </w:tabs>
        <w:ind w:left="360"/>
        <w:rPr>
          <w:lang w:val="fr-CH"/>
        </w:rPr>
      </w:pPr>
    </w:p>
    <w:p w:rsidR="00FD4EAE" w:rsidRPr="00796056" w:rsidRDefault="00FD4EAE" w:rsidP="00796056">
      <w:pPr>
        <w:pStyle w:val="ListParagraph"/>
        <w:tabs>
          <w:tab w:val="left" w:pos="0"/>
        </w:tabs>
        <w:ind w:left="360" w:hanging="360"/>
        <w:rPr>
          <w:lang w:val="es-ES_tradnl"/>
        </w:rPr>
      </w:pPr>
      <w:r w:rsidRPr="00796056">
        <w:rPr>
          <w:lang w:val="es-ES_tradnl"/>
        </w:rPr>
        <w:t>S,AUS,AUS,TX,4.468,50.0,22.8,N0N--,,N,N,-371944,+1395056,Nova Creina,AUS - 013,,adm@gov.au,,05.04.2014,,N,</w:t>
      </w:r>
      <w:r w:rsidR="00796056" w:rsidRPr="00796056">
        <w:rPr>
          <w:rFonts w:ascii="Calibri" w:eastAsia="Times New Roman" w:hAnsi="Calibri" w:cs="Calibri"/>
          <w:sz w:val="22"/>
          <w:szCs w:val="22"/>
          <w:lang w:val="es-ES_tradnl" w:eastAsia="en-US"/>
        </w:rPr>
        <w:t xml:space="preserve"> </w:t>
      </w:r>
      <w:r w:rsidR="00796056" w:rsidRPr="00796056">
        <w:rPr>
          <w:lang w:val="es-ES_tradnl"/>
        </w:rPr>
        <w:t>los últimos 15 minutos de la hora</w:t>
      </w:r>
    </w:p>
    <w:p w:rsidR="00FD4EAE" w:rsidRPr="00F416D9" w:rsidRDefault="00FD4EAE" w:rsidP="008B0342">
      <w:pPr>
        <w:pStyle w:val="ListParagraph"/>
        <w:tabs>
          <w:tab w:val="left" w:pos="0"/>
        </w:tabs>
        <w:ind w:left="360" w:hanging="360"/>
        <w:rPr>
          <w:lang w:val="es-ES_tradnl"/>
        </w:rPr>
      </w:pPr>
      <w:r w:rsidRPr="00FD4EAE">
        <w:rPr>
          <w:lang w:val="es-ES_tradnl"/>
        </w:rPr>
        <w:t>A,AUS,AUS,TX,4.468,50.0,19.2,N0N--,,N,N,-371944,+1395056,Nova Creina,AUS - 013,,adm@gov.au,,10.01.2015,,Y,</w:t>
      </w:r>
    </w:p>
    <w:p w:rsidR="00DD7000" w:rsidRPr="00DC5EE7" w:rsidRDefault="00DD7000" w:rsidP="0032202E">
      <w:pPr>
        <w:pStyle w:val="Reasons"/>
        <w:rPr>
          <w:lang w:val="es-ES_tradnl"/>
        </w:rPr>
      </w:pPr>
    </w:p>
    <w:p w:rsidR="00DD7000" w:rsidRDefault="00DD7000">
      <w:pPr>
        <w:jc w:val="center"/>
      </w:pPr>
      <w:r>
        <w:t>______________</w:t>
      </w:r>
    </w:p>
    <w:sectPr w:rsidR="00DD7000" w:rsidSect="00FD4EAE">
      <w:headerReference w:type="first" r:id="rId17"/>
      <w:footerReference w:type="first" r:id="rId18"/>
      <w:pgSz w:w="16834" w:h="11907" w:orient="landscape" w:code="9"/>
      <w:pgMar w:top="1134" w:right="1134" w:bottom="1134" w:left="992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175" w:rsidRDefault="007F5175">
      <w:r>
        <w:separator/>
      </w:r>
    </w:p>
  </w:endnote>
  <w:endnote w:type="continuationSeparator" w:id="0">
    <w:p w:rsidR="007F5175" w:rsidRDefault="007F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,Bold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75" w:rsidRPr="00923001" w:rsidRDefault="007F5175" w:rsidP="00923001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923001">
      <w:rPr>
        <w:sz w:val="18"/>
        <w:szCs w:val="18"/>
        <w:lang w:val="es-ES_tradnl"/>
      </w:rPr>
      <w:t xml:space="preserve">Unión Internacional de Telecomunicaciones </w:t>
    </w:r>
    <w:r>
      <w:rPr>
        <w:sz w:val="18"/>
        <w:szCs w:val="18"/>
        <w:lang w:val="es-ES_tradnl"/>
      </w:rPr>
      <w:t>• Place des Nations • CH</w:t>
    </w:r>
    <w:r>
      <w:rPr>
        <w:sz w:val="18"/>
        <w:szCs w:val="18"/>
        <w:lang w:val="es-ES_tradnl"/>
      </w:rPr>
      <w:noBreakHyphen/>
      <w:t>1211 Ginebr</w:t>
    </w:r>
    <w:r w:rsidRPr="00923001">
      <w:rPr>
        <w:sz w:val="18"/>
        <w:szCs w:val="18"/>
        <w:lang w:val="es-ES_tradnl"/>
      </w:rPr>
      <w:t>a 20 • S</w:t>
    </w:r>
    <w:r>
      <w:rPr>
        <w:sz w:val="18"/>
        <w:szCs w:val="18"/>
        <w:lang w:val="es-ES_tradnl"/>
      </w:rPr>
      <w:t>uiza</w:t>
    </w:r>
    <w:r w:rsidRPr="00923001">
      <w:rPr>
        <w:sz w:val="18"/>
        <w:szCs w:val="18"/>
        <w:lang w:val="es-ES_tradnl"/>
      </w:rPr>
      <w:t xml:space="preserve"> </w:t>
    </w:r>
    <w:r w:rsidRPr="00923001">
      <w:rPr>
        <w:sz w:val="18"/>
        <w:szCs w:val="18"/>
        <w:lang w:val="es-ES_tradnl"/>
      </w:rPr>
      <w:br/>
      <w:t xml:space="preserve">Tel: +41 22 730 5111 • Fax: +41 22 733 7256 • </w:t>
    </w:r>
    <w:r>
      <w:rPr>
        <w:sz w:val="18"/>
        <w:szCs w:val="18"/>
        <w:lang w:val="es-ES_tradnl"/>
      </w:rPr>
      <w:t>Correo-e</w:t>
    </w:r>
    <w:r w:rsidRPr="00923001">
      <w:rPr>
        <w:sz w:val="18"/>
        <w:szCs w:val="18"/>
        <w:lang w:val="es-ES_tradnl"/>
      </w:rPr>
      <w:t xml:space="preserve">: </w:t>
    </w:r>
    <w:hyperlink r:id="rId1" w:history="1">
      <w:r w:rsidRPr="00923001">
        <w:rPr>
          <w:rStyle w:val="Hyperlink"/>
          <w:sz w:val="18"/>
          <w:szCs w:val="18"/>
          <w:lang w:val="es-ES_tradnl"/>
        </w:rPr>
        <w:t>itumail@itu.int</w:t>
      </w:r>
    </w:hyperlink>
    <w:r w:rsidRPr="00923001">
      <w:rPr>
        <w:sz w:val="18"/>
        <w:szCs w:val="18"/>
        <w:lang w:val="es-ES_tradnl"/>
      </w:rPr>
      <w:t xml:space="preserve"> • </w:t>
    </w:r>
    <w:hyperlink r:id="rId2" w:history="1">
      <w:r w:rsidRPr="00923001">
        <w:rPr>
          <w:rStyle w:val="Hyperlink"/>
          <w:sz w:val="18"/>
          <w:szCs w:val="18"/>
          <w:lang w:val="es-ES_tradnl"/>
        </w:rPr>
        <w:t>www.itu.int</w:t>
      </w:r>
    </w:hyperlink>
    <w:r w:rsidRPr="00923001">
      <w:rPr>
        <w:sz w:val="18"/>
        <w:szCs w:val="18"/>
        <w:lang w:val="es-ES_tradnl"/>
      </w:rPr>
      <w:t xml:space="preserve"> •</w:t>
    </w:r>
  </w:p>
  <w:p w:rsidR="007F5175" w:rsidRPr="00923001" w:rsidRDefault="007F5175" w:rsidP="00A05522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70" w:rsidRPr="001865A0" w:rsidRDefault="001D1A70" w:rsidP="00186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175" w:rsidRDefault="007F5175">
      <w:r>
        <w:t>____________________</w:t>
      </w:r>
    </w:p>
  </w:footnote>
  <w:footnote w:type="continuationSeparator" w:id="0">
    <w:p w:rsidR="007F5175" w:rsidRDefault="007F5175">
      <w:r>
        <w:continuationSeparator/>
      </w:r>
    </w:p>
  </w:footnote>
  <w:footnote w:id="1">
    <w:p w:rsidR="007F5175" w:rsidRPr="001D1A70" w:rsidRDefault="007F5175" w:rsidP="00C84815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C84815">
        <w:rPr>
          <w:lang w:val="es-ES_tradnl"/>
        </w:rPr>
        <w:t xml:space="preserve"> </w:t>
      </w:r>
      <w:r w:rsidR="00690B85">
        <w:rPr>
          <w:lang w:val="es-ES_tradnl"/>
        </w:rPr>
        <w:tab/>
      </w:r>
      <w:r w:rsidR="00C84815" w:rsidRPr="00C84815">
        <w:rPr>
          <w:lang w:val="es-ES_tradnl"/>
        </w:rPr>
        <w:t>Este elemento debe notificarse únicamente para los radares de transmisión y los radares monostáticos</w:t>
      </w:r>
      <w:r w:rsidRPr="00C84815">
        <w:rPr>
          <w:lang w:val="es-ES_tradnl"/>
        </w:rPr>
        <w:t xml:space="preserve">. </w:t>
      </w:r>
      <w:r w:rsidR="00C84815">
        <w:rPr>
          <w:lang w:val="es-ES_tradnl"/>
        </w:rPr>
        <w:t xml:space="preserve">Para los radares de recepción, debe dejarse en blanco. </w:t>
      </w:r>
    </w:p>
  </w:footnote>
  <w:footnote w:id="2">
    <w:p w:rsidR="007F5175" w:rsidRPr="00EA110D" w:rsidRDefault="007F5175" w:rsidP="00A248DE">
      <w:pPr>
        <w:pStyle w:val="FootnoteText"/>
        <w:rPr>
          <w:iCs/>
          <w:lang w:val="es-ES_tradnl"/>
        </w:rPr>
      </w:pPr>
      <w:r>
        <w:rPr>
          <w:rStyle w:val="FootnoteReference"/>
        </w:rPr>
        <w:footnoteRef/>
      </w:r>
      <w:r w:rsidRPr="0028682B">
        <w:rPr>
          <w:lang w:val="es-ES_tradnl"/>
        </w:rPr>
        <w:t xml:space="preserve"> </w:t>
      </w:r>
      <w:r w:rsidR="00690B85">
        <w:rPr>
          <w:lang w:val="es-ES_tradnl"/>
        </w:rPr>
        <w:tab/>
      </w:r>
      <w:r w:rsidR="00EA110D" w:rsidRPr="0028682B">
        <w:rPr>
          <w:rFonts w:asciiTheme="minorHAnsi" w:hAnsiTheme="minorHAnsi" w:cstheme="majorBidi"/>
          <w:lang w:val="es-ES_tradnl"/>
        </w:rPr>
        <w:t>Producto de la potencia suministrada a la antena por su ganancia con relación a una antena isótropa en una dirección dada</w:t>
      </w:r>
      <w:r w:rsidR="00EA110D" w:rsidRPr="0028682B">
        <w:rPr>
          <w:rFonts w:asciiTheme="minorHAnsi" w:hAnsiTheme="minorHAnsi" w:cstheme="majorBidi"/>
          <w:i/>
          <w:lang w:val="es-ES_tradnl"/>
        </w:rPr>
        <w:t xml:space="preserve"> (ganancia isótropa o absoluta)</w:t>
      </w:r>
      <w:r w:rsidR="00EA110D" w:rsidRPr="0028682B">
        <w:rPr>
          <w:rFonts w:asciiTheme="minorHAnsi" w:hAnsiTheme="minorHAnsi" w:cstheme="majorBidi"/>
          <w:iCs/>
          <w:lang w:val="es-ES_tradnl"/>
        </w:rPr>
        <w:t xml:space="preserve"> (Reglamento de Radiocomunicaciones, número </w:t>
      </w:r>
      <w:r w:rsidR="00EA110D" w:rsidRPr="0028682B">
        <w:rPr>
          <w:rFonts w:asciiTheme="minorHAnsi" w:hAnsiTheme="minorHAnsi" w:cstheme="majorBidi"/>
          <w:b/>
          <w:bCs/>
          <w:iCs/>
          <w:lang w:val="es-ES_tradnl"/>
        </w:rPr>
        <w:t>1.161</w:t>
      </w:r>
      <w:r w:rsidR="00EA110D" w:rsidRPr="0028682B">
        <w:rPr>
          <w:rFonts w:asciiTheme="minorHAnsi" w:hAnsiTheme="minorHAnsi" w:cstheme="majorBidi"/>
          <w:iCs/>
          <w:lang w:val="es-ES_tradnl"/>
        </w:rPr>
        <w:t>).</w:t>
      </w:r>
    </w:p>
  </w:footnote>
  <w:footnote w:id="3">
    <w:p w:rsidR="007F5175" w:rsidRPr="00C84815" w:rsidRDefault="007F5175" w:rsidP="00C84815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C84815">
        <w:rPr>
          <w:lang w:val="es-ES_tradnl"/>
        </w:rPr>
        <w:t xml:space="preserve"> </w:t>
      </w:r>
      <w:r w:rsidR="00DD7000">
        <w:rPr>
          <w:lang w:val="es-ES_tradnl"/>
        </w:rPr>
        <w:tab/>
      </w:r>
      <w:r w:rsidR="00C84815" w:rsidRPr="00C84815">
        <w:rPr>
          <w:lang w:val="es-ES_tradnl"/>
        </w:rPr>
        <w:t xml:space="preserve">Este elemento debe notificarse únicamente para los radares de </w:t>
      </w:r>
      <w:r w:rsidR="00C84815">
        <w:rPr>
          <w:lang w:val="es-ES_tradnl"/>
        </w:rPr>
        <w:t>transmisión</w:t>
      </w:r>
      <w:r w:rsidR="00C84815" w:rsidRPr="00C84815">
        <w:rPr>
          <w:lang w:val="es-ES_tradnl"/>
        </w:rPr>
        <w:t xml:space="preserve"> y los radares monostáticos. </w:t>
      </w:r>
    </w:p>
  </w:footnote>
  <w:footnote w:id="4">
    <w:p w:rsidR="007F5175" w:rsidRPr="00265D62" w:rsidRDefault="007F5175" w:rsidP="00817E65">
      <w:pPr>
        <w:pStyle w:val="FootnoteText"/>
        <w:rPr>
          <w:vertAlign w:val="superscript"/>
          <w:lang w:val="es-ES_tradnl"/>
        </w:rPr>
      </w:pPr>
      <w:r>
        <w:rPr>
          <w:rStyle w:val="FootnoteReference"/>
        </w:rPr>
        <w:footnoteRef/>
      </w:r>
      <w:r w:rsidRPr="00265D62">
        <w:rPr>
          <w:lang w:val="es-ES_tradnl"/>
        </w:rPr>
        <w:t xml:space="preserve"> </w:t>
      </w:r>
      <w:r w:rsidR="00D47FCF" w:rsidRPr="00265D62">
        <w:rPr>
          <w:lang w:val="es-ES_tradnl"/>
        </w:rPr>
        <w:t xml:space="preserve">Los datos que figuran en este Anexo no representan parámetros reales de radares </w:t>
      </w:r>
      <w:r w:rsidRPr="00265D62">
        <w:rPr>
          <w:lang w:val="es-ES_tradnl"/>
        </w:rPr>
        <w:t>oceano</w:t>
      </w:r>
      <w:r w:rsidR="00D47FCF" w:rsidRPr="00265D62">
        <w:rPr>
          <w:lang w:val="es-ES_tradnl"/>
        </w:rPr>
        <w:t xml:space="preserve">gráficos </w:t>
      </w:r>
      <w:r w:rsidR="00265D62" w:rsidRPr="00265D62">
        <w:rPr>
          <w:lang w:val="es-ES_tradnl"/>
        </w:rPr>
        <w:t xml:space="preserve">y </w:t>
      </w:r>
      <w:r w:rsidR="00265D62">
        <w:rPr>
          <w:lang w:val="es-ES_tradnl"/>
        </w:rPr>
        <w:t xml:space="preserve">se facilitan a título de ejemplo para facilitar la notificación.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75" w:rsidRPr="001865A0" w:rsidRDefault="007F5175" w:rsidP="007418DF">
    <w:pPr>
      <w:pStyle w:val="Header"/>
      <w:jc w:val="center"/>
      <w:rPr>
        <w:sz w:val="18"/>
        <w:szCs w:val="18"/>
      </w:rPr>
    </w:pPr>
    <w:r w:rsidRPr="001865A0">
      <w:rPr>
        <w:sz w:val="18"/>
        <w:szCs w:val="18"/>
      </w:rPr>
      <w:t xml:space="preserve">- </w:t>
    </w:r>
    <w:r w:rsidRPr="001865A0">
      <w:rPr>
        <w:rStyle w:val="PageNumber"/>
        <w:sz w:val="18"/>
        <w:szCs w:val="18"/>
      </w:rPr>
      <w:fldChar w:fldCharType="begin"/>
    </w:r>
    <w:r w:rsidRPr="001865A0">
      <w:rPr>
        <w:rStyle w:val="PageNumber"/>
        <w:sz w:val="18"/>
        <w:szCs w:val="18"/>
      </w:rPr>
      <w:instrText xml:space="preserve"> PAGE </w:instrText>
    </w:r>
    <w:r w:rsidRPr="001865A0">
      <w:rPr>
        <w:rStyle w:val="PageNumber"/>
        <w:sz w:val="18"/>
        <w:szCs w:val="18"/>
      </w:rPr>
      <w:fldChar w:fldCharType="separate"/>
    </w:r>
    <w:r w:rsidR="002257D2">
      <w:rPr>
        <w:rStyle w:val="PageNumber"/>
        <w:noProof/>
        <w:sz w:val="18"/>
        <w:szCs w:val="18"/>
      </w:rPr>
      <w:t>4</w:t>
    </w:r>
    <w:r w:rsidRPr="001865A0">
      <w:rPr>
        <w:rStyle w:val="PageNumber"/>
        <w:sz w:val="18"/>
        <w:szCs w:val="18"/>
      </w:rPr>
      <w:fldChar w:fldCharType="end"/>
    </w:r>
    <w:r w:rsidRPr="001865A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75" w:rsidRPr="00ED1D92" w:rsidRDefault="007F5175" w:rsidP="000C5778">
    <w:pPr>
      <w:pStyle w:val="Header"/>
      <w:jc w:val="center"/>
      <w:rPr>
        <w:iCs/>
        <w:sz w:val="18"/>
        <w:szCs w:val="18"/>
      </w:rPr>
    </w:pPr>
    <w:r w:rsidRPr="00ED1D92">
      <w:rPr>
        <w:iCs/>
        <w:sz w:val="18"/>
        <w:szCs w:val="18"/>
      </w:rPr>
      <w:t xml:space="preserve">- </w:t>
    </w:r>
    <w:r w:rsidRPr="00ED1D92">
      <w:rPr>
        <w:iCs/>
        <w:sz w:val="18"/>
        <w:szCs w:val="18"/>
      </w:rPr>
      <w:fldChar w:fldCharType="begin"/>
    </w:r>
    <w:r w:rsidRPr="00ED1D92">
      <w:rPr>
        <w:iCs/>
        <w:sz w:val="18"/>
        <w:szCs w:val="18"/>
      </w:rPr>
      <w:instrText xml:space="preserve"> PAGE  \* MERGEFORMAT </w:instrText>
    </w:r>
    <w:r w:rsidRPr="00ED1D92">
      <w:rPr>
        <w:iCs/>
        <w:sz w:val="18"/>
        <w:szCs w:val="18"/>
      </w:rPr>
      <w:fldChar w:fldCharType="separate"/>
    </w:r>
    <w:r w:rsidR="002257D2">
      <w:rPr>
        <w:iCs/>
        <w:noProof/>
        <w:sz w:val="18"/>
        <w:szCs w:val="18"/>
      </w:rPr>
      <w:t>5</w:t>
    </w:r>
    <w:r w:rsidRPr="00ED1D92">
      <w:rPr>
        <w:iCs/>
        <w:sz w:val="18"/>
        <w:szCs w:val="18"/>
      </w:rPr>
      <w:fldChar w:fldCharType="end"/>
    </w:r>
    <w:r w:rsidRPr="00ED1D92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75" w:rsidRPr="00EA15B3" w:rsidRDefault="007F5175" w:rsidP="007418DF">
    <w:pPr>
      <w:pStyle w:val="Header"/>
      <w:tabs>
        <w:tab w:val="clear" w:pos="4820"/>
        <w:tab w:val="clear" w:pos="9639"/>
        <w:tab w:val="center" w:pos="7230"/>
      </w:tabs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101999E9" wp14:editId="41322E1A">
          <wp:extent cx="638175" cy="723900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75" w:rsidRPr="001865A0" w:rsidRDefault="007F5175" w:rsidP="007418DF">
    <w:pPr>
      <w:pStyle w:val="Header"/>
      <w:jc w:val="center"/>
      <w:rPr>
        <w:sz w:val="18"/>
        <w:szCs w:val="18"/>
      </w:rPr>
    </w:pPr>
    <w:r w:rsidRPr="001865A0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5286350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865A0">
          <w:rPr>
            <w:sz w:val="18"/>
            <w:szCs w:val="18"/>
          </w:rPr>
          <w:fldChar w:fldCharType="begin"/>
        </w:r>
        <w:r w:rsidRPr="001865A0">
          <w:rPr>
            <w:sz w:val="18"/>
            <w:szCs w:val="18"/>
          </w:rPr>
          <w:instrText xml:space="preserve"> PAGE   \* MERGEFORMAT </w:instrText>
        </w:r>
        <w:r w:rsidRPr="001865A0">
          <w:rPr>
            <w:sz w:val="18"/>
            <w:szCs w:val="18"/>
          </w:rPr>
          <w:fldChar w:fldCharType="separate"/>
        </w:r>
        <w:r w:rsidR="002257D2">
          <w:rPr>
            <w:noProof/>
            <w:sz w:val="18"/>
            <w:szCs w:val="18"/>
          </w:rPr>
          <w:t>6</w:t>
        </w:r>
        <w:r w:rsidRPr="001865A0">
          <w:rPr>
            <w:noProof/>
            <w:sz w:val="18"/>
            <w:szCs w:val="18"/>
          </w:rPr>
          <w:fldChar w:fldCharType="end"/>
        </w:r>
      </w:sdtContent>
    </w:sdt>
    <w:r w:rsidRPr="001865A0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D566AD5"/>
    <w:multiLevelType w:val="hybridMultilevel"/>
    <w:tmpl w:val="250C8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>
    <w:nsid w:val="76C945BB"/>
    <w:multiLevelType w:val="multilevel"/>
    <w:tmpl w:val="F6826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418F"/>
    <w:rsid w:val="00006A31"/>
    <w:rsid w:val="00006C82"/>
    <w:rsid w:val="00007CFC"/>
    <w:rsid w:val="00010278"/>
    <w:rsid w:val="00010E30"/>
    <w:rsid w:val="00015C76"/>
    <w:rsid w:val="00023A0A"/>
    <w:rsid w:val="0002630B"/>
    <w:rsid w:val="00026CF8"/>
    <w:rsid w:val="00030BD7"/>
    <w:rsid w:val="00031E64"/>
    <w:rsid w:val="00034340"/>
    <w:rsid w:val="00045A8D"/>
    <w:rsid w:val="000473D6"/>
    <w:rsid w:val="00050D55"/>
    <w:rsid w:val="0005167A"/>
    <w:rsid w:val="00054E5D"/>
    <w:rsid w:val="000563AC"/>
    <w:rsid w:val="00064128"/>
    <w:rsid w:val="00067824"/>
    <w:rsid w:val="00070258"/>
    <w:rsid w:val="0007323C"/>
    <w:rsid w:val="00086D03"/>
    <w:rsid w:val="000978A9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C5778"/>
    <w:rsid w:val="000D017F"/>
    <w:rsid w:val="000E265D"/>
    <w:rsid w:val="000E3DEE"/>
    <w:rsid w:val="000E62EF"/>
    <w:rsid w:val="00100B72"/>
    <w:rsid w:val="00101E8F"/>
    <w:rsid w:val="00101F7D"/>
    <w:rsid w:val="00103C76"/>
    <w:rsid w:val="0011265F"/>
    <w:rsid w:val="00117282"/>
    <w:rsid w:val="00117389"/>
    <w:rsid w:val="00121C2D"/>
    <w:rsid w:val="0012273F"/>
    <w:rsid w:val="00134404"/>
    <w:rsid w:val="00144DFB"/>
    <w:rsid w:val="001459F0"/>
    <w:rsid w:val="001652AA"/>
    <w:rsid w:val="00185287"/>
    <w:rsid w:val="00185D38"/>
    <w:rsid w:val="001865A0"/>
    <w:rsid w:val="00187CA3"/>
    <w:rsid w:val="00196710"/>
    <w:rsid w:val="00197324"/>
    <w:rsid w:val="001B091C"/>
    <w:rsid w:val="001B351B"/>
    <w:rsid w:val="001B6EFD"/>
    <w:rsid w:val="001C06DB"/>
    <w:rsid w:val="001C2948"/>
    <w:rsid w:val="001C6971"/>
    <w:rsid w:val="001D1A70"/>
    <w:rsid w:val="001D2785"/>
    <w:rsid w:val="001D2DBA"/>
    <w:rsid w:val="001D49B0"/>
    <w:rsid w:val="001D6980"/>
    <w:rsid w:val="001D7070"/>
    <w:rsid w:val="001E6B0C"/>
    <w:rsid w:val="001E7151"/>
    <w:rsid w:val="001F2170"/>
    <w:rsid w:val="001F3948"/>
    <w:rsid w:val="001F5A49"/>
    <w:rsid w:val="00201097"/>
    <w:rsid w:val="00201B6E"/>
    <w:rsid w:val="00202641"/>
    <w:rsid w:val="00205688"/>
    <w:rsid w:val="00206C4F"/>
    <w:rsid w:val="0020792C"/>
    <w:rsid w:val="002162BA"/>
    <w:rsid w:val="00224B2D"/>
    <w:rsid w:val="002257D2"/>
    <w:rsid w:val="00226D5F"/>
    <w:rsid w:val="002302B3"/>
    <w:rsid w:val="00230C66"/>
    <w:rsid w:val="00234E81"/>
    <w:rsid w:val="00235A29"/>
    <w:rsid w:val="0023746E"/>
    <w:rsid w:val="002403A2"/>
    <w:rsid w:val="00241526"/>
    <w:rsid w:val="002443A2"/>
    <w:rsid w:val="00247630"/>
    <w:rsid w:val="00250DBE"/>
    <w:rsid w:val="002538D9"/>
    <w:rsid w:val="00265D62"/>
    <w:rsid w:val="00266D02"/>
    <w:rsid w:val="00266E74"/>
    <w:rsid w:val="00283C3B"/>
    <w:rsid w:val="002861E6"/>
    <w:rsid w:val="0028682B"/>
    <w:rsid w:val="00287D18"/>
    <w:rsid w:val="00290D09"/>
    <w:rsid w:val="002A2618"/>
    <w:rsid w:val="002A5DD7"/>
    <w:rsid w:val="002B0CAC"/>
    <w:rsid w:val="002C18AC"/>
    <w:rsid w:val="002C7F72"/>
    <w:rsid w:val="002D5A15"/>
    <w:rsid w:val="002D5BDD"/>
    <w:rsid w:val="002E3D27"/>
    <w:rsid w:val="002F0890"/>
    <w:rsid w:val="002F08AA"/>
    <w:rsid w:val="002F2531"/>
    <w:rsid w:val="002F3379"/>
    <w:rsid w:val="002F4967"/>
    <w:rsid w:val="00310DF1"/>
    <w:rsid w:val="0031171A"/>
    <w:rsid w:val="00316935"/>
    <w:rsid w:val="003266ED"/>
    <w:rsid w:val="003370B8"/>
    <w:rsid w:val="00342126"/>
    <w:rsid w:val="00343148"/>
    <w:rsid w:val="00345D38"/>
    <w:rsid w:val="00352097"/>
    <w:rsid w:val="00364760"/>
    <w:rsid w:val="003666FF"/>
    <w:rsid w:val="0037309C"/>
    <w:rsid w:val="00380A6E"/>
    <w:rsid w:val="00382C72"/>
    <w:rsid w:val="00383523"/>
    <w:rsid w:val="003836D4"/>
    <w:rsid w:val="003A1F49"/>
    <w:rsid w:val="003A5D52"/>
    <w:rsid w:val="003B2BDA"/>
    <w:rsid w:val="003B39F0"/>
    <w:rsid w:val="003B55EC"/>
    <w:rsid w:val="003B58A7"/>
    <w:rsid w:val="003C2EA7"/>
    <w:rsid w:val="003C4471"/>
    <w:rsid w:val="003C7D41"/>
    <w:rsid w:val="003D3978"/>
    <w:rsid w:val="003D4A69"/>
    <w:rsid w:val="003E0DA8"/>
    <w:rsid w:val="003E12F3"/>
    <w:rsid w:val="003E1600"/>
    <w:rsid w:val="003E504F"/>
    <w:rsid w:val="003E5E45"/>
    <w:rsid w:val="003E78D6"/>
    <w:rsid w:val="003F14D1"/>
    <w:rsid w:val="00400573"/>
    <w:rsid w:val="004007A3"/>
    <w:rsid w:val="004036D9"/>
    <w:rsid w:val="00406B45"/>
    <w:rsid w:val="00406D71"/>
    <w:rsid w:val="00407B95"/>
    <w:rsid w:val="004162CF"/>
    <w:rsid w:val="004326DB"/>
    <w:rsid w:val="0043682E"/>
    <w:rsid w:val="00437BC9"/>
    <w:rsid w:val="004429AF"/>
    <w:rsid w:val="00444B65"/>
    <w:rsid w:val="00447ECB"/>
    <w:rsid w:val="00450488"/>
    <w:rsid w:val="0045432F"/>
    <w:rsid w:val="004623F7"/>
    <w:rsid w:val="00471C76"/>
    <w:rsid w:val="00480F51"/>
    <w:rsid w:val="00481124"/>
    <w:rsid w:val="004815EB"/>
    <w:rsid w:val="00486982"/>
    <w:rsid w:val="00487569"/>
    <w:rsid w:val="0049348E"/>
    <w:rsid w:val="00496864"/>
    <w:rsid w:val="00496920"/>
    <w:rsid w:val="004A4496"/>
    <w:rsid w:val="004B11AB"/>
    <w:rsid w:val="004B6B07"/>
    <w:rsid w:val="004B7C9A"/>
    <w:rsid w:val="004C3708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78C6"/>
    <w:rsid w:val="00501817"/>
    <w:rsid w:val="00505309"/>
    <w:rsid w:val="0050789B"/>
    <w:rsid w:val="00510BFF"/>
    <w:rsid w:val="005224A1"/>
    <w:rsid w:val="005276B9"/>
    <w:rsid w:val="00533673"/>
    <w:rsid w:val="00534372"/>
    <w:rsid w:val="00543A37"/>
    <w:rsid w:val="00543DF8"/>
    <w:rsid w:val="00546101"/>
    <w:rsid w:val="00553DD7"/>
    <w:rsid w:val="005546A5"/>
    <w:rsid w:val="00556327"/>
    <w:rsid w:val="005638CF"/>
    <w:rsid w:val="005644CF"/>
    <w:rsid w:val="0056741E"/>
    <w:rsid w:val="0057325A"/>
    <w:rsid w:val="0057469A"/>
    <w:rsid w:val="00580814"/>
    <w:rsid w:val="00582038"/>
    <w:rsid w:val="00583A0B"/>
    <w:rsid w:val="00591FE3"/>
    <w:rsid w:val="005A03A3"/>
    <w:rsid w:val="005A05D5"/>
    <w:rsid w:val="005A2B92"/>
    <w:rsid w:val="005A79E9"/>
    <w:rsid w:val="005B214C"/>
    <w:rsid w:val="005B6DCF"/>
    <w:rsid w:val="005C03D3"/>
    <w:rsid w:val="005C0F86"/>
    <w:rsid w:val="005C1AEE"/>
    <w:rsid w:val="005D3669"/>
    <w:rsid w:val="005D751E"/>
    <w:rsid w:val="005E2E7A"/>
    <w:rsid w:val="005E5EB3"/>
    <w:rsid w:val="005F21CB"/>
    <w:rsid w:val="005F3CB6"/>
    <w:rsid w:val="005F657C"/>
    <w:rsid w:val="00602D53"/>
    <w:rsid w:val="006047E5"/>
    <w:rsid w:val="00626F8C"/>
    <w:rsid w:val="00627FD2"/>
    <w:rsid w:val="00633B1D"/>
    <w:rsid w:val="006345E4"/>
    <w:rsid w:val="0064371D"/>
    <w:rsid w:val="00650B2A"/>
    <w:rsid w:val="00651777"/>
    <w:rsid w:val="006550F8"/>
    <w:rsid w:val="00656730"/>
    <w:rsid w:val="0066523F"/>
    <w:rsid w:val="00673A92"/>
    <w:rsid w:val="00674FBE"/>
    <w:rsid w:val="00676A7B"/>
    <w:rsid w:val="006829F3"/>
    <w:rsid w:val="00690B85"/>
    <w:rsid w:val="006A073C"/>
    <w:rsid w:val="006A1FE9"/>
    <w:rsid w:val="006A518B"/>
    <w:rsid w:val="006A5F25"/>
    <w:rsid w:val="006A7630"/>
    <w:rsid w:val="006B0590"/>
    <w:rsid w:val="006B2F75"/>
    <w:rsid w:val="006B49DA"/>
    <w:rsid w:val="006B669D"/>
    <w:rsid w:val="006B7491"/>
    <w:rsid w:val="006C53F8"/>
    <w:rsid w:val="006C7CDE"/>
    <w:rsid w:val="006E5D1A"/>
    <w:rsid w:val="007019D9"/>
    <w:rsid w:val="00705655"/>
    <w:rsid w:val="00711D68"/>
    <w:rsid w:val="00712D77"/>
    <w:rsid w:val="00715F70"/>
    <w:rsid w:val="00720A4B"/>
    <w:rsid w:val="007234B1"/>
    <w:rsid w:val="00723D08"/>
    <w:rsid w:val="00725FDA"/>
    <w:rsid w:val="00727816"/>
    <w:rsid w:val="00730B9A"/>
    <w:rsid w:val="00734908"/>
    <w:rsid w:val="007418DF"/>
    <w:rsid w:val="00750CFA"/>
    <w:rsid w:val="0075306C"/>
    <w:rsid w:val="007553DA"/>
    <w:rsid w:val="007616EB"/>
    <w:rsid w:val="0077165A"/>
    <w:rsid w:val="00782354"/>
    <w:rsid w:val="00785FAC"/>
    <w:rsid w:val="007921A7"/>
    <w:rsid w:val="00795485"/>
    <w:rsid w:val="00796056"/>
    <w:rsid w:val="007A1F9C"/>
    <w:rsid w:val="007B1D26"/>
    <w:rsid w:val="007B33BD"/>
    <w:rsid w:val="007B3B8E"/>
    <w:rsid w:val="007B3DB1"/>
    <w:rsid w:val="007B5AA2"/>
    <w:rsid w:val="007C6EBC"/>
    <w:rsid w:val="007D183E"/>
    <w:rsid w:val="007D43D0"/>
    <w:rsid w:val="007E1833"/>
    <w:rsid w:val="007E3F13"/>
    <w:rsid w:val="007F3A75"/>
    <w:rsid w:val="007F5175"/>
    <w:rsid w:val="007F751A"/>
    <w:rsid w:val="00800012"/>
    <w:rsid w:val="0080261F"/>
    <w:rsid w:val="00806160"/>
    <w:rsid w:val="008143A4"/>
    <w:rsid w:val="0081513E"/>
    <w:rsid w:val="00817E65"/>
    <w:rsid w:val="00852B53"/>
    <w:rsid w:val="00852D04"/>
    <w:rsid w:val="00854131"/>
    <w:rsid w:val="0085652D"/>
    <w:rsid w:val="00870378"/>
    <w:rsid w:val="0087694B"/>
    <w:rsid w:val="00880F4D"/>
    <w:rsid w:val="00890C92"/>
    <w:rsid w:val="008B0342"/>
    <w:rsid w:val="008B1C12"/>
    <w:rsid w:val="008B35A3"/>
    <w:rsid w:val="008B37E1"/>
    <w:rsid w:val="008B45F8"/>
    <w:rsid w:val="008C2E74"/>
    <w:rsid w:val="008C390D"/>
    <w:rsid w:val="008D0462"/>
    <w:rsid w:val="008D5409"/>
    <w:rsid w:val="008E006D"/>
    <w:rsid w:val="008E0564"/>
    <w:rsid w:val="008E38B4"/>
    <w:rsid w:val="008F4F21"/>
    <w:rsid w:val="009009F4"/>
    <w:rsid w:val="009023AB"/>
    <w:rsid w:val="00904D4A"/>
    <w:rsid w:val="009151BA"/>
    <w:rsid w:val="00923001"/>
    <w:rsid w:val="00925023"/>
    <w:rsid w:val="009277BC"/>
    <w:rsid w:val="00927D57"/>
    <w:rsid w:val="00931A51"/>
    <w:rsid w:val="009356DC"/>
    <w:rsid w:val="00941191"/>
    <w:rsid w:val="00946264"/>
    <w:rsid w:val="00947185"/>
    <w:rsid w:val="009518B3"/>
    <w:rsid w:val="00957D73"/>
    <w:rsid w:val="00963D9D"/>
    <w:rsid w:val="0098013E"/>
    <w:rsid w:val="00981B54"/>
    <w:rsid w:val="009842C3"/>
    <w:rsid w:val="009A009A"/>
    <w:rsid w:val="009A4FED"/>
    <w:rsid w:val="009A5736"/>
    <w:rsid w:val="009A6BB6"/>
    <w:rsid w:val="009B3870"/>
    <w:rsid w:val="009B392A"/>
    <w:rsid w:val="009B3F43"/>
    <w:rsid w:val="009B5CFA"/>
    <w:rsid w:val="009C161F"/>
    <w:rsid w:val="009C56B4"/>
    <w:rsid w:val="009D51A2"/>
    <w:rsid w:val="009D7B8D"/>
    <w:rsid w:val="009E04A8"/>
    <w:rsid w:val="009E42DC"/>
    <w:rsid w:val="009E4AEC"/>
    <w:rsid w:val="009E5BD8"/>
    <w:rsid w:val="009E681E"/>
    <w:rsid w:val="00A05522"/>
    <w:rsid w:val="00A119E6"/>
    <w:rsid w:val="00A20FBC"/>
    <w:rsid w:val="00A248DE"/>
    <w:rsid w:val="00A31370"/>
    <w:rsid w:val="00A34D6F"/>
    <w:rsid w:val="00A41F91"/>
    <w:rsid w:val="00A44892"/>
    <w:rsid w:val="00A63355"/>
    <w:rsid w:val="00A73E74"/>
    <w:rsid w:val="00A750F6"/>
    <w:rsid w:val="00A7596D"/>
    <w:rsid w:val="00A963DF"/>
    <w:rsid w:val="00AA2105"/>
    <w:rsid w:val="00AB4694"/>
    <w:rsid w:val="00AC0C22"/>
    <w:rsid w:val="00AC2C28"/>
    <w:rsid w:val="00AC3896"/>
    <w:rsid w:val="00AD0386"/>
    <w:rsid w:val="00AD167B"/>
    <w:rsid w:val="00AD1ADE"/>
    <w:rsid w:val="00AD2CF2"/>
    <w:rsid w:val="00AE0926"/>
    <w:rsid w:val="00AE2D88"/>
    <w:rsid w:val="00AE526A"/>
    <w:rsid w:val="00AE59AC"/>
    <w:rsid w:val="00AE6F6F"/>
    <w:rsid w:val="00AF3325"/>
    <w:rsid w:val="00AF34D9"/>
    <w:rsid w:val="00AF70DA"/>
    <w:rsid w:val="00AF7F1A"/>
    <w:rsid w:val="00B019D3"/>
    <w:rsid w:val="00B0361A"/>
    <w:rsid w:val="00B05558"/>
    <w:rsid w:val="00B05CF3"/>
    <w:rsid w:val="00B1531B"/>
    <w:rsid w:val="00B20063"/>
    <w:rsid w:val="00B228C0"/>
    <w:rsid w:val="00B34CF9"/>
    <w:rsid w:val="00B37559"/>
    <w:rsid w:val="00B4054B"/>
    <w:rsid w:val="00B42952"/>
    <w:rsid w:val="00B579B0"/>
    <w:rsid w:val="00B57D11"/>
    <w:rsid w:val="00B61B16"/>
    <w:rsid w:val="00B649D7"/>
    <w:rsid w:val="00B81608"/>
    <w:rsid w:val="00B81C2F"/>
    <w:rsid w:val="00B90743"/>
    <w:rsid w:val="00B90C45"/>
    <w:rsid w:val="00B933BE"/>
    <w:rsid w:val="00BB3114"/>
    <w:rsid w:val="00BB425F"/>
    <w:rsid w:val="00BD6738"/>
    <w:rsid w:val="00BD7E5E"/>
    <w:rsid w:val="00BE18D9"/>
    <w:rsid w:val="00BE5C8D"/>
    <w:rsid w:val="00BE63DB"/>
    <w:rsid w:val="00BE6574"/>
    <w:rsid w:val="00BE758E"/>
    <w:rsid w:val="00BF6700"/>
    <w:rsid w:val="00C07319"/>
    <w:rsid w:val="00C1573E"/>
    <w:rsid w:val="00C16FD2"/>
    <w:rsid w:val="00C21897"/>
    <w:rsid w:val="00C308EA"/>
    <w:rsid w:val="00C30E96"/>
    <w:rsid w:val="00C35188"/>
    <w:rsid w:val="00C3791B"/>
    <w:rsid w:val="00C41497"/>
    <w:rsid w:val="00C415D2"/>
    <w:rsid w:val="00C42765"/>
    <w:rsid w:val="00C4395E"/>
    <w:rsid w:val="00C47FFD"/>
    <w:rsid w:val="00C51E92"/>
    <w:rsid w:val="00C539A6"/>
    <w:rsid w:val="00C55DCD"/>
    <w:rsid w:val="00C57E2C"/>
    <w:rsid w:val="00C608B7"/>
    <w:rsid w:val="00C60D43"/>
    <w:rsid w:val="00C65D5C"/>
    <w:rsid w:val="00C66F24"/>
    <w:rsid w:val="00C76D7F"/>
    <w:rsid w:val="00C813AA"/>
    <w:rsid w:val="00C84815"/>
    <w:rsid w:val="00C9291E"/>
    <w:rsid w:val="00CA3F44"/>
    <w:rsid w:val="00CA4E58"/>
    <w:rsid w:val="00CA591E"/>
    <w:rsid w:val="00CB3771"/>
    <w:rsid w:val="00CB44BF"/>
    <w:rsid w:val="00CB5153"/>
    <w:rsid w:val="00CD1C00"/>
    <w:rsid w:val="00CD6D46"/>
    <w:rsid w:val="00CD7F87"/>
    <w:rsid w:val="00CE076A"/>
    <w:rsid w:val="00CE1B03"/>
    <w:rsid w:val="00CE463D"/>
    <w:rsid w:val="00CF0710"/>
    <w:rsid w:val="00CF232A"/>
    <w:rsid w:val="00CF5762"/>
    <w:rsid w:val="00CF75C9"/>
    <w:rsid w:val="00CF768E"/>
    <w:rsid w:val="00D10BA0"/>
    <w:rsid w:val="00D21694"/>
    <w:rsid w:val="00D24EB5"/>
    <w:rsid w:val="00D33DDF"/>
    <w:rsid w:val="00D35AB9"/>
    <w:rsid w:val="00D41571"/>
    <w:rsid w:val="00D416A0"/>
    <w:rsid w:val="00D444DA"/>
    <w:rsid w:val="00D457CC"/>
    <w:rsid w:val="00D464F3"/>
    <w:rsid w:val="00D4766C"/>
    <w:rsid w:val="00D47672"/>
    <w:rsid w:val="00D47FCF"/>
    <w:rsid w:val="00D5123C"/>
    <w:rsid w:val="00D536FF"/>
    <w:rsid w:val="00D540C0"/>
    <w:rsid w:val="00D55560"/>
    <w:rsid w:val="00D55D13"/>
    <w:rsid w:val="00D61C5A"/>
    <w:rsid w:val="00D61CA8"/>
    <w:rsid w:val="00D6790C"/>
    <w:rsid w:val="00D73277"/>
    <w:rsid w:val="00D76586"/>
    <w:rsid w:val="00D82657"/>
    <w:rsid w:val="00D87E20"/>
    <w:rsid w:val="00DA4037"/>
    <w:rsid w:val="00DC5EE7"/>
    <w:rsid w:val="00DD7000"/>
    <w:rsid w:val="00DE0736"/>
    <w:rsid w:val="00DE66A5"/>
    <w:rsid w:val="00DF2B50"/>
    <w:rsid w:val="00E04C86"/>
    <w:rsid w:val="00E10797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55D36"/>
    <w:rsid w:val="00E64254"/>
    <w:rsid w:val="00E67928"/>
    <w:rsid w:val="00E70FB5"/>
    <w:rsid w:val="00E812F8"/>
    <w:rsid w:val="00E915AF"/>
    <w:rsid w:val="00E92E84"/>
    <w:rsid w:val="00E9345D"/>
    <w:rsid w:val="00E96415"/>
    <w:rsid w:val="00EA110D"/>
    <w:rsid w:val="00EA15B3"/>
    <w:rsid w:val="00EB155E"/>
    <w:rsid w:val="00EB2358"/>
    <w:rsid w:val="00EB270B"/>
    <w:rsid w:val="00EB3EB8"/>
    <w:rsid w:val="00EB7358"/>
    <w:rsid w:val="00EC02FE"/>
    <w:rsid w:val="00EC2A1E"/>
    <w:rsid w:val="00EC4A96"/>
    <w:rsid w:val="00ED1D92"/>
    <w:rsid w:val="00F22770"/>
    <w:rsid w:val="00F264FB"/>
    <w:rsid w:val="00F424BF"/>
    <w:rsid w:val="00F44FC3"/>
    <w:rsid w:val="00F46107"/>
    <w:rsid w:val="00F468C5"/>
    <w:rsid w:val="00F52F39"/>
    <w:rsid w:val="00F6184F"/>
    <w:rsid w:val="00F72E22"/>
    <w:rsid w:val="00F8310E"/>
    <w:rsid w:val="00F914DD"/>
    <w:rsid w:val="00F93837"/>
    <w:rsid w:val="00FA2358"/>
    <w:rsid w:val="00FB2592"/>
    <w:rsid w:val="00FB2810"/>
    <w:rsid w:val="00FB7A2C"/>
    <w:rsid w:val="00FC2947"/>
    <w:rsid w:val="00FC4422"/>
    <w:rsid w:val="00FC681D"/>
    <w:rsid w:val="00FD4EAE"/>
    <w:rsid w:val="00FD7269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F583E9A-2606-45D6-A758-63CA2A60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character" w:styleId="FollowedHyperlink">
    <w:name w:val="FollowedHyperlink"/>
    <w:basedOn w:val="DefaultParagraphFont"/>
    <w:rsid w:val="00D444DA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6A5F25"/>
    <w:rPr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A5F25"/>
    <w:pPr>
      <w:tabs>
        <w:tab w:val="clear" w:pos="794"/>
        <w:tab w:val="clear" w:pos="1191"/>
        <w:tab w:val="clear" w:pos="1588"/>
        <w:tab w:val="clear" w:pos="1985"/>
      </w:tabs>
      <w:overflowPunct/>
      <w:spacing w:before="0" w:line="240" w:lineRule="auto"/>
      <w:ind w:left="720"/>
      <w:contextualSpacing/>
      <w:jc w:val="left"/>
      <w:textAlignment w:val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B155E"/>
    <w:rPr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18DF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157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goog-gtc-translatable">
    <w:name w:val="goog-gtc-translatable"/>
    <w:basedOn w:val="DefaultParagraphFont"/>
    <w:rsid w:val="00C1573E"/>
  </w:style>
  <w:style w:type="paragraph" w:customStyle="1" w:styleId="Reasons">
    <w:name w:val="Reasons"/>
    <w:basedOn w:val="Normal"/>
    <w:qFormat/>
    <w:rsid w:val="00DD70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terrestrial/docs/brific/files/preface/PREFACE_EN.pdf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terrestrial/docs/brific/files/preface/PREFACE_E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fmd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terrestrial/fmd/Pages/res_612_or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5EB8-4D7C-4C0F-B1FE-01F2E95A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217</TotalTime>
  <Pages>6</Pages>
  <Words>1830</Words>
  <Characters>10794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12599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Gimenez, Christine</cp:lastModifiedBy>
  <cp:revision>17</cp:revision>
  <cp:lastPrinted>2014-12-10T09:19:00Z</cp:lastPrinted>
  <dcterms:created xsi:type="dcterms:W3CDTF">2014-12-04T10:39:00Z</dcterms:created>
  <dcterms:modified xsi:type="dcterms:W3CDTF">2014-12-10T14:20:00Z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