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5E4885" w:rsidRDefault="00FA7B4D" w:rsidP="00FE1623">
            <w:pPr>
              <w:spacing w:before="0"/>
              <w:rPr>
                <w:rFonts w:asciiTheme="minorHAnsi" w:hAnsiTheme="minorHAnsi" w:cstheme="minorHAnsi"/>
                <w:sz w:val="36"/>
                <w:szCs w:val="36"/>
              </w:rPr>
            </w:pPr>
            <w:r w:rsidRPr="005E4885">
              <w:rPr>
                <w:rFonts w:asciiTheme="minorHAnsi" w:hAnsiTheme="minorHAnsi" w:cstheme="minorHAnsi"/>
                <w:sz w:val="36"/>
                <w:szCs w:val="36"/>
              </w:rPr>
              <w:t xml:space="preserve">UNION </w:t>
            </w:r>
            <w:r w:rsidRPr="005E4885">
              <w:rPr>
                <w:rFonts w:asciiTheme="minorHAnsi" w:hAnsiTheme="minorHAnsi" w:cstheme="minorHAnsi"/>
                <w:caps/>
                <w:sz w:val="36"/>
                <w:szCs w:val="36"/>
              </w:rPr>
              <w:t>I</w:t>
            </w:r>
            <w:r w:rsidRPr="005E4885">
              <w:rPr>
                <w:rFonts w:asciiTheme="minorHAnsi" w:hAnsiTheme="minorHAnsi" w:cstheme="minorHAnsi"/>
                <w:sz w:val="36"/>
                <w:szCs w:val="36"/>
              </w:rPr>
              <w:t>NTERNATIONALE DES TÉLÉCOMMUNICATIONS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227"/>
        <w:gridCol w:w="6793"/>
      </w:tblGrid>
      <w:tr w:rsidR="00FA7B4D" w:rsidTr="00E027DF">
        <w:trPr>
          <w:cantSplit/>
        </w:trPr>
        <w:tc>
          <w:tcPr>
            <w:tcW w:w="3227" w:type="dxa"/>
          </w:tcPr>
          <w:p w:rsidR="00FA7B4D" w:rsidRPr="00B14CA8" w:rsidRDefault="000B146F" w:rsidP="00E25073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B14CA8">
              <w:rPr>
                <w:b/>
                <w:bCs/>
              </w:rPr>
              <w:t>Circulaire administrative</w:t>
            </w:r>
          </w:p>
          <w:p w:rsidR="00FA7B4D" w:rsidRPr="000B146F" w:rsidRDefault="000B146F" w:rsidP="00D51408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CAR/3</w:t>
            </w:r>
            <w:r w:rsidR="00D51408">
              <w:rPr>
                <w:b/>
                <w:bCs/>
              </w:rPr>
              <w:t>16</w:t>
            </w:r>
          </w:p>
        </w:tc>
        <w:tc>
          <w:tcPr>
            <w:tcW w:w="6793" w:type="dxa"/>
          </w:tcPr>
          <w:p w:rsidR="00FA7B4D" w:rsidRPr="005F7F4C" w:rsidRDefault="00333444" w:rsidP="00D51408">
            <w:pPr>
              <w:tabs>
                <w:tab w:val="left" w:pos="7513"/>
              </w:tabs>
              <w:jc w:val="right"/>
              <w:rPr>
                <w:b/>
                <w:bCs/>
              </w:rPr>
            </w:pPr>
            <w:bookmarkStart w:id="2" w:name="ddate"/>
            <w:bookmarkEnd w:id="2"/>
            <w:r>
              <w:rPr>
                <w:bCs/>
              </w:rPr>
              <w:t xml:space="preserve">Le </w:t>
            </w:r>
            <w:r w:rsidR="00D51408">
              <w:rPr>
                <w:bCs/>
              </w:rPr>
              <w:t>22 juin 2011</w:t>
            </w:r>
            <w:r w:rsidR="00CB743B">
              <w:rPr>
                <w:b/>
                <w:bCs/>
              </w:rPr>
              <w:t xml:space="preserve"> </w:t>
            </w:r>
          </w:p>
        </w:tc>
      </w:tr>
    </w:tbl>
    <w:p w:rsidR="003203D8" w:rsidRPr="00FE1623" w:rsidRDefault="00FE1623" w:rsidP="00050CFB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Aux Administrations des Etats Membres de l</w:t>
      </w:r>
      <w:r w:rsidR="00E027DF">
        <w:rPr>
          <w:b/>
        </w:rPr>
        <w:t>'</w:t>
      </w:r>
      <w:r>
        <w:rPr>
          <w:b/>
        </w:rPr>
        <w:t>UIT</w:t>
      </w:r>
    </w:p>
    <w:p w:rsidR="003203D8" w:rsidRPr="00B14CA8" w:rsidRDefault="00FE1623" w:rsidP="00FE3539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720"/>
        <w:rPr>
          <w:b/>
          <w:bCs/>
        </w:rPr>
      </w:pPr>
      <w:r>
        <w:rPr>
          <w:b/>
        </w:rPr>
        <w:t>Objet</w:t>
      </w:r>
      <w:r w:rsidR="00050CFB">
        <w:t>:</w:t>
      </w:r>
      <w:r w:rsidR="00050CFB">
        <w:tab/>
      </w:r>
      <w:bookmarkStart w:id="3" w:name="dtitle1"/>
      <w:bookmarkEnd w:id="3"/>
      <w:r w:rsidR="000B146F" w:rsidRPr="00B14CA8">
        <w:rPr>
          <w:b/>
          <w:bCs/>
        </w:rPr>
        <w:t>Commission d</w:t>
      </w:r>
      <w:r w:rsidR="00E027DF" w:rsidRPr="00B14CA8">
        <w:rPr>
          <w:b/>
          <w:bCs/>
        </w:rPr>
        <w:t>'</w:t>
      </w:r>
      <w:r w:rsidR="000B146F" w:rsidRPr="00B14CA8">
        <w:rPr>
          <w:b/>
          <w:bCs/>
        </w:rPr>
        <w:t>études 1</w:t>
      </w:r>
      <w:r w:rsidR="00B14CA8">
        <w:t xml:space="preserve"> </w:t>
      </w:r>
      <w:r w:rsidR="00B14CA8">
        <w:rPr>
          <w:b/>
          <w:bCs/>
        </w:rPr>
        <w:t>des radiocommunications</w:t>
      </w:r>
      <w:r w:rsidR="00D51408">
        <w:rPr>
          <w:b/>
          <w:bCs/>
        </w:rPr>
        <w:t xml:space="preserve"> (Gestion du spectre)</w:t>
      </w:r>
    </w:p>
    <w:p w:rsidR="000B146F" w:rsidRPr="00B14CA8" w:rsidRDefault="00FE3539" w:rsidP="00FE3539">
      <w:pPr>
        <w:tabs>
          <w:tab w:val="clear" w:pos="794"/>
          <w:tab w:val="clear" w:pos="1191"/>
          <w:tab w:val="clear" w:pos="1588"/>
          <w:tab w:val="left" w:pos="1418"/>
        </w:tabs>
        <w:spacing w:before="240"/>
        <w:ind w:left="1985" w:hanging="1985"/>
        <w:rPr>
          <w:b/>
          <w:bCs/>
        </w:rPr>
      </w:pPr>
      <w:r>
        <w:rPr>
          <w:b/>
          <w:bCs/>
        </w:rPr>
        <w:tab/>
      </w:r>
      <w:r w:rsidR="000B146F" w:rsidRPr="00B14CA8">
        <w:rPr>
          <w:b/>
          <w:bCs/>
        </w:rPr>
        <w:t>–</w:t>
      </w:r>
      <w:r w:rsidR="000B146F" w:rsidRPr="00B14CA8">
        <w:rPr>
          <w:b/>
          <w:bCs/>
        </w:rPr>
        <w:tab/>
        <w:t>Proposition d</w:t>
      </w:r>
      <w:r w:rsidR="00E027DF" w:rsidRPr="00B14CA8">
        <w:rPr>
          <w:b/>
          <w:bCs/>
        </w:rPr>
        <w:t>'</w:t>
      </w:r>
      <w:r w:rsidR="000B146F" w:rsidRPr="00B14CA8">
        <w:rPr>
          <w:b/>
          <w:bCs/>
        </w:rPr>
        <w:t xml:space="preserve">adoption </w:t>
      </w:r>
      <w:r w:rsidR="00D51408">
        <w:rPr>
          <w:b/>
          <w:bCs/>
        </w:rPr>
        <w:t xml:space="preserve">de sept </w:t>
      </w:r>
      <w:r w:rsidR="000B146F" w:rsidRPr="00B14CA8">
        <w:rPr>
          <w:b/>
          <w:bCs/>
        </w:rPr>
        <w:t>projets de Recommandation révisé</w:t>
      </w:r>
      <w:r w:rsidR="00D51408">
        <w:rPr>
          <w:b/>
          <w:bCs/>
        </w:rPr>
        <w:t xml:space="preserve">e et approbation simultanée par </w:t>
      </w:r>
      <w:r w:rsidR="000B146F" w:rsidRPr="00B14CA8">
        <w:rPr>
          <w:b/>
          <w:bCs/>
        </w:rPr>
        <w:t>correspondance de ces projets, conformément au § 10.3 de la Résolution UIT-R 1-5 (Procédure d</w:t>
      </w:r>
      <w:r w:rsidR="00E027DF" w:rsidRPr="00B14CA8">
        <w:rPr>
          <w:b/>
          <w:bCs/>
        </w:rPr>
        <w:t>'</w:t>
      </w:r>
      <w:r w:rsidR="000B146F" w:rsidRPr="00B14CA8">
        <w:rPr>
          <w:b/>
          <w:bCs/>
        </w:rPr>
        <w:t>adoption et d</w:t>
      </w:r>
      <w:r w:rsidR="00E027DF" w:rsidRPr="00B14CA8">
        <w:rPr>
          <w:b/>
          <w:bCs/>
        </w:rPr>
        <w:t>'</w:t>
      </w:r>
      <w:r w:rsidR="000B146F" w:rsidRPr="00B14CA8">
        <w:rPr>
          <w:b/>
          <w:bCs/>
        </w:rPr>
        <w:t>approbation simultanées par correspondance)</w:t>
      </w:r>
    </w:p>
    <w:p w:rsidR="000B146F" w:rsidRPr="00B14CA8" w:rsidRDefault="00FE3539" w:rsidP="00FE3539">
      <w:pPr>
        <w:tabs>
          <w:tab w:val="clear" w:pos="794"/>
          <w:tab w:val="clear" w:pos="1191"/>
          <w:tab w:val="clear" w:pos="1588"/>
          <w:tab w:val="left" w:pos="1418"/>
        </w:tabs>
        <w:spacing w:before="240"/>
        <w:ind w:left="1985" w:hanging="1985"/>
        <w:rPr>
          <w:b/>
          <w:bCs/>
        </w:rPr>
      </w:pPr>
      <w:r>
        <w:rPr>
          <w:b/>
          <w:bCs/>
        </w:rPr>
        <w:tab/>
      </w:r>
      <w:r w:rsidR="000B146F" w:rsidRPr="00B14CA8">
        <w:rPr>
          <w:b/>
          <w:bCs/>
        </w:rPr>
        <w:t>–</w:t>
      </w:r>
      <w:r w:rsidR="000B146F" w:rsidRPr="00B14CA8">
        <w:rPr>
          <w:b/>
          <w:bCs/>
        </w:rPr>
        <w:tab/>
        <w:t xml:space="preserve">Proposition de suppression de </w:t>
      </w:r>
      <w:r w:rsidR="00D51408">
        <w:rPr>
          <w:b/>
          <w:bCs/>
        </w:rPr>
        <w:t>deux</w:t>
      </w:r>
      <w:r w:rsidR="000B146F" w:rsidRPr="00B14CA8">
        <w:rPr>
          <w:b/>
          <w:bCs/>
        </w:rPr>
        <w:t xml:space="preserve"> Recommandations</w:t>
      </w:r>
    </w:p>
    <w:p w:rsidR="000B146F" w:rsidRPr="00FF3C99" w:rsidRDefault="000B146F" w:rsidP="00D51408">
      <w:pPr>
        <w:spacing w:before="480"/>
      </w:pPr>
      <w:r w:rsidRPr="00FF3C99">
        <w:t>A sa réunion tenue le 2</w:t>
      </w:r>
      <w:r w:rsidR="00D51408">
        <w:t xml:space="preserve"> juin </w:t>
      </w:r>
      <w:r w:rsidRPr="00FF3C99">
        <w:t>201</w:t>
      </w:r>
      <w:r w:rsidR="00D51408">
        <w:t>1</w:t>
      </w:r>
      <w:r w:rsidRPr="00FF3C99">
        <w:t>, la Commission d</w:t>
      </w:r>
      <w:r w:rsidR="00E027DF">
        <w:t>'</w:t>
      </w:r>
      <w:r w:rsidRPr="00FF3C99">
        <w:t>études 1 des radiocommunications a décidé de demander l</w:t>
      </w:r>
      <w:r w:rsidR="00E027DF">
        <w:t>'</w:t>
      </w:r>
      <w:r w:rsidRPr="00FF3C99">
        <w:t xml:space="preserve">adoption par correspondance </w:t>
      </w:r>
      <w:r w:rsidR="00D51408">
        <w:t xml:space="preserve">de sept </w:t>
      </w:r>
      <w:r w:rsidRPr="00FF3C99">
        <w:t>projets de Recommandation révisée (§ 10.2.3 de la Résolution UIT-R 1-5) et a décidé en outre d</w:t>
      </w:r>
      <w:r w:rsidR="00E027DF">
        <w:t>'</w:t>
      </w:r>
      <w:r w:rsidRPr="00FF3C99">
        <w:t>appliquer la procédure d</w:t>
      </w:r>
      <w:r w:rsidR="00E027DF">
        <w:t>'</w:t>
      </w:r>
      <w:r w:rsidRPr="00FF3C99">
        <w:t>adoption et d</w:t>
      </w:r>
      <w:r w:rsidR="00E027DF">
        <w:t>'</w:t>
      </w:r>
      <w:r w:rsidRPr="00FF3C99">
        <w:t>approbation simultanées par correspondance (PAAS), conformément au § 10.3 de la Résolution UIT-R 1-5. Les titres et résumés des projets de Recommandation figurent dans l</w:t>
      </w:r>
      <w:r w:rsidR="00E027DF">
        <w:t>'</w:t>
      </w:r>
      <w:r w:rsidRPr="00FF3C99">
        <w:t xml:space="preserve">Annexe 1. Par ailleurs, la </w:t>
      </w:r>
      <w:r w:rsidRPr="00FF3C99">
        <w:rPr>
          <w:lang w:eastAsia="ko-KR"/>
        </w:rPr>
        <w:t>Commission d</w:t>
      </w:r>
      <w:r w:rsidR="00E027DF">
        <w:rPr>
          <w:lang w:eastAsia="ko-KR"/>
        </w:rPr>
        <w:t>'</w:t>
      </w:r>
      <w:r w:rsidRPr="00FF3C99">
        <w:rPr>
          <w:lang w:eastAsia="ko-KR"/>
        </w:rPr>
        <w:t>études</w:t>
      </w:r>
      <w:r w:rsidRPr="00FF3C99">
        <w:t xml:space="preserve"> a proposé la suppression de </w:t>
      </w:r>
      <w:r w:rsidR="00D51408">
        <w:t>deux</w:t>
      </w:r>
      <w:r w:rsidRPr="00FF3C99">
        <w:t xml:space="preserve"> Recommandations énumérées dans l</w:t>
      </w:r>
      <w:r w:rsidR="00E027DF">
        <w:t>'</w:t>
      </w:r>
      <w:r w:rsidRPr="00FF3C99">
        <w:t>Annexe 2.</w:t>
      </w:r>
    </w:p>
    <w:p w:rsidR="000B146F" w:rsidRPr="00FF3C99" w:rsidRDefault="000B146F" w:rsidP="00D51408">
      <w:r w:rsidRPr="00FF3C99">
        <w:t>La période d</w:t>
      </w:r>
      <w:r w:rsidR="00E027DF">
        <w:t>'</w:t>
      </w:r>
      <w:r w:rsidRPr="00FF3C99">
        <w:t xml:space="preserve">examen, qui durera 3 mois, se terminera le </w:t>
      </w:r>
      <w:r w:rsidR="00D51408">
        <w:rPr>
          <w:u w:val="single"/>
        </w:rPr>
        <w:t>22 septembre</w:t>
      </w:r>
      <w:r w:rsidRPr="00FF3C99">
        <w:rPr>
          <w:u w:val="single"/>
        </w:rPr>
        <w:t xml:space="preserve"> 2011</w:t>
      </w:r>
      <w:r w:rsidRPr="00FF3C99">
        <w:t>. Si, d</w:t>
      </w:r>
      <w:r w:rsidR="00E027DF">
        <w:t>'</w:t>
      </w:r>
      <w:r w:rsidRPr="00FF3C99">
        <w:t>ici là, aucun Etat Membre n</w:t>
      </w:r>
      <w:r w:rsidR="00E027DF">
        <w:t>'</w:t>
      </w:r>
      <w:r w:rsidRPr="00FF3C99">
        <w:t>a formulé d</w:t>
      </w:r>
      <w:r w:rsidR="00E027DF">
        <w:t>'</w:t>
      </w:r>
      <w:r w:rsidRPr="00FF3C99">
        <w:t>objection, les projets de Recommandation seront considérés comme adoptés par la Commission d</w:t>
      </w:r>
      <w:r w:rsidR="00E027DF">
        <w:t>'</w:t>
      </w:r>
      <w:r w:rsidRPr="00FF3C99">
        <w:t xml:space="preserve">études </w:t>
      </w:r>
      <w:r w:rsidR="00D86472" w:rsidRPr="00FF3C99">
        <w:t>1</w:t>
      </w:r>
      <w:r w:rsidRPr="00FF3C99">
        <w:t>. En outre, puisque la procédure PAAS est appliquée, les projets de Recommandation seront considérés également comme approuvés. Toutefois, si un Etat Membre formule une objection au cours de la période d</w:t>
      </w:r>
      <w:r w:rsidR="00E027DF">
        <w:t>'</w:t>
      </w:r>
      <w:r w:rsidRPr="00FF3C99">
        <w:t>examen, les procédures décrites au § 10.2.1.2 de la Résolution UIT-R 1-5 s</w:t>
      </w:r>
      <w:r w:rsidR="00E027DF">
        <w:t>'</w:t>
      </w:r>
      <w:r w:rsidRPr="00FF3C99">
        <w:t>appliqueront.</w:t>
      </w:r>
    </w:p>
    <w:p w:rsidR="000B146F" w:rsidRPr="00FF3C99" w:rsidRDefault="000B146F" w:rsidP="000B146F">
      <w:r w:rsidRPr="00FF3C99">
        <w:t>Après la date limite mentionnée ci-dessus, les conclusions de la procédure PAAS seront communiquées dans une Circulaire administrative (CACE) et les Recommandations approuvées seront publiées dans les plus brefs délais.</w:t>
      </w:r>
    </w:p>
    <w:p w:rsidR="000B146F" w:rsidRPr="00FF3C99" w:rsidRDefault="000B146F" w:rsidP="000B146F">
      <w:pPr>
        <w:pStyle w:val="Normalaftertitle"/>
        <w:rPr>
          <w:rFonts w:eastAsia="SimSun"/>
          <w:lang w:eastAsia="zh-CN"/>
        </w:rPr>
      </w:pPr>
      <w:r w:rsidRPr="00FF3C99">
        <w:rPr>
          <w:rFonts w:eastAsia="SimSun"/>
          <w:lang w:eastAsia="zh-CN"/>
        </w:rPr>
        <w:br w:type="page"/>
      </w:r>
      <w:r w:rsidRPr="00FF3C99">
        <w:rPr>
          <w:rFonts w:eastAsia="SimSun"/>
          <w:lang w:eastAsia="zh-CN"/>
        </w:rPr>
        <w:lastRenderedPageBreak/>
        <w:t>Toute organisation membre de l</w:t>
      </w:r>
      <w:r w:rsidR="00E027DF">
        <w:rPr>
          <w:rFonts w:eastAsia="SimSun"/>
          <w:lang w:eastAsia="zh-CN"/>
        </w:rPr>
        <w:t>'</w:t>
      </w:r>
      <w:r w:rsidRPr="00FF3C99">
        <w:rPr>
          <w:rFonts w:eastAsia="SimSun"/>
          <w:lang w:eastAsia="zh-CN"/>
        </w:rPr>
        <w:t>UIT ayant connaissance d</w:t>
      </w:r>
      <w:r w:rsidR="00E027DF">
        <w:rPr>
          <w:rFonts w:eastAsia="SimSun"/>
          <w:lang w:eastAsia="zh-CN"/>
        </w:rPr>
        <w:t>'</w:t>
      </w:r>
      <w:r w:rsidRPr="00FF3C99">
        <w:rPr>
          <w:rFonts w:eastAsia="SimSun"/>
          <w:lang w:eastAsia="zh-CN"/>
        </w:rPr>
        <w:t xml:space="preserve">un brevet détenu en son sein </w:t>
      </w:r>
      <w:r w:rsidRPr="00FF3C99">
        <w:rPr>
          <w:rFonts w:eastAsia="SimSun"/>
          <w:lang w:eastAsia="zh-CN"/>
        </w:rPr>
        <w:br/>
        <w:t>ou par d</w:t>
      </w:r>
      <w:r w:rsidR="00E027DF">
        <w:rPr>
          <w:rFonts w:eastAsia="SimSun"/>
          <w:lang w:eastAsia="zh-CN"/>
        </w:rPr>
        <w:t>'</w:t>
      </w:r>
      <w:r w:rsidRPr="00FF3C99">
        <w:rPr>
          <w:rFonts w:eastAsia="SimSun"/>
          <w:lang w:eastAsia="zh-CN"/>
        </w:rPr>
        <w:t>autres organismes, et susceptible de se rapporter complètement ou en partie à des éléments d</w:t>
      </w:r>
      <w:r w:rsidR="00E027DF">
        <w:rPr>
          <w:rFonts w:eastAsia="SimSun"/>
          <w:lang w:eastAsia="zh-CN"/>
        </w:rPr>
        <w:t>'</w:t>
      </w:r>
      <w:r w:rsidRPr="00FF3C99">
        <w:rPr>
          <w:rFonts w:eastAsia="SimSun"/>
          <w:lang w:eastAsia="zh-CN"/>
        </w:rPr>
        <w:t xml:space="preserve">un ou des projets de Recommandation mentionnés dans la présente lettre, est priée de transmettre lesdites informations au Secrétariat, et ce dès que possible. </w:t>
      </w:r>
      <w:r w:rsidRPr="00FF3C99">
        <w:t>La politique commune en matière de brevets de l</w:t>
      </w:r>
      <w:r w:rsidR="00E027DF">
        <w:t>'</w:t>
      </w:r>
      <w:r w:rsidRPr="00FF3C99">
        <w:t>UIT</w:t>
      </w:r>
      <w:r w:rsidRPr="00FF3C99">
        <w:noBreakHyphen/>
        <w:t>T/UIT</w:t>
      </w:r>
      <w:r w:rsidRPr="00FF3C99">
        <w:noBreakHyphen/>
        <w:t>R/ISO/CEI est disponible à l</w:t>
      </w:r>
      <w:r w:rsidR="00E027DF">
        <w:t>'</w:t>
      </w:r>
      <w:r w:rsidRPr="00FF3C99">
        <w:t xml:space="preserve">adresse: </w:t>
      </w:r>
      <w:hyperlink r:id="rId9" w:history="1">
        <w:r w:rsidRPr="00FF3C99">
          <w:rPr>
            <w:rStyle w:val="Hyperlink"/>
            <w:szCs w:val="24"/>
          </w:rPr>
          <w:t>http://www.itu.int/ITU-T/dbase/patent/patent-policy.html</w:t>
        </w:r>
      </w:hyperlink>
      <w:r w:rsidRPr="00FF3C99">
        <w:rPr>
          <w:szCs w:val="24"/>
        </w:rPr>
        <w:t>.</w:t>
      </w:r>
    </w:p>
    <w:p w:rsidR="000B146F" w:rsidRPr="00FF3C99" w:rsidRDefault="000B146F" w:rsidP="00D51408">
      <w:pPr>
        <w:tabs>
          <w:tab w:val="center" w:pos="7371"/>
        </w:tabs>
        <w:spacing w:before="1418"/>
      </w:pPr>
      <w:r w:rsidRPr="00FF3C99">
        <w:tab/>
      </w:r>
      <w:r w:rsidRPr="00FF3C99">
        <w:tab/>
      </w:r>
      <w:r w:rsidRPr="00FF3C99">
        <w:tab/>
      </w:r>
      <w:r w:rsidRPr="00FF3C99">
        <w:tab/>
      </w:r>
      <w:r w:rsidRPr="00FF3C99">
        <w:tab/>
      </w:r>
      <w:r w:rsidR="00D51408">
        <w:t>François Rancy</w:t>
      </w:r>
      <w:r w:rsidRPr="00FF3C99">
        <w:br/>
      </w:r>
      <w:r w:rsidRPr="00FF3C99">
        <w:tab/>
      </w:r>
      <w:r w:rsidRPr="00FF3C99">
        <w:tab/>
      </w:r>
      <w:r w:rsidRPr="00FF3C99">
        <w:tab/>
      </w:r>
      <w:r w:rsidRPr="00FF3C99">
        <w:tab/>
      </w:r>
      <w:r w:rsidRPr="00FF3C99">
        <w:tab/>
        <w:t>Directeur du Bureau des radiocommunications</w:t>
      </w:r>
    </w:p>
    <w:p w:rsidR="000B146F" w:rsidRPr="00FF3C99" w:rsidRDefault="000B146F" w:rsidP="000B146F">
      <w:pPr>
        <w:tabs>
          <w:tab w:val="center" w:pos="6804"/>
          <w:tab w:val="left" w:pos="7371"/>
        </w:tabs>
      </w:pPr>
    </w:p>
    <w:p w:rsidR="000B146F" w:rsidRPr="00FF3C99" w:rsidRDefault="000B146F" w:rsidP="000B146F">
      <w:pPr>
        <w:tabs>
          <w:tab w:val="center" w:pos="6804"/>
          <w:tab w:val="left" w:pos="7371"/>
        </w:tabs>
      </w:pPr>
    </w:p>
    <w:p w:rsidR="000B146F" w:rsidRPr="00FF3C99" w:rsidRDefault="000B146F" w:rsidP="000B146F">
      <w:pPr>
        <w:tabs>
          <w:tab w:val="center" w:pos="6804"/>
          <w:tab w:val="left" w:pos="7371"/>
        </w:tabs>
      </w:pPr>
    </w:p>
    <w:p w:rsidR="000B146F" w:rsidRPr="00FF3C99" w:rsidRDefault="000B146F" w:rsidP="000B146F">
      <w:pPr>
        <w:ind w:left="1191" w:hanging="1191"/>
      </w:pPr>
      <w:r w:rsidRPr="00FF3C99">
        <w:rPr>
          <w:b/>
          <w:bCs/>
        </w:rPr>
        <w:t>Annexe 1</w:t>
      </w:r>
      <w:r w:rsidRPr="00FE3539">
        <w:rPr>
          <w:b/>
          <w:bCs/>
        </w:rPr>
        <w:t>:</w:t>
      </w:r>
      <w:r w:rsidRPr="00E027DF">
        <w:t xml:space="preserve"> </w:t>
      </w:r>
      <w:r w:rsidRPr="00FF3C99">
        <w:tab/>
        <w:t>Titres et résumés des projets de Recommandation</w:t>
      </w:r>
    </w:p>
    <w:p w:rsidR="000B146F" w:rsidRPr="00FF3C99" w:rsidRDefault="000B146F" w:rsidP="000B146F">
      <w:pPr>
        <w:ind w:left="1191" w:hanging="1191"/>
      </w:pPr>
      <w:r w:rsidRPr="00FF3C99">
        <w:rPr>
          <w:b/>
          <w:bCs/>
        </w:rPr>
        <w:t>Annexe 2</w:t>
      </w:r>
      <w:r w:rsidRPr="00FE3539">
        <w:rPr>
          <w:b/>
          <w:bCs/>
        </w:rPr>
        <w:t>:</w:t>
      </w:r>
      <w:r w:rsidRPr="00FF3C99">
        <w:tab/>
        <w:t>Recommandations qu</w:t>
      </w:r>
      <w:r w:rsidR="00E027DF">
        <w:t>'</w:t>
      </w:r>
      <w:r w:rsidRPr="00FF3C99">
        <w:t>il est proposé de supprimer</w:t>
      </w:r>
    </w:p>
    <w:p w:rsidR="000B146F" w:rsidRPr="00FF3C99" w:rsidRDefault="000B146F" w:rsidP="000B146F">
      <w:pPr>
        <w:ind w:left="1191" w:hanging="1191"/>
      </w:pPr>
    </w:p>
    <w:p w:rsidR="000B146F" w:rsidRPr="00FF3C99" w:rsidRDefault="000B146F" w:rsidP="00D51408">
      <w:pPr>
        <w:tabs>
          <w:tab w:val="clear" w:pos="1588"/>
          <w:tab w:val="left" w:pos="2268"/>
        </w:tabs>
        <w:ind w:left="1985" w:hanging="1985"/>
        <w:rPr>
          <w:b/>
          <w:bCs/>
        </w:rPr>
      </w:pPr>
      <w:r w:rsidRPr="00FF3C99">
        <w:rPr>
          <w:b/>
          <w:bCs/>
        </w:rPr>
        <w:t>Documents joints</w:t>
      </w:r>
      <w:bookmarkStart w:id="4" w:name="_GoBack"/>
      <w:r w:rsidRPr="00FE3539">
        <w:rPr>
          <w:b/>
          <w:bCs/>
        </w:rPr>
        <w:t>:</w:t>
      </w:r>
      <w:bookmarkEnd w:id="4"/>
      <w:r w:rsidRPr="00FF3C99">
        <w:rPr>
          <w:b/>
          <w:bCs/>
        </w:rPr>
        <w:tab/>
      </w:r>
      <w:r w:rsidRPr="00FF3C99">
        <w:t>Documents 1/</w:t>
      </w:r>
      <w:r w:rsidR="00D51408">
        <w:t>50</w:t>
      </w:r>
      <w:r w:rsidRPr="00FF3C99">
        <w:t>(Rév.1), 1/</w:t>
      </w:r>
      <w:r w:rsidR="00D51408">
        <w:t>152</w:t>
      </w:r>
      <w:r w:rsidRPr="00FF3C99">
        <w:t>(Rév.1), 1/1</w:t>
      </w:r>
      <w:r w:rsidR="00D51408">
        <w:t>54</w:t>
      </w:r>
      <w:r w:rsidRPr="00FF3C99">
        <w:t>(Rév.1)</w:t>
      </w:r>
      <w:r w:rsidR="00D51408">
        <w:t>, 1/157(Rév.1), 1/160(Rév.1), 1/161(Rév.1) et 1/167(Rév.1)</w:t>
      </w:r>
      <w:r w:rsidRPr="00FF3C99">
        <w:t xml:space="preserve"> sur CD-ROM</w:t>
      </w:r>
    </w:p>
    <w:p w:rsidR="003203D8" w:rsidRPr="00FF3C99" w:rsidRDefault="003203D8" w:rsidP="003203D8"/>
    <w:p w:rsidR="003203D8" w:rsidRPr="00FF3C99" w:rsidRDefault="003203D8" w:rsidP="003203D8"/>
    <w:p w:rsidR="003203D8" w:rsidRPr="00FF3C99" w:rsidRDefault="003203D8" w:rsidP="003203D8"/>
    <w:p w:rsidR="000B146F" w:rsidRPr="00FF3C99" w:rsidRDefault="000B146F" w:rsidP="00037EC7">
      <w:pPr>
        <w:tabs>
          <w:tab w:val="left" w:pos="284"/>
          <w:tab w:val="left" w:pos="568"/>
        </w:tabs>
        <w:spacing w:before="240" w:after="120"/>
        <w:rPr>
          <w:b/>
          <w:bCs/>
          <w:sz w:val="18"/>
          <w:szCs w:val="18"/>
        </w:rPr>
      </w:pPr>
      <w:bookmarkStart w:id="5" w:name="ddistribution"/>
      <w:bookmarkEnd w:id="5"/>
      <w:r w:rsidRPr="00FF3C99">
        <w:rPr>
          <w:b/>
          <w:bCs/>
          <w:sz w:val="18"/>
          <w:szCs w:val="18"/>
        </w:rPr>
        <w:t>Distribution:</w:t>
      </w:r>
    </w:p>
    <w:p w:rsidR="000B146F" w:rsidRDefault="000B146F" w:rsidP="00D51408">
      <w:pPr>
        <w:tabs>
          <w:tab w:val="left" w:pos="284"/>
          <w:tab w:val="left" w:pos="568"/>
        </w:tabs>
        <w:spacing w:before="0"/>
        <w:rPr>
          <w:sz w:val="18"/>
          <w:szCs w:val="18"/>
        </w:rPr>
      </w:pPr>
      <w:r w:rsidRPr="00FF3C99">
        <w:rPr>
          <w:sz w:val="18"/>
          <w:szCs w:val="18"/>
        </w:rPr>
        <w:t>–</w:t>
      </w:r>
      <w:r w:rsidRPr="00FF3C99">
        <w:rPr>
          <w:sz w:val="18"/>
          <w:szCs w:val="18"/>
        </w:rPr>
        <w:tab/>
        <w:t>Administrations des Etats Membres de l</w:t>
      </w:r>
      <w:r w:rsidR="00E027DF">
        <w:rPr>
          <w:sz w:val="18"/>
          <w:szCs w:val="18"/>
        </w:rPr>
        <w:t>'</w:t>
      </w:r>
      <w:r w:rsidRPr="00FF3C99">
        <w:rPr>
          <w:sz w:val="18"/>
          <w:szCs w:val="18"/>
        </w:rPr>
        <w:t>UIT</w:t>
      </w:r>
      <w:r w:rsidRPr="00FF3C99">
        <w:rPr>
          <w:sz w:val="18"/>
          <w:szCs w:val="18"/>
        </w:rPr>
        <w:br/>
        <w:t>–</w:t>
      </w:r>
      <w:r w:rsidRPr="00FF3C99">
        <w:rPr>
          <w:sz w:val="18"/>
          <w:szCs w:val="18"/>
        </w:rPr>
        <w:tab/>
        <w:t>Membres du Secteur des radiocommunications</w:t>
      </w:r>
      <w:r w:rsidR="00D86472" w:rsidRPr="00FF3C99">
        <w:rPr>
          <w:sz w:val="18"/>
          <w:szCs w:val="18"/>
        </w:rPr>
        <w:t xml:space="preserve"> participant aux travaux de la Commission d</w:t>
      </w:r>
      <w:r w:rsidR="00E027DF">
        <w:rPr>
          <w:sz w:val="18"/>
          <w:szCs w:val="18"/>
        </w:rPr>
        <w:t>'</w:t>
      </w:r>
      <w:r w:rsidR="00D86472" w:rsidRPr="00FF3C99">
        <w:rPr>
          <w:sz w:val="18"/>
          <w:szCs w:val="18"/>
        </w:rPr>
        <w:t>études 1 des radiocommunications</w:t>
      </w:r>
      <w:r w:rsidRPr="00FF3C99">
        <w:rPr>
          <w:sz w:val="18"/>
          <w:szCs w:val="18"/>
        </w:rPr>
        <w:br/>
        <w:t>–</w:t>
      </w:r>
      <w:r w:rsidRPr="00FF3C99">
        <w:rPr>
          <w:sz w:val="18"/>
          <w:szCs w:val="18"/>
        </w:rPr>
        <w:tab/>
      </w:r>
      <w:r w:rsidR="00D86472" w:rsidRPr="00FF3C99">
        <w:rPr>
          <w:sz w:val="18"/>
          <w:szCs w:val="18"/>
        </w:rPr>
        <w:t>Associés de l</w:t>
      </w:r>
      <w:r w:rsidR="00E027DF">
        <w:rPr>
          <w:sz w:val="18"/>
          <w:szCs w:val="18"/>
        </w:rPr>
        <w:t>'</w:t>
      </w:r>
      <w:r w:rsidR="00D86472" w:rsidRPr="00FF3C99">
        <w:rPr>
          <w:sz w:val="18"/>
          <w:szCs w:val="18"/>
        </w:rPr>
        <w:t>UIT</w:t>
      </w:r>
      <w:r w:rsidR="00D86472" w:rsidRPr="00FF3C99">
        <w:rPr>
          <w:sz w:val="18"/>
          <w:szCs w:val="18"/>
        </w:rPr>
        <w:noBreakHyphen/>
        <w:t>R participant aux travaux de la Commission d</w:t>
      </w:r>
      <w:r w:rsidR="00E027DF">
        <w:rPr>
          <w:sz w:val="18"/>
          <w:szCs w:val="18"/>
        </w:rPr>
        <w:t>'</w:t>
      </w:r>
      <w:r w:rsidR="00D86472" w:rsidRPr="00FF3C99">
        <w:rPr>
          <w:sz w:val="18"/>
          <w:szCs w:val="18"/>
        </w:rPr>
        <w:t>études 1 des radiocommunications</w:t>
      </w:r>
    </w:p>
    <w:p w:rsidR="00D51408" w:rsidRPr="00FF3C99" w:rsidRDefault="00D51408" w:rsidP="00D86472">
      <w:pPr>
        <w:tabs>
          <w:tab w:val="left" w:pos="284"/>
          <w:tab w:val="left" w:pos="568"/>
        </w:tabs>
        <w:spacing w:before="0" w:after="120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Établissements universitaires de l’UIT-R</w:t>
      </w:r>
    </w:p>
    <w:p w:rsidR="003203D8" w:rsidRPr="00FF3C99" w:rsidRDefault="003203D8" w:rsidP="000B146F">
      <w:pPr>
        <w:spacing w:before="0"/>
      </w:pPr>
    </w:p>
    <w:p w:rsidR="00D86472" w:rsidRPr="00FF3C99" w:rsidRDefault="00D8647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FF3C99">
        <w:br w:type="page"/>
      </w:r>
    </w:p>
    <w:p w:rsidR="00D51408" w:rsidRPr="00D55F66" w:rsidRDefault="00D51408" w:rsidP="00D51408">
      <w:pPr>
        <w:pStyle w:val="AnnexNotitle"/>
        <w:spacing w:before="240"/>
        <w:rPr>
          <w:lang w:val="fr-CH"/>
        </w:rPr>
      </w:pPr>
      <w:r w:rsidRPr="00D55F66">
        <w:rPr>
          <w:lang w:val="fr-CH"/>
        </w:rPr>
        <w:lastRenderedPageBreak/>
        <w:t>Annexe 1</w:t>
      </w:r>
      <w:r w:rsidRPr="00D55F66">
        <w:rPr>
          <w:lang w:val="fr-CH"/>
        </w:rPr>
        <w:br/>
      </w:r>
      <w:r w:rsidRPr="00D55F66">
        <w:rPr>
          <w:lang w:val="fr-CH"/>
        </w:rPr>
        <w:br/>
        <w:t>Titres et résumés des projet</w:t>
      </w:r>
      <w:r>
        <w:rPr>
          <w:lang w:val="fr-CH"/>
        </w:rPr>
        <w:t>s de R</w:t>
      </w:r>
      <w:r w:rsidRPr="00D55F66">
        <w:rPr>
          <w:lang w:val="fr-CH"/>
        </w:rPr>
        <w:t>ecommandation</w:t>
      </w:r>
    </w:p>
    <w:p w:rsidR="00D51408" w:rsidRPr="00D55F66" w:rsidRDefault="00D51408" w:rsidP="00D51408">
      <w:pPr>
        <w:rPr>
          <w:lang w:val="fr-CH"/>
        </w:rPr>
      </w:pPr>
    </w:p>
    <w:p w:rsidR="00D51408" w:rsidRPr="00D55F66" w:rsidRDefault="00D51408" w:rsidP="00C55493">
      <w:pPr>
        <w:rPr>
          <w:lang w:val="fr-CH"/>
        </w:rPr>
      </w:pPr>
      <w:r w:rsidRPr="00C55493">
        <w:rPr>
          <w:u w:val="single"/>
          <w:lang w:val="fr-CH"/>
        </w:rPr>
        <w:t>Projet de révision de la Recommandation UIT-R SM.1839</w:t>
      </w:r>
      <w:r w:rsidRPr="00D55F66">
        <w:rPr>
          <w:lang w:val="fr-CH"/>
        </w:rPr>
        <w:tab/>
      </w:r>
      <w:r w:rsidR="00C55493">
        <w:rPr>
          <w:lang w:val="fr-CH"/>
        </w:rPr>
        <w:tab/>
      </w:r>
      <w:r w:rsidR="00C55493">
        <w:rPr>
          <w:lang w:val="fr-CH"/>
        </w:rPr>
        <w:tab/>
      </w:r>
      <w:r w:rsidRPr="00D55F66">
        <w:rPr>
          <w:lang w:val="fr-CH"/>
        </w:rPr>
        <w:t>Doc. 1/150(R</w:t>
      </w:r>
      <w:r>
        <w:rPr>
          <w:lang w:val="fr-CH"/>
        </w:rPr>
        <w:t>é</w:t>
      </w:r>
      <w:r w:rsidRPr="00D55F66">
        <w:rPr>
          <w:lang w:val="fr-CH"/>
        </w:rPr>
        <w:t>v.1)</w:t>
      </w:r>
    </w:p>
    <w:p w:rsidR="00D51408" w:rsidRPr="003D0B5E" w:rsidRDefault="00D51408" w:rsidP="00D51408">
      <w:pPr>
        <w:pStyle w:val="Rectitle"/>
        <w:rPr>
          <w:lang w:val="fr-CH"/>
        </w:rPr>
      </w:pPr>
      <w:r w:rsidRPr="003D0B5E">
        <w:rPr>
          <w:lang w:val="fr-CH"/>
        </w:rPr>
        <w:t>Procédure d'essai pour m</w:t>
      </w:r>
      <w:r>
        <w:rPr>
          <w:lang w:val="fr-CH"/>
        </w:rPr>
        <w:t>esurer la vitesse d'exploration</w:t>
      </w:r>
      <w:r>
        <w:rPr>
          <w:lang w:val="fr-CH"/>
        </w:rPr>
        <w:br/>
      </w:r>
      <w:r w:rsidRPr="003D0B5E">
        <w:rPr>
          <w:lang w:val="fr-CH"/>
        </w:rPr>
        <w:t>des récepteurs de contrôle des émissions</w:t>
      </w:r>
    </w:p>
    <w:p w:rsidR="00D51408" w:rsidRPr="00D03701" w:rsidRDefault="00D51408" w:rsidP="00D51408">
      <w:pPr>
        <w:pStyle w:val="Normalaftertitle"/>
        <w:rPr>
          <w:lang w:val="fr-CH"/>
        </w:rPr>
      </w:pPr>
      <w:r w:rsidRPr="00D03701">
        <w:rPr>
          <w:lang w:val="fr-CH"/>
        </w:rPr>
        <w:t>La révision proposée a simplement pour objet de préciser que la vitesse d'exploration dépend de la finalité de</w:t>
      </w:r>
      <w:r>
        <w:rPr>
          <w:lang w:val="fr-CH"/>
        </w:rPr>
        <w:t>s</w:t>
      </w:r>
      <w:r w:rsidRPr="00D03701">
        <w:rPr>
          <w:lang w:val="fr-CH"/>
        </w:rPr>
        <w:t xml:space="preserve"> mesure</w:t>
      </w:r>
      <w:r>
        <w:rPr>
          <w:lang w:val="fr-CH"/>
        </w:rPr>
        <w:t>s</w:t>
      </w:r>
      <w:r w:rsidRPr="00D03701">
        <w:rPr>
          <w:lang w:val="fr-CH"/>
        </w:rPr>
        <w:t xml:space="preserve"> </w:t>
      </w:r>
      <w:r>
        <w:rPr>
          <w:lang w:val="fr-CH"/>
        </w:rPr>
        <w:t xml:space="preserve">et que la méthode de mesure </w:t>
      </w:r>
      <w:r w:rsidRPr="00D03701">
        <w:rPr>
          <w:lang w:val="fr-CH"/>
        </w:rPr>
        <w:t>d</w:t>
      </w:r>
      <w:r>
        <w:rPr>
          <w:lang w:val="fr-CH"/>
        </w:rPr>
        <w:t>écrite</w:t>
      </w:r>
      <w:r w:rsidRPr="00D03701">
        <w:rPr>
          <w:lang w:val="fr-CH"/>
        </w:rPr>
        <w:t xml:space="preserve"> dans la Recommandation </w:t>
      </w:r>
      <w:r>
        <w:rPr>
          <w:lang w:val="fr-CH"/>
        </w:rPr>
        <w:t>s'applique aux mesures du niveau du signal; les valeurs ainsi obtenues seraient utilisées pour les mesures de d'occupation du spectre.</w:t>
      </w:r>
    </w:p>
    <w:p w:rsidR="00D51408" w:rsidRPr="00D03701" w:rsidRDefault="00D51408" w:rsidP="00D51408">
      <w:pPr>
        <w:tabs>
          <w:tab w:val="right" w:pos="9639"/>
        </w:tabs>
        <w:rPr>
          <w:lang w:val="fr-CH"/>
        </w:rPr>
      </w:pPr>
    </w:p>
    <w:p w:rsidR="00D51408" w:rsidRPr="00D55F66" w:rsidRDefault="00D51408" w:rsidP="00C55493">
      <w:pPr>
        <w:rPr>
          <w:lang w:val="fr-CH"/>
        </w:rPr>
      </w:pPr>
      <w:r w:rsidRPr="00C55493">
        <w:rPr>
          <w:u w:val="single"/>
          <w:lang w:val="fr-CH"/>
        </w:rPr>
        <w:t>Projet de révision de la Recommandation UIT-R SM.854-2</w:t>
      </w:r>
      <w:r w:rsidRPr="00D55F66">
        <w:rPr>
          <w:lang w:val="fr-CH"/>
        </w:rPr>
        <w:tab/>
      </w:r>
      <w:r w:rsidR="00C55493">
        <w:rPr>
          <w:lang w:val="fr-CH"/>
        </w:rPr>
        <w:tab/>
      </w:r>
      <w:r w:rsidR="00C55493">
        <w:rPr>
          <w:lang w:val="fr-CH"/>
        </w:rPr>
        <w:tab/>
      </w:r>
      <w:r w:rsidRPr="00D55F66">
        <w:rPr>
          <w:lang w:val="fr-CH"/>
        </w:rPr>
        <w:t>Doc. 1/152(R</w:t>
      </w:r>
      <w:r>
        <w:rPr>
          <w:lang w:val="fr-CH"/>
        </w:rPr>
        <w:t>é</w:t>
      </w:r>
      <w:r w:rsidRPr="00D55F66">
        <w:rPr>
          <w:lang w:val="fr-CH"/>
        </w:rPr>
        <w:t>v.1)</w:t>
      </w:r>
    </w:p>
    <w:p w:rsidR="00D51408" w:rsidRPr="00D854E9" w:rsidRDefault="00D51408" w:rsidP="00D51408">
      <w:pPr>
        <w:pStyle w:val="Rectitle"/>
        <w:rPr>
          <w:lang w:val="fr-CH"/>
        </w:rPr>
      </w:pPr>
      <w:r w:rsidRPr="00D854E9">
        <w:rPr>
          <w:lang w:val="fr-CH"/>
        </w:rPr>
        <w:t>Radiogoniométrie et d</w:t>
      </w:r>
      <w:r>
        <w:rPr>
          <w:lang w:val="fr-CH"/>
        </w:rPr>
        <w:t>étermination de la localisation</w:t>
      </w:r>
      <w:r>
        <w:rPr>
          <w:lang w:val="fr-CH"/>
        </w:rPr>
        <w:br/>
        <w:t>dans les stations de contrôle</w:t>
      </w:r>
    </w:p>
    <w:p w:rsidR="00D51408" w:rsidRPr="00D03701" w:rsidRDefault="00D51408" w:rsidP="00D51408">
      <w:pPr>
        <w:pStyle w:val="Normalaftertitle"/>
        <w:rPr>
          <w:lang w:val="fr-CH"/>
        </w:rPr>
      </w:pPr>
      <w:r w:rsidRPr="00D03701">
        <w:rPr>
          <w:lang w:val="fr-CH"/>
        </w:rPr>
        <w:t>Compte tenu de l'élaboration de la nouvelle version du Manuel de l'UIT sur le contrôle du spectre (2011)</w:t>
      </w:r>
      <w:r>
        <w:rPr>
          <w:lang w:val="fr-CH"/>
        </w:rPr>
        <w:t>,</w:t>
      </w:r>
      <w:r w:rsidRPr="00D03701">
        <w:rPr>
          <w:lang w:val="fr-CH"/>
        </w:rPr>
        <w:t xml:space="preserve"> </w:t>
      </w:r>
      <w:r>
        <w:rPr>
          <w:lang w:val="fr-CH"/>
        </w:rPr>
        <w:t>il faut réviser la R</w:t>
      </w:r>
      <w:r w:rsidRPr="00D03701">
        <w:rPr>
          <w:lang w:val="fr-CH"/>
        </w:rPr>
        <w:t xml:space="preserve">ecommandation </w:t>
      </w:r>
      <w:r>
        <w:rPr>
          <w:lang w:val="fr-CH"/>
        </w:rPr>
        <w:t>UIT-</w:t>
      </w:r>
      <w:r w:rsidRPr="00D03701">
        <w:rPr>
          <w:lang w:val="fr-CH"/>
        </w:rPr>
        <w:t xml:space="preserve">R SM.854-2 </w:t>
      </w:r>
      <w:r>
        <w:rPr>
          <w:lang w:val="fr-CH"/>
        </w:rPr>
        <w:t xml:space="preserve">afin de tenir compte des spécificités de la détermination de la localisation des émetteurs qui, auparavant, n'étaient pas suffisamment détaillées. </w:t>
      </w:r>
    </w:p>
    <w:p w:rsidR="00D51408" w:rsidRPr="00D03701" w:rsidRDefault="00D51408" w:rsidP="00D51408">
      <w:pPr>
        <w:rPr>
          <w:lang w:val="fr-CH"/>
        </w:rPr>
      </w:pPr>
    </w:p>
    <w:p w:rsidR="00D51408" w:rsidRDefault="00D51408" w:rsidP="00D51408">
      <w:pPr>
        <w:tabs>
          <w:tab w:val="right" w:pos="9639"/>
        </w:tabs>
        <w:rPr>
          <w:lang w:val="fr-CH"/>
        </w:rPr>
      </w:pPr>
      <w:r w:rsidRPr="00D55F66">
        <w:rPr>
          <w:u w:val="single"/>
          <w:lang w:val="fr-CH"/>
        </w:rPr>
        <w:t xml:space="preserve">Projet de révision </w:t>
      </w:r>
      <w:r>
        <w:rPr>
          <w:u w:val="single"/>
          <w:lang w:val="fr-CH"/>
        </w:rPr>
        <w:t xml:space="preserve">de l'Annexe 8 </w:t>
      </w:r>
      <w:r w:rsidRPr="00D55F66">
        <w:rPr>
          <w:u w:val="single"/>
          <w:lang w:val="fr-CH"/>
        </w:rPr>
        <w:t>de la Recommandation UIT-R SM.1541-3</w:t>
      </w:r>
      <w:r w:rsidRPr="00D55F66">
        <w:rPr>
          <w:lang w:val="fr-CH"/>
        </w:rPr>
        <w:tab/>
        <w:t>Doc. 1/154(R</w:t>
      </w:r>
      <w:r>
        <w:rPr>
          <w:lang w:val="fr-CH"/>
        </w:rPr>
        <w:t>é</w:t>
      </w:r>
      <w:r w:rsidRPr="00D55F66">
        <w:rPr>
          <w:lang w:val="fr-CH"/>
        </w:rPr>
        <w:t>v.1)</w:t>
      </w:r>
    </w:p>
    <w:p w:rsidR="00D51408" w:rsidRPr="00D33D8E" w:rsidRDefault="00D51408" w:rsidP="00D51408">
      <w:pPr>
        <w:pStyle w:val="Rectitle"/>
        <w:rPr>
          <w:lang w:val="fr-CH"/>
        </w:rPr>
      </w:pPr>
      <w:r w:rsidRPr="00D33D8E">
        <w:rPr>
          <w:lang w:val="fr-CH"/>
        </w:rPr>
        <w:t>Rayonnements non désirés dans le domaine des émissions hors bande</w:t>
      </w:r>
    </w:p>
    <w:p w:rsidR="00D51408" w:rsidRDefault="00D51408" w:rsidP="00D51408">
      <w:pPr>
        <w:pStyle w:val="AnnexNoTitle0"/>
        <w:spacing w:before="640"/>
        <w:rPr>
          <w:lang w:val="fr-CH"/>
        </w:rPr>
      </w:pPr>
      <w:r w:rsidRPr="00B56EC8">
        <w:rPr>
          <w:lang w:val="fr-CH"/>
        </w:rPr>
        <w:t>Annexe 8</w:t>
      </w:r>
      <w:r w:rsidRPr="00B56EC8">
        <w:rPr>
          <w:lang w:val="fr-CH"/>
        </w:rPr>
        <w:br/>
      </w:r>
      <w:r w:rsidRPr="00B56EC8">
        <w:rPr>
          <w:lang w:val="fr-CH"/>
        </w:rPr>
        <w:br/>
      </w:r>
      <w:r>
        <w:rPr>
          <w:lang w:val="fr-CH"/>
        </w:rPr>
        <w:t>Limites des émissions dans le domaine des émissions hors bande</w:t>
      </w:r>
      <w:r>
        <w:rPr>
          <w:lang w:val="fr-CH"/>
        </w:rPr>
        <w:br/>
        <w:t>pour les systèmes radars primaires</w:t>
      </w:r>
    </w:p>
    <w:p w:rsidR="00D51408" w:rsidRPr="00D03701" w:rsidRDefault="00D51408" w:rsidP="00C55493">
      <w:pPr>
        <w:spacing w:before="360"/>
        <w:rPr>
          <w:lang w:val="fr-CH"/>
        </w:rPr>
      </w:pPr>
      <w:r>
        <w:rPr>
          <w:lang w:val="fr-CH"/>
        </w:rPr>
        <w:t>I</w:t>
      </w:r>
      <w:r w:rsidRPr="00D03701">
        <w:rPr>
          <w:lang w:val="fr-CH"/>
        </w:rPr>
        <w:t xml:space="preserve">l est proposé de réviser comme suit </w:t>
      </w:r>
      <w:r>
        <w:rPr>
          <w:lang w:val="fr-CH"/>
        </w:rPr>
        <w:t>l</w:t>
      </w:r>
      <w:r w:rsidRPr="00D03701">
        <w:rPr>
          <w:lang w:val="fr-CH"/>
        </w:rPr>
        <w:t>'Annex</w:t>
      </w:r>
      <w:r>
        <w:rPr>
          <w:lang w:val="fr-CH"/>
        </w:rPr>
        <w:t>e</w:t>
      </w:r>
      <w:r w:rsidRPr="00D03701">
        <w:rPr>
          <w:lang w:val="fr-CH"/>
        </w:rPr>
        <w:t xml:space="preserve"> 8 </w:t>
      </w:r>
      <w:r>
        <w:rPr>
          <w:lang w:val="fr-CH"/>
        </w:rPr>
        <w:t>de la</w:t>
      </w:r>
      <w:r w:rsidRPr="00D03701">
        <w:rPr>
          <w:lang w:val="fr-CH"/>
        </w:rPr>
        <w:t xml:space="preserve"> Recomm</w:t>
      </w:r>
      <w:r>
        <w:rPr>
          <w:lang w:val="fr-CH"/>
        </w:rPr>
        <w:t>a</w:t>
      </w:r>
      <w:r w:rsidRPr="00D03701">
        <w:rPr>
          <w:lang w:val="fr-CH"/>
        </w:rPr>
        <w:t xml:space="preserve">ndation </w:t>
      </w:r>
      <w:r>
        <w:rPr>
          <w:lang w:val="fr-CH"/>
        </w:rPr>
        <w:t>UIT-</w:t>
      </w:r>
      <w:r w:rsidRPr="00D03701">
        <w:rPr>
          <w:lang w:val="fr-CH"/>
        </w:rPr>
        <w:t>R SM.1541-3:</w:t>
      </w:r>
    </w:p>
    <w:p w:rsidR="00D51408" w:rsidRPr="00C55493" w:rsidRDefault="00D51408" w:rsidP="00C55493">
      <w:pPr>
        <w:pStyle w:val="enumlev1"/>
      </w:pPr>
      <w:r w:rsidRPr="00C55493">
        <w:t>–</w:t>
      </w:r>
      <w:r w:rsidRPr="00C55493">
        <w:tab/>
        <w:t>Nouvelle formule donnant la largeur de bande à 40 dB de la forme d'onde d'un radar par impulsions modulées en fréquence.</w:t>
      </w:r>
    </w:p>
    <w:p w:rsidR="00D51408" w:rsidRPr="00C55493" w:rsidRDefault="00D51408" w:rsidP="00C55493">
      <w:pPr>
        <w:pStyle w:val="enumlev1"/>
      </w:pPr>
      <w:r w:rsidRPr="00C55493">
        <w:t>–</w:t>
      </w:r>
      <w:r w:rsidRPr="00C55493">
        <w:tab/>
        <w:t>Nouvelle formule donnant la largeur de bande à 40 dB de la forme d'onde d'un radar par impulsions à ondes entretenues modulées en fréquence, avec une valeur du facteur de mise en œuvre de 1,2.</w:t>
      </w:r>
    </w:p>
    <w:p w:rsidR="00D51408" w:rsidRDefault="00D51408" w:rsidP="00D51408">
      <w:pPr>
        <w:pStyle w:val="enumlev1"/>
        <w:rPr>
          <w:lang w:val="fr-CH"/>
        </w:rPr>
      </w:pPr>
      <w:r w:rsidRPr="007B71B3">
        <w:rPr>
          <w:lang w:val="fr-CH"/>
        </w:rPr>
        <w:t>–</w:t>
      </w:r>
      <w:r w:rsidRPr="007B71B3">
        <w:rPr>
          <w:lang w:val="fr-CH"/>
        </w:rPr>
        <w:tab/>
        <w:t>Gabarit</w:t>
      </w:r>
      <w:r>
        <w:rPr>
          <w:lang w:val="fr-CH"/>
        </w:rPr>
        <w:t xml:space="preserve"> unique</w:t>
      </w:r>
      <w:r w:rsidRPr="007B71B3">
        <w:rPr>
          <w:lang w:val="fr-CH"/>
        </w:rPr>
        <w:t xml:space="preserve"> </w:t>
      </w:r>
      <w:r>
        <w:rPr>
          <w:lang w:val="fr-CH"/>
        </w:rPr>
        <w:t>à</w:t>
      </w:r>
      <w:r w:rsidRPr="007B71B3">
        <w:rPr>
          <w:lang w:val="fr-CH"/>
        </w:rPr>
        <w:t xml:space="preserve"> décroissance hors bande </w:t>
      </w:r>
      <w:r>
        <w:rPr>
          <w:lang w:val="fr-CH"/>
        </w:rPr>
        <w:t>de</w:t>
      </w:r>
      <w:r w:rsidRPr="007B71B3">
        <w:rPr>
          <w:lang w:val="fr-CH"/>
        </w:rPr>
        <w:t xml:space="preserve"> 30</w:t>
      </w:r>
      <w:r>
        <w:rPr>
          <w:lang w:val="fr-CH"/>
        </w:rPr>
        <w:t xml:space="preserve"> dB </w:t>
      </w:r>
      <w:r w:rsidRPr="007B71B3">
        <w:rPr>
          <w:lang w:val="fr-CH"/>
        </w:rPr>
        <w:t xml:space="preserve">par </w:t>
      </w:r>
      <w:r>
        <w:rPr>
          <w:lang w:val="fr-CH"/>
        </w:rPr>
        <w:t>dé</w:t>
      </w:r>
      <w:r w:rsidRPr="007B71B3">
        <w:rPr>
          <w:lang w:val="fr-CH"/>
        </w:rPr>
        <w:t>cade, applicable à toutes les form</w:t>
      </w:r>
      <w:r>
        <w:rPr>
          <w:lang w:val="fr-CH"/>
        </w:rPr>
        <w:t>e</w:t>
      </w:r>
      <w:r w:rsidRPr="007B71B3">
        <w:rPr>
          <w:lang w:val="fr-CH"/>
        </w:rPr>
        <w:t xml:space="preserve">s </w:t>
      </w:r>
      <w:r>
        <w:rPr>
          <w:lang w:val="fr-CH"/>
        </w:rPr>
        <w:t>d'onde de radars.</w:t>
      </w:r>
    </w:p>
    <w:p w:rsidR="00D51408" w:rsidRPr="00D854E9" w:rsidRDefault="00D51408" w:rsidP="00D51408">
      <w:pPr>
        <w:pStyle w:val="enumlev1"/>
        <w:rPr>
          <w:lang w:val="fr-CH"/>
        </w:rPr>
      </w:pPr>
      <w:r w:rsidRPr="00307444">
        <w:rPr>
          <w:lang w:val="fr-CH"/>
        </w:rPr>
        <w:t>–</w:t>
      </w:r>
      <w:r w:rsidRPr="00307444">
        <w:rPr>
          <w:lang w:val="fr-CH"/>
        </w:rPr>
        <w:tab/>
        <w:t>Gabarit à décroissance hors bande de</w:t>
      </w:r>
      <w:r>
        <w:rPr>
          <w:lang w:val="fr-CH"/>
        </w:rPr>
        <w:t xml:space="preserve"> </w:t>
      </w:r>
      <w:r w:rsidRPr="00307444">
        <w:rPr>
          <w:lang w:val="fr-CH"/>
        </w:rPr>
        <w:t>20 dB par décade</w:t>
      </w:r>
      <w:r>
        <w:rPr>
          <w:lang w:val="fr-CH"/>
        </w:rPr>
        <w:t>,</w:t>
      </w:r>
      <w:r w:rsidRPr="00307444">
        <w:rPr>
          <w:lang w:val="fr-CH"/>
        </w:rPr>
        <w:t xml:space="preserve"> applicable aux radars qui ne peuvent respecter le nouveau gabarit de 30 dB par décade</w:t>
      </w:r>
      <w:r>
        <w:rPr>
          <w:lang w:val="fr-CH"/>
        </w:rPr>
        <w:t>;</w:t>
      </w:r>
      <w:r w:rsidRPr="00307444">
        <w:rPr>
          <w:lang w:val="fr-CH"/>
        </w:rPr>
        <w:t xml:space="preserve"> il s'agit de ceux énumérés </w:t>
      </w:r>
      <w:r>
        <w:rPr>
          <w:lang w:val="fr-CH"/>
        </w:rPr>
        <w:t>dans la nouvelle catégorie «Formes d'onde exclues» pour lesquels une évaluation est prévue en 2016.</w:t>
      </w:r>
    </w:p>
    <w:p w:rsidR="00D51408" w:rsidRPr="00307444" w:rsidRDefault="00D51408" w:rsidP="00D51408">
      <w:pPr>
        <w:pStyle w:val="enumlev1"/>
        <w:rPr>
          <w:lang w:val="fr-CH"/>
        </w:rPr>
      </w:pPr>
      <w:r w:rsidRPr="00307444">
        <w:rPr>
          <w:lang w:val="fr-CH"/>
        </w:rPr>
        <w:t>–</w:t>
      </w:r>
      <w:r w:rsidRPr="00307444">
        <w:rPr>
          <w:lang w:val="fr-CH"/>
        </w:rPr>
        <w:tab/>
        <w:t>Nouveau texte pour l'objectif de conception, ce dernier restant à 40 dB par décade</w:t>
      </w:r>
      <w:r>
        <w:rPr>
          <w:lang w:val="fr-CH"/>
        </w:rPr>
        <w:t>, une évaluation étant prévue</w:t>
      </w:r>
      <w:r w:rsidRPr="00307444">
        <w:rPr>
          <w:lang w:val="fr-CH"/>
        </w:rPr>
        <w:t xml:space="preserve"> </w:t>
      </w:r>
      <w:r>
        <w:rPr>
          <w:lang w:val="fr-CH"/>
        </w:rPr>
        <w:t>en 2016.</w:t>
      </w:r>
    </w:p>
    <w:p w:rsidR="00D51408" w:rsidRPr="00307444" w:rsidRDefault="00D51408" w:rsidP="00D51408">
      <w:pPr>
        <w:rPr>
          <w:lang w:val="fr-CH"/>
        </w:rPr>
      </w:pPr>
    </w:p>
    <w:p w:rsidR="00D51408" w:rsidRPr="00D55F66" w:rsidRDefault="00D51408" w:rsidP="00C55493">
      <w:pPr>
        <w:rPr>
          <w:szCs w:val="24"/>
          <w:lang w:val="fr-CH"/>
        </w:rPr>
      </w:pPr>
      <w:r w:rsidRPr="00C55493">
        <w:rPr>
          <w:u w:val="single"/>
          <w:lang w:val="fr-CH"/>
        </w:rPr>
        <w:t>Projet de révision de la Recommandation UIT-R</w:t>
      </w:r>
      <w:r w:rsidRPr="00C55493">
        <w:rPr>
          <w:szCs w:val="24"/>
          <w:u w:val="single"/>
          <w:lang w:val="fr-CH"/>
        </w:rPr>
        <w:t xml:space="preserve"> SM.1723-1</w:t>
      </w:r>
      <w:r w:rsidRPr="00D55F66">
        <w:rPr>
          <w:szCs w:val="24"/>
          <w:lang w:val="fr-CH"/>
        </w:rPr>
        <w:tab/>
      </w:r>
      <w:r w:rsidR="00C55493">
        <w:rPr>
          <w:szCs w:val="24"/>
          <w:lang w:val="fr-CH"/>
        </w:rPr>
        <w:tab/>
      </w:r>
      <w:r w:rsidRPr="00D55F66">
        <w:rPr>
          <w:szCs w:val="24"/>
          <w:lang w:val="fr-CH"/>
        </w:rPr>
        <w:t>Doc. 1/157(</w:t>
      </w:r>
      <w:r w:rsidRPr="00D55F66">
        <w:rPr>
          <w:lang w:val="fr-CH"/>
        </w:rPr>
        <w:t>R</w:t>
      </w:r>
      <w:r>
        <w:rPr>
          <w:lang w:val="fr-CH"/>
        </w:rPr>
        <w:t>é</w:t>
      </w:r>
      <w:r w:rsidRPr="00D55F66">
        <w:rPr>
          <w:lang w:val="fr-CH"/>
        </w:rPr>
        <w:t>v</w:t>
      </w:r>
      <w:r w:rsidRPr="00D55F66">
        <w:rPr>
          <w:szCs w:val="24"/>
          <w:lang w:val="fr-CH"/>
        </w:rPr>
        <w:t>.1)</w:t>
      </w:r>
    </w:p>
    <w:p w:rsidR="00D51408" w:rsidRPr="00B56EC8" w:rsidRDefault="00D51408" w:rsidP="00D51408">
      <w:pPr>
        <w:pStyle w:val="Rectitle"/>
        <w:rPr>
          <w:lang w:val="fr-CH" w:eastAsia="zh-CN"/>
        </w:rPr>
      </w:pPr>
      <w:r w:rsidRPr="00B56EC8">
        <w:rPr>
          <w:lang w:val="fr-CH" w:eastAsia="zh-CN"/>
        </w:rPr>
        <w:t>Unité mobile de contrôle du spectre</w:t>
      </w:r>
    </w:p>
    <w:p w:rsidR="00D51408" w:rsidRPr="005A625C" w:rsidRDefault="00D51408" w:rsidP="00D51408">
      <w:pPr>
        <w:pStyle w:val="Normalaftertitle"/>
        <w:rPr>
          <w:lang w:val="fr-CH" w:eastAsia="ko-KR"/>
        </w:rPr>
      </w:pPr>
      <w:r w:rsidRPr="005A625C">
        <w:rPr>
          <w:lang w:val="fr-CH" w:eastAsia="ko-KR"/>
        </w:rPr>
        <w:t xml:space="preserve">La modification proposée consiste à remplacer les trois types de véhicules </w:t>
      </w:r>
      <w:r>
        <w:rPr>
          <w:lang w:val="fr-CH" w:eastAsia="ko-KR"/>
        </w:rPr>
        <w:t xml:space="preserve">énumérés </w:t>
      </w:r>
      <w:r w:rsidRPr="005A625C">
        <w:rPr>
          <w:lang w:val="fr-CH" w:eastAsia="ko-KR"/>
        </w:rPr>
        <w:t>dans la section</w:t>
      </w:r>
      <w:r>
        <w:rPr>
          <w:lang w:val="fr-CH" w:eastAsia="ko-KR"/>
        </w:rPr>
        <w:t> </w:t>
      </w:r>
      <w:r w:rsidRPr="005A625C">
        <w:rPr>
          <w:lang w:val="fr-CH" w:eastAsia="ko-KR"/>
        </w:rPr>
        <w:t xml:space="preserve">2.1 – </w:t>
      </w:r>
      <w:r>
        <w:rPr>
          <w:lang w:val="fr-CH" w:eastAsia="ko-KR"/>
        </w:rPr>
        <w:t>break, fourgon et camion</w:t>
      </w:r>
      <w:r w:rsidRPr="005A625C">
        <w:rPr>
          <w:lang w:val="fr-CH" w:eastAsia="ko-KR"/>
        </w:rPr>
        <w:t xml:space="preserve"> – par les trois types de véhicules </w:t>
      </w:r>
      <w:r>
        <w:rPr>
          <w:lang w:val="fr-CH" w:eastAsia="ko-KR"/>
        </w:rPr>
        <w:t xml:space="preserve">indiqués dans </w:t>
      </w:r>
      <w:r w:rsidRPr="005A625C">
        <w:rPr>
          <w:lang w:val="fr-CH" w:eastAsia="ko-KR"/>
        </w:rPr>
        <w:t>la section</w:t>
      </w:r>
      <w:r>
        <w:rPr>
          <w:lang w:val="fr-CH" w:eastAsia="ko-KR"/>
        </w:rPr>
        <w:t> </w:t>
      </w:r>
      <w:r w:rsidRPr="005A625C">
        <w:rPr>
          <w:lang w:val="fr-CH" w:eastAsia="ko-KR"/>
        </w:rPr>
        <w:t xml:space="preserve">2.4.2.2.5 </w:t>
      </w:r>
      <w:r>
        <w:rPr>
          <w:lang w:val="fr-CH" w:eastAsia="ko-KR"/>
        </w:rPr>
        <w:t xml:space="preserve">de l'édition de 2011 du Manuel de l'UIT sur le contrôle du spectre. </w:t>
      </w:r>
      <w:r w:rsidRPr="005A625C">
        <w:rPr>
          <w:lang w:val="fr-CH" w:eastAsia="ko-KR"/>
        </w:rPr>
        <w:t xml:space="preserve">Les figures dans ce Manuel ne sont pas reprises dans </w:t>
      </w:r>
      <w:r>
        <w:rPr>
          <w:lang w:val="fr-CH" w:eastAsia="ko-KR"/>
        </w:rPr>
        <w:t>la Recommandation</w:t>
      </w:r>
      <w:r w:rsidRPr="005A625C">
        <w:rPr>
          <w:lang w:val="fr-CH" w:eastAsia="ko-KR"/>
        </w:rPr>
        <w:t xml:space="preserve">. </w:t>
      </w:r>
    </w:p>
    <w:p w:rsidR="00D51408" w:rsidRPr="005A625C" w:rsidRDefault="00D51408" w:rsidP="00D51408">
      <w:pPr>
        <w:tabs>
          <w:tab w:val="right" w:pos="9639"/>
        </w:tabs>
        <w:rPr>
          <w:szCs w:val="24"/>
          <w:lang w:val="fr-CH"/>
        </w:rPr>
      </w:pPr>
    </w:p>
    <w:p w:rsidR="00D51408" w:rsidRPr="00D55F66" w:rsidRDefault="00D51408" w:rsidP="00C55493">
      <w:pPr>
        <w:rPr>
          <w:szCs w:val="24"/>
          <w:lang w:val="fr-CH"/>
        </w:rPr>
      </w:pPr>
      <w:r w:rsidRPr="00C55493">
        <w:rPr>
          <w:u w:val="single"/>
          <w:lang w:val="fr-CH"/>
        </w:rPr>
        <w:t>Projet de révision de la Recommandation UIT-R</w:t>
      </w:r>
      <w:r w:rsidRPr="00C55493">
        <w:rPr>
          <w:szCs w:val="24"/>
          <w:u w:val="single"/>
          <w:lang w:val="fr-CH"/>
        </w:rPr>
        <w:t xml:space="preserve"> SM.1682</w:t>
      </w:r>
      <w:r w:rsidRPr="00D55F66">
        <w:rPr>
          <w:szCs w:val="24"/>
          <w:lang w:val="fr-CH"/>
        </w:rPr>
        <w:tab/>
      </w:r>
      <w:r w:rsidR="00C55493">
        <w:rPr>
          <w:szCs w:val="24"/>
          <w:lang w:val="fr-CH"/>
        </w:rPr>
        <w:tab/>
      </w:r>
      <w:r w:rsidR="00C55493">
        <w:rPr>
          <w:szCs w:val="24"/>
          <w:lang w:val="fr-CH"/>
        </w:rPr>
        <w:tab/>
      </w:r>
      <w:r w:rsidRPr="00D55F66">
        <w:rPr>
          <w:szCs w:val="24"/>
          <w:lang w:val="fr-CH"/>
        </w:rPr>
        <w:t>Doc. 1/160(</w:t>
      </w:r>
      <w:r w:rsidRPr="00D55F66">
        <w:rPr>
          <w:lang w:val="fr-CH"/>
        </w:rPr>
        <w:t>R</w:t>
      </w:r>
      <w:r>
        <w:rPr>
          <w:lang w:val="fr-CH"/>
        </w:rPr>
        <w:t>é</w:t>
      </w:r>
      <w:r w:rsidRPr="00D55F66">
        <w:rPr>
          <w:lang w:val="fr-CH"/>
        </w:rPr>
        <w:t>v</w:t>
      </w:r>
      <w:r w:rsidRPr="00D55F66">
        <w:rPr>
          <w:szCs w:val="24"/>
          <w:lang w:val="fr-CH"/>
        </w:rPr>
        <w:t>.1)</w:t>
      </w:r>
    </w:p>
    <w:p w:rsidR="00D51408" w:rsidRPr="00D33D8E" w:rsidRDefault="00D51408" w:rsidP="00D51408">
      <w:pPr>
        <w:pStyle w:val="Rectitle"/>
        <w:rPr>
          <w:lang w:val="fr-CH" w:eastAsia="zh-CN"/>
        </w:rPr>
      </w:pPr>
      <w:r w:rsidRPr="00D33D8E">
        <w:rPr>
          <w:lang w:val="fr-CH" w:eastAsia="zh-CN"/>
        </w:rPr>
        <w:t>Méthodes de mesure des signaux de radiodiffusion numérique</w:t>
      </w:r>
    </w:p>
    <w:p w:rsidR="00D51408" w:rsidRPr="005A625C" w:rsidRDefault="00D51408" w:rsidP="00D51408">
      <w:pPr>
        <w:pStyle w:val="Normalaftertitle"/>
        <w:rPr>
          <w:sz w:val="28"/>
          <w:szCs w:val="28"/>
          <w:lang w:val="fr-CH"/>
        </w:rPr>
      </w:pPr>
      <w:r w:rsidRPr="005A625C">
        <w:rPr>
          <w:lang w:val="fr-CH"/>
        </w:rPr>
        <w:t xml:space="preserve">Compte tenu de l'élaboration de la nouvelle version du Manuel de l'UIT sur </w:t>
      </w:r>
      <w:r>
        <w:rPr>
          <w:lang w:val="fr-CH"/>
        </w:rPr>
        <w:t>le contrôle</w:t>
      </w:r>
      <w:r w:rsidRPr="005A625C">
        <w:rPr>
          <w:lang w:val="fr-CH"/>
        </w:rPr>
        <w:t xml:space="preserve"> du spectre (2011)</w:t>
      </w:r>
      <w:r>
        <w:rPr>
          <w:lang w:val="fr-CH"/>
        </w:rPr>
        <w:t>, il faut réviser la Recommandation UIT-R</w:t>
      </w:r>
      <w:r w:rsidRPr="005A625C">
        <w:rPr>
          <w:lang w:val="fr-CH"/>
        </w:rPr>
        <w:t xml:space="preserve"> SM.1682 </w:t>
      </w:r>
      <w:r>
        <w:rPr>
          <w:lang w:val="fr-CH"/>
        </w:rPr>
        <w:t>afin de mettre à jour les références aux sections pertinentes du Manuel et de compléter les colonnes relatives aux équipements dans les différents tableaux de la Recommandation.</w:t>
      </w:r>
    </w:p>
    <w:p w:rsidR="00D51408" w:rsidRPr="005A625C" w:rsidRDefault="00D51408" w:rsidP="00D51408">
      <w:pPr>
        <w:tabs>
          <w:tab w:val="right" w:pos="9639"/>
        </w:tabs>
        <w:rPr>
          <w:lang w:val="fr-CH"/>
        </w:rPr>
      </w:pPr>
    </w:p>
    <w:p w:rsidR="00D51408" w:rsidRPr="00D55F66" w:rsidRDefault="00D51408" w:rsidP="00C55493">
      <w:pPr>
        <w:rPr>
          <w:lang w:val="fr-CH"/>
        </w:rPr>
      </w:pPr>
      <w:r w:rsidRPr="00C55493">
        <w:rPr>
          <w:u w:val="single"/>
          <w:lang w:val="fr-CH"/>
        </w:rPr>
        <w:t>Projet de révision de la Recommandation UIT-R SM.1708</w:t>
      </w:r>
      <w:r w:rsidRPr="00D55F66">
        <w:rPr>
          <w:lang w:val="fr-CH"/>
        </w:rPr>
        <w:tab/>
      </w:r>
      <w:r w:rsidR="00C55493">
        <w:rPr>
          <w:lang w:val="fr-CH"/>
        </w:rPr>
        <w:tab/>
      </w:r>
      <w:r w:rsidR="00C55493">
        <w:rPr>
          <w:lang w:val="fr-CH"/>
        </w:rPr>
        <w:tab/>
      </w:r>
      <w:r w:rsidRPr="00D55F66">
        <w:rPr>
          <w:lang w:val="fr-CH"/>
        </w:rPr>
        <w:t>Doc. 1/161(R</w:t>
      </w:r>
      <w:r>
        <w:rPr>
          <w:lang w:val="fr-CH"/>
        </w:rPr>
        <w:t>é</w:t>
      </w:r>
      <w:r w:rsidRPr="00D55F66">
        <w:rPr>
          <w:lang w:val="fr-CH"/>
        </w:rPr>
        <w:t>v.1)</w:t>
      </w:r>
    </w:p>
    <w:p w:rsidR="00D51408" w:rsidRPr="00D33D8E" w:rsidRDefault="00D51408" w:rsidP="00D51408">
      <w:pPr>
        <w:pStyle w:val="Rectitle"/>
        <w:widowControl w:val="0"/>
        <w:rPr>
          <w:lang w:val="fr-CH" w:eastAsia="zh-CN"/>
        </w:rPr>
      </w:pPr>
      <w:r w:rsidRPr="00D33D8E">
        <w:rPr>
          <w:lang w:val="fr-CH" w:eastAsia="zh-CN"/>
        </w:rPr>
        <w:t>Mesures du champ le long d'un trajet, avec enregistrements</w:t>
      </w:r>
      <w:r>
        <w:rPr>
          <w:lang w:val="fr-CH" w:eastAsia="zh-CN"/>
        </w:rPr>
        <w:br/>
      </w:r>
      <w:r w:rsidRPr="00D33D8E">
        <w:rPr>
          <w:lang w:val="fr-CH" w:eastAsia="zh-CN"/>
        </w:rPr>
        <w:t>des coordonnées géographiques</w:t>
      </w:r>
    </w:p>
    <w:p w:rsidR="00D51408" w:rsidRPr="003A090D" w:rsidRDefault="00D51408" w:rsidP="00D51408">
      <w:pPr>
        <w:pStyle w:val="Normalaftertitle"/>
        <w:rPr>
          <w:sz w:val="28"/>
          <w:szCs w:val="28"/>
          <w:lang w:val="fr-CH"/>
        </w:rPr>
      </w:pPr>
      <w:r w:rsidRPr="005A625C">
        <w:rPr>
          <w:lang w:val="fr-CH"/>
        </w:rPr>
        <w:t xml:space="preserve">Compte tenu de l'élaboration de la nouvelle version du Manuel de l'UIT sur </w:t>
      </w:r>
      <w:r>
        <w:rPr>
          <w:lang w:val="fr-CH"/>
        </w:rPr>
        <w:t>le contrôle</w:t>
      </w:r>
      <w:r w:rsidRPr="005A625C">
        <w:rPr>
          <w:lang w:val="fr-CH"/>
        </w:rPr>
        <w:t xml:space="preserve"> du spectre (2011)</w:t>
      </w:r>
      <w:r>
        <w:rPr>
          <w:lang w:val="fr-CH"/>
        </w:rPr>
        <w:t>, il faut réviser la Recommandation UIT-R</w:t>
      </w:r>
      <w:r w:rsidRPr="003A090D">
        <w:rPr>
          <w:lang w:val="fr-CH"/>
        </w:rPr>
        <w:t xml:space="preserve"> SM.1708 </w:t>
      </w:r>
      <w:r>
        <w:rPr>
          <w:lang w:val="fr-CH"/>
        </w:rPr>
        <w:t xml:space="preserve">afin de mettre à jour le Tableau de la section </w:t>
      </w:r>
      <w:r w:rsidRPr="003A090D">
        <w:rPr>
          <w:lang w:val="fr-CH"/>
        </w:rPr>
        <w:t>5.2</w:t>
      </w:r>
      <w:r>
        <w:rPr>
          <w:lang w:val="fr-CH"/>
        </w:rPr>
        <w:t xml:space="preserve">, dans un souci de cohérence avec le Manuel. </w:t>
      </w:r>
    </w:p>
    <w:p w:rsidR="00D51408" w:rsidRPr="00C55493" w:rsidRDefault="00C55493" w:rsidP="00C55493">
      <w:pPr>
        <w:rPr>
          <w:lang w:val="fr-CH"/>
        </w:rPr>
      </w:pPr>
      <w:r>
        <w:rPr>
          <w:lang w:val="fr-CH"/>
        </w:rPr>
        <w:br w:type="page"/>
      </w:r>
      <w:r w:rsidR="00D51408" w:rsidRPr="00C55493">
        <w:rPr>
          <w:u w:val="single"/>
          <w:lang w:val="fr-CH"/>
        </w:rPr>
        <w:t>Projet de révision de la Recommandation UIT-R SM.1879</w:t>
      </w:r>
      <w:r w:rsidR="00D51408" w:rsidRPr="00C55493">
        <w:rPr>
          <w:lang w:val="fr-CH"/>
        </w:rPr>
        <w:tab/>
      </w:r>
      <w:r w:rsidRPr="00C55493">
        <w:rPr>
          <w:lang w:val="fr-CH"/>
        </w:rPr>
        <w:tab/>
      </w:r>
      <w:r w:rsidRPr="00C55493">
        <w:rPr>
          <w:lang w:val="fr-CH"/>
        </w:rPr>
        <w:tab/>
      </w:r>
      <w:r w:rsidR="00D51408" w:rsidRPr="00C55493">
        <w:rPr>
          <w:lang w:val="fr-CH"/>
        </w:rPr>
        <w:t>Doc. 1/167(Rév.1)</w:t>
      </w:r>
    </w:p>
    <w:p w:rsidR="00D51408" w:rsidRPr="00B56EC8" w:rsidRDefault="00D51408" w:rsidP="00D51408">
      <w:pPr>
        <w:pStyle w:val="Rectitle"/>
        <w:rPr>
          <w:lang w:val="fr-CH"/>
        </w:rPr>
      </w:pPr>
      <w:r w:rsidRPr="00B56EC8">
        <w:rPr>
          <w:lang w:val="fr-CH"/>
        </w:rPr>
        <w:t>Incidence des systèmes de télécommunicati</w:t>
      </w:r>
      <w:r>
        <w:rPr>
          <w:lang w:val="fr-CH"/>
        </w:rPr>
        <w:t>on à courants porteurs en ligne</w:t>
      </w:r>
      <w:r>
        <w:rPr>
          <w:lang w:val="fr-CH"/>
        </w:rPr>
        <w:br/>
      </w:r>
      <w:r w:rsidRPr="00B56EC8">
        <w:rPr>
          <w:lang w:val="fr-CH"/>
        </w:rPr>
        <w:t xml:space="preserve">à haut débit sur les systèmes de radiocommunication </w:t>
      </w:r>
      <w:r>
        <w:rPr>
          <w:lang w:val="fr-CH"/>
        </w:rPr>
        <w:t>fonctionnant</w:t>
      </w:r>
      <w:r>
        <w:rPr>
          <w:lang w:val="fr-CH"/>
        </w:rPr>
        <w:br/>
        <w:t>au-dessous de 30 MHz</w:t>
      </w:r>
    </w:p>
    <w:p w:rsidR="00D51408" w:rsidRPr="00D854E9" w:rsidRDefault="00D51408" w:rsidP="00D51408">
      <w:pPr>
        <w:pStyle w:val="Normalaftertitle"/>
        <w:rPr>
          <w:lang w:val="fr-CH"/>
        </w:rPr>
      </w:pPr>
      <w:r w:rsidRPr="003A090D">
        <w:rPr>
          <w:lang w:val="fr-CH"/>
        </w:rPr>
        <w:t xml:space="preserve">Ce projet de révision </w:t>
      </w:r>
      <w:r>
        <w:rPr>
          <w:lang w:val="fr-CH"/>
        </w:rPr>
        <w:t>«</w:t>
      </w:r>
      <w:r w:rsidRPr="003A090D">
        <w:rPr>
          <w:lang w:val="fr-CH"/>
        </w:rPr>
        <w:t>élargit</w:t>
      </w:r>
      <w:r>
        <w:rPr>
          <w:lang w:val="fr-CH"/>
        </w:rPr>
        <w:t>»</w:t>
      </w:r>
      <w:r w:rsidRPr="003A090D">
        <w:rPr>
          <w:lang w:val="fr-CH"/>
        </w:rPr>
        <w:t xml:space="preserve"> </w:t>
      </w:r>
      <w:r>
        <w:rPr>
          <w:lang w:val="fr-CH"/>
        </w:rPr>
        <w:t>la portée de la Recommandation UIT-</w:t>
      </w:r>
      <w:r w:rsidRPr="003A090D">
        <w:rPr>
          <w:lang w:val="fr-CH"/>
        </w:rPr>
        <w:t>R SM.1879</w:t>
      </w:r>
      <w:r>
        <w:rPr>
          <w:lang w:val="fr-CH"/>
        </w:rPr>
        <w:t xml:space="preserve"> qui couvre désormais non seulement les systèmes fonctionnant au-dessous de 30 MHz, mais aussi ceux fonctionnant entre 80 et 470 MHz. L</w:t>
      </w:r>
      <w:r w:rsidRPr="003A090D">
        <w:rPr>
          <w:lang w:val="fr-CH"/>
        </w:rPr>
        <w:t>es critères de protection des services de radiocommunication</w:t>
      </w:r>
      <w:r>
        <w:rPr>
          <w:lang w:val="fr-CH"/>
        </w:rPr>
        <w:t xml:space="preserve"> exploités au-dessous de 30 MHz et entre 80 et 470 MHz vis-à-vis des brouillages cumulatifs causés par les systèmes de télécommunication à courants porteurs</w:t>
      </w:r>
      <w:r w:rsidRPr="003A090D">
        <w:rPr>
          <w:lang w:val="fr-CH"/>
        </w:rPr>
        <w:t xml:space="preserve"> </w:t>
      </w:r>
      <w:r>
        <w:rPr>
          <w:lang w:val="fr-CH"/>
        </w:rPr>
        <w:t>en ligne (PLT) sont résumés</w:t>
      </w:r>
      <w:r w:rsidRPr="003A090D">
        <w:rPr>
          <w:lang w:val="fr-CH"/>
        </w:rPr>
        <w:t xml:space="preserve">. Des précisions </w:t>
      </w:r>
      <w:r>
        <w:rPr>
          <w:lang w:val="fr-CH"/>
        </w:rPr>
        <w:t>sur l'incidence, en termes de brouillage,</w:t>
      </w:r>
      <w:r w:rsidRPr="003A090D">
        <w:rPr>
          <w:lang w:val="fr-CH"/>
        </w:rPr>
        <w:t xml:space="preserve"> des systèmes PLT sur les systèmes de radiocommunication </w:t>
      </w:r>
      <w:r>
        <w:rPr>
          <w:lang w:val="fr-CH"/>
        </w:rPr>
        <w:t xml:space="preserve">fonctionnant dans les bandes des ondes kilométriques, hectométriques, décamétriques et métriques, au-dessous de 80 MHz </w:t>
      </w:r>
      <w:r w:rsidRPr="003A090D">
        <w:rPr>
          <w:lang w:val="fr-CH"/>
        </w:rPr>
        <w:t xml:space="preserve">sont données dans le Rapport UIT-R SM.2158, </w:t>
      </w:r>
      <w:r>
        <w:rPr>
          <w:lang w:val="fr-CH"/>
        </w:rPr>
        <w:t xml:space="preserve">et pour les systèmes fonctionnant dans les bandes des ondes métriques et décimétriques entre </w:t>
      </w:r>
      <w:r w:rsidRPr="003A090D">
        <w:rPr>
          <w:lang w:val="fr-CH"/>
        </w:rPr>
        <w:t xml:space="preserve">80 </w:t>
      </w:r>
      <w:r>
        <w:rPr>
          <w:lang w:val="fr-CH"/>
        </w:rPr>
        <w:t>et</w:t>
      </w:r>
      <w:r w:rsidRPr="003A090D">
        <w:rPr>
          <w:lang w:val="fr-CH"/>
        </w:rPr>
        <w:t xml:space="preserve"> 470 MHz</w:t>
      </w:r>
      <w:r>
        <w:rPr>
          <w:lang w:val="fr-CH"/>
        </w:rPr>
        <w:t xml:space="preserve"> dans le Rapport</w:t>
      </w:r>
      <w:r w:rsidRPr="003A090D">
        <w:rPr>
          <w:lang w:val="fr-CH"/>
        </w:rPr>
        <w:t xml:space="preserve"> U</w:t>
      </w:r>
      <w:r>
        <w:rPr>
          <w:lang w:val="fr-CH"/>
        </w:rPr>
        <w:t>IT</w:t>
      </w:r>
      <w:r w:rsidRPr="003A090D">
        <w:rPr>
          <w:lang w:val="fr-CH"/>
        </w:rPr>
        <w:t>-R SM.[PLT + 80 MHz] (</w:t>
      </w:r>
      <w:r>
        <w:rPr>
          <w:lang w:val="fr-CH"/>
        </w:rPr>
        <w:t>voir</w:t>
      </w:r>
      <w:r w:rsidRPr="003A090D">
        <w:rPr>
          <w:lang w:val="fr-CH"/>
        </w:rPr>
        <w:t> Doc. 1/171)</w:t>
      </w:r>
      <w:r>
        <w:rPr>
          <w:lang w:val="fr-CH"/>
        </w:rPr>
        <w:t xml:space="preserve">. </w:t>
      </w:r>
      <w:r w:rsidRPr="00CB7660">
        <w:rPr>
          <w:lang w:val="fr-CH"/>
        </w:rPr>
        <w:t xml:space="preserve">Certaines administrations ont adopté ou vont adopter une législation nationale </w:t>
      </w:r>
      <w:r>
        <w:rPr>
          <w:lang w:val="fr-CH"/>
        </w:rPr>
        <w:t>prévoyan</w:t>
      </w:r>
      <w:r w:rsidRPr="00CB7660">
        <w:rPr>
          <w:lang w:val="fr-CH"/>
        </w:rPr>
        <w:t xml:space="preserve">t des </w:t>
      </w:r>
      <w:r>
        <w:rPr>
          <w:lang w:val="fr-CH"/>
        </w:rPr>
        <w:t>restrictions t</w:t>
      </w:r>
      <w:r w:rsidRPr="00CB7660">
        <w:rPr>
          <w:lang w:val="fr-CH"/>
        </w:rPr>
        <w:t xml:space="preserve">echniques et d'exploitation qui </w:t>
      </w:r>
      <w:r>
        <w:rPr>
          <w:lang w:val="fr-CH"/>
        </w:rPr>
        <w:t>ont pu être</w:t>
      </w:r>
      <w:r w:rsidRPr="00CB7660">
        <w:rPr>
          <w:lang w:val="fr-CH"/>
        </w:rPr>
        <w:t xml:space="preserve"> calculées sur la base de paramètres</w:t>
      </w:r>
      <w:r>
        <w:rPr>
          <w:lang w:val="fr-CH"/>
        </w:rPr>
        <w:t xml:space="preserve"> </w:t>
      </w:r>
      <w:r w:rsidRPr="00CB7660">
        <w:rPr>
          <w:lang w:val="fr-CH"/>
        </w:rPr>
        <w:t xml:space="preserve">et/ou </w:t>
      </w:r>
      <w:r>
        <w:rPr>
          <w:lang w:val="fr-CH"/>
        </w:rPr>
        <w:t>mé</w:t>
      </w:r>
      <w:r w:rsidRPr="00CB7660">
        <w:rPr>
          <w:lang w:val="fr-CH"/>
        </w:rPr>
        <w:t>thod</w:t>
      </w:r>
      <w:r>
        <w:rPr>
          <w:lang w:val="fr-CH"/>
        </w:rPr>
        <w:t>es très divers</w:t>
      </w:r>
      <w:r w:rsidRPr="00CB7660">
        <w:rPr>
          <w:lang w:val="fr-CH"/>
        </w:rPr>
        <w:t xml:space="preserve"> compte tenu</w:t>
      </w:r>
      <w:r>
        <w:rPr>
          <w:lang w:val="fr-CH"/>
        </w:rPr>
        <w:t xml:space="preserve">, en particulier, des scénarios de déploiement propres à chaque pays, des spécificités techniques et d'autres considérations. </w:t>
      </w:r>
      <w:r w:rsidRPr="00D854E9">
        <w:rPr>
          <w:lang w:val="fr-CH"/>
        </w:rPr>
        <w:t>Des exemples sont donnés dans l'Annexe 2 de la Recommandation.</w:t>
      </w:r>
    </w:p>
    <w:p w:rsidR="00D51408" w:rsidRDefault="00D51408" w:rsidP="00D51408">
      <w:pPr>
        <w:rPr>
          <w:lang w:val="fr-CH"/>
        </w:rPr>
      </w:pPr>
    </w:p>
    <w:p w:rsidR="00D51408" w:rsidRDefault="00D51408" w:rsidP="00E027DF"/>
    <w:p w:rsidR="00D51408" w:rsidRDefault="00D5140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37EC7" w:rsidRPr="00FF3C99" w:rsidRDefault="00037EC7" w:rsidP="00037EC7">
      <w:pPr>
        <w:pStyle w:val="AppendixNotitle"/>
      </w:pPr>
      <w:r w:rsidRPr="00FF3C99">
        <w:t>Annexe 2</w:t>
      </w:r>
    </w:p>
    <w:p w:rsidR="00037EC7" w:rsidRPr="00FF3C99" w:rsidRDefault="00037EC7" w:rsidP="002C5195">
      <w:pPr>
        <w:spacing w:before="240"/>
        <w:jc w:val="center"/>
      </w:pPr>
      <w:r w:rsidRPr="00FF3C99">
        <w:t>(Origine: Document 1/1</w:t>
      </w:r>
      <w:r w:rsidR="00C55493">
        <w:t>76, Pièce jointe 1)</w:t>
      </w:r>
    </w:p>
    <w:p w:rsidR="00037EC7" w:rsidRPr="00FF3C99" w:rsidRDefault="00037EC7" w:rsidP="00037EC7">
      <w:pPr>
        <w:pStyle w:val="AppendixNotitle"/>
      </w:pPr>
      <w:r w:rsidRPr="00FF3C99">
        <w:t>Recommandations qu</w:t>
      </w:r>
      <w:r w:rsidR="00E027DF">
        <w:t>'</w:t>
      </w:r>
      <w:r w:rsidRPr="00FF3C99">
        <w:t>il est proposé de supprimer</w:t>
      </w:r>
    </w:p>
    <w:p w:rsidR="00037EC7" w:rsidRDefault="00037EC7" w:rsidP="00037EC7"/>
    <w:p w:rsidR="00B14CA8" w:rsidRPr="00FF3C99" w:rsidRDefault="00B14CA8" w:rsidP="00037EC7"/>
    <w:tbl>
      <w:tblPr>
        <w:tblW w:w="9263" w:type="dxa"/>
        <w:jc w:val="center"/>
        <w:tblLayout w:type="fixed"/>
        <w:tblLook w:val="0000" w:firstRow="0" w:lastRow="0" w:firstColumn="0" w:lastColumn="0" w:noHBand="0" w:noVBand="0"/>
      </w:tblPr>
      <w:tblGrid>
        <w:gridCol w:w="2152"/>
        <w:gridCol w:w="7111"/>
      </w:tblGrid>
      <w:tr w:rsidR="00037EC7" w:rsidRPr="00FF3C99" w:rsidTr="00037EC7">
        <w:trPr>
          <w:trHeight w:val="514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C7" w:rsidRPr="00FF3C99" w:rsidRDefault="00037EC7" w:rsidP="00DC50E4">
            <w:pPr>
              <w:pStyle w:val="Tablehead"/>
              <w:spacing w:before="40" w:after="40"/>
              <w:rPr>
                <w:lang w:eastAsia="ja-JP"/>
              </w:rPr>
            </w:pPr>
            <w:r w:rsidRPr="00FF3C99">
              <w:rPr>
                <w:lang w:eastAsia="ja-JP"/>
              </w:rPr>
              <w:t>Recommandation</w:t>
            </w:r>
            <w:r w:rsidRPr="00FF3C99">
              <w:rPr>
                <w:lang w:eastAsia="ja-JP"/>
              </w:rPr>
              <w:br/>
              <w:t>UIT-R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C7" w:rsidRPr="00FF3C99" w:rsidRDefault="00037EC7" w:rsidP="00DC50E4">
            <w:pPr>
              <w:pStyle w:val="Tablehead"/>
              <w:spacing w:before="40" w:after="40"/>
            </w:pPr>
            <w:r w:rsidRPr="00FF3C99">
              <w:t>Titre</w:t>
            </w:r>
          </w:p>
        </w:tc>
      </w:tr>
      <w:tr w:rsidR="00037EC7" w:rsidRPr="00FF3C99" w:rsidTr="0003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52" w:type="dxa"/>
          </w:tcPr>
          <w:p w:rsidR="00037EC7" w:rsidRPr="00FF3C99" w:rsidRDefault="00037EC7" w:rsidP="00DC50E4">
            <w:pPr>
              <w:pStyle w:val="Tabletext"/>
              <w:jc w:val="center"/>
              <w:rPr>
                <w:rFonts w:eastAsia="Arial Unicode MS"/>
              </w:rPr>
            </w:pPr>
            <w:r w:rsidRPr="00FF3C99">
              <w:rPr>
                <w:rFonts w:eastAsia="Arial Unicode MS"/>
              </w:rPr>
              <w:t>SM.</w:t>
            </w:r>
            <w:r w:rsidR="00C55493">
              <w:rPr>
                <w:rFonts w:eastAsia="Arial Unicode MS"/>
              </w:rPr>
              <w:t>667</w:t>
            </w:r>
          </w:p>
        </w:tc>
        <w:tc>
          <w:tcPr>
            <w:tcW w:w="7111" w:type="dxa"/>
            <w:vAlign w:val="center"/>
          </w:tcPr>
          <w:p w:rsidR="00037EC7" w:rsidRPr="00C55493" w:rsidRDefault="00C55493" w:rsidP="00DC50E4">
            <w:pPr>
              <w:pStyle w:val="NormalWeb"/>
              <w:spacing w:before="40" w:after="40" w:line="240" w:lineRule="auto"/>
              <w:rPr>
                <w:rFonts w:ascii="Times New Roman" w:hAnsi="Times New Roman"/>
                <w:sz w:val="22"/>
                <w:szCs w:val="22"/>
                <w:lang w:val="fr-CH"/>
              </w:rPr>
            </w:pPr>
            <w:r w:rsidRPr="00C55493">
              <w:rPr>
                <w:rFonts w:ascii="Times New Roman" w:hAnsi="Times New Roman"/>
                <w:sz w:val="22"/>
                <w:szCs w:val="22"/>
                <w:lang w:val="fr-CH"/>
              </w:rPr>
              <w:t>Données nationales sur la gestion du spectre</w:t>
            </w:r>
          </w:p>
        </w:tc>
      </w:tr>
      <w:tr w:rsidR="00037EC7" w:rsidRPr="00FF3C99" w:rsidTr="0003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52" w:type="dxa"/>
          </w:tcPr>
          <w:p w:rsidR="00037EC7" w:rsidRPr="00FF3C99" w:rsidRDefault="00037EC7" w:rsidP="00DC50E4">
            <w:pPr>
              <w:pStyle w:val="Tabletext"/>
              <w:jc w:val="center"/>
              <w:rPr>
                <w:rFonts w:eastAsia="Arial Unicode MS"/>
              </w:rPr>
            </w:pPr>
            <w:r w:rsidRPr="00FF3C99">
              <w:rPr>
                <w:rFonts w:eastAsia="Arial Unicode MS"/>
              </w:rPr>
              <w:t>SM.1</w:t>
            </w:r>
            <w:r w:rsidR="00C55493">
              <w:rPr>
                <w:rFonts w:eastAsia="Arial Unicode MS"/>
              </w:rPr>
              <w:t>048</w:t>
            </w:r>
          </w:p>
        </w:tc>
        <w:tc>
          <w:tcPr>
            <w:tcW w:w="7111" w:type="dxa"/>
            <w:vAlign w:val="center"/>
          </w:tcPr>
          <w:p w:rsidR="00037EC7" w:rsidRPr="00C55493" w:rsidRDefault="00C55493" w:rsidP="00DC50E4">
            <w:pPr>
              <w:pStyle w:val="NormalWeb"/>
              <w:spacing w:before="40" w:after="40"/>
              <w:rPr>
                <w:rFonts w:ascii="Times New Roman" w:hAnsi="Times New Roman"/>
                <w:sz w:val="22"/>
                <w:szCs w:val="22"/>
                <w:lang w:val="fr-CH"/>
              </w:rPr>
            </w:pPr>
            <w:r w:rsidRPr="00C55493">
              <w:rPr>
                <w:rFonts w:ascii="Times New Roman" w:hAnsi="Times New Roman"/>
                <w:sz w:val="22"/>
                <w:szCs w:val="22"/>
                <w:lang w:val="fr-CH"/>
              </w:rPr>
              <w:t>Directives de conception d'un système de base pour la gestion automatisée du spectre</w:t>
            </w:r>
          </w:p>
        </w:tc>
      </w:tr>
    </w:tbl>
    <w:p w:rsidR="00037EC7" w:rsidRPr="00FF3C99" w:rsidRDefault="00037EC7" w:rsidP="00037EC7"/>
    <w:p w:rsidR="00037EC7" w:rsidRDefault="00037EC7" w:rsidP="00037EC7"/>
    <w:p w:rsidR="00B14CA8" w:rsidRPr="00FF3C99" w:rsidRDefault="00B14CA8" w:rsidP="00037EC7"/>
    <w:p w:rsidR="00037EC7" w:rsidRDefault="00037EC7">
      <w:pPr>
        <w:jc w:val="center"/>
      </w:pPr>
      <w:r>
        <w:t>______________</w:t>
      </w:r>
    </w:p>
    <w:p w:rsidR="003203D8" w:rsidRPr="000B146F" w:rsidRDefault="003203D8" w:rsidP="003203D8">
      <w:pPr>
        <w:rPr>
          <w:lang w:val="fr-CH"/>
        </w:rPr>
      </w:pPr>
    </w:p>
    <w:sectPr w:rsidR="003203D8" w:rsidRPr="000B146F" w:rsidSect="00372DEE">
      <w:headerReference w:type="default" r:id="rId10"/>
      <w:footerReference w:type="even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195" w:rsidRDefault="002C5195">
      <w:r>
        <w:separator/>
      </w:r>
    </w:p>
  </w:endnote>
  <w:endnote w:type="continuationSeparator" w:id="0">
    <w:p w:rsidR="002C5195" w:rsidRDefault="002C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195" w:rsidRPr="00050CFB" w:rsidRDefault="00FE3539">
    <w:pPr>
      <w:rPr>
        <w:lang w:val="es-ES_tradnl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FE3539">
      <w:rPr>
        <w:noProof/>
        <w:lang w:val="es-ES_tradnl"/>
      </w:rPr>
      <w:t>Y:\APP\BR\CIRCS_DMS\CAR\300\316\316f.docx</w:t>
    </w:r>
    <w:r>
      <w:rPr>
        <w:noProof/>
        <w:lang w:val="es-ES_tradnl"/>
      </w:rPr>
      <w:fldChar w:fldCharType="end"/>
    </w:r>
    <w:r w:rsidR="002C5195" w:rsidRPr="00050CFB">
      <w:rPr>
        <w:lang w:val="es-ES_tradnl"/>
      </w:rPr>
      <w:tab/>
    </w:r>
    <w:r w:rsidR="002C5195">
      <w:fldChar w:fldCharType="begin"/>
    </w:r>
    <w:r w:rsidR="002C5195">
      <w:instrText xml:space="preserve"> savedate \@ dd.MM.yy </w:instrText>
    </w:r>
    <w:r w:rsidR="002C5195">
      <w:fldChar w:fldCharType="separate"/>
    </w:r>
    <w:r>
      <w:rPr>
        <w:noProof/>
      </w:rPr>
      <w:t>17.06.11</w:t>
    </w:r>
    <w:r w:rsidR="002C5195">
      <w:fldChar w:fldCharType="end"/>
    </w:r>
    <w:r w:rsidR="002C5195" w:rsidRPr="00050CFB">
      <w:rPr>
        <w:lang w:val="es-ES_tradnl"/>
      </w:rPr>
      <w:tab/>
    </w:r>
    <w:r w:rsidR="002C5195">
      <w:fldChar w:fldCharType="begin"/>
    </w:r>
    <w:r w:rsidR="002C5195">
      <w:instrText xml:space="preserve"> printdate \@ dd.MM.yy </w:instrText>
    </w:r>
    <w:r w:rsidR="002C5195">
      <w:fldChar w:fldCharType="separate"/>
    </w:r>
    <w:r>
      <w:rPr>
        <w:noProof/>
      </w:rPr>
      <w:t>20.06.11</w:t>
    </w:r>
    <w:r w:rsidR="002C519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195" w:rsidRPr="00577060" w:rsidRDefault="00FE3539" w:rsidP="00577060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Y:\APP\BR\CIRCS_DMS\CAR\300\316\316f.docx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2C519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C5195" w:rsidRDefault="002C5195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2C5195" w:rsidRDefault="002C5195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2C5195" w:rsidRDefault="002C5195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C5195" w:rsidRDefault="002C5195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2C5195">
      <w:trPr>
        <w:cantSplit/>
      </w:trPr>
      <w:tc>
        <w:tcPr>
          <w:tcW w:w="1062" w:type="pct"/>
        </w:tcPr>
        <w:p w:rsidR="002C5195" w:rsidRDefault="002C5195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2C5195" w:rsidRDefault="002C5195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2C5195" w:rsidRDefault="002C5195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2C5195" w:rsidRDefault="002C5195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2C5195">
      <w:trPr>
        <w:cantSplit/>
      </w:trPr>
      <w:tc>
        <w:tcPr>
          <w:tcW w:w="1062" w:type="pct"/>
        </w:tcPr>
        <w:p w:rsidR="002C5195" w:rsidRDefault="002C5195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2C5195" w:rsidRDefault="002C5195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2C5195" w:rsidRDefault="002C5195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2C5195" w:rsidRDefault="002C5195">
          <w:pPr>
            <w:pStyle w:val="itu"/>
            <w:rPr>
              <w:lang w:val="fr-FR"/>
            </w:rPr>
          </w:pPr>
        </w:p>
      </w:tc>
    </w:tr>
  </w:tbl>
  <w:p w:rsidR="002C5195" w:rsidRDefault="002C5195" w:rsidP="008C5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195" w:rsidRDefault="002C5195">
      <w:r>
        <w:t>____________________</w:t>
      </w:r>
    </w:p>
  </w:footnote>
  <w:footnote w:type="continuationSeparator" w:id="0">
    <w:p w:rsidR="002C5195" w:rsidRDefault="002C5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195" w:rsidRDefault="002C5195">
    <w:pPr>
      <w:pStyle w:val="Head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353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C5195" w:rsidRPr="008C5D1D" w:rsidRDefault="002C519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86472"/>
    <w:rsid w:val="00037EC7"/>
    <w:rsid w:val="00050CFB"/>
    <w:rsid w:val="000B146F"/>
    <w:rsid w:val="001C24FF"/>
    <w:rsid w:val="002C5195"/>
    <w:rsid w:val="003203D8"/>
    <w:rsid w:val="00333444"/>
    <w:rsid w:val="00372DEE"/>
    <w:rsid w:val="003D4ED1"/>
    <w:rsid w:val="00547A19"/>
    <w:rsid w:val="005642E2"/>
    <w:rsid w:val="00577060"/>
    <w:rsid w:val="005E4885"/>
    <w:rsid w:val="00621355"/>
    <w:rsid w:val="00703FE8"/>
    <w:rsid w:val="007143F8"/>
    <w:rsid w:val="008B49DE"/>
    <w:rsid w:val="008B6DB5"/>
    <w:rsid w:val="008C5D1D"/>
    <w:rsid w:val="00A10043"/>
    <w:rsid w:val="00A2257B"/>
    <w:rsid w:val="00B14CA8"/>
    <w:rsid w:val="00B257A5"/>
    <w:rsid w:val="00BF3EC6"/>
    <w:rsid w:val="00C55493"/>
    <w:rsid w:val="00CB743B"/>
    <w:rsid w:val="00D51408"/>
    <w:rsid w:val="00D84046"/>
    <w:rsid w:val="00D86472"/>
    <w:rsid w:val="00DB4A8E"/>
    <w:rsid w:val="00DC50E4"/>
    <w:rsid w:val="00E027DF"/>
    <w:rsid w:val="00E25073"/>
    <w:rsid w:val="00E42EDE"/>
    <w:rsid w:val="00F85DC9"/>
    <w:rsid w:val="00FA7B4D"/>
    <w:rsid w:val="00FE1623"/>
    <w:rsid w:val="00FE3539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D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72DE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72DE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72DE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72DE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72DEE"/>
    <w:pPr>
      <w:outlineLvl w:val="4"/>
    </w:pPr>
  </w:style>
  <w:style w:type="paragraph" w:styleId="Heading6">
    <w:name w:val="heading 6"/>
    <w:basedOn w:val="Heading4"/>
    <w:next w:val="Normal"/>
    <w:qFormat/>
    <w:rsid w:val="00372DE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72DEE"/>
    <w:pPr>
      <w:outlineLvl w:val="6"/>
    </w:pPr>
  </w:style>
  <w:style w:type="paragraph" w:styleId="Heading8">
    <w:name w:val="heading 8"/>
    <w:basedOn w:val="Heading6"/>
    <w:next w:val="Normal"/>
    <w:qFormat/>
    <w:rsid w:val="00372DEE"/>
    <w:pPr>
      <w:outlineLvl w:val="7"/>
    </w:pPr>
  </w:style>
  <w:style w:type="paragraph" w:styleId="Heading9">
    <w:name w:val="heading 9"/>
    <w:basedOn w:val="Heading6"/>
    <w:next w:val="Normal"/>
    <w:qFormat/>
    <w:rsid w:val="00372D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372DE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372DE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372DE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372D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72DEE"/>
  </w:style>
  <w:style w:type="paragraph" w:customStyle="1" w:styleId="AppendixNotitle">
    <w:name w:val="Appendix_No &amp; title"/>
    <w:basedOn w:val="AnnexNotitle"/>
    <w:next w:val="Normalaftertitle"/>
    <w:rsid w:val="00372DEE"/>
  </w:style>
  <w:style w:type="paragraph" w:customStyle="1" w:styleId="Figure">
    <w:name w:val="Figure"/>
    <w:basedOn w:val="Normal"/>
    <w:next w:val="FigureNotitle"/>
    <w:rsid w:val="00372DE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372DE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372D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72DE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72D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372DEE"/>
  </w:style>
  <w:style w:type="paragraph" w:customStyle="1" w:styleId="Arttitle">
    <w:name w:val="Art_title"/>
    <w:basedOn w:val="Normal"/>
    <w:next w:val="Normalaftertitle"/>
    <w:rsid w:val="00372D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372D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372DE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72DE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72DE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372DE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372DE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372DE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372DEE"/>
    <w:rPr>
      <w:vertAlign w:val="superscript"/>
    </w:rPr>
  </w:style>
  <w:style w:type="paragraph" w:customStyle="1" w:styleId="enumlev1">
    <w:name w:val="enumlev1"/>
    <w:basedOn w:val="Normal"/>
    <w:link w:val="enumlev1Char"/>
    <w:rsid w:val="00372DEE"/>
    <w:pPr>
      <w:spacing w:before="80"/>
      <w:ind w:left="794" w:hanging="794"/>
    </w:pPr>
  </w:style>
  <w:style w:type="paragraph" w:customStyle="1" w:styleId="enumlev2">
    <w:name w:val="enumlev2"/>
    <w:basedOn w:val="enumlev1"/>
    <w:rsid w:val="00372DEE"/>
    <w:pPr>
      <w:ind w:left="1191" w:hanging="397"/>
    </w:pPr>
  </w:style>
  <w:style w:type="paragraph" w:customStyle="1" w:styleId="enumlev3">
    <w:name w:val="enumlev3"/>
    <w:basedOn w:val="enumlev2"/>
    <w:rsid w:val="00372DEE"/>
    <w:pPr>
      <w:ind w:left="1588"/>
    </w:pPr>
  </w:style>
  <w:style w:type="paragraph" w:customStyle="1" w:styleId="Equation">
    <w:name w:val="Equation"/>
    <w:basedOn w:val="Normal"/>
    <w:rsid w:val="00372DE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72DE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72DE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372DEE"/>
    <w:rPr>
      <w:b w:val="0"/>
    </w:rPr>
  </w:style>
  <w:style w:type="character" w:styleId="PageNumber">
    <w:name w:val="page number"/>
    <w:basedOn w:val="DefaultParagraphFont"/>
    <w:rsid w:val="00372DEE"/>
  </w:style>
  <w:style w:type="paragraph" w:customStyle="1" w:styleId="RecNoBR">
    <w:name w:val="Rec_No_BR"/>
    <w:basedOn w:val="Normal"/>
    <w:next w:val="Rectitle"/>
    <w:rsid w:val="00372DE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372DEE"/>
    <w:pPr>
      <w:keepLines/>
      <w:spacing w:before="240" w:after="120"/>
      <w:jc w:val="center"/>
    </w:pPr>
  </w:style>
  <w:style w:type="paragraph" w:styleId="Footer">
    <w:name w:val="footer"/>
    <w:basedOn w:val="Normal"/>
    <w:rsid w:val="00372DE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72D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72DEE"/>
    <w:rPr>
      <w:position w:val="6"/>
      <w:sz w:val="18"/>
    </w:rPr>
  </w:style>
  <w:style w:type="paragraph" w:styleId="FootnoteText">
    <w:name w:val="footnote text"/>
    <w:basedOn w:val="Note"/>
    <w:semiHidden/>
    <w:rsid w:val="00372DE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372DE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72DE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72DE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72DEE"/>
  </w:style>
  <w:style w:type="paragraph" w:styleId="Index2">
    <w:name w:val="index 2"/>
    <w:basedOn w:val="Normal"/>
    <w:next w:val="Normal"/>
    <w:semiHidden/>
    <w:rsid w:val="00372DEE"/>
    <w:pPr>
      <w:ind w:left="283"/>
    </w:pPr>
  </w:style>
  <w:style w:type="paragraph" w:styleId="Index3">
    <w:name w:val="index 3"/>
    <w:basedOn w:val="Normal"/>
    <w:next w:val="Normal"/>
    <w:semiHidden/>
    <w:rsid w:val="00372DEE"/>
    <w:pPr>
      <w:ind w:left="566"/>
    </w:pPr>
  </w:style>
  <w:style w:type="paragraph" w:customStyle="1" w:styleId="QuestionNoBR">
    <w:name w:val="Question_No_BR"/>
    <w:basedOn w:val="RecNoBR"/>
    <w:next w:val="Questiontitle"/>
    <w:rsid w:val="00372DEE"/>
  </w:style>
  <w:style w:type="paragraph" w:customStyle="1" w:styleId="RepNoBR">
    <w:name w:val="Rep_No_BR"/>
    <w:basedOn w:val="RecNoBR"/>
    <w:next w:val="Reptitle"/>
    <w:rsid w:val="00372DEE"/>
  </w:style>
  <w:style w:type="paragraph" w:customStyle="1" w:styleId="ResNoBR">
    <w:name w:val="Res_No_BR"/>
    <w:basedOn w:val="RecNoBR"/>
    <w:next w:val="Restitle"/>
    <w:rsid w:val="00372DEE"/>
  </w:style>
  <w:style w:type="paragraph" w:customStyle="1" w:styleId="Section1">
    <w:name w:val="Section_1"/>
    <w:basedOn w:val="Normal"/>
    <w:next w:val="Normal"/>
    <w:rsid w:val="00372DE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372DE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372DEE"/>
  </w:style>
  <w:style w:type="paragraph" w:customStyle="1" w:styleId="Normalaftertitle">
    <w:name w:val="Normal_after_title"/>
    <w:basedOn w:val="Normal"/>
    <w:next w:val="Normal"/>
    <w:rsid w:val="00372DEE"/>
    <w:pPr>
      <w:spacing w:before="360"/>
    </w:pPr>
  </w:style>
  <w:style w:type="paragraph" w:customStyle="1" w:styleId="TableNotitle">
    <w:name w:val="Table_No &amp; title"/>
    <w:basedOn w:val="Normal"/>
    <w:next w:val="Tablehead"/>
    <w:rsid w:val="00372DE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372DE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372DEE"/>
    <w:pPr>
      <w:spacing w:before="80"/>
    </w:pPr>
  </w:style>
  <w:style w:type="paragraph" w:customStyle="1" w:styleId="Address">
    <w:name w:val="Address"/>
    <w:basedOn w:val="Normal"/>
    <w:rsid w:val="00372DE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72DE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372D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72DE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72DE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372DE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372DE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0"/>
    <w:rsid w:val="00372DE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372DE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72DE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72DEE"/>
  </w:style>
  <w:style w:type="paragraph" w:customStyle="1" w:styleId="QuestionNo">
    <w:name w:val="Question_No"/>
    <w:basedOn w:val="RecNo"/>
    <w:next w:val="Questiontitle"/>
    <w:rsid w:val="00372DEE"/>
  </w:style>
  <w:style w:type="paragraph" w:customStyle="1" w:styleId="Questionref">
    <w:name w:val="Question_ref"/>
    <w:basedOn w:val="Recref"/>
    <w:next w:val="Questiondate"/>
    <w:rsid w:val="00372DEE"/>
  </w:style>
  <w:style w:type="paragraph" w:customStyle="1" w:styleId="Questiontitle">
    <w:name w:val="Question_title"/>
    <w:basedOn w:val="Rectitle"/>
    <w:next w:val="Questionref"/>
    <w:rsid w:val="00372DEE"/>
  </w:style>
  <w:style w:type="character" w:customStyle="1" w:styleId="Recdef">
    <w:name w:val="Rec_def"/>
    <w:basedOn w:val="DefaultParagraphFont"/>
    <w:rsid w:val="00372DEE"/>
    <w:rPr>
      <w:b/>
    </w:rPr>
  </w:style>
  <w:style w:type="paragraph" w:customStyle="1" w:styleId="Reftext">
    <w:name w:val="Ref_text"/>
    <w:basedOn w:val="Normal"/>
    <w:rsid w:val="00372DEE"/>
    <w:pPr>
      <w:ind w:left="794" w:hanging="794"/>
    </w:pPr>
  </w:style>
  <w:style w:type="paragraph" w:customStyle="1" w:styleId="Reftitle">
    <w:name w:val="Ref_title"/>
    <w:basedOn w:val="Normal"/>
    <w:next w:val="Reftext"/>
    <w:rsid w:val="00372DE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372DEE"/>
  </w:style>
  <w:style w:type="paragraph" w:customStyle="1" w:styleId="RepNo">
    <w:name w:val="Rep_No"/>
    <w:basedOn w:val="RecNo"/>
    <w:next w:val="Reptitle"/>
    <w:rsid w:val="00372DEE"/>
  </w:style>
  <w:style w:type="paragraph" w:customStyle="1" w:styleId="Repref">
    <w:name w:val="Rep_ref"/>
    <w:basedOn w:val="Recref"/>
    <w:next w:val="Repdate"/>
    <w:rsid w:val="00372DEE"/>
  </w:style>
  <w:style w:type="paragraph" w:customStyle="1" w:styleId="Reptitle">
    <w:name w:val="Rep_title"/>
    <w:basedOn w:val="Rectitle"/>
    <w:next w:val="Repref"/>
    <w:rsid w:val="00372DEE"/>
  </w:style>
  <w:style w:type="paragraph" w:customStyle="1" w:styleId="Resdate">
    <w:name w:val="Res_date"/>
    <w:basedOn w:val="Recdate"/>
    <w:next w:val="Normalaftertitle"/>
    <w:rsid w:val="00372DEE"/>
  </w:style>
  <w:style w:type="character" w:customStyle="1" w:styleId="Resdef">
    <w:name w:val="Res_def"/>
    <w:basedOn w:val="DefaultParagraphFont"/>
    <w:rsid w:val="00372DE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72DEE"/>
  </w:style>
  <w:style w:type="paragraph" w:customStyle="1" w:styleId="Resref">
    <w:name w:val="Res_ref"/>
    <w:basedOn w:val="Recref"/>
    <w:next w:val="Resdate"/>
    <w:rsid w:val="00372DEE"/>
  </w:style>
  <w:style w:type="paragraph" w:customStyle="1" w:styleId="Restitle">
    <w:name w:val="Res_title"/>
    <w:basedOn w:val="Rectitle"/>
    <w:next w:val="Resref"/>
    <w:rsid w:val="00372DEE"/>
  </w:style>
  <w:style w:type="paragraph" w:customStyle="1" w:styleId="SectionNo">
    <w:name w:val="Section_No"/>
    <w:basedOn w:val="Normal"/>
    <w:next w:val="Sectiontitle"/>
    <w:rsid w:val="00372D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72DE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72DE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72D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72DEE"/>
    <w:rPr>
      <w:b/>
      <w:color w:val="auto"/>
    </w:rPr>
  </w:style>
  <w:style w:type="paragraph" w:customStyle="1" w:styleId="Tabletext">
    <w:name w:val="Table_text"/>
    <w:basedOn w:val="Normal"/>
    <w:rsid w:val="00372DE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372DE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372DE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372DE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72DE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72DE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72DEE"/>
  </w:style>
  <w:style w:type="paragraph" w:customStyle="1" w:styleId="Title3">
    <w:name w:val="Title 3"/>
    <w:basedOn w:val="Title2"/>
    <w:next w:val="Title4"/>
    <w:rsid w:val="00372DEE"/>
    <w:rPr>
      <w:caps w:val="0"/>
    </w:rPr>
  </w:style>
  <w:style w:type="paragraph" w:customStyle="1" w:styleId="Title4">
    <w:name w:val="Title 4"/>
    <w:basedOn w:val="Title3"/>
    <w:next w:val="Heading1"/>
    <w:rsid w:val="00372DEE"/>
    <w:rPr>
      <w:b/>
    </w:rPr>
  </w:style>
  <w:style w:type="paragraph" w:customStyle="1" w:styleId="toc0">
    <w:name w:val="toc 0"/>
    <w:basedOn w:val="Normal"/>
    <w:next w:val="TOC1"/>
    <w:rsid w:val="00372DE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72DE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72DEE"/>
    <w:pPr>
      <w:spacing w:before="80"/>
      <w:ind w:left="1531" w:hanging="851"/>
    </w:pPr>
  </w:style>
  <w:style w:type="paragraph" w:styleId="TOC3">
    <w:name w:val="toc 3"/>
    <w:basedOn w:val="TOC2"/>
    <w:semiHidden/>
    <w:rsid w:val="00372DEE"/>
  </w:style>
  <w:style w:type="paragraph" w:styleId="TOC4">
    <w:name w:val="toc 4"/>
    <w:basedOn w:val="TOC3"/>
    <w:semiHidden/>
    <w:rsid w:val="00372DEE"/>
  </w:style>
  <w:style w:type="paragraph" w:styleId="TOC5">
    <w:name w:val="toc 5"/>
    <w:basedOn w:val="TOC4"/>
    <w:semiHidden/>
    <w:rsid w:val="00372DEE"/>
  </w:style>
  <w:style w:type="paragraph" w:styleId="TOC6">
    <w:name w:val="toc 6"/>
    <w:basedOn w:val="TOC4"/>
    <w:semiHidden/>
    <w:rsid w:val="00372DEE"/>
  </w:style>
  <w:style w:type="paragraph" w:styleId="TOC7">
    <w:name w:val="toc 7"/>
    <w:basedOn w:val="TOC4"/>
    <w:semiHidden/>
    <w:rsid w:val="00372DEE"/>
  </w:style>
  <w:style w:type="paragraph" w:styleId="TOC8">
    <w:name w:val="toc 8"/>
    <w:basedOn w:val="TOC4"/>
    <w:semiHidden/>
    <w:rsid w:val="00372DEE"/>
  </w:style>
  <w:style w:type="paragraph" w:customStyle="1" w:styleId="FiguretitleBR">
    <w:name w:val="Figure_title_BR"/>
    <w:basedOn w:val="TabletitleBR"/>
    <w:next w:val="Figurewithouttitle"/>
    <w:rsid w:val="00372DE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72DE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B146F"/>
    <w:rPr>
      <w:color w:val="0000FF"/>
      <w:u w:val="single"/>
    </w:rPr>
  </w:style>
  <w:style w:type="character" w:customStyle="1" w:styleId="Rectitle0">
    <w:name w:val="Rec_title Знак"/>
    <w:basedOn w:val="DefaultParagraphFont"/>
    <w:link w:val="Rectitle"/>
    <w:locked/>
    <w:rsid w:val="00037EC7"/>
    <w:rPr>
      <w:rFonts w:ascii="Times New Roman" w:hAnsi="Times New Roman"/>
      <w:b/>
      <w:sz w:val="28"/>
      <w:lang w:val="fr-FR" w:eastAsia="en-US"/>
    </w:rPr>
  </w:style>
  <w:style w:type="paragraph" w:customStyle="1" w:styleId="RecTitle1">
    <w:name w:val="Rec_Title"/>
    <w:basedOn w:val="Normal"/>
    <w:next w:val="Normal"/>
    <w:rsid w:val="00037EC7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180"/>
      <w:jc w:val="center"/>
    </w:pPr>
    <w:rPr>
      <w:b/>
      <w:sz w:val="20"/>
      <w:lang w:val="en-GB"/>
    </w:rPr>
  </w:style>
  <w:style w:type="paragraph" w:styleId="ListParagraph">
    <w:name w:val="List Paragraph"/>
    <w:basedOn w:val="Normal"/>
    <w:uiPriority w:val="34"/>
    <w:qFormat/>
    <w:rsid w:val="00D51408"/>
    <w:pPr>
      <w:ind w:left="720"/>
      <w:contextualSpacing/>
    </w:pPr>
  </w:style>
  <w:style w:type="character" w:customStyle="1" w:styleId="enumlev1Char">
    <w:name w:val="enumlev1 Char"/>
    <w:basedOn w:val="DefaultParagraphFont"/>
    <w:link w:val="enumlev1"/>
    <w:locked/>
    <w:rsid w:val="00D51408"/>
    <w:rPr>
      <w:rFonts w:ascii="Times New Roman" w:hAnsi="Times New Roman"/>
      <w:sz w:val="24"/>
      <w:lang w:val="fr-FR" w:eastAsia="en-US"/>
    </w:rPr>
  </w:style>
  <w:style w:type="paragraph" w:customStyle="1" w:styleId="AnnexNoTitle0">
    <w:name w:val="Annex_NoTitle"/>
    <w:basedOn w:val="Normal"/>
    <w:next w:val="Normal"/>
    <w:rsid w:val="00D51408"/>
    <w:pPr>
      <w:keepNext/>
      <w:keepLines/>
      <w:spacing w:before="480" w:after="80"/>
      <w:jc w:val="center"/>
    </w:pPr>
    <w:rPr>
      <w:b/>
      <w:sz w:val="28"/>
    </w:rPr>
  </w:style>
  <w:style w:type="paragraph" w:styleId="NormalWeb">
    <w:name w:val="Normal (Web)"/>
    <w:basedOn w:val="Normal"/>
    <w:uiPriority w:val="99"/>
    <w:unhideWhenUsed/>
    <w:rsid w:val="00C554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dbase/patent/patent-policy.html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ra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36</TotalTime>
  <Pages>6</Pages>
  <Words>1231</Words>
  <Characters>7256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8471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alidra</dc:creator>
  <cp:keywords/>
  <dc:description/>
  <cp:lastModifiedBy>capdessu</cp:lastModifiedBy>
  <cp:revision>10</cp:revision>
  <cp:lastPrinted>2011-06-20T10:09:00Z</cp:lastPrinted>
  <dcterms:created xsi:type="dcterms:W3CDTF">2010-10-29T08:47:00Z</dcterms:created>
  <dcterms:modified xsi:type="dcterms:W3CDTF">2011-06-20T10:10:00Z</dcterms:modified>
</cp:coreProperties>
</file>