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8435B" w:rsidRPr="00D35752" w:rsidTr="00962FA5">
        <w:tc>
          <w:tcPr>
            <w:tcW w:w="8188" w:type="dxa"/>
            <w:vAlign w:val="center"/>
          </w:tcPr>
          <w:p w:rsidR="0078435B" w:rsidRPr="00294175" w:rsidRDefault="0078435B" w:rsidP="004438F2">
            <w:pPr>
              <w:tabs>
                <w:tab w:val="right" w:pos="8647"/>
              </w:tabs>
              <w:spacing w:before="240"/>
              <w:rPr>
                <w:rFonts w:ascii="SimSun" w:eastAsia="Times New Roman"/>
                <w:sz w:val="36"/>
                <w:szCs w:val="36"/>
              </w:rPr>
            </w:pPr>
            <w:bookmarkStart w:id="0" w:name="dsgno"/>
            <w:bookmarkEnd w:id="0"/>
            <w:r w:rsidRPr="00294175">
              <w:rPr>
                <w:rFonts w:ascii="SimSun" w:hint="eastAsia"/>
                <w:spacing w:val="24"/>
                <w:sz w:val="44"/>
                <w:szCs w:val="44"/>
              </w:rPr>
              <w:t>国</w:t>
            </w:r>
            <w:r w:rsidRPr="00294175">
              <w:rPr>
                <w:rFonts w:ascii="SimSun"/>
                <w:spacing w:val="24"/>
                <w:sz w:val="44"/>
                <w:szCs w:val="44"/>
              </w:rPr>
              <w:t xml:space="preserve"> </w:t>
            </w:r>
            <w:r w:rsidRPr="00294175">
              <w:rPr>
                <w:rFonts w:ascii="SimSun" w:hint="eastAsia"/>
                <w:spacing w:val="24"/>
                <w:sz w:val="44"/>
                <w:szCs w:val="44"/>
              </w:rPr>
              <w:t>际</w:t>
            </w:r>
            <w:r w:rsidRPr="00294175">
              <w:rPr>
                <w:rFonts w:ascii="SimSun"/>
                <w:spacing w:val="24"/>
                <w:sz w:val="44"/>
                <w:szCs w:val="44"/>
              </w:rPr>
              <w:t xml:space="preserve"> </w:t>
            </w:r>
            <w:r w:rsidRPr="00294175">
              <w:rPr>
                <w:rFonts w:ascii="SimSun" w:hint="eastAsia"/>
                <w:spacing w:val="24"/>
                <w:sz w:val="44"/>
                <w:szCs w:val="44"/>
              </w:rPr>
              <w:t>电</w:t>
            </w:r>
            <w:r w:rsidRPr="00294175">
              <w:rPr>
                <w:rFonts w:ascii="SimSun"/>
                <w:spacing w:val="24"/>
                <w:sz w:val="44"/>
                <w:szCs w:val="44"/>
              </w:rPr>
              <w:t xml:space="preserve"> </w:t>
            </w:r>
            <w:r w:rsidRPr="00294175">
              <w:rPr>
                <w:rFonts w:ascii="SimSun" w:hint="eastAsia"/>
                <w:spacing w:val="24"/>
                <w:sz w:val="44"/>
                <w:szCs w:val="44"/>
              </w:rPr>
              <w:t>信</w:t>
            </w:r>
            <w:r w:rsidRPr="00294175">
              <w:rPr>
                <w:rFonts w:ascii="SimSun"/>
                <w:spacing w:val="24"/>
                <w:sz w:val="44"/>
                <w:szCs w:val="44"/>
              </w:rPr>
              <w:t xml:space="preserve"> </w:t>
            </w:r>
            <w:r w:rsidRPr="00294175">
              <w:rPr>
                <w:rFonts w:ascii="SimSun" w:hint="eastAsia"/>
                <w:spacing w:val="24"/>
                <w:sz w:val="44"/>
                <w:szCs w:val="44"/>
              </w:rPr>
              <w:t>联</w:t>
            </w:r>
            <w:r w:rsidRPr="00294175">
              <w:rPr>
                <w:rFonts w:ascii="SimSun"/>
                <w:spacing w:val="24"/>
                <w:sz w:val="44"/>
                <w:szCs w:val="44"/>
              </w:rPr>
              <w:t xml:space="preserve"> </w:t>
            </w:r>
            <w:r w:rsidRPr="00294175">
              <w:rPr>
                <w:rFonts w:ascii="SimSun" w:hint="eastAsia"/>
                <w:spacing w:val="24"/>
                <w:sz w:val="44"/>
                <w:szCs w:val="44"/>
              </w:rPr>
              <w:t>盟</w:t>
            </w:r>
          </w:p>
          <w:p w:rsidR="0078435B" w:rsidRPr="00294175" w:rsidRDefault="0078435B" w:rsidP="004438F2">
            <w:pPr>
              <w:spacing w:before="0"/>
              <w:rPr>
                <w:rFonts w:eastAsia="Times New Roman"/>
              </w:rPr>
            </w:pPr>
          </w:p>
        </w:tc>
        <w:tc>
          <w:tcPr>
            <w:tcW w:w="1667" w:type="dxa"/>
          </w:tcPr>
          <w:p w:rsidR="0078435B" w:rsidRPr="00294175" w:rsidRDefault="004438F2" w:rsidP="004438F2">
            <w:pPr>
              <w:spacing w:before="0"/>
              <w:jc w:val="right"/>
              <w:rPr>
                <w:rFonts w:eastAsia="Times New Roman"/>
              </w:rPr>
            </w:pPr>
            <w:r>
              <w:rPr>
                <w:rFonts w:eastAsia="Times New Roman"/>
                <w:noProof/>
                <w:lang w:val="en-US" w:eastAsia="zh-CN"/>
              </w:rPr>
              <w:drawing>
                <wp:inline distT="0" distB="0" distL="0" distR="0">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78435B" w:rsidTr="00962FA5">
        <w:trPr>
          <w:cantSplit/>
        </w:trPr>
        <w:tc>
          <w:tcPr>
            <w:tcW w:w="5075" w:type="dxa"/>
          </w:tcPr>
          <w:p w:rsidR="0078435B" w:rsidRDefault="0078435B" w:rsidP="004438F2">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8435B" w:rsidRDefault="0078435B" w:rsidP="004438F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78435B" w:rsidRDefault="0078435B" w:rsidP="004438F2">
      <w:pPr>
        <w:tabs>
          <w:tab w:val="left" w:pos="7513"/>
        </w:tabs>
        <w:rPr>
          <w:lang w:eastAsia="zh-CN"/>
        </w:rPr>
      </w:pPr>
    </w:p>
    <w:p w:rsidR="0078435B" w:rsidRDefault="0078435B" w:rsidP="004438F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78435B" w:rsidTr="00962FA5">
        <w:trPr>
          <w:cantSplit/>
        </w:trPr>
        <w:tc>
          <w:tcPr>
            <w:tcW w:w="2518" w:type="dxa"/>
          </w:tcPr>
          <w:p w:rsidR="0078435B" w:rsidRPr="00BD08F1" w:rsidRDefault="0078435B" w:rsidP="004438F2">
            <w:pPr>
              <w:tabs>
                <w:tab w:val="left" w:pos="142"/>
                <w:tab w:val="left" w:pos="7513"/>
              </w:tabs>
              <w:jc w:val="center"/>
              <w:rPr>
                <w:rFonts w:ascii="SimSun"/>
                <w:b/>
                <w:lang w:eastAsia="zh-CN"/>
              </w:rPr>
            </w:pPr>
            <w:r w:rsidRPr="00BD08F1">
              <w:rPr>
                <w:rFonts w:ascii="SimSun" w:hAnsi="SimSun" w:hint="eastAsia"/>
                <w:b/>
                <w:lang w:eastAsia="zh-CN"/>
              </w:rPr>
              <w:t>行政通函</w:t>
            </w:r>
          </w:p>
          <w:p w:rsidR="0078435B" w:rsidRPr="00C565E2" w:rsidRDefault="0078435B" w:rsidP="004438F2">
            <w:pPr>
              <w:tabs>
                <w:tab w:val="clear" w:pos="794"/>
                <w:tab w:val="clear" w:pos="1191"/>
                <w:tab w:val="clear" w:pos="1588"/>
                <w:tab w:val="left" w:pos="142"/>
              </w:tabs>
              <w:spacing w:before="0"/>
              <w:jc w:val="center"/>
              <w:rPr>
                <w:b/>
                <w:lang w:eastAsia="zh-CN"/>
              </w:rPr>
            </w:pPr>
            <w:bookmarkStart w:id="1" w:name="dnum"/>
            <w:bookmarkEnd w:id="1"/>
            <w:r w:rsidRPr="00C565E2">
              <w:rPr>
                <w:b/>
                <w:lang w:eastAsia="zh-CN"/>
              </w:rPr>
              <w:t>CAR/</w:t>
            </w:r>
            <w:r>
              <w:rPr>
                <w:rFonts w:hint="eastAsia"/>
                <w:b/>
                <w:lang w:eastAsia="zh-CN"/>
              </w:rPr>
              <w:t>316</w:t>
            </w:r>
          </w:p>
        </w:tc>
        <w:tc>
          <w:tcPr>
            <w:tcW w:w="7502" w:type="dxa"/>
          </w:tcPr>
          <w:p w:rsidR="0078435B" w:rsidRPr="00147E21" w:rsidRDefault="0078435B" w:rsidP="004438F2">
            <w:pPr>
              <w:tabs>
                <w:tab w:val="left" w:pos="142"/>
                <w:tab w:val="left" w:pos="7513"/>
              </w:tabs>
              <w:jc w:val="right"/>
              <w:rPr>
                <w:lang w:eastAsia="zh-CN"/>
              </w:rPr>
            </w:pPr>
            <w:bookmarkStart w:id="2" w:name="ddate"/>
            <w:bookmarkEnd w:id="2"/>
            <w:r>
              <w:rPr>
                <w:lang w:eastAsia="zh-CN"/>
              </w:rPr>
              <w:t>201</w:t>
            </w:r>
            <w:r>
              <w:rPr>
                <w:rFonts w:hint="eastAsia"/>
                <w:lang w:eastAsia="zh-CN"/>
              </w:rPr>
              <w:t>1</w:t>
            </w:r>
            <w:r>
              <w:rPr>
                <w:rFonts w:hint="eastAsia"/>
                <w:lang w:eastAsia="zh-CN"/>
              </w:rPr>
              <w:t>年</w:t>
            </w:r>
            <w:r>
              <w:rPr>
                <w:rFonts w:hint="eastAsia"/>
                <w:lang w:val="en-US" w:eastAsia="zh-CN"/>
              </w:rPr>
              <w:t>6</w:t>
            </w:r>
            <w:r>
              <w:rPr>
                <w:rFonts w:hint="eastAsia"/>
                <w:lang w:eastAsia="zh-CN"/>
              </w:rPr>
              <w:t>月</w:t>
            </w:r>
            <w:r>
              <w:rPr>
                <w:rFonts w:hint="eastAsia"/>
                <w:lang w:eastAsia="zh-CN"/>
              </w:rPr>
              <w:t>22</w:t>
            </w:r>
            <w:r>
              <w:rPr>
                <w:rFonts w:hint="eastAsia"/>
                <w:lang w:eastAsia="zh-CN"/>
              </w:rPr>
              <w:t>日</w:t>
            </w:r>
          </w:p>
        </w:tc>
      </w:tr>
    </w:tbl>
    <w:p w:rsidR="0078435B" w:rsidRPr="007407D6" w:rsidRDefault="0078435B" w:rsidP="004438F2">
      <w:pPr>
        <w:tabs>
          <w:tab w:val="left" w:pos="142"/>
          <w:tab w:val="left" w:pos="7513"/>
        </w:tabs>
        <w:spacing w:before="480"/>
        <w:jc w:val="center"/>
        <w:rPr>
          <w:rFonts w:ascii="SimSun"/>
          <w:b/>
          <w:bCs/>
          <w:lang w:eastAsia="zh-CN"/>
        </w:rPr>
      </w:pPr>
      <w:bookmarkStart w:id="3" w:name="title1"/>
      <w:bookmarkEnd w:id="3"/>
      <w:r w:rsidRPr="00147E21">
        <w:rPr>
          <w:rFonts w:ascii="SimSun" w:hAnsi="SimSun" w:hint="eastAsia"/>
          <w:b/>
          <w:bCs/>
          <w:lang w:eastAsia="zh-CN"/>
        </w:rPr>
        <w:t>致国际电联成员国主管部门</w:t>
      </w:r>
    </w:p>
    <w:p w:rsidR="0078435B" w:rsidRPr="008707F1" w:rsidRDefault="0078435B" w:rsidP="004438F2">
      <w:pPr>
        <w:tabs>
          <w:tab w:val="clear" w:pos="794"/>
          <w:tab w:val="clear" w:pos="1191"/>
          <w:tab w:val="clear" w:pos="1588"/>
          <w:tab w:val="clear" w:pos="1985"/>
          <w:tab w:val="left" w:pos="709"/>
          <w:tab w:val="left" w:pos="1134"/>
        </w:tabs>
        <w:spacing w:before="720"/>
        <w:ind w:left="1134" w:hanging="1134"/>
        <w:rPr>
          <w:rFonts w:cs="SimSun"/>
          <w:b/>
          <w:bCs/>
          <w:lang w:eastAsia="zh-CN"/>
        </w:rPr>
      </w:pPr>
      <w:r w:rsidRPr="008707F1">
        <w:rPr>
          <w:rFonts w:cs="SimSun" w:hint="eastAsia"/>
          <w:b/>
          <w:bCs/>
          <w:lang w:eastAsia="zh-CN"/>
        </w:rPr>
        <w:t>事由：</w:t>
      </w:r>
      <w:r w:rsidRPr="008707F1">
        <w:rPr>
          <w:rFonts w:cs="SimSun"/>
          <w:b/>
          <w:bCs/>
          <w:lang w:eastAsia="zh-CN"/>
        </w:rPr>
        <w:tab/>
      </w:r>
      <w:bookmarkStart w:id="4" w:name="dtitle1"/>
      <w:bookmarkEnd w:id="4"/>
      <w:r w:rsidRPr="008707F1">
        <w:rPr>
          <w:rFonts w:cs="SimSun" w:hint="eastAsia"/>
          <w:b/>
          <w:bCs/>
          <w:lang w:eastAsia="zh-CN"/>
        </w:rPr>
        <w:t>无线电通信第</w:t>
      </w:r>
      <w:r>
        <w:rPr>
          <w:rFonts w:cs="SimSun"/>
          <w:b/>
          <w:bCs/>
          <w:lang w:eastAsia="zh-CN"/>
        </w:rPr>
        <w:t>1</w:t>
      </w:r>
      <w:r w:rsidRPr="008707F1">
        <w:rPr>
          <w:rFonts w:cs="SimSun" w:hint="eastAsia"/>
          <w:b/>
          <w:bCs/>
          <w:lang w:eastAsia="zh-CN"/>
        </w:rPr>
        <w:t>研究组</w:t>
      </w:r>
      <w:r>
        <w:rPr>
          <w:rFonts w:cs="SimSun" w:hint="eastAsia"/>
          <w:b/>
          <w:bCs/>
          <w:lang w:eastAsia="zh-CN"/>
        </w:rPr>
        <w:t>（频谱管理）</w:t>
      </w:r>
    </w:p>
    <w:p w:rsidR="0078435B" w:rsidRPr="002F0BDA" w:rsidRDefault="0078435B" w:rsidP="004438F2">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b/>
          <w:bCs/>
          <w:lang w:val="en-US" w:eastAsia="zh-CN"/>
        </w:rPr>
        <w:tab/>
      </w:r>
      <w:r w:rsidRPr="002F0BDA">
        <w:rPr>
          <w:rFonts w:cs="SimSun" w:hint="eastAsia"/>
          <w:b/>
          <w:bCs/>
          <w:lang w:val="en-US" w:eastAsia="zh-CN"/>
        </w:rPr>
        <w:t>建议按照</w:t>
      </w:r>
      <w:r w:rsidRPr="002F0BDA">
        <w:rPr>
          <w:rFonts w:cs="SimSun"/>
          <w:b/>
          <w:bCs/>
          <w:lang w:val="en-US" w:eastAsia="zh-CN"/>
        </w:rPr>
        <w:t>ITU-R</w:t>
      </w:r>
      <w:r w:rsidRPr="002F0BDA">
        <w:rPr>
          <w:rFonts w:cs="SimSun" w:hint="eastAsia"/>
          <w:b/>
          <w:bCs/>
          <w:lang w:val="en-US" w:eastAsia="zh-CN"/>
        </w:rPr>
        <w:t>第</w:t>
      </w:r>
      <w:r w:rsidRPr="002F0BDA">
        <w:rPr>
          <w:rFonts w:cs="SimSun"/>
          <w:b/>
          <w:bCs/>
          <w:lang w:val="en-US" w:eastAsia="zh-CN"/>
        </w:rPr>
        <w:t>1-5</w:t>
      </w:r>
      <w:r w:rsidRPr="002F0BDA">
        <w:rPr>
          <w:rFonts w:cs="SimSun" w:hint="eastAsia"/>
          <w:b/>
          <w:bCs/>
          <w:lang w:val="en-US" w:eastAsia="zh-CN"/>
        </w:rPr>
        <w:t>号决议第</w:t>
      </w:r>
      <w:r w:rsidRPr="002F0BDA">
        <w:rPr>
          <w:rFonts w:cs="SimSun"/>
          <w:b/>
          <w:bCs/>
          <w:lang w:val="en-US" w:eastAsia="zh-CN"/>
        </w:rPr>
        <w:t>10.3</w:t>
      </w:r>
      <w:r w:rsidRPr="002F0BDA">
        <w:rPr>
          <w:rFonts w:cs="SimSun" w:hint="eastAsia"/>
          <w:b/>
          <w:bCs/>
          <w:lang w:val="en-US" w:eastAsia="zh-CN"/>
        </w:rPr>
        <w:t>段的规定（以信函方式同时通过和批准</w:t>
      </w:r>
      <w:r>
        <w:rPr>
          <w:rFonts w:cs="SimSun"/>
          <w:b/>
          <w:bCs/>
          <w:lang w:val="en-US" w:eastAsia="zh-CN"/>
        </w:rPr>
        <w:br/>
      </w:r>
      <w:r w:rsidRPr="002F0BDA">
        <w:rPr>
          <w:rFonts w:cs="SimSun" w:hint="eastAsia"/>
          <w:b/>
          <w:bCs/>
          <w:lang w:val="en-US" w:eastAsia="zh-CN"/>
        </w:rPr>
        <w:t>的程序）以信函方式同时</w:t>
      </w:r>
      <w:r>
        <w:rPr>
          <w:rFonts w:cs="SimSun" w:hint="eastAsia"/>
          <w:b/>
          <w:bCs/>
          <w:lang w:val="en-US" w:eastAsia="zh-CN"/>
        </w:rPr>
        <w:t>通过并</w:t>
      </w:r>
      <w:r w:rsidRPr="002F0BDA">
        <w:rPr>
          <w:rFonts w:cs="SimSun" w:hint="eastAsia"/>
          <w:b/>
          <w:bCs/>
          <w:lang w:val="en-US" w:eastAsia="zh-CN"/>
        </w:rPr>
        <w:t>批准</w:t>
      </w:r>
      <w:r>
        <w:rPr>
          <w:rFonts w:cs="SimSun" w:hint="eastAsia"/>
          <w:b/>
          <w:bCs/>
          <w:lang w:val="en-US" w:eastAsia="zh-CN"/>
        </w:rPr>
        <w:t>7</w:t>
      </w:r>
      <w:r w:rsidRPr="002F0BDA">
        <w:rPr>
          <w:rFonts w:cs="SimSun" w:hint="eastAsia"/>
          <w:b/>
          <w:bCs/>
          <w:lang w:val="en-US" w:eastAsia="zh-CN"/>
        </w:rPr>
        <w:t>份</w:t>
      </w:r>
      <w:r>
        <w:rPr>
          <w:rFonts w:cs="SimSun" w:hint="eastAsia"/>
          <w:b/>
          <w:bCs/>
          <w:lang w:val="en-US" w:eastAsia="zh-CN"/>
        </w:rPr>
        <w:t>经</w:t>
      </w:r>
      <w:r w:rsidRPr="002F0BDA">
        <w:rPr>
          <w:rFonts w:cs="SimSun" w:hint="eastAsia"/>
          <w:b/>
          <w:bCs/>
          <w:lang w:val="en-US" w:eastAsia="zh-CN"/>
        </w:rPr>
        <w:t>修订</w:t>
      </w:r>
      <w:r>
        <w:rPr>
          <w:rFonts w:cs="SimSun" w:hint="eastAsia"/>
          <w:b/>
          <w:bCs/>
          <w:lang w:val="en-US" w:eastAsia="zh-CN"/>
        </w:rPr>
        <w:t>的</w:t>
      </w:r>
      <w:r w:rsidRPr="002F0BDA">
        <w:rPr>
          <w:rFonts w:cs="SimSun" w:hint="eastAsia"/>
          <w:b/>
          <w:bCs/>
          <w:lang w:val="en-US" w:eastAsia="zh-CN"/>
        </w:rPr>
        <w:t>建议书草案</w:t>
      </w:r>
    </w:p>
    <w:p w:rsidR="0078435B" w:rsidRPr="002F0BDA" w:rsidRDefault="0078435B" w:rsidP="004438F2">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b/>
          <w:bCs/>
          <w:lang w:val="en-US" w:eastAsia="zh-CN"/>
        </w:rPr>
        <w:tab/>
      </w:r>
      <w:r w:rsidRPr="002F0BDA">
        <w:rPr>
          <w:rFonts w:cs="SimSun" w:hint="eastAsia"/>
          <w:b/>
          <w:bCs/>
          <w:lang w:val="en-US" w:eastAsia="zh-CN"/>
        </w:rPr>
        <w:t>建议</w:t>
      </w:r>
      <w:r>
        <w:rPr>
          <w:rFonts w:cs="SimSun" w:hint="eastAsia"/>
          <w:b/>
          <w:bCs/>
          <w:lang w:val="en-US" w:eastAsia="zh-CN"/>
        </w:rPr>
        <w:t>废</w:t>
      </w:r>
      <w:r w:rsidRPr="002F0BDA">
        <w:rPr>
          <w:rFonts w:cs="SimSun" w:hint="eastAsia"/>
          <w:b/>
          <w:bCs/>
          <w:lang w:val="en-US" w:eastAsia="zh-CN"/>
        </w:rPr>
        <w:t>除</w:t>
      </w:r>
      <w:r>
        <w:rPr>
          <w:rFonts w:cs="SimSun" w:hint="eastAsia"/>
          <w:b/>
          <w:bCs/>
          <w:lang w:val="en-US" w:eastAsia="zh-CN"/>
        </w:rPr>
        <w:t>2</w:t>
      </w:r>
      <w:r>
        <w:rPr>
          <w:rFonts w:cs="SimSun" w:hint="eastAsia"/>
          <w:b/>
          <w:bCs/>
          <w:lang w:val="en-US" w:eastAsia="zh-CN"/>
        </w:rPr>
        <w:t>份</w:t>
      </w:r>
      <w:r w:rsidRPr="002F0BDA">
        <w:rPr>
          <w:rFonts w:cs="SimSun" w:hint="eastAsia"/>
          <w:b/>
          <w:bCs/>
          <w:lang w:val="en-US" w:eastAsia="zh-CN"/>
        </w:rPr>
        <w:t>建议书</w:t>
      </w:r>
    </w:p>
    <w:p w:rsidR="0078435B" w:rsidRDefault="0078435B" w:rsidP="004438F2">
      <w:pPr>
        <w:rPr>
          <w:lang w:eastAsia="zh-CN"/>
        </w:rPr>
      </w:pPr>
    </w:p>
    <w:p w:rsidR="0078435B" w:rsidRPr="005263EC" w:rsidRDefault="0078435B" w:rsidP="004438F2">
      <w:pPr>
        <w:ind w:firstLineChars="200" w:firstLine="480"/>
        <w:rPr>
          <w:lang w:eastAsia="zh-CN"/>
        </w:rPr>
      </w:pPr>
      <w:r w:rsidRPr="005263EC">
        <w:rPr>
          <w:rFonts w:hint="eastAsia"/>
          <w:lang w:eastAsia="zh-CN"/>
        </w:rPr>
        <w:t>无线电通信第</w:t>
      </w:r>
      <w:r>
        <w:rPr>
          <w:lang w:eastAsia="zh-CN"/>
        </w:rPr>
        <w:t>1</w:t>
      </w:r>
      <w:r w:rsidRPr="005263EC">
        <w:rPr>
          <w:rFonts w:hint="eastAsia"/>
          <w:lang w:eastAsia="zh-CN"/>
        </w:rPr>
        <w:t>研究组在</w:t>
      </w:r>
      <w:r>
        <w:rPr>
          <w:lang w:eastAsia="zh-CN"/>
        </w:rPr>
        <w:t>201</w:t>
      </w:r>
      <w:r>
        <w:rPr>
          <w:rFonts w:hint="eastAsia"/>
          <w:lang w:eastAsia="zh-CN"/>
        </w:rPr>
        <w:t>1</w:t>
      </w:r>
      <w:r w:rsidRPr="005263EC">
        <w:rPr>
          <w:rFonts w:hint="eastAsia"/>
          <w:lang w:eastAsia="zh-CN"/>
        </w:rPr>
        <w:t>年</w:t>
      </w:r>
      <w:r>
        <w:rPr>
          <w:rFonts w:hint="eastAsia"/>
          <w:lang w:eastAsia="zh-CN"/>
        </w:rPr>
        <w:t>6</w:t>
      </w:r>
      <w:r w:rsidRPr="005263EC">
        <w:rPr>
          <w:rFonts w:hint="eastAsia"/>
          <w:lang w:eastAsia="zh-CN"/>
        </w:rPr>
        <w:t>月</w:t>
      </w:r>
      <w:r>
        <w:rPr>
          <w:lang w:val="en-US" w:eastAsia="zh-CN"/>
        </w:rPr>
        <w:t>2</w:t>
      </w:r>
      <w:r w:rsidRPr="005263EC">
        <w:rPr>
          <w:rFonts w:hint="eastAsia"/>
          <w:lang w:eastAsia="zh-CN"/>
        </w:rPr>
        <w:t>日的会议上决定，以信函方式通过</w:t>
      </w:r>
      <w:r>
        <w:rPr>
          <w:rFonts w:hint="eastAsia"/>
          <w:lang w:eastAsia="zh-CN"/>
        </w:rPr>
        <w:t>7</w:t>
      </w:r>
      <w:r w:rsidRPr="00747DAD">
        <w:rPr>
          <w:rFonts w:hint="eastAsia"/>
          <w:lang w:eastAsia="zh-CN"/>
        </w:rPr>
        <w:t>份</w:t>
      </w:r>
      <w:r>
        <w:rPr>
          <w:rFonts w:hint="eastAsia"/>
          <w:lang w:eastAsia="zh-CN"/>
        </w:rPr>
        <w:t>经</w:t>
      </w:r>
      <w:r w:rsidRPr="00747DAD">
        <w:rPr>
          <w:rFonts w:hint="eastAsia"/>
          <w:lang w:eastAsia="zh-CN"/>
        </w:rPr>
        <w:t>修订的建议书草案</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10.2.3</w:t>
      </w:r>
      <w:r w:rsidRPr="005263EC">
        <w:rPr>
          <w:rFonts w:hint="eastAsia"/>
          <w:lang w:eastAsia="zh-CN"/>
        </w:rPr>
        <w:t>段），</w:t>
      </w:r>
      <w:r>
        <w:rPr>
          <w:rFonts w:hint="eastAsia"/>
          <w:lang w:eastAsia="zh-CN"/>
        </w:rPr>
        <w:t>同时</w:t>
      </w:r>
      <w:r w:rsidRPr="005263EC">
        <w:rPr>
          <w:rFonts w:hint="eastAsia"/>
          <w:lang w:eastAsia="zh-CN"/>
        </w:rPr>
        <w:t>决定采用以信函方式同时通过和批准的程序（</w:t>
      </w:r>
      <w:r w:rsidRPr="005263EC">
        <w:rPr>
          <w:lang w:eastAsia="zh-CN"/>
        </w:rPr>
        <w:t>PSAA</w:t>
      </w:r>
      <w:r w:rsidRPr="005263EC">
        <w:rPr>
          <w:rFonts w:hint="eastAsia"/>
          <w:lang w:eastAsia="zh-CN"/>
        </w:rPr>
        <w:t>）（</w:t>
      </w:r>
      <w:r w:rsidRPr="005263EC">
        <w:rPr>
          <w:lang w:eastAsia="zh-CN"/>
        </w:rPr>
        <w:t>ITU-R</w:t>
      </w:r>
      <w:r w:rsidRPr="005263EC">
        <w:rPr>
          <w:rFonts w:hint="eastAsia"/>
          <w:lang w:eastAsia="zh-CN"/>
        </w:rPr>
        <w:t>第</w:t>
      </w:r>
      <w:r>
        <w:rPr>
          <w:lang w:eastAsia="zh-CN"/>
        </w:rPr>
        <w:t>1-5</w:t>
      </w:r>
      <w:r w:rsidRPr="005263EC">
        <w:rPr>
          <w:rFonts w:hint="eastAsia"/>
          <w:lang w:eastAsia="zh-CN"/>
        </w:rPr>
        <w:t>号决议第</w:t>
      </w:r>
      <w:r w:rsidRPr="005263EC">
        <w:rPr>
          <w:lang w:eastAsia="zh-CN"/>
        </w:rPr>
        <w:t>10.3</w:t>
      </w:r>
      <w:r w:rsidRPr="005263EC">
        <w:rPr>
          <w:rFonts w:hint="eastAsia"/>
          <w:lang w:eastAsia="zh-CN"/>
        </w:rPr>
        <w:t>段）。</w:t>
      </w:r>
      <w:r>
        <w:rPr>
          <w:rFonts w:hint="eastAsia"/>
          <w:lang w:eastAsia="zh-CN"/>
        </w:rPr>
        <w:t>这些</w:t>
      </w:r>
      <w:r w:rsidRPr="005263EC">
        <w:rPr>
          <w:rFonts w:hint="eastAsia"/>
          <w:lang w:eastAsia="zh-CN"/>
        </w:rPr>
        <w:t>建议书</w:t>
      </w:r>
      <w:r>
        <w:rPr>
          <w:rFonts w:hint="eastAsia"/>
          <w:lang w:eastAsia="zh-CN"/>
        </w:rPr>
        <w:t>草案</w:t>
      </w:r>
      <w:r>
        <w:rPr>
          <w:rFonts w:hint="eastAsia"/>
          <w:lang w:val="en-US" w:eastAsia="zh-CN"/>
        </w:rPr>
        <w:t>的标题和概要见</w:t>
      </w:r>
      <w:r w:rsidRPr="005263EC">
        <w:rPr>
          <w:rFonts w:hint="eastAsia"/>
          <w:lang w:eastAsia="zh-CN"/>
        </w:rPr>
        <w:t>附件</w:t>
      </w:r>
      <w:r w:rsidRPr="005263EC">
        <w:rPr>
          <w:lang w:eastAsia="zh-CN"/>
        </w:rPr>
        <w:t>1</w:t>
      </w:r>
      <w:r w:rsidRPr="005263EC">
        <w:rPr>
          <w:rFonts w:hint="eastAsia"/>
          <w:lang w:eastAsia="zh-CN"/>
        </w:rPr>
        <w:t>。</w:t>
      </w:r>
      <w:r>
        <w:rPr>
          <w:rFonts w:hint="eastAsia"/>
          <w:lang w:eastAsia="zh-CN"/>
        </w:rPr>
        <w:t>此外，该研究组提议待新建议书草案获得最终批准后，</w:t>
      </w:r>
      <w:r w:rsidRPr="00D67D77">
        <w:rPr>
          <w:rFonts w:cs="SimSun" w:hint="eastAsia"/>
          <w:bCs/>
          <w:lang w:val="en-US" w:eastAsia="zh-CN"/>
        </w:rPr>
        <w:t>废</w:t>
      </w:r>
      <w:r>
        <w:rPr>
          <w:rFonts w:hint="eastAsia"/>
          <w:lang w:eastAsia="zh-CN"/>
        </w:rPr>
        <w:t>除附件</w:t>
      </w:r>
      <w:r>
        <w:rPr>
          <w:lang w:eastAsia="zh-CN"/>
        </w:rPr>
        <w:t>2</w:t>
      </w:r>
      <w:r>
        <w:rPr>
          <w:rFonts w:hint="eastAsia"/>
          <w:lang w:eastAsia="zh-CN"/>
        </w:rPr>
        <w:t>中所列的</w:t>
      </w:r>
      <w:r>
        <w:rPr>
          <w:rFonts w:hint="eastAsia"/>
          <w:lang w:eastAsia="zh-CN"/>
        </w:rPr>
        <w:t>2</w:t>
      </w:r>
      <w:r>
        <w:rPr>
          <w:rFonts w:hint="eastAsia"/>
          <w:lang w:eastAsia="zh-CN"/>
        </w:rPr>
        <w:t>份建议书。</w:t>
      </w:r>
    </w:p>
    <w:p w:rsidR="0078435B" w:rsidRPr="005263EC" w:rsidRDefault="0078435B" w:rsidP="004438F2">
      <w:pPr>
        <w:ind w:firstLineChars="200" w:firstLine="480"/>
        <w:rPr>
          <w:lang w:eastAsia="zh-CN"/>
        </w:rPr>
      </w:pPr>
      <w:r w:rsidRPr="005263EC">
        <w:rPr>
          <w:rFonts w:hAnsi="SimSun" w:hint="eastAsia"/>
          <w:lang w:eastAsia="zh-CN"/>
        </w:rPr>
        <w:t>审议期将持续</w:t>
      </w:r>
      <w:r w:rsidRPr="005263EC">
        <w:rPr>
          <w:lang w:eastAsia="zh-CN"/>
        </w:rPr>
        <w:t>3</w:t>
      </w:r>
      <w:r w:rsidRPr="005263EC">
        <w:rPr>
          <w:rFonts w:hAnsi="SimSun" w:hint="eastAsia"/>
          <w:lang w:eastAsia="zh-CN"/>
        </w:rPr>
        <w:t>个月，于</w:t>
      </w:r>
      <w:r w:rsidRPr="00E53A50">
        <w:rPr>
          <w:u w:val="single"/>
          <w:lang w:eastAsia="zh-CN"/>
        </w:rPr>
        <w:t>201</w:t>
      </w:r>
      <w:r>
        <w:rPr>
          <w:u w:val="single"/>
          <w:lang w:eastAsia="zh-CN"/>
        </w:rPr>
        <w:t>1</w:t>
      </w:r>
      <w:r w:rsidRPr="00E53A50">
        <w:rPr>
          <w:rFonts w:hAnsi="SimSun" w:hint="eastAsia"/>
          <w:u w:val="single"/>
          <w:lang w:eastAsia="zh-CN"/>
        </w:rPr>
        <w:t>年</w:t>
      </w:r>
      <w:r>
        <w:rPr>
          <w:rFonts w:hint="eastAsia"/>
          <w:u w:val="single"/>
          <w:lang w:eastAsia="zh-CN"/>
        </w:rPr>
        <w:t>9</w:t>
      </w:r>
      <w:r w:rsidRPr="00E53A50">
        <w:rPr>
          <w:rFonts w:hAnsi="SimSun" w:hint="eastAsia"/>
          <w:u w:val="single"/>
          <w:lang w:eastAsia="zh-CN"/>
        </w:rPr>
        <w:t>月</w:t>
      </w:r>
      <w:r>
        <w:rPr>
          <w:rFonts w:hAnsi="SimSun" w:hint="eastAsia"/>
          <w:u w:val="single"/>
          <w:lang w:eastAsia="zh-CN"/>
        </w:rPr>
        <w:t>22</w:t>
      </w:r>
      <w:r w:rsidRPr="00E53A50">
        <w:rPr>
          <w:rFonts w:hAnsi="SimSun" w:hint="eastAsia"/>
          <w:u w:val="single"/>
          <w:lang w:eastAsia="zh-CN"/>
        </w:rPr>
        <w:t>日</w:t>
      </w:r>
      <w:r w:rsidRPr="00E53A50">
        <w:rPr>
          <w:rFonts w:hAnsi="SimSun" w:hint="eastAsia"/>
          <w:lang w:eastAsia="zh-CN"/>
        </w:rPr>
        <w:t>结束</w:t>
      </w:r>
      <w:r w:rsidRPr="005263EC">
        <w:rPr>
          <w:rFonts w:hAnsi="SimSun" w:hint="eastAsia"/>
          <w:lang w:eastAsia="zh-CN"/>
        </w:rPr>
        <w:t>。如在此期间未收到成员国的反对意见，则将认为第</w:t>
      </w:r>
      <w:r>
        <w:rPr>
          <w:lang w:eastAsia="zh-CN"/>
        </w:rPr>
        <w:t>1</w:t>
      </w:r>
      <w:r w:rsidRPr="005263EC">
        <w:rPr>
          <w:rFonts w:hAnsi="SimSun" w:hint="eastAsia"/>
          <w:lang w:eastAsia="zh-CN"/>
        </w:rPr>
        <w:t>研究组已通过上述建议书草案。此外，由于采用了</w:t>
      </w:r>
      <w:r w:rsidRPr="005263EC">
        <w:rPr>
          <w:lang w:eastAsia="zh-CN"/>
        </w:rPr>
        <w:t>PSAA</w:t>
      </w:r>
      <w:r w:rsidRPr="005263EC">
        <w:rPr>
          <w:rFonts w:hAnsi="SimSun" w:hint="eastAsia"/>
          <w:lang w:eastAsia="zh-CN"/>
        </w:rPr>
        <w:t>程序，亦将认为上述建议书草案已获得批准。但是，如在审议期内收到来自成员国的反对意见，则将采用</w:t>
      </w:r>
      <w:r w:rsidRPr="005263EC">
        <w:rPr>
          <w:lang w:eastAsia="zh-CN"/>
        </w:rPr>
        <w:t>ITU-R</w:t>
      </w:r>
      <w:r w:rsidRPr="005263EC">
        <w:rPr>
          <w:rFonts w:hAnsi="SimSun" w:hint="eastAsia"/>
          <w:lang w:eastAsia="zh-CN"/>
        </w:rPr>
        <w:t>第</w:t>
      </w:r>
      <w:r>
        <w:rPr>
          <w:lang w:eastAsia="zh-CN"/>
        </w:rPr>
        <w:t>1-5</w:t>
      </w:r>
      <w:r w:rsidRPr="005263EC">
        <w:rPr>
          <w:rFonts w:hAnsi="SimSun" w:hint="eastAsia"/>
          <w:lang w:eastAsia="zh-CN"/>
        </w:rPr>
        <w:t>号决议第</w:t>
      </w:r>
      <w:r w:rsidRPr="005263EC">
        <w:rPr>
          <w:lang w:eastAsia="zh-CN"/>
        </w:rPr>
        <w:t>10.2.1.2</w:t>
      </w:r>
      <w:r w:rsidRPr="005263EC">
        <w:rPr>
          <w:rFonts w:hAnsi="SimSun" w:hint="eastAsia"/>
          <w:lang w:eastAsia="zh-CN"/>
        </w:rPr>
        <w:t>段规定的程序。</w:t>
      </w:r>
    </w:p>
    <w:p w:rsidR="0078435B" w:rsidRDefault="0078435B" w:rsidP="004438F2">
      <w:pPr>
        <w:ind w:firstLineChars="200" w:firstLine="480"/>
        <w:rPr>
          <w:lang w:eastAsia="zh-CN"/>
        </w:rPr>
      </w:pPr>
      <w:r w:rsidRPr="005263EC">
        <w:rPr>
          <w:rFonts w:hAnsi="SimSun" w:hint="eastAsia"/>
          <w:lang w:eastAsia="zh-CN"/>
        </w:rPr>
        <w:t>在上述截止日期后，采用</w:t>
      </w:r>
      <w:r w:rsidRPr="005263EC">
        <w:rPr>
          <w:lang w:eastAsia="zh-CN"/>
        </w:rPr>
        <w:t>PSAA</w:t>
      </w:r>
      <w:r w:rsidRPr="005263EC">
        <w:rPr>
          <w:rFonts w:hAnsi="SimSun" w:hint="eastAsia"/>
          <w:lang w:eastAsia="zh-CN"/>
        </w:rPr>
        <w:t>程序的结果将在一份行政通函（</w:t>
      </w:r>
      <w:r w:rsidRPr="005263EC">
        <w:rPr>
          <w:lang w:eastAsia="zh-CN"/>
        </w:rPr>
        <w:t>CACE</w:t>
      </w:r>
      <w:r w:rsidRPr="005263EC">
        <w:rPr>
          <w:rFonts w:hAnsi="SimSun" w:hint="eastAsia"/>
          <w:lang w:eastAsia="zh-CN"/>
        </w:rPr>
        <w:t>）中予以公布，并将尽快出版已获批准的建议书。</w:t>
      </w:r>
    </w:p>
    <w:p w:rsidR="00230B75" w:rsidRDefault="00230B75">
      <w:pPr>
        <w:tabs>
          <w:tab w:val="clear" w:pos="794"/>
          <w:tab w:val="clear" w:pos="1191"/>
          <w:tab w:val="clear" w:pos="1588"/>
          <w:tab w:val="clear" w:pos="1985"/>
        </w:tabs>
        <w:overflowPunct/>
        <w:autoSpaceDE/>
        <w:autoSpaceDN/>
        <w:adjustRightInd/>
        <w:spacing w:before="0"/>
        <w:textAlignment w:val="auto"/>
        <w:rPr>
          <w:rFonts w:hAnsi="SimSun"/>
          <w:lang w:eastAsia="zh-CN"/>
        </w:rPr>
      </w:pPr>
      <w:r>
        <w:rPr>
          <w:rFonts w:hAnsi="SimSun"/>
          <w:lang w:eastAsia="zh-CN"/>
        </w:rPr>
        <w:br w:type="page"/>
      </w:r>
    </w:p>
    <w:p w:rsidR="0078435B" w:rsidRPr="00016AE8" w:rsidRDefault="0078435B" w:rsidP="004438F2">
      <w:pPr>
        <w:ind w:firstLineChars="200" w:firstLine="480"/>
        <w:rPr>
          <w:rFonts w:ascii="SimSun"/>
          <w:color w:val="000000"/>
          <w:lang w:val="en-US" w:eastAsia="zh-CN"/>
        </w:rPr>
      </w:pPr>
      <w:r w:rsidRPr="00DD71E2">
        <w:rPr>
          <w:rFonts w:hAnsi="SimSun" w:hint="eastAsia"/>
          <w:lang w:eastAsia="zh-CN"/>
        </w:rPr>
        <w:lastRenderedPageBreak/>
        <w:t>如有国际电联成员组织了解自身或其他组织拥有涉及本函所附建议书草案的全部或部分</w:t>
      </w:r>
      <w:r w:rsidRPr="00C10439">
        <w:rPr>
          <w:rFonts w:hAnsi="SimSun" w:hint="eastAsia"/>
          <w:spacing w:val="-6"/>
          <w:szCs w:val="24"/>
          <w:lang w:eastAsia="zh-CN"/>
        </w:rPr>
        <w:t>内容的专利，请务必尽快向秘书处通报这一信息。</w:t>
      </w:r>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R/ISO/IEC</w:t>
      </w:r>
      <w:r w:rsidRPr="00DD71E2">
        <w:rPr>
          <w:rFonts w:hAnsi="SimSun" w:hint="eastAsia"/>
          <w:lang w:eastAsia="zh-CN"/>
        </w:rPr>
        <w:t>通用专利政策</w:t>
      </w:r>
      <w:r>
        <w:rPr>
          <w:rFonts w:hAnsi="SimSun" w:hint="eastAsia"/>
          <w:lang w:eastAsia="zh-CN"/>
        </w:rPr>
        <w:t>请见</w:t>
      </w:r>
      <w:r>
        <w:rPr>
          <w:rFonts w:hAnsi="SimSun" w:hint="eastAsia"/>
          <w:lang w:val="en-US" w:eastAsia="zh-CN"/>
        </w:rPr>
        <w:t>：</w:t>
      </w:r>
      <w:r>
        <w:rPr>
          <w:rFonts w:hAnsi="SimSun"/>
          <w:lang w:val="en-US" w:eastAsia="zh-CN"/>
        </w:rPr>
        <w:br/>
      </w:r>
      <w:hyperlink r:id="rId8" w:history="1">
        <w:r w:rsidRPr="004359E9">
          <w:rPr>
            <w:rStyle w:val="Hyperlink"/>
            <w:lang w:val="en-US" w:eastAsia="zh-CN" w:bidi="ar-SY"/>
          </w:rPr>
          <w:t>http://www.itu.int/ITU-T/dbase/patent/patent-policy.html</w:t>
        </w:r>
      </w:hyperlink>
      <w:r>
        <w:rPr>
          <w:rFonts w:hint="eastAsia"/>
          <w:lang w:val="fr-CH" w:eastAsia="zh-CN" w:bidi="ar-SY"/>
        </w:rPr>
        <w:t>。</w:t>
      </w:r>
    </w:p>
    <w:p w:rsidR="0078435B" w:rsidRPr="0078435B" w:rsidRDefault="0078435B" w:rsidP="004438F2">
      <w:pPr>
        <w:tabs>
          <w:tab w:val="clear" w:pos="794"/>
          <w:tab w:val="clear" w:pos="1191"/>
          <w:tab w:val="clear" w:pos="1588"/>
          <w:tab w:val="clear" w:pos="1985"/>
          <w:tab w:val="center" w:pos="7371"/>
        </w:tabs>
        <w:spacing w:before="1418"/>
        <w:rPr>
          <w:rFonts w:cs="SimSun"/>
          <w:lang w:eastAsia="zh-CN"/>
        </w:rPr>
      </w:pPr>
      <w:r w:rsidRPr="007D3C32">
        <w:rPr>
          <w:rFonts w:ascii="SimSun"/>
          <w:color w:val="000000"/>
          <w:lang w:eastAsia="zh-CN"/>
        </w:rPr>
        <w:tab/>
      </w:r>
      <w:r w:rsidRPr="002F0BDA">
        <w:rPr>
          <w:rFonts w:cs="SimSun" w:hint="eastAsia"/>
          <w:lang w:eastAsia="zh-CN"/>
        </w:rPr>
        <w:t>无线电通信局主任</w:t>
      </w:r>
      <w:r>
        <w:rPr>
          <w:rFonts w:cs="SimSun"/>
          <w:lang w:eastAsia="zh-CN"/>
        </w:rPr>
        <w:br/>
      </w:r>
      <w:r>
        <w:rPr>
          <w:rFonts w:cs="SimSun"/>
          <w:lang w:eastAsia="zh-CN"/>
        </w:rPr>
        <w:tab/>
      </w:r>
      <w:r>
        <w:rPr>
          <w:rFonts w:cs="SimSun" w:hint="eastAsia"/>
          <w:lang w:eastAsia="zh-CN"/>
        </w:rPr>
        <w:t>弗朗索瓦</w:t>
      </w:r>
      <w:r w:rsidR="004438F2">
        <w:rPr>
          <w:lang w:eastAsia="zh-CN"/>
        </w:rPr>
        <w:t>•</w:t>
      </w:r>
      <w:r>
        <w:rPr>
          <w:rFonts w:cs="SimSun" w:hint="eastAsia"/>
          <w:lang w:eastAsia="zh-CN"/>
        </w:rPr>
        <w:t>朗西</w:t>
      </w:r>
    </w:p>
    <w:p w:rsidR="0078435B" w:rsidRDefault="0078435B" w:rsidP="004438F2">
      <w:pPr>
        <w:rPr>
          <w:sz w:val="22"/>
          <w:u w:val="single"/>
          <w:lang w:eastAsia="zh-CN"/>
        </w:rPr>
      </w:pPr>
    </w:p>
    <w:p w:rsidR="0078435B" w:rsidRDefault="0078435B" w:rsidP="004438F2">
      <w:pPr>
        <w:rPr>
          <w:rFonts w:ascii="SimSun"/>
          <w:b/>
          <w:bCs/>
          <w:lang w:eastAsia="zh-CN"/>
        </w:rPr>
      </w:pPr>
    </w:p>
    <w:p w:rsidR="0078435B" w:rsidRDefault="0078435B" w:rsidP="004438F2">
      <w:pPr>
        <w:rPr>
          <w:rFonts w:ascii="SimSun"/>
          <w:b/>
          <w:bCs/>
          <w:lang w:eastAsia="zh-CN"/>
        </w:rPr>
      </w:pPr>
    </w:p>
    <w:p w:rsidR="0078435B" w:rsidRPr="007D3C32" w:rsidRDefault="0078435B" w:rsidP="004438F2">
      <w:pPr>
        <w:rPr>
          <w:lang w:eastAsia="zh-CN"/>
        </w:rPr>
      </w:pPr>
      <w:r w:rsidRPr="00930685">
        <w:rPr>
          <w:rFonts w:hint="eastAsia"/>
          <w:b/>
          <w:bCs/>
          <w:lang w:eastAsia="zh-CN"/>
        </w:rPr>
        <w:t>附件</w:t>
      </w:r>
      <w:r>
        <w:rPr>
          <w:b/>
          <w:bCs/>
          <w:lang w:eastAsia="zh-CN"/>
        </w:rPr>
        <w:t>1</w:t>
      </w:r>
      <w:r w:rsidRPr="00517CC7">
        <w:rPr>
          <w:rFonts w:hint="eastAsia"/>
          <w:b/>
          <w:lang w:eastAsia="zh-CN"/>
        </w:rPr>
        <w:t>：</w:t>
      </w:r>
      <w:r>
        <w:rPr>
          <w:rFonts w:hint="eastAsia"/>
          <w:lang w:eastAsia="zh-CN"/>
        </w:rPr>
        <w:t>建议书草案的</w:t>
      </w:r>
      <w:r>
        <w:rPr>
          <w:rFonts w:hint="eastAsia"/>
          <w:lang w:val="en-US" w:eastAsia="zh-CN"/>
        </w:rPr>
        <w:t>标题和概要</w:t>
      </w:r>
    </w:p>
    <w:p w:rsidR="0078435B" w:rsidRDefault="0078435B" w:rsidP="004438F2">
      <w:pPr>
        <w:rPr>
          <w:lang w:eastAsia="zh-CN"/>
        </w:rPr>
      </w:pPr>
      <w:bookmarkStart w:id="5" w:name="ddistribution"/>
      <w:bookmarkEnd w:id="5"/>
      <w:r w:rsidRPr="00307127">
        <w:rPr>
          <w:rFonts w:hint="eastAsia"/>
          <w:b/>
          <w:bCs/>
          <w:lang w:eastAsia="zh-CN"/>
        </w:rPr>
        <w:t>附件</w:t>
      </w:r>
      <w:r w:rsidRPr="00307127">
        <w:rPr>
          <w:b/>
          <w:bCs/>
          <w:lang w:eastAsia="zh-CN"/>
        </w:rPr>
        <w:t>2</w:t>
      </w:r>
      <w:r w:rsidRPr="00307127">
        <w:rPr>
          <w:rFonts w:hint="eastAsia"/>
          <w:b/>
          <w:bCs/>
          <w:lang w:eastAsia="zh-CN"/>
        </w:rPr>
        <w:t>：</w:t>
      </w:r>
      <w:r w:rsidRPr="00307127">
        <w:rPr>
          <w:rFonts w:hint="eastAsia"/>
          <w:lang w:eastAsia="zh-CN"/>
        </w:rPr>
        <w:t>建议</w:t>
      </w:r>
      <w:r w:rsidRPr="00D67D77">
        <w:rPr>
          <w:rFonts w:cs="SimSun" w:hint="eastAsia"/>
          <w:bCs/>
          <w:lang w:val="en-US" w:eastAsia="zh-CN"/>
        </w:rPr>
        <w:t>废</w:t>
      </w:r>
      <w:r>
        <w:rPr>
          <w:rFonts w:hint="eastAsia"/>
          <w:lang w:eastAsia="zh-CN"/>
        </w:rPr>
        <w:t>除的建议书</w:t>
      </w:r>
    </w:p>
    <w:p w:rsidR="0078435B" w:rsidRPr="00307127" w:rsidRDefault="0078435B" w:rsidP="004438F2">
      <w:pPr>
        <w:rPr>
          <w:b/>
          <w:bCs/>
          <w:lang w:eastAsia="zh-CN"/>
        </w:rPr>
      </w:pPr>
    </w:p>
    <w:p w:rsidR="0078435B" w:rsidRDefault="0078435B" w:rsidP="004438F2">
      <w:pPr>
        <w:tabs>
          <w:tab w:val="clear" w:pos="1191"/>
        </w:tabs>
        <w:ind w:left="1246" w:hanging="1246"/>
        <w:rPr>
          <w:lang w:val="en-US" w:eastAsia="zh-CN"/>
        </w:rPr>
      </w:pPr>
      <w:r w:rsidRPr="00504985">
        <w:rPr>
          <w:rFonts w:hint="eastAsia"/>
          <w:b/>
          <w:bCs/>
          <w:lang w:eastAsia="zh-CN"/>
        </w:rPr>
        <w:t>后附文件：</w:t>
      </w:r>
      <w:r>
        <w:rPr>
          <w:rFonts w:hint="eastAsia"/>
          <w:lang w:val="en-US" w:eastAsia="zh-CN"/>
        </w:rPr>
        <w:t>光盘上的</w:t>
      </w:r>
      <w:r>
        <w:rPr>
          <w:lang w:val="en-US"/>
        </w:rPr>
        <w:t>1/150(Rev.1)</w:t>
      </w:r>
      <w:r>
        <w:rPr>
          <w:rFonts w:hint="eastAsia"/>
          <w:lang w:val="en-US" w:eastAsia="zh-CN"/>
        </w:rPr>
        <w:t>、</w:t>
      </w:r>
      <w:r w:rsidR="002C28BF">
        <w:rPr>
          <w:lang w:val="en-US" w:eastAsia="zh-CN"/>
        </w:rPr>
        <w:t>1/</w:t>
      </w:r>
      <w:bookmarkStart w:id="6" w:name="_GoBack"/>
      <w:bookmarkEnd w:id="6"/>
      <w:r>
        <w:rPr>
          <w:lang w:val="en-US"/>
        </w:rPr>
        <w:t>152(Rev.1)</w:t>
      </w:r>
      <w:r>
        <w:rPr>
          <w:rFonts w:hint="eastAsia"/>
          <w:lang w:val="en-US" w:eastAsia="zh-CN"/>
        </w:rPr>
        <w:t>、</w:t>
      </w:r>
      <w:r>
        <w:rPr>
          <w:lang w:val="en-US"/>
        </w:rPr>
        <w:t>1/154(Rev.1)</w:t>
      </w:r>
      <w:r>
        <w:rPr>
          <w:rFonts w:hint="eastAsia"/>
          <w:lang w:val="en-US" w:eastAsia="zh-CN"/>
        </w:rPr>
        <w:t>、</w:t>
      </w:r>
      <w:r>
        <w:rPr>
          <w:lang w:val="en-US"/>
        </w:rPr>
        <w:t>1/157(Rev.1)</w:t>
      </w:r>
      <w:r>
        <w:rPr>
          <w:rFonts w:hint="eastAsia"/>
          <w:lang w:val="en-US" w:eastAsia="zh-CN"/>
        </w:rPr>
        <w:t>、</w:t>
      </w:r>
      <w:r>
        <w:rPr>
          <w:lang w:val="en-US"/>
        </w:rPr>
        <w:t>1/160(Rev.1)</w:t>
      </w:r>
      <w:r>
        <w:rPr>
          <w:rFonts w:hint="eastAsia"/>
          <w:lang w:val="en-US" w:eastAsia="zh-CN"/>
        </w:rPr>
        <w:t>、</w:t>
      </w:r>
      <w:r w:rsidR="007477C0">
        <w:rPr>
          <w:lang w:val="en-US"/>
        </w:rPr>
        <w:t>1/161(Rev.1)</w:t>
      </w:r>
      <w:r>
        <w:rPr>
          <w:rFonts w:hint="eastAsia"/>
          <w:lang w:val="en-US" w:eastAsia="zh-CN"/>
        </w:rPr>
        <w:t>和</w:t>
      </w:r>
      <w:r>
        <w:rPr>
          <w:lang w:val="en-US"/>
        </w:rPr>
        <w:t>1/167(Rev.1)</w:t>
      </w:r>
      <w:r>
        <w:rPr>
          <w:rFonts w:hint="eastAsia"/>
          <w:lang w:val="en-US" w:eastAsia="zh-CN"/>
        </w:rPr>
        <w:t>号文件。</w:t>
      </w:r>
    </w:p>
    <w:p w:rsidR="0078435B" w:rsidRPr="00C565E2" w:rsidRDefault="0078435B" w:rsidP="004438F2">
      <w:pPr>
        <w:rPr>
          <w:lang w:val="en-US" w:eastAsia="zh-CN"/>
        </w:rPr>
      </w:pPr>
    </w:p>
    <w:p w:rsidR="0078435B" w:rsidRDefault="0078435B" w:rsidP="004438F2">
      <w:pPr>
        <w:rPr>
          <w:lang w:val="en-US" w:eastAsia="zh-CN"/>
        </w:rPr>
      </w:pPr>
    </w:p>
    <w:p w:rsidR="0078435B" w:rsidRDefault="0078435B" w:rsidP="004438F2">
      <w:pPr>
        <w:rPr>
          <w:lang w:val="en-US" w:eastAsia="zh-CN"/>
        </w:rPr>
      </w:pPr>
    </w:p>
    <w:p w:rsidR="0078435B" w:rsidRPr="00000D54" w:rsidRDefault="0078435B" w:rsidP="004438F2">
      <w:pPr>
        <w:rPr>
          <w:b/>
          <w:bCs/>
          <w:sz w:val="16"/>
          <w:szCs w:val="16"/>
          <w:lang w:val="en-US" w:eastAsia="zh-CN"/>
        </w:rPr>
      </w:pPr>
      <w:r w:rsidRPr="00000D54">
        <w:rPr>
          <w:rFonts w:hint="eastAsia"/>
          <w:b/>
          <w:bCs/>
          <w:sz w:val="16"/>
          <w:szCs w:val="16"/>
          <w:u w:val="single"/>
          <w:lang w:eastAsia="zh-CN"/>
        </w:rPr>
        <w:t>分发：</w:t>
      </w:r>
    </w:p>
    <w:p w:rsidR="0078435B" w:rsidRPr="005B5110" w:rsidRDefault="0078435B" w:rsidP="004438F2">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Pr>
          <w:rFonts w:hint="eastAsia"/>
          <w:sz w:val="16"/>
          <w:szCs w:val="16"/>
          <w:lang w:eastAsia="zh-CN"/>
        </w:rPr>
        <w:t>各</w:t>
      </w:r>
      <w:r w:rsidRPr="00233045">
        <w:rPr>
          <w:rFonts w:hint="eastAsia"/>
          <w:sz w:val="16"/>
          <w:szCs w:val="16"/>
          <w:lang w:eastAsia="zh-CN"/>
        </w:rPr>
        <w:t>成员国</w:t>
      </w:r>
      <w:r w:rsidRPr="005B5110">
        <w:rPr>
          <w:rFonts w:hint="eastAsia"/>
          <w:sz w:val="16"/>
          <w:szCs w:val="16"/>
          <w:lang w:eastAsia="zh-CN"/>
        </w:rPr>
        <w:t>主管部门</w:t>
      </w:r>
    </w:p>
    <w:p w:rsidR="0078435B" w:rsidRPr="005B5110" w:rsidRDefault="0078435B" w:rsidP="004438F2">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Pr>
          <w:sz w:val="16"/>
          <w:szCs w:val="16"/>
          <w:lang w:eastAsia="zh-CN"/>
        </w:rPr>
        <w:t>1</w:t>
      </w:r>
      <w:r w:rsidRPr="005B5110">
        <w:rPr>
          <w:rFonts w:hint="eastAsia"/>
          <w:sz w:val="16"/>
          <w:szCs w:val="16"/>
          <w:lang w:eastAsia="zh-CN"/>
        </w:rPr>
        <w:t>研究组工作的无线电通信部门成员</w:t>
      </w:r>
    </w:p>
    <w:p w:rsidR="0078435B" w:rsidRDefault="0078435B" w:rsidP="004438F2">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rFonts w:hint="eastAsia"/>
          <w:sz w:val="16"/>
          <w:szCs w:val="16"/>
          <w:lang w:eastAsia="zh-CN"/>
        </w:rPr>
        <w:t>参加无线电通信第</w:t>
      </w:r>
      <w:r>
        <w:rPr>
          <w:sz w:val="16"/>
          <w:szCs w:val="16"/>
          <w:lang w:eastAsia="zh-CN"/>
        </w:rPr>
        <w:t>1</w:t>
      </w:r>
      <w:r w:rsidRPr="005B5110">
        <w:rPr>
          <w:rFonts w:hint="eastAsia"/>
          <w:sz w:val="16"/>
          <w:szCs w:val="16"/>
          <w:lang w:eastAsia="zh-CN"/>
        </w:rPr>
        <w:t>研究组工作的</w:t>
      </w:r>
      <w:r w:rsidRPr="005B5110">
        <w:rPr>
          <w:sz w:val="16"/>
          <w:szCs w:val="16"/>
          <w:lang w:eastAsia="zh-CN"/>
        </w:rPr>
        <w:t>ITU-R</w:t>
      </w:r>
      <w:r w:rsidRPr="005B5110">
        <w:rPr>
          <w:rFonts w:hint="eastAsia"/>
          <w:sz w:val="16"/>
          <w:szCs w:val="16"/>
          <w:lang w:eastAsia="zh-CN"/>
        </w:rPr>
        <w:t>部门</w:t>
      </w:r>
      <w:r w:rsidRPr="00233045">
        <w:rPr>
          <w:rFonts w:hint="eastAsia"/>
          <w:sz w:val="16"/>
          <w:szCs w:val="16"/>
          <w:lang w:eastAsia="zh-CN"/>
        </w:rPr>
        <w:t>准成员</w:t>
      </w:r>
    </w:p>
    <w:p w:rsidR="0078435B" w:rsidRPr="00000D54" w:rsidRDefault="0078435B" w:rsidP="004438F2">
      <w:pPr>
        <w:pStyle w:val="AnnexNotitle"/>
        <w:rPr>
          <w:lang w:eastAsia="zh-CN"/>
        </w:rPr>
      </w:pPr>
      <w:r>
        <w:rPr>
          <w:lang w:eastAsia="zh-CN"/>
        </w:rPr>
        <w:br w:type="page"/>
      </w:r>
      <w:r w:rsidRPr="00000D54">
        <w:rPr>
          <w:rFonts w:hint="eastAsia"/>
          <w:lang w:eastAsia="zh-CN"/>
        </w:rPr>
        <w:lastRenderedPageBreak/>
        <w:t>附件</w:t>
      </w:r>
      <w:r w:rsidRPr="00000D54">
        <w:rPr>
          <w:lang w:eastAsia="zh-CN"/>
        </w:rPr>
        <w:t>1</w:t>
      </w:r>
      <w:r w:rsidRPr="00000D54">
        <w:rPr>
          <w:lang w:eastAsia="zh-CN"/>
        </w:rPr>
        <w:br/>
      </w:r>
      <w:r w:rsidRPr="00000D54">
        <w:rPr>
          <w:lang w:eastAsia="zh-CN"/>
        </w:rPr>
        <w:br/>
      </w:r>
      <w:r w:rsidRPr="00000D54">
        <w:rPr>
          <w:rFonts w:hint="eastAsia"/>
          <w:lang w:eastAsia="zh-CN"/>
        </w:rPr>
        <w:t>建议书草案的</w:t>
      </w:r>
      <w:r w:rsidRPr="00000D54">
        <w:rPr>
          <w:rFonts w:hint="eastAsia"/>
          <w:lang w:val="en-US" w:eastAsia="zh-CN"/>
        </w:rPr>
        <w:t>标题和概要</w:t>
      </w:r>
    </w:p>
    <w:p w:rsidR="0078435B" w:rsidRPr="00000D54" w:rsidRDefault="0078435B" w:rsidP="004438F2">
      <w:pPr>
        <w:rPr>
          <w:lang w:eastAsia="zh-CN"/>
        </w:rPr>
      </w:pPr>
    </w:p>
    <w:p w:rsidR="0078435B" w:rsidRPr="00000D54" w:rsidRDefault="0078435B" w:rsidP="00000D54">
      <w:pPr>
        <w:tabs>
          <w:tab w:val="right" w:pos="9639"/>
        </w:tabs>
        <w:rPr>
          <w:lang w:eastAsia="zh-CN"/>
        </w:rPr>
      </w:pPr>
      <w:r w:rsidRPr="00000D54">
        <w:rPr>
          <w:u w:val="single"/>
          <w:lang w:eastAsia="zh-CN"/>
        </w:rPr>
        <w:t>ITU-R SM.1839</w:t>
      </w:r>
      <w:r w:rsidRPr="00000D54">
        <w:rPr>
          <w:rFonts w:hint="eastAsia"/>
          <w:u w:val="single"/>
          <w:lang w:eastAsia="zh-CN"/>
        </w:rPr>
        <w:t>建议书</w:t>
      </w:r>
      <w:r w:rsidR="00962FA5" w:rsidRPr="00000D54">
        <w:rPr>
          <w:rFonts w:hint="eastAsia"/>
          <w:u w:val="single"/>
          <w:lang w:eastAsia="zh-CN"/>
        </w:rPr>
        <w:t>修订</w:t>
      </w:r>
      <w:r w:rsidRPr="00000D54">
        <w:rPr>
          <w:rFonts w:hint="eastAsia"/>
          <w:u w:val="single"/>
          <w:lang w:eastAsia="zh-CN"/>
        </w:rPr>
        <w:t>草案</w:t>
      </w:r>
      <w:r w:rsidRPr="00000D54">
        <w:rPr>
          <w:lang w:eastAsia="zh-CN"/>
        </w:rPr>
        <w:tab/>
      </w:r>
      <w:r w:rsidR="00962FA5" w:rsidRPr="00000D54">
        <w:rPr>
          <w:lang w:eastAsia="zh-CN"/>
        </w:rPr>
        <w:t>1/150(Rev.1)</w:t>
      </w:r>
      <w:r w:rsidRPr="00000D54">
        <w:rPr>
          <w:rFonts w:hint="eastAsia"/>
          <w:lang w:eastAsia="zh-CN"/>
        </w:rPr>
        <w:t>号文件</w:t>
      </w:r>
    </w:p>
    <w:p w:rsidR="0078435B" w:rsidRPr="00000D54" w:rsidRDefault="00DC4F22" w:rsidP="004438F2">
      <w:pPr>
        <w:pStyle w:val="Rectitle"/>
        <w:rPr>
          <w:lang w:eastAsia="zh-CN"/>
        </w:rPr>
      </w:pPr>
      <w:r w:rsidRPr="00000D54">
        <w:rPr>
          <w:rFonts w:hint="eastAsia"/>
          <w:lang w:eastAsia="zh-CN"/>
        </w:rPr>
        <w:t>测量无线电监测接收机扫描速度的测试程序</w:t>
      </w:r>
    </w:p>
    <w:p w:rsidR="0078435B" w:rsidRPr="00000D54" w:rsidRDefault="003D72A9" w:rsidP="00000D54">
      <w:pPr>
        <w:pStyle w:val="Normalaftertitle"/>
        <w:ind w:firstLineChars="200" w:firstLine="480"/>
        <w:rPr>
          <w:color w:val="000000"/>
          <w:szCs w:val="24"/>
          <w:lang w:val="en-US" w:eastAsia="zh-CN"/>
        </w:rPr>
      </w:pPr>
      <w:r w:rsidRPr="00000D54">
        <w:rPr>
          <w:color w:val="000000"/>
          <w:szCs w:val="24"/>
          <w:lang w:val="en-US" w:eastAsia="zh-CN"/>
        </w:rPr>
        <w:t>建议的修订只是为了</w:t>
      </w:r>
      <w:r w:rsidRPr="00000D54">
        <w:rPr>
          <w:rFonts w:hint="eastAsia"/>
          <w:color w:val="000000"/>
          <w:szCs w:val="24"/>
          <w:lang w:val="en-US" w:eastAsia="zh-CN"/>
        </w:rPr>
        <w:t>说明</w:t>
      </w:r>
      <w:r w:rsidRPr="00000D54">
        <w:rPr>
          <w:color w:val="000000"/>
          <w:szCs w:val="24"/>
          <w:lang w:val="en-US" w:eastAsia="zh-CN"/>
        </w:rPr>
        <w:t>，扫描速度</w:t>
      </w:r>
      <w:r w:rsidRPr="00000D54">
        <w:rPr>
          <w:rFonts w:hint="eastAsia"/>
          <w:color w:val="000000"/>
          <w:szCs w:val="24"/>
          <w:lang w:val="en-US" w:eastAsia="zh-CN"/>
        </w:rPr>
        <w:t>取决于</w:t>
      </w:r>
      <w:r w:rsidRPr="00000D54">
        <w:rPr>
          <w:color w:val="000000"/>
          <w:szCs w:val="24"/>
          <w:lang w:val="en-US" w:eastAsia="zh-CN"/>
        </w:rPr>
        <w:t>测量的目的或意图，而建议</w:t>
      </w:r>
      <w:r w:rsidRPr="00000D54">
        <w:rPr>
          <w:rFonts w:hint="eastAsia"/>
          <w:color w:val="000000"/>
          <w:szCs w:val="24"/>
          <w:lang w:val="en-US" w:eastAsia="zh-CN"/>
        </w:rPr>
        <w:t>书提及的</w:t>
      </w:r>
      <w:r w:rsidRPr="00000D54">
        <w:rPr>
          <w:color w:val="000000"/>
          <w:szCs w:val="24"/>
          <w:lang w:val="en-US" w:eastAsia="zh-CN"/>
        </w:rPr>
        <w:t>测量程</w:t>
      </w:r>
      <w:r w:rsidRPr="00000D54">
        <w:rPr>
          <w:rFonts w:hint="eastAsia"/>
          <w:color w:val="000000"/>
          <w:szCs w:val="24"/>
          <w:lang w:val="en-US" w:eastAsia="zh-CN"/>
        </w:rPr>
        <w:t>序</w:t>
      </w:r>
      <w:r w:rsidRPr="00000D54">
        <w:rPr>
          <w:color w:val="000000"/>
          <w:szCs w:val="24"/>
          <w:lang w:val="en-US" w:eastAsia="zh-CN"/>
        </w:rPr>
        <w:t>适用于</w:t>
      </w:r>
      <w:r w:rsidRPr="00000D54">
        <w:rPr>
          <w:rFonts w:hint="eastAsia"/>
          <w:color w:val="000000"/>
          <w:szCs w:val="24"/>
          <w:lang w:val="en-US" w:eastAsia="zh-CN"/>
        </w:rPr>
        <w:t>旨在</w:t>
      </w:r>
      <w:r w:rsidRPr="00000D54">
        <w:rPr>
          <w:color w:val="000000"/>
          <w:szCs w:val="24"/>
          <w:lang w:val="en-US" w:eastAsia="zh-CN"/>
        </w:rPr>
        <w:t>提供信号电平值的测量，</w:t>
      </w:r>
      <w:r w:rsidRPr="00000D54">
        <w:rPr>
          <w:rFonts w:hint="eastAsia"/>
          <w:color w:val="000000"/>
          <w:szCs w:val="24"/>
          <w:lang w:val="en-US" w:eastAsia="zh-CN"/>
        </w:rPr>
        <w:t>例</w:t>
      </w:r>
      <w:r w:rsidRPr="00000D54">
        <w:rPr>
          <w:color w:val="000000"/>
          <w:szCs w:val="24"/>
          <w:lang w:val="en-US" w:eastAsia="zh-CN"/>
        </w:rPr>
        <w:t>如用于测量频谱占用</w:t>
      </w:r>
      <w:r w:rsidRPr="00000D54">
        <w:rPr>
          <w:rFonts w:hint="eastAsia"/>
          <w:color w:val="000000"/>
          <w:szCs w:val="24"/>
          <w:lang w:val="en-US" w:eastAsia="zh-CN"/>
        </w:rPr>
        <w:t>率等</w:t>
      </w:r>
      <w:r w:rsidRPr="00000D54">
        <w:rPr>
          <w:color w:val="000000"/>
          <w:szCs w:val="24"/>
          <w:lang w:val="en-US" w:eastAsia="zh-CN"/>
        </w:rPr>
        <w:t>。</w:t>
      </w:r>
    </w:p>
    <w:p w:rsidR="00000D54" w:rsidRPr="00000D54" w:rsidRDefault="00000D54" w:rsidP="00000D54">
      <w:pPr>
        <w:rPr>
          <w:lang w:val="en-US" w:eastAsia="zh-CN"/>
        </w:rPr>
      </w:pPr>
    </w:p>
    <w:p w:rsidR="00000D54" w:rsidRPr="00000D54" w:rsidRDefault="00DC4F22" w:rsidP="00000D54">
      <w:pPr>
        <w:tabs>
          <w:tab w:val="right" w:pos="9639"/>
        </w:tabs>
        <w:rPr>
          <w:lang w:eastAsia="zh-CN"/>
        </w:rPr>
      </w:pPr>
      <w:r w:rsidRPr="00000D54">
        <w:rPr>
          <w:u w:val="single"/>
          <w:lang w:eastAsia="zh-CN"/>
        </w:rPr>
        <w:t>ITU-R SM.854-2</w:t>
      </w:r>
      <w:r w:rsidRPr="00000D54">
        <w:rPr>
          <w:rFonts w:hint="eastAsia"/>
          <w:u w:val="single"/>
          <w:lang w:eastAsia="zh-CN"/>
        </w:rPr>
        <w:t>建议书修订草案</w:t>
      </w:r>
      <w:r w:rsidR="0078435B" w:rsidRPr="00000D54">
        <w:rPr>
          <w:lang w:eastAsia="zh-CN"/>
        </w:rPr>
        <w:tab/>
        <w:t>1/152(Rev.1)</w:t>
      </w:r>
      <w:r w:rsidRPr="00000D54">
        <w:rPr>
          <w:rFonts w:hint="eastAsia"/>
          <w:lang w:eastAsia="zh-CN"/>
        </w:rPr>
        <w:t>号文件</w:t>
      </w:r>
    </w:p>
    <w:p w:rsidR="0078435B" w:rsidRPr="00000D54" w:rsidRDefault="003D72A9" w:rsidP="004438F2">
      <w:pPr>
        <w:pStyle w:val="Rectitle"/>
        <w:rPr>
          <w:lang w:val="en-US" w:eastAsia="zh-CN"/>
        </w:rPr>
      </w:pPr>
      <w:r w:rsidRPr="00000D54">
        <w:rPr>
          <w:rFonts w:hint="eastAsia"/>
          <w:lang w:val="en-US" w:eastAsia="zh-CN"/>
        </w:rPr>
        <w:t>监测站的测向和位置测定</w:t>
      </w:r>
    </w:p>
    <w:p w:rsidR="0078435B" w:rsidRPr="00000D54" w:rsidRDefault="003D72A9" w:rsidP="00000D54">
      <w:pPr>
        <w:pStyle w:val="Normalaftertitle"/>
        <w:ind w:firstLineChars="200" w:firstLine="480"/>
        <w:rPr>
          <w:color w:val="000000"/>
          <w:szCs w:val="24"/>
          <w:lang w:val="en-US" w:eastAsia="zh-CN"/>
        </w:rPr>
      </w:pPr>
      <w:r w:rsidRPr="00000D54">
        <w:rPr>
          <w:rFonts w:hint="eastAsia"/>
          <w:color w:val="000000"/>
          <w:szCs w:val="24"/>
          <w:lang w:val="en-US" w:eastAsia="zh-CN"/>
        </w:rPr>
        <w:t>新版</w:t>
      </w:r>
      <w:r w:rsidR="001863FC" w:rsidRPr="00000D54">
        <w:rPr>
          <w:rFonts w:hint="eastAsia"/>
          <w:color w:val="000000"/>
          <w:szCs w:val="24"/>
          <w:lang w:val="en-US" w:eastAsia="zh-CN"/>
        </w:rPr>
        <w:t>《</w:t>
      </w:r>
      <w:r w:rsidRPr="00000D54">
        <w:rPr>
          <w:rFonts w:hint="eastAsia"/>
          <w:color w:val="000000"/>
          <w:szCs w:val="24"/>
          <w:lang w:val="en-US" w:eastAsia="zh-CN"/>
        </w:rPr>
        <w:t>国际电联频谱监测手册</w:t>
      </w:r>
      <w:r w:rsidR="001863FC" w:rsidRPr="00000D54">
        <w:rPr>
          <w:rFonts w:hint="eastAsia"/>
          <w:color w:val="000000"/>
          <w:szCs w:val="24"/>
          <w:lang w:val="en-US" w:eastAsia="zh-CN"/>
        </w:rPr>
        <w:t>》</w:t>
      </w:r>
      <w:r w:rsidRPr="00000D54">
        <w:rPr>
          <w:rFonts w:hint="eastAsia"/>
          <w:color w:val="000000"/>
          <w:szCs w:val="24"/>
          <w:lang w:val="en-US" w:eastAsia="zh-CN"/>
        </w:rPr>
        <w:t>（</w:t>
      </w:r>
      <w:r w:rsidRPr="00000D54">
        <w:rPr>
          <w:rFonts w:hint="eastAsia"/>
          <w:color w:val="000000"/>
          <w:szCs w:val="24"/>
          <w:lang w:val="en-US" w:eastAsia="zh-CN"/>
        </w:rPr>
        <w:t>2011</w:t>
      </w:r>
      <w:r w:rsidR="001863FC" w:rsidRPr="00000D54">
        <w:rPr>
          <w:rFonts w:hint="eastAsia"/>
          <w:color w:val="000000"/>
          <w:szCs w:val="24"/>
          <w:lang w:val="en-US" w:eastAsia="zh-CN"/>
        </w:rPr>
        <w:t>年</w:t>
      </w:r>
      <w:r w:rsidRPr="00000D54">
        <w:rPr>
          <w:rFonts w:hint="eastAsia"/>
          <w:color w:val="000000"/>
          <w:szCs w:val="24"/>
          <w:lang w:val="en-US" w:eastAsia="zh-CN"/>
        </w:rPr>
        <w:t>）要求对</w:t>
      </w:r>
      <w:r w:rsidRPr="00000D54">
        <w:rPr>
          <w:lang w:eastAsia="zh-CN"/>
        </w:rPr>
        <w:t>ITU-R SM.854-2</w:t>
      </w:r>
      <w:r w:rsidRPr="00000D54">
        <w:rPr>
          <w:rFonts w:hint="eastAsia"/>
          <w:lang w:eastAsia="zh-CN"/>
        </w:rPr>
        <w:t>建议书进行修订，</w:t>
      </w:r>
      <w:r w:rsidRPr="00000D54">
        <w:rPr>
          <w:rFonts w:hint="eastAsia"/>
          <w:color w:val="000000"/>
          <w:szCs w:val="24"/>
          <w:lang w:val="en-US" w:eastAsia="zh-CN"/>
        </w:rPr>
        <w:t>以反映此前未予充分介绍的发射器位置测定的具体功能。</w:t>
      </w:r>
    </w:p>
    <w:p w:rsidR="00000D54" w:rsidRPr="00000D54" w:rsidRDefault="00000D54" w:rsidP="00000D54">
      <w:pPr>
        <w:rPr>
          <w:lang w:val="en-US" w:eastAsia="zh-CN"/>
        </w:rPr>
      </w:pPr>
    </w:p>
    <w:p w:rsidR="00000D54" w:rsidRPr="00000D54" w:rsidRDefault="0078435B" w:rsidP="00000D54">
      <w:pPr>
        <w:tabs>
          <w:tab w:val="right" w:pos="9639"/>
        </w:tabs>
        <w:rPr>
          <w:lang w:eastAsia="zh-CN"/>
        </w:rPr>
      </w:pPr>
      <w:r w:rsidRPr="00000D54">
        <w:rPr>
          <w:u w:val="single"/>
          <w:lang w:eastAsia="zh-CN"/>
        </w:rPr>
        <w:t>ITU-R SM.1541-3</w:t>
      </w:r>
      <w:r w:rsidR="003D72A9" w:rsidRPr="00000D54">
        <w:rPr>
          <w:rFonts w:hint="eastAsia"/>
          <w:u w:val="single"/>
          <w:lang w:eastAsia="zh-CN"/>
        </w:rPr>
        <w:t>建议书附件</w:t>
      </w:r>
      <w:r w:rsidR="003D72A9" w:rsidRPr="00000D54">
        <w:rPr>
          <w:rFonts w:hint="eastAsia"/>
          <w:u w:val="single"/>
          <w:lang w:eastAsia="zh-CN"/>
        </w:rPr>
        <w:t>8</w:t>
      </w:r>
      <w:r w:rsidR="003D72A9" w:rsidRPr="00000D54">
        <w:rPr>
          <w:rFonts w:hint="eastAsia"/>
          <w:u w:val="single"/>
          <w:lang w:eastAsia="zh-CN"/>
        </w:rPr>
        <w:t>修订草案</w:t>
      </w:r>
      <w:r w:rsidRPr="00000D54">
        <w:rPr>
          <w:lang w:eastAsia="zh-CN"/>
        </w:rPr>
        <w:tab/>
        <w:t>1/154(Rev.1)</w:t>
      </w:r>
      <w:r w:rsidR="003D72A9" w:rsidRPr="00000D54">
        <w:rPr>
          <w:rFonts w:hint="eastAsia"/>
          <w:lang w:eastAsia="zh-CN"/>
        </w:rPr>
        <w:t>号文件</w:t>
      </w:r>
    </w:p>
    <w:p w:rsidR="0078435B" w:rsidRPr="00000D54" w:rsidRDefault="003D72A9" w:rsidP="004438F2">
      <w:pPr>
        <w:pStyle w:val="Rectitle"/>
        <w:rPr>
          <w:lang w:val="en-US" w:eastAsia="zh-CN"/>
        </w:rPr>
      </w:pPr>
      <w:bookmarkStart w:id="7" w:name="Pre_title"/>
      <w:r w:rsidRPr="00000D54">
        <w:rPr>
          <w:rFonts w:hint="eastAsia"/>
          <w:lang w:val="en-US" w:eastAsia="zh-CN"/>
        </w:rPr>
        <w:t>带外域的无用发射</w:t>
      </w:r>
      <w:bookmarkEnd w:id="7"/>
    </w:p>
    <w:p w:rsidR="0078435B" w:rsidRPr="00000D54" w:rsidRDefault="004B1AC1" w:rsidP="00000D54">
      <w:pPr>
        <w:pStyle w:val="AnnexNotitle"/>
        <w:rPr>
          <w:lang w:eastAsia="zh-CN"/>
        </w:rPr>
      </w:pPr>
      <w:r w:rsidRPr="00000D54">
        <w:rPr>
          <w:rFonts w:hint="eastAsia"/>
          <w:lang w:val="en-US" w:eastAsia="zh-CN"/>
        </w:rPr>
        <w:t>附件</w:t>
      </w:r>
      <w:r w:rsidR="0078435B" w:rsidRPr="00000D54">
        <w:rPr>
          <w:lang w:val="en-US" w:eastAsia="zh-CN"/>
        </w:rPr>
        <w:t xml:space="preserve"> 8</w:t>
      </w:r>
      <w:r w:rsidR="00000D54" w:rsidRPr="00000D54">
        <w:rPr>
          <w:rFonts w:hint="eastAsia"/>
          <w:lang w:val="en-US" w:eastAsia="zh-CN"/>
        </w:rPr>
        <w:br/>
      </w:r>
      <w:r w:rsidR="0078435B" w:rsidRPr="00000D54">
        <w:rPr>
          <w:lang w:val="en-US" w:eastAsia="zh-CN"/>
        </w:rPr>
        <w:br/>
      </w:r>
      <w:r w:rsidRPr="00000D54">
        <w:rPr>
          <w:rFonts w:hint="eastAsia"/>
          <w:lang w:eastAsia="zh-CN"/>
        </w:rPr>
        <w:t>一次雷达系统的</w:t>
      </w:r>
      <w:r w:rsidRPr="00000D54">
        <w:rPr>
          <w:lang w:eastAsia="zh-CN"/>
        </w:rPr>
        <w:t>OoB</w:t>
      </w:r>
      <w:r w:rsidRPr="00000D54">
        <w:rPr>
          <w:rFonts w:hint="eastAsia"/>
          <w:lang w:eastAsia="zh-CN"/>
        </w:rPr>
        <w:t>发射限值</w:t>
      </w:r>
    </w:p>
    <w:p w:rsidR="00000D54" w:rsidRPr="00000D54" w:rsidRDefault="004B1AC1" w:rsidP="00000D54">
      <w:pPr>
        <w:pStyle w:val="Normalaftertitle"/>
        <w:tabs>
          <w:tab w:val="clear" w:pos="794"/>
          <w:tab w:val="clear" w:pos="1191"/>
          <w:tab w:val="clear" w:pos="1588"/>
          <w:tab w:val="clear" w:pos="1985"/>
          <w:tab w:val="left" w:pos="0"/>
        </w:tabs>
        <w:ind w:firstLineChars="200" w:firstLine="480"/>
        <w:rPr>
          <w:color w:val="000000"/>
          <w:szCs w:val="24"/>
          <w:lang w:val="en-US" w:eastAsia="zh-CN"/>
        </w:rPr>
      </w:pPr>
      <w:r w:rsidRPr="00000D54">
        <w:rPr>
          <w:rFonts w:hint="eastAsia"/>
          <w:color w:val="000000"/>
          <w:szCs w:val="24"/>
          <w:lang w:val="en-US" w:eastAsia="zh-CN"/>
        </w:rPr>
        <w:t>建议对</w:t>
      </w:r>
      <w:r w:rsidRPr="00000D54">
        <w:rPr>
          <w:rFonts w:hint="eastAsia"/>
          <w:color w:val="000000"/>
          <w:szCs w:val="24"/>
          <w:lang w:val="en-US" w:eastAsia="zh-CN"/>
        </w:rPr>
        <w:t>ITU- R SM.1541- 3</w:t>
      </w:r>
      <w:r w:rsidRPr="00000D54">
        <w:rPr>
          <w:rFonts w:hint="eastAsia"/>
          <w:color w:val="000000"/>
          <w:szCs w:val="24"/>
          <w:lang w:val="en-US" w:eastAsia="zh-CN"/>
        </w:rPr>
        <w:t>建议书附件</w:t>
      </w:r>
      <w:r w:rsidRPr="00000D54">
        <w:rPr>
          <w:rFonts w:hint="eastAsia"/>
          <w:color w:val="000000"/>
          <w:szCs w:val="24"/>
          <w:lang w:val="en-US" w:eastAsia="zh-CN"/>
        </w:rPr>
        <w:t>8</w:t>
      </w:r>
      <w:r w:rsidRPr="00000D54">
        <w:rPr>
          <w:rFonts w:hint="eastAsia"/>
          <w:color w:val="000000"/>
          <w:szCs w:val="24"/>
          <w:lang w:val="en-US" w:eastAsia="zh-CN"/>
        </w:rPr>
        <w:t>作如下修改：</w:t>
      </w:r>
    </w:p>
    <w:p w:rsidR="00000D54" w:rsidRPr="00000D54" w:rsidRDefault="004B1AC1" w:rsidP="00000D54">
      <w:pPr>
        <w:pStyle w:val="enumlev1"/>
        <w:rPr>
          <w:lang w:eastAsia="zh-CN"/>
        </w:rPr>
      </w:pPr>
      <w:r w:rsidRPr="00000D54">
        <w:rPr>
          <w:lang w:eastAsia="zh-CN"/>
        </w:rPr>
        <w:t>–</w:t>
      </w:r>
      <w:r w:rsidRPr="00000D54">
        <w:rPr>
          <w:lang w:eastAsia="zh-CN"/>
        </w:rPr>
        <w:tab/>
      </w:r>
      <w:r w:rsidRPr="00000D54">
        <w:rPr>
          <w:rFonts w:hint="eastAsia"/>
          <w:lang w:eastAsia="zh-CN"/>
        </w:rPr>
        <w:t>新的调频脉冲雷达波形</w:t>
      </w:r>
      <w:r w:rsidRPr="00000D54">
        <w:rPr>
          <w:rFonts w:hint="eastAsia"/>
          <w:lang w:eastAsia="zh-CN"/>
        </w:rPr>
        <w:t>40</w:t>
      </w:r>
      <w:r w:rsidRPr="00000D54">
        <w:rPr>
          <w:rFonts w:hint="eastAsia"/>
          <w:lang w:eastAsia="zh-CN"/>
        </w:rPr>
        <w:t>分贝带宽方程式。</w:t>
      </w:r>
    </w:p>
    <w:p w:rsidR="00000D54" w:rsidRPr="00000D54" w:rsidRDefault="004B1AC1" w:rsidP="00000D54">
      <w:pPr>
        <w:pStyle w:val="enumlev1"/>
        <w:rPr>
          <w:lang w:eastAsia="zh-CN"/>
        </w:rPr>
      </w:pPr>
      <w:r w:rsidRPr="00000D54">
        <w:rPr>
          <w:lang w:eastAsia="zh-CN"/>
        </w:rPr>
        <w:t>–</w:t>
      </w:r>
      <w:r w:rsidRPr="00000D54">
        <w:rPr>
          <w:lang w:eastAsia="zh-CN"/>
        </w:rPr>
        <w:tab/>
      </w:r>
      <w:r w:rsidRPr="00000D54">
        <w:rPr>
          <w:rFonts w:hint="eastAsia"/>
          <w:lang w:eastAsia="zh-CN"/>
        </w:rPr>
        <w:t>执行因</w:t>
      </w:r>
      <w:r w:rsidR="006F4C44" w:rsidRPr="00000D54">
        <w:rPr>
          <w:rFonts w:hint="eastAsia"/>
          <w:lang w:eastAsia="zh-CN"/>
        </w:rPr>
        <w:t>数</w:t>
      </w:r>
      <w:r w:rsidRPr="00000D54">
        <w:rPr>
          <w:rFonts w:hint="eastAsia"/>
          <w:lang w:eastAsia="zh-CN"/>
        </w:rPr>
        <w:t>值</w:t>
      </w:r>
      <w:r w:rsidR="006F4C44" w:rsidRPr="00000D54">
        <w:rPr>
          <w:rFonts w:hint="eastAsia"/>
          <w:lang w:eastAsia="zh-CN"/>
        </w:rPr>
        <w:t>为</w:t>
      </w:r>
      <w:r w:rsidRPr="00000D54">
        <w:rPr>
          <w:rFonts w:hint="eastAsia"/>
          <w:lang w:eastAsia="zh-CN"/>
        </w:rPr>
        <w:t>1.2</w:t>
      </w:r>
      <w:r w:rsidR="006F4C44" w:rsidRPr="00000D54">
        <w:rPr>
          <w:rFonts w:hint="eastAsia"/>
          <w:lang w:eastAsia="zh-CN"/>
        </w:rPr>
        <w:t>的</w:t>
      </w:r>
      <w:r w:rsidRPr="00000D54">
        <w:rPr>
          <w:rFonts w:hint="eastAsia"/>
          <w:lang w:eastAsia="zh-CN"/>
        </w:rPr>
        <w:t>新</w:t>
      </w:r>
      <w:r w:rsidRPr="00000D54">
        <w:rPr>
          <w:rFonts w:hint="eastAsia"/>
          <w:lang w:eastAsia="zh-CN"/>
        </w:rPr>
        <w:t>FMCW</w:t>
      </w:r>
      <w:r w:rsidRPr="00000D54">
        <w:rPr>
          <w:rFonts w:hint="eastAsia"/>
          <w:lang w:eastAsia="zh-CN"/>
        </w:rPr>
        <w:t>脉冲雷达波形</w:t>
      </w:r>
      <w:r w:rsidRPr="00000D54">
        <w:rPr>
          <w:rFonts w:hint="eastAsia"/>
          <w:lang w:eastAsia="zh-CN"/>
        </w:rPr>
        <w:t>40</w:t>
      </w:r>
      <w:r w:rsidRPr="00000D54">
        <w:rPr>
          <w:rFonts w:hint="eastAsia"/>
          <w:lang w:eastAsia="zh-CN"/>
        </w:rPr>
        <w:t>分贝</w:t>
      </w:r>
      <w:r w:rsidR="006F4C44" w:rsidRPr="00000D54">
        <w:rPr>
          <w:rFonts w:hint="eastAsia"/>
          <w:lang w:eastAsia="zh-CN"/>
        </w:rPr>
        <w:t>带宽方程式</w:t>
      </w:r>
      <w:r w:rsidRPr="00000D54">
        <w:rPr>
          <w:rFonts w:hint="eastAsia"/>
          <w:lang w:eastAsia="zh-CN"/>
        </w:rPr>
        <w:t>。</w:t>
      </w:r>
    </w:p>
    <w:p w:rsidR="00000D54" w:rsidRPr="00000D54" w:rsidRDefault="004B1AC1" w:rsidP="00000D54">
      <w:pPr>
        <w:pStyle w:val="enumlev1"/>
        <w:rPr>
          <w:lang w:eastAsia="zh-CN"/>
        </w:rPr>
      </w:pPr>
      <w:r w:rsidRPr="00000D54">
        <w:rPr>
          <w:lang w:eastAsia="zh-CN"/>
        </w:rPr>
        <w:t>–</w:t>
      </w:r>
      <w:r w:rsidRPr="00000D54">
        <w:rPr>
          <w:lang w:eastAsia="zh-CN"/>
        </w:rPr>
        <w:tab/>
      </w:r>
      <w:r w:rsidR="006F4C44" w:rsidRPr="00000D54">
        <w:rPr>
          <w:rFonts w:hint="eastAsia"/>
          <w:lang w:eastAsia="zh-CN"/>
        </w:rPr>
        <w:t>适用于所有雷达波形的每间隔十达</w:t>
      </w:r>
      <w:r w:rsidRPr="00000D54">
        <w:rPr>
          <w:rFonts w:hint="eastAsia"/>
          <w:lang w:eastAsia="zh-CN"/>
        </w:rPr>
        <w:t>30</w:t>
      </w:r>
      <w:r w:rsidRPr="00000D54">
        <w:rPr>
          <w:rFonts w:hint="eastAsia"/>
          <w:lang w:eastAsia="zh-CN"/>
        </w:rPr>
        <w:t>分贝</w:t>
      </w:r>
      <w:r w:rsidR="006F4C44" w:rsidRPr="00000D54">
        <w:rPr>
          <w:rFonts w:hint="eastAsia"/>
          <w:lang w:eastAsia="zh-CN"/>
        </w:rPr>
        <w:t>的单一带外滚降掩膜</w:t>
      </w:r>
      <w:r w:rsidRPr="00000D54">
        <w:rPr>
          <w:rFonts w:hint="eastAsia"/>
          <w:lang w:eastAsia="zh-CN"/>
        </w:rPr>
        <w:t>。</w:t>
      </w:r>
    </w:p>
    <w:p w:rsidR="00230B75" w:rsidRDefault="00230B7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00D54" w:rsidRPr="00000D54" w:rsidRDefault="004B1AC1" w:rsidP="00000D54">
      <w:pPr>
        <w:pStyle w:val="enumlev1"/>
        <w:rPr>
          <w:lang w:eastAsia="zh-CN"/>
        </w:rPr>
      </w:pPr>
      <w:r w:rsidRPr="00000D54">
        <w:rPr>
          <w:lang w:eastAsia="zh-CN"/>
        </w:rPr>
        <w:t>–</w:t>
      </w:r>
      <w:r w:rsidRPr="00000D54">
        <w:rPr>
          <w:lang w:eastAsia="zh-CN"/>
        </w:rPr>
        <w:tab/>
      </w:r>
      <w:r w:rsidR="006F4C44" w:rsidRPr="00000D54">
        <w:rPr>
          <w:rFonts w:hint="eastAsia"/>
          <w:lang w:eastAsia="zh-CN"/>
        </w:rPr>
        <w:t>每间隔十达</w:t>
      </w:r>
      <w:r w:rsidR="006F4C44" w:rsidRPr="00000D54">
        <w:rPr>
          <w:rFonts w:hint="eastAsia"/>
          <w:lang w:eastAsia="zh-CN"/>
        </w:rPr>
        <w:t>20</w:t>
      </w:r>
      <w:r w:rsidR="006F4C44" w:rsidRPr="00000D54">
        <w:rPr>
          <w:rFonts w:hint="eastAsia"/>
          <w:lang w:eastAsia="zh-CN"/>
        </w:rPr>
        <w:t>分贝的带外滚降掩膜，无法满足新的</w:t>
      </w:r>
      <w:r w:rsidR="00243090" w:rsidRPr="00000D54">
        <w:rPr>
          <w:rFonts w:hint="eastAsia"/>
          <w:lang w:eastAsia="zh-CN"/>
        </w:rPr>
        <w:t>每间隔十达</w:t>
      </w:r>
      <w:r w:rsidR="00243090" w:rsidRPr="00000D54">
        <w:rPr>
          <w:rFonts w:hint="eastAsia"/>
          <w:lang w:eastAsia="zh-CN"/>
        </w:rPr>
        <w:t>30</w:t>
      </w:r>
      <w:r w:rsidR="00243090" w:rsidRPr="00000D54">
        <w:rPr>
          <w:rFonts w:hint="eastAsia"/>
          <w:lang w:eastAsia="zh-CN"/>
        </w:rPr>
        <w:t>分贝的掩膜，这一点被</w:t>
      </w:r>
      <w:r w:rsidRPr="00000D54">
        <w:rPr>
          <w:rFonts w:hint="eastAsia"/>
          <w:lang w:eastAsia="zh-CN"/>
        </w:rPr>
        <w:t>列在所谓“</w:t>
      </w:r>
      <w:r w:rsidR="00243090" w:rsidRPr="00000D54">
        <w:rPr>
          <w:rFonts w:hint="eastAsia"/>
          <w:lang w:eastAsia="zh-CN"/>
        </w:rPr>
        <w:t>被排除</w:t>
      </w:r>
      <w:r w:rsidRPr="00000D54">
        <w:rPr>
          <w:rFonts w:hint="eastAsia"/>
          <w:lang w:eastAsia="zh-CN"/>
        </w:rPr>
        <w:t>波形”</w:t>
      </w:r>
      <w:r w:rsidR="00243090" w:rsidRPr="00000D54">
        <w:rPr>
          <w:rFonts w:hint="eastAsia"/>
          <w:lang w:eastAsia="zh-CN"/>
        </w:rPr>
        <w:t>的新类别之下，审核日期为</w:t>
      </w:r>
      <w:r w:rsidRPr="00000D54">
        <w:rPr>
          <w:rFonts w:hint="eastAsia"/>
          <w:lang w:eastAsia="zh-CN"/>
        </w:rPr>
        <w:t>2016</w:t>
      </w:r>
      <w:r w:rsidRPr="00000D54">
        <w:rPr>
          <w:rFonts w:hint="eastAsia"/>
          <w:lang w:eastAsia="zh-CN"/>
        </w:rPr>
        <w:t>年。</w:t>
      </w:r>
    </w:p>
    <w:p w:rsidR="0078435B" w:rsidRPr="00000D54" w:rsidRDefault="004B1AC1" w:rsidP="00000D54">
      <w:pPr>
        <w:pStyle w:val="enumlev1"/>
        <w:rPr>
          <w:szCs w:val="24"/>
          <w:u w:val="single"/>
          <w:lang w:eastAsia="zh-CN"/>
        </w:rPr>
      </w:pPr>
      <w:r w:rsidRPr="00000D54">
        <w:rPr>
          <w:lang w:eastAsia="zh-CN"/>
        </w:rPr>
        <w:t>–</w:t>
      </w:r>
      <w:r w:rsidRPr="00000D54">
        <w:rPr>
          <w:lang w:eastAsia="zh-CN"/>
        </w:rPr>
        <w:tab/>
      </w:r>
      <w:r w:rsidRPr="00000D54">
        <w:rPr>
          <w:rFonts w:hint="eastAsia"/>
          <w:lang w:eastAsia="zh-CN"/>
        </w:rPr>
        <w:t>新的</w:t>
      </w:r>
      <w:r w:rsidR="00243090" w:rsidRPr="00000D54">
        <w:rPr>
          <w:rFonts w:hint="eastAsia"/>
          <w:lang w:eastAsia="zh-CN"/>
        </w:rPr>
        <w:t>设计目标案</w:t>
      </w:r>
      <w:r w:rsidRPr="00000D54">
        <w:rPr>
          <w:rFonts w:hint="eastAsia"/>
          <w:lang w:eastAsia="zh-CN"/>
        </w:rPr>
        <w:t>文，设计</w:t>
      </w:r>
      <w:r w:rsidR="00243090" w:rsidRPr="00000D54">
        <w:rPr>
          <w:rFonts w:hint="eastAsia"/>
          <w:lang w:eastAsia="zh-CN"/>
        </w:rPr>
        <w:t>目标维持</w:t>
      </w:r>
      <w:r w:rsidRPr="00000D54">
        <w:rPr>
          <w:rFonts w:hint="eastAsia"/>
          <w:lang w:eastAsia="zh-CN"/>
        </w:rPr>
        <w:t>在</w:t>
      </w:r>
      <w:r w:rsidR="00243090" w:rsidRPr="00000D54">
        <w:rPr>
          <w:rFonts w:hint="eastAsia"/>
          <w:lang w:eastAsia="zh-CN"/>
        </w:rPr>
        <w:t>每间隔十</w:t>
      </w:r>
      <w:r w:rsidRPr="00000D54">
        <w:rPr>
          <w:rFonts w:hint="eastAsia"/>
          <w:lang w:eastAsia="zh-CN"/>
        </w:rPr>
        <w:t>40</w:t>
      </w:r>
      <w:r w:rsidRPr="00000D54">
        <w:rPr>
          <w:rFonts w:hint="eastAsia"/>
          <w:lang w:eastAsia="zh-CN"/>
        </w:rPr>
        <w:t>分贝</w:t>
      </w:r>
      <w:r w:rsidR="00243090" w:rsidRPr="00000D54">
        <w:rPr>
          <w:rFonts w:hint="eastAsia"/>
          <w:lang w:eastAsia="zh-CN"/>
        </w:rPr>
        <w:t>，审核日期为</w:t>
      </w:r>
      <w:r w:rsidR="00243090" w:rsidRPr="00000D54">
        <w:rPr>
          <w:rFonts w:hint="eastAsia"/>
          <w:lang w:eastAsia="zh-CN"/>
        </w:rPr>
        <w:t>2016</w:t>
      </w:r>
      <w:r w:rsidR="00243090" w:rsidRPr="00000D54">
        <w:rPr>
          <w:rFonts w:hint="eastAsia"/>
          <w:lang w:eastAsia="zh-CN"/>
        </w:rPr>
        <w:t>年。</w:t>
      </w:r>
    </w:p>
    <w:p w:rsidR="00000D54" w:rsidRDefault="00000D54" w:rsidP="00000D54">
      <w:pPr>
        <w:tabs>
          <w:tab w:val="right" w:pos="9639"/>
        </w:tabs>
        <w:rPr>
          <w:szCs w:val="24"/>
          <w:u w:val="single"/>
          <w:lang w:eastAsia="zh-CN"/>
        </w:rPr>
      </w:pPr>
    </w:p>
    <w:p w:rsidR="00000D54" w:rsidRPr="00000D54" w:rsidRDefault="0078435B" w:rsidP="00000D54">
      <w:pPr>
        <w:tabs>
          <w:tab w:val="right" w:pos="9639"/>
        </w:tabs>
        <w:rPr>
          <w:szCs w:val="24"/>
          <w:lang w:eastAsia="zh-CN"/>
        </w:rPr>
      </w:pPr>
      <w:r w:rsidRPr="00000D54">
        <w:rPr>
          <w:szCs w:val="24"/>
          <w:u w:val="single"/>
          <w:lang w:eastAsia="zh-CN"/>
        </w:rPr>
        <w:t>ITU-R SM.1723-1</w:t>
      </w:r>
      <w:r w:rsidR="00243090" w:rsidRPr="00000D54">
        <w:rPr>
          <w:rFonts w:hint="eastAsia"/>
          <w:u w:val="single"/>
          <w:lang w:eastAsia="zh-CN"/>
        </w:rPr>
        <w:t>建议书修订草案</w:t>
      </w:r>
      <w:r w:rsidRPr="00000D54">
        <w:rPr>
          <w:szCs w:val="24"/>
          <w:lang w:eastAsia="zh-CN"/>
        </w:rPr>
        <w:tab/>
        <w:t>1/157(Rev.1)</w:t>
      </w:r>
      <w:r w:rsidR="00243090" w:rsidRPr="00000D54">
        <w:rPr>
          <w:rFonts w:hint="eastAsia"/>
          <w:szCs w:val="24"/>
          <w:lang w:eastAsia="zh-CN"/>
        </w:rPr>
        <w:t>号文件</w:t>
      </w:r>
    </w:p>
    <w:p w:rsidR="0078435B" w:rsidRPr="00000D54" w:rsidRDefault="00243090" w:rsidP="004438F2">
      <w:pPr>
        <w:pStyle w:val="Rectitle"/>
        <w:rPr>
          <w:lang w:eastAsia="zh-CN"/>
        </w:rPr>
      </w:pPr>
      <w:r w:rsidRPr="00000D54">
        <w:rPr>
          <w:rFonts w:hint="eastAsia"/>
          <w:lang w:eastAsia="zh-CN"/>
        </w:rPr>
        <w:t>移动频谱监测设备</w:t>
      </w:r>
    </w:p>
    <w:p w:rsidR="00685618" w:rsidRPr="00000D54" w:rsidRDefault="00685618" w:rsidP="00000D54">
      <w:pPr>
        <w:pStyle w:val="Normalaftertitle"/>
        <w:ind w:firstLineChars="200" w:firstLine="480"/>
        <w:rPr>
          <w:lang w:eastAsia="zh-CN"/>
        </w:rPr>
      </w:pPr>
      <w:r w:rsidRPr="00000D54">
        <w:rPr>
          <w:color w:val="000000"/>
          <w:szCs w:val="24"/>
          <w:lang w:val="en-US" w:eastAsia="zh-CN"/>
        </w:rPr>
        <w:t>本文件提出的修改</w:t>
      </w:r>
      <w:r w:rsidRPr="00000D54">
        <w:rPr>
          <w:rFonts w:hint="eastAsia"/>
          <w:color w:val="000000"/>
          <w:szCs w:val="24"/>
          <w:lang w:val="en-US" w:eastAsia="zh-CN"/>
        </w:rPr>
        <w:t>旨在以</w:t>
      </w:r>
      <w:r w:rsidRPr="00000D54">
        <w:rPr>
          <w:color w:val="000000"/>
          <w:szCs w:val="24"/>
          <w:lang w:val="en-US" w:eastAsia="zh-CN"/>
        </w:rPr>
        <w:t>2011</w:t>
      </w:r>
      <w:r w:rsidRPr="00000D54">
        <w:rPr>
          <w:color w:val="000000"/>
          <w:szCs w:val="24"/>
          <w:lang w:val="en-US" w:eastAsia="zh-CN"/>
        </w:rPr>
        <w:t>年版</w:t>
      </w:r>
      <w:r w:rsidRPr="00000D54">
        <w:rPr>
          <w:rFonts w:hint="eastAsia"/>
          <w:color w:val="000000"/>
          <w:szCs w:val="24"/>
          <w:lang w:val="en-US" w:eastAsia="zh-CN"/>
        </w:rPr>
        <w:t>《</w:t>
      </w:r>
      <w:r w:rsidRPr="00000D54">
        <w:rPr>
          <w:color w:val="000000"/>
          <w:szCs w:val="24"/>
          <w:lang w:val="en-US" w:eastAsia="zh-CN"/>
        </w:rPr>
        <w:t>国际电联频谱</w:t>
      </w:r>
      <w:r w:rsidRPr="00000D54">
        <w:rPr>
          <w:rFonts w:hint="eastAsia"/>
          <w:color w:val="000000"/>
          <w:szCs w:val="24"/>
          <w:lang w:val="en-US" w:eastAsia="zh-CN"/>
        </w:rPr>
        <w:t>检测手册》第</w:t>
      </w:r>
      <w:r w:rsidRPr="00000D54">
        <w:rPr>
          <w:color w:val="000000"/>
          <w:szCs w:val="24"/>
          <w:lang w:val="en-US" w:eastAsia="zh-CN"/>
        </w:rPr>
        <w:t>2.4.2.2.5</w:t>
      </w:r>
      <w:r w:rsidRPr="00000D54">
        <w:rPr>
          <w:rFonts w:hint="eastAsia"/>
          <w:color w:val="000000"/>
          <w:szCs w:val="24"/>
          <w:lang w:val="en-US" w:eastAsia="zh-CN"/>
        </w:rPr>
        <w:t>节涉及的</w:t>
      </w:r>
      <w:r w:rsidRPr="00000D54">
        <w:rPr>
          <w:color w:val="000000"/>
          <w:szCs w:val="24"/>
          <w:lang w:val="en-US" w:eastAsia="zh-CN"/>
        </w:rPr>
        <w:t>三类</w:t>
      </w:r>
      <w:r w:rsidRPr="00000D54">
        <w:rPr>
          <w:rFonts w:hint="eastAsia"/>
          <w:color w:val="000000"/>
          <w:szCs w:val="24"/>
          <w:lang w:val="en-US" w:eastAsia="zh-CN"/>
        </w:rPr>
        <w:t>车辆，</w:t>
      </w:r>
      <w:r w:rsidRPr="00000D54">
        <w:rPr>
          <w:color w:val="000000"/>
          <w:szCs w:val="24"/>
          <w:lang w:val="en-US" w:eastAsia="zh-CN"/>
        </w:rPr>
        <w:t>取代</w:t>
      </w:r>
      <w:r w:rsidRPr="00000D54">
        <w:rPr>
          <w:rFonts w:hint="eastAsia"/>
          <w:color w:val="000000"/>
          <w:szCs w:val="24"/>
          <w:lang w:val="en-US" w:eastAsia="zh-CN"/>
        </w:rPr>
        <w:t>第</w:t>
      </w:r>
      <w:r w:rsidRPr="00000D54">
        <w:rPr>
          <w:color w:val="000000"/>
          <w:szCs w:val="24"/>
          <w:lang w:val="en-US" w:eastAsia="zh-CN"/>
        </w:rPr>
        <w:t>2.1</w:t>
      </w:r>
      <w:r w:rsidRPr="00000D54">
        <w:rPr>
          <w:color w:val="000000"/>
          <w:szCs w:val="24"/>
          <w:lang w:val="en-US" w:eastAsia="zh-CN"/>
        </w:rPr>
        <w:t>节</w:t>
      </w:r>
      <w:r w:rsidRPr="00000D54">
        <w:rPr>
          <w:rFonts w:hint="eastAsia"/>
          <w:color w:val="000000"/>
          <w:szCs w:val="24"/>
          <w:lang w:val="en-US" w:eastAsia="zh-CN"/>
        </w:rPr>
        <w:t>所说的旅行、面包和</w:t>
      </w:r>
      <w:r w:rsidRPr="00000D54">
        <w:rPr>
          <w:color w:val="000000"/>
          <w:szCs w:val="24"/>
          <w:lang w:val="en-US" w:eastAsia="zh-CN"/>
        </w:rPr>
        <w:t>卡车</w:t>
      </w:r>
      <w:r w:rsidR="001863FC" w:rsidRPr="00000D54">
        <w:rPr>
          <w:rFonts w:hint="eastAsia"/>
          <w:color w:val="000000"/>
          <w:szCs w:val="24"/>
          <w:lang w:val="en-US" w:eastAsia="zh-CN"/>
        </w:rPr>
        <w:t>类型</w:t>
      </w:r>
      <w:r w:rsidRPr="00000D54">
        <w:rPr>
          <w:rFonts w:hint="eastAsia"/>
          <w:color w:val="000000"/>
          <w:szCs w:val="24"/>
          <w:lang w:val="en-US" w:eastAsia="zh-CN"/>
        </w:rPr>
        <w:t>车</w:t>
      </w:r>
      <w:r w:rsidRPr="00000D54">
        <w:rPr>
          <w:color w:val="000000"/>
          <w:szCs w:val="24"/>
          <w:lang w:val="en-US" w:eastAsia="zh-CN"/>
        </w:rPr>
        <w:t>辆</w:t>
      </w:r>
      <w:r w:rsidRPr="00000D54">
        <w:rPr>
          <w:rFonts w:hint="eastAsia"/>
          <w:color w:val="000000"/>
          <w:szCs w:val="24"/>
          <w:lang w:val="en-US" w:eastAsia="zh-CN"/>
        </w:rPr>
        <w:t>。本</w:t>
      </w:r>
      <w:r w:rsidRPr="00000D54">
        <w:rPr>
          <w:color w:val="000000"/>
          <w:szCs w:val="24"/>
          <w:lang w:val="en-US" w:eastAsia="zh-CN"/>
        </w:rPr>
        <w:t>建议</w:t>
      </w:r>
      <w:r w:rsidRPr="00000D54">
        <w:rPr>
          <w:rFonts w:hint="eastAsia"/>
          <w:color w:val="000000"/>
          <w:szCs w:val="24"/>
          <w:lang w:val="en-US" w:eastAsia="zh-CN"/>
        </w:rPr>
        <w:t>书</w:t>
      </w:r>
      <w:r w:rsidRPr="00000D54">
        <w:rPr>
          <w:color w:val="000000"/>
          <w:szCs w:val="24"/>
          <w:lang w:val="en-US" w:eastAsia="zh-CN"/>
        </w:rPr>
        <w:t>不</w:t>
      </w:r>
      <w:r w:rsidRPr="00000D54">
        <w:rPr>
          <w:rFonts w:hint="eastAsia"/>
          <w:color w:val="000000"/>
          <w:szCs w:val="24"/>
          <w:lang w:val="en-US" w:eastAsia="zh-CN"/>
        </w:rPr>
        <w:t>在这里</w:t>
      </w:r>
      <w:r w:rsidRPr="00000D54">
        <w:rPr>
          <w:color w:val="000000"/>
          <w:szCs w:val="24"/>
          <w:lang w:val="en-US" w:eastAsia="zh-CN"/>
        </w:rPr>
        <w:t>重复手册</w:t>
      </w:r>
      <w:r w:rsidRPr="00000D54">
        <w:rPr>
          <w:rFonts w:hint="eastAsia"/>
          <w:color w:val="000000"/>
          <w:szCs w:val="24"/>
          <w:lang w:val="en-US" w:eastAsia="zh-CN"/>
        </w:rPr>
        <w:t>列出的</w:t>
      </w:r>
      <w:r w:rsidRPr="00000D54">
        <w:rPr>
          <w:color w:val="000000"/>
          <w:szCs w:val="24"/>
          <w:lang w:val="en-US" w:eastAsia="zh-CN"/>
        </w:rPr>
        <w:t>数字。</w:t>
      </w:r>
    </w:p>
    <w:p w:rsidR="0078435B" w:rsidRPr="00000D54" w:rsidRDefault="0078435B" w:rsidP="004438F2">
      <w:pPr>
        <w:tabs>
          <w:tab w:val="right" w:pos="9639"/>
        </w:tabs>
        <w:rPr>
          <w:szCs w:val="24"/>
          <w:lang w:eastAsia="zh-CN"/>
        </w:rPr>
      </w:pPr>
    </w:p>
    <w:p w:rsidR="00000D54" w:rsidRPr="00000D54" w:rsidRDefault="0078435B" w:rsidP="00000D54">
      <w:pPr>
        <w:tabs>
          <w:tab w:val="right" w:pos="9639"/>
        </w:tabs>
        <w:rPr>
          <w:szCs w:val="24"/>
          <w:lang w:eastAsia="zh-CN"/>
        </w:rPr>
      </w:pPr>
      <w:r w:rsidRPr="00000D54">
        <w:rPr>
          <w:szCs w:val="24"/>
          <w:u w:val="single"/>
          <w:lang w:eastAsia="zh-CN"/>
        </w:rPr>
        <w:t>ITU-R SM.1682</w:t>
      </w:r>
      <w:r w:rsidR="00F61113" w:rsidRPr="00000D54">
        <w:rPr>
          <w:rFonts w:hint="eastAsia"/>
          <w:u w:val="single"/>
          <w:lang w:eastAsia="zh-CN"/>
        </w:rPr>
        <w:t>建议书修订草案</w:t>
      </w:r>
      <w:r w:rsidRPr="00000D54">
        <w:rPr>
          <w:szCs w:val="24"/>
          <w:lang w:eastAsia="zh-CN"/>
        </w:rPr>
        <w:tab/>
        <w:t>1/160(Rev.1)</w:t>
      </w:r>
      <w:r w:rsidR="00F61113" w:rsidRPr="00000D54">
        <w:rPr>
          <w:rFonts w:hint="eastAsia"/>
          <w:szCs w:val="24"/>
          <w:lang w:eastAsia="zh-CN"/>
        </w:rPr>
        <w:t>号文件</w:t>
      </w:r>
    </w:p>
    <w:p w:rsidR="0078435B" w:rsidRPr="00000D54" w:rsidRDefault="0099018B" w:rsidP="004438F2">
      <w:pPr>
        <w:pStyle w:val="Rectitle"/>
        <w:rPr>
          <w:lang w:eastAsia="zh-CN"/>
        </w:rPr>
      </w:pPr>
      <w:r w:rsidRPr="00000D54">
        <w:rPr>
          <w:rFonts w:hint="eastAsia"/>
          <w:lang w:eastAsia="zh-CN"/>
        </w:rPr>
        <w:t>数字广播信号的测量方法</w:t>
      </w:r>
    </w:p>
    <w:p w:rsidR="00685618" w:rsidRPr="00000D54" w:rsidRDefault="00685618" w:rsidP="005D6E29">
      <w:pPr>
        <w:pStyle w:val="Normalaftertitle"/>
        <w:ind w:firstLineChars="200" w:firstLine="480"/>
        <w:rPr>
          <w:lang w:eastAsia="zh-CN"/>
        </w:rPr>
      </w:pPr>
      <w:r w:rsidRPr="00000D54">
        <w:rPr>
          <w:color w:val="000000"/>
          <w:szCs w:val="24"/>
          <w:lang w:val="en-US" w:eastAsia="zh-CN"/>
        </w:rPr>
        <w:t>新版</w:t>
      </w:r>
      <w:r w:rsidRPr="00000D54">
        <w:rPr>
          <w:rFonts w:hint="eastAsia"/>
          <w:color w:val="000000"/>
          <w:szCs w:val="24"/>
          <w:lang w:val="en-US" w:eastAsia="zh-CN"/>
        </w:rPr>
        <w:t>《国际电联</w:t>
      </w:r>
      <w:r w:rsidRPr="00000D54">
        <w:rPr>
          <w:color w:val="000000"/>
          <w:szCs w:val="24"/>
          <w:lang w:val="en-US" w:eastAsia="zh-CN"/>
        </w:rPr>
        <w:t>频谱监测手册</w:t>
      </w:r>
      <w:r w:rsidRPr="00000D54">
        <w:rPr>
          <w:rFonts w:hint="eastAsia"/>
          <w:color w:val="000000"/>
          <w:szCs w:val="24"/>
          <w:lang w:val="en-US" w:eastAsia="zh-CN"/>
        </w:rPr>
        <w:t>》</w:t>
      </w:r>
      <w:r w:rsidR="001863FC" w:rsidRPr="00000D54">
        <w:rPr>
          <w:color w:val="000000"/>
          <w:szCs w:val="24"/>
          <w:lang w:val="en-US" w:eastAsia="zh-CN"/>
        </w:rPr>
        <w:t>（</w:t>
      </w:r>
      <w:r w:rsidR="001863FC" w:rsidRPr="00000D54">
        <w:rPr>
          <w:color w:val="000000"/>
          <w:szCs w:val="24"/>
          <w:lang w:val="en-US" w:eastAsia="zh-CN"/>
        </w:rPr>
        <w:t>2011</w:t>
      </w:r>
      <w:r w:rsidR="001863FC" w:rsidRPr="00000D54">
        <w:rPr>
          <w:rFonts w:hint="eastAsia"/>
          <w:color w:val="000000"/>
          <w:szCs w:val="24"/>
          <w:lang w:val="en-US" w:eastAsia="zh-CN"/>
        </w:rPr>
        <w:t>年</w:t>
      </w:r>
      <w:r w:rsidR="001863FC" w:rsidRPr="00000D54">
        <w:rPr>
          <w:color w:val="000000"/>
          <w:szCs w:val="24"/>
          <w:lang w:val="en-US" w:eastAsia="zh-CN"/>
        </w:rPr>
        <w:t>）</w:t>
      </w:r>
      <w:r w:rsidRPr="00000D54">
        <w:rPr>
          <w:color w:val="000000"/>
          <w:szCs w:val="24"/>
          <w:lang w:val="en-US" w:eastAsia="zh-CN"/>
        </w:rPr>
        <w:t>的</w:t>
      </w:r>
      <w:r w:rsidRPr="00000D54">
        <w:rPr>
          <w:rFonts w:hint="eastAsia"/>
          <w:color w:val="000000"/>
          <w:szCs w:val="24"/>
          <w:lang w:val="en-US" w:eastAsia="zh-CN"/>
        </w:rPr>
        <w:t>编写工作</w:t>
      </w:r>
      <w:r w:rsidRPr="00000D54">
        <w:rPr>
          <w:color w:val="000000"/>
          <w:szCs w:val="24"/>
          <w:lang w:val="en-US" w:eastAsia="zh-CN"/>
        </w:rPr>
        <w:t>需要</w:t>
      </w:r>
      <w:r w:rsidRPr="00000D54">
        <w:rPr>
          <w:rFonts w:hint="eastAsia"/>
          <w:color w:val="000000"/>
          <w:szCs w:val="24"/>
          <w:lang w:val="en-US" w:eastAsia="zh-CN"/>
        </w:rPr>
        <w:t>对</w:t>
      </w:r>
      <w:r w:rsidRPr="00000D54">
        <w:rPr>
          <w:color w:val="000000"/>
          <w:szCs w:val="24"/>
          <w:lang w:val="en-US" w:eastAsia="zh-CN"/>
        </w:rPr>
        <w:t>ITU</w:t>
      </w:r>
      <w:r w:rsidR="005D6E29">
        <w:rPr>
          <w:rFonts w:hint="eastAsia"/>
          <w:color w:val="000000"/>
          <w:szCs w:val="24"/>
          <w:lang w:val="en-US" w:eastAsia="zh-CN"/>
        </w:rPr>
        <w:t>-</w:t>
      </w:r>
      <w:r w:rsidRPr="00000D54">
        <w:rPr>
          <w:color w:val="000000"/>
          <w:szCs w:val="24"/>
          <w:lang w:val="en-US" w:eastAsia="zh-CN"/>
        </w:rPr>
        <w:t>R SM.1682</w:t>
      </w:r>
      <w:r w:rsidRPr="00000D54">
        <w:rPr>
          <w:color w:val="000000"/>
          <w:szCs w:val="24"/>
          <w:lang w:val="en-US" w:eastAsia="zh-CN"/>
        </w:rPr>
        <w:t>建议</w:t>
      </w:r>
      <w:r w:rsidRPr="00000D54">
        <w:rPr>
          <w:rFonts w:hint="eastAsia"/>
          <w:color w:val="000000"/>
          <w:szCs w:val="24"/>
          <w:lang w:val="en-US" w:eastAsia="zh-CN"/>
        </w:rPr>
        <w:t>书进行</w:t>
      </w:r>
      <w:r w:rsidRPr="00000D54">
        <w:rPr>
          <w:color w:val="000000"/>
          <w:szCs w:val="24"/>
          <w:lang w:val="en-US" w:eastAsia="zh-CN"/>
        </w:rPr>
        <w:t>修订</w:t>
      </w:r>
      <w:r w:rsidRPr="00000D54">
        <w:rPr>
          <w:rFonts w:hint="eastAsia"/>
          <w:color w:val="000000"/>
          <w:szCs w:val="24"/>
          <w:lang w:val="en-US" w:eastAsia="zh-CN"/>
        </w:rPr>
        <w:t>，以</w:t>
      </w:r>
      <w:r w:rsidRPr="00000D54">
        <w:rPr>
          <w:color w:val="000000"/>
          <w:szCs w:val="24"/>
          <w:lang w:val="en-US" w:eastAsia="zh-CN"/>
        </w:rPr>
        <w:t>更新手册有关章节的</w:t>
      </w:r>
      <w:r w:rsidRPr="00000D54">
        <w:rPr>
          <w:rFonts w:hint="eastAsia"/>
          <w:color w:val="000000"/>
          <w:szCs w:val="24"/>
          <w:lang w:val="en-US" w:eastAsia="zh-CN"/>
        </w:rPr>
        <w:t>参引</w:t>
      </w:r>
      <w:r w:rsidRPr="00000D54">
        <w:rPr>
          <w:color w:val="000000"/>
          <w:szCs w:val="24"/>
          <w:lang w:val="en-US" w:eastAsia="zh-CN"/>
        </w:rPr>
        <w:t>，并完成建议</w:t>
      </w:r>
      <w:r w:rsidRPr="00000D54">
        <w:rPr>
          <w:rFonts w:hint="eastAsia"/>
          <w:color w:val="000000"/>
          <w:szCs w:val="24"/>
          <w:lang w:val="en-US" w:eastAsia="zh-CN"/>
        </w:rPr>
        <w:t>书</w:t>
      </w:r>
      <w:r w:rsidRPr="00000D54">
        <w:rPr>
          <w:color w:val="000000"/>
          <w:szCs w:val="24"/>
          <w:lang w:val="en-US" w:eastAsia="zh-CN"/>
        </w:rPr>
        <w:t>各表设备</w:t>
      </w:r>
      <w:r w:rsidRPr="00000D54">
        <w:rPr>
          <w:rFonts w:hint="eastAsia"/>
          <w:color w:val="000000"/>
          <w:szCs w:val="24"/>
          <w:lang w:val="en-US" w:eastAsia="zh-CN"/>
        </w:rPr>
        <w:t>栏</w:t>
      </w:r>
      <w:r w:rsidRPr="00000D54">
        <w:rPr>
          <w:color w:val="000000"/>
          <w:szCs w:val="24"/>
          <w:lang w:val="en-US" w:eastAsia="zh-CN"/>
        </w:rPr>
        <w:t>的</w:t>
      </w:r>
      <w:r w:rsidRPr="00000D54">
        <w:rPr>
          <w:rFonts w:hint="eastAsia"/>
          <w:color w:val="000000"/>
          <w:szCs w:val="24"/>
          <w:lang w:val="en-US" w:eastAsia="zh-CN"/>
        </w:rPr>
        <w:t>填写</w:t>
      </w:r>
      <w:r w:rsidRPr="00000D54">
        <w:rPr>
          <w:color w:val="000000"/>
          <w:szCs w:val="24"/>
          <w:lang w:val="en-US" w:eastAsia="zh-CN"/>
        </w:rPr>
        <w:t>。</w:t>
      </w:r>
    </w:p>
    <w:p w:rsidR="0078435B" w:rsidRPr="00000D54" w:rsidRDefault="0078435B" w:rsidP="004438F2">
      <w:pPr>
        <w:tabs>
          <w:tab w:val="right" w:pos="9639"/>
        </w:tabs>
        <w:rPr>
          <w:lang w:eastAsia="zh-CN"/>
        </w:rPr>
      </w:pPr>
    </w:p>
    <w:p w:rsidR="0078435B" w:rsidRPr="00000D54" w:rsidRDefault="0078435B" w:rsidP="004438F2">
      <w:pPr>
        <w:tabs>
          <w:tab w:val="right" w:pos="9639"/>
        </w:tabs>
        <w:rPr>
          <w:lang w:eastAsia="zh-CN"/>
        </w:rPr>
      </w:pPr>
      <w:r w:rsidRPr="00000D54">
        <w:rPr>
          <w:u w:val="single"/>
          <w:lang w:eastAsia="zh-CN"/>
        </w:rPr>
        <w:t>ITU-R SM.1708</w:t>
      </w:r>
      <w:r w:rsidR="00AA3B47" w:rsidRPr="00000D54">
        <w:rPr>
          <w:rFonts w:hint="eastAsia"/>
          <w:u w:val="single"/>
          <w:lang w:eastAsia="zh-CN"/>
        </w:rPr>
        <w:t>建议书修订草案</w:t>
      </w:r>
      <w:r w:rsidRPr="00000D54">
        <w:rPr>
          <w:lang w:eastAsia="zh-CN"/>
        </w:rPr>
        <w:tab/>
        <w:t>1/161(Rev.1)</w:t>
      </w:r>
      <w:r w:rsidR="00AA3B47" w:rsidRPr="00000D54">
        <w:rPr>
          <w:rFonts w:hint="eastAsia"/>
          <w:lang w:eastAsia="zh-CN"/>
        </w:rPr>
        <w:t>号文件</w:t>
      </w:r>
    </w:p>
    <w:p w:rsidR="0078435B" w:rsidRPr="00000D54" w:rsidRDefault="00AA3B47" w:rsidP="004438F2">
      <w:pPr>
        <w:pStyle w:val="Rectitle"/>
        <w:rPr>
          <w:lang w:eastAsia="zh-CN"/>
        </w:rPr>
      </w:pPr>
      <w:r w:rsidRPr="00000D54">
        <w:rPr>
          <w:rFonts w:hint="eastAsia"/>
          <w:lang w:eastAsia="zh-CN"/>
        </w:rPr>
        <w:t>具有地理坐标登记的路径的场强测量</w:t>
      </w:r>
    </w:p>
    <w:p w:rsidR="00685618" w:rsidRPr="00000D54" w:rsidRDefault="00685618" w:rsidP="00000D54">
      <w:pPr>
        <w:pStyle w:val="Normalaftertitle"/>
        <w:ind w:firstLineChars="200" w:firstLine="480"/>
        <w:rPr>
          <w:lang w:eastAsia="zh-CN"/>
        </w:rPr>
      </w:pPr>
      <w:r w:rsidRPr="00000D54">
        <w:rPr>
          <w:color w:val="000000"/>
          <w:szCs w:val="24"/>
          <w:lang w:val="en-US" w:eastAsia="zh-CN"/>
        </w:rPr>
        <w:t>新版</w:t>
      </w:r>
      <w:r w:rsidRPr="00000D54">
        <w:rPr>
          <w:rFonts w:hint="eastAsia"/>
          <w:color w:val="000000"/>
          <w:szCs w:val="24"/>
          <w:lang w:val="en-US" w:eastAsia="zh-CN"/>
        </w:rPr>
        <w:t>《国际电联</w:t>
      </w:r>
      <w:r w:rsidRPr="00000D54">
        <w:rPr>
          <w:color w:val="000000"/>
          <w:szCs w:val="24"/>
          <w:lang w:val="en-US" w:eastAsia="zh-CN"/>
        </w:rPr>
        <w:t>频谱监测手册</w:t>
      </w:r>
      <w:r w:rsidRPr="00000D54">
        <w:rPr>
          <w:rFonts w:hint="eastAsia"/>
          <w:color w:val="000000"/>
          <w:szCs w:val="24"/>
          <w:lang w:val="en-US" w:eastAsia="zh-CN"/>
        </w:rPr>
        <w:t>》</w:t>
      </w:r>
      <w:r w:rsidR="001863FC" w:rsidRPr="00000D54">
        <w:rPr>
          <w:color w:val="000000"/>
          <w:szCs w:val="24"/>
          <w:lang w:val="en-US" w:eastAsia="zh-CN"/>
        </w:rPr>
        <w:t>（</w:t>
      </w:r>
      <w:r w:rsidR="001863FC" w:rsidRPr="00000D54">
        <w:rPr>
          <w:color w:val="000000"/>
          <w:szCs w:val="24"/>
          <w:lang w:val="en-US" w:eastAsia="zh-CN"/>
        </w:rPr>
        <w:t>2011</w:t>
      </w:r>
      <w:r w:rsidR="001863FC" w:rsidRPr="00000D54">
        <w:rPr>
          <w:rFonts w:hint="eastAsia"/>
          <w:color w:val="000000"/>
          <w:szCs w:val="24"/>
          <w:lang w:val="en-US" w:eastAsia="zh-CN"/>
        </w:rPr>
        <w:t>年</w:t>
      </w:r>
      <w:r w:rsidR="001863FC" w:rsidRPr="00000D54">
        <w:rPr>
          <w:color w:val="000000"/>
          <w:szCs w:val="24"/>
          <w:lang w:val="en-US" w:eastAsia="zh-CN"/>
        </w:rPr>
        <w:t>）</w:t>
      </w:r>
      <w:r w:rsidRPr="00000D54">
        <w:rPr>
          <w:color w:val="000000"/>
          <w:szCs w:val="24"/>
          <w:lang w:val="en-US" w:eastAsia="zh-CN"/>
        </w:rPr>
        <w:t>的</w:t>
      </w:r>
      <w:r w:rsidRPr="00000D54">
        <w:rPr>
          <w:rFonts w:hint="eastAsia"/>
          <w:color w:val="000000"/>
          <w:szCs w:val="24"/>
          <w:lang w:val="en-US" w:eastAsia="zh-CN"/>
        </w:rPr>
        <w:t>编写工作</w:t>
      </w:r>
      <w:r w:rsidRPr="00000D54">
        <w:rPr>
          <w:color w:val="000000"/>
          <w:szCs w:val="24"/>
          <w:lang w:val="en-US" w:eastAsia="zh-CN"/>
        </w:rPr>
        <w:t>需要</w:t>
      </w:r>
      <w:r w:rsidRPr="00000D54">
        <w:rPr>
          <w:rFonts w:hint="eastAsia"/>
          <w:color w:val="000000"/>
          <w:szCs w:val="24"/>
          <w:lang w:val="en-US" w:eastAsia="zh-CN"/>
        </w:rPr>
        <w:t>对</w:t>
      </w:r>
      <w:r w:rsidRPr="00000D54">
        <w:rPr>
          <w:lang w:eastAsia="zh-CN"/>
        </w:rPr>
        <w:t>ITU-R SM.1708</w:t>
      </w:r>
      <w:r w:rsidRPr="00000D54">
        <w:rPr>
          <w:color w:val="000000"/>
          <w:szCs w:val="24"/>
          <w:lang w:val="en-US" w:eastAsia="zh-CN"/>
        </w:rPr>
        <w:t>建议</w:t>
      </w:r>
      <w:r w:rsidRPr="00000D54">
        <w:rPr>
          <w:rFonts w:hint="eastAsia"/>
          <w:color w:val="000000"/>
          <w:szCs w:val="24"/>
          <w:lang w:val="en-US" w:eastAsia="zh-CN"/>
        </w:rPr>
        <w:t>书进行</w:t>
      </w:r>
      <w:r w:rsidRPr="00000D54">
        <w:rPr>
          <w:color w:val="000000"/>
          <w:szCs w:val="24"/>
          <w:lang w:val="en-US" w:eastAsia="zh-CN"/>
        </w:rPr>
        <w:t>修订</w:t>
      </w:r>
      <w:r w:rsidRPr="00000D54">
        <w:rPr>
          <w:rFonts w:hint="eastAsia"/>
          <w:color w:val="000000"/>
          <w:szCs w:val="24"/>
          <w:lang w:val="en-US" w:eastAsia="zh-CN"/>
        </w:rPr>
        <w:t>，以</w:t>
      </w:r>
      <w:r w:rsidRPr="00000D54">
        <w:rPr>
          <w:color w:val="000000"/>
          <w:szCs w:val="24"/>
          <w:lang w:val="en-US" w:eastAsia="zh-CN"/>
        </w:rPr>
        <w:t>更新</w:t>
      </w:r>
      <w:r w:rsidRPr="00000D54">
        <w:rPr>
          <w:rFonts w:hint="eastAsia"/>
          <w:color w:val="000000"/>
          <w:szCs w:val="24"/>
          <w:lang w:val="en-US" w:eastAsia="zh-CN"/>
        </w:rPr>
        <w:t>第</w:t>
      </w:r>
      <w:r w:rsidRPr="00000D54">
        <w:rPr>
          <w:rFonts w:hint="eastAsia"/>
          <w:color w:val="000000"/>
          <w:szCs w:val="24"/>
          <w:lang w:val="en-US" w:eastAsia="zh-CN"/>
        </w:rPr>
        <w:t>5.2</w:t>
      </w:r>
      <w:r w:rsidRPr="00000D54">
        <w:rPr>
          <w:rFonts w:hint="eastAsia"/>
          <w:color w:val="000000"/>
          <w:szCs w:val="24"/>
          <w:lang w:val="en-US" w:eastAsia="zh-CN"/>
        </w:rPr>
        <w:t>节的列表，并确保与手册的一致性。</w:t>
      </w:r>
    </w:p>
    <w:p w:rsidR="0078435B" w:rsidRPr="00000D54" w:rsidRDefault="0078435B" w:rsidP="004438F2">
      <w:pPr>
        <w:pStyle w:val="Normalaftertitle"/>
        <w:rPr>
          <w:lang w:eastAsia="zh-CN"/>
        </w:rPr>
      </w:pPr>
    </w:p>
    <w:p w:rsidR="00230B75" w:rsidRDefault="00230B75">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78435B" w:rsidRPr="00000D54" w:rsidRDefault="0078435B" w:rsidP="004438F2">
      <w:pPr>
        <w:tabs>
          <w:tab w:val="right" w:pos="9639"/>
        </w:tabs>
        <w:rPr>
          <w:lang w:eastAsia="zh-CN"/>
        </w:rPr>
      </w:pPr>
      <w:r w:rsidRPr="00000D54">
        <w:rPr>
          <w:u w:val="single"/>
          <w:lang w:eastAsia="zh-CN"/>
        </w:rPr>
        <w:t>ITU-R SM.1879</w:t>
      </w:r>
      <w:r w:rsidR="00685618" w:rsidRPr="00000D54">
        <w:rPr>
          <w:rFonts w:hint="eastAsia"/>
          <w:u w:val="single"/>
          <w:lang w:eastAsia="zh-CN"/>
        </w:rPr>
        <w:t>建议书修订草案</w:t>
      </w:r>
      <w:r w:rsidRPr="00000D54">
        <w:rPr>
          <w:lang w:eastAsia="zh-CN"/>
        </w:rPr>
        <w:tab/>
        <w:t>1/167(Rev.1)</w:t>
      </w:r>
      <w:r w:rsidR="00685618" w:rsidRPr="00000D54">
        <w:rPr>
          <w:rFonts w:hint="eastAsia"/>
          <w:lang w:eastAsia="zh-CN"/>
        </w:rPr>
        <w:t>号文件</w:t>
      </w:r>
    </w:p>
    <w:p w:rsidR="00685618" w:rsidRPr="00000D54" w:rsidRDefault="00685618" w:rsidP="004438F2">
      <w:pPr>
        <w:textAlignment w:val="top"/>
        <w:rPr>
          <w:color w:val="888888"/>
          <w:sz w:val="20"/>
          <w:lang w:eastAsia="zh-CN"/>
        </w:rPr>
      </w:pPr>
    </w:p>
    <w:p w:rsidR="0078435B" w:rsidRPr="00000D54" w:rsidRDefault="00685618" w:rsidP="004438F2">
      <w:pPr>
        <w:pStyle w:val="Rectitle"/>
        <w:rPr>
          <w:lang w:eastAsia="zh-CN"/>
        </w:rPr>
      </w:pPr>
      <w:r w:rsidRPr="00000D54">
        <w:rPr>
          <w:rStyle w:val="longtextshorttext"/>
          <w:rFonts w:hint="eastAsia"/>
          <w:color w:val="000000"/>
          <w:lang w:eastAsia="zh-CN"/>
        </w:rPr>
        <w:t>电力线高数据速率电信系统对无线电通信系统的影响</w:t>
      </w:r>
    </w:p>
    <w:p w:rsidR="00685618" w:rsidRPr="00000D54" w:rsidRDefault="00685618" w:rsidP="004438F2">
      <w:pPr>
        <w:tabs>
          <w:tab w:val="clear" w:pos="794"/>
          <w:tab w:val="clear" w:pos="1191"/>
          <w:tab w:val="clear" w:pos="1588"/>
          <w:tab w:val="clear" w:pos="1985"/>
        </w:tabs>
        <w:overflowPunct/>
        <w:autoSpaceDE/>
        <w:autoSpaceDN/>
        <w:adjustRightInd/>
        <w:spacing w:before="0"/>
        <w:textAlignment w:val="top"/>
        <w:rPr>
          <w:color w:val="888888"/>
          <w:sz w:val="20"/>
          <w:lang w:val="en-US" w:eastAsia="zh-CN"/>
        </w:rPr>
      </w:pPr>
      <w:r w:rsidRPr="00000D54">
        <w:rPr>
          <w:rFonts w:hint="eastAsia"/>
          <w:color w:val="000000"/>
          <w:szCs w:val="24"/>
          <w:lang w:val="en-US" w:eastAsia="zh-CN"/>
        </w:rPr>
        <w:t>本修订草案将</w:t>
      </w:r>
      <w:r w:rsidRPr="00000D54">
        <w:rPr>
          <w:lang w:eastAsia="zh-CN"/>
        </w:rPr>
        <w:t xml:space="preserve">ITU-R SM.1879 </w:t>
      </w:r>
      <w:r w:rsidRPr="00000D54">
        <w:rPr>
          <w:rFonts w:hint="eastAsia"/>
          <w:lang w:eastAsia="zh-CN"/>
        </w:rPr>
        <w:t>建议书的范围</w:t>
      </w:r>
      <w:r w:rsidRPr="00000D54">
        <w:rPr>
          <w:rFonts w:hint="eastAsia"/>
          <w:color w:val="000000"/>
          <w:szCs w:val="24"/>
          <w:lang w:val="en-US" w:eastAsia="zh-CN"/>
        </w:rPr>
        <w:t>从</w:t>
      </w:r>
      <w:r w:rsidRPr="00000D54">
        <w:rPr>
          <w:rFonts w:hint="eastAsia"/>
          <w:color w:val="000000"/>
          <w:szCs w:val="24"/>
          <w:lang w:val="en-US" w:eastAsia="zh-CN"/>
        </w:rPr>
        <w:t>30 MHz</w:t>
      </w:r>
      <w:r w:rsidRPr="00000D54">
        <w:rPr>
          <w:rFonts w:hint="eastAsia"/>
          <w:color w:val="000000"/>
          <w:szCs w:val="24"/>
          <w:lang w:val="en-US" w:eastAsia="zh-CN"/>
        </w:rPr>
        <w:t>以下“扩展”</w:t>
      </w:r>
      <w:r w:rsidR="00DC6371" w:rsidRPr="00000D54">
        <w:rPr>
          <w:rFonts w:hint="eastAsia"/>
          <w:color w:val="000000"/>
          <w:szCs w:val="24"/>
          <w:lang w:val="en-US" w:eastAsia="zh-CN"/>
        </w:rPr>
        <w:t>至也包括</w:t>
      </w:r>
      <w:r w:rsidR="00DC6371" w:rsidRPr="00000D54">
        <w:rPr>
          <w:lang w:eastAsia="zh-CN"/>
        </w:rPr>
        <w:t>80</w:t>
      </w:r>
      <w:r w:rsidR="00DC6371" w:rsidRPr="00000D54">
        <w:rPr>
          <w:lang w:eastAsia="zh-CN"/>
        </w:rPr>
        <w:noBreakHyphen/>
        <w:t>470 MHz</w:t>
      </w:r>
      <w:r w:rsidR="00DC6371" w:rsidRPr="00000D54">
        <w:rPr>
          <w:rFonts w:hint="eastAsia"/>
          <w:lang w:eastAsia="zh-CN"/>
        </w:rPr>
        <w:t>。</w:t>
      </w:r>
      <w:r w:rsidR="00AA3DEA" w:rsidRPr="00000D54">
        <w:rPr>
          <w:rFonts w:hint="eastAsia"/>
          <w:color w:val="000000"/>
          <w:szCs w:val="24"/>
          <w:lang w:val="en-US" w:eastAsia="zh-CN"/>
        </w:rPr>
        <w:t>它就综合电力线通信（</w:t>
      </w:r>
      <w:r w:rsidR="00AA3DEA" w:rsidRPr="00000D54">
        <w:rPr>
          <w:rFonts w:hint="eastAsia"/>
          <w:color w:val="000000"/>
          <w:szCs w:val="24"/>
          <w:lang w:val="en-US" w:eastAsia="zh-CN"/>
        </w:rPr>
        <w:t>PLT</w:t>
      </w:r>
      <w:r w:rsidR="00AA3DEA" w:rsidRPr="00000D54">
        <w:rPr>
          <w:rFonts w:hint="eastAsia"/>
          <w:color w:val="000000"/>
          <w:szCs w:val="24"/>
          <w:lang w:val="en-US" w:eastAsia="zh-CN"/>
        </w:rPr>
        <w:t>）系统的干扰问题，对</w:t>
      </w:r>
      <w:r w:rsidR="00AA3DEA" w:rsidRPr="00000D54">
        <w:rPr>
          <w:rFonts w:hint="eastAsia"/>
          <w:color w:val="000000"/>
          <w:szCs w:val="24"/>
          <w:lang w:val="en-US" w:eastAsia="zh-CN"/>
        </w:rPr>
        <w:t>30 MHz</w:t>
      </w:r>
      <w:r w:rsidR="00AA3DEA" w:rsidRPr="00000D54">
        <w:rPr>
          <w:rFonts w:hint="eastAsia"/>
          <w:color w:val="000000"/>
          <w:szCs w:val="24"/>
          <w:lang w:val="en-US" w:eastAsia="zh-CN"/>
        </w:rPr>
        <w:t>以下和</w:t>
      </w:r>
      <w:r w:rsidR="00AA3DEA" w:rsidRPr="00000D54">
        <w:rPr>
          <w:rFonts w:hint="eastAsia"/>
          <w:color w:val="000000"/>
          <w:szCs w:val="24"/>
          <w:lang w:val="en-US" w:eastAsia="zh-CN"/>
        </w:rPr>
        <w:t>80</w:t>
      </w:r>
      <w:r w:rsidR="00AA3DEA" w:rsidRPr="00000D54">
        <w:rPr>
          <w:rFonts w:hint="eastAsia"/>
          <w:color w:val="000000"/>
          <w:szCs w:val="24"/>
          <w:lang w:val="en-US" w:eastAsia="zh-CN"/>
        </w:rPr>
        <w:t>至</w:t>
      </w:r>
      <w:r w:rsidR="00AA3DEA" w:rsidRPr="00000D54">
        <w:rPr>
          <w:rFonts w:hint="eastAsia"/>
          <w:color w:val="000000"/>
          <w:szCs w:val="24"/>
          <w:lang w:val="en-US" w:eastAsia="zh-CN"/>
        </w:rPr>
        <w:t>470</w:t>
      </w:r>
      <w:r w:rsidR="00AA3DEA" w:rsidRPr="00000D54">
        <w:rPr>
          <w:lang w:eastAsia="zh-CN"/>
        </w:rPr>
        <w:t xml:space="preserve"> MHz</w:t>
      </w:r>
      <w:r w:rsidR="00AA3DEA" w:rsidRPr="00000D54">
        <w:rPr>
          <w:rFonts w:hint="eastAsia"/>
          <w:lang w:eastAsia="zh-CN"/>
        </w:rPr>
        <w:t>之间的</w:t>
      </w:r>
      <w:r w:rsidRPr="00000D54">
        <w:rPr>
          <w:rFonts w:hint="eastAsia"/>
          <w:color w:val="000000"/>
          <w:szCs w:val="24"/>
          <w:lang w:val="en-US" w:eastAsia="zh-CN"/>
        </w:rPr>
        <w:t>无线电通信业务的保护标准</w:t>
      </w:r>
      <w:r w:rsidR="00AA3DEA" w:rsidRPr="00000D54">
        <w:rPr>
          <w:rFonts w:hint="eastAsia"/>
          <w:color w:val="000000"/>
          <w:szCs w:val="24"/>
          <w:lang w:val="en-US" w:eastAsia="zh-CN"/>
        </w:rPr>
        <w:t>进行了</w:t>
      </w:r>
      <w:r w:rsidRPr="00000D54">
        <w:rPr>
          <w:rFonts w:hint="eastAsia"/>
          <w:color w:val="000000"/>
          <w:szCs w:val="24"/>
          <w:lang w:val="en-US" w:eastAsia="zh-CN"/>
        </w:rPr>
        <w:t>总结。</w:t>
      </w:r>
      <w:r w:rsidR="008C30F0" w:rsidRPr="00000D54">
        <w:rPr>
          <w:rFonts w:hint="eastAsia"/>
          <w:color w:val="000000"/>
          <w:szCs w:val="24"/>
          <w:lang w:val="en-US" w:eastAsia="zh-CN"/>
        </w:rPr>
        <w:t>关于</w:t>
      </w:r>
      <w:r w:rsidR="008C30F0" w:rsidRPr="00000D54">
        <w:rPr>
          <w:lang w:eastAsia="zh-CN"/>
        </w:rPr>
        <w:t>PLT</w:t>
      </w:r>
      <w:r w:rsidR="008C30F0" w:rsidRPr="00000D54">
        <w:rPr>
          <w:rFonts w:hint="eastAsia"/>
          <w:lang w:eastAsia="zh-CN"/>
        </w:rPr>
        <w:t>系统对</w:t>
      </w:r>
      <w:r w:rsidR="0010755C" w:rsidRPr="00000D54">
        <w:rPr>
          <w:rFonts w:hint="eastAsia"/>
          <w:color w:val="000000"/>
          <w:szCs w:val="24"/>
          <w:lang w:val="en-US" w:eastAsia="zh-CN"/>
        </w:rPr>
        <w:t>运行</w:t>
      </w:r>
      <w:r w:rsidR="008C30F0" w:rsidRPr="00000D54">
        <w:rPr>
          <w:rFonts w:hint="eastAsia"/>
          <w:color w:val="000000"/>
          <w:szCs w:val="24"/>
          <w:lang w:val="en-US" w:eastAsia="zh-CN"/>
        </w:rPr>
        <w:t>在</w:t>
      </w:r>
      <w:r w:rsidR="008C30F0" w:rsidRPr="00000D54">
        <w:rPr>
          <w:rFonts w:hint="eastAsia"/>
          <w:color w:val="000000"/>
          <w:szCs w:val="24"/>
          <w:lang w:val="en-US" w:eastAsia="zh-CN"/>
        </w:rPr>
        <w:t>80 MHz</w:t>
      </w:r>
      <w:r w:rsidR="008C30F0" w:rsidRPr="00000D54">
        <w:rPr>
          <w:rFonts w:hint="eastAsia"/>
          <w:color w:val="000000"/>
          <w:szCs w:val="24"/>
          <w:lang w:val="en-US" w:eastAsia="zh-CN"/>
        </w:rPr>
        <w:t>以下的</w:t>
      </w:r>
      <w:r w:rsidR="008C30F0" w:rsidRPr="00000D54">
        <w:rPr>
          <w:rFonts w:hint="eastAsia"/>
          <w:color w:val="000000"/>
          <w:szCs w:val="24"/>
          <w:lang w:val="en-US" w:eastAsia="zh-CN"/>
        </w:rPr>
        <w:t>LF</w:t>
      </w:r>
      <w:r w:rsidR="008C30F0" w:rsidRPr="00000D54">
        <w:rPr>
          <w:rFonts w:hint="eastAsia"/>
          <w:color w:val="000000"/>
          <w:szCs w:val="24"/>
          <w:lang w:val="en-US" w:eastAsia="zh-CN"/>
        </w:rPr>
        <w:t>、</w:t>
      </w:r>
      <w:r w:rsidR="008C30F0" w:rsidRPr="00000D54">
        <w:rPr>
          <w:rFonts w:hint="eastAsia"/>
          <w:color w:val="000000"/>
          <w:szCs w:val="24"/>
          <w:lang w:val="en-US" w:eastAsia="zh-CN"/>
        </w:rPr>
        <w:t>MF</w:t>
      </w:r>
      <w:r w:rsidR="008C30F0" w:rsidRPr="00000D54">
        <w:rPr>
          <w:rFonts w:hint="eastAsia"/>
          <w:color w:val="000000"/>
          <w:szCs w:val="24"/>
          <w:lang w:val="en-US" w:eastAsia="zh-CN"/>
        </w:rPr>
        <w:t>、</w:t>
      </w:r>
      <w:r w:rsidR="008C30F0" w:rsidRPr="00000D54">
        <w:rPr>
          <w:rFonts w:hint="eastAsia"/>
          <w:color w:val="000000"/>
          <w:szCs w:val="24"/>
          <w:lang w:val="en-US" w:eastAsia="zh-CN"/>
        </w:rPr>
        <w:t>HF</w:t>
      </w:r>
      <w:r w:rsidR="008C30F0" w:rsidRPr="00000D54">
        <w:rPr>
          <w:rFonts w:hint="eastAsia"/>
          <w:color w:val="000000"/>
          <w:szCs w:val="24"/>
          <w:lang w:val="en-US" w:eastAsia="zh-CN"/>
        </w:rPr>
        <w:t>和</w:t>
      </w:r>
      <w:r w:rsidR="008C30F0" w:rsidRPr="00000D54">
        <w:rPr>
          <w:rFonts w:hint="eastAsia"/>
          <w:color w:val="000000"/>
          <w:szCs w:val="24"/>
          <w:lang w:val="en-US" w:eastAsia="zh-CN"/>
        </w:rPr>
        <w:t>VHF</w:t>
      </w:r>
      <w:r w:rsidR="008C30F0" w:rsidRPr="00000D54">
        <w:rPr>
          <w:rFonts w:hint="eastAsia"/>
          <w:color w:val="000000"/>
          <w:szCs w:val="24"/>
          <w:lang w:val="en-US" w:eastAsia="zh-CN"/>
        </w:rPr>
        <w:t>频段的无线电通信系统影响的</w:t>
      </w:r>
      <w:r w:rsidR="0010755C" w:rsidRPr="00000D54">
        <w:rPr>
          <w:lang w:eastAsia="zh-CN"/>
        </w:rPr>
        <w:t xml:space="preserve">ITU-R SM.2158 </w:t>
      </w:r>
      <w:r w:rsidR="0010755C" w:rsidRPr="00000D54">
        <w:rPr>
          <w:rFonts w:hint="eastAsia"/>
          <w:lang w:eastAsia="zh-CN"/>
        </w:rPr>
        <w:t>号报告和关于</w:t>
      </w:r>
      <w:r w:rsidR="0010755C" w:rsidRPr="00000D54">
        <w:rPr>
          <w:lang w:eastAsia="zh-CN"/>
        </w:rPr>
        <w:t>PLT</w:t>
      </w:r>
      <w:r w:rsidR="0010755C" w:rsidRPr="00000D54">
        <w:rPr>
          <w:rFonts w:hint="eastAsia"/>
          <w:lang w:eastAsia="zh-CN"/>
        </w:rPr>
        <w:t>系统对</w:t>
      </w:r>
      <w:r w:rsidR="0010755C" w:rsidRPr="00000D54">
        <w:rPr>
          <w:rFonts w:hint="eastAsia"/>
          <w:color w:val="000000"/>
          <w:szCs w:val="24"/>
          <w:lang w:val="en-US" w:eastAsia="zh-CN"/>
        </w:rPr>
        <w:t>运行在</w:t>
      </w:r>
      <w:r w:rsidR="0010755C" w:rsidRPr="00000D54">
        <w:rPr>
          <w:rFonts w:hint="eastAsia"/>
          <w:color w:val="000000"/>
          <w:szCs w:val="24"/>
          <w:lang w:val="en-US" w:eastAsia="zh-CN"/>
        </w:rPr>
        <w:t>80</w:t>
      </w:r>
      <w:r w:rsidR="0010755C" w:rsidRPr="00000D54">
        <w:rPr>
          <w:rFonts w:hint="eastAsia"/>
          <w:color w:val="000000"/>
          <w:szCs w:val="24"/>
          <w:lang w:val="en-US" w:eastAsia="zh-CN"/>
        </w:rPr>
        <w:t>至</w:t>
      </w:r>
      <w:r w:rsidR="0010755C" w:rsidRPr="00000D54">
        <w:rPr>
          <w:rFonts w:hint="eastAsia"/>
          <w:color w:val="000000"/>
          <w:szCs w:val="24"/>
          <w:lang w:val="en-US" w:eastAsia="zh-CN"/>
        </w:rPr>
        <w:t>470</w:t>
      </w:r>
      <w:r w:rsidR="0010755C" w:rsidRPr="00000D54">
        <w:rPr>
          <w:lang w:eastAsia="zh-CN"/>
        </w:rPr>
        <w:t xml:space="preserve"> MHz</w:t>
      </w:r>
      <w:r w:rsidR="0010755C" w:rsidRPr="00000D54">
        <w:rPr>
          <w:rFonts w:hint="eastAsia"/>
          <w:lang w:eastAsia="zh-CN"/>
        </w:rPr>
        <w:t>之间的</w:t>
      </w:r>
      <w:r w:rsidR="0010755C" w:rsidRPr="00000D54">
        <w:rPr>
          <w:lang w:eastAsia="zh-CN"/>
        </w:rPr>
        <w:t xml:space="preserve">VHF </w:t>
      </w:r>
      <w:r w:rsidR="0010755C" w:rsidRPr="00000D54">
        <w:rPr>
          <w:rFonts w:hint="eastAsia"/>
          <w:lang w:eastAsia="zh-CN"/>
        </w:rPr>
        <w:t>和</w:t>
      </w:r>
      <w:r w:rsidR="0010755C" w:rsidRPr="00000D54">
        <w:rPr>
          <w:lang w:eastAsia="zh-CN"/>
        </w:rPr>
        <w:t xml:space="preserve"> UHF</w:t>
      </w:r>
      <w:r w:rsidR="0010755C" w:rsidRPr="00000D54">
        <w:rPr>
          <w:rFonts w:hint="eastAsia"/>
          <w:color w:val="000000"/>
          <w:szCs w:val="24"/>
          <w:lang w:val="en-US" w:eastAsia="zh-CN"/>
        </w:rPr>
        <w:t>频段的无线电通信系统影响的</w:t>
      </w:r>
      <w:r w:rsidR="008C30F0" w:rsidRPr="00000D54">
        <w:rPr>
          <w:lang w:eastAsia="zh-CN"/>
        </w:rPr>
        <w:t>ITU-R SM.[PLT + 80 MHz]</w:t>
      </w:r>
      <w:r w:rsidR="008C30F0" w:rsidRPr="00000D54">
        <w:rPr>
          <w:rFonts w:hint="eastAsia"/>
          <w:lang w:eastAsia="zh-CN"/>
        </w:rPr>
        <w:t>号报告（见</w:t>
      </w:r>
      <w:r w:rsidR="008C30F0" w:rsidRPr="00000D54">
        <w:rPr>
          <w:lang w:eastAsia="zh-CN"/>
        </w:rPr>
        <w:t>1/171</w:t>
      </w:r>
      <w:r w:rsidR="008C30F0" w:rsidRPr="00000D54">
        <w:rPr>
          <w:rFonts w:hint="eastAsia"/>
          <w:lang w:eastAsia="zh-CN"/>
        </w:rPr>
        <w:t>号文件），</w:t>
      </w:r>
      <w:r w:rsidR="0010755C" w:rsidRPr="00000D54">
        <w:rPr>
          <w:rFonts w:hint="eastAsia"/>
          <w:lang w:eastAsia="zh-CN"/>
        </w:rPr>
        <w:t>都</w:t>
      </w:r>
      <w:r w:rsidR="008C30F0" w:rsidRPr="00000D54">
        <w:rPr>
          <w:rFonts w:hint="eastAsia"/>
          <w:lang w:eastAsia="zh-CN"/>
        </w:rPr>
        <w:t>有</w:t>
      </w:r>
      <w:r w:rsidR="001B6E19" w:rsidRPr="00000D54">
        <w:rPr>
          <w:rFonts w:hint="eastAsia"/>
          <w:lang w:eastAsia="zh-CN"/>
        </w:rPr>
        <w:t>对</w:t>
      </w:r>
      <w:r w:rsidR="008C30F0" w:rsidRPr="00000D54">
        <w:rPr>
          <w:rFonts w:hint="eastAsia"/>
          <w:color w:val="000000"/>
          <w:szCs w:val="24"/>
          <w:lang w:val="en-US" w:eastAsia="zh-CN"/>
        </w:rPr>
        <w:t>80 MHz</w:t>
      </w:r>
      <w:r w:rsidR="008C30F0" w:rsidRPr="00000D54">
        <w:rPr>
          <w:rFonts w:hint="eastAsia"/>
          <w:color w:val="000000"/>
          <w:szCs w:val="24"/>
          <w:lang w:val="en-US" w:eastAsia="zh-CN"/>
        </w:rPr>
        <w:t>以下干扰因素的详细介绍。</w:t>
      </w:r>
      <w:r w:rsidRPr="00000D54">
        <w:rPr>
          <w:rFonts w:hint="eastAsia"/>
          <w:color w:val="000000"/>
          <w:szCs w:val="24"/>
          <w:lang w:val="en-US" w:eastAsia="zh-CN"/>
        </w:rPr>
        <w:t>一些主管部门已采取或正在采取</w:t>
      </w:r>
      <w:r w:rsidR="008A1DFB" w:rsidRPr="00000D54">
        <w:rPr>
          <w:rFonts w:hint="eastAsia"/>
          <w:color w:val="000000"/>
          <w:szCs w:val="24"/>
          <w:lang w:val="en-US" w:eastAsia="zh-CN"/>
        </w:rPr>
        <w:t>的国家规定</w:t>
      </w:r>
      <w:r w:rsidR="001B6E19" w:rsidRPr="00000D54">
        <w:rPr>
          <w:rFonts w:hint="eastAsia"/>
          <w:color w:val="000000"/>
          <w:szCs w:val="24"/>
          <w:lang w:val="en-US" w:eastAsia="zh-CN"/>
        </w:rPr>
        <w:t>，</w:t>
      </w:r>
      <w:r w:rsidRPr="00000D54">
        <w:rPr>
          <w:rFonts w:hint="eastAsia"/>
          <w:color w:val="000000"/>
          <w:szCs w:val="24"/>
          <w:lang w:val="en-US" w:eastAsia="zh-CN"/>
        </w:rPr>
        <w:t>包括</w:t>
      </w:r>
      <w:r w:rsidR="008A1DFB" w:rsidRPr="00000D54">
        <w:rPr>
          <w:rFonts w:hint="eastAsia"/>
          <w:color w:val="000000"/>
          <w:szCs w:val="24"/>
          <w:lang w:val="en-US" w:eastAsia="zh-CN"/>
        </w:rPr>
        <w:t>可利用</w:t>
      </w:r>
      <w:r w:rsidR="001B6E19" w:rsidRPr="00000D54">
        <w:rPr>
          <w:rFonts w:hint="eastAsia"/>
          <w:color w:val="000000"/>
          <w:szCs w:val="24"/>
          <w:lang w:val="en-US" w:eastAsia="zh-CN"/>
        </w:rPr>
        <w:t>多</w:t>
      </w:r>
      <w:r w:rsidR="008A1DFB" w:rsidRPr="00000D54">
        <w:rPr>
          <w:rFonts w:hint="eastAsia"/>
          <w:color w:val="000000"/>
          <w:szCs w:val="24"/>
          <w:lang w:val="en-US" w:eastAsia="zh-CN"/>
        </w:rPr>
        <w:t>种参数和</w:t>
      </w:r>
      <w:r w:rsidR="008A1DFB" w:rsidRPr="00000D54">
        <w:rPr>
          <w:rFonts w:hint="eastAsia"/>
          <w:color w:val="000000"/>
          <w:szCs w:val="24"/>
          <w:lang w:val="en-US" w:eastAsia="zh-CN"/>
        </w:rPr>
        <w:t>/</w:t>
      </w:r>
      <w:r w:rsidR="008A1DFB" w:rsidRPr="00000D54">
        <w:rPr>
          <w:rFonts w:hint="eastAsia"/>
          <w:color w:val="000000"/>
          <w:szCs w:val="24"/>
          <w:lang w:val="en-US" w:eastAsia="zh-CN"/>
        </w:rPr>
        <w:t>或方法</w:t>
      </w:r>
      <w:r w:rsidR="001B6E19" w:rsidRPr="00000D54">
        <w:rPr>
          <w:rFonts w:hint="eastAsia"/>
          <w:color w:val="000000"/>
          <w:szCs w:val="24"/>
          <w:lang w:val="en-US" w:eastAsia="zh-CN"/>
        </w:rPr>
        <w:t>制定的</w:t>
      </w:r>
      <w:r w:rsidRPr="00000D54">
        <w:rPr>
          <w:rFonts w:hint="eastAsia"/>
          <w:color w:val="000000"/>
          <w:szCs w:val="24"/>
          <w:lang w:val="en-US" w:eastAsia="zh-CN"/>
        </w:rPr>
        <w:t>技术和业务</w:t>
      </w:r>
      <w:r w:rsidR="001B6E19" w:rsidRPr="00000D54">
        <w:rPr>
          <w:rFonts w:hint="eastAsia"/>
          <w:color w:val="000000"/>
          <w:szCs w:val="24"/>
          <w:lang w:val="en-US" w:eastAsia="zh-CN"/>
        </w:rPr>
        <w:t>限制性规定，并重点</w:t>
      </w:r>
      <w:r w:rsidRPr="00000D54">
        <w:rPr>
          <w:rFonts w:hint="eastAsia"/>
          <w:color w:val="000000"/>
          <w:szCs w:val="24"/>
          <w:lang w:val="en-US" w:eastAsia="zh-CN"/>
        </w:rPr>
        <w:t>考虑到具体的国家部署方案</w:t>
      </w:r>
      <w:r w:rsidR="001B6E19" w:rsidRPr="00000D54">
        <w:rPr>
          <w:rFonts w:hint="eastAsia"/>
          <w:color w:val="000000"/>
          <w:szCs w:val="24"/>
          <w:lang w:val="en-US" w:eastAsia="zh-CN"/>
        </w:rPr>
        <w:t>、</w:t>
      </w:r>
      <w:r w:rsidRPr="00000D54">
        <w:rPr>
          <w:rFonts w:hint="eastAsia"/>
          <w:color w:val="000000"/>
          <w:szCs w:val="24"/>
          <w:lang w:val="en-US" w:eastAsia="zh-CN"/>
        </w:rPr>
        <w:t>技术特点及其</w:t>
      </w:r>
      <w:r w:rsidR="001B6E19" w:rsidRPr="00000D54">
        <w:rPr>
          <w:rFonts w:hint="eastAsia"/>
          <w:color w:val="000000"/>
          <w:szCs w:val="24"/>
          <w:lang w:val="en-US" w:eastAsia="zh-CN"/>
        </w:rPr>
        <w:t>他方面</w:t>
      </w:r>
      <w:r w:rsidRPr="00000D54">
        <w:rPr>
          <w:rFonts w:hint="eastAsia"/>
          <w:color w:val="000000"/>
          <w:szCs w:val="24"/>
          <w:lang w:val="en-US" w:eastAsia="zh-CN"/>
        </w:rPr>
        <w:t>。</w:t>
      </w:r>
      <w:r w:rsidR="001B6E19" w:rsidRPr="00000D54">
        <w:rPr>
          <w:rFonts w:hint="eastAsia"/>
          <w:color w:val="000000"/>
          <w:szCs w:val="24"/>
          <w:lang w:val="en-US" w:eastAsia="zh-CN"/>
        </w:rPr>
        <w:t>实</w:t>
      </w:r>
      <w:r w:rsidRPr="00000D54">
        <w:rPr>
          <w:rFonts w:hint="eastAsia"/>
          <w:color w:val="000000"/>
          <w:szCs w:val="24"/>
          <w:lang w:val="en-US" w:eastAsia="zh-CN"/>
        </w:rPr>
        <w:t>例见</w:t>
      </w:r>
      <w:r w:rsidR="001B6E19" w:rsidRPr="00000D54">
        <w:rPr>
          <w:rFonts w:hint="eastAsia"/>
          <w:color w:val="000000"/>
          <w:szCs w:val="24"/>
          <w:lang w:val="en-US" w:eastAsia="zh-CN"/>
        </w:rPr>
        <w:t>本建议书</w:t>
      </w:r>
      <w:r w:rsidRPr="00000D54">
        <w:rPr>
          <w:rFonts w:hint="eastAsia"/>
          <w:color w:val="000000"/>
          <w:szCs w:val="24"/>
          <w:lang w:val="en-US" w:eastAsia="zh-CN"/>
        </w:rPr>
        <w:t>附件</w:t>
      </w:r>
      <w:r w:rsidRPr="00000D54">
        <w:rPr>
          <w:rFonts w:hint="eastAsia"/>
          <w:color w:val="000000"/>
          <w:szCs w:val="24"/>
          <w:lang w:val="en-US" w:eastAsia="zh-CN"/>
        </w:rPr>
        <w:t>2</w:t>
      </w:r>
      <w:r w:rsidRPr="00000D54">
        <w:rPr>
          <w:rFonts w:hint="eastAsia"/>
          <w:color w:val="000000"/>
          <w:szCs w:val="24"/>
          <w:lang w:val="en-US" w:eastAsia="zh-CN"/>
        </w:rPr>
        <w:t>。</w:t>
      </w:r>
    </w:p>
    <w:p w:rsidR="0078435B" w:rsidRPr="00000D54" w:rsidRDefault="0078435B" w:rsidP="004438F2">
      <w:pPr>
        <w:spacing w:before="240"/>
        <w:ind w:right="-284"/>
        <w:rPr>
          <w:lang w:eastAsia="zh-CN"/>
        </w:rPr>
      </w:pPr>
    </w:p>
    <w:p w:rsidR="0078435B" w:rsidRPr="00000D54" w:rsidRDefault="0078435B" w:rsidP="004438F2">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sidRPr="00000D54">
        <w:rPr>
          <w:b/>
          <w:bCs/>
          <w:sz w:val="28"/>
          <w:szCs w:val="28"/>
          <w:lang w:eastAsia="zh-CN"/>
        </w:rPr>
        <w:br w:type="page"/>
      </w:r>
    </w:p>
    <w:p w:rsidR="0010755C" w:rsidRPr="00000D54" w:rsidRDefault="0010755C" w:rsidP="004438F2">
      <w:pPr>
        <w:pStyle w:val="AnnexNotitle"/>
        <w:rPr>
          <w:lang w:eastAsia="zh-CN"/>
        </w:rPr>
      </w:pPr>
      <w:r w:rsidRPr="00000D54">
        <w:rPr>
          <w:rFonts w:hint="eastAsia"/>
          <w:lang w:eastAsia="zh-CN"/>
        </w:rPr>
        <w:t>附件</w:t>
      </w:r>
      <w:r w:rsidRPr="00000D54">
        <w:rPr>
          <w:lang w:eastAsia="zh-CN"/>
        </w:rPr>
        <w:t>2</w:t>
      </w:r>
    </w:p>
    <w:p w:rsidR="0010755C" w:rsidRPr="00000D54" w:rsidRDefault="0010755C" w:rsidP="004438F2">
      <w:pPr>
        <w:spacing w:before="240"/>
        <w:jc w:val="center"/>
        <w:rPr>
          <w:lang w:eastAsia="zh-CN"/>
        </w:rPr>
      </w:pPr>
      <w:r w:rsidRPr="00000D54">
        <w:rPr>
          <w:rFonts w:hint="eastAsia"/>
          <w:lang w:eastAsia="zh-CN"/>
        </w:rPr>
        <w:t>（来源：</w:t>
      </w:r>
      <w:r w:rsidRPr="00000D54">
        <w:rPr>
          <w:lang w:eastAsia="zh-CN"/>
        </w:rPr>
        <w:t>1/1</w:t>
      </w:r>
      <w:r w:rsidRPr="00000D54">
        <w:rPr>
          <w:rFonts w:hint="eastAsia"/>
          <w:lang w:eastAsia="zh-CN"/>
        </w:rPr>
        <w:t>76</w:t>
      </w:r>
      <w:r w:rsidRPr="00000D54">
        <w:rPr>
          <w:rFonts w:hint="eastAsia"/>
          <w:lang w:eastAsia="zh-CN"/>
        </w:rPr>
        <w:t>号文件后附资料</w:t>
      </w:r>
      <w:r w:rsidR="005D6E29">
        <w:rPr>
          <w:rFonts w:hint="eastAsia"/>
          <w:lang w:eastAsia="zh-CN"/>
        </w:rPr>
        <w:t>1</w:t>
      </w:r>
      <w:r w:rsidRPr="00000D54">
        <w:rPr>
          <w:rFonts w:hint="eastAsia"/>
          <w:lang w:eastAsia="zh-CN"/>
        </w:rPr>
        <w:t>）</w:t>
      </w:r>
    </w:p>
    <w:p w:rsidR="0010755C" w:rsidRPr="00000D54" w:rsidRDefault="0010755C" w:rsidP="004438F2">
      <w:pPr>
        <w:pStyle w:val="AnnexNotitle"/>
        <w:spacing w:before="360"/>
        <w:rPr>
          <w:lang w:eastAsia="zh-CN"/>
        </w:rPr>
      </w:pPr>
      <w:r w:rsidRPr="00000D54">
        <w:rPr>
          <w:rFonts w:hint="eastAsia"/>
          <w:lang w:eastAsia="zh-CN"/>
        </w:rPr>
        <w:t>建议废除的建议书</w:t>
      </w:r>
    </w:p>
    <w:p w:rsidR="0010755C" w:rsidRPr="00000D54" w:rsidRDefault="0010755C" w:rsidP="004438F2">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7067"/>
      </w:tblGrid>
      <w:tr w:rsidR="0010755C" w:rsidRPr="00000D54" w:rsidTr="00BF3352">
        <w:trPr>
          <w:jc w:val="center"/>
        </w:trPr>
        <w:tc>
          <w:tcPr>
            <w:tcW w:w="2788" w:type="dxa"/>
            <w:vAlign w:val="center"/>
          </w:tcPr>
          <w:p w:rsidR="0010755C" w:rsidRPr="00000D54" w:rsidRDefault="0010755C" w:rsidP="004438F2">
            <w:pPr>
              <w:pStyle w:val="Tablehead"/>
              <w:rPr>
                <w:shd w:val="pct15" w:color="auto" w:fill="FFFFFF"/>
              </w:rPr>
            </w:pPr>
            <w:r w:rsidRPr="00000D54">
              <w:t>ITU</w:t>
            </w:r>
            <w:r w:rsidRPr="00000D54">
              <w:rPr>
                <w:lang w:eastAsia="zh-CN"/>
              </w:rPr>
              <w:t>-</w:t>
            </w:r>
            <w:r w:rsidRPr="00000D54">
              <w:t>R</w:t>
            </w:r>
            <w:r w:rsidRPr="00000D54">
              <w:rPr>
                <w:rFonts w:hint="eastAsia"/>
                <w:lang w:eastAsia="zh-CN"/>
              </w:rPr>
              <w:t>建议书</w:t>
            </w:r>
          </w:p>
        </w:tc>
        <w:tc>
          <w:tcPr>
            <w:tcW w:w="7067" w:type="dxa"/>
            <w:vAlign w:val="center"/>
          </w:tcPr>
          <w:p w:rsidR="0010755C" w:rsidRPr="00000D54" w:rsidRDefault="0010755C" w:rsidP="004438F2">
            <w:pPr>
              <w:pStyle w:val="Tablehead"/>
              <w:rPr>
                <w:shd w:val="pct15" w:color="auto" w:fill="FFFFFF"/>
              </w:rPr>
            </w:pPr>
            <w:r w:rsidRPr="00000D54">
              <w:rPr>
                <w:rFonts w:hint="eastAsia"/>
                <w:lang w:eastAsia="zh-CN"/>
              </w:rPr>
              <w:t>标题</w:t>
            </w:r>
          </w:p>
        </w:tc>
      </w:tr>
      <w:tr w:rsidR="0010755C" w:rsidRPr="00000D54" w:rsidTr="00BF3352">
        <w:trPr>
          <w:jc w:val="center"/>
        </w:trPr>
        <w:tc>
          <w:tcPr>
            <w:tcW w:w="2788" w:type="dxa"/>
          </w:tcPr>
          <w:p w:rsidR="0010755C" w:rsidRPr="00000D54" w:rsidDel="000405D9" w:rsidRDefault="0010755C" w:rsidP="004438F2">
            <w:pPr>
              <w:pStyle w:val="Tabletext"/>
              <w:jc w:val="center"/>
            </w:pPr>
            <w:r w:rsidRPr="00000D54">
              <w:t>SM.667</w:t>
            </w:r>
          </w:p>
        </w:tc>
        <w:tc>
          <w:tcPr>
            <w:tcW w:w="7067" w:type="dxa"/>
          </w:tcPr>
          <w:p w:rsidR="0010755C" w:rsidRPr="00000D54" w:rsidRDefault="0010755C" w:rsidP="004438F2">
            <w:pPr>
              <w:pStyle w:val="Tabletext"/>
              <w:rPr>
                <w:lang w:eastAsia="zh-CN"/>
              </w:rPr>
            </w:pPr>
            <w:r w:rsidRPr="00000D54">
              <w:rPr>
                <w:rFonts w:hint="eastAsia"/>
              </w:rPr>
              <w:t>国家频谱管理数据</w:t>
            </w:r>
          </w:p>
        </w:tc>
      </w:tr>
      <w:tr w:rsidR="0010755C" w:rsidRPr="00000D54" w:rsidTr="00BF3352">
        <w:trPr>
          <w:jc w:val="center"/>
        </w:trPr>
        <w:tc>
          <w:tcPr>
            <w:tcW w:w="2788" w:type="dxa"/>
          </w:tcPr>
          <w:p w:rsidR="0010755C" w:rsidRPr="00000D54" w:rsidRDefault="0010755C" w:rsidP="004438F2">
            <w:pPr>
              <w:pStyle w:val="Tabletext"/>
              <w:jc w:val="center"/>
            </w:pPr>
            <w:r w:rsidRPr="00000D54">
              <w:t>SM.1048</w:t>
            </w:r>
          </w:p>
        </w:tc>
        <w:tc>
          <w:tcPr>
            <w:tcW w:w="7067" w:type="dxa"/>
            <w:vAlign w:val="center"/>
          </w:tcPr>
          <w:p w:rsidR="0010755C" w:rsidRPr="00000D54" w:rsidRDefault="0010755C" w:rsidP="004438F2">
            <w:pPr>
              <w:pStyle w:val="Tabletext"/>
              <w:rPr>
                <w:lang w:eastAsia="zh-CN"/>
              </w:rPr>
            </w:pPr>
            <w:r w:rsidRPr="00000D54">
              <w:rPr>
                <w:rFonts w:hint="eastAsia"/>
                <w:lang w:eastAsia="zh-CN"/>
              </w:rPr>
              <w:t>基础频谱管理自动化系统</w:t>
            </w:r>
            <w:r w:rsidR="005D6E29">
              <w:rPr>
                <w:lang w:eastAsia="zh-CN"/>
              </w:rPr>
              <w:t>（</w:t>
            </w:r>
            <w:r w:rsidRPr="00000D54">
              <w:rPr>
                <w:lang w:eastAsia="zh-CN"/>
              </w:rPr>
              <w:t>BASMS</w:t>
            </w:r>
            <w:r w:rsidR="005D6E29">
              <w:rPr>
                <w:lang w:eastAsia="zh-CN"/>
              </w:rPr>
              <w:t>）</w:t>
            </w:r>
            <w:r w:rsidRPr="00000D54">
              <w:rPr>
                <w:rFonts w:hint="eastAsia"/>
                <w:lang w:eastAsia="zh-CN"/>
              </w:rPr>
              <w:t>设计指南</w:t>
            </w:r>
          </w:p>
        </w:tc>
      </w:tr>
    </w:tbl>
    <w:p w:rsidR="0010755C" w:rsidRDefault="0010755C" w:rsidP="004438F2">
      <w:pPr>
        <w:rPr>
          <w:lang w:eastAsia="ja-JP"/>
        </w:rPr>
      </w:pPr>
    </w:p>
    <w:p w:rsidR="0010755C" w:rsidRDefault="0010755C" w:rsidP="004438F2">
      <w:pPr>
        <w:rPr>
          <w:lang w:eastAsia="zh-CN"/>
        </w:rPr>
      </w:pPr>
    </w:p>
    <w:p w:rsidR="0010755C" w:rsidRDefault="0010755C" w:rsidP="004438F2">
      <w:pPr>
        <w:rPr>
          <w:lang w:eastAsia="zh-CN"/>
        </w:rPr>
      </w:pPr>
    </w:p>
    <w:p w:rsidR="0078435B" w:rsidRDefault="0010755C" w:rsidP="004438F2">
      <w:pPr>
        <w:jc w:val="center"/>
      </w:pPr>
      <w:r>
        <w:t>______________</w:t>
      </w:r>
    </w:p>
    <w:p w:rsidR="0078435B" w:rsidRPr="002631CA" w:rsidRDefault="0078435B" w:rsidP="004438F2">
      <w:pPr>
        <w:pStyle w:val="enumlev1"/>
        <w:rPr>
          <w:lang w:eastAsia="zh-CN"/>
        </w:rPr>
      </w:pPr>
    </w:p>
    <w:p w:rsidR="004A714A" w:rsidRDefault="004A714A" w:rsidP="004438F2"/>
    <w:sectPr w:rsidR="004A714A" w:rsidSect="00962FA5">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C0" w:rsidRDefault="007477C0">
      <w:pPr>
        <w:spacing w:before="0"/>
      </w:pPr>
      <w:r>
        <w:separator/>
      </w:r>
    </w:p>
  </w:endnote>
  <w:endnote w:type="continuationSeparator" w:id="0">
    <w:p w:rsidR="007477C0" w:rsidRDefault="007477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Segoe UI"/>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C0" w:rsidRPr="00230B75" w:rsidRDefault="002C28BF" w:rsidP="00230B75">
    <w:pPr>
      <w:pStyle w:val="Footer"/>
    </w:pPr>
    <w:r>
      <w:fldChar w:fldCharType="begin"/>
    </w:r>
    <w:r>
      <w:instrText xml:space="preserve"> FILENAME  \p  \* MERGEFORMAT </w:instrText>
    </w:r>
    <w:r>
      <w:fldChar w:fldCharType="separate"/>
    </w:r>
    <w:r>
      <w:t>Y:\APP\BR\CIRCS_DMS\CAR\300\316\316c.docx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7477C0">
      <w:trPr>
        <w:cantSplit/>
      </w:trPr>
      <w:tc>
        <w:tcPr>
          <w:tcW w:w="1062" w:type="pct"/>
          <w:tcBorders>
            <w:top w:val="single" w:sz="6" w:space="0" w:color="auto"/>
          </w:tcBorders>
          <w:tcMar>
            <w:top w:w="57" w:type="dxa"/>
          </w:tcMar>
        </w:tcPr>
        <w:p w:rsidR="007477C0" w:rsidRDefault="007477C0">
          <w:pPr>
            <w:pStyle w:val="itu"/>
          </w:pPr>
          <w:r>
            <w:t>Place des Nations</w:t>
          </w:r>
        </w:p>
      </w:tc>
      <w:tc>
        <w:tcPr>
          <w:tcW w:w="1583" w:type="pct"/>
          <w:tcBorders>
            <w:top w:val="single" w:sz="6" w:space="0" w:color="auto"/>
          </w:tcBorders>
          <w:tcMar>
            <w:top w:w="57" w:type="dxa"/>
          </w:tcMar>
        </w:tcPr>
        <w:p w:rsidR="007477C0" w:rsidRDefault="007477C0">
          <w:pPr>
            <w:pStyle w:val="itu"/>
          </w:pPr>
          <w:r>
            <w:t>Telephone</w:t>
          </w:r>
          <w:r>
            <w:tab/>
            <w:t>+41 22 730 51 11</w:t>
          </w:r>
        </w:p>
      </w:tc>
      <w:tc>
        <w:tcPr>
          <w:tcW w:w="1224" w:type="pct"/>
          <w:tcBorders>
            <w:top w:val="single" w:sz="6" w:space="0" w:color="auto"/>
          </w:tcBorders>
          <w:tcMar>
            <w:top w:w="57" w:type="dxa"/>
          </w:tcMar>
        </w:tcPr>
        <w:p w:rsidR="007477C0" w:rsidRDefault="007477C0">
          <w:pPr>
            <w:pStyle w:val="itu"/>
          </w:pPr>
          <w:r>
            <w:t>Telex 421 000 uit ch</w:t>
          </w:r>
        </w:p>
      </w:tc>
      <w:tc>
        <w:tcPr>
          <w:tcW w:w="1131" w:type="pct"/>
          <w:tcBorders>
            <w:top w:val="single" w:sz="6" w:space="0" w:color="auto"/>
          </w:tcBorders>
          <w:tcMar>
            <w:top w:w="57" w:type="dxa"/>
          </w:tcMar>
        </w:tcPr>
        <w:p w:rsidR="007477C0" w:rsidRDefault="007477C0">
          <w:pPr>
            <w:pStyle w:val="itu"/>
          </w:pPr>
          <w:r>
            <w:t>E-mail:</w:t>
          </w:r>
          <w:r>
            <w:tab/>
            <w:t>itumail@itu.int</w:t>
          </w:r>
        </w:p>
      </w:tc>
    </w:tr>
    <w:tr w:rsidR="007477C0">
      <w:trPr>
        <w:cantSplit/>
      </w:trPr>
      <w:tc>
        <w:tcPr>
          <w:tcW w:w="1062" w:type="pct"/>
        </w:tcPr>
        <w:p w:rsidR="007477C0" w:rsidRDefault="007477C0">
          <w:pPr>
            <w:pStyle w:val="itu"/>
          </w:pPr>
          <w:r>
            <w:t xml:space="preserve">CH-1211 </w:t>
          </w:r>
          <w:smartTag w:uri="urn:schemas-microsoft-com:office:smarttags" w:element="City">
            <w:smartTag w:uri="urn:schemas-microsoft-com:office:smarttags" w:element="place">
              <w:smartTag w:uri="urn:schemas-microsoft-com:office:smarttags" w:element="State">
                <w:r>
                  <w:t>Geneva</w:t>
                </w:r>
              </w:smartTag>
            </w:smartTag>
          </w:smartTag>
          <w:r>
            <w:t xml:space="preserve"> 20</w:t>
          </w:r>
        </w:p>
      </w:tc>
      <w:tc>
        <w:tcPr>
          <w:tcW w:w="1583" w:type="pct"/>
        </w:tcPr>
        <w:p w:rsidR="007477C0" w:rsidRDefault="007477C0">
          <w:pPr>
            <w:pStyle w:val="itu"/>
          </w:pPr>
          <w:r>
            <w:t>Telefax</w:t>
          </w:r>
          <w:r>
            <w:tab/>
            <w:t>Gr3:</w:t>
          </w:r>
          <w:r>
            <w:tab/>
            <w:t>+41 22 733 72 56</w:t>
          </w:r>
        </w:p>
      </w:tc>
      <w:tc>
        <w:tcPr>
          <w:tcW w:w="1224" w:type="pct"/>
        </w:tcPr>
        <w:p w:rsidR="007477C0" w:rsidRDefault="007477C0">
          <w:pPr>
            <w:pStyle w:val="itu"/>
          </w:pPr>
          <w:r>
            <w:t>Telegram ITU GENEVE</w:t>
          </w:r>
        </w:p>
      </w:tc>
      <w:tc>
        <w:tcPr>
          <w:tcW w:w="1131" w:type="pct"/>
        </w:tcPr>
        <w:p w:rsidR="007477C0" w:rsidRDefault="007477C0">
          <w:pPr>
            <w:pStyle w:val="itu"/>
          </w:pPr>
          <w:r>
            <w:tab/>
          </w:r>
          <w:hyperlink r:id="rId1" w:history="1">
            <w:r>
              <w:t>http://www.itu.int/</w:t>
            </w:r>
          </w:hyperlink>
        </w:p>
      </w:tc>
    </w:tr>
    <w:tr w:rsidR="007477C0">
      <w:trPr>
        <w:cantSplit/>
      </w:trPr>
      <w:tc>
        <w:tcPr>
          <w:tcW w:w="1062" w:type="pct"/>
        </w:tcPr>
        <w:p w:rsidR="007477C0" w:rsidRDefault="007477C0">
          <w:pPr>
            <w:pStyle w:val="itu"/>
          </w:pPr>
          <w:smartTag w:uri="urn:schemas-microsoft-com:office:smarttags" w:element="place">
            <w:smartTag w:uri="urn:schemas-microsoft-com:office:smarttags" w:element="country-region">
              <w:r>
                <w:t>Switzerland</w:t>
              </w:r>
            </w:smartTag>
          </w:smartTag>
        </w:p>
      </w:tc>
      <w:tc>
        <w:tcPr>
          <w:tcW w:w="1583" w:type="pct"/>
        </w:tcPr>
        <w:p w:rsidR="007477C0" w:rsidRDefault="007477C0">
          <w:pPr>
            <w:pStyle w:val="itu"/>
          </w:pPr>
          <w:r>
            <w:tab/>
            <w:t>Gr4:</w:t>
          </w:r>
          <w:r>
            <w:tab/>
            <w:t>+41 22 730 65 00</w:t>
          </w:r>
        </w:p>
      </w:tc>
      <w:tc>
        <w:tcPr>
          <w:tcW w:w="1224" w:type="pct"/>
        </w:tcPr>
        <w:p w:rsidR="007477C0" w:rsidRDefault="007477C0">
          <w:pPr>
            <w:pStyle w:val="itu"/>
          </w:pPr>
        </w:p>
      </w:tc>
      <w:tc>
        <w:tcPr>
          <w:tcW w:w="1131" w:type="pct"/>
        </w:tcPr>
        <w:p w:rsidR="007477C0" w:rsidRDefault="007477C0">
          <w:pPr>
            <w:pStyle w:val="itu"/>
          </w:pPr>
        </w:p>
      </w:tc>
    </w:tr>
  </w:tbl>
  <w:p w:rsidR="007477C0" w:rsidRDefault="007477C0" w:rsidP="00962FA5">
    <w:pP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C0" w:rsidRDefault="007477C0">
      <w:pPr>
        <w:spacing w:before="0"/>
      </w:pPr>
      <w:r>
        <w:separator/>
      </w:r>
    </w:p>
  </w:footnote>
  <w:footnote w:type="continuationSeparator" w:id="0">
    <w:p w:rsidR="007477C0" w:rsidRDefault="007477C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C0" w:rsidRPr="00B8091D" w:rsidRDefault="007477C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C28BF">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5B"/>
    <w:rsid w:val="00000D54"/>
    <w:rsid w:val="000360E5"/>
    <w:rsid w:val="0010755C"/>
    <w:rsid w:val="001863FC"/>
    <w:rsid w:val="0019719B"/>
    <w:rsid w:val="001B6E19"/>
    <w:rsid w:val="00230B75"/>
    <w:rsid w:val="00243090"/>
    <w:rsid w:val="002C28BF"/>
    <w:rsid w:val="003D72A9"/>
    <w:rsid w:val="004438F2"/>
    <w:rsid w:val="004A714A"/>
    <w:rsid w:val="004B1AC1"/>
    <w:rsid w:val="005D6E29"/>
    <w:rsid w:val="00685618"/>
    <w:rsid w:val="006F4C44"/>
    <w:rsid w:val="007477C0"/>
    <w:rsid w:val="0078435B"/>
    <w:rsid w:val="008A1DFB"/>
    <w:rsid w:val="008C30F0"/>
    <w:rsid w:val="00962FA5"/>
    <w:rsid w:val="0099018B"/>
    <w:rsid w:val="009A3177"/>
    <w:rsid w:val="00AA3B47"/>
    <w:rsid w:val="00AA3DEA"/>
    <w:rsid w:val="00B91473"/>
    <w:rsid w:val="00BD1E6B"/>
    <w:rsid w:val="00BF3352"/>
    <w:rsid w:val="00DC4F22"/>
    <w:rsid w:val="00DC6371"/>
    <w:rsid w:val="00F611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35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8435B"/>
    <w:pPr>
      <w:keepNext/>
      <w:keepLines/>
      <w:spacing w:before="480"/>
      <w:jc w:val="center"/>
    </w:pPr>
    <w:rPr>
      <w:b/>
      <w:sz w:val="28"/>
    </w:rPr>
  </w:style>
  <w:style w:type="paragraph" w:customStyle="1" w:styleId="Normalaftertitle">
    <w:name w:val="Normal_after_title"/>
    <w:basedOn w:val="Normal"/>
    <w:next w:val="Normal"/>
    <w:rsid w:val="0078435B"/>
    <w:pPr>
      <w:spacing w:before="360"/>
    </w:pPr>
  </w:style>
  <w:style w:type="character" w:styleId="PageNumber">
    <w:name w:val="page number"/>
    <w:basedOn w:val="DefaultParagraphFont"/>
    <w:rsid w:val="0078435B"/>
    <w:rPr>
      <w:rFonts w:cs="Times New Roman"/>
    </w:rPr>
  </w:style>
  <w:style w:type="paragraph" w:customStyle="1" w:styleId="Rectitle">
    <w:name w:val="Rec_title"/>
    <w:basedOn w:val="Normal"/>
    <w:next w:val="Normalaftertitle"/>
    <w:link w:val="Rectitle0"/>
    <w:rsid w:val="0078435B"/>
    <w:pPr>
      <w:keepNext/>
      <w:keepLines/>
      <w:spacing w:before="360"/>
      <w:jc w:val="center"/>
    </w:pPr>
    <w:rPr>
      <w:b/>
      <w:sz w:val="28"/>
    </w:rPr>
  </w:style>
  <w:style w:type="paragraph" w:customStyle="1" w:styleId="enumlev1">
    <w:name w:val="enumlev1"/>
    <w:basedOn w:val="Normal"/>
    <w:link w:val="enumlev1Char"/>
    <w:rsid w:val="0078435B"/>
    <w:pPr>
      <w:spacing w:before="80"/>
      <w:ind w:left="794" w:hanging="794"/>
    </w:pPr>
  </w:style>
  <w:style w:type="paragraph" w:styleId="Footer">
    <w:name w:val="footer"/>
    <w:basedOn w:val="Normal"/>
    <w:rsid w:val="0078435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8435B"/>
    <w:pPr>
      <w:tabs>
        <w:tab w:val="clear" w:pos="794"/>
        <w:tab w:val="clear" w:pos="1191"/>
        <w:tab w:val="clear" w:pos="1588"/>
        <w:tab w:val="clear" w:pos="1985"/>
      </w:tabs>
      <w:spacing w:before="0"/>
      <w:jc w:val="center"/>
    </w:pPr>
    <w:rPr>
      <w:sz w:val="18"/>
    </w:rPr>
  </w:style>
  <w:style w:type="paragraph" w:customStyle="1" w:styleId="Tablehead">
    <w:name w:val="Table_head"/>
    <w:basedOn w:val="Normal"/>
    <w:next w:val="Tabletext"/>
    <w:rsid w:val="007843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843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itu">
    <w:name w:val="itu"/>
    <w:basedOn w:val="Normal"/>
    <w:rsid w:val="0078435B"/>
    <w:pPr>
      <w:tabs>
        <w:tab w:val="clear" w:pos="794"/>
        <w:tab w:val="clear" w:pos="1191"/>
        <w:tab w:val="clear" w:pos="1588"/>
        <w:tab w:val="clear" w:pos="1985"/>
        <w:tab w:val="left" w:pos="709"/>
        <w:tab w:val="left" w:pos="1134"/>
      </w:tabs>
      <w:spacing w:before="0"/>
    </w:pPr>
    <w:rPr>
      <w:rFonts w:ascii="Futura Lt BT" w:hAnsi="Futura Lt BT"/>
      <w:sz w:val="18"/>
    </w:rPr>
  </w:style>
  <w:style w:type="character" w:styleId="Hyperlink">
    <w:name w:val="Hyperlink"/>
    <w:basedOn w:val="DefaultParagraphFont"/>
    <w:rsid w:val="0078435B"/>
    <w:rPr>
      <w:rFonts w:cs="Times New Roman"/>
      <w:color w:val="0000FF"/>
      <w:u w:val="single"/>
    </w:rPr>
  </w:style>
  <w:style w:type="character" w:customStyle="1" w:styleId="enumlev1Char">
    <w:name w:val="enumlev1 Char"/>
    <w:basedOn w:val="DefaultParagraphFont"/>
    <w:link w:val="enumlev1"/>
    <w:locked/>
    <w:rsid w:val="0078435B"/>
    <w:rPr>
      <w:rFonts w:eastAsia="SimSun"/>
      <w:sz w:val="24"/>
      <w:lang w:val="en-GB" w:eastAsia="en-US" w:bidi="ar-SA"/>
    </w:rPr>
  </w:style>
  <w:style w:type="character" w:customStyle="1" w:styleId="Rectitle0">
    <w:name w:val="Rec_title Знак"/>
    <w:basedOn w:val="DefaultParagraphFont"/>
    <w:link w:val="Rectitle"/>
    <w:locked/>
    <w:rsid w:val="0078435B"/>
    <w:rPr>
      <w:rFonts w:eastAsia="SimSun"/>
      <w:b/>
      <w:sz w:val="28"/>
      <w:lang w:val="en-GB" w:eastAsia="en-US" w:bidi="ar-SA"/>
    </w:rPr>
  </w:style>
  <w:style w:type="character" w:customStyle="1" w:styleId="longtext">
    <w:name w:val="long_text"/>
    <w:basedOn w:val="DefaultParagraphFont"/>
    <w:rsid w:val="00DC4F22"/>
  </w:style>
  <w:style w:type="character" w:customStyle="1" w:styleId="hps">
    <w:name w:val="hps"/>
    <w:basedOn w:val="DefaultParagraphFont"/>
    <w:rsid w:val="003D72A9"/>
  </w:style>
  <w:style w:type="character" w:customStyle="1" w:styleId="longtextshorttext">
    <w:name w:val="long_text short_text"/>
    <w:basedOn w:val="DefaultParagraphFont"/>
    <w:rsid w:val="00685618"/>
  </w:style>
  <w:style w:type="character" w:customStyle="1" w:styleId="atn">
    <w:name w:val="atn"/>
    <w:basedOn w:val="DefaultParagraphFont"/>
    <w:rsid w:val="00685618"/>
  </w:style>
  <w:style w:type="paragraph" w:styleId="BalloonText">
    <w:name w:val="Balloon Text"/>
    <w:basedOn w:val="Normal"/>
    <w:semiHidden/>
    <w:rsid w:val="00197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6803">
      <w:bodyDiv w:val="1"/>
      <w:marLeft w:val="0"/>
      <w:marRight w:val="0"/>
      <w:marTop w:val="0"/>
      <w:marBottom w:val="0"/>
      <w:divBdr>
        <w:top w:val="none" w:sz="0" w:space="0" w:color="auto"/>
        <w:left w:val="none" w:sz="0" w:space="0" w:color="auto"/>
        <w:bottom w:val="none" w:sz="0" w:space="0" w:color="auto"/>
        <w:right w:val="none" w:sz="0" w:space="0" w:color="auto"/>
      </w:divBdr>
      <w:divsChild>
        <w:div w:id="1938710905">
          <w:marLeft w:val="0"/>
          <w:marRight w:val="0"/>
          <w:marTop w:val="0"/>
          <w:marBottom w:val="0"/>
          <w:divBdr>
            <w:top w:val="none" w:sz="0" w:space="0" w:color="auto"/>
            <w:left w:val="none" w:sz="0" w:space="0" w:color="auto"/>
            <w:bottom w:val="none" w:sz="0" w:space="0" w:color="auto"/>
            <w:right w:val="none" w:sz="0" w:space="0" w:color="auto"/>
          </w:divBdr>
          <w:divsChild>
            <w:div w:id="2056195329">
              <w:marLeft w:val="0"/>
              <w:marRight w:val="0"/>
              <w:marTop w:val="0"/>
              <w:marBottom w:val="0"/>
              <w:divBdr>
                <w:top w:val="none" w:sz="0" w:space="0" w:color="auto"/>
                <w:left w:val="none" w:sz="0" w:space="0" w:color="auto"/>
                <w:bottom w:val="none" w:sz="0" w:space="0" w:color="auto"/>
                <w:right w:val="none" w:sz="0" w:space="0" w:color="auto"/>
              </w:divBdr>
              <w:divsChild>
                <w:div w:id="782269238">
                  <w:marLeft w:val="0"/>
                  <w:marRight w:val="0"/>
                  <w:marTop w:val="0"/>
                  <w:marBottom w:val="0"/>
                  <w:divBdr>
                    <w:top w:val="none" w:sz="0" w:space="0" w:color="auto"/>
                    <w:left w:val="none" w:sz="0" w:space="0" w:color="auto"/>
                    <w:bottom w:val="none" w:sz="0" w:space="0" w:color="auto"/>
                    <w:right w:val="none" w:sz="0" w:space="0" w:color="auto"/>
                  </w:divBdr>
                  <w:divsChild>
                    <w:div w:id="79647244">
                      <w:marLeft w:val="0"/>
                      <w:marRight w:val="0"/>
                      <w:marTop w:val="0"/>
                      <w:marBottom w:val="0"/>
                      <w:divBdr>
                        <w:top w:val="none" w:sz="0" w:space="0" w:color="auto"/>
                        <w:left w:val="none" w:sz="0" w:space="0" w:color="auto"/>
                        <w:bottom w:val="none" w:sz="0" w:space="0" w:color="auto"/>
                        <w:right w:val="none" w:sz="0" w:space="0" w:color="auto"/>
                      </w:divBdr>
                      <w:divsChild>
                        <w:div w:id="17700582">
                          <w:marLeft w:val="0"/>
                          <w:marRight w:val="0"/>
                          <w:marTop w:val="0"/>
                          <w:marBottom w:val="0"/>
                          <w:divBdr>
                            <w:top w:val="none" w:sz="0" w:space="0" w:color="auto"/>
                            <w:left w:val="none" w:sz="0" w:space="0" w:color="auto"/>
                            <w:bottom w:val="none" w:sz="0" w:space="0" w:color="auto"/>
                            <w:right w:val="none" w:sz="0" w:space="0" w:color="auto"/>
                          </w:divBdr>
                          <w:divsChild>
                            <w:div w:id="716972655">
                              <w:marLeft w:val="0"/>
                              <w:marRight w:val="0"/>
                              <w:marTop w:val="0"/>
                              <w:marBottom w:val="0"/>
                              <w:divBdr>
                                <w:top w:val="none" w:sz="0" w:space="0" w:color="auto"/>
                                <w:left w:val="none" w:sz="0" w:space="0" w:color="auto"/>
                                <w:bottom w:val="none" w:sz="0" w:space="0" w:color="auto"/>
                                <w:right w:val="none" w:sz="0" w:space="0" w:color="auto"/>
                              </w:divBdr>
                              <w:divsChild>
                                <w:div w:id="1844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344730">
      <w:bodyDiv w:val="1"/>
      <w:marLeft w:val="0"/>
      <w:marRight w:val="0"/>
      <w:marTop w:val="0"/>
      <w:marBottom w:val="0"/>
      <w:divBdr>
        <w:top w:val="none" w:sz="0" w:space="0" w:color="auto"/>
        <w:left w:val="none" w:sz="0" w:space="0" w:color="auto"/>
        <w:bottom w:val="none" w:sz="0" w:space="0" w:color="auto"/>
        <w:right w:val="none" w:sz="0" w:space="0" w:color="auto"/>
      </w:divBdr>
      <w:divsChild>
        <w:div w:id="223562144">
          <w:marLeft w:val="0"/>
          <w:marRight w:val="0"/>
          <w:marTop w:val="0"/>
          <w:marBottom w:val="0"/>
          <w:divBdr>
            <w:top w:val="none" w:sz="0" w:space="0" w:color="auto"/>
            <w:left w:val="none" w:sz="0" w:space="0" w:color="auto"/>
            <w:bottom w:val="none" w:sz="0" w:space="0" w:color="auto"/>
            <w:right w:val="none" w:sz="0" w:space="0" w:color="auto"/>
          </w:divBdr>
          <w:divsChild>
            <w:div w:id="2090762132">
              <w:marLeft w:val="0"/>
              <w:marRight w:val="0"/>
              <w:marTop w:val="0"/>
              <w:marBottom w:val="0"/>
              <w:divBdr>
                <w:top w:val="none" w:sz="0" w:space="0" w:color="auto"/>
                <w:left w:val="none" w:sz="0" w:space="0" w:color="auto"/>
                <w:bottom w:val="none" w:sz="0" w:space="0" w:color="auto"/>
                <w:right w:val="none" w:sz="0" w:space="0" w:color="auto"/>
              </w:divBdr>
              <w:divsChild>
                <w:div w:id="379325367">
                  <w:marLeft w:val="0"/>
                  <w:marRight w:val="0"/>
                  <w:marTop w:val="0"/>
                  <w:marBottom w:val="0"/>
                  <w:divBdr>
                    <w:top w:val="none" w:sz="0" w:space="0" w:color="auto"/>
                    <w:left w:val="none" w:sz="0" w:space="0" w:color="auto"/>
                    <w:bottom w:val="none" w:sz="0" w:space="0" w:color="auto"/>
                    <w:right w:val="none" w:sz="0" w:space="0" w:color="auto"/>
                  </w:divBdr>
                  <w:divsChild>
                    <w:div w:id="481197986">
                      <w:marLeft w:val="0"/>
                      <w:marRight w:val="0"/>
                      <w:marTop w:val="0"/>
                      <w:marBottom w:val="0"/>
                      <w:divBdr>
                        <w:top w:val="none" w:sz="0" w:space="0" w:color="auto"/>
                        <w:left w:val="none" w:sz="0" w:space="0" w:color="auto"/>
                        <w:bottom w:val="none" w:sz="0" w:space="0" w:color="auto"/>
                        <w:right w:val="none" w:sz="0" w:space="0" w:color="auto"/>
                      </w:divBdr>
                      <w:divsChild>
                        <w:div w:id="1553418296">
                          <w:marLeft w:val="0"/>
                          <w:marRight w:val="0"/>
                          <w:marTop w:val="0"/>
                          <w:marBottom w:val="0"/>
                          <w:divBdr>
                            <w:top w:val="none" w:sz="0" w:space="0" w:color="auto"/>
                            <w:left w:val="none" w:sz="0" w:space="0" w:color="auto"/>
                            <w:bottom w:val="none" w:sz="0" w:space="0" w:color="auto"/>
                            <w:right w:val="none" w:sz="0" w:space="0" w:color="auto"/>
                          </w:divBdr>
                          <w:divsChild>
                            <w:div w:id="13043828">
                              <w:marLeft w:val="0"/>
                              <w:marRight w:val="0"/>
                              <w:marTop w:val="0"/>
                              <w:marBottom w:val="0"/>
                              <w:divBdr>
                                <w:top w:val="none" w:sz="0" w:space="0" w:color="auto"/>
                                <w:left w:val="none" w:sz="0" w:space="0" w:color="auto"/>
                                <w:bottom w:val="none" w:sz="0" w:space="0" w:color="auto"/>
                                <w:right w:val="none" w:sz="0" w:space="0" w:color="auto"/>
                              </w:divBdr>
                              <w:divsChild>
                                <w:div w:id="11704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6847">
      <w:bodyDiv w:val="1"/>
      <w:marLeft w:val="0"/>
      <w:marRight w:val="0"/>
      <w:marTop w:val="0"/>
      <w:marBottom w:val="0"/>
      <w:divBdr>
        <w:top w:val="none" w:sz="0" w:space="0" w:color="auto"/>
        <w:left w:val="none" w:sz="0" w:space="0" w:color="auto"/>
        <w:bottom w:val="none" w:sz="0" w:space="0" w:color="auto"/>
        <w:right w:val="none" w:sz="0" w:space="0" w:color="auto"/>
      </w:divBdr>
      <w:divsChild>
        <w:div w:id="1685787256">
          <w:marLeft w:val="0"/>
          <w:marRight w:val="0"/>
          <w:marTop w:val="0"/>
          <w:marBottom w:val="0"/>
          <w:divBdr>
            <w:top w:val="none" w:sz="0" w:space="0" w:color="auto"/>
            <w:left w:val="none" w:sz="0" w:space="0" w:color="auto"/>
            <w:bottom w:val="none" w:sz="0" w:space="0" w:color="auto"/>
            <w:right w:val="none" w:sz="0" w:space="0" w:color="auto"/>
          </w:divBdr>
          <w:divsChild>
            <w:div w:id="1071974410">
              <w:marLeft w:val="0"/>
              <w:marRight w:val="0"/>
              <w:marTop w:val="0"/>
              <w:marBottom w:val="0"/>
              <w:divBdr>
                <w:top w:val="none" w:sz="0" w:space="0" w:color="auto"/>
                <w:left w:val="none" w:sz="0" w:space="0" w:color="auto"/>
                <w:bottom w:val="none" w:sz="0" w:space="0" w:color="auto"/>
                <w:right w:val="none" w:sz="0" w:space="0" w:color="auto"/>
              </w:divBdr>
              <w:divsChild>
                <w:div w:id="1243879487">
                  <w:marLeft w:val="0"/>
                  <w:marRight w:val="0"/>
                  <w:marTop w:val="0"/>
                  <w:marBottom w:val="0"/>
                  <w:divBdr>
                    <w:top w:val="none" w:sz="0" w:space="0" w:color="auto"/>
                    <w:left w:val="none" w:sz="0" w:space="0" w:color="auto"/>
                    <w:bottom w:val="none" w:sz="0" w:space="0" w:color="auto"/>
                    <w:right w:val="none" w:sz="0" w:space="0" w:color="auto"/>
                  </w:divBdr>
                  <w:divsChild>
                    <w:div w:id="974527585">
                      <w:marLeft w:val="0"/>
                      <w:marRight w:val="0"/>
                      <w:marTop w:val="0"/>
                      <w:marBottom w:val="0"/>
                      <w:divBdr>
                        <w:top w:val="none" w:sz="0" w:space="0" w:color="auto"/>
                        <w:left w:val="none" w:sz="0" w:space="0" w:color="auto"/>
                        <w:bottom w:val="none" w:sz="0" w:space="0" w:color="auto"/>
                        <w:right w:val="none" w:sz="0" w:space="0" w:color="auto"/>
                      </w:divBdr>
                      <w:divsChild>
                        <w:div w:id="1169830837">
                          <w:marLeft w:val="0"/>
                          <w:marRight w:val="0"/>
                          <w:marTop w:val="0"/>
                          <w:marBottom w:val="0"/>
                          <w:divBdr>
                            <w:top w:val="none" w:sz="0" w:space="0" w:color="auto"/>
                            <w:left w:val="none" w:sz="0" w:space="0" w:color="auto"/>
                            <w:bottom w:val="none" w:sz="0" w:space="0" w:color="auto"/>
                            <w:right w:val="none" w:sz="0" w:space="0" w:color="auto"/>
                          </w:divBdr>
                          <w:divsChild>
                            <w:div w:id="1890799453">
                              <w:marLeft w:val="0"/>
                              <w:marRight w:val="0"/>
                              <w:marTop w:val="0"/>
                              <w:marBottom w:val="0"/>
                              <w:divBdr>
                                <w:top w:val="none" w:sz="0" w:space="0" w:color="auto"/>
                                <w:left w:val="none" w:sz="0" w:space="0" w:color="auto"/>
                                <w:bottom w:val="none" w:sz="0" w:space="0" w:color="auto"/>
                                <w:right w:val="none" w:sz="0" w:space="0" w:color="auto"/>
                              </w:divBdr>
                              <w:divsChild>
                                <w:div w:id="20837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744371">
      <w:bodyDiv w:val="1"/>
      <w:marLeft w:val="0"/>
      <w:marRight w:val="0"/>
      <w:marTop w:val="0"/>
      <w:marBottom w:val="0"/>
      <w:divBdr>
        <w:top w:val="none" w:sz="0" w:space="0" w:color="auto"/>
        <w:left w:val="none" w:sz="0" w:space="0" w:color="auto"/>
        <w:bottom w:val="none" w:sz="0" w:space="0" w:color="auto"/>
        <w:right w:val="none" w:sz="0" w:space="0" w:color="auto"/>
      </w:divBdr>
      <w:divsChild>
        <w:div w:id="1822229739">
          <w:marLeft w:val="0"/>
          <w:marRight w:val="0"/>
          <w:marTop w:val="0"/>
          <w:marBottom w:val="0"/>
          <w:divBdr>
            <w:top w:val="none" w:sz="0" w:space="0" w:color="auto"/>
            <w:left w:val="none" w:sz="0" w:space="0" w:color="auto"/>
            <w:bottom w:val="none" w:sz="0" w:space="0" w:color="auto"/>
            <w:right w:val="none" w:sz="0" w:space="0" w:color="auto"/>
          </w:divBdr>
          <w:divsChild>
            <w:div w:id="538906654">
              <w:marLeft w:val="0"/>
              <w:marRight w:val="0"/>
              <w:marTop w:val="0"/>
              <w:marBottom w:val="0"/>
              <w:divBdr>
                <w:top w:val="none" w:sz="0" w:space="0" w:color="auto"/>
                <w:left w:val="none" w:sz="0" w:space="0" w:color="auto"/>
                <w:bottom w:val="none" w:sz="0" w:space="0" w:color="auto"/>
                <w:right w:val="none" w:sz="0" w:space="0" w:color="auto"/>
              </w:divBdr>
              <w:divsChild>
                <w:div w:id="712968850">
                  <w:marLeft w:val="0"/>
                  <w:marRight w:val="0"/>
                  <w:marTop w:val="0"/>
                  <w:marBottom w:val="0"/>
                  <w:divBdr>
                    <w:top w:val="none" w:sz="0" w:space="0" w:color="auto"/>
                    <w:left w:val="none" w:sz="0" w:space="0" w:color="auto"/>
                    <w:bottom w:val="none" w:sz="0" w:space="0" w:color="auto"/>
                    <w:right w:val="none" w:sz="0" w:space="0" w:color="auto"/>
                  </w:divBdr>
                  <w:divsChild>
                    <w:div w:id="212891557">
                      <w:marLeft w:val="0"/>
                      <w:marRight w:val="0"/>
                      <w:marTop w:val="0"/>
                      <w:marBottom w:val="0"/>
                      <w:divBdr>
                        <w:top w:val="none" w:sz="0" w:space="0" w:color="auto"/>
                        <w:left w:val="none" w:sz="0" w:space="0" w:color="auto"/>
                        <w:bottom w:val="none" w:sz="0" w:space="0" w:color="auto"/>
                        <w:right w:val="none" w:sz="0" w:space="0" w:color="auto"/>
                      </w:divBdr>
                      <w:divsChild>
                        <w:div w:id="1567910559">
                          <w:marLeft w:val="0"/>
                          <w:marRight w:val="0"/>
                          <w:marTop w:val="0"/>
                          <w:marBottom w:val="0"/>
                          <w:divBdr>
                            <w:top w:val="none" w:sz="0" w:space="0" w:color="auto"/>
                            <w:left w:val="none" w:sz="0" w:space="0" w:color="auto"/>
                            <w:bottom w:val="none" w:sz="0" w:space="0" w:color="auto"/>
                            <w:right w:val="none" w:sz="0" w:space="0" w:color="auto"/>
                          </w:divBdr>
                          <w:divsChild>
                            <w:div w:id="2077120310">
                              <w:marLeft w:val="0"/>
                              <w:marRight w:val="0"/>
                              <w:marTop w:val="0"/>
                              <w:marBottom w:val="0"/>
                              <w:divBdr>
                                <w:top w:val="none" w:sz="0" w:space="0" w:color="auto"/>
                                <w:left w:val="none" w:sz="0" w:space="0" w:color="auto"/>
                                <w:bottom w:val="none" w:sz="0" w:space="0" w:color="auto"/>
                                <w:right w:val="none" w:sz="0" w:space="0" w:color="auto"/>
                              </w:divBdr>
                              <w:divsChild>
                                <w:div w:id="2805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71205">
      <w:bodyDiv w:val="1"/>
      <w:marLeft w:val="0"/>
      <w:marRight w:val="0"/>
      <w:marTop w:val="0"/>
      <w:marBottom w:val="0"/>
      <w:divBdr>
        <w:top w:val="none" w:sz="0" w:space="0" w:color="auto"/>
        <w:left w:val="none" w:sz="0" w:space="0" w:color="auto"/>
        <w:bottom w:val="none" w:sz="0" w:space="0" w:color="auto"/>
        <w:right w:val="none" w:sz="0" w:space="0" w:color="auto"/>
      </w:divBdr>
      <w:divsChild>
        <w:div w:id="1039624074">
          <w:marLeft w:val="0"/>
          <w:marRight w:val="0"/>
          <w:marTop w:val="0"/>
          <w:marBottom w:val="0"/>
          <w:divBdr>
            <w:top w:val="none" w:sz="0" w:space="0" w:color="auto"/>
            <w:left w:val="none" w:sz="0" w:space="0" w:color="auto"/>
            <w:bottom w:val="none" w:sz="0" w:space="0" w:color="auto"/>
            <w:right w:val="none" w:sz="0" w:space="0" w:color="auto"/>
          </w:divBdr>
          <w:divsChild>
            <w:div w:id="212009962">
              <w:marLeft w:val="0"/>
              <w:marRight w:val="0"/>
              <w:marTop w:val="0"/>
              <w:marBottom w:val="0"/>
              <w:divBdr>
                <w:top w:val="none" w:sz="0" w:space="0" w:color="auto"/>
                <w:left w:val="none" w:sz="0" w:space="0" w:color="auto"/>
                <w:bottom w:val="none" w:sz="0" w:space="0" w:color="auto"/>
                <w:right w:val="none" w:sz="0" w:space="0" w:color="auto"/>
              </w:divBdr>
              <w:divsChild>
                <w:div w:id="126121772">
                  <w:marLeft w:val="0"/>
                  <w:marRight w:val="0"/>
                  <w:marTop w:val="0"/>
                  <w:marBottom w:val="0"/>
                  <w:divBdr>
                    <w:top w:val="none" w:sz="0" w:space="0" w:color="auto"/>
                    <w:left w:val="none" w:sz="0" w:space="0" w:color="auto"/>
                    <w:bottom w:val="none" w:sz="0" w:space="0" w:color="auto"/>
                    <w:right w:val="none" w:sz="0" w:space="0" w:color="auto"/>
                  </w:divBdr>
                  <w:divsChild>
                    <w:div w:id="60757083">
                      <w:marLeft w:val="0"/>
                      <w:marRight w:val="0"/>
                      <w:marTop w:val="0"/>
                      <w:marBottom w:val="0"/>
                      <w:divBdr>
                        <w:top w:val="none" w:sz="0" w:space="0" w:color="auto"/>
                        <w:left w:val="none" w:sz="0" w:space="0" w:color="auto"/>
                        <w:bottom w:val="none" w:sz="0" w:space="0" w:color="auto"/>
                        <w:right w:val="none" w:sz="0" w:space="0" w:color="auto"/>
                      </w:divBdr>
                      <w:divsChild>
                        <w:div w:id="637076550">
                          <w:marLeft w:val="0"/>
                          <w:marRight w:val="0"/>
                          <w:marTop w:val="0"/>
                          <w:marBottom w:val="0"/>
                          <w:divBdr>
                            <w:top w:val="none" w:sz="0" w:space="0" w:color="auto"/>
                            <w:left w:val="none" w:sz="0" w:space="0" w:color="auto"/>
                            <w:bottom w:val="none" w:sz="0" w:space="0" w:color="auto"/>
                            <w:right w:val="none" w:sz="0" w:space="0" w:color="auto"/>
                          </w:divBdr>
                          <w:divsChild>
                            <w:div w:id="25522955">
                              <w:marLeft w:val="0"/>
                              <w:marRight w:val="0"/>
                              <w:marTop w:val="0"/>
                              <w:marBottom w:val="0"/>
                              <w:divBdr>
                                <w:top w:val="none" w:sz="0" w:space="0" w:color="auto"/>
                                <w:left w:val="none" w:sz="0" w:space="0" w:color="auto"/>
                                <w:bottom w:val="none" w:sz="0" w:space="0" w:color="auto"/>
                                <w:right w:val="none" w:sz="0" w:space="0" w:color="auto"/>
                              </w:divBdr>
                              <w:divsChild>
                                <w:div w:id="1323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334976">
      <w:bodyDiv w:val="1"/>
      <w:marLeft w:val="0"/>
      <w:marRight w:val="0"/>
      <w:marTop w:val="0"/>
      <w:marBottom w:val="0"/>
      <w:divBdr>
        <w:top w:val="none" w:sz="0" w:space="0" w:color="auto"/>
        <w:left w:val="none" w:sz="0" w:space="0" w:color="auto"/>
        <w:bottom w:val="none" w:sz="0" w:space="0" w:color="auto"/>
        <w:right w:val="none" w:sz="0" w:space="0" w:color="auto"/>
      </w:divBdr>
      <w:divsChild>
        <w:div w:id="2004384718">
          <w:marLeft w:val="0"/>
          <w:marRight w:val="0"/>
          <w:marTop w:val="0"/>
          <w:marBottom w:val="0"/>
          <w:divBdr>
            <w:top w:val="none" w:sz="0" w:space="0" w:color="auto"/>
            <w:left w:val="none" w:sz="0" w:space="0" w:color="auto"/>
            <w:bottom w:val="none" w:sz="0" w:space="0" w:color="auto"/>
            <w:right w:val="none" w:sz="0" w:space="0" w:color="auto"/>
          </w:divBdr>
          <w:divsChild>
            <w:div w:id="1507671141">
              <w:marLeft w:val="0"/>
              <w:marRight w:val="0"/>
              <w:marTop w:val="0"/>
              <w:marBottom w:val="0"/>
              <w:divBdr>
                <w:top w:val="none" w:sz="0" w:space="0" w:color="auto"/>
                <w:left w:val="none" w:sz="0" w:space="0" w:color="auto"/>
                <w:bottom w:val="none" w:sz="0" w:space="0" w:color="auto"/>
                <w:right w:val="none" w:sz="0" w:space="0" w:color="auto"/>
              </w:divBdr>
              <w:divsChild>
                <w:div w:id="2142579310">
                  <w:marLeft w:val="0"/>
                  <w:marRight w:val="0"/>
                  <w:marTop w:val="0"/>
                  <w:marBottom w:val="0"/>
                  <w:divBdr>
                    <w:top w:val="none" w:sz="0" w:space="0" w:color="auto"/>
                    <w:left w:val="none" w:sz="0" w:space="0" w:color="auto"/>
                    <w:bottom w:val="none" w:sz="0" w:space="0" w:color="auto"/>
                    <w:right w:val="none" w:sz="0" w:space="0" w:color="auto"/>
                  </w:divBdr>
                  <w:divsChild>
                    <w:div w:id="1188178970">
                      <w:marLeft w:val="0"/>
                      <w:marRight w:val="0"/>
                      <w:marTop w:val="0"/>
                      <w:marBottom w:val="0"/>
                      <w:divBdr>
                        <w:top w:val="none" w:sz="0" w:space="0" w:color="auto"/>
                        <w:left w:val="none" w:sz="0" w:space="0" w:color="auto"/>
                        <w:bottom w:val="none" w:sz="0" w:space="0" w:color="auto"/>
                        <w:right w:val="none" w:sz="0" w:space="0" w:color="auto"/>
                      </w:divBdr>
                      <w:divsChild>
                        <w:div w:id="1130591399">
                          <w:marLeft w:val="0"/>
                          <w:marRight w:val="0"/>
                          <w:marTop w:val="0"/>
                          <w:marBottom w:val="0"/>
                          <w:divBdr>
                            <w:top w:val="none" w:sz="0" w:space="0" w:color="auto"/>
                            <w:left w:val="none" w:sz="0" w:space="0" w:color="auto"/>
                            <w:bottom w:val="none" w:sz="0" w:space="0" w:color="auto"/>
                            <w:right w:val="none" w:sz="0" w:space="0" w:color="auto"/>
                          </w:divBdr>
                          <w:divsChild>
                            <w:div w:id="421490137">
                              <w:marLeft w:val="0"/>
                              <w:marRight w:val="0"/>
                              <w:marTop w:val="0"/>
                              <w:marBottom w:val="0"/>
                              <w:divBdr>
                                <w:top w:val="none" w:sz="0" w:space="0" w:color="auto"/>
                                <w:left w:val="none" w:sz="0" w:space="0" w:color="auto"/>
                                <w:bottom w:val="none" w:sz="0" w:space="0" w:color="auto"/>
                                <w:right w:val="none" w:sz="0" w:space="0" w:color="auto"/>
                              </w:divBdr>
                              <w:divsChild>
                                <w:div w:id="2826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692485">
      <w:bodyDiv w:val="1"/>
      <w:marLeft w:val="0"/>
      <w:marRight w:val="0"/>
      <w:marTop w:val="0"/>
      <w:marBottom w:val="0"/>
      <w:divBdr>
        <w:top w:val="none" w:sz="0" w:space="0" w:color="auto"/>
        <w:left w:val="none" w:sz="0" w:space="0" w:color="auto"/>
        <w:bottom w:val="none" w:sz="0" w:space="0" w:color="auto"/>
        <w:right w:val="none" w:sz="0" w:space="0" w:color="auto"/>
      </w:divBdr>
      <w:divsChild>
        <w:div w:id="2137328296">
          <w:marLeft w:val="0"/>
          <w:marRight w:val="0"/>
          <w:marTop w:val="0"/>
          <w:marBottom w:val="0"/>
          <w:divBdr>
            <w:top w:val="none" w:sz="0" w:space="0" w:color="auto"/>
            <w:left w:val="none" w:sz="0" w:space="0" w:color="auto"/>
            <w:bottom w:val="none" w:sz="0" w:space="0" w:color="auto"/>
            <w:right w:val="none" w:sz="0" w:space="0" w:color="auto"/>
          </w:divBdr>
          <w:divsChild>
            <w:div w:id="823860333">
              <w:marLeft w:val="0"/>
              <w:marRight w:val="0"/>
              <w:marTop w:val="0"/>
              <w:marBottom w:val="0"/>
              <w:divBdr>
                <w:top w:val="none" w:sz="0" w:space="0" w:color="auto"/>
                <w:left w:val="none" w:sz="0" w:space="0" w:color="auto"/>
                <w:bottom w:val="none" w:sz="0" w:space="0" w:color="auto"/>
                <w:right w:val="none" w:sz="0" w:space="0" w:color="auto"/>
              </w:divBdr>
              <w:divsChild>
                <w:div w:id="427508558">
                  <w:marLeft w:val="0"/>
                  <w:marRight w:val="0"/>
                  <w:marTop w:val="0"/>
                  <w:marBottom w:val="0"/>
                  <w:divBdr>
                    <w:top w:val="none" w:sz="0" w:space="0" w:color="auto"/>
                    <w:left w:val="none" w:sz="0" w:space="0" w:color="auto"/>
                    <w:bottom w:val="none" w:sz="0" w:space="0" w:color="auto"/>
                    <w:right w:val="none" w:sz="0" w:space="0" w:color="auto"/>
                  </w:divBdr>
                  <w:divsChild>
                    <w:div w:id="1422799356">
                      <w:marLeft w:val="0"/>
                      <w:marRight w:val="0"/>
                      <w:marTop w:val="0"/>
                      <w:marBottom w:val="0"/>
                      <w:divBdr>
                        <w:top w:val="none" w:sz="0" w:space="0" w:color="auto"/>
                        <w:left w:val="none" w:sz="0" w:space="0" w:color="auto"/>
                        <w:bottom w:val="none" w:sz="0" w:space="0" w:color="auto"/>
                        <w:right w:val="none" w:sz="0" w:space="0" w:color="auto"/>
                      </w:divBdr>
                      <w:divsChild>
                        <w:div w:id="2062703274">
                          <w:marLeft w:val="0"/>
                          <w:marRight w:val="0"/>
                          <w:marTop w:val="0"/>
                          <w:marBottom w:val="0"/>
                          <w:divBdr>
                            <w:top w:val="none" w:sz="0" w:space="0" w:color="auto"/>
                            <w:left w:val="none" w:sz="0" w:space="0" w:color="auto"/>
                            <w:bottom w:val="none" w:sz="0" w:space="0" w:color="auto"/>
                            <w:right w:val="none" w:sz="0" w:space="0" w:color="auto"/>
                          </w:divBdr>
                          <w:divsChild>
                            <w:div w:id="387847626">
                              <w:marLeft w:val="0"/>
                              <w:marRight w:val="0"/>
                              <w:marTop w:val="0"/>
                              <w:marBottom w:val="0"/>
                              <w:divBdr>
                                <w:top w:val="none" w:sz="0" w:space="0" w:color="auto"/>
                                <w:left w:val="none" w:sz="0" w:space="0" w:color="auto"/>
                                <w:bottom w:val="none" w:sz="0" w:space="0" w:color="auto"/>
                                <w:right w:val="none" w:sz="0" w:space="0" w:color="auto"/>
                              </w:divBdr>
                              <w:divsChild>
                                <w:div w:id="2007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8118">
      <w:bodyDiv w:val="1"/>
      <w:marLeft w:val="0"/>
      <w:marRight w:val="0"/>
      <w:marTop w:val="0"/>
      <w:marBottom w:val="0"/>
      <w:divBdr>
        <w:top w:val="none" w:sz="0" w:space="0" w:color="auto"/>
        <w:left w:val="none" w:sz="0" w:space="0" w:color="auto"/>
        <w:bottom w:val="none" w:sz="0" w:space="0" w:color="auto"/>
        <w:right w:val="none" w:sz="0" w:space="0" w:color="auto"/>
      </w:divBdr>
      <w:divsChild>
        <w:div w:id="2072070192">
          <w:marLeft w:val="0"/>
          <w:marRight w:val="0"/>
          <w:marTop w:val="0"/>
          <w:marBottom w:val="0"/>
          <w:divBdr>
            <w:top w:val="none" w:sz="0" w:space="0" w:color="auto"/>
            <w:left w:val="none" w:sz="0" w:space="0" w:color="auto"/>
            <w:bottom w:val="none" w:sz="0" w:space="0" w:color="auto"/>
            <w:right w:val="none" w:sz="0" w:space="0" w:color="auto"/>
          </w:divBdr>
          <w:divsChild>
            <w:div w:id="1557353287">
              <w:marLeft w:val="0"/>
              <w:marRight w:val="0"/>
              <w:marTop w:val="0"/>
              <w:marBottom w:val="0"/>
              <w:divBdr>
                <w:top w:val="none" w:sz="0" w:space="0" w:color="auto"/>
                <w:left w:val="none" w:sz="0" w:space="0" w:color="auto"/>
                <w:bottom w:val="none" w:sz="0" w:space="0" w:color="auto"/>
                <w:right w:val="none" w:sz="0" w:space="0" w:color="auto"/>
              </w:divBdr>
              <w:divsChild>
                <w:div w:id="419836277">
                  <w:marLeft w:val="0"/>
                  <w:marRight w:val="0"/>
                  <w:marTop w:val="0"/>
                  <w:marBottom w:val="0"/>
                  <w:divBdr>
                    <w:top w:val="none" w:sz="0" w:space="0" w:color="auto"/>
                    <w:left w:val="none" w:sz="0" w:space="0" w:color="auto"/>
                    <w:bottom w:val="none" w:sz="0" w:space="0" w:color="auto"/>
                    <w:right w:val="none" w:sz="0" w:space="0" w:color="auto"/>
                  </w:divBdr>
                  <w:divsChild>
                    <w:div w:id="1638995740">
                      <w:marLeft w:val="0"/>
                      <w:marRight w:val="0"/>
                      <w:marTop w:val="0"/>
                      <w:marBottom w:val="0"/>
                      <w:divBdr>
                        <w:top w:val="none" w:sz="0" w:space="0" w:color="auto"/>
                        <w:left w:val="none" w:sz="0" w:space="0" w:color="auto"/>
                        <w:bottom w:val="none" w:sz="0" w:space="0" w:color="auto"/>
                        <w:right w:val="none" w:sz="0" w:space="0" w:color="auto"/>
                      </w:divBdr>
                      <w:divsChild>
                        <w:div w:id="616107995">
                          <w:marLeft w:val="0"/>
                          <w:marRight w:val="0"/>
                          <w:marTop w:val="0"/>
                          <w:marBottom w:val="0"/>
                          <w:divBdr>
                            <w:top w:val="none" w:sz="0" w:space="0" w:color="auto"/>
                            <w:left w:val="none" w:sz="0" w:space="0" w:color="auto"/>
                            <w:bottom w:val="none" w:sz="0" w:space="0" w:color="auto"/>
                            <w:right w:val="none" w:sz="0" w:space="0" w:color="auto"/>
                          </w:divBdr>
                          <w:divsChild>
                            <w:div w:id="909003936">
                              <w:marLeft w:val="0"/>
                              <w:marRight w:val="0"/>
                              <w:marTop w:val="0"/>
                              <w:marBottom w:val="0"/>
                              <w:divBdr>
                                <w:top w:val="none" w:sz="0" w:space="0" w:color="auto"/>
                                <w:left w:val="none" w:sz="0" w:space="0" w:color="auto"/>
                                <w:bottom w:val="none" w:sz="0" w:space="0" w:color="auto"/>
                                <w:right w:val="none" w:sz="0" w:space="0" w:color="auto"/>
                              </w:divBdr>
                              <w:divsChild>
                                <w:div w:id="20908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1709</Words>
  <Characters>840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2544</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capdessu</cp:lastModifiedBy>
  <cp:revision>4</cp:revision>
  <cp:lastPrinted>2011-06-22T10:53:00Z</cp:lastPrinted>
  <dcterms:created xsi:type="dcterms:W3CDTF">2011-06-20T09:08:00Z</dcterms:created>
  <dcterms:modified xsi:type="dcterms:W3CDTF">2011-06-22T10:53:00Z</dcterms:modified>
</cp:coreProperties>
</file>