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752"/>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748"/>
        <w:gridCol w:w="1566"/>
      </w:tblGrid>
      <w:tr w:rsidR="00310B5E" w:rsidRPr="00D35752">
        <w:tc>
          <w:tcPr>
            <w:tcW w:w="8755" w:type="dxa"/>
            <w:vAlign w:val="center"/>
          </w:tcPr>
          <w:p w:rsidR="00310B5E" w:rsidRPr="00D35752" w:rsidRDefault="00310B5E" w:rsidP="00310B5E">
            <w:pPr>
              <w:spacing w:before="0"/>
            </w:pPr>
            <w:r w:rsidRPr="00FA7B4D">
              <w:rPr>
                <w:rFonts w:ascii="Futura Lt BT" w:hAnsi="Futura Lt BT"/>
                <w:sz w:val="42"/>
                <w:szCs w:val="42"/>
              </w:rPr>
              <w:t>U</w:t>
            </w:r>
            <w:r w:rsidRPr="00FA7B4D">
              <w:rPr>
                <w:rFonts w:ascii="Futura Lt BT" w:hAnsi="Futura Lt BT"/>
                <w:sz w:val="34"/>
                <w:szCs w:val="34"/>
              </w:rPr>
              <w:t xml:space="preserve">NION </w:t>
            </w:r>
            <w:r w:rsidRPr="00310B5E">
              <w:rPr>
                <w:rFonts w:ascii="Futura Lt BT" w:hAnsi="Futura Lt BT"/>
                <w:caps/>
                <w:sz w:val="42"/>
                <w:szCs w:val="42"/>
                <w:lang w:val="fr-CH"/>
              </w:rPr>
              <w:t>I</w:t>
            </w:r>
            <w:r w:rsidRPr="00310B5E">
              <w:rPr>
                <w:rFonts w:ascii="Futura Lt BT" w:hAnsi="Futura Lt BT"/>
                <w:sz w:val="34"/>
                <w:szCs w:val="34"/>
                <w:lang w:val="fr-CH"/>
              </w:rPr>
              <w:t>NTERNATIONALE</w:t>
            </w:r>
            <w:r w:rsidRPr="00FA7B4D">
              <w:rPr>
                <w:rFonts w:ascii="Futura Lt BT" w:hAnsi="Futura Lt BT"/>
                <w:sz w:val="34"/>
                <w:szCs w:val="34"/>
              </w:rPr>
              <w:t xml:space="preserve"> DES </w:t>
            </w:r>
            <w:r w:rsidRPr="00FA7B4D">
              <w:rPr>
                <w:rFonts w:ascii="Futura Lt BT" w:hAnsi="Futura Lt BT"/>
                <w:sz w:val="42"/>
                <w:szCs w:val="42"/>
              </w:rPr>
              <w:t>T</w:t>
            </w:r>
            <w:r w:rsidRPr="00FA7B4D">
              <w:rPr>
                <w:rFonts w:ascii="Futura Lt BT" w:hAnsi="Futura Lt BT"/>
                <w:sz w:val="34"/>
                <w:szCs w:val="34"/>
              </w:rPr>
              <w:t>ÉLÉCOMMUNICATIONS</w:t>
            </w:r>
          </w:p>
        </w:tc>
        <w:tc>
          <w:tcPr>
            <w:tcW w:w="1559" w:type="dxa"/>
          </w:tcPr>
          <w:p w:rsidR="00310B5E" w:rsidRPr="00D35752" w:rsidRDefault="00492893" w:rsidP="00310B5E">
            <w:pPr>
              <w:spacing w:before="0"/>
              <w:jc w:val="right"/>
            </w:pPr>
            <w:r>
              <w:rPr>
                <w:noProof/>
                <w:lang w:val="en-US" w:eastAsia="zh-CN"/>
              </w:rPr>
              <w:drawing>
                <wp:inline distT="0" distB="0" distL="0" distR="0">
                  <wp:extent cx="838200" cy="942975"/>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7" cstate="print"/>
                          <a:srcRect/>
                          <a:stretch>
                            <a:fillRect/>
                          </a:stretch>
                        </pic:blipFill>
                        <pic:spPr bwMode="auto">
                          <a:xfrm>
                            <a:off x="0" y="0"/>
                            <a:ext cx="838200" cy="942975"/>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310B5E" w:rsidRPr="00435E4C">
        <w:trPr>
          <w:cantSplit/>
        </w:trPr>
        <w:tc>
          <w:tcPr>
            <w:tcW w:w="5075" w:type="dxa"/>
          </w:tcPr>
          <w:p w:rsidR="00310B5E" w:rsidRPr="006F5122" w:rsidRDefault="00310B5E" w:rsidP="00310B5E">
            <w:pPr>
              <w:rPr>
                <w:b/>
                <w:smallCaps/>
                <w:sz w:val="20"/>
                <w:lang w:val="fr-CH"/>
              </w:rPr>
            </w:pPr>
            <w:r w:rsidRPr="006F5122">
              <w:rPr>
                <w:i/>
                <w:sz w:val="28"/>
                <w:lang w:val="fr-CH"/>
              </w:rPr>
              <w:t>Bureau des radiocommunications</w:t>
            </w:r>
          </w:p>
          <w:p w:rsidR="00310B5E" w:rsidRPr="006F5122" w:rsidRDefault="00310B5E" w:rsidP="00310B5E">
            <w:pPr>
              <w:tabs>
                <w:tab w:val="clear" w:pos="794"/>
                <w:tab w:val="clear" w:pos="1191"/>
                <w:tab w:val="clear" w:pos="1588"/>
                <w:tab w:val="clear" w:pos="1985"/>
                <w:tab w:val="center" w:pos="1701"/>
              </w:tabs>
              <w:spacing w:before="0"/>
              <w:rPr>
                <w:b/>
                <w:smallCaps/>
                <w:sz w:val="20"/>
                <w:lang w:val="fr-CH"/>
              </w:rPr>
            </w:pPr>
            <w:r w:rsidRPr="006F5122">
              <w:rPr>
                <w:b/>
                <w:sz w:val="18"/>
                <w:lang w:val="fr-CH"/>
              </w:rPr>
              <w:tab/>
            </w:r>
            <w:r w:rsidRPr="006F5122">
              <w:rPr>
                <w:i/>
                <w:sz w:val="18"/>
                <w:lang w:val="fr-CH"/>
              </w:rPr>
              <w:t>(N° de Fax direct +41 22 730 57 85)</w:t>
            </w:r>
          </w:p>
        </w:tc>
      </w:tr>
    </w:tbl>
    <w:p w:rsidR="00310B5E" w:rsidRPr="006F5122" w:rsidRDefault="00310B5E" w:rsidP="00310B5E">
      <w:pPr>
        <w:tabs>
          <w:tab w:val="left" w:pos="7513"/>
        </w:tabs>
        <w:rPr>
          <w:lang w:val="fr-CH"/>
        </w:rPr>
      </w:pPr>
    </w:p>
    <w:p w:rsidR="00310B5E" w:rsidRPr="006F5122" w:rsidRDefault="00310B5E" w:rsidP="00310B5E">
      <w:pPr>
        <w:tabs>
          <w:tab w:val="left" w:pos="7513"/>
        </w:tabs>
        <w:rPr>
          <w:lang w:val="fr-CH"/>
        </w:rPr>
      </w:pPr>
    </w:p>
    <w:tbl>
      <w:tblPr>
        <w:tblW w:w="10020" w:type="dxa"/>
        <w:tblLayout w:type="fixed"/>
        <w:tblLook w:val="0000"/>
      </w:tblPr>
      <w:tblGrid>
        <w:gridCol w:w="2943"/>
        <w:gridCol w:w="7077"/>
      </w:tblGrid>
      <w:tr w:rsidR="00310B5E" w:rsidTr="00C37CFA">
        <w:trPr>
          <w:cantSplit/>
        </w:trPr>
        <w:tc>
          <w:tcPr>
            <w:tcW w:w="2943" w:type="dxa"/>
          </w:tcPr>
          <w:p w:rsidR="00310B5E" w:rsidRPr="00C37CFA" w:rsidRDefault="00C37CFA" w:rsidP="00310B5E">
            <w:pPr>
              <w:tabs>
                <w:tab w:val="left" w:pos="7513"/>
              </w:tabs>
              <w:jc w:val="center"/>
              <w:rPr>
                <w:b/>
                <w:bCs/>
                <w:lang w:val="fr-CH"/>
              </w:rPr>
            </w:pPr>
            <w:bookmarkStart w:id="0" w:name="dletter"/>
            <w:bookmarkEnd w:id="0"/>
            <w:r w:rsidRPr="00C37CFA">
              <w:rPr>
                <w:b/>
                <w:bCs/>
                <w:lang w:val="fr-CH"/>
              </w:rPr>
              <w:t>C</w:t>
            </w:r>
            <w:r>
              <w:rPr>
                <w:b/>
                <w:bCs/>
                <w:lang w:val="fr-CH"/>
              </w:rPr>
              <w:t>irculaire administrative</w:t>
            </w:r>
          </w:p>
          <w:p w:rsidR="00310B5E" w:rsidRPr="00E77E32" w:rsidRDefault="00C25103" w:rsidP="009154CF">
            <w:pPr>
              <w:tabs>
                <w:tab w:val="clear" w:pos="794"/>
                <w:tab w:val="clear" w:pos="1191"/>
              </w:tabs>
              <w:spacing w:before="0"/>
              <w:jc w:val="center"/>
              <w:rPr>
                <w:b/>
                <w:bCs/>
              </w:rPr>
            </w:pPr>
            <w:bookmarkStart w:id="1" w:name="dnum"/>
            <w:bookmarkEnd w:id="1"/>
            <w:r>
              <w:rPr>
                <w:b/>
                <w:bCs/>
              </w:rPr>
              <w:t>CAR</w:t>
            </w:r>
            <w:r w:rsidR="00310B5E">
              <w:rPr>
                <w:b/>
                <w:bCs/>
              </w:rPr>
              <w:t>/</w:t>
            </w:r>
            <w:r w:rsidR="00970984">
              <w:rPr>
                <w:b/>
                <w:bCs/>
              </w:rPr>
              <w:t>301</w:t>
            </w:r>
          </w:p>
        </w:tc>
        <w:tc>
          <w:tcPr>
            <w:tcW w:w="7077" w:type="dxa"/>
          </w:tcPr>
          <w:p w:rsidR="00310B5E" w:rsidRPr="005F7F4C" w:rsidRDefault="00310B5E" w:rsidP="00B55099">
            <w:pPr>
              <w:tabs>
                <w:tab w:val="left" w:pos="7513"/>
              </w:tabs>
              <w:jc w:val="right"/>
              <w:rPr>
                <w:b/>
                <w:bCs/>
              </w:rPr>
            </w:pPr>
            <w:bookmarkStart w:id="2" w:name="ddate"/>
            <w:bookmarkEnd w:id="2"/>
            <w:r>
              <w:rPr>
                <w:bCs/>
              </w:rPr>
              <w:t xml:space="preserve">Le </w:t>
            </w:r>
            <w:r w:rsidR="009154CF">
              <w:rPr>
                <w:bCs/>
              </w:rPr>
              <w:t>1</w:t>
            </w:r>
            <w:r w:rsidR="00B55099">
              <w:rPr>
                <w:bCs/>
              </w:rPr>
              <w:t xml:space="preserve">8 </w:t>
            </w:r>
            <w:proofErr w:type="spellStart"/>
            <w:r w:rsidR="00B55099">
              <w:rPr>
                <w:bCs/>
              </w:rPr>
              <w:t>octobre</w:t>
            </w:r>
            <w:proofErr w:type="spellEnd"/>
            <w:r w:rsidR="00B55099">
              <w:rPr>
                <w:bCs/>
              </w:rPr>
              <w:t xml:space="preserve"> </w:t>
            </w:r>
            <w:r>
              <w:rPr>
                <w:bCs/>
              </w:rPr>
              <w:t>20</w:t>
            </w:r>
            <w:r w:rsidR="009154CF">
              <w:rPr>
                <w:bCs/>
              </w:rPr>
              <w:t>10</w:t>
            </w:r>
            <w:r>
              <w:rPr>
                <w:b/>
                <w:bCs/>
              </w:rPr>
              <w:t xml:space="preserve"> </w:t>
            </w:r>
          </w:p>
        </w:tc>
      </w:tr>
    </w:tbl>
    <w:p w:rsidR="00310B5E" w:rsidRPr="006F5122" w:rsidRDefault="00310B5E" w:rsidP="00310B5E">
      <w:pPr>
        <w:tabs>
          <w:tab w:val="left" w:pos="7513"/>
        </w:tabs>
        <w:spacing w:before="480"/>
        <w:jc w:val="center"/>
        <w:rPr>
          <w:b/>
          <w:bCs/>
          <w:lang w:val="fr-CH"/>
        </w:rPr>
      </w:pPr>
      <w:r w:rsidRPr="006F5122">
        <w:rPr>
          <w:b/>
          <w:lang w:val="fr-CH"/>
        </w:rPr>
        <w:t>Aux Administrations des Etats Membres de l'UIT</w:t>
      </w:r>
    </w:p>
    <w:p w:rsidR="00310B5E" w:rsidRPr="006F0895" w:rsidRDefault="00310B5E" w:rsidP="00B55099">
      <w:pPr>
        <w:tabs>
          <w:tab w:val="clear" w:pos="794"/>
          <w:tab w:val="clear" w:pos="1191"/>
          <w:tab w:val="clear" w:pos="1588"/>
          <w:tab w:val="clear" w:pos="1985"/>
          <w:tab w:val="left" w:pos="709"/>
        </w:tabs>
        <w:spacing w:before="840"/>
        <w:ind w:left="709" w:hanging="709"/>
        <w:rPr>
          <w:lang w:val="fr-FR"/>
        </w:rPr>
      </w:pPr>
      <w:r w:rsidRPr="006F0895">
        <w:rPr>
          <w:b/>
          <w:lang w:val="fr-FR"/>
        </w:rPr>
        <w:t>Objet</w:t>
      </w:r>
      <w:r w:rsidRPr="006F0895">
        <w:rPr>
          <w:lang w:val="fr-FR"/>
        </w:rPr>
        <w:t>:</w:t>
      </w:r>
      <w:r w:rsidRPr="006F0895">
        <w:rPr>
          <w:lang w:val="fr-FR"/>
        </w:rPr>
        <w:tab/>
      </w:r>
      <w:r w:rsidRPr="006F0895">
        <w:rPr>
          <w:lang w:val="fr-FR"/>
        </w:rPr>
        <w:tab/>
      </w:r>
      <w:r w:rsidRPr="006F0895">
        <w:rPr>
          <w:lang w:val="fr-FR"/>
        </w:rPr>
        <w:tab/>
      </w:r>
      <w:bookmarkStart w:id="3" w:name="dtitle1"/>
      <w:bookmarkEnd w:id="3"/>
      <w:r w:rsidRPr="00C25103">
        <w:rPr>
          <w:b/>
          <w:bCs/>
          <w:lang w:val="fr-FR"/>
        </w:rPr>
        <w:t xml:space="preserve">Commission d'études </w:t>
      </w:r>
      <w:r w:rsidR="00B55099">
        <w:rPr>
          <w:b/>
          <w:bCs/>
          <w:lang w:val="fr-FR"/>
        </w:rPr>
        <w:t>1</w:t>
      </w:r>
      <w:r w:rsidRPr="00C25103">
        <w:rPr>
          <w:b/>
          <w:bCs/>
          <w:lang w:val="fr-FR"/>
        </w:rPr>
        <w:t xml:space="preserve"> des radiocommunications</w:t>
      </w:r>
    </w:p>
    <w:p w:rsidR="00310B5E" w:rsidRPr="006F5122" w:rsidRDefault="00DF37CF" w:rsidP="00DF37CF">
      <w:pPr>
        <w:tabs>
          <w:tab w:val="clear" w:pos="794"/>
          <w:tab w:val="clear" w:pos="1191"/>
          <w:tab w:val="clear" w:pos="1588"/>
        </w:tabs>
        <w:spacing w:before="240"/>
        <w:ind w:left="1985" w:hanging="567"/>
        <w:rPr>
          <w:lang w:val="fr-CH"/>
        </w:rPr>
      </w:pPr>
      <w:r>
        <w:rPr>
          <w:lang w:val="fr-CH"/>
        </w:rPr>
        <w:t>–</w:t>
      </w:r>
      <w:r>
        <w:rPr>
          <w:lang w:val="fr-CH"/>
        </w:rPr>
        <w:tab/>
      </w:r>
      <w:r w:rsidR="00310B5E" w:rsidRPr="006F5122">
        <w:rPr>
          <w:b/>
          <w:bCs/>
          <w:lang w:val="fr-CH"/>
        </w:rPr>
        <w:t xml:space="preserve">Proposition d'approbation d'un projet de </w:t>
      </w:r>
      <w:r w:rsidR="00B55099">
        <w:rPr>
          <w:b/>
          <w:bCs/>
          <w:lang w:val="fr-CH"/>
        </w:rPr>
        <w:t xml:space="preserve">nouvelle </w:t>
      </w:r>
      <w:r w:rsidR="00310B5E" w:rsidRPr="006F5122">
        <w:rPr>
          <w:b/>
          <w:bCs/>
          <w:lang w:val="fr-CH"/>
        </w:rPr>
        <w:t xml:space="preserve">Recommandation </w:t>
      </w:r>
      <w:r w:rsidR="00B55099">
        <w:rPr>
          <w:b/>
          <w:bCs/>
          <w:lang w:val="fr-CH"/>
        </w:rPr>
        <w:t xml:space="preserve">et de deux projets de Recommandation </w:t>
      </w:r>
      <w:r w:rsidR="00310B5E" w:rsidRPr="006F5122">
        <w:rPr>
          <w:b/>
          <w:bCs/>
          <w:lang w:val="fr-CH"/>
        </w:rPr>
        <w:t>révisée</w:t>
      </w:r>
    </w:p>
    <w:p w:rsidR="007F1D7C" w:rsidRDefault="007F1D7C" w:rsidP="00FB05DA">
      <w:pPr>
        <w:rPr>
          <w:lang w:val="fr-FR"/>
        </w:rPr>
      </w:pPr>
    </w:p>
    <w:p w:rsidR="00310B5E" w:rsidRDefault="00310B5E" w:rsidP="00B55099">
      <w:pPr>
        <w:pStyle w:val="Normalaftertitle0"/>
        <w:rPr>
          <w:lang w:val="fr-CH"/>
        </w:rPr>
      </w:pPr>
      <w:r w:rsidRPr="00310B5E">
        <w:rPr>
          <w:lang w:val="fr-FR"/>
        </w:rPr>
        <w:t xml:space="preserve">A la réunion de la </w:t>
      </w:r>
      <w:r>
        <w:rPr>
          <w:lang w:val="fr-CH"/>
        </w:rPr>
        <w:t xml:space="preserve">Commission d'études </w:t>
      </w:r>
      <w:r w:rsidR="00B55099">
        <w:rPr>
          <w:lang w:val="fr-CH"/>
        </w:rPr>
        <w:t>1</w:t>
      </w:r>
      <w:r>
        <w:rPr>
          <w:lang w:val="fr-CH"/>
        </w:rPr>
        <w:t xml:space="preserve"> de l'UIT-R (</w:t>
      </w:r>
      <w:r w:rsidR="00B55099">
        <w:rPr>
          <w:lang w:val="fr-CH"/>
        </w:rPr>
        <w:t>Gestion du spectre</w:t>
      </w:r>
      <w:r>
        <w:rPr>
          <w:lang w:val="fr-CH"/>
        </w:rPr>
        <w:t>), qui s'est tenue le</w:t>
      </w:r>
      <w:r w:rsidR="00B01031">
        <w:rPr>
          <w:lang w:val="fr-CH"/>
        </w:rPr>
        <w:t xml:space="preserve"> </w:t>
      </w:r>
      <w:r w:rsidR="00435E4C">
        <w:rPr>
          <w:lang w:val="fr-CH"/>
        </w:rPr>
        <w:t>27 </w:t>
      </w:r>
      <w:r w:rsidR="00B55099">
        <w:rPr>
          <w:lang w:val="fr-CH"/>
        </w:rPr>
        <w:t xml:space="preserve">septembre </w:t>
      </w:r>
      <w:r w:rsidR="00B01031">
        <w:rPr>
          <w:lang w:val="fr-CH"/>
        </w:rPr>
        <w:t>2010</w:t>
      </w:r>
      <w:r>
        <w:rPr>
          <w:lang w:val="fr-CH"/>
        </w:rPr>
        <w:t xml:space="preserve">, la </w:t>
      </w:r>
      <w:r w:rsidRPr="008020EB">
        <w:rPr>
          <w:lang w:val="fr-CH"/>
        </w:rPr>
        <w:t>Commission d'études</w:t>
      </w:r>
      <w:r>
        <w:rPr>
          <w:lang w:val="fr-CH"/>
        </w:rPr>
        <w:t xml:space="preserve"> a</w:t>
      </w:r>
      <w:r w:rsidR="00B55099">
        <w:rPr>
          <w:lang w:val="fr-CH"/>
        </w:rPr>
        <w:t xml:space="preserve"> adopté le texte d'un projet de nouvelle </w:t>
      </w:r>
      <w:r>
        <w:rPr>
          <w:lang w:val="fr-CH"/>
        </w:rPr>
        <w:t xml:space="preserve">Recommandation </w:t>
      </w:r>
      <w:r w:rsidR="00B55099">
        <w:rPr>
          <w:lang w:val="fr-CH"/>
        </w:rPr>
        <w:t xml:space="preserve">et de deux projets de Recommandation </w:t>
      </w:r>
      <w:r>
        <w:rPr>
          <w:lang w:val="fr-CH"/>
        </w:rPr>
        <w:t>révisée et décidé d'appliquer la procédure prévue dans la Résolution UIT-R 1-5 (voir le § 10.4.5) pour l'approbation des Recommandations par consultation. Le titre et</w:t>
      </w:r>
      <w:r w:rsidR="006F5122">
        <w:rPr>
          <w:lang w:val="fr-CH"/>
        </w:rPr>
        <w:t xml:space="preserve"> le</w:t>
      </w:r>
      <w:r>
        <w:rPr>
          <w:lang w:val="fr-CH"/>
        </w:rPr>
        <w:t xml:space="preserve"> résumé de ce</w:t>
      </w:r>
      <w:r w:rsidR="00B55099">
        <w:rPr>
          <w:lang w:val="fr-CH"/>
        </w:rPr>
        <w:t>s</w:t>
      </w:r>
      <w:r>
        <w:rPr>
          <w:lang w:val="fr-CH"/>
        </w:rPr>
        <w:t xml:space="preserve"> projet</w:t>
      </w:r>
      <w:r w:rsidR="00B55099">
        <w:rPr>
          <w:lang w:val="fr-CH"/>
        </w:rPr>
        <w:t>s</w:t>
      </w:r>
      <w:r>
        <w:rPr>
          <w:lang w:val="fr-CH"/>
        </w:rPr>
        <w:t xml:space="preserve"> de Recommandation sont donnés en Annexe.</w:t>
      </w:r>
    </w:p>
    <w:p w:rsidR="00310B5E" w:rsidRPr="007E2BEC" w:rsidRDefault="00310B5E" w:rsidP="00B55099">
      <w:pPr>
        <w:rPr>
          <w:lang w:val="fr-FR"/>
        </w:rPr>
      </w:pPr>
      <w:r w:rsidRPr="007E2BEC">
        <w:rPr>
          <w:lang w:val="fr-FR"/>
        </w:rPr>
        <w:t>Compte tenu des dispositions du § 10.4.5.2 de la Résolution UIT-R 1-5, je vous prie de bien vouloir faire savoir au Secrétariat (</w:t>
      </w:r>
      <w:hyperlink r:id="rId8" w:history="1">
        <w:r w:rsidRPr="00BA3BE5">
          <w:rPr>
            <w:u w:val="single"/>
            <w:lang w:val="fr-FR"/>
          </w:rPr>
          <w:t>brsgd@itu.int</w:t>
        </w:r>
      </w:hyperlink>
      <w:r w:rsidRPr="007E2BEC">
        <w:rPr>
          <w:lang w:val="fr-FR"/>
        </w:rPr>
        <w:t xml:space="preserve">), au plus tard le </w:t>
      </w:r>
      <w:r w:rsidR="009154CF">
        <w:rPr>
          <w:u w:val="single"/>
          <w:lang w:val="fr-FR"/>
        </w:rPr>
        <w:t>1</w:t>
      </w:r>
      <w:r w:rsidR="00B55099">
        <w:rPr>
          <w:u w:val="single"/>
          <w:lang w:val="fr-FR"/>
        </w:rPr>
        <w:t>8</w:t>
      </w:r>
      <w:r w:rsidR="009154CF">
        <w:rPr>
          <w:u w:val="single"/>
          <w:lang w:val="fr-FR"/>
        </w:rPr>
        <w:t xml:space="preserve"> </w:t>
      </w:r>
      <w:r w:rsidR="00B55099">
        <w:rPr>
          <w:u w:val="single"/>
          <w:lang w:val="fr-FR"/>
        </w:rPr>
        <w:t xml:space="preserve">janvier </w:t>
      </w:r>
      <w:r w:rsidRPr="002E659D">
        <w:rPr>
          <w:u w:val="single"/>
          <w:lang w:val="fr-FR"/>
        </w:rPr>
        <w:t>201</w:t>
      </w:r>
      <w:r w:rsidR="00B55099">
        <w:rPr>
          <w:u w:val="single"/>
          <w:lang w:val="fr-FR"/>
        </w:rPr>
        <w:t>1</w:t>
      </w:r>
      <w:r w:rsidRPr="007E2BEC">
        <w:rPr>
          <w:lang w:val="fr-FR"/>
        </w:rPr>
        <w:t>, si votre Administration approuve ou n'approuve pas ce</w:t>
      </w:r>
      <w:r w:rsidR="00B55099">
        <w:rPr>
          <w:lang w:val="fr-FR"/>
        </w:rPr>
        <w:t>s</w:t>
      </w:r>
      <w:r w:rsidRPr="007E2BEC">
        <w:rPr>
          <w:lang w:val="fr-FR"/>
        </w:rPr>
        <w:t xml:space="preserve"> projet</w:t>
      </w:r>
      <w:r w:rsidR="00B55099">
        <w:rPr>
          <w:lang w:val="fr-FR"/>
        </w:rPr>
        <w:t>s</w:t>
      </w:r>
      <w:r w:rsidRPr="007E2BEC">
        <w:rPr>
          <w:lang w:val="fr-FR"/>
        </w:rPr>
        <w:t xml:space="preserve"> de Recommandation.</w:t>
      </w:r>
    </w:p>
    <w:p w:rsidR="00310B5E" w:rsidRPr="00310B5E" w:rsidRDefault="00310B5E" w:rsidP="00310B5E">
      <w:pPr>
        <w:rPr>
          <w:lang w:val="fr-FR"/>
        </w:rPr>
      </w:pPr>
      <w:r w:rsidRPr="00310B5E">
        <w:rPr>
          <w:lang w:val="fr-FR"/>
        </w:rPr>
        <w:t>Tout Etat Membre qui indique qu'un projet de Recommandation ne devrait pas être approuvé est prié d'en donner la raison et de proposer d'éventuelles modifications afin de faciliter la suite de l'examen du projet en question par la Commission d'études au cours de la période d'études (§ 10.4.5.5 de la Résolution UIT</w:t>
      </w:r>
      <w:r w:rsidRPr="00310B5E">
        <w:rPr>
          <w:lang w:val="fr-FR"/>
        </w:rPr>
        <w:noBreakHyphen/>
        <w:t>R 1</w:t>
      </w:r>
      <w:r w:rsidRPr="00310B5E">
        <w:rPr>
          <w:lang w:val="fr-FR"/>
        </w:rPr>
        <w:noBreakHyphen/>
        <w:t>5).</w:t>
      </w:r>
    </w:p>
    <w:p w:rsidR="00310B5E" w:rsidRPr="006F5122" w:rsidRDefault="00310B5E" w:rsidP="00B55099">
      <w:pPr>
        <w:rPr>
          <w:lang w:val="fr-CH"/>
        </w:rPr>
      </w:pPr>
      <w:r w:rsidRPr="006F5122">
        <w:rPr>
          <w:lang w:val="fr-CH"/>
        </w:rPr>
        <w:t>Après la date limite mentionnée ci-dessus, les résultats de la présente consultation seront communiqués dans une Circulaire administrative et des disposi</w:t>
      </w:r>
      <w:r w:rsidR="00C37CFA">
        <w:rPr>
          <w:lang w:val="fr-CH"/>
        </w:rPr>
        <w:t>tions seront prises afin que ce</w:t>
      </w:r>
      <w:r w:rsidR="00B55099">
        <w:rPr>
          <w:lang w:val="fr-CH"/>
        </w:rPr>
        <w:t xml:space="preserve">s </w:t>
      </w:r>
      <w:r w:rsidRPr="006F5122">
        <w:rPr>
          <w:lang w:val="fr-CH"/>
        </w:rPr>
        <w:t>Recommandation</w:t>
      </w:r>
      <w:r w:rsidR="00B55099">
        <w:rPr>
          <w:lang w:val="fr-CH"/>
        </w:rPr>
        <w:t>s</w:t>
      </w:r>
      <w:r w:rsidR="00C37CFA">
        <w:rPr>
          <w:lang w:val="fr-CH"/>
        </w:rPr>
        <w:t xml:space="preserve"> soi</w:t>
      </w:r>
      <w:r w:rsidR="00B55099">
        <w:rPr>
          <w:lang w:val="fr-CH"/>
        </w:rPr>
        <w:t>en</w:t>
      </w:r>
      <w:r w:rsidR="00C37CFA">
        <w:rPr>
          <w:lang w:val="fr-CH"/>
        </w:rPr>
        <w:t>t publiée</w:t>
      </w:r>
      <w:r w:rsidR="00B55099">
        <w:rPr>
          <w:lang w:val="fr-CH"/>
        </w:rPr>
        <w:t>s</w:t>
      </w:r>
      <w:r w:rsidRPr="006F5122">
        <w:rPr>
          <w:lang w:val="fr-CH"/>
        </w:rPr>
        <w:t xml:space="preserve"> conformément au § 10.4.7 de la Résolution UIT</w:t>
      </w:r>
      <w:r w:rsidRPr="006F5122">
        <w:rPr>
          <w:lang w:val="fr-CH"/>
        </w:rPr>
        <w:noBreakHyphen/>
        <w:t>R 1</w:t>
      </w:r>
      <w:r w:rsidRPr="006F5122">
        <w:rPr>
          <w:lang w:val="fr-CH"/>
        </w:rPr>
        <w:noBreakHyphen/>
        <w:t>5.</w:t>
      </w:r>
    </w:p>
    <w:p w:rsidR="00310B5E" w:rsidRPr="006F5122" w:rsidRDefault="007E2BEC" w:rsidP="00310B5E">
      <w:pPr>
        <w:rPr>
          <w:szCs w:val="24"/>
          <w:lang w:val="fr-CH"/>
        </w:rPr>
      </w:pPr>
      <w:r>
        <w:rPr>
          <w:rFonts w:eastAsia="SimSun"/>
          <w:lang w:val="fr-CH" w:eastAsia="zh-CN"/>
        </w:rPr>
        <w:br w:type="page"/>
      </w:r>
      <w:r w:rsidR="00310B5E" w:rsidRPr="00497EE1">
        <w:rPr>
          <w:rFonts w:eastAsia="SimSun"/>
          <w:lang w:val="fr-CH" w:eastAsia="zh-CN"/>
        </w:rPr>
        <w:lastRenderedPageBreak/>
        <w:t xml:space="preserve">Toute organisation membre de l'UIT ayant connaissance d'un brevet détenu en son sein ou par d'autres organismes, et susceptible de se rapporter complètement ou en partie à des éléments d'un ou des projets de Recommandation mentionnés dans la présente lettre, est priée de transmettre lesdites informations au Secrétariat, et ce dès que possible. </w:t>
      </w:r>
      <w:r w:rsidR="00310B5E" w:rsidRPr="006F5122">
        <w:rPr>
          <w:lang w:val="fr-CH"/>
        </w:rPr>
        <w:t>La politique commune en matière de brevets de l'UIT</w:t>
      </w:r>
      <w:r w:rsidR="00310B5E" w:rsidRPr="006F5122">
        <w:rPr>
          <w:lang w:val="fr-CH"/>
        </w:rPr>
        <w:noBreakHyphen/>
        <w:t>T/UIT</w:t>
      </w:r>
      <w:r w:rsidR="00310B5E" w:rsidRPr="006F5122">
        <w:rPr>
          <w:lang w:val="fr-CH"/>
        </w:rPr>
        <w:noBreakHyphen/>
        <w:t xml:space="preserve">R/ISO/CEI est disponible à l'adresse: </w:t>
      </w:r>
      <w:hyperlink r:id="rId9" w:history="1">
        <w:r w:rsidR="00310B5E" w:rsidRPr="006F5122">
          <w:rPr>
            <w:rStyle w:val="Hyperlink"/>
            <w:szCs w:val="24"/>
            <w:lang w:val="fr-CH"/>
          </w:rPr>
          <w:t>http://www.itu.int/ITU-T/dbase/patent/patent-policy.html</w:t>
        </w:r>
      </w:hyperlink>
      <w:r w:rsidR="00310B5E" w:rsidRPr="006F5122">
        <w:rPr>
          <w:szCs w:val="24"/>
          <w:lang w:val="fr-CH"/>
        </w:rPr>
        <w:t>.</w:t>
      </w:r>
    </w:p>
    <w:p w:rsidR="00310B5E" w:rsidRPr="006F5122" w:rsidRDefault="00310B5E" w:rsidP="002E659D">
      <w:pPr>
        <w:tabs>
          <w:tab w:val="clear" w:pos="794"/>
          <w:tab w:val="clear" w:pos="1191"/>
          <w:tab w:val="clear" w:pos="1588"/>
          <w:tab w:val="clear" w:pos="1985"/>
          <w:tab w:val="center" w:pos="7371"/>
          <w:tab w:val="right" w:pos="8505"/>
        </w:tabs>
        <w:spacing w:before="1418"/>
        <w:rPr>
          <w:lang w:val="fr-CH"/>
        </w:rPr>
      </w:pPr>
      <w:r w:rsidRPr="006F5122">
        <w:rPr>
          <w:lang w:val="fr-CH"/>
        </w:rPr>
        <w:tab/>
        <w:t xml:space="preserve">Valery </w:t>
      </w:r>
      <w:proofErr w:type="spellStart"/>
      <w:r w:rsidRPr="006F5122">
        <w:rPr>
          <w:lang w:val="fr-CH"/>
        </w:rPr>
        <w:t>Timofeev</w:t>
      </w:r>
      <w:proofErr w:type="spellEnd"/>
      <w:r w:rsidRPr="006F5122">
        <w:rPr>
          <w:lang w:val="fr-CH"/>
        </w:rPr>
        <w:br/>
      </w:r>
      <w:r w:rsidRPr="006F5122">
        <w:rPr>
          <w:lang w:val="fr-CH"/>
        </w:rPr>
        <w:tab/>
        <w:t>Directeur du Bureau des radiocommunications</w:t>
      </w:r>
    </w:p>
    <w:p w:rsidR="00310B5E" w:rsidRPr="007E2BEC" w:rsidRDefault="00310B5E" w:rsidP="006F5122">
      <w:pPr>
        <w:tabs>
          <w:tab w:val="center" w:pos="7939"/>
          <w:tab w:val="right" w:pos="8505"/>
        </w:tabs>
        <w:spacing w:before="1440"/>
        <w:rPr>
          <w:lang w:val="fr-FR"/>
        </w:rPr>
      </w:pPr>
      <w:r w:rsidRPr="007E2BEC">
        <w:rPr>
          <w:b/>
          <w:bCs/>
          <w:lang w:val="fr-FR"/>
        </w:rPr>
        <w:t>Annexe</w:t>
      </w:r>
      <w:r w:rsidR="002E659D">
        <w:rPr>
          <w:lang w:val="fr-FR"/>
        </w:rPr>
        <w:t>:</w:t>
      </w:r>
      <w:r w:rsidR="002E659D">
        <w:rPr>
          <w:lang w:val="fr-FR"/>
        </w:rPr>
        <w:br/>
      </w:r>
      <w:r w:rsidRPr="007E2BEC">
        <w:rPr>
          <w:lang w:val="fr-FR"/>
        </w:rPr>
        <w:t>Titre</w:t>
      </w:r>
      <w:r w:rsidR="006F5122">
        <w:rPr>
          <w:lang w:val="fr-FR"/>
        </w:rPr>
        <w:t xml:space="preserve"> et résumé</w:t>
      </w:r>
      <w:r w:rsidRPr="007E2BEC">
        <w:rPr>
          <w:lang w:val="fr-FR"/>
        </w:rPr>
        <w:t xml:space="preserve"> d</w:t>
      </w:r>
      <w:r w:rsidR="00BD565A">
        <w:rPr>
          <w:lang w:val="fr-FR"/>
        </w:rPr>
        <w:t>es</w:t>
      </w:r>
      <w:r w:rsidRPr="007E2BEC">
        <w:rPr>
          <w:lang w:val="fr-FR"/>
        </w:rPr>
        <w:t xml:space="preserve"> projet</w:t>
      </w:r>
      <w:r w:rsidR="00BD565A">
        <w:rPr>
          <w:lang w:val="fr-FR"/>
        </w:rPr>
        <w:t>s</w:t>
      </w:r>
      <w:r w:rsidRPr="007E2BEC">
        <w:rPr>
          <w:lang w:val="fr-FR"/>
        </w:rPr>
        <w:t xml:space="preserve"> de Recommandation</w:t>
      </w:r>
    </w:p>
    <w:p w:rsidR="00310B5E" w:rsidRPr="002E659D" w:rsidRDefault="00310B5E" w:rsidP="00874FDC">
      <w:pPr>
        <w:tabs>
          <w:tab w:val="center" w:pos="7939"/>
          <w:tab w:val="right" w:pos="8505"/>
        </w:tabs>
        <w:spacing w:before="720"/>
        <w:rPr>
          <w:lang w:val="fr-FR"/>
        </w:rPr>
      </w:pPr>
      <w:r w:rsidRPr="002E659D">
        <w:rPr>
          <w:b/>
          <w:bCs/>
          <w:lang w:val="fr-FR"/>
        </w:rPr>
        <w:t>Document</w:t>
      </w:r>
      <w:r w:rsidR="00874FDC">
        <w:rPr>
          <w:b/>
          <w:bCs/>
          <w:lang w:val="fr-FR"/>
        </w:rPr>
        <w:t>s</w:t>
      </w:r>
      <w:r w:rsidRPr="002E659D">
        <w:rPr>
          <w:b/>
          <w:bCs/>
          <w:lang w:val="fr-FR"/>
        </w:rPr>
        <w:t xml:space="preserve"> joint</w:t>
      </w:r>
      <w:r w:rsidR="00874FDC">
        <w:rPr>
          <w:b/>
          <w:bCs/>
          <w:lang w:val="fr-FR"/>
        </w:rPr>
        <w:t>s</w:t>
      </w:r>
      <w:r w:rsidRPr="002E659D">
        <w:rPr>
          <w:lang w:val="fr-FR"/>
        </w:rPr>
        <w:t xml:space="preserve">: </w:t>
      </w:r>
      <w:r w:rsidR="002E659D">
        <w:rPr>
          <w:lang w:val="fr-FR"/>
        </w:rPr>
        <w:br/>
      </w:r>
      <w:r w:rsidRPr="002E659D">
        <w:rPr>
          <w:lang w:val="fr-FR"/>
        </w:rPr>
        <w:t>Document</w:t>
      </w:r>
      <w:r w:rsidR="00BD565A">
        <w:rPr>
          <w:lang w:val="fr-FR"/>
        </w:rPr>
        <w:t>s 1</w:t>
      </w:r>
      <w:r w:rsidRPr="002E659D">
        <w:rPr>
          <w:lang w:val="fr-FR"/>
        </w:rPr>
        <w:t>/BL/</w:t>
      </w:r>
      <w:r w:rsidR="00BD565A">
        <w:rPr>
          <w:lang w:val="fr-FR"/>
        </w:rPr>
        <w:t xml:space="preserve">4 </w:t>
      </w:r>
      <w:r w:rsidR="00874FDC">
        <w:rPr>
          <w:lang w:val="fr-FR"/>
        </w:rPr>
        <w:t xml:space="preserve">à </w:t>
      </w:r>
      <w:r w:rsidR="00BD565A">
        <w:rPr>
          <w:lang w:val="fr-FR"/>
        </w:rPr>
        <w:t xml:space="preserve">1/BL/6 </w:t>
      </w:r>
      <w:r w:rsidRPr="002E659D">
        <w:rPr>
          <w:lang w:val="fr-FR"/>
        </w:rPr>
        <w:t>sur CD-ROM</w:t>
      </w:r>
    </w:p>
    <w:p w:rsidR="006F0895" w:rsidRPr="002E659D" w:rsidRDefault="006F0895" w:rsidP="006F0895">
      <w:pPr>
        <w:tabs>
          <w:tab w:val="left" w:pos="284"/>
          <w:tab w:val="left" w:pos="568"/>
        </w:tabs>
        <w:spacing w:after="120"/>
        <w:rPr>
          <w:b/>
          <w:bCs/>
          <w:sz w:val="18"/>
          <w:szCs w:val="18"/>
          <w:lang w:val="fr-FR"/>
        </w:rPr>
      </w:pPr>
      <w:bookmarkStart w:id="4" w:name="ddistribution"/>
      <w:bookmarkEnd w:id="4"/>
    </w:p>
    <w:p w:rsidR="006F0895" w:rsidRPr="002E659D" w:rsidRDefault="006F0895" w:rsidP="006F0895">
      <w:pPr>
        <w:tabs>
          <w:tab w:val="left" w:pos="284"/>
          <w:tab w:val="left" w:pos="568"/>
        </w:tabs>
        <w:spacing w:after="120"/>
        <w:rPr>
          <w:b/>
          <w:bCs/>
          <w:sz w:val="18"/>
          <w:szCs w:val="18"/>
          <w:lang w:val="fr-FR"/>
        </w:rPr>
      </w:pPr>
    </w:p>
    <w:p w:rsidR="006F0895" w:rsidRPr="002E659D" w:rsidRDefault="006F0895" w:rsidP="006F0895">
      <w:pPr>
        <w:tabs>
          <w:tab w:val="left" w:pos="284"/>
          <w:tab w:val="left" w:pos="568"/>
        </w:tabs>
        <w:spacing w:after="120"/>
        <w:rPr>
          <w:b/>
          <w:bCs/>
          <w:sz w:val="18"/>
          <w:szCs w:val="18"/>
          <w:lang w:val="fr-FR"/>
        </w:rPr>
      </w:pPr>
    </w:p>
    <w:p w:rsidR="006F0895" w:rsidRPr="002E659D" w:rsidRDefault="006F0895" w:rsidP="006F0895">
      <w:pPr>
        <w:tabs>
          <w:tab w:val="left" w:pos="284"/>
          <w:tab w:val="left" w:pos="568"/>
        </w:tabs>
        <w:spacing w:after="120"/>
        <w:rPr>
          <w:b/>
          <w:bCs/>
          <w:sz w:val="18"/>
          <w:szCs w:val="18"/>
          <w:lang w:val="fr-FR"/>
        </w:rPr>
      </w:pPr>
    </w:p>
    <w:p w:rsidR="006F0895" w:rsidRDefault="006F0895" w:rsidP="006F0895">
      <w:pPr>
        <w:tabs>
          <w:tab w:val="left" w:pos="284"/>
          <w:tab w:val="left" w:pos="568"/>
        </w:tabs>
        <w:spacing w:after="120"/>
        <w:rPr>
          <w:b/>
          <w:bCs/>
          <w:sz w:val="18"/>
          <w:szCs w:val="18"/>
          <w:lang w:val="fr-FR"/>
        </w:rPr>
      </w:pPr>
    </w:p>
    <w:p w:rsidR="00FB05DA" w:rsidRDefault="00FB05DA" w:rsidP="006F0895">
      <w:pPr>
        <w:tabs>
          <w:tab w:val="left" w:pos="284"/>
          <w:tab w:val="left" w:pos="568"/>
        </w:tabs>
        <w:spacing w:after="120"/>
        <w:rPr>
          <w:b/>
          <w:bCs/>
          <w:sz w:val="18"/>
          <w:szCs w:val="18"/>
          <w:lang w:val="fr-FR"/>
        </w:rPr>
      </w:pPr>
    </w:p>
    <w:p w:rsidR="00FB05DA" w:rsidRDefault="00FB05DA" w:rsidP="006F0895">
      <w:pPr>
        <w:tabs>
          <w:tab w:val="left" w:pos="284"/>
          <w:tab w:val="left" w:pos="568"/>
        </w:tabs>
        <w:spacing w:after="120"/>
        <w:rPr>
          <w:b/>
          <w:bCs/>
          <w:sz w:val="18"/>
          <w:szCs w:val="18"/>
          <w:lang w:val="fr-FR"/>
        </w:rPr>
      </w:pPr>
    </w:p>
    <w:p w:rsidR="00FB05DA" w:rsidRDefault="00FB05DA" w:rsidP="006F0895">
      <w:pPr>
        <w:tabs>
          <w:tab w:val="left" w:pos="284"/>
          <w:tab w:val="left" w:pos="568"/>
        </w:tabs>
        <w:spacing w:after="120"/>
        <w:rPr>
          <w:b/>
          <w:bCs/>
          <w:sz w:val="18"/>
          <w:szCs w:val="18"/>
          <w:lang w:val="fr-FR"/>
        </w:rPr>
      </w:pPr>
    </w:p>
    <w:p w:rsidR="00FB05DA" w:rsidRDefault="00FB05DA" w:rsidP="006F0895">
      <w:pPr>
        <w:tabs>
          <w:tab w:val="left" w:pos="284"/>
          <w:tab w:val="left" w:pos="568"/>
        </w:tabs>
        <w:spacing w:after="120"/>
        <w:rPr>
          <w:b/>
          <w:bCs/>
          <w:sz w:val="18"/>
          <w:szCs w:val="18"/>
          <w:lang w:val="fr-FR"/>
        </w:rPr>
      </w:pPr>
    </w:p>
    <w:p w:rsidR="00FB05DA" w:rsidRDefault="00FB05DA" w:rsidP="006F0895">
      <w:pPr>
        <w:tabs>
          <w:tab w:val="left" w:pos="284"/>
          <w:tab w:val="left" w:pos="568"/>
        </w:tabs>
        <w:spacing w:after="120"/>
        <w:rPr>
          <w:b/>
          <w:bCs/>
          <w:sz w:val="18"/>
          <w:szCs w:val="18"/>
          <w:lang w:val="fr-FR"/>
        </w:rPr>
      </w:pPr>
    </w:p>
    <w:p w:rsidR="00310B5E" w:rsidRPr="00BA3BE5" w:rsidRDefault="00310B5E" w:rsidP="00BA3BE5">
      <w:pPr>
        <w:pStyle w:val="Headingb"/>
        <w:rPr>
          <w:sz w:val="18"/>
          <w:szCs w:val="18"/>
          <w:lang w:val="fr-FR"/>
        </w:rPr>
      </w:pPr>
      <w:r w:rsidRPr="00BA3BE5">
        <w:rPr>
          <w:sz w:val="18"/>
          <w:szCs w:val="18"/>
          <w:lang w:val="fr-FR"/>
        </w:rPr>
        <w:t>Distribution:</w:t>
      </w:r>
    </w:p>
    <w:p w:rsidR="00BA3BE5" w:rsidRDefault="00BA3BE5" w:rsidP="00310B5E">
      <w:pPr>
        <w:tabs>
          <w:tab w:val="clear" w:pos="794"/>
          <w:tab w:val="left" w:pos="284"/>
        </w:tabs>
        <w:spacing w:before="0"/>
        <w:rPr>
          <w:sz w:val="18"/>
          <w:szCs w:val="18"/>
          <w:lang w:val="fr-FR"/>
        </w:rPr>
      </w:pPr>
    </w:p>
    <w:p w:rsidR="00310B5E" w:rsidRPr="00BA3BE5" w:rsidRDefault="00310B5E" w:rsidP="00310B5E">
      <w:pPr>
        <w:tabs>
          <w:tab w:val="clear" w:pos="794"/>
          <w:tab w:val="left" w:pos="284"/>
        </w:tabs>
        <w:spacing w:before="0"/>
        <w:rPr>
          <w:sz w:val="18"/>
          <w:szCs w:val="18"/>
          <w:lang w:val="fr-FR"/>
        </w:rPr>
      </w:pPr>
      <w:r w:rsidRPr="00BA3BE5">
        <w:rPr>
          <w:sz w:val="18"/>
          <w:szCs w:val="18"/>
          <w:lang w:val="fr-FR"/>
        </w:rPr>
        <w:t>–</w:t>
      </w:r>
      <w:r w:rsidRPr="00BA3BE5">
        <w:rPr>
          <w:sz w:val="18"/>
          <w:szCs w:val="18"/>
          <w:lang w:val="fr-FR"/>
        </w:rPr>
        <w:tab/>
        <w:t>Administrations des Etats Membres de l'UIT</w:t>
      </w:r>
    </w:p>
    <w:p w:rsidR="00310B5E" w:rsidRPr="006F5122" w:rsidRDefault="00310B5E" w:rsidP="00BD565A">
      <w:pPr>
        <w:tabs>
          <w:tab w:val="clear" w:pos="794"/>
          <w:tab w:val="left" w:pos="284"/>
        </w:tabs>
        <w:spacing w:before="0"/>
        <w:rPr>
          <w:sz w:val="18"/>
          <w:szCs w:val="18"/>
          <w:lang w:val="fr-CH"/>
        </w:rPr>
      </w:pPr>
      <w:r w:rsidRPr="00BA3BE5">
        <w:rPr>
          <w:sz w:val="18"/>
          <w:szCs w:val="18"/>
          <w:lang w:val="fr-FR"/>
        </w:rPr>
        <w:t>–</w:t>
      </w:r>
      <w:r w:rsidRPr="00BA3BE5">
        <w:rPr>
          <w:sz w:val="18"/>
          <w:szCs w:val="18"/>
          <w:lang w:val="fr-FR"/>
        </w:rPr>
        <w:tab/>
        <w:t xml:space="preserve">Membres du </w:t>
      </w:r>
      <w:proofErr w:type="spellStart"/>
      <w:r w:rsidRPr="00BA3BE5">
        <w:rPr>
          <w:sz w:val="18"/>
          <w:szCs w:val="18"/>
          <w:lang w:val="fr-FR"/>
        </w:rPr>
        <w:t>Sect</w:t>
      </w:r>
      <w:r w:rsidRPr="006F5122">
        <w:rPr>
          <w:sz w:val="18"/>
          <w:szCs w:val="18"/>
          <w:lang w:val="fr-CH"/>
        </w:rPr>
        <w:t>eur</w:t>
      </w:r>
      <w:proofErr w:type="spellEnd"/>
      <w:r w:rsidRPr="006F5122">
        <w:rPr>
          <w:sz w:val="18"/>
          <w:szCs w:val="18"/>
          <w:lang w:val="fr-CH"/>
        </w:rPr>
        <w:t xml:space="preserve"> des radiocommunications participant aux travaux de la Commission d'études </w:t>
      </w:r>
      <w:r w:rsidR="00BD565A">
        <w:rPr>
          <w:sz w:val="18"/>
          <w:szCs w:val="18"/>
          <w:lang w:val="fr-CH"/>
        </w:rPr>
        <w:t>1</w:t>
      </w:r>
      <w:r w:rsidRPr="006F5122">
        <w:rPr>
          <w:sz w:val="18"/>
          <w:szCs w:val="18"/>
          <w:lang w:val="fr-CH"/>
        </w:rPr>
        <w:t xml:space="preserve"> des radiocommunications</w:t>
      </w:r>
    </w:p>
    <w:p w:rsidR="00310B5E" w:rsidRPr="006F5122" w:rsidRDefault="00310B5E" w:rsidP="00BD565A">
      <w:pPr>
        <w:tabs>
          <w:tab w:val="clear" w:pos="794"/>
          <w:tab w:val="left" w:pos="284"/>
        </w:tabs>
        <w:spacing w:before="0"/>
        <w:rPr>
          <w:sz w:val="18"/>
          <w:szCs w:val="18"/>
          <w:lang w:val="fr-CH"/>
        </w:rPr>
      </w:pPr>
      <w:r w:rsidRPr="006F5122">
        <w:rPr>
          <w:sz w:val="18"/>
          <w:szCs w:val="18"/>
          <w:lang w:val="fr-CH"/>
        </w:rPr>
        <w:t>–</w:t>
      </w:r>
      <w:r w:rsidRPr="006F5122">
        <w:rPr>
          <w:sz w:val="18"/>
          <w:szCs w:val="18"/>
          <w:lang w:val="fr-CH"/>
        </w:rPr>
        <w:tab/>
        <w:t xml:space="preserve">Associés de l'UIT-R participant aux travaux de la Commission d'études </w:t>
      </w:r>
      <w:r w:rsidR="00BD565A">
        <w:rPr>
          <w:sz w:val="18"/>
          <w:szCs w:val="18"/>
          <w:lang w:val="fr-CH"/>
        </w:rPr>
        <w:t>1</w:t>
      </w:r>
      <w:r w:rsidRPr="006F5122">
        <w:rPr>
          <w:sz w:val="18"/>
          <w:szCs w:val="18"/>
          <w:lang w:val="fr-CH"/>
        </w:rPr>
        <w:t xml:space="preserve"> des radiocommunications</w:t>
      </w:r>
    </w:p>
    <w:p w:rsidR="00310B5E" w:rsidRDefault="00310B5E" w:rsidP="00DB6182">
      <w:pPr>
        <w:pStyle w:val="AnnexNotitle0"/>
        <w:spacing w:before="240"/>
      </w:pPr>
      <w:r>
        <w:br w:type="page"/>
        <w:t>Annexe</w:t>
      </w:r>
      <w:r>
        <w:br/>
      </w:r>
      <w:r>
        <w:br/>
      </w:r>
      <w:r w:rsidRPr="00FD0FB7">
        <w:t>Titre et résumé d</w:t>
      </w:r>
      <w:r w:rsidR="00BD565A">
        <w:t>es</w:t>
      </w:r>
      <w:r>
        <w:t xml:space="preserve"> projet</w:t>
      </w:r>
      <w:r w:rsidR="00BD565A">
        <w:t>s</w:t>
      </w:r>
      <w:r>
        <w:t xml:space="preserve"> </w:t>
      </w:r>
      <w:r w:rsidRPr="00FD0FB7">
        <w:t>de Recommandation adopté</w:t>
      </w:r>
      <w:r w:rsidR="00BD565A">
        <w:t>s</w:t>
      </w:r>
      <w:r>
        <w:t xml:space="preserve"> par</w:t>
      </w:r>
      <w:r>
        <w:br/>
      </w:r>
      <w:r w:rsidRPr="00FD0FB7">
        <w:t xml:space="preserve">la Commission d'études </w:t>
      </w:r>
      <w:r w:rsidR="00BD565A">
        <w:t>1</w:t>
      </w:r>
      <w:r w:rsidRPr="00FD0FB7">
        <w:t xml:space="preserve"> des radiocommunications</w:t>
      </w:r>
    </w:p>
    <w:p w:rsidR="00BD565A" w:rsidRPr="00497A9C" w:rsidRDefault="00497A9C" w:rsidP="007F1D7C">
      <w:pPr>
        <w:tabs>
          <w:tab w:val="right" w:pos="9639"/>
        </w:tabs>
        <w:spacing w:before="480"/>
        <w:rPr>
          <w:u w:val="single"/>
          <w:lang w:val="fr-FR"/>
        </w:rPr>
      </w:pPr>
      <w:r w:rsidRPr="00497A9C">
        <w:rPr>
          <w:u w:val="single"/>
          <w:lang w:val="fr-FR"/>
        </w:rPr>
        <w:t xml:space="preserve">Projet de nouvelle </w:t>
      </w:r>
      <w:r w:rsidR="00BD565A" w:rsidRPr="00497A9C">
        <w:rPr>
          <w:u w:val="single"/>
          <w:lang w:val="fr-FR"/>
        </w:rPr>
        <w:t>Recomm</w:t>
      </w:r>
      <w:r w:rsidRPr="00497A9C">
        <w:rPr>
          <w:u w:val="single"/>
          <w:lang w:val="fr-FR"/>
        </w:rPr>
        <w:t>a</w:t>
      </w:r>
      <w:r w:rsidR="00BD565A" w:rsidRPr="00497A9C">
        <w:rPr>
          <w:u w:val="single"/>
          <w:lang w:val="fr-FR"/>
        </w:rPr>
        <w:t xml:space="preserve">ndation </w:t>
      </w:r>
      <w:r w:rsidRPr="00497A9C">
        <w:rPr>
          <w:u w:val="single"/>
          <w:lang w:val="fr-FR"/>
        </w:rPr>
        <w:t>UIT</w:t>
      </w:r>
      <w:r w:rsidR="00BD565A" w:rsidRPr="00497A9C">
        <w:rPr>
          <w:u w:val="single"/>
          <w:lang w:val="fr-FR"/>
        </w:rPr>
        <w:t>-R SM.[PLT]</w:t>
      </w:r>
      <w:r w:rsidR="00BD565A" w:rsidRPr="00497A9C">
        <w:rPr>
          <w:lang w:val="fr-FR"/>
        </w:rPr>
        <w:tab/>
        <w:t>Doc. 1/BL/4</w:t>
      </w:r>
    </w:p>
    <w:p w:rsidR="00497A9C" w:rsidRDefault="00497A9C" w:rsidP="007F1D7C">
      <w:pPr>
        <w:pStyle w:val="Rectitle"/>
        <w:rPr>
          <w:lang w:val="fr-FR"/>
        </w:rPr>
      </w:pPr>
      <w:r w:rsidRPr="00497A9C">
        <w:rPr>
          <w:lang w:val="fr-FR"/>
        </w:rPr>
        <w:t xml:space="preserve">Incidence des systèmes de télécommunication à courants porteurs en ligne </w:t>
      </w:r>
      <w:r w:rsidR="007F1D7C">
        <w:rPr>
          <w:lang w:val="fr-FR"/>
        </w:rPr>
        <w:br/>
      </w:r>
      <w:r>
        <w:rPr>
          <w:lang w:val="fr-FR"/>
        </w:rPr>
        <w:t xml:space="preserve">à haut débit </w:t>
      </w:r>
      <w:r w:rsidRPr="00497A9C">
        <w:rPr>
          <w:lang w:val="fr-FR"/>
        </w:rPr>
        <w:t xml:space="preserve">sur les systèmes de radiocommunication fonctionnant </w:t>
      </w:r>
      <w:r w:rsidR="007F1D7C">
        <w:rPr>
          <w:lang w:val="fr-FR"/>
        </w:rPr>
        <w:br/>
      </w:r>
      <w:r w:rsidRPr="00497A9C">
        <w:rPr>
          <w:lang w:val="fr-FR"/>
        </w:rPr>
        <w:t xml:space="preserve">au-dessous de </w:t>
      </w:r>
      <w:r>
        <w:rPr>
          <w:lang w:val="fr-FR"/>
        </w:rPr>
        <w:t>3</w:t>
      </w:r>
      <w:r w:rsidRPr="00497A9C">
        <w:rPr>
          <w:lang w:val="fr-FR"/>
        </w:rPr>
        <w:t xml:space="preserve">0 MHz  </w:t>
      </w:r>
    </w:p>
    <w:p w:rsidR="00BD565A" w:rsidRPr="00497A9C" w:rsidRDefault="00497A9C" w:rsidP="00DB6182">
      <w:pPr>
        <w:pStyle w:val="Normalaftertitle"/>
        <w:rPr>
          <w:b/>
          <w:lang w:val="fr-FR"/>
        </w:rPr>
      </w:pPr>
      <w:r>
        <w:rPr>
          <w:lang w:val="fr-FR"/>
        </w:rPr>
        <w:t xml:space="preserve">Cette </w:t>
      </w:r>
      <w:r w:rsidR="00BD565A" w:rsidRPr="00497A9C">
        <w:rPr>
          <w:lang w:val="fr-FR"/>
        </w:rPr>
        <w:t>Recomm</w:t>
      </w:r>
      <w:r>
        <w:rPr>
          <w:lang w:val="fr-FR"/>
        </w:rPr>
        <w:t>a</w:t>
      </w:r>
      <w:r w:rsidR="00BD565A" w:rsidRPr="00497A9C">
        <w:rPr>
          <w:lang w:val="fr-FR"/>
        </w:rPr>
        <w:t xml:space="preserve">ndation </w:t>
      </w:r>
      <w:r>
        <w:rPr>
          <w:lang w:val="fr-FR"/>
        </w:rPr>
        <w:t xml:space="preserve">récapitule les critères de </w:t>
      </w:r>
      <w:r w:rsidR="00BD565A" w:rsidRPr="00497A9C">
        <w:rPr>
          <w:lang w:val="fr-FR"/>
        </w:rPr>
        <w:t xml:space="preserve">protection </w:t>
      </w:r>
      <w:r>
        <w:rPr>
          <w:lang w:val="fr-FR"/>
        </w:rPr>
        <w:t xml:space="preserve">des services de </w:t>
      </w:r>
      <w:r w:rsidR="00BD565A" w:rsidRPr="00497A9C">
        <w:rPr>
          <w:lang w:val="fr-FR"/>
        </w:rPr>
        <w:t xml:space="preserve">radiocommunication </w:t>
      </w:r>
      <w:proofErr w:type="spellStart"/>
      <w:r>
        <w:rPr>
          <w:lang w:val="fr-FR"/>
        </w:rPr>
        <w:t>au</w:t>
      </w:r>
      <w:r w:rsidR="00DB6182">
        <w:rPr>
          <w:lang w:val="fr-FR"/>
        </w:rPr>
        <w:noBreakHyphen/>
      </w:r>
      <w:r>
        <w:rPr>
          <w:lang w:val="fr-FR"/>
        </w:rPr>
        <w:t>dessous</w:t>
      </w:r>
      <w:proofErr w:type="spellEnd"/>
      <w:r>
        <w:rPr>
          <w:lang w:val="fr-FR"/>
        </w:rPr>
        <w:t xml:space="preserve"> de </w:t>
      </w:r>
      <w:r w:rsidR="00BD565A" w:rsidRPr="00497A9C">
        <w:rPr>
          <w:lang w:val="fr-FR"/>
        </w:rPr>
        <w:t xml:space="preserve">30 MHz </w:t>
      </w:r>
      <w:r>
        <w:rPr>
          <w:lang w:val="fr-FR"/>
        </w:rPr>
        <w:t xml:space="preserve">contre le brouillage causé par un ensemble de systèmes de télécommunication à courants porteurs en ligne </w:t>
      </w:r>
      <w:r w:rsidR="00BD565A" w:rsidRPr="00497A9C">
        <w:rPr>
          <w:lang w:val="fr-FR"/>
        </w:rPr>
        <w:t xml:space="preserve">(PLT). </w:t>
      </w:r>
      <w:r w:rsidR="00874FDC">
        <w:rPr>
          <w:lang w:val="fr-FR"/>
        </w:rPr>
        <w:t>D</w:t>
      </w:r>
      <w:r w:rsidR="00035D22">
        <w:rPr>
          <w:lang w:val="fr-FR"/>
        </w:rPr>
        <w:t xml:space="preserve">es considérations </w:t>
      </w:r>
      <w:r w:rsidR="00874FDC">
        <w:rPr>
          <w:lang w:val="fr-FR"/>
        </w:rPr>
        <w:t xml:space="preserve">relatives au </w:t>
      </w:r>
      <w:r w:rsidR="00035D22">
        <w:rPr>
          <w:lang w:val="fr-FR"/>
        </w:rPr>
        <w:t xml:space="preserve">brouillage au-dessous de </w:t>
      </w:r>
      <w:r w:rsidR="00BD565A" w:rsidRPr="00497A9C">
        <w:rPr>
          <w:lang w:val="fr-FR"/>
        </w:rPr>
        <w:t xml:space="preserve">80 MHz </w:t>
      </w:r>
      <w:r w:rsidR="00874FDC">
        <w:rPr>
          <w:lang w:val="fr-FR"/>
        </w:rPr>
        <w:t xml:space="preserve">sont détaillées </w:t>
      </w:r>
      <w:r w:rsidR="00035D22">
        <w:rPr>
          <w:lang w:val="fr-FR"/>
        </w:rPr>
        <w:t xml:space="preserve">dans le </w:t>
      </w:r>
      <w:r w:rsidR="00BD565A" w:rsidRPr="00497A9C">
        <w:rPr>
          <w:lang w:val="fr-FR"/>
        </w:rPr>
        <w:t>R</w:t>
      </w:r>
      <w:r w:rsidR="00035D22">
        <w:rPr>
          <w:lang w:val="fr-FR"/>
        </w:rPr>
        <w:t>ap</w:t>
      </w:r>
      <w:r w:rsidR="00BD565A" w:rsidRPr="00497A9C">
        <w:rPr>
          <w:lang w:val="fr-FR"/>
        </w:rPr>
        <w:t xml:space="preserve">port </w:t>
      </w:r>
      <w:r w:rsidR="00035D22">
        <w:rPr>
          <w:lang w:val="fr-FR"/>
        </w:rPr>
        <w:t>UIT</w:t>
      </w:r>
      <w:r w:rsidR="00BD565A" w:rsidRPr="00497A9C">
        <w:rPr>
          <w:lang w:val="fr-FR"/>
        </w:rPr>
        <w:noBreakHyphen/>
        <w:t xml:space="preserve">R SM.2158 </w:t>
      </w:r>
      <w:r>
        <w:rPr>
          <w:lang w:val="fr-FR"/>
        </w:rPr>
        <w:t>portant sur l'i</w:t>
      </w:r>
      <w:r w:rsidRPr="00497A9C">
        <w:rPr>
          <w:lang w:val="fr-FR"/>
        </w:rPr>
        <w:t xml:space="preserve">ncidence des systèmes de télécommunication à courants porteurs en ligne sur les systèmes de radiocommunication fonctionnant dans les bandes de fréquences kilométriques, hectométriques, décamétriques et </w:t>
      </w:r>
      <w:r>
        <w:rPr>
          <w:lang w:val="fr-FR"/>
        </w:rPr>
        <w:t>métriques au-dessous de 80 MHz</w:t>
      </w:r>
      <w:r w:rsidR="00BD565A" w:rsidRPr="00497A9C">
        <w:rPr>
          <w:lang w:val="fr-FR"/>
        </w:rPr>
        <w:t xml:space="preserve">. </w:t>
      </w:r>
      <w:r>
        <w:rPr>
          <w:lang w:val="fr-FR"/>
        </w:rPr>
        <w:t xml:space="preserve">Certaines </w:t>
      </w:r>
      <w:r w:rsidR="00BD565A" w:rsidRPr="00497A9C">
        <w:rPr>
          <w:lang w:val="fr-FR"/>
        </w:rPr>
        <w:t xml:space="preserve">administrations </w:t>
      </w:r>
      <w:r>
        <w:rPr>
          <w:lang w:val="fr-FR"/>
        </w:rPr>
        <w:t xml:space="preserve">ont procédé ou procèdent actuellement à l'adoption de réglementations </w:t>
      </w:r>
      <w:r w:rsidR="00BD565A" w:rsidRPr="00497A9C">
        <w:rPr>
          <w:lang w:val="fr-FR"/>
        </w:rPr>
        <w:t>national</w:t>
      </w:r>
      <w:r>
        <w:rPr>
          <w:lang w:val="fr-FR"/>
        </w:rPr>
        <w:t>es</w:t>
      </w:r>
      <w:r w:rsidR="00874FDC">
        <w:rPr>
          <w:lang w:val="fr-FR"/>
        </w:rPr>
        <w:t xml:space="preserve"> comprenant</w:t>
      </w:r>
      <w:r>
        <w:rPr>
          <w:lang w:val="fr-FR"/>
        </w:rPr>
        <w:t xml:space="preserve"> de</w:t>
      </w:r>
      <w:r w:rsidR="00874FDC">
        <w:rPr>
          <w:lang w:val="fr-FR"/>
        </w:rPr>
        <w:t>s</w:t>
      </w:r>
      <w:r>
        <w:rPr>
          <w:lang w:val="fr-FR"/>
        </w:rPr>
        <w:t xml:space="preserve"> </w:t>
      </w:r>
      <w:r w:rsidR="00BD565A" w:rsidRPr="00497A9C">
        <w:rPr>
          <w:lang w:val="fr-FR"/>
        </w:rPr>
        <w:t xml:space="preserve">restrictions </w:t>
      </w:r>
      <w:r>
        <w:rPr>
          <w:lang w:val="fr-FR"/>
        </w:rPr>
        <w:t xml:space="preserve">techniques et opérationnelles </w:t>
      </w:r>
      <w:r w:rsidR="00874FDC">
        <w:rPr>
          <w:lang w:val="fr-FR"/>
        </w:rPr>
        <w:t xml:space="preserve">susceptibles </w:t>
      </w:r>
      <w:r w:rsidR="00352532">
        <w:rPr>
          <w:lang w:val="fr-FR"/>
        </w:rPr>
        <w:t>de reposer sur</w:t>
      </w:r>
      <w:r>
        <w:rPr>
          <w:lang w:val="fr-FR"/>
        </w:rPr>
        <w:t xml:space="preserve"> différents paramètres et/ou </w:t>
      </w:r>
      <w:r w:rsidR="00352532">
        <w:rPr>
          <w:lang w:val="fr-FR"/>
        </w:rPr>
        <w:t>sur</w:t>
      </w:r>
      <w:r>
        <w:rPr>
          <w:lang w:val="fr-FR"/>
        </w:rPr>
        <w:t xml:space="preserve"> différentes méthodologies</w:t>
      </w:r>
      <w:r w:rsidR="00BD565A" w:rsidRPr="00497A9C">
        <w:rPr>
          <w:lang w:val="fr-FR"/>
        </w:rPr>
        <w:t xml:space="preserve">, </w:t>
      </w:r>
      <w:r>
        <w:rPr>
          <w:lang w:val="fr-FR"/>
        </w:rPr>
        <w:t>compte tenu</w:t>
      </w:r>
      <w:r w:rsidR="00BD565A" w:rsidRPr="00497A9C">
        <w:rPr>
          <w:lang w:val="fr-FR"/>
        </w:rPr>
        <w:t xml:space="preserve">, </w:t>
      </w:r>
      <w:r>
        <w:rPr>
          <w:lang w:val="fr-FR"/>
        </w:rPr>
        <w:t>en particulie</w:t>
      </w:r>
      <w:r w:rsidR="00BD565A" w:rsidRPr="00497A9C">
        <w:rPr>
          <w:lang w:val="fr-FR"/>
        </w:rPr>
        <w:t xml:space="preserve">r, </w:t>
      </w:r>
      <w:r w:rsidR="000B3C88">
        <w:rPr>
          <w:lang w:val="fr-FR"/>
        </w:rPr>
        <w:t xml:space="preserve">de scénarios de déploiement et de caractéristiques techniques </w:t>
      </w:r>
      <w:r w:rsidR="00BD565A" w:rsidRPr="00497A9C">
        <w:rPr>
          <w:lang w:val="fr-FR"/>
        </w:rPr>
        <w:t>sp</w:t>
      </w:r>
      <w:r w:rsidR="000B3C88">
        <w:rPr>
          <w:lang w:val="fr-FR"/>
        </w:rPr>
        <w:t>écifiques à l'échelle nationale</w:t>
      </w:r>
      <w:r w:rsidR="00BD565A" w:rsidRPr="00497A9C">
        <w:rPr>
          <w:lang w:val="fr-FR"/>
        </w:rPr>
        <w:t xml:space="preserve">, </w:t>
      </w:r>
      <w:r w:rsidR="000B3C88">
        <w:rPr>
          <w:lang w:val="fr-FR"/>
        </w:rPr>
        <w:t xml:space="preserve">ainsi que d'autres </w:t>
      </w:r>
      <w:r w:rsidR="00BD565A" w:rsidRPr="00497A9C">
        <w:rPr>
          <w:lang w:val="fr-FR"/>
        </w:rPr>
        <w:t>consid</w:t>
      </w:r>
      <w:r w:rsidR="000B3C88">
        <w:rPr>
          <w:lang w:val="fr-FR"/>
        </w:rPr>
        <w:t>é</w:t>
      </w:r>
      <w:r w:rsidR="00BD565A" w:rsidRPr="00497A9C">
        <w:rPr>
          <w:lang w:val="fr-FR"/>
        </w:rPr>
        <w:t xml:space="preserve">rations. </w:t>
      </w:r>
      <w:r w:rsidR="000B3C88">
        <w:rPr>
          <w:lang w:val="fr-FR"/>
        </w:rPr>
        <w:t>On trouvera des exemples dans l'</w:t>
      </w:r>
      <w:r w:rsidR="00BD565A" w:rsidRPr="00497A9C">
        <w:rPr>
          <w:lang w:val="fr-FR"/>
        </w:rPr>
        <w:t>Annex</w:t>
      </w:r>
      <w:r w:rsidR="000B3C88">
        <w:rPr>
          <w:lang w:val="fr-FR"/>
        </w:rPr>
        <w:t>e </w:t>
      </w:r>
      <w:r w:rsidR="00BD565A" w:rsidRPr="00497A9C">
        <w:rPr>
          <w:lang w:val="fr-FR"/>
        </w:rPr>
        <w:t xml:space="preserve">2 </w:t>
      </w:r>
      <w:r w:rsidR="000B3C88">
        <w:rPr>
          <w:lang w:val="fr-FR"/>
        </w:rPr>
        <w:t xml:space="preserve">de la </w:t>
      </w:r>
      <w:r w:rsidR="00BD565A" w:rsidRPr="00497A9C">
        <w:rPr>
          <w:lang w:val="fr-FR"/>
        </w:rPr>
        <w:t>Recomm</w:t>
      </w:r>
      <w:r w:rsidR="000B3C88">
        <w:rPr>
          <w:lang w:val="fr-FR"/>
        </w:rPr>
        <w:t>a</w:t>
      </w:r>
      <w:r w:rsidR="00BD565A" w:rsidRPr="00497A9C">
        <w:rPr>
          <w:lang w:val="fr-FR"/>
        </w:rPr>
        <w:t>ndation.</w:t>
      </w:r>
    </w:p>
    <w:p w:rsidR="00BD565A" w:rsidRPr="00497A9C" w:rsidRDefault="00497A9C" w:rsidP="007F1D7C">
      <w:pPr>
        <w:keepNext/>
        <w:keepLines/>
        <w:tabs>
          <w:tab w:val="right" w:pos="9639"/>
        </w:tabs>
        <w:spacing w:before="360"/>
        <w:rPr>
          <w:u w:val="single"/>
          <w:lang w:val="fr-FR"/>
        </w:rPr>
      </w:pPr>
      <w:r>
        <w:rPr>
          <w:u w:val="single"/>
          <w:lang w:val="fr-FR"/>
        </w:rPr>
        <w:t xml:space="preserve">Projet de </w:t>
      </w:r>
      <w:r w:rsidR="00BD565A" w:rsidRPr="00497A9C">
        <w:rPr>
          <w:u w:val="single"/>
          <w:lang w:val="fr-FR"/>
        </w:rPr>
        <w:t xml:space="preserve">modification </w:t>
      </w:r>
      <w:r>
        <w:rPr>
          <w:u w:val="single"/>
          <w:lang w:val="fr-FR"/>
        </w:rPr>
        <w:t xml:space="preserve">de la </w:t>
      </w:r>
      <w:r w:rsidR="00BD565A" w:rsidRPr="00497A9C">
        <w:rPr>
          <w:u w:val="single"/>
          <w:lang w:val="fr-FR"/>
        </w:rPr>
        <w:t>Recomm</w:t>
      </w:r>
      <w:r>
        <w:rPr>
          <w:u w:val="single"/>
          <w:lang w:val="fr-FR"/>
        </w:rPr>
        <w:t>a</w:t>
      </w:r>
      <w:r w:rsidR="00BD565A" w:rsidRPr="00497A9C">
        <w:rPr>
          <w:u w:val="single"/>
          <w:lang w:val="fr-FR"/>
        </w:rPr>
        <w:t xml:space="preserve">ndation </w:t>
      </w:r>
      <w:r>
        <w:rPr>
          <w:u w:val="single"/>
          <w:lang w:val="fr-FR"/>
        </w:rPr>
        <w:t>UIT</w:t>
      </w:r>
      <w:r w:rsidR="00BD565A" w:rsidRPr="00497A9C">
        <w:rPr>
          <w:u w:val="single"/>
          <w:lang w:val="fr-FR"/>
        </w:rPr>
        <w:t>-R SM.329-10</w:t>
      </w:r>
      <w:r w:rsidR="00BD565A" w:rsidRPr="00497A9C">
        <w:rPr>
          <w:lang w:val="fr-FR"/>
        </w:rPr>
        <w:tab/>
        <w:t>Doc. 1/BL/5</w:t>
      </w:r>
    </w:p>
    <w:p w:rsidR="00BD565A" w:rsidRPr="00497A9C" w:rsidRDefault="00FD00D5" w:rsidP="007F1D7C">
      <w:pPr>
        <w:pStyle w:val="Rectitle"/>
        <w:rPr>
          <w:lang w:val="fr-FR"/>
        </w:rPr>
      </w:pPr>
      <w:r w:rsidRPr="00FD00D5">
        <w:rPr>
          <w:lang w:val="fr-FR"/>
        </w:rPr>
        <w:t>Rayonnements non désirés dans le domaine des rayonnements non essentiels</w:t>
      </w:r>
    </w:p>
    <w:p w:rsidR="00BD565A" w:rsidRPr="00497A9C" w:rsidRDefault="00FD00D5" w:rsidP="007F1D7C">
      <w:pPr>
        <w:keepNext/>
        <w:keepLines/>
        <w:rPr>
          <w:b/>
          <w:bCs/>
          <w:sz w:val="28"/>
          <w:szCs w:val="28"/>
          <w:lang w:val="fr-FR"/>
        </w:rPr>
      </w:pPr>
      <w:r>
        <w:rPr>
          <w:lang w:val="fr-FR"/>
        </w:rPr>
        <w:t xml:space="preserve">Dans ce projet de </w:t>
      </w:r>
      <w:r w:rsidR="00BD565A" w:rsidRPr="00497A9C">
        <w:rPr>
          <w:lang w:val="fr-FR"/>
        </w:rPr>
        <w:t xml:space="preserve">modification </w:t>
      </w:r>
      <w:r>
        <w:rPr>
          <w:lang w:val="fr-FR"/>
        </w:rPr>
        <w:t xml:space="preserve">de la </w:t>
      </w:r>
      <w:r w:rsidR="00BD565A" w:rsidRPr="00497A9C">
        <w:rPr>
          <w:lang w:val="fr-FR"/>
        </w:rPr>
        <w:t>Recomm</w:t>
      </w:r>
      <w:r>
        <w:rPr>
          <w:lang w:val="fr-FR"/>
        </w:rPr>
        <w:t>a</w:t>
      </w:r>
      <w:r w:rsidR="00BD565A" w:rsidRPr="00497A9C">
        <w:rPr>
          <w:lang w:val="fr-FR"/>
        </w:rPr>
        <w:t xml:space="preserve">ndation </w:t>
      </w:r>
      <w:r>
        <w:rPr>
          <w:lang w:val="fr-FR"/>
        </w:rPr>
        <w:t>UIT</w:t>
      </w:r>
      <w:r w:rsidR="00BD565A" w:rsidRPr="00497A9C">
        <w:rPr>
          <w:lang w:val="fr-FR"/>
        </w:rPr>
        <w:t>-R SM.329-10</w:t>
      </w:r>
      <w:r>
        <w:rPr>
          <w:lang w:val="fr-FR"/>
        </w:rPr>
        <w:t xml:space="preserve">, il est proposé de réviser </w:t>
      </w:r>
      <w:r>
        <w:rPr>
          <w:lang w:val="fr-FR" w:eastAsia="ko-KR"/>
        </w:rPr>
        <w:t>les limites de la c</w:t>
      </w:r>
      <w:r w:rsidR="00BD565A" w:rsidRPr="00497A9C">
        <w:rPr>
          <w:lang w:val="fr-FR" w:eastAsia="ko-KR"/>
        </w:rPr>
        <w:t>at</w:t>
      </w:r>
      <w:r>
        <w:rPr>
          <w:lang w:val="fr-FR" w:eastAsia="ko-KR"/>
        </w:rPr>
        <w:t>é</w:t>
      </w:r>
      <w:r w:rsidR="00BD565A" w:rsidRPr="00497A9C">
        <w:rPr>
          <w:lang w:val="fr-FR" w:eastAsia="ko-KR"/>
        </w:rPr>
        <w:t>gor</w:t>
      </w:r>
      <w:r>
        <w:rPr>
          <w:lang w:val="fr-FR" w:eastAsia="ko-KR"/>
        </w:rPr>
        <w:t>ie </w:t>
      </w:r>
      <w:r w:rsidR="00BD565A" w:rsidRPr="00497A9C">
        <w:rPr>
          <w:lang w:val="fr-FR" w:eastAsia="ko-KR"/>
        </w:rPr>
        <w:t xml:space="preserve">Z </w:t>
      </w:r>
      <w:r>
        <w:rPr>
          <w:lang w:val="fr-FR" w:eastAsia="ko-KR"/>
        </w:rPr>
        <w:t>(</w:t>
      </w:r>
      <w:r w:rsidRPr="00FD00D5">
        <w:rPr>
          <w:lang w:val="fr-FR" w:eastAsia="ko-KR"/>
        </w:rPr>
        <w:t xml:space="preserve">Limites de rayonnement applicables aux </w:t>
      </w:r>
      <w:r>
        <w:rPr>
          <w:lang w:val="fr-FR" w:eastAsia="ko-KR"/>
        </w:rPr>
        <w:t xml:space="preserve">équipements de technologie de l'information </w:t>
      </w:r>
      <w:r w:rsidR="00874FDC">
        <w:rPr>
          <w:lang w:val="fr-FR" w:eastAsia="ko-KR"/>
        </w:rPr>
        <w:t xml:space="preserve">(ITE) </w:t>
      </w:r>
      <w:r w:rsidRPr="00FD00D5">
        <w:rPr>
          <w:lang w:val="fr-FR" w:eastAsia="ko-KR"/>
        </w:rPr>
        <w:t>définies par le Comité international spécial des perturbations radioélectriques (CISPR)</w:t>
      </w:r>
      <w:r>
        <w:rPr>
          <w:lang w:val="fr-FR" w:eastAsia="ko-KR"/>
        </w:rPr>
        <w:t xml:space="preserve">) </w:t>
      </w:r>
      <w:r w:rsidR="00BD565A" w:rsidRPr="00497A9C">
        <w:rPr>
          <w:lang w:val="fr-FR" w:eastAsia="ko-KR"/>
        </w:rPr>
        <w:t>(Table</w:t>
      </w:r>
      <w:r>
        <w:rPr>
          <w:lang w:val="fr-FR" w:eastAsia="ko-KR"/>
        </w:rPr>
        <w:t>au</w:t>
      </w:r>
      <w:r w:rsidR="00BD565A" w:rsidRPr="00497A9C">
        <w:rPr>
          <w:lang w:val="fr-FR" w:eastAsia="ko-KR"/>
        </w:rPr>
        <w:t xml:space="preserve"> 6 </w:t>
      </w:r>
      <w:r>
        <w:rPr>
          <w:lang w:val="fr-FR" w:eastAsia="ko-KR"/>
        </w:rPr>
        <w:t xml:space="preserve">de la </w:t>
      </w:r>
      <w:r w:rsidR="00BD565A" w:rsidRPr="00497A9C">
        <w:rPr>
          <w:lang w:val="fr-FR"/>
        </w:rPr>
        <w:t>Recomm</w:t>
      </w:r>
      <w:r>
        <w:rPr>
          <w:lang w:val="fr-FR"/>
        </w:rPr>
        <w:t>a</w:t>
      </w:r>
      <w:r w:rsidR="00BD565A" w:rsidRPr="00497A9C">
        <w:rPr>
          <w:lang w:val="fr-FR"/>
        </w:rPr>
        <w:t>ndation</w:t>
      </w:r>
      <w:r w:rsidR="00BD565A" w:rsidRPr="00497A9C">
        <w:rPr>
          <w:lang w:val="fr-FR" w:eastAsia="ko-KR"/>
        </w:rPr>
        <w:t xml:space="preserve">), </w:t>
      </w:r>
      <w:r>
        <w:rPr>
          <w:lang w:val="fr-FR" w:eastAsia="ko-KR"/>
        </w:rPr>
        <w:t xml:space="preserve">principalement afin d'ajouter des limites au-dessus de </w:t>
      </w:r>
      <w:r w:rsidR="00BD565A" w:rsidRPr="00497A9C">
        <w:rPr>
          <w:lang w:val="fr-FR" w:eastAsia="ko-KR"/>
        </w:rPr>
        <w:t>1 GHz.</w:t>
      </w:r>
    </w:p>
    <w:p w:rsidR="003F41AD" w:rsidRDefault="003F41AD">
      <w:pPr>
        <w:tabs>
          <w:tab w:val="clear" w:pos="794"/>
          <w:tab w:val="clear" w:pos="1191"/>
          <w:tab w:val="clear" w:pos="1588"/>
          <w:tab w:val="clear" w:pos="1985"/>
        </w:tabs>
        <w:overflowPunct/>
        <w:autoSpaceDE/>
        <w:autoSpaceDN/>
        <w:adjustRightInd/>
        <w:spacing w:before="0"/>
        <w:textAlignment w:val="auto"/>
        <w:rPr>
          <w:u w:val="single"/>
          <w:lang w:val="fr-FR"/>
        </w:rPr>
      </w:pPr>
      <w:r>
        <w:rPr>
          <w:u w:val="single"/>
          <w:lang w:val="fr-FR"/>
        </w:rPr>
        <w:br w:type="page"/>
      </w:r>
    </w:p>
    <w:p w:rsidR="00BD565A" w:rsidRPr="00497A9C" w:rsidRDefault="00497A9C" w:rsidP="007F1D7C">
      <w:pPr>
        <w:tabs>
          <w:tab w:val="right" w:pos="9639"/>
        </w:tabs>
        <w:spacing w:before="360"/>
        <w:rPr>
          <w:lang w:val="fr-FR"/>
        </w:rPr>
      </w:pPr>
      <w:r>
        <w:rPr>
          <w:u w:val="single"/>
          <w:lang w:val="fr-FR"/>
        </w:rPr>
        <w:t xml:space="preserve">Projet de </w:t>
      </w:r>
      <w:r w:rsidR="00BD565A" w:rsidRPr="00497A9C">
        <w:rPr>
          <w:u w:val="single"/>
          <w:lang w:val="fr-FR"/>
        </w:rPr>
        <w:t xml:space="preserve">modification </w:t>
      </w:r>
      <w:r>
        <w:rPr>
          <w:u w:val="single"/>
          <w:lang w:val="fr-FR"/>
        </w:rPr>
        <w:t xml:space="preserve">de la </w:t>
      </w:r>
      <w:r w:rsidR="00BD565A" w:rsidRPr="00497A9C">
        <w:rPr>
          <w:u w:val="single"/>
          <w:lang w:val="fr-FR"/>
        </w:rPr>
        <w:t>Recomm</w:t>
      </w:r>
      <w:r>
        <w:rPr>
          <w:u w:val="single"/>
          <w:lang w:val="fr-FR"/>
        </w:rPr>
        <w:t>a</w:t>
      </w:r>
      <w:r w:rsidR="00BD565A" w:rsidRPr="00497A9C">
        <w:rPr>
          <w:u w:val="single"/>
          <w:lang w:val="fr-FR"/>
        </w:rPr>
        <w:t xml:space="preserve">ndation </w:t>
      </w:r>
      <w:r>
        <w:rPr>
          <w:u w:val="single"/>
          <w:lang w:val="fr-FR"/>
        </w:rPr>
        <w:t>UIT</w:t>
      </w:r>
      <w:r w:rsidR="00BD565A" w:rsidRPr="00497A9C">
        <w:rPr>
          <w:u w:val="single"/>
          <w:lang w:val="fr-FR"/>
        </w:rPr>
        <w:t>-R SM.1541-2</w:t>
      </w:r>
      <w:r w:rsidR="00BD565A" w:rsidRPr="00497A9C">
        <w:rPr>
          <w:lang w:val="fr-FR"/>
        </w:rPr>
        <w:tab/>
        <w:t>Doc. 1/BL/6</w:t>
      </w:r>
    </w:p>
    <w:p w:rsidR="00BD565A" w:rsidRPr="00497A9C" w:rsidRDefault="00FD00D5" w:rsidP="007F1D7C">
      <w:pPr>
        <w:pStyle w:val="Rectitle"/>
        <w:rPr>
          <w:lang w:val="fr-FR"/>
        </w:rPr>
      </w:pPr>
      <w:r w:rsidRPr="00FD00D5">
        <w:rPr>
          <w:lang w:val="fr-FR"/>
        </w:rPr>
        <w:t>Rayonnements non désirés dans le domaine des émissions hors bande</w:t>
      </w:r>
    </w:p>
    <w:p w:rsidR="00BD565A" w:rsidRPr="00497A9C" w:rsidRDefault="006D0346" w:rsidP="007F1D7C">
      <w:pPr>
        <w:rPr>
          <w:lang w:val="fr-FR" w:eastAsia="ja-JP"/>
        </w:rPr>
      </w:pPr>
      <w:r>
        <w:rPr>
          <w:lang w:val="fr-FR" w:eastAsia="ja-JP"/>
        </w:rPr>
        <w:t xml:space="preserve">Le projet de </w:t>
      </w:r>
      <w:r w:rsidR="00BD565A" w:rsidRPr="00497A9C">
        <w:rPr>
          <w:lang w:val="fr-FR" w:eastAsia="ja-JP"/>
        </w:rPr>
        <w:t>r</w:t>
      </w:r>
      <w:r>
        <w:rPr>
          <w:lang w:val="fr-FR" w:eastAsia="ja-JP"/>
        </w:rPr>
        <w:t>é</w:t>
      </w:r>
      <w:r w:rsidR="00BD565A" w:rsidRPr="00497A9C">
        <w:rPr>
          <w:lang w:val="fr-FR" w:eastAsia="ja-JP"/>
        </w:rPr>
        <w:t xml:space="preserve">vision </w:t>
      </w:r>
      <w:r>
        <w:rPr>
          <w:lang w:val="fr-FR" w:eastAsia="ja-JP"/>
        </w:rPr>
        <w:t>de l'</w:t>
      </w:r>
      <w:r w:rsidR="00BD565A" w:rsidRPr="00497A9C">
        <w:rPr>
          <w:lang w:val="fr-FR" w:eastAsia="ja-JP"/>
        </w:rPr>
        <w:t>Annex</w:t>
      </w:r>
      <w:r>
        <w:rPr>
          <w:lang w:val="fr-FR" w:eastAsia="ja-JP"/>
        </w:rPr>
        <w:t>e </w:t>
      </w:r>
      <w:r w:rsidR="00BD565A" w:rsidRPr="00497A9C">
        <w:rPr>
          <w:lang w:val="fr-FR" w:eastAsia="ja-JP"/>
        </w:rPr>
        <w:t xml:space="preserve">5 </w:t>
      </w:r>
      <w:r>
        <w:rPr>
          <w:lang w:val="fr-FR" w:eastAsia="ja-JP"/>
        </w:rPr>
        <w:t xml:space="preserve">de la </w:t>
      </w:r>
      <w:r w:rsidR="00BD565A" w:rsidRPr="00497A9C">
        <w:rPr>
          <w:lang w:val="fr-FR" w:eastAsia="ja-JP"/>
        </w:rPr>
        <w:t>Recomm</w:t>
      </w:r>
      <w:r>
        <w:rPr>
          <w:lang w:val="fr-FR" w:eastAsia="ja-JP"/>
        </w:rPr>
        <w:t>a</w:t>
      </w:r>
      <w:r w:rsidR="00BD565A" w:rsidRPr="00497A9C">
        <w:rPr>
          <w:lang w:val="fr-FR" w:eastAsia="ja-JP"/>
        </w:rPr>
        <w:t xml:space="preserve">ndation </w:t>
      </w:r>
      <w:r>
        <w:rPr>
          <w:lang w:val="fr-FR" w:eastAsia="ja-JP"/>
        </w:rPr>
        <w:t>UIT</w:t>
      </w:r>
      <w:r w:rsidR="00BD565A" w:rsidRPr="00497A9C">
        <w:rPr>
          <w:lang w:val="fr-FR" w:eastAsia="ja-JP"/>
        </w:rPr>
        <w:t xml:space="preserve">-R SM.1541-2 </w:t>
      </w:r>
      <w:r>
        <w:rPr>
          <w:lang w:val="fr-FR" w:eastAsia="ja-JP"/>
        </w:rPr>
        <w:t>a pour objet</w:t>
      </w:r>
      <w:r w:rsidR="00BD565A" w:rsidRPr="00497A9C">
        <w:rPr>
          <w:lang w:val="fr-FR" w:eastAsia="ja-JP"/>
        </w:rPr>
        <w:t>:</w:t>
      </w:r>
    </w:p>
    <w:p w:rsidR="00BD565A" w:rsidRPr="00497A9C" w:rsidRDefault="00BD565A" w:rsidP="007F1D7C">
      <w:pPr>
        <w:pStyle w:val="enumlev1"/>
        <w:rPr>
          <w:lang w:val="fr-FR" w:eastAsia="ja-JP"/>
        </w:rPr>
      </w:pPr>
      <w:r w:rsidRPr="00497A9C">
        <w:rPr>
          <w:lang w:val="fr-FR" w:eastAsia="ja-JP"/>
        </w:rPr>
        <w:t>–</w:t>
      </w:r>
      <w:r w:rsidRPr="00497A9C">
        <w:rPr>
          <w:lang w:val="fr-FR" w:eastAsia="ja-JP"/>
        </w:rPr>
        <w:tab/>
      </w:r>
      <w:r w:rsidR="00874FDC">
        <w:rPr>
          <w:lang w:val="fr-FR" w:eastAsia="ja-JP"/>
        </w:rPr>
        <w:t xml:space="preserve">d'enlever </w:t>
      </w:r>
      <w:r w:rsidR="006D0346">
        <w:rPr>
          <w:lang w:val="fr-FR" w:eastAsia="ja-JP"/>
        </w:rPr>
        <w:t xml:space="preserve">les </w:t>
      </w:r>
      <w:r w:rsidRPr="00497A9C">
        <w:rPr>
          <w:lang w:val="fr-FR" w:eastAsia="ja-JP"/>
        </w:rPr>
        <w:t>r</w:t>
      </w:r>
      <w:r w:rsidR="006D0346">
        <w:rPr>
          <w:lang w:val="fr-FR" w:eastAsia="ja-JP"/>
        </w:rPr>
        <w:t>é</w:t>
      </w:r>
      <w:r w:rsidRPr="00497A9C">
        <w:rPr>
          <w:lang w:val="fr-FR" w:eastAsia="ja-JP"/>
        </w:rPr>
        <w:t>f</w:t>
      </w:r>
      <w:r w:rsidR="006D0346">
        <w:rPr>
          <w:lang w:val="fr-FR" w:eastAsia="ja-JP"/>
        </w:rPr>
        <w:t>é</w:t>
      </w:r>
      <w:r w:rsidRPr="00497A9C">
        <w:rPr>
          <w:lang w:val="fr-FR" w:eastAsia="ja-JP"/>
        </w:rPr>
        <w:t xml:space="preserve">rences </w:t>
      </w:r>
      <w:r w:rsidR="006D0346">
        <w:rPr>
          <w:lang w:val="fr-FR" w:eastAsia="ja-JP"/>
        </w:rPr>
        <w:t xml:space="preserve">à une </w:t>
      </w:r>
      <w:r w:rsidRPr="00497A9C">
        <w:rPr>
          <w:lang w:val="fr-FR" w:eastAsia="ja-JP"/>
        </w:rPr>
        <w:t>Question</w:t>
      </w:r>
      <w:r w:rsidR="006D0346">
        <w:rPr>
          <w:lang w:val="fr-FR" w:eastAsia="ja-JP"/>
        </w:rPr>
        <w:t xml:space="preserve"> UIT</w:t>
      </w:r>
      <w:r w:rsidR="006D0346">
        <w:rPr>
          <w:lang w:val="fr-FR" w:eastAsia="ja-JP"/>
        </w:rPr>
        <w:noBreakHyphen/>
        <w:t>R supprimée</w:t>
      </w:r>
      <w:r w:rsidRPr="00497A9C">
        <w:rPr>
          <w:lang w:val="fr-FR" w:eastAsia="ja-JP"/>
        </w:rPr>
        <w:t xml:space="preserve">; </w:t>
      </w:r>
    </w:p>
    <w:p w:rsidR="00BD565A" w:rsidRPr="00497A9C" w:rsidRDefault="00BD565A" w:rsidP="007F1D7C">
      <w:pPr>
        <w:pStyle w:val="enumlev1"/>
        <w:rPr>
          <w:lang w:val="fr-FR" w:eastAsia="ja-JP"/>
        </w:rPr>
      </w:pPr>
      <w:r w:rsidRPr="00497A9C">
        <w:rPr>
          <w:lang w:val="fr-FR" w:eastAsia="ja-JP"/>
        </w:rPr>
        <w:t>–</w:t>
      </w:r>
      <w:r w:rsidRPr="00497A9C">
        <w:rPr>
          <w:lang w:val="fr-FR" w:eastAsia="ja-JP"/>
        </w:rPr>
        <w:tab/>
      </w:r>
      <w:r w:rsidR="006D0346">
        <w:rPr>
          <w:lang w:val="fr-FR" w:eastAsia="ja-JP"/>
        </w:rPr>
        <w:t>de tenir compte des modifications apportées à la structure de l'UIT</w:t>
      </w:r>
      <w:r w:rsidR="006D0346">
        <w:rPr>
          <w:lang w:val="fr-FR" w:eastAsia="ja-JP"/>
        </w:rPr>
        <w:noBreakHyphen/>
        <w:t>R (modification de la dénomination des groupes et de leurs responsabilités)</w:t>
      </w:r>
      <w:r w:rsidRPr="00497A9C">
        <w:rPr>
          <w:lang w:val="fr-FR" w:eastAsia="ja-JP"/>
        </w:rPr>
        <w:t>;</w:t>
      </w:r>
    </w:p>
    <w:p w:rsidR="00BD565A" w:rsidRPr="00497A9C" w:rsidRDefault="00BD565A" w:rsidP="00DB6182">
      <w:pPr>
        <w:pStyle w:val="enumlev1"/>
        <w:rPr>
          <w:lang w:val="fr-FR" w:eastAsia="ja-JP"/>
        </w:rPr>
      </w:pPr>
      <w:r w:rsidRPr="00497A9C">
        <w:rPr>
          <w:lang w:val="fr-FR" w:eastAsia="ja-JP"/>
        </w:rPr>
        <w:t>–</w:t>
      </w:r>
      <w:r w:rsidRPr="00497A9C">
        <w:rPr>
          <w:lang w:val="fr-FR" w:eastAsia="ja-JP"/>
        </w:rPr>
        <w:tab/>
      </w:r>
      <w:r w:rsidR="006D0346">
        <w:rPr>
          <w:lang w:val="fr-FR" w:eastAsia="ja-JP"/>
        </w:rPr>
        <w:t xml:space="preserve">de préciser ce qu'on entend par </w:t>
      </w:r>
      <w:r w:rsidR="00DB6182">
        <w:rPr>
          <w:lang w:val="fr-FR" w:eastAsia="ja-JP"/>
        </w:rPr>
        <w:t>«</w:t>
      </w:r>
      <w:r w:rsidR="006D0346">
        <w:rPr>
          <w:lang w:val="fr-FR" w:eastAsia="ja-JP"/>
        </w:rPr>
        <w:t>rayonnements non désirés dans le domaine des émissions hors bande</w:t>
      </w:r>
      <w:r w:rsidR="00DB6182">
        <w:rPr>
          <w:lang w:val="fr-FR" w:eastAsia="ja-JP"/>
        </w:rPr>
        <w:t>»</w:t>
      </w:r>
      <w:r w:rsidRPr="00497A9C">
        <w:rPr>
          <w:lang w:val="fr-FR" w:eastAsia="ja-JP"/>
        </w:rPr>
        <w:t xml:space="preserve"> </w:t>
      </w:r>
      <w:r w:rsidR="006D0346">
        <w:rPr>
          <w:lang w:val="fr-FR" w:eastAsia="ja-JP"/>
        </w:rPr>
        <w:t xml:space="preserve">dans le </w:t>
      </w:r>
      <w:r w:rsidRPr="00497A9C">
        <w:rPr>
          <w:lang w:val="fr-FR" w:eastAsia="ja-JP"/>
        </w:rPr>
        <w:t>tit</w:t>
      </w:r>
      <w:r w:rsidR="006D0346">
        <w:rPr>
          <w:lang w:val="fr-FR" w:eastAsia="ja-JP"/>
        </w:rPr>
        <w:t>r</w:t>
      </w:r>
      <w:r w:rsidRPr="00497A9C">
        <w:rPr>
          <w:lang w:val="fr-FR" w:eastAsia="ja-JP"/>
        </w:rPr>
        <w:t xml:space="preserve">e </w:t>
      </w:r>
      <w:r w:rsidR="006D0346">
        <w:rPr>
          <w:lang w:val="fr-FR" w:eastAsia="ja-JP"/>
        </w:rPr>
        <w:t xml:space="preserve">de la </w:t>
      </w:r>
      <w:r w:rsidRPr="00497A9C">
        <w:rPr>
          <w:lang w:val="fr-FR" w:eastAsia="ja-JP"/>
        </w:rPr>
        <w:t>Recomm</w:t>
      </w:r>
      <w:r w:rsidR="006D0346">
        <w:rPr>
          <w:lang w:val="fr-FR" w:eastAsia="ja-JP"/>
        </w:rPr>
        <w:t>a</w:t>
      </w:r>
      <w:r w:rsidRPr="00497A9C">
        <w:rPr>
          <w:lang w:val="fr-FR" w:eastAsia="ja-JP"/>
        </w:rPr>
        <w:t>ndation;</w:t>
      </w:r>
    </w:p>
    <w:p w:rsidR="00BD565A" w:rsidRPr="006D0346" w:rsidRDefault="00BD565A" w:rsidP="007F1D7C">
      <w:pPr>
        <w:pStyle w:val="enumlev1"/>
        <w:rPr>
          <w:lang w:val="fr-FR" w:eastAsia="ja-JP"/>
        </w:rPr>
      </w:pPr>
      <w:r w:rsidRPr="006D0346">
        <w:rPr>
          <w:lang w:val="fr-FR" w:eastAsia="ja-JP"/>
        </w:rPr>
        <w:t>–</w:t>
      </w:r>
      <w:r w:rsidRPr="006D0346">
        <w:rPr>
          <w:lang w:val="fr-FR" w:eastAsia="ja-JP"/>
        </w:rPr>
        <w:tab/>
      </w:r>
      <w:r w:rsidR="006D0346" w:rsidRPr="006D0346">
        <w:rPr>
          <w:lang w:val="fr-FR" w:eastAsia="ja-JP"/>
        </w:rPr>
        <w:t xml:space="preserve">de supprimer </w:t>
      </w:r>
      <w:r w:rsidR="006D0346">
        <w:rPr>
          <w:lang w:val="fr-FR" w:eastAsia="ja-JP"/>
        </w:rPr>
        <w:t>l'</w:t>
      </w:r>
      <w:r w:rsidRPr="006D0346">
        <w:rPr>
          <w:lang w:val="fr-FR" w:eastAsia="ja-JP"/>
        </w:rPr>
        <w:t>ex</w:t>
      </w:r>
      <w:r w:rsidR="006D0346">
        <w:rPr>
          <w:lang w:val="fr-FR" w:eastAsia="ja-JP"/>
        </w:rPr>
        <w:t>e</w:t>
      </w:r>
      <w:r w:rsidRPr="006D0346">
        <w:rPr>
          <w:lang w:val="fr-FR" w:eastAsia="ja-JP"/>
        </w:rPr>
        <w:t xml:space="preserve">mple </w:t>
      </w:r>
      <w:r w:rsidR="006D0346">
        <w:rPr>
          <w:lang w:val="fr-FR" w:eastAsia="ja-JP"/>
        </w:rPr>
        <w:t xml:space="preserve">d'utilisation du gabarit d'affaiblissement des </w:t>
      </w:r>
      <w:r w:rsidR="00874FDC">
        <w:rPr>
          <w:lang w:val="fr-FR" w:eastAsia="ja-JP"/>
        </w:rPr>
        <w:t xml:space="preserve">rayonnements </w:t>
      </w:r>
      <w:r w:rsidR="006D0346">
        <w:rPr>
          <w:lang w:val="fr-FR" w:eastAsia="ja-JP"/>
        </w:rPr>
        <w:t xml:space="preserve">dans le domaine des émissions hors bande conjointement avec l'affaiblissement des </w:t>
      </w:r>
      <w:r w:rsidR="00874FDC">
        <w:rPr>
          <w:lang w:val="fr-FR" w:eastAsia="ja-JP"/>
        </w:rPr>
        <w:t xml:space="preserve">rayonnements </w:t>
      </w:r>
      <w:r w:rsidR="002F3449">
        <w:rPr>
          <w:lang w:val="fr-FR" w:eastAsia="ja-JP"/>
        </w:rPr>
        <w:t>dans le domaine des rayonnements non essentiels donné dans l'Appendice </w:t>
      </w:r>
      <w:r w:rsidRPr="006D0346">
        <w:rPr>
          <w:lang w:val="fr-FR" w:eastAsia="ja-JP"/>
        </w:rPr>
        <w:t xml:space="preserve">3 </w:t>
      </w:r>
      <w:r w:rsidR="002F3449">
        <w:rPr>
          <w:lang w:val="fr-FR" w:eastAsia="ja-JP"/>
        </w:rPr>
        <w:t xml:space="preserve">du Règlement des radiocommunications pour les </w:t>
      </w:r>
      <w:r w:rsidRPr="006D0346">
        <w:rPr>
          <w:lang w:val="fr-FR" w:eastAsia="ja-JP"/>
        </w:rPr>
        <w:t xml:space="preserve">services </w:t>
      </w:r>
      <w:r w:rsidR="002F3449">
        <w:rPr>
          <w:lang w:val="fr-FR" w:eastAsia="ja-JP"/>
        </w:rPr>
        <w:t xml:space="preserve">spatiaux </w:t>
      </w:r>
      <w:r w:rsidRPr="006D0346">
        <w:rPr>
          <w:lang w:val="fr-FR" w:eastAsia="ja-JP"/>
        </w:rPr>
        <w:t>(</w:t>
      </w:r>
      <w:r w:rsidR="002F3449">
        <w:rPr>
          <w:lang w:val="fr-FR" w:eastAsia="ja-JP"/>
        </w:rPr>
        <w:t>stations terriennes et stations spatiales</w:t>
      </w:r>
      <w:r w:rsidRPr="006D0346">
        <w:rPr>
          <w:lang w:val="fr-FR" w:eastAsia="ja-JP"/>
        </w:rPr>
        <w:t xml:space="preserve">). </w:t>
      </w:r>
    </w:p>
    <w:p w:rsidR="00BD565A" w:rsidRDefault="00BD565A" w:rsidP="007F1D7C">
      <w:pPr>
        <w:rPr>
          <w:lang w:val="fr-CH"/>
        </w:rPr>
      </w:pPr>
    </w:p>
    <w:p w:rsidR="00DB6182" w:rsidRPr="00352532" w:rsidRDefault="00DB6182" w:rsidP="007F1D7C">
      <w:pPr>
        <w:rPr>
          <w:lang w:val="fr-CH"/>
        </w:rPr>
      </w:pPr>
    </w:p>
    <w:p w:rsidR="00DB6182" w:rsidRPr="00435E4C" w:rsidRDefault="00435E4C" w:rsidP="00435E4C">
      <w:pPr>
        <w:pStyle w:val="Table"/>
        <w:keepNext w:val="0"/>
        <w:spacing w:before="0" w:after="0"/>
        <w:rPr>
          <w:lang w:val="en-US"/>
        </w:rPr>
      </w:pPr>
      <w:r>
        <w:t>_____________</w:t>
      </w:r>
    </w:p>
    <w:sectPr w:rsidR="00DB6182" w:rsidRPr="00435E4C" w:rsidSect="009A2911">
      <w:headerReference w:type="even" r:id="rId10"/>
      <w:headerReference w:type="default" r:id="rId11"/>
      <w:footerReference w:type="even" r:id="rId12"/>
      <w:footerReference w:type="default" r:id="rId13"/>
      <w:headerReference w:type="first" r:id="rId14"/>
      <w:footerReference w:type="first" r:id="rId15"/>
      <w:pgSz w:w="11907" w:h="16834" w:code="9"/>
      <w:pgMar w:top="1418" w:right="1134" w:bottom="1418" w:left="1134" w:header="720" w:footer="720" w:gutter="0"/>
      <w:paperSrc w:first="15" w:other="15"/>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EF6" w:rsidRDefault="00BB0EF6">
      <w:r>
        <w:separator/>
      </w:r>
    </w:p>
  </w:endnote>
  <w:endnote w:type="continuationSeparator" w:id="0">
    <w:p w:rsidR="00BB0EF6" w:rsidRDefault="00BB0EF6">
      <w:r>
        <w:continuationSeparator/>
      </w:r>
    </w:p>
  </w:endnote>
</w:endnotes>
</file>

<file path=word/fontTable.xml><?xml version="1.0" encoding="utf-8"?>
<w:fonts xmlns:r="http://schemas.openxmlformats.org/officeDocument/2006/relationships" xmlns:w="http://schemas.openxmlformats.org/wordprocessingml/2006/main">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080E0000" w:usb2="00000010" w:usb3="00000000" w:csb0="00040001" w:csb1="00000000"/>
  </w:font>
  <w:font w:name="宋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EF6" w:rsidRPr="006F0895" w:rsidRDefault="006D51C7">
    <w:pPr>
      <w:pStyle w:val="Footer"/>
      <w:rPr>
        <w:lang w:val="pt-BR"/>
      </w:rPr>
    </w:pPr>
    <w:fldSimple w:instr=" FILENAME \p \* MERGEFORMAT ">
      <w:r w:rsidR="00AB071F" w:rsidRPr="00AB071F">
        <w:rPr>
          <w:lang w:val="pt-BR"/>
        </w:rPr>
        <w:t>Y:\APP\BR\CIRCS_DMS\CAR\300</w:t>
      </w:r>
      <w:r w:rsidR="00AB071F" w:rsidRPr="00AB071F">
        <w:rPr>
          <w:lang w:val="es-ES_tradnl"/>
        </w:rPr>
        <w:t>\301</w:t>
      </w:r>
      <w:r w:rsidR="00AB071F">
        <w:t>\301f.docx</w:t>
      </w:r>
    </w:fldSimple>
    <w:r w:rsidR="00BB0EF6" w:rsidRPr="006F0895">
      <w:rPr>
        <w:lang w:val="pt-BR"/>
      </w:rPr>
      <w:tab/>
    </w:r>
    <w:r>
      <w:fldChar w:fldCharType="begin"/>
    </w:r>
    <w:r w:rsidR="00BB0EF6">
      <w:instrText xml:space="preserve"> savedate \@ dd.MM.yy </w:instrText>
    </w:r>
    <w:r>
      <w:fldChar w:fldCharType="separate"/>
    </w:r>
    <w:r w:rsidR="00AB071F">
      <w:t>14.10.10</w:t>
    </w:r>
    <w:r>
      <w:fldChar w:fldCharType="end"/>
    </w:r>
    <w:r w:rsidR="00BB0EF6" w:rsidRPr="006F0895">
      <w:rPr>
        <w:lang w:val="pt-BR"/>
      </w:rPr>
      <w:tab/>
    </w:r>
    <w:r>
      <w:fldChar w:fldCharType="begin"/>
    </w:r>
    <w:r w:rsidR="00BB0EF6">
      <w:instrText xml:space="preserve"> printdate \@ dd.MM.yy </w:instrText>
    </w:r>
    <w:r>
      <w:fldChar w:fldCharType="separate"/>
    </w:r>
    <w:r w:rsidR="00AB071F">
      <w:t>14.10.10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EF6" w:rsidRPr="005C0C22" w:rsidRDefault="006D51C7" w:rsidP="00435E4C">
    <w:pPr>
      <w:pStyle w:val="Footer"/>
      <w:rPr>
        <w:lang w:val="es-ES_tradnl"/>
      </w:rPr>
    </w:pPr>
    <w:fldSimple w:instr=" FILENAME \p \* MERGEFORMAT ">
      <w:r w:rsidR="00AB071F" w:rsidRPr="00AB071F">
        <w:rPr>
          <w:lang w:val="es-ES_tradnl"/>
        </w:rPr>
        <w:t>Y:\APP\BR\CIRCS_DMS\CAR\300\301</w:t>
      </w:r>
      <w:r w:rsidR="00AB071F">
        <w:t>\301f.docx</w:t>
      </w:r>
    </w:fldSimple>
    <w:r w:rsidR="00435E4C">
      <w:rPr>
        <w:lang w:val="es-ES_tradnl"/>
      </w:rPr>
      <w:t xml:space="preserve"> </w:t>
    </w:r>
    <w:r w:rsidR="00435E4C" w:rsidRPr="005C0C22">
      <w:rPr>
        <w:lang w:val="es-ES_tradnl"/>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93"/>
      <w:gridCol w:w="3121"/>
      <w:gridCol w:w="2410"/>
      <w:gridCol w:w="2229"/>
    </w:tblGrid>
    <w:tr w:rsidR="00BB0EF6">
      <w:trPr>
        <w:cantSplit/>
      </w:trPr>
      <w:tc>
        <w:tcPr>
          <w:tcW w:w="1062" w:type="pct"/>
          <w:tcBorders>
            <w:top w:val="single" w:sz="6" w:space="0" w:color="auto"/>
          </w:tcBorders>
          <w:tcMar>
            <w:top w:w="57" w:type="dxa"/>
          </w:tcMar>
        </w:tcPr>
        <w:p w:rsidR="00BB0EF6" w:rsidRDefault="00BB0EF6">
          <w:pPr>
            <w:pStyle w:val="itu"/>
          </w:pPr>
          <w:r>
            <w:t>Place des Nations</w:t>
          </w:r>
        </w:p>
      </w:tc>
      <w:tc>
        <w:tcPr>
          <w:tcW w:w="1584" w:type="pct"/>
          <w:tcBorders>
            <w:top w:val="single" w:sz="6" w:space="0" w:color="auto"/>
          </w:tcBorders>
          <w:tcMar>
            <w:top w:w="57" w:type="dxa"/>
          </w:tcMar>
        </w:tcPr>
        <w:p w:rsidR="00BB0EF6" w:rsidRDefault="00BB0EF6">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BB0EF6" w:rsidRDefault="00BB0EF6">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BB0EF6" w:rsidRDefault="00BB0EF6">
          <w:pPr>
            <w:pStyle w:val="itu"/>
          </w:pPr>
          <w:r>
            <w:t>E-mail:</w:t>
          </w:r>
          <w:r>
            <w:tab/>
            <w:t>itumail@itu.int</w:t>
          </w:r>
        </w:p>
      </w:tc>
    </w:tr>
    <w:tr w:rsidR="00BB0EF6">
      <w:trPr>
        <w:cantSplit/>
      </w:trPr>
      <w:tc>
        <w:tcPr>
          <w:tcW w:w="1062" w:type="pct"/>
        </w:tcPr>
        <w:p w:rsidR="00BB0EF6" w:rsidRDefault="00BB0EF6">
          <w:pPr>
            <w:pStyle w:val="itu"/>
          </w:pPr>
          <w:r>
            <w:t>CH-1211 Genève 20</w:t>
          </w:r>
        </w:p>
      </w:tc>
      <w:tc>
        <w:tcPr>
          <w:tcW w:w="1584" w:type="pct"/>
        </w:tcPr>
        <w:p w:rsidR="00BB0EF6" w:rsidRDefault="00BB0EF6">
          <w:pPr>
            <w:pStyle w:val="itu"/>
          </w:pPr>
          <w:proofErr w:type="spellStart"/>
          <w:r>
            <w:t>Téléfax</w:t>
          </w:r>
          <w:proofErr w:type="spellEnd"/>
          <w:r>
            <w:tab/>
            <w:t>Gr3:</w:t>
          </w:r>
          <w:r>
            <w:tab/>
            <w:t>+41 22 733 72 56</w:t>
          </w:r>
        </w:p>
      </w:tc>
      <w:tc>
        <w:tcPr>
          <w:tcW w:w="1223" w:type="pct"/>
        </w:tcPr>
        <w:p w:rsidR="00BB0EF6" w:rsidRDefault="00BB0EF6">
          <w:pPr>
            <w:pStyle w:val="itu"/>
          </w:pPr>
          <w:proofErr w:type="spellStart"/>
          <w:r>
            <w:t>Télégramme</w:t>
          </w:r>
          <w:proofErr w:type="spellEnd"/>
          <w:r>
            <w:t xml:space="preserve"> ITU GENEVE</w:t>
          </w:r>
        </w:p>
      </w:tc>
      <w:tc>
        <w:tcPr>
          <w:tcW w:w="1131" w:type="pct"/>
        </w:tcPr>
        <w:p w:rsidR="00BB0EF6" w:rsidRDefault="00BB0EF6">
          <w:pPr>
            <w:pStyle w:val="itu"/>
          </w:pPr>
          <w:r>
            <w:tab/>
            <w:t>www.itu.int</w:t>
          </w:r>
        </w:p>
      </w:tc>
    </w:tr>
    <w:tr w:rsidR="00BB0EF6">
      <w:trPr>
        <w:cantSplit/>
      </w:trPr>
      <w:tc>
        <w:tcPr>
          <w:tcW w:w="1062" w:type="pct"/>
        </w:tcPr>
        <w:p w:rsidR="00BB0EF6" w:rsidRDefault="00BB0EF6">
          <w:pPr>
            <w:pStyle w:val="itu"/>
          </w:pPr>
          <w:r>
            <w:t>Suisse</w:t>
          </w:r>
        </w:p>
      </w:tc>
      <w:tc>
        <w:tcPr>
          <w:tcW w:w="1584" w:type="pct"/>
        </w:tcPr>
        <w:p w:rsidR="00BB0EF6" w:rsidRDefault="00BB0EF6">
          <w:pPr>
            <w:pStyle w:val="itu"/>
          </w:pPr>
          <w:r>
            <w:tab/>
            <w:t>Gr4:</w:t>
          </w:r>
          <w:r>
            <w:tab/>
            <w:t>+41 22 730 65 00</w:t>
          </w:r>
        </w:p>
      </w:tc>
      <w:tc>
        <w:tcPr>
          <w:tcW w:w="1223" w:type="pct"/>
        </w:tcPr>
        <w:p w:rsidR="00BB0EF6" w:rsidRDefault="00BB0EF6">
          <w:pPr>
            <w:pStyle w:val="itu"/>
          </w:pPr>
        </w:p>
      </w:tc>
      <w:tc>
        <w:tcPr>
          <w:tcW w:w="1131" w:type="pct"/>
        </w:tcPr>
        <w:p w:rsidR="00BB0EF6" w:rsidRDefault="00BB0EF6">
          <w:pPr>
            <w:pStyle w:val="itu"/>
          </w:pPr>
        </w:p>
      </w:tc>
    </w:tr>
  </w:tbl>
  <w:p w:rsidR="00BB0EF6" w:rsidRDefault="00BB0EF6" w:rsidP="00637E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EF6" w:rsidRDefault="00BB0EF6">
      <w:r>
        <w:t>____________________</w:t>
      </w:r>
    </w:p>
  </w:footnote>
  <w:footnote w:type="continuationSeparator" w:id="0">
    <w:p w:rsidR="00BB0EF6" w:rsidRDefault="00BB0E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EF6" w:rsidRDefault="00BB0EF6"/>
  <w:p w:rsidR="00BB0EF6" w:rsidRDefault="00BB0EF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EF6" w:rsidRDefault="00AB071F" w:rsidP="005C0C22">
    <w:pPr>
      <w:pStyle w:val="Header"/>
      <w:rPr>
        <w:lang w:val="en-US"/>
      </w:rPr>
    </w:pPr>
    <w:r>
      <w:rPr>
        <w:rStyle w:val="PageNumber"/>
      </w:rPr>
      <w:t xml:space="preserve">- </w:t>
    </w:r>
    <w:r w:rsidR="006D51C7">
      <w:rPr>
        <w:rStyle w:val="PageNumber"/>
      </w:rPr>
      <w:fldChar w:fldCharType="begin"/>
    </w:r>
    <w:r w:rsidR="00BB0EF6">
      <w:rPr>
        <w:rStyle w:val="PageNumber"/>
      </w:rPr>
      <w:instrText xml:space="preserve"> PAGE </w:instrText>
    </w:r>
    <w:r w:rsidR="006D51C7">
      <w:rPr>
        <w:rStyle w:val="PageNumber"/>
      </w:rPr>
      <w:fldChar w:fldCharType="separate"/>
    </w:r>
    <w:r>
      <w:rPr>
        <w:rStyle w:val="PageNumber"/>
        <w:noProof/>
      </w:rPr>
      <w:t>2</w:t>
    </w:r>
    <w:r w:rsidR="006D51C7">
      <w:rPr>
        <w:rStyle w:val="PageNumber"/>
      </w:rPr>
      <w:fldChar w:fldCharType="end"/>
    </w:r>
    <w:r>
      <w:rPr>
        <w:rStyle w:val="PageNumber"/>
      </w:rPr>
      <w:t xml:space="preserve"> </w:t>
    </w:r>
    <w:r>
      <w:rPr>
        <w:rStyle w:val="PageNumber"/>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71F" w:rsidRDefault="00AB071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20"/>
  <w:doNotHyphenateCaps/>
  <w:drawingGridHorizontalSpacing w:val="120"/>
  <w:displayHorizontalDrawingGridEvery w:val="0"/>
  <w:displayVerticalDrawingGridEvery w:val="0"/>
  <w:doNotShadeFormData/>
  <w:noPunctuationKerning/>
  <w:characterSpacingControl w:val="doNotCompress"/>
  <w:savePreviewPicture/>
  <w:footnotePr>
    <w:footnote w:id="-1"/>
    <w:footnote w:id="0"/>
  </w:footnotePr>
  <w:endnotePr>
    <w:endnote w:id="-1"/>
    <w:endnote w:id="0"/>
  </w:endnotePr>
  <w:compat/>
  <w:rsids>
    <w:rsidRoot w:val="001C5EC5"/>
    <w:rsid w:val="00020F1B"/>
    <w:rsid w:val="00035D22"/>
    <w:rsid w:val="000B2D3D"/>
    <w:rsid w:val="000B316D"/>
    <w:rsid w:val="000B3C88"/>
    <w:rsid w:val="000C13CC"/>
    <w:rsid w:val="000C35ED"/>
    <w:rsid w:val="000D0523"/>
    <w:rsid w:val="000F0C44"/>
    <w:rsid w:val="00100827"/>
    <w:rsid w:val="00124787"/>
    <w:rsid w:val="00153197"/>
    <w:rsid w:val="001730E2"/>
    <w:rsid w:val="00173820"/>
    <w:rsid w:val="00175C6B"/>
    <w:rsid w:val="001A7FC9"/>
    <w:rsid w:val="001C5EC5"/>
    <w:rsid w:val="001D3F9E"/>
    <w:rsid w:val="001F0580"/>
    <w:rsid w:val="00266738"/>
    <w:rsid w:val="00280965"/>
    <w:rsid w:val="002B58A8"/>
    <w:rsid w:val="002E659D"/>
    <w:rsid w:val="002F3449"/>
    <w:rsid w:val="00310B5E"/>
    <w:rsid w:val="00313A9B"/>
    <w:rsid w:val="00352532"/>
    <w:rsid w:val="003525BB"/>
    <w:rsid w:val="00353692"/>
    <w:rsid w:val="003649F7"/>
    <w:rsid w:val="003A5DEC"/>
    <w:rsid w:val="003A6D82"/>
    <w:rsid w:val="003B1A35"/>
    <w:rsid w:val="003C6FD3"/>
    <w:rsid w:val="003F41AD"/>
    <w:rsid w:val="00414C8E"/>
    <w:rsid w:val="00435E4C"/>
    <w:rsid w:val="00463BC6"/>
    <w:rsid w:val="004804F6"/>
    <w:rsid w:val="00492893"/>
    <w:rsid w:val="00497A9C"/>
    <w:rsid w:val="004C5F1B"/>
    <w:rsid w:val="004E2649"/>
    <w:rsid w:val="004E73E6"/>
    <w:rsid w:val="005427A6"/>
    <w:rsid w:val="00552E2D"/>
    <w:rsid w:val="00571305"/>
    <w:rsid w:val="00576228"/>
    <w:rsid w:val="005772F1"/>
    <w:rsid w:val="005B17AD"/>
    <w:rsid w:val="005C0C22"/>
    <w:rsid w:val="005D02D2"/>
    <w:rsid w:val="006369E7"/>
    <w:rsid w:val="00637E17"/>
    <w:rsid w:val="006B586A"/>
    <w:rsid w:val="006D0346"/>
    <w:rsid w:val="006D51C7"/>
    <w:rsid w:val="006F0895"/>
    <w:rsid w:val="006F5122"/>
    <w:rsid w:val="006F7E1D"/>
    <w:rsid w:val="007467E3"/>
    <w:rsid w:val="0075666D"/>
    <w:rsid w:val="00774A25"/>
    <w:rsid w:val="00774E53"/>
    <w:rsid w:val="007812BB"/>
    <w:rsid w:val="007926FB"/>
    <w:rsid w:val="007D1F98"/>
    <w:rsid w:val="007E2BEC"/>
    <w:rsid w:val="007F1D7C"/>
    <w:rsid w:val="00874FDC"/>
    <w:rsid w:val="00897BD7"/>
    <w:rsid w:val="008F1F60"/>
    <w:rsid w:val="008F44F8"/>
    <w:rsid w:val="009001BF"/>
    <w:rsid w:val="0090297F"/>
    <w:rsid w:val="00907F4B"/>
    <w:rsid w:val="009154CF"/>
    <w:rsid w:val="00922388"/>
    <w:rsid w:val="00924E53"/>
    <w:rsid w:val="009670C6"/>
    <w:rsid w:val="00970984"/>
    <w:rsid w:val="00972C41"/>
    <w:rsid w:val="0098786E"/>
    <w:rsid w:val="009A2911"/>
    <w:rsid w:val="00A354FD"/>
    <w:rsid w:val="00A67122"/>
    <w:rsid w:val="00AB071F"/>
    <w:rsid w:val="00AE17EB"/>
    <w:rsid w:val="00B01031"/>
    <w:rsid w:val="00B55099"/>
    <w:rsid w:val="00BA3BE5"/>
    <w:rsid w:val="00BB0EF6"/>
    <w:rsid w:val="00BD2E2E"/>
    <w:rsid w:val="00BD565A"/>
    <w:rsid w:val="00BF1734"/>
    <w:rsid w:val="00BF7EEE"/>
    <w:rsid w:val="00C03D01"/>
    <w:rsid w:val="00C057D2"/>
    <w:rsid w:val="00C21A62"/>
    <w:rsid w:val="00C25103"/>
    <w:rsid w:val="00C26367"/>
    <w:rsid w:val="00C263BF"/>
    <w:rsid w:val="00C36B31"/>
    <w:rsid w:val="00C37CFA"/>
    <w:rsid w:val="00C811C0"/>
    <w:rsid w:val="00CB3B18"/>
    <w:rsid w:val="00CE7426"/>
    <w:rsid w:val="00D04F52"/>
    <w:rsid w:val="00D20013"/>
    <w:rsid w:val="00D2317C"/>
    <w:rsid w:val="00D338B0"/>
    <w:rsid w:val="00D37D22"/>
    <w:rsid w:val="00D57769"/>
    <w:rsid w:val="00D94CD6"/>
    <w:rsid w:val="00DA1BBF"/>
    <w:rsid w:val="00DA23D2"/>
    <w:rsid w:val="00DB6182"/>
    <w:rsid w:val="00DC09F4"/>
    <w:rsid w:val="00DF37CF"/>
    <w:rsid w:val="00E13BB1"/>
    <w:rsid w:val="00EB154B"/>
    <w:rsid w:val="00F06C92"/>
    <w:rsid w:val="00F276EA"/>
    <w:rsid w:val="00F65CA3"/>
    <w:rsid w:val="00F91B4B"/>
    <w:rsid w:val="00FB05DA"/>
    <w:rsid w:val="00FC4719"/>
    <w:rsid w:val="00FD00D5"/>
    <w:rsid w:val="00FE1F02"/>
    <w:rsid w:val="00FF7092"/>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5EC5"/>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
    <w:basedOn w:val="Normal"/>
    <w:next w:val="Normal"/>
    <w:link w:val="Heading1Char"/>
    <w:qFormat/>
    <w:rsid w:val="007812BB"/>
    <w:pPr>
      <w:keepNext/>
      <w:keepLines/>
      <w:spacing w:before="360"/>
      <w:ind w:left="794" w:hanging="794"/>
      <w:outlineLvl w:val="0"/>
    </w:pPr>
    <w:rPr>
      <w:b/>
    </w:rPr>
  </w:style>
  <w:style w:type="paragraph" w:styleId="Heading2">
    <w:name w:val="heading 2"/>
    <w:basedOn w:val="Heading1"/>
    <w:next w:val="Normal"/>
    <w:link w:val="Heading2Char"/>
    <w:qFormat/>
    <w:rsid w:val="007812BB"/>
    <w:pPr>
      <w:spacing w:before="240"/>
      <w:outlineLvl w:val="1"/>
    </w:pPr>
  </w:style>
  <w:style w:type="paragraph" w:styleId="Heading3">
    <w:name w:val="heading 3"/>
    <w:basedOn w:val="Heading1"/>
    <w:next w:val="Normal"/>
    <w:qFormat/>
    <w:rsid w:val="007812BB"/>
    <w:pPr>
      <w:spacing w:before="160"/>
      <w:outlineLvl w:val="2"/>
    </w:pPr>
  </w:style>
  <w:style w:type="paragraph" w:styleId="Heading4">
    <w:name w:val="heading 4"/>
    <w:basedOn w:val="Heading3"/>
    <w:next w:val="Normal"/>
    <w:qFormat/>
    <w:rsid w:val="007812BB"/>
    <w:pPr>
      <w:tabs>
        <w:tab w:val="clear" w:pos="794"/>
        <w:tab w:val="left" w:pos="1021"/>
      </w:tabs>
      <w:ind w:left="1021" w:hanging="1021"/>
      <w:outlineLvl w:val="3"/>
    </w:pPr>
  </w:style>
  <w:style w:type="paragraph" w:styleId="Heading5">
    <w:name w:val="heading 5"/>
    <w:basedOn w:val="Heading4"/>
    <w:next w:val="Normal"/>
    <w:qFormat/>
    <w:rsid w:val="007812BB"/>
    <w:pPr>
      <w:outlineLvl w:val="4"/>
    </w:pPr>
  </w:style>
  <w:style w:type="paragraph" w:styleId="Heading6">
    <w:name w:val="heading 6"/>
    <w:basedOn w:val="Heading4"/>
    <w:next w:val="Normal"/>
    <w:qFormat/>
    <w:rsid w:val="007812BB"/>
    <w:pPr>
      <w:tabs>
        <w:tab w:val="clear" w:pos="1021"/>
        <w:tab w:val="clear" w:pos="1191"/>
      </w:tabs>
      <w:ind w:left="1588" w:hanging="1588"/>
      <w:outlineLvl w:val="5"/>
    </w:pPr>
  </w:style>
  <w:style w:type="paragraph" w:styleId="Heading7">
    <w:name w:val="heading 7"/>
    <w:basedOn w:val="Heading6"/>
    <w:next w:val="Normal"/>
    <w:qFormat/>
    <w:rsid w:val="007812BB"/>
    <w:pPr>
      <w:outlineLvl w:val="6"/>
    </w:pPr>
  </w:style>
  <w:style w:type="paragraph" w:styleId="Heading8">
    <w:name w:val="heading 8"/>
    <w:basedOn w:val="Heading6"/>
    <w:next w:val="Normal"/>
    <w:qFormat/>
    <w:rsid w:val="007812BB"/>
    <w:pPr>
      <w:outlineLvl w:val="7"/>
    </w:pPr>
  </w:style>
  <w:style w:type="paragraph" w:styleId="Heading9">
    <w:name w:val="heading 9"/>
    <w:basedOn w:val="Heading6"/>
    <w:next w:val="Normal"/>
    <w:qFormat/>
    <w:rsid w:val="007812B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_title"/>
    <w:basedOn w:val="Normal"/>
    <w:next w:val="Tablehead"/>
    <w:rsid w:val="007812BB"/>
    <w:pPr>
      <w:keepNext/>
      <w:keepLines/>
      <w:spacing w:before="0" w:after="120"/>
      <w:jc w:val="center"/>
    </w:pPr>
    <w:rPr>
      <w:b/>
    </w:rPr>
  </w:style>
  <w:style w:type="paragraph" w:customStyle="1" w:styleId="Tablehead">
    <w:name w:val="Table_head"/>
    <w:basedOn w:val="Normal"/>
    <w:next w:val="Tabletext"/>
    <w:rsid w:val="007812B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7812B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rtheading">
    <w:name w:val="Art_heading"/>
    <w:basedOn w:val="Normal"/>
    <w:next w:val="Normalaftertitle"/>
    <w:rsid w:val="007812BB"/>
    <w:pPr>
      <w:spacing w:before="480"/>
      <w:jc w:val="center"/>
    </w:pPr>
    <w:rPr>
      <w:b/>
      <w:sz w:val="28"/>
    </w:rPr>
  </w:style>
  <w:style w:type="paragraph" w:customStyle="1" w:styleId="Normalaftertitle">
    <w:name w:val="Normal_after_title"/>
    <w:basedOn w:val="Normal"/>
    <w:next w:val="Normal"/>
    <w:rsid w:val="007812BB"/>
    <w:pPr>
      <w:spacing w:before="360"/>
    </w:pPr>
  </w:style>
  <w:style w:type="paragraph" w:customStyle="1" w:styleId="ArtNo">
    <w:name w:val="Art_No"/>
    <w:basedOn w:val="Normal"/>
    <w:next w:val="Arttitle"/>
    <w:rsid w:val="007812BB"/>
    <w:pPr>
      <w:keepNext/>
      <w:keepLines/>
      <w:spacing w:before="480"/>
      <w:jc w:val="center"/>
    </w:pPr>
    <w:rPr>
      <w:caps/>
      <w:sz w:val="28"/>
    </w:rPr>
  </w:style>
  <w:style w:type="paragraph" w:customStyle="1" w:styleId="Arttitle">
    <w:name w:val="Art_title"/>
    <w:basedOn w:val="Normal"/>
    <w:next w:val="Normalaftertitle"/>
    <w:rsid w:val="007812BB"/>
    <w:pPr>
      <w:keepNext/>
      <w:keepLines/>
      <w:spacing w:before="240"/>
      <w:jc w:val="center"/>
    </w:pPr>
    <w:rPr>
      <w:b/>
      <w:sz w:val="28"/>
    </w:rPr>
  </w:style>
  <w:style w:type="paragraph" w:customStyle="1" w:styleId="ASN1">
    <w:name w:val="ASN.1"/>
    <w:basedOn w:val="Normal"/>
    <w:rsid w:val="007812BB"/>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7812BB"/>
    <w:pPr>
      <w:keepNext/>
      <w:keepLines/>
      <w:spacing w:before="160"/>
      <w:ind w:left="794"/>
    </w:pPr>
    <w:rPr>
      <w:i/>
    </w:rPr>
  </w:style>
  <w:style w:type="paragraph" w:customStyle="1" w:styleId="ChapNo">
    <w:name w:val="Chap_No"/>
    <w:basedOn w:val="Normal"/>
    <w:next w:val="Chaptitle"/>
    <w:rsid w:val="007812BB"/>
    <w:pPr>
      <w:keepNext/>
      <w:keepLines/>
      <w:spacing w:before="480"/>
      <w:jc w:val="center"/>
    </w:pPr>
    <w:rPr>
      <w:b/>
      <w:caps/>
      <w:sz w:val="28"/>
    </w:rPr>
  </w:style>
  <w:style w:type="paragraph" w:customStyle="1" w:styleId="Chaptitle">
    <w:name w:val="Chap_title"/>
    <w:basedOn w:val="Normal"/>
    <w:next w:val="Normalaftertitle"/>
    <w:rsid w:val="007812BB"/>
    <w:pPr>
      <w:keepNext/>
      <w:keepLines/>
      <w:spacing w:before="240"/>
      <w:jc w:val="center"/>
    </w:pPr>
    <w:rPr>
      <w:b/>
      <w:sz w:val="28"/>
    </w:rPr>
  </w:style>
  <w:style w:type="character" w:styleId="EndnoteReference">
    <w:name w:val="endnote reference"/>
    <w:basedOn w:val="DefaultParagraphFont"/>
    <w:rsid w:val="007812BB"/>
    <w:rPr>
      <w:vertAlign w:val="superscript"/>
    </w:rPr>
  </w:style>
  <w:style w:type="paragraph" w:customStyle="1" w:styleId="enumlev1">
    <w:name w:val="enumlev1"/>
    <w:basedOn w:val="Normal"/>
    <w:link w:val="enumlev1Char"/>
    <w:rsid w:val="007812BB"/>
    <w:pPr>
      <w:spacing w:before="80"/>
      <w:ind w:left="794" w:hanging="794"/>
    </w:pPr>
  </w:style>
  <w:style w:type="paragraph" w:customStyle="1" w:styleId="enumlev2">
    <w:name w:val="enumlev2"/>
    <w:basedOn w:val="enumlev1"/>
    <w:rsid w:val="007812BB"/>
    <w:pPr>
      <w:ind w:left="1191" w:hanging="397"/>
    </w:pPr>
  </w:style>
  <w:style w:type="paragraph" w:customStyle="1" w:styleId="enumlev3">
    <w:name w:val="enumlev3"/>
    <w:basedOn w:val="enumlev2"/>
    <w:rsid w:val="007812BB"/>
    <w:pPr>
      <w:ind w:left="1588"/>
    </w:pPr>
  </w:style>
  <w:style w:type="paragraph" w:customStyle="1" w:styleId="Equation">
    <w:name w:val="Equation"/>
    <w:basedOn w:val="Normal"/>
    <w:rsid w:val="007812BB"/>
    <w:pPr>
      <w:tabs>
        <w:tab w:val="clear" w:pos="1191"/>
        <w:tab w:val="clear" w:pos="1588"/>
        <w:tab w:val="clear" w:pos="1985"/>
        <w:tab w:val="center" w:pos="4820"/>
        <w:tab w:val="right" w:pos="9639"/>
      </w:tabs>
    </w:pPr>
  </w:style>
  <w:style w:type="paragraph" w:customStyle="1" w:styleId="Equationlegend">
    <w:name w:val="Equation_legend"/>
    <w:basedOn w:val="Normal"/>
    <w:rsid w:val="007812B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7812BB"/>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Normal"/>
    <w:next w:val="Normalaftertitle"/>
    <w:rsid w:val="007812BB"/>
    <w:pPr>
      <w:keepLines/>
      <w:spacing w:before="240" w:after="120"/>
      <w:jc w:val="center"/>
    </w:pPr>
  </w:style>
  <w:style w:type="paragraph" w:styleId="Footer">
    <w:name w:val="footer"/>
    <w:basedOn w:val="Normal"/>
    <w:rsid w:val="007812BB"/>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7812B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812BB"/>
    <w:rPr>
      <w:position w:val="6"/>
      <w:sz w:val="18"/>
    </w:rPr>
  </w:style>
  <w:style w:type="paragraph" w:styleId="FootnoteText">
    <w:name w:val="footnote text"/>
    <w:basedOn w:val="Note"/>
    <w:rsid w:val="007812BB"/>
    <w:pPr>
      <w:keepLines/>
      <w:tabs>
        <w:tab w:val="left" w:pos="255"/>
      </w:tabs>
      <w:ind w:left="255" w:hanging="255"/>
    </w:pPr>
  </w:style>
  <w:style w:type="paragraph" w:customStyle="1" w:styleId="Note">
    <w:name w:val="Note"/>
    <w:basedOn w:val="Normal"/>
    <w:rsid w:val="007812BB"/>
    <w:pPr>
      <w:spacing w:before="80"/>
    </w:pPr>
    <w:rPr>
      <w:sz w:val="22"/>
    </w:rPr>
  </w:style>
  <w:style w:type="paragraph" w:styleId="Header">
    <w:name w:val="header"/>
    <w:basedOn w:val="Normal"/>
    <w:rsid w:val="007812BB"/>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rsid w:val="007812BB"/>
    <w:pPr>
      <w:keepNext/>
      <w:spacing w:before="160"/>
    </w:pPr>
    <w:rPr>
      <w:b/>
    </w:rPr>
  </w:style>
  <w:style w:type="paragraph" w:customStyle="1" w:styleId="Headingi">
    <w:name w:val="Heading_i"/>
    <w:basedOn w:val="Normal"/>
    <w:next w:val="Normal"/>
    <w:rsid w:val="007812BB"/>
    <w:pPr>
      <w:keepNext/>
      <w:spacing w:before="160"/>
    </w:pPr>
    <w:rPr>
      <w:i/>
    </w:rPr>
  </w:style>
  <w:style w:type="paragraph" w:styleId="Index1">
    <w:name w:val="index 1"/>
    <w:basedOn w:val="Normal"/>
    <w:next w:val="Normal"/>
    <w:rsid w:val="007812BB"/>
  </w:style>
  <w:style w:type="paragraph" w:styleId="Index2">
    <w:name w:val="index 2"/>
    <w:basedOn w:val="Normal"/>
    <w:next w:val="Normal"/>
    <w:rsid w:val="007812BB"/>
    <w:pPr>
      <w:ind w:left="283"/>
    </w:pPr>
  </w:style>
  <w:style w:type="paragraph" w:styleId="Index3">
    <w:name w:val="index 3"/>
    <w:basedOn w:val="Normal"/>
    <w:next w:val="Normal"/>
    <w:rsid w:val="007812BB"/>
    <w:pPr>
      <w:ind w:left="566"/>
    </w:pPr>
  </w:style>
  <w:style w:type="paragraph" w:customStyle="1" w:styleId="PartNo">
    <w:name w:val="Part_No"/>
    <w:basedOn w:val="Normal"/>
    <w:next w:val="Partref"/>
    <w:rsid w:val="007812BB"/>
    <w:pPr>
      <w:keepNext/>
      <w:keepLines/>
      <w:spacing w:before="480" w:after="80"/>
      <w:jc w:val="center"/>
    </w:pPr>
    <w:rPr>
      <w:caps/>
      <w:sz w:val="28"/>
    </w:rPr>
  </w:style>
  <w:style w:type="paragraph" w:customStyle="1" w:styleId="Partref">
    <w:name w:val="Part_ref"/>
    <w:basedOn w:val="Normal"/>
    <w:next w:val="Parttitle"/>
    <w:rsid w:val="007812BB"/>
    <w:pPr>
      <w:keepNext/>
      <w:keepLines/>
      <w:spacing w:before="280"/>
      <w:jc w:val="center"/>
    </w:pPr>
  </w:style>
  <w:style w:type="paragraph" w:customStyle="1" w:styleId="Parttitle">
    <w:name w:val="Part_title"/>
    <w:basedOn w:val="Normal"/>
    <w:next w:val="Normalaftertitle"/>
    <w:rsid w:val="007812BB"/>
    <w:pPr>
      <w:keepNext/>
      <w:keepLines/>
      <w:spacing w:before="240" w:after="280"/>
      <w:jc w:val="center"/>
    </w:pPr>
    <w:rPr>
      <w:b/>
      <w:sz w:val="28"/>
    </w:rPr>
  </w:style>
  <w:style w:type="paragraph" w:customStyle="1" w:styleId="RecNo">
    <w:name w:val="Rec_No"/>
    <w:basedOn w:val="Normal"/>
    <w:next w:val="Rectitle"/>
    <w:rsid w:val="007812BB"/>
    <w:pPr>
      <w:keepNext/>
      <w:keepLines/>
      <w:spacing w:before="480"/>
      <w:jc w:val="center"/>
    </w:pPr>
    <w:rPr>
      <w:caps/>
      <w:sz w:val="28"/>
    </w:rPr>
  </w:style>
  <w:style w:type="paragraph" w:customStyle="1" w:styleId="Rectitle">
    <w:name w:val="Rec_title"/>
    <w:basedOn w:val="Normal"/>
    <w:next w:val="Normalaftertitle"/>
    <w:rsid w:val="007812BB"/>
    <w:pPr>
      <w:keepNext/>
      <w:keepLines/>
      <w:spacing w:before="360"/>
      <w:jc w:val="center"/>
    </w:pPr>
    <w:rPr>
      <w:b/>
      <w:sz w:val="28"/>
    </w:rPr>
  </w:style>
  <w:style w:type="paragraph" w:customStyle="1" w:styleId="Recref">
    <w:name w:val="Rec_ref"/>
    <w:basedOn w:val="Normal"/>
    <w:next w:val="Recdate"/>
    <w:rsid w:val="007812BB"/>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7812BB"/>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7812BB"/>
  </w:style>
  <w:style w:type="paragraph" w:customStyle="1" w:styleId="QuestionNo">
    <w:name w:val="Question_No"/>
    <w:basedOn w:val="RecNo"/>
    <w:next w:val="Questiontitle"/>
    <w:rsid w:val="007812BB"/>
  </w:style>
  <w:style w:type="paragraph" w:customStyle="1" w:styleId="Questiontitle">
    <w:name w:val="Question_title"/>
    <w:basedOn w:val="Rectitle"/>
    <w:next w:val="Questionref"/>
    <w:rsid w:val="007812BB"/>
  </w:style>
  <w:style w:type="paragraph" w:customStyle="1" w:styleId="Questionref">
    <w:name w:val="Question_ref"/>
    <w:basedOn w:val="Recref"/>
    <w:next w:val="Questiondate"/>
    <w:rsid w:val="007812BB"/>
  </w:style>
  <w:style w:type="paragraph" w:customStyle="1" w:styleId="Reftext">
    <w:name w:val="Ref_text"/>
    <w:basedOn w:val="Normal"/>
    <w:rsid w:val="007812BB"/>
    <w:pPr>
      <w:ind w:left="794" w:hanging="794"/>
    </w:pPr>
    <w:rPr>
      <w:sz w:val="22"/>
    </w:rPr>
  </w:style>
  <w:style w:type="paragraph" w:customStyle="1" w:styleId="Reftitle">
    <w:name w:val="Ref_title"/>
    <w:basedOn w:val="Normal"/>
    <w:next w:val="Reftext"/>
    <w:rsid w:val="007812BB"/>
    <w:pPr>
      <w:spacing w:before="480"/>
      <w:jc w:val="center"/>
    </w:pPr>
    <w:rPr>
      <w:b/>
      <w:sz w:val="28"/>
    </w:rPr>
  </w:style>
  <w:style w:type="paragraph" w:customStyle="1" w:styleId="Repdate">
    <w:name w:val="Rep_date"/>
    <w:basedOn w:val="Recdate"/>
    <w:next w:val="Normalaftertitle"/>
    <w:rsid w:val="007812BB"/>
  </w:style>
  <w:style w:type="paragraph" w:customStyle="1" w:styleId="RepNo">
    <w:name w:val="Rep_No"/>
    <w:basedOn w:val="RecNo"/>
    <w:next w:val="Reptitle"/>
    <w:rsid w:val="007812BB"/>
  </w:style>
  <w:style w:type="paragraph" w:customStyle="1" w:styleId="Reptitle">
    <w:name w:val="Rep_title"/>
    <w:basedOn w:val="Rectitle"/>
    <w:next w:val="Repref"/>
    <w:rsid w:val="007812BB"/>
  </w:style>
  <w:style w:type="paragraph" w:customStyle="1" w:styleId="Repref">
    <w:name w:val="Rep_ref"/>
    <w:basedOn w:val="Recref"/>
    <w:next w:val="Repdate"/>
    <w:rsid w:val="007812BB"/>
  </w:style>
  <w:style w:type="paragraph" w:customStyle="1" w:styleId="Resdate">
    <w:name w:val="Res_date"/>
    <w:basedOn w:val="Recdate"/>
    <w:next w:val="Normalaftertitle"/>
    <w:rsid w:val="007812BB"/>
  </w:style>
  <w:style w:type="paragraph" w:customStyle="1" w:styleId="ResNo">
    <w:name w:val="Res_No"/>
    <w:basedOn w:val="RecNo"/>
    <w:next w:val="Restitle"/>
    <w:rsid w:val="007812BB"/>
  </w:style>
  <w:style w:type="paragraph" w:customStyle="1" w:styleId="Restitle">
    <w:name w:val="Res_title"/>
    <w:basedOn w:val="Rectitle"/>
    <w:next w:val="Resref"/>
    <w:rsid w:val="007812BB"/>
  </w:style>
  <w:style w:type="paragraph" w:customStyle="1" w:styleId="Resref">
    <w:name w:val="Res_ref"/>
    <w:basedOn w:val="Recref"/>
    <w:next w:val="Resdate"/>
    <w:rsid w:val="007812BB"/>
  </w:style>
  <w:style w:type="paragraph" w:customStyle="1" w:styleId="SectionNo">
    <w:name w:val="Section_No"/>
    <w:basedOn w:val="Normal"/>
    <w:next w:val="Sectiontitle"/>
    <w:rsid w:val="007812BB"/>
    <w:pPr>
      <w:keepNext/>
      <w:keepLines/>
      <w:spacing w:before="480" w:after="80"/>
      <w:jc w:val="center"/>
    </w:pPr>
    <w:rPr>
      <w:caps/>
      <w:sz w:val="28"/>
    </w:rPr>
  </w:style>
  <w:style w:type="paragraph" w:customStyle="1" w:styleId="Sectiontitle">
    <w:name w:val="Section_title"/>
    <w:basedOn w:val="Normal"/>
    <w:next w:val="Normalaftertitle"/>
    <w:rsid w:val="007812BB"/>
    <w:pPr>
      <w:keepNext/>
      <w:keepLines/>
      <w:spacing w:before="480" w:after="280"/>
      <w:jc w:val="center"/>
    </w:pPr>
    <w:rPr>
      <w:b/>
      <w:sz w:val="28"/>
    </w:rPr>
  </w:style>
  <w:style w:type="paragraph" w:customStyle="1" w:styleId="Source">
    <w:name w:val="Source"/>
    <w:basedOn w:val="Normal"/>
    <w:next w:val="Normalaftertitle"/>
    <w:rsid w:val="007812BB"/>
    <w:pPr>
      <w:spacing w:before="840" w:after="200"/>
      <w:jc w:val="center"/>
    </w:pPr>
    <w:rPr>
      <w:b/>
      <w:sz w:val="28"/>
    </w:rPr>
  </w:style>
  <w:style w:type="paragraph" w:customStyle="1" w:styleId="SpecialFooter">
    <w:name w:val="Special Footer"/>
    <w:basedOn w:val="Footer"/>
    <w:rsid w:val="007812BB"/>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7812B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rsid w:val="007812BB"/>
    <w:pPr>
      <w:keepNext/>
      <w:spacing w:before="560" w:after="120"/>
      <w:jc w:val="center"/>
    </w:pPr>
    <w:rPr>
      <w:caps/>
    </w:rPr>
  </w:style>
  <w:style w:type="paragraph" w:customStyle="1" w:styleId="Tableref">
    <w:name w:val="Table_ref"/>
    <w:basedOn w:val="Normal"/>
    <w:next w:val="Tabletitle"/>
    <w:rsid w:val="007812BB"/>
    <w:pPr>
      <w:keepNext/>
      <w:spacing w:before="0" w:after="120"/>
      <w:jc w:val="center"/>
    </w:pPr>
  </w:style>
  <w:style w:type="paragraph" w:customStyle="1" w:styleId="Title1">
    <w:name w:val="Title 1"/>
    <w:basedOn w:val="Source"/>
    <w:next w:val="Title2"/>
    <w:rsid w:val="007812B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7812BB"/>
  </w:style>
  <w:style w:type="paragraph" w:customStyle="1" w:styleId="Title3">
    <w:name w:val="Title 3"/>
    <w:basedOn w:val="Title2"/>
    <w:next w:val="Title4"/>
    <w:rsid w:val="007812BB"/>
    <w:rPr>
      <w:caps w:val="0"/>
    </w:rPr>
  </w:style>
  <w:style w:type="paragraph" w:customStyle="1" w:styleId="Title4">
    <w:name w:val="Title 4"/>
    <w:basedOn w:val="Title3"/>
    <w:next w:val="Heading1"/>
    <w:rsid w:val="007812BB"/>
    <w:rPr>
      <w:b/>
    </w:rPr>
  </w:style>
  <w:style w:type="paragraph" w:customStyle="1" w:styleId="toc0">
    <w:name w:val="toc 0"/>
    <w:basedOn w:val="Normal"/>
    <w:next w:val="TOC1"/>
    <w:rsid w:val="007812BB"/>
    <w:pPr>
      <w:tabs>
        <w:tab w:val="clear" w:pos="794"/>
        <w:tab w:val="clear" w:pos="1191"/>
        <w:tab w:val="clear" w:pos="1588"/>
        <w:tab w:val="clear" w:pos="1985"/>
        <w:tab w:val="right" w:pos="9639"/>
      </w:tabs>
    </w:pPr>
    <w:rPr>
      <w:b/>
    </w:rPr>
  </w:style>
  <w:style w:type="paragraph" w:styleId="TOC1">
    <w:name w:val="toc 1"/>
    <w:basedOn w:val="Normal"/>
    <w:rsid w:val="007812BB"/>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7812BB"/>
    <w:pPr>
      <w:spacing w:before="80"/>
      <w:ind w:left="1531" w:hanging="851"/>
    </w:pPr>
  </w:style>
  <w:style w:type="paragraph" w:styleId="TOC3">
    <w:name w:val="toc 3"/>
    <w:basedOn w:val="TOC2"/>
    <w:rsid w:val="007812BB"/>
  </w:style>
  <w:style w:type="paragraph" w:styleId="TOC4">
    <w:name w:val="toc 4"/>
    <w:basedOn w:val="TOC3"/>
    <w:rsid w:val="007812BB"/>
  </w:style>
  <w:style w:type="paragraph" w:styleId="TOC5">
    <w:name w:val="toc 5"/>
    <w:basedOn w:val="TOC4"/>
    <w:rsid w:val="007812BB"/>
  </w:style>
  <w:style w:type="paragraph" w:styleId="TOC6">
    <w:name w:val="toc 6"/>
    <w:basedOn w:val="TOC4"/>
    <w:rsid w:val="007812BB"/>
  </w:style>
  <w:style w:type="paragraph" w:styleId="TOC7">
    <w:name w:val="toc 7"/>
    <w:basedOn w:val="TOC4"/>
    <w:rsid w:val="007812BB"/>
  </w:style>
  <w:style w:type="paragraph" w:styleId="TOC8">
    <w:name w:val="toc 8"/>
    <w:basedOn w:val="TOC4"/>
    <w:rsid w:val="007812BB"/>
  </w:style>
  <w:style w:type="character" w:customStyle="1" w:styleId="Appdef">
    <w:name w:val="App_def"/>
    <w:basedOn w:val="DefaultParagraphFont"/>
    <w:rsid w:val="007812BB"/>
    <w:rPr>
      <w:rFonts w:ascii="Times New Roman" w:hAnsi="Times New Roman"/>
      <w:b/>
    </w:rPr>
  </w:style>
  <w:style w:type="character" w:customStyle="1" w:styleId="Appref">
    <w:name w:val="App_ref"/>
    <w:basedOn w:val="DefaultParagraphFont"/>
    <w:rsid w:val="007812BB"/>
  </w:style>
  <w:style w:type="character" w:customStyle="1" w:styleId="Artdef">
    <w:name w:val="Art_def"/>
    <w:basedOn w:val="DefaultParagraphFont"/>
    <w:rsid w:val="007812BB"/>
    <w:rPr>
      <w:rFonts w:ascii="Times New Roman" w:hAnsi="Times New Roman"/>
      <w:b/>
    </w:rPr>
  </w:style>
  <w:style w:type="character" w:customStyle="1" w:styleId="Artref">
    <w:name w:val="Art_ref"/>
    <w:basedOn w:val="DefaultParagraphFont"/>
    <w:rsid w:val="007812BB"/>
  </w:style>
  <w:style w:type="character" w:customStyle="1" w:styleId="Recdef">
    <w:name w:val="Rec_def"/>
    <w:basedOn w:val="DefaultParagraphFont"/>
    <w:rsid w:val="007812BB"/>
    <w:rPr>
      <w:b/>
    </w:rPr>
  </w:style>
  <w:style w:type="character" w:customStyle="1" w:styleId="Resdef">
    <w:name w:val="Res_def"/>
    <w:basedOn w:val="DefaultParagraphFont"/>
    <w:rsid w:val="007812BB"/>
    <w:rPr>
      <w:rFonts w:ascii="Times New Roman" w:hAnsi="Times New Roman"/>
      <w:b/>
    </w:rPr>
  </w:style>
  <w:style w:type="character" w:customStyle="1" w:styleId="Tablefreq">
    <w:name w:val="Table_freq"/>
    <w:basedOn w:val="DefaultParagraphFont"/>
    <w:rsid w:val="007812BB"/>
    <w:rPr>
      <w:b/>
      <w:color w:val="auto"/>
    </w:rPr>
  </w:style>
  <w:style w:type="paragraph" w:customStyle="1" w:styleId="Formal">
    <w:name w:val="Formal"/>
    <w:basedOn w:val="ASN1"/>
    <w:rsid w:val="007812BB"/>
    <w:rPr>
      <w:b w:val="0"/>
    </w:rPr>
  </w:style>
  <w:style w:type="paragraph" w:customStyle="1" w:styleId="Section1">
    <w:name w:val="Section_1"/>
    <w:basedOn w:val="Normal"/>
    <w:next w:val="Normal"/>
    <w:rsid w:val="007812B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7812BB"/>
    <w:pPr>
      <w:tabs>
        <w:tab w:val="clear" w:pos="794"/>
        <w:tab w:val="clear" w:pos="1191"/>
        <w:tab w:val="clear" w:pos="1588"/>
        <w:tab w:val="clear" w:pos="1985"/>
      </w:tabs>
      <w:spacing w:before="240"/>
      <w:jc w:val="center"/>
    </w:pPr>
    <w:rPr>
      <w:i/>
    </w:rPr>
  </w:style>
  <w:style w:type="paragraph" w:customStyle="1" w:styleId="AnnexNoTitle">
    <w:name w:val="Annex_NoTitle"/>
    <w:basedOn w:val="Normal"/>
    <w:next w:val="Normalaftertitle"/>
    <w:rsid w:val="007812BB"/>
    <w:pPr>
      <w:keepNext/>
      <w:keepLines/>
      <w:spacing w:before="480"/>
      <w:jc w:val="center"/>
    </w:pPr>
    <w:rPr>
      <w:b/>
      <w:sz w:val="28"/>
    </w:rPr>
  </w:style>
  <w:style w:type="paragraph" w:customStyle="1" w:styleId="AppendixNoTitle">
    <w:name w:val="Appendix_NoTitle"/>
    <w:basedOn w:val="AnnexNoTitle"/>
    <w:next w:val="Normalaftertitle"/>
    <w:rsid w:val="007812BB"/>
  </w:style>
  <w:style w:type="paragraph" w:customStyle="1" w:styleId="Figure">
    <w:name w:val="Figure"/>
    <w:basedOn w:val="Normal"/>
    <w:next w:val="Normal"/>
    <w:rsid w:val="007812BB"/>
    <w:pPr>
      <w:keepNext/>
      <w:keepLines/>
      <w:spacing w:before="240" w:after="120"/>
      <w:jc w:val="center"/>
    </w:pPr>
  </w:style>
  <w:style w:type="character" w:styleId="PageNumber">
    <w:name w:val="page number"/>
    <w:basedOn w:val="DefaultParagraphFont"/>
    <w:rsid w:val="007812BB"/>
  </w:style>
  <w:style w:type="paragraph" w:customStyle="1" w:styleId="Figuretitle">
    <w:name w:val="Figure_title"/>
    <w:basedOn w:val="Tabletitle"/>
    <w:next w:val="Normal"/>
    <w:rsid w:val="007812BB"/>
    <w:pPr>
      <w:keepNext w:val="0"/>
    </w:pPr>
  </w:style>
  <w:style w:type="paragraph" w:customStyle="1" w:styleId="FigureNo">
    <w:name w:val="Figure_No"/>
    <w:basedOn w:val="Normal"/>
    <w:next w:val="Figuretitle"/>
    <w:rsid w:val="007812BB"/>
    <w:pPr>
      <w:keepNext/>
      <w:keepLines/>
      <w:spacing w:before="480" w:after="120"/>
      <w:jc w:val="center"/>
    </w:pPr>
    <w:rPr>
      <w:caps/>
    </w:rPr>
  </w:style>
  <w:style w:type="paragraph" w:customStyle="1" w:styleId="Normalaftertitle0">
    <w:name w:val="Normal after title"/>
    <w:basedOn w:val="Normal"/>
    <w:next w:val="Normal"/>
    <w:rsid w:val="001C5EC5"/>
    <w:pPr>
      <w:overflowPunct/>
      <w:autoSpaceDE/>
      <w:autoSpaceDN/>
      <w:adjustRightInd/>
      <w:spacing w:before="320"/>
      <w:textAlignment w:val="auto"/>
    </w:pPr>
  </w:style>
  <w:style w:type="character" w:customStyle="1" w:styleId="enumlev1Char">
    <w:name w:val="enumlev1 Char"/>
    <w:basedOn w:val="DefaultParagraphFont"/>
    <w:link w:val="enumlev1"/>
    <w:rsid w:val="001C5EC5"/>
    <w:rPr>
      <w:sz w:val="24"/>
      <w:lang w:val="fr-FR" w:eastAsia="en-US" w:bidi="ar-SA"/>
    </w:rPr>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basedOn w:val="DefaultParagraphFont"/>
    <w:link w:val="Heading1"/>
    <w:rsid w:val="001C5EC5"/>
    <w:rPr>
      <w:b/>
      <w:sz w:val="24"/>
      <w:lang w:val="fr-FR" w:eastAsia="en-US" w:bidi="ar-SA"/>
    </w:rPr>
  </w:style>
  <w:style w:type="character" w:customStyle="1" w:styleId="Heading2Char">
    <w:name w:val="Heading 2 Char"/>
    <w:basedOn w:val="Heading1Char"/>
    <w:link w:val="Heading2"/>
    <w:rsid w:val="001C5EC5"/>
  </w:style>
  <w:style w:type="paragraph" w:customStyle="1" w:styleId="AnnexNotitle0">
    <w:name w:val="Annex_No &amp; title"/>
    <w:basedOn w:val="Normal"/>
    <w:next w:val="Normalaftertitle"/>
    <w:link w:val="AnnexNotitleChar"/>
    <w:rsid w:val="00310B5E"/>
    <w:pPr>
      <w:keepNext/>
      <w:keepLines/>
      <w:spacing w:before="480"/>
      <w:jc w:val="center"/>
    </w:pPr>
    <w:rPr>
      <w:b/>
      <w:sz w:val="28"/>
      <w:lang w:val="fr-FR"/>
    </w:rPr>
  </w:style>
  <w:style w:type="table" w:styleId="TableGrid">
    <w:name w:val="Table Grid"/>
    <w:basedOn w:val="TableNormal"/>
    <w:rsid w:val="00310B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310B5E"/>
    <w:rPr>
      <w:color w:val="0000FF"/>
      <w:u w:val="single"/>
    </w:rPr>
  </w:style>
  <w:style w:type="character" w:customStyle="1" w:styleId="AnnexNotitleChar">
    <w:name w:val="Annex_No &amp; title Char"/>
    <w:basedOn w:val="DefaultParagraphFont"/>
    <w:link w:val="AnnexNotitle0"/>
    <w:rsid w:val="00310B5E"/>
    <w:rPr>
      <w:b/>
      <w:sz w:val="28"/>
      <w:lang w:val="fr-FR" w:eastAsia="en-US" w:bidi="ar-SA"/>
    </w:rPr>
  </w:style>
  <w:style w:type="paragraph" w:customStyle="1" w:styleId="itu">
    <w:name w:val="itu"/>
    <w:basedOn w:val="Normal"/>
    <w:rsid w:val="00637E17"/>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rPr>
  </w:style>
  <w:style w:type="paragraph" w:customStyle="1" w:styleId="Table">
    <w:name w:val="Table_#"/>
    <w:basedOn w:val="Normal"/>
    <w:next w:val="Normal"/>
    <w:rsid w:val="00BD565A"/>
    <w:pPr>
      <w:keepNext/>
      <w:overflowPunct/>
      <w:autoSpaceDE/>
      <w:autoSpaceDN/>
      <w:adjustRightInd/>
      <w:spacing w:before="560" w:after="120"/>
      <w:jc w:val="center"/>
      <w:textAlignment w:val="auto"/>
    </w:pPr>
    <w:rPr>
      <w:caps/>
    </w:rPr>
  </w:style>
  <w:style w:type="character" w:customStyle="1" w:styleId="HeadingbChar">
    <w:name w:val="Heading_b Char"/>
    <w:basedOn w:val="DefaultParagraphFont"/>
    <w:link w:val="Headingb"/>
    <w:rsid w:val="00BD565A"/>
    <w:rPr>
      <w:rFonts w:ascii="Times New Roman" w:hAnsi="Times New Roman"/>
      <w:b/>
      <w:sz w:val="24"/>
      <w:lang w:val="en-GB"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u.int/ITU-T/dbase/patent/patent-policy.html"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ra\Application%20Data\Microsoft\Templates\POOL%20F%20-%20ITU\PF_B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338CF-E7C8-4C80-A935-22B6B6B93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Template>
  <TotalTime>4</TotalTime>
  <Pages>4</Pages>
  <Words>775</Words>
  <Characters>4896</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Projet de révision de la Recommandation UIT-R M</vt:lpstr>
      <vt:lpstr>Projet de révision de la Recommandation UIT-R M</vt:lpstr>
    </vt:vector>
  </TitlesOfParts>
  <Manager>General Secretariat - Pool</Manager>
  <Company>International Telecommunication Union (ITU)</Company>
  <LinksUpToDate>false</LinksUpToDate>
  <CharactersWithSpaces>5660</CharactersWithSpaces>
  <SharedDoc>false</SharedDoc>
  <HLinks>
    <vt:vector size="12" baseType="variant">
      <vt:variant>
        <vt:i4>6160462</vt:i4>
      </vt:variant>
      <vt:variant>
        <vt:i4>3</vt:i4>
      </vt:variant>
      <vt:variant>
        <vt:i4>0</vt:i4>
      </vt:variant>
      <vt:variant>
        <vt:i4>5</vt:i4>
      </vt:variant>
      <vt:variant>
        <vt:lpwstr>http://www.itu.int/ITU-T/dbase/patent/patent-policy.html</vt:lpwstr>
      </vt:variant>
      <vt:variant>
        <vt:lpwstr/>
      </vt:variant>
      <vt:variant>
        <vt:i4>1441835</vt:i4>
      </vt:variant>
      <vt:variant>
        <vt:i4>0</vt:i4>
      </vt:variant>
      <vt:variant>
        <vt:i4>0</vt:i4>
      </vt:variant>
      <vt:variant>
        <vt:i4>5</vt:i4>
      </vt:variant>
      <vt:variant>
        <vt:lpwstr>mailto:brsgd@itu.int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de révision de la Recommandation UIT-R M</dc:title>
  <dc:subject>Commissions d'études des radiocommunications </dc:subject>
  <dc:creator>POOL</dc:creator>
  <cp:keywords/>
  <dc:description>PF_BR.DOT  For: _x000d_Document date: _x000d_Saved by TRA44246 at 11:03:42 on 05.08.2008</dc:description>
  <cp:lastModifiedBy>detraz</cp:lastModifiedBy>
  <cp:revision>5</cp:revision>
  <cp:lastPrinted>2010-10-14T14:34:00Z</cp:lastPrinted>
  <dcterms:created xsi:type="dcterms:W3CDTF">2010-10-13T08:32:00Z</dcterms:created>
  <dcterms:modified xsi:type="dcterms:W3CDTF">2010-10-14T14:34:00Z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PF_BR.DOT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