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B329AC" w:rsidTr="00B329A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B329AC" w:rsidRDefault="00456812" w:rsidP="00B329AC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B329A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B329A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B329A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B329A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B329AC" w:rsidTr="00B329AC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B329AC" w:rsidRDefault="00456812" w:rsidP="00B329AC">
            <w:pPr>
              <w:spacing w:before="0"/>
            </w:pPr>
            <w:r w:rsidRPr="00B329AC">
              <w:t>Административный циркуляр</w:t>
            </w:r>
          </w:p>
          <w:p w:rsidR="00651777" w:rsidRPr="00CA48A4" w:rsidRDefault="00E17344" w:rsidP="00CA48A4">
            <w:pPr>
              <w:spacing w:before="0"/>
              <w:rPr>
                <w:b/>
                <w:bCs/>
                <w:lang w:val="en-US"/>
              </w:rPr>
            </w:pPr>
            <w:r w:rsidRPr="00B329AC">
              <w:rPr>
                <w:b/>
                <w:bCs/>
              </w:rPr>
              <w:t>CA</w:t>
            </w:r>
            <w:r w:rsidR="004A7970" w:rsidRPr="00B329AC">
              <w:rPr>
                <w:b/>
                <w:bCs/>
              </w:rPr>
              <w:t>CE</w:t>
            </w:r>
            <w:r w:rsidR="003836D4" w:rsidRPr="00B329AC">
              <w:rPr>
                <w:b/>
                <w:bCs/>
              </w:rPr>
              <w:t>/</w:t>
            </w:r>
            <w:r w:rsidR="00CA48A4">
              <w:rPr>
                <w:b/>
                <w:bCs/>
                <w:lang w:val="en-US"/>
              </w:rPr>
              <w:t>769</w:t>
            </w:r>
          </w:p>
        </w:tc>
        <w:tc>
          <w:tcPr>
            <w:tcW w:w="2835" w:type="dxa"/>
            <w:shd w:val="clear" w:color="auto" w:fill="auto"/>
          </w:tcPr>
          <w:p w:rsidR="00651777" w:rsidRPr="00CA48A4" w:rsidRDefault="00CA48A4" w:rsidP="00B329AC">
            <w:pPr>
              <w:spacing w:before="0"/>
              <w:jc w:val="right"/>
            </w:pPr>
            <w:r>
              <w:rPr>
                <w:lang w:val="en-US"/>
              </w:rPr>
              <w:t xml:space="preserve">3 </w:t>
            </w:r>
            <w:r>
              <w:t>мая 2016 года</w:t>
            </w:r>
          </w:p>
        </w:tc>
      </w:tr>
      <w:tr w:rsidR="0037309C" w:rsidRPr="00B329AC" w:rsidTr="00B329A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B329AC" w:rsidRDefault="0037309C" w:rsidP="00B329AC">
            <w:pPr>
              <w:spacing w:before="0"/>
              <w:rPr>
                <w:rFonts w:cs="Arial"/>
              </w:rPr>
            </w:pPr>
          </w:p>
        </w:tc>
      </w:tr>
      <w:tr w:rsidR="0037309C" w:rsidRPr="00B329AC" w:rsidTr="00B329A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B329AC" w:rsidRDefault="0037309C" w:rsidP="00B329AC">
            <w:pPr>
              <w:spacing w:before="0"/>
            </w:pPr>
          </w:p>
        </w:tc>
      </w:tr>
      <w:tr w:rsidR="0037309C" w:rsidRPr="00B329AC" w:rsidTr="00B329A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B329AC" w:rsidRDefault="00456812" w:rsidP="00CA48A4">
            <w:pPr>
              <w:spacing w:before="0"/>
              <w:rPr>
                <w:b/>
                <w:bCs/>
              </w:rPr>
            </w:pPr>
            <w:r w:rsidRPr="00B329AC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CA48A4">
              <w:rPr>
                <w:b/>
                <w:bCs/>
              </w:rPr>
              <w:t>6</w:t>
            </w:r>
            <w:r w:rsidRPr="00B329AC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B329AC" w:rsidTr="00B329A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B329AC" w:rsidRDefault="0037309C" w:rsidP="00B329AC">
            <w:pPr>
              <w:spacing w:before="0"/>
            </w:pPr>
          </w:p>
        </w:tc>
      </w:tr>
      <w:tr w:rsidR="0037309C" w:rsidRPr="00B329AC" w:rsidTr="00B329A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B329AC" w:rsidRDefault="0037309C" w:rsidP="00B329AC">
            <w:pPr>
              <w:spacing w:before="0"/>
            </w:pPr>
          </w:p>
        </w:tc>
      </w:tr>
      <w:tr w:rsidR="00B4054B" w:rsidRPr="00B329AC" w:rsidTr="00B329AC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B329AC" w:rsidRDefault="00456812" w:rsidP="00B329AC">
            <w:r w:rsidRPr="00B329AC">
              <w:t>Предмет</w:t>
            </w:r>
            <w:r w:rsidR="00B4054B" w:rsidRPr="00B329AC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B329AC" w:rsidRDefault="00CA48A4" w:rsidP="00732C1E">
            <w:pPr>
              <w:tabs>
                <w:tab w:val="left" w:pos="493"/>
              </w:tabs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C9704C" w:rsidRPr="00B329AC">
              <w:rPr>
                <w:b/>
                <w:bCs/>
              </w:rPr>
              <w:t>-я Исследовательская комиссия по радиосвязи (</w:t>
            </w:r>
            <w:r w:rsidR="00732C1E">
              <w:rPr>
                <w:b/>
                <w:bCs/>
              </w:rPr>
              <w:t>Вещательные службы</w:t>
            </w:r>
            <w:r w:rsidR="00C9704C" w:rsidRPr="00B329AC">
              <w:rPr>
                <w:b/>
                <w:bCs/>
              </w:rPr>
              <w:t>)</w:t>
            </w:r>
          </w:p>
          <w:p w:rsidR="004A7970" w:rsidRDefault="00C9704C" w:rsidP="00EF70E4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B329AC">
              <w:t>–</w:t>
            </w:r>
            <w:r w:rsidRPr="00B329AC">
              <w:rPr>
                <w:b/>
                <w:bCs/>
              </w:rPr>
              <w:tab/>
              <w:t xml:space="preserve">Предлагаемое </w:t>
            </w:r>
            <w:r w:rsidR="000A4EDB" w:rsidRPr="00B329AC">
              <w:rPr>
                <w:b/>
                <w:bCs/>
              </w:rPr>
              <w:t>утверждение</w:t>
            </w:r>
            <w:r w:rsidRPr="00B329AC">
              <w:rPr>
                <w:b/>
                <w:bCs/>
              </w:rPr>
              <w:t xml:space="preserve"> проекта </w:t>
            </w:r>
            <w:r w:rsidR="00732C1E">
              <w:rPr>
                <w:b/>
                <w:bCs/>
              </w:rPr>
              <w:t>1</w:t>
            </w:r>
            <w:r w:rsidRPr="00B329AC">
              <w:rPr>
                <w:b/>
                <w:bCs/>
              </w:rPr>
              <w:t xml:space="preserve"> новой Рекомендации </w:t>
            </w:r>
            <w:r w:rsidR="005D68AD" w:rsidRPr="00B329AC">
              <w:rPr>
                <w:b/>
                <w:bCs/>
              </w:rPr>
              <w:t xml:space="preserve">МСЭ-R </w:t>
            </w:r>
            <w:r w:rsidRPr="00B329AC">
              <w:rPr>
                <w:b/>
                <w:bCs/>
              </w:rPr>
              <w:t xml:space="preserve">и </w:t>
            </w:r>
            <w:r w:rsidR="005D68AD" w:rsidRPr="00B329AC">
              <w:rPr>
                <w:b/>
                <w:bCs/>
              </w:rPr>
              <w:t xml:space="preserve">проекта </w:t>
            </w:r>
            <w:r w:rsidR="00732C1E">
              <w:rPr>
                <w:b/>
                <w:bCs/>
              </w:rPr>
              <w:t>1</w:t>
            </w:r>
            <w:r w:rsidR="0071614B" w:rsidRPr="00B329AC">
              <w:rPr>
                <w:b/>
                <w:bCs/>
              </w:rPr>
              <w:t> </w:t>
            </w:r>
            <w:r w:rsidRPr="00B329AC">
              <w:rPr>
                <w:b/>
                <w:bCs/>
              </w:rPr>
              <w:t>пересмотренной Рекомендации</w:t>
            </w:r>
            <w:r w:rsidR="005D68AD" w:rsidRPr="00B329AC">
              <w:rPr>
                <w:b/>
                <w:bCs/>
              </w:rPr>
              <w:t xml:space="preserve"> МСЭ-R</w:t>
            </w:r>
            <w:r w:rsidRPr="00B329AC">
              <w:rPr>
                <w:b/>
                <w:bCs/>
              </w:rPr>
              <w:t xml:space="preserve"> </w:t>
            </w:r>
          </w:p>
          <w:p w:rsidR="00EF70E4" w:rsidRPr="00B329AC" w:rsidRDefault="00EF70E4" w:rsidP="00EF70E4">
            <w:pPr>
              <w:tabs>
                <w:tab w:val="left" w:pos="493"/>
              </w:tabs>
              <w:ind w:left="493" w:hanging="493"/>
              <w:rPr>
                <w:szCs w:val="22"/>
              </w:rPr>
            </w:pPr>
          </w:p>
        </w:tc>
      </w:tr>
      <w:tr w:rsidR="00B4054B" w:rsidRPr="00B329AC" w:rsidTr="00B329AC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B329AC" w:rsidRDefault="00B4054B" w:rsidP="00B329AC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B329AC" w:rsidRDefault="00B4054B" w:rsidP="00B329AC">
            <w:pPr>
              <w:spacing w:before="0"/>
              <w:rPr>
                <w:b/>
                <w:bCs/>
              </w:rPr>
            </w:pPr>
          </w:p>
        </w:tc>
      </w:tr>
      <w:tr w:rsidR="00B4054B" w:rsidRPr="00B329AC" w:rsidTr="00B329AC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B329AC" w:rsidRDefault="00B4054B" w:rsidP="00B329AC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B329AC" w:rsidRDefault="00B4054B" w:rsidP="00B329AC">
            <w:pPr>
              <w:spacing w:before="0"/>
              <w:rPr>
                <w:b/>
                <w:bCs/>
              </w:rPr>
            </w:pPr>
          </w:p>
        </w:tc>
      </w:tr>
      <w:tr w:rsidR="00C51E92" w:rsidRPr="00B329AC" w:rsidTr="00B329A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B329AC" w:rsidRDefault="00C51E92" w:rsidP="00B329AC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:rsidR="00705F1D" w:rsidRPr="00B329AC" w:rsidRDefault="00705F1D" w:rsidP="00732C1E">
      <w:pPr>
        <w:spacing w:before="360"/>
        <w:jc w:val="both"/>
        <w:rPr>
          <w:rFonts w:cstheme="majorBidi"/>
        </w:rPr>
      </w:pPr>
      <w:r w:rsidRPr="00B329AC">
        <w:t xml:space="preserve">На собрании </w:t>
      </w:r>
      <w:r w:rsidR="00732C1E">
        <w:t>6</w:t>
      </w:r>
      <w:r w:rsidRPr="00B329AC">
        <w:t xml:space="preserve">-й Исследовательской комиссии по радиосвязи, состоявшемся </w:t>
      </w:r>
      <w:r w:rsidR="00732C1E">
        <w:t>5 февраля</w:t>
      </w:r>
      <w:r w:rsidRPr="00B329AC">
        <w:t xml:space="preserve"> 2016 года, Исследовательская комиссия </w:t>
      </w:r>
      <w:r w:rsidR="0071614B" w:rsidRPr="00B329AC">
        <w:t xml:space="preserve">приняла </w:t>
      </w:r>
      <w:r w:rsidRPr="00B329AC">
        <w:t>реш</w:t>
      </w:r>
      <w:r w:rsidR="0071614B" w:rsidRPr="00B329AC">
        <w:t>ение</w:t>
      </w:r>
      <w:r w:rsidRPr="00B329AC">
        <w:t xml:space="preserve"> добиваться одобрения проекта</w:t>
      </w:r>
      <w:r w:rsidR="00732C1E">
        <w:t xml:space="preserve"> 1</w:t>
      </w:r>
      <w:r w:rsidRPr="00B329AC">
        <w:t xml:space="preserve"> новой Рекомендации </w:t>
      </w:r>
      <w:r w:rsidR="008C5143" w:rsidRPr="00B329AC">
        <w:t xml:space="preserve">МСЭ-R </w:t>
      </w:r>
      <w:r w:rsidRPr="00B329AC">
        <w:t xml:space="preserve">и </w:t>
      </w:r>
      <w:r w:rsidR="000F2CE5" w:rsidRPr="00B329AC">
        <w:t xml:space="preserve">проекта </w:t>
      </w:r>
      <w:r w:rsidR="00732C1E">
        <w:t>1</w:t>
      </w:r>
      <w:r w:rsidR="008C5143" w:rsidRPr="00B329AC">
        <w:t> </w:t>
      </w:r>
      <w:r w:rsidRPr="00B329AC">
        <w:t xml:space="preserve">пересмотренной Рекомендации </w:t>
      </w:r>
      <w:r w:rsidR="008C5143" w:rsidRPr="00B329AC">
        <w:t xml:space="preserve">МСЭ-R </w:t>
      </w:r>
      <w:r w:rsidRPr="00B329AC">
        <w:t xml:space="preserve">по переписке </w:t>
      </w:r>
      <w:r w:rsidR="000A4EDB" w:rsidRPr="00B329AC">
        <w:t xml:space="preserve">в соответствии с </w:t>
      </w:r>
      <w:r w:rsidRPr="00B329AC">
        <w:t>п. </w:t>
      </w:r>
      <w:r w:rsidRPr="00B329AC">
        <w:rPr>
          <w:bCs/>
        </w:rPr>
        <w:t>A2.6.2</w:t>
      </w:r>
      <w:r w:rsidR="000A4EDB" w:rsidRPr="00B329AC">
        <w:rPr>
          <w:bCs/>
        </w:rPr>
        <w:t>.2.3</w:t>
      </w:r>
      <w:r w:rsidRPr="00B329AC">
        <w:rPr>
          <w:bCs/>
        </w:rPr>
        <w:t xml:space="preserve"> </w:t>
      </w:r>
      <w:r w:rsidRPr="00B329AC">
        <w:t>Резолюции МСЭ</w:t>
      </w:r>
      <w:r w:rsidRPr="00B329AC">
        <w:noBreakHyphen/>
        <w:t>R 1-7</w:t>
      </w:r>
      <w:r w:rsidR="000A4EDB" w:rsidRPr="00B329AC">
        <w:t xml:space="preserve">. Теперь эти Рекомендации одобрены </w:t>
      </w:r>
      <w:r w:rsidR="00732C1E">
        <w:t>6</w:t>
      </w:r>
      <w:r w:rsidR="000A4EDB" w:rsidRPr="00B329AC">
        <w:t>-й Исследовательской комиссией, и должна применяться процедура утверждения, предусмотренная в п. </w:t>
      </w:r>
      <w:r w:rsidR="000A4EDB" w:rsidRPr="00B329AC">
        <w:rPr>
          <w:bCs/>
        </w:rPr>
        <w:t>A2.6.2.2.3</w:t>
      </w:r>
      <w:r w:rsidR="000A4EDB" w:rsidRPr="00B329AC">
        <w:t xml:space="preserve"> Резолюции МСЭ</w:t>
      </w:r>
      <w:r w:rsidR="000A4EDB" w:rsidRPr="00B329AC">
        <w:noBreakHyphen/>
        <w:t>R 1-7.</w:t>
      </w:r>
      <w:r w:rsidRPr="00B329AC">
        <w:t xml:space="preserve"> Названия и </w:t>
      </w:r>
      <w:r w:rsidR="0071614B" w:rsidRPr="00B329AC">
        <w:t>резюме</w:t>
      </w:r>
      <w:r w:rsidRPr="00B329AC">
        <w:t xml:space="preserve"> проектов Рекомендаций </w:t>
      </w:r>
      <w:r w:rsidR="0071614B" w:rsidRPr="00B329AC">
        <w:t>приведены</w:t>
      </w:r>
      <w:r w:rsidRPr="00B329AC">
        <w:t xml:space="preserve"> в Приложении</w:t>
      </w:r>
      <w:r w:rsidR="000A4EDB" w:rsidRPr="00B329AC">
        <w:t xml:space="preserve"> </w:t>
      </w:r>
      <w:r w:rsidR="00732C1E">
        <w:t>к настоящему письму</w:t>
      </w:r>
      <w:r w:rsidRPr="00B329AC">
        <w:t xml:space="preserve">. Всем </w:t>
      </w:r>
      <w:r w:rsidRPr="00B329AC">
        <w:rPr>
          <w:rFonts w:cstheme="majorBidi"/>
          <w:color w:val="000000"/>
        </w:rPr>
        <w:t>Государствам</w:t>
      </w:r>
      <w:r w:rsidR="00B329AC">
        <w:rPr>
          <w:rFonts w:cstheme="majorBidi"/>
          <w:color w:val="000000"/>
        </w:rPr>
        <w:t>-</w:t>
      </w:r>
      <w:r w:rsidRPr="00B329AC">
        <w:rPr>
          <w:rFonts w:cstheme="majorBidi"/>
          <w:color w:val="000000"/>
        </w:rPr>
        <w:t xml:space="preserve">Членам, возражающим против </w:t>
      </w:r>
      <w:r w:rsidR="005B42B6" w:rsidRPr="00B329AC">
        <w:rPr>
          <w:rFonts w:cstheme="majorBidi"/>
          <w:color w:val="000000"/>
        </w:rPr>
        <w:t>утверждения</w:t>
      </w:r>
      <w:r w:rsidRPr="00B329AC">
        <w:rPr>
          <w:rFonts w:cstheme="majorBidi"/>
          <w:color w:val="000000"/>
        </w:rPr>
        <w:t xml:space="preserve"> какого-либо проекта Рекомендации, предлагается сообщить Директору и </w:t>
      </w:r>
      <w:r w:rsidR="00DB5EC1" w:rsidRPr="00B329AC">
        <w:rPr>
          <w:rFonts w:cstheme="majorBidi"/>
          <w:color w:val="000000"/>
        </w:rPr>
        <w:t xml:space="preserve">Председателю </w:t>
      </w:r>
      <w:r w:rsidRPr="00B329AC">
        <w:rPr>
          <w:rFonts w:cstheme="majorBidi"/>
          <w:color w:val="000000"/>
        </w:rPr>
        <w:t>Исследовательской комиссии причин</w:t>
      </w:r>
      <w:r w:rsidR="006E1C4F" w:rsidRPr="00B329AC">
        <w:rPr>
          <w:rFonts w:cstheme="majorBidi"/>
          <w:color w:val="000000"/>
        </w:rPr>
        <w:t>ы</w:t>
      </w:r>
      <w:r w:rsidR="008C5143" w:rsidRPr="00B329AC">
        <w:rPr>
          <w:rFonts w:cstheme="majorBidi"/>
          <w:color w:val="000000"/>
        </w:rPr>
        <w:t xml:space="preserve"> </w:t>
      </w:r>
      <w:r w:rsidRPr="00B329AC">
        <w:rPr>
          <w:rFonts w:cstheme="majorBidi"/>
          <w:color w:val="000000"/>
        </w:rPr>
        <w:t>такого несогласия</w:t>
      </w:r>
      <w:r w:rsidRPr="00B329AC">
        <w:rPr>
          <w:rFonts w:cstheme="majorBidi"/>
        </w:rPr>
        <w:t>.</w:t>
      </w:r>
    </w:p>
    <w:p w:rsidR="005B42B6" w:rsidRPr="00B329AC" w:rsidRDefault="005B42B6" w:rsidP="005B0547">
      <w:pPr>
        <w:jc w:val="both"/>
      </w:pPr>
      <w:r w:rsidRPr="00B329AC">
        <w:t>Как указано в Административном циркуляре САСЕ/</w:t>
      </w:r>
      <w:r w:rsidR="00732C1E">
        <w:t>767</w:t>
      </w:r>
      <w:r w:rsidRPr="00B329AC">
        <w:t xml:space="preserve"> от </w:t>
      </w:r>
      <w:r w:rsidR="00732C1E">
        <w:t>25 февраля</w:t>
      </w:r>
      <w:r w:rsidRPr="00B329AC">
        <w:t xml:space="preserve"> 2016 года, период консультаций с целью одобрения этих Рекомендаций завершился </w:t>
      </w:r>
      <w:r w:rsidR="005B0547">
        <w:t>25 апреля</w:t>
      </w:r>
      <w:r w:rsidRPr="00B329AC">
        <w:t xml:space="preserve"> 2016 года.</w:t>
      </w:r>
    </w:p>
    <w:p w:rsidR="00DA71F7" w:rsidRPr="00B329AC" w:rsidRDefault="00DA71F7" w:rsidP="005B0547">
      <w:pPr>
        <w:jc w:val="both"/>
      </w:pPr>
      <w:r w:rsidRPr="00B329AC">
        <w:t>Учитывая положения п. </w:t>
      </w:r>
      <w:r w:rsidRPr="00B329AC">
        <w:rPr>
          <w:bCs/>
        </w:rPr>
        <w:t xml:space="preserve">A2.6.2.3 </w:t>
      </w:r>
      <w:r w:rsidRPr="00B329AC">
        <w:t>Резолюции МСЭ-</w:t>
      </w:r>
      <w:r w:rsidRPr="00B329AC">
        <w:rPr>
          <w:lang w:bidi="ar-EG"/>
        </w:rPr>
        <w:t>R 1-7, Государствам-Членам предлагается информировать Секретариат (</w:t>
      </w:r>
      <w:hyperlink r:id="rId8" w:history="1">
        <w:r w:rsidRPr="00B329AC">
          <w:rPr>
            <w:rStyle w:val="Hyperlink"/>
            <w:lang w:bidi="ar-EG"/>
          </w:rPr>
          <w:t>brsgd@itu.int</w:t>
        </w:r>
      </w:hyperlink>
      <w:r w:rsidRPr="00B329AC">
        <w:rPr>
          <w:lang w:bidi="ar-EG"/>
        </w:rPr>
        <w:t xml:space="preserve">) до </w:t>
      </w:r>
      <w:r w:rsidR="005B0547">
        <w:rPr>
          <w:u w:val="single"/>
          <w:lang w:bidi="ar-EG"/>
        </w:rPr>
        <w:t>4 июля</w:t>
      </w:r>
      <w:r w:rsidRPr="00B329AC">
        <w:rPr>
          <w:u w:val="single"/>
          <w:lang w:bidi="ar-EG"/>
        </w:rPr>
        <w:t xml:space="preserve"> 201</w:t>
      </w:r>
      <w:r w:rsidR="006E1C4F" w:rsidRPr="00B329AC">
        <w:rPr>
          <w:u w:val="single"/>
          <w:lang w:bidi="ar-EG"/>
        </w:rPr>
        <w:t>6 </w:t>
      </w:r>
      <w:r w:rsidR="00B329AC">
        <w:rPr>
          <w:u w:val="single"/>
          <w:lang w:bidi="ar-EG"/>
        </w:rPr>
        <w:t>го</w:t>
      </w:r>
      <w:r w:rsidRPr="00B329AC">
        <w:rPr>
          <w:u w:val="single"/>
          <w:lang w:bidi="ar-EG"/>
        </w:rPr>
        <w:t>да</w:t>
      </w:r>
      <w:r w:rsidRPr="00B329AC">
        <w:rPr>
          <w:lang w:bidi="ar-EG"/>
        </w:rPr>
        <w:t xml:space="preserve"> о том, </w:t>
      </w:r>
      <w:r w:rsidRPr="00B329AC">
        <w:rPr>
          <w:rFonts w:cstheme="majorBidi"/>
          <w:color w:val="000000"/>
        </w:rPr>
        <w:t xml:space="preserve">утверждают </w:t>
      </w:r>
      <w:r w:rsidR="005B0547">
        <w:rPr>
          <w:rFonts w:cstheme="majorBidi"/>
          <w:color w:val="000000"/>
        </w:rPr>
        <w:t xml:space="preserve">ли </w:t>
      </w:r>
      <w:r w:rsidRPr="00B329AC">
        <w:rPr>
          <w:rFonts w:cstheme="majorBidi"/>
          <w:color w:val="000000"/>
        </w:rPr>
        <w:t>они изложенные выше предложения</w:t>
      </w:r>
      <w:r w:rsidRPr="00B329AC">
        <w:t>.</w:t>
      </w:r>
    </w:p>
    <w:p w:rsidR="00705F1D" w:rsidRPr="00B329AC" w:rsidRDefault="00705F1D" w:rsidP="005B0547">
      <w:pPr>
        <w:jc w:val="both"/>
      </w:pPr>
      <w:r w:rsidRPr="00B329AC">
        <w:t xml:space="preserve">По истечении вышеуказанного предельного срока </w:t>
      </w:r>
      <w:r w:rsidR="006E1C4F" w:rsidRPr="00B329AC">
        <w:t xml:space="preserve">результаты этих консультаций будут объявлены </w:t>
      </w:r>
      <w:r w:rsidRPr="00B329AC">
        <w:t xml:space="preserve">в Административном циркуляре, а утвержденные Рекомендации будут в кратчайшие сроки опубликованы (см. </w:t>
      </w:r>
      <w:hyperlink r:id="rId9" w:history="1">
        <w:r w:rsidRPr="00B329AC">
          <w:rPr>
            <w:color w:val="0000FF"/>
            <w:u w:val="single"/>
          </w:rPr>
          <w:t>http://www.itu.int/pub/R-REC</w:t>
        </w:r>
      </w:hyperlink>
      <w:r w:rsidRPr="00B329AC">
        <w:t xml:space="preserve">). </w:t>
      </w:r>
    </w:p>
    <w:p w:rsidR="00705F1D" w:rsidRPr="00B329AC" w:rsidRDefault="00705F1D" w:rsidP="005B0547">
      <w:pPr>
        <w:jc w:val="both"/>
        <w:rPr>
          <w:rFonts w:cstheme="majorBidi"/>
        </w:rPr>
      </w:pPr>
      <w:r w:rsidRPr="00B329AC">
        <w:rPr>
          <w:sz w:val="24"/>
        </w:rPr>
        <w:br w:type="page"/>
      </w:r>
      <w:r w:rsidRPr="00B329AC">
        <w:rPr>
          <w:rFonts w:cstheme="majorBidi"/>
          <w:color w:val="000000"/>
        </w:rPr>
        <w:lastRenderedPageBreak/>
        <w:t>Всем организациям, являющимся членами МСЭ и осведомленным о патент</w:t>
      </w:r>
      <w:r w:rsidR="004C61E6" w:rsidRPr="00B329AC">
        <w:rPr>
          <w:rFonts w:cstheme="majorBidi"/>
          <w:color w:val="000000"/>
        </w:rPr>
        <w:t>ах</w:t>
      </w:r>
      <w:r w:rsidRPr="00B329AC">
        <w:rPr>
          <w:rFonts w:cstheme="majorBidi"/>
          <w:color w:val="000000"/>
        </w:rPr>
        <w:t xml:space="preserve">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предлагается сообщить эту информацию в Секретариат, по возможности, незамедлительно. Информация </w:t>
      </w:r>
      <w:r w:rsidR="005B0547">
        <w:rPr>
          <w:rFonts w:cstheme="majorBidi"/>
          <w:color w:val="000000"/>
        </w:rPr>
        <w:t>об общей патентной политике МСЭ</w:t>
      </w:r>
      <w:r w:rsidR="005B0547">
        <w:rPr>
          <w:rFonts w:cstheme="majorBidi"/>
          <w:color w:val="000000"/>
        </w:rPr>
        <w:noBreakHyphen/>
      </w:r>
      <w:r w:rsidRPr="00B329AC">
        <w:rPr>
          <w:rFonts w:cstheme="majorBidi"/>
          <w:color w:val="000000"/>
        </w:rPr>
        <w:t xml:space="preserve">T/МСЭ-R/ИСО/МЭК </w:t>
      </w:r>
      <w:r w:rsidR="004C61E6" w:rsidRPr="00B329AC">
        <w:rPr>
          <w:rFonts w:cstheme="majorBidi"/>
          <w:color w:val="000000"/>
        </w:rPr>
        <w:t>доступна</w:t>
      </w:r>
      <w:r w:rsidRPr="00B329AC">
        <w:rPr>
          <w:rFonts w:cstheme="majorBidi"/>
          <w:color w:val="000000"/>
        </w:rPr>
        <w:t xml:space="preserve"> по адресу</w:t>
      </w:r>
      <w:r w:rsidRPr="00B329AC">
        <w:rPr>
          <w:rFonts w:cstheme="majorBidi"/>
        </w:rPr>
        <w:t xml:space="preserve">: </w:t>
      </w:r>
      <w:hyperlink r:id="rId10" w:history="1">
        <w:r w:rsidRPr="00B329AC">
          <w:rPr>
            <w:rStyle w:val="Hyperlink"/>
          </w:rPr>
          <w:t>http://www.itu.int/en/ITU-T/ipr/Pages/policy.aspx</w:t>
        </w:r>
      </w:hyperlink>
      <w:r w:rsidRPr="00B329AC">
        <w:rPr>
          <w:rFonts w:cstheme="majorBidi"/>
        </w:rPr>
        <w:t>.</w:t>
      </w:r>
    </w:p>
    <w:p w:rsidR="00705F1D" w:rsidRPr="00B329AC" w:rsidRDefault="00705F1D" w:rsidP="005E7DEA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</w:rPr>
      </w:pPr>
      <w:r w:rsidRPr="00B329AC">
        <w:t>Франсуа Ранси</w:t>
      </w:r>
    </w:p>
    <w:p w:rsidR="00705F1D" w:rsidRPr="00B329AC" w:rsidRDefault="00705F1D" w:rsidP="00B329AC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B329AC">
        <w:t xml:space="preserve">Директор </w:t>
      </w:r>
    </w:p>
    <w:p w:rsidR="00705F1D" w:rsidRPr="00B329AC" w:rsidRDefault="005B0547" w:rsidP="005153B3">
      <w:pPr>
        <w:keepNext/>
        <w:keepLines/>
        <w:widowControl w:val="0"/>
        <w:spacing w:before="1440"/>
        <w:ind w:left="2268" w:hanging="2268"/>
      </w:pPr>
      <w:r>
        <w:rPr>
          <w:b/>
          <w:bCs/>
        </w:rPr>
        <w:t>Приложение</w:t>
      </w:r>
      <w:r w:rsidR="00705F1D" w:rsidRPr="00B329AC">
        <w:t xml:space="preserve">: </w:t>
      </w:r>
      <w:r w:rsidR="008B1CCC" w:rsidRPr="00B329AC">
        <w:tab/>
        <w:t xml:space="preserve">– </w:t>
      </w:r>
      <w:r w:rsidR="008B1CCC" w:rsidRPr="00B329AC">
        <w:tab/>
        <w:t>на</w:t>
      </w:r>
      <w:r w:rsidR="00705F1D" w:rsidRPr="00B329AC">
        <w:t xml:space="preserve">звания и </w:t>
      </w:r>
      <w:r w:rsidR="008750C7" w:rsidRPr="00B329AC">
        <w:t>резюме</w:t>
      </w:r>
      <w:r w:rsidR="00705F1D" w:rsidRPr="00B329AC">
        <w:t xml:space="preserve"> проектов Рекомендаций</w:t>
      </w:r>
      <w:bookmarkStart w:id="0" w:name="_GoBack"/>
      <w:bookmarkEnd w:id="0"/>
      <w:r w:rsidR="008B1CCC" w:rsidRPr="00B329AC">
        <w:br/>
      </w:r>
      <w:r w:rsidR="005153B3">
        <w:t>Д</w:t>
      </w:r>
      <w:r w:rsidR="008B1CCC" w:rsidRPr="00B329AC">
        <w:t xml:space="preserve">окументы </w:t>
      </w:r>
      <w:hyperlink r:id="rId11" w:history="1">
        <w:r>
          <w:rPr>
            <w:rStyle w:val="Hyperlink"/>
          </w:rPr>
          <w:t>6/39(Rev.2)</w:t>
        </w:r>
      </w:hyperlink>
      <w:r>
        <w:t xml:space="preserve">, </w:t>
      </w:r>
      <w:hyperlink r:id="rId12" w:history="1">
        <w:r>
          <w:rPr>
            <w:rStyle w:val="Hyperlink"/>
          </w:rPr>
          <w:t>6/20(Rev.1)</w:t>
        </w:r>
      </w:hyperlink>
    </w:p>
    <w:p w:rsidR="008B1CCC" w:rsidRPr="00B329AC" w:rsidRDefault="008B1CCC" w:rsidP="005B0547">
      <w:pPr>
        <w:keepNext/>
        <w:keepLines/>
        <w:widowControl w:val="0"/>
        <w:ind w:left="2268" w:hanging="2268"/>
      </w:pPr>
    </w:p>
    <w:p w:rsidR="00705F1D" w:rsidRPr="00B329AC" w:rsidRDefault="00705F1D" w:rsidP="00B329AC">
      <w:r w:rsidRPr="00B329AC">
        <w:t>Эти документы доступны в электронном формате по адресу:</w:t>
      </w:r>
      <w:r w:rsidR="005B0547">
        <w:t xml:space="preserve"> </w:t>
      </w:r>
      <w:hyperlink r:id="rId13" w:history="1">
        <w:r w:rsidR="005B0547">
          <w:rPr>
            <w:rStyle w:val="Hyperlink"/>
            <w:szCs w:val="24"/>
          </w:rPr>
          <w:t>http://www.itu.int/rec/R-REC-BT/en</w:t>
        </w:r>
      </w:hyperlink>
    </w:p>
    <w:p w:rsidR="00705F1D" w:rsidRPr="00B329AC" w:rsidRDefault="00705F1D" w:rsidP="00B329AC">
      <w:pPr>
        <w:tabs>
          <w:tab w:val="left" w:pos="6237"/>
        </w:tabs>
        <w:spacing w:before="4800"/>
        <w:rPr>
          <w:sz w:val="20"/>
        </w:rPr>
      </w:pPr>
      <w:bookmarkStart w:id="1" w:name="ddistribution"/>
      <w:bookmarkEnd w:id="1"/>
      <w:r w:rsidRPr="00B329AC">
        <w:rPr>
          <w:b/>
          <w:bCs/>
          <w:sz w:val="20"/>
        </w:rPr>
        <w:t>Рассылка</w:t>
      </w:r>
      <w:r w:rsidRPr="00B329AC">
        <w:rPr>
          <w:sz w:val="20"/>
        </w:rPr>
        <w:t>:</w:t>
      </w:r>
    </w:p>
    <w:p w:rsidR="00705F1D" w:rsidRPr="00B329AC" w:rsidRDefault="00705F1D" w:rsidP="005B0547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B329AC">
        <w:rPr>
          <w:sz w:val="20"/>
        </w:rPr>
        <w:t>–</w:t>
      </w:r>
      <w:r w:rsidRPr="00B329AC">
        <w:rPr>
          <w:sz w:val="20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5B0547">
        <w:rPr>
          <w:sz w:val="20"/>
        </w:rPr>
        <w:t>6</w:t>
      </w:r>
      <w:r w:rsidRPr="00B329AC">
        <w:rPr>
          <w:sz w:val="20"/>
        </w:rPr>
        <w:noBreakHyphen/>
        <w:t>й Исследовательской комиссии по радиосвязи</w:t>
      </w:r>
    </w:p>
    <w:p w:rsidR="00705F1D" w:rsidRPr="00B329AC" w:rsidRDefault="00705F1D" w:rsidP="005B0547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B329AC">
        <w:rPr>
          <w:sz w:val="20"/>
        </w:rPr>
        <w:t>–</w:t>
      </w:r>
      <w:r w:rsidRPr="00B329AC">
        <w:rPr>
          <w:sz w:val="20"/>
        </w:rPr>
        <w:tab/>
        <w:t xml:space="preserve">Ассоциированным членам МСЭ-R, участвующим в работе </w:t>
      </w:r>
      <w:r w:rsidR="005B0547">
        <w:rPr>
          <w:sz w:val="20"/>
        </w:rPr>
        <w:t>6</w:t>
      </w:r>
      <w:r w:rsidRPr="00B329AC">
        <w:rPr>
          <w:sz w:val="20"/>
        </w:rPr>
        <w:t>-й Исследовательской комиссии по радиосвязи</w:t>
      </w:r>
    </w:p>
    <w:p w:rsidR="00705F1D" w:rsidRPr="00B329AC" w:rsidRDefault="00705F1D" w:rsidP="00B329A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329AC">
        <w:rPr>
          <w:sz w:val="20"/>
        </w:rPr>
        <w:t>–</w:t>
      </w:r>
      <w:r w:rsidRPr="00B329AC">
        <w:rPr>
          <w:sz w:val="20"/>
        </w:rPr>
        <w:tab/>
        <w:t>Академическим организациям – Членам МСЭ</w:t>
      </w:r>
    </w:p>
    <w:p w:rsidR="00705F1D" w:rsidRPr="00B329AC" w:rsidRDefault="00705F1D" w:rsidP="005153B3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329AC">
        <w:rPr>
          <w:sz w:val="20"/>
        </w:rPr>
        <w:t>–</w:t>
      </w:r>
      <w:r w:rsidRPr="00B329AC">
        <w:rPr>
          <w:sz w:val="20"/>
        </w:rPr>
        <w:tab/>
        <w:t xml:space="preserve">Председателям и заместителям председателей исследовательских комиссий по радиосвязи </w:t>
      </w:r>
    </w:p>
    <w:p w:rsidR="00705F1D" w:rsidRPr="00B329AC" w:rsidRDefault="00705F1D" w:rsidP="00B329A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329AC">
        <w:rPr>
          <w:sz w:val="20"/>
        </w:rPr>
        <w:t>–</w:t>
      </w:r>
      <w:r w:rsidRPr="00B329AC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705F1D" w:rsidRPr="00B329AC" w:rsidRDefault="00705F1D" w:rsidP="00B329A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329AC">
        <w:rPr>
          <w:sz w:val="20"/>
        </w:rPr>
        <w:t>–</w:t>
      </w:r>
      <w:r w:rsidRPr="00B329AC">
        <w:rPr>
          <w:sz w:val="20"/>
        </w:rPr>
        <w:tab/>
        <w:t>Членам Радиорегламентарного комитета</w:t>
      </w:r>
    </w:p>
    <w:p w:rsidR="00705F1D" w:rsidRPr="00B329AC" w:rsidRDefault="00705F1D" w:rsidP="00B329A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329AC">
        <w:rPr>
          <w:sz w:val="20"/>
        </w:rPr>
        <w:t>–</w:t>
      </w:r>
      <w:r w:rsidRPr="00B329AC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B329AC" w:rsidRDefault="00B329AC">
      <w:pPr>
        <w:overflowPunct/>
        <w:autoSpaceDE/>
        <w:autoSpaceDN/>
        <w:adjustRightInd/>
        <w:spacing w:before="0"/>
        <w:textAlignment w:val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705F1D" w:rsidRPr="00B329AC" w:rsidRDefault="00705F1D" w:rsidP="00B329AC">
      <w:pPr>
        <w:pStyle w:val="AnnexNo"/>
      </w:pPr>
      <w:r w:rsidRPr="00B329AC">
        <w:lastRenderedPageBreak/>
        <w:t>П</w:t>
      </w:r>
      <w:r w:rsidR="00545051" w:rsidRPr="00B329AC">
        <w:t>риложение</w:t>
      </w:r>
    </w:p>
    <w:p w:rsidR="00705F1D" w:rsidRPr="00B329AC" w:rsidRDefault="00705F1D" w:rsidP="005153B3">
      <w:pPr>
        <w:pStyle w:val="Annextitle"/>
      </w:pPr>
      <w:r w:rsidRPr="00B329AC">
        <w:t xml:space="preserve">Названия и </w:t>
      </w:r>
      <w:r w:rsidR="008750C7" w:rsidRPr="00B329AC">
        <w:t>резюме</w:t>
      </w:r>
      <w:r w:rsidRPr="00B329AC">
        <w:t xml:space="preserve"> проектов </w:t>
      </w:r>
      <w:proofErr w:type="gramStart"/>
      <w:r w:rsidRPr="00B329AC">
        <w:t>Рекомендаций</w:t>
      </w:r>
      <w:r w:rsidR="00545051" w:rsidRPr="00B329AC">
        <w:t>,</w:t>
      </w:r>
      <w:r w:rsidR="00545051" w:rsidRPr="00B329AC">
        <w:br/>
        <w:t>одобренных</w:t>
      </w:r>
      <w:proofErr w:type="gramEnd"/>
      <w:r w:rsidR="00545051" w:rsidRPr="00B329AC">
        <w:t xml:space="preserve"> </w:t>
      </w:r>
      <w:r w:rsidR="005153B3">
        <w:t>6</w:t>
      </w:r>
      <w:r w:rsidR="00545051" w:rsidRPr="00B329AC">
        <w:t>-й Исследовательской комиссией по радиосвязи</w:t>
      </w:r>
    </w:p>
    <w:p w:rsidR="00705F1D" w:rsidRPr="00B329AC" w:rsidRDefault="00705F1D" w:rsidP="00EF70E4">
      <w:pPr>
        <w:tabs>
          <w:tab w:val="right" w:pos="9639"/>
        </w:tabs>
        <w:spacing w:before="360"/>
        <w:rPr>
          <w:rFonts w:cstheme="minorHAnsi"/>
        </w:rPr>
      </w:pPr>
      <w:r w:rsidRPr="00B329AC">
        <w:rPr>
          <w:rFonts w:cstheme="minorHAnsi"/>
          <w:u w:val="single"/>
        </w:rPr>
        <w:t xml:space="preserve">Проект </w:t>
      </w:r>
      <w:r w:rsidR="00545051" w:rsidRPr="00B329AC">
        <w:rPr>
          <w:rFonts w:cstheme="minorHAnsi"/>
          <w:u w:val="single"/>
        </w:rPr>
        <w:t xml:space="preserve">новой </w:t>
      </w:r>
      <w:r w:rsidRPr="00B329AC">
        <w:rPr>
          <w:rFonts w:cstheme="minorHAnsi"/>
          <w:u w:val="single"/>
        </w:rPr>
        <w:t xml:space="preserve">Рекомендации МСЭ-R </w:t>
      </w:r>
      <w:r w:rsidR="005153B3">
        <w:rPr>
          <w:u w:val="single"/>
        </w:rPr>
        <w:t>BT.[HDR-TV]</w:t>
      </w:r>
      <w:r w:rsidRPr="00B329AC">
        <w:rPr>
          <w:rFonts w:cstheme="minorHAnsi"/>
        </w:rPr>
        <w:tab/>
        <w:t xml:space="preserve">Док. </w:t>
      </w:r>
      <w:r w:rsidR="005153B3">
        <w:rPr>
          <w:rFonts w:cstheme="minorHAnsi"/>
        </w:rPr>
        <w:t>6/39</w:t>
      </w:r>
      <w:r w:rsidRPr="00B329AC">
        <w:rPr>
          <w:rFonts w:cstheme="minorHAnsi"/>
        </w:rPr>
        <w:t>(Rev.</w:t>
      </w:r>
      <w:r w:rsidR="005153B3">
        <w:rPr>
          <w:rFonts w:cstheme="minorHAnsi"/>
        </w:rPr>
        <w:t>2</w:t>
      </w:r>
      <w:r w:rsidRPr="00B329AC">
        <w:rPr>
          <w:rFonts w:cstheme="minorHAnsi"/>
        </w:rPr>
        <w:t>)</w:t>
      </w:r>
    </w:p>
    <w:p w:rsidR="005153B3" w:rsidRPr="007C38AA" w:rsidRDefault="005153B3" w:rsidP="005153B3">
      <w:pPr>
        <w:pStyle w:val="Rectitle"/>
      </w:pPr>
      <w:r w:rsidRPr="007C38AA">
        <w:t>Значения параметров изображений для систем телевидения большого динамического диапазона для использования в производстве программ и международном обмене ими</w:t>
      </w:r>
    </w:p>
    <w:p w:rsidR="005153B3" w:rsidRPr="007C38AA" w:rsidRDefault="005153B3" w:rsidP="005153B3">
      <w:pPr>
        <w:pStyle w:val="Normalaftertitle0"/>
        <w:jc w:val="both"/>
      </w:pPr>
      <w:r w:rsidRPr="007C38AA">
        <w:t xml:space="preserve">В данной Рекомендации описаны два метода представления сигналов HDR-TV для использования в радиовещании. Спецификация перцептивного квантования (PQ) обеспечивает очень широкий диапазон уровней яркости для данной битовой глубины с использованием нелинейной функции преобразования, точно настроенной для соответствия зрительной системе человека. Спецификация </w:t>
      </w:r>
      <w:proofErr w:type="spellStart"/>
      <w:r w:rsidRPr="007C38AA">
        <w:t>Hybrid</w:t>
      </w:r>
      <w:proofErr w:type="spellEnd"/>
      <w:r w:rsidRPr="007C38AA">
        <w:t xml:space="preserve"> </w:t>
      </w:r>
      <w:proofErr w:type="spellStart"/>
      <w:r w:rsidRPr="007C38AA">
        <w:t>Log-Gamma</w:t>
      </w:r>
      <w:proofErr w:type="spellEnd"/>
      <w:r w:rsidRPr="007C38AA">
        <w:t xml:space="preserve"> (</w:t>
      </w:r>
      <w:proofErr w:type="spellStart"/>
      <w:r w:rsidRPr="007C38AA">
        <w:t>HLG</w:t>
      </w:r>
      <w:proofErr w:type="spellEnd"/>
      <w:r w:rsidRPr="007C38AA">
        <w:t xml:space="preserve">) предоставляет определенную степень совместимости с унаследованными дисплеями благодаря более точному соответствию ранее установленным кривым телевизионной характеристики передачи. </w:t>
      </w:r>
    </w:p>
    <w:p w:rsidR="005153B3" w:rsidRDefault="005153B3" w:rsidP="005153B3">
      <w:pPr>
        <w:jc w:val="both"/>
      </w:pPr>
      <w:r w:rsidRPr="007C38AA">
        <w:t xml:space="preserve">Проект новой Рекомендации направлен на достижение возможно большей </w:t>
      </w:r>
      <w:proofErr w:type="spellStart"/>
      <w:r w:rsidRPr="007C38AA">
        <w:t>унифицированности</w:t>
      </w:r>
      <w:proofErr w:type="spellEnd"/>
      <w:r w:rsidRPr="007C38AA">
        <w:t xml:space="preserve"> форматов сигналов двух методов, предоставляя при этом производителям свободу в выборе подхода, наиболее соответствующего их конкретным условиям и требованиям. Описано преобразование между двумя форматами сигналов. </w:t>
      </w:r>
    </w:p>
    <w:p w:rsidR="005153B3" w:rsidRPr="005153B3" w:rsidRDefault="005153B3" w:rsidP="00EF70E4">
      <w:pPr>
        <w:tabs>
          <w:tab w:val="right" w:pos="9639"/>
        </w:tabs>
        <w:spacing w:before="360"/>
        <w:rPr>
          <w:szCs w:val="22"/>
        </w:rPr>
      </w:pPr>
      <w:r w:rsidRPr="007C38AA">
        <w:rPr>
          <w:szCs w:val="22"/>
          <w:u w:val="single"/>
        </w:rPr>
        <w:t xml:space="preserve">Проект </w:t>
      </w:r>
      <w:r w:rsidRPr="00EF70E4">
        <w:rPr>
          <w:rFonts w:cstheme="minorHAnsi"/>
          <w:u w:val="single"/>
        </w:rPr>
        <w:t>пересмотренной</w:t>
      </w:r>
      <w:r w:rsidRPr="007C38AA">
        <w:rPr>
          <w:szCs w:val="22"/>
          <w:u w:val="single"/>
        </w:rPr>
        <w:t xml:space="preserve"> Рекомендации МСЭ-R BT.2036-0</w:t>
      </w:r>
      <w:r w:rsidRPr="007C38AA">
        <w:rPr>
          <w:szCs w:val="22"/>
        </w:rPr>
        <w:tab/>
        <w:t>Док. 6/20</w:t>
      </w:r>
      <w:r>
        <w:rPr>
          <w:szCs w:val="22"/>
        </w:rPr>
        <w:t>(</w:t>
      </w:r>
      <w:r>
        <w:rPr>
          <w:szCs w:val="22"/>
          <w:lang w:val="en-US"/>
        </w:rPr>
        <w:t>Rev</w:t>
      </w:r>
      <w:r w:rsidRPr="005153B3">
        <w:rPr>
          <w:szCs w:val="22"/>
        </w:rPr>
        <w:t>.1)</w:t>
      </w:r>
    </w:p>
    <w:p w:rsidR="005153B3" w:rsidRPr="007C38AA" w:rsidRDefault="005153B3" w:rsidP="005153B3">
      <w:pPr>
        <w:pStyle w:val="Rectitle"/>
      </w:pPr>
      <w:r w:rsidRPr="007C38AA">
        <w:t xml:space="preserve">Характеристики эталонной приемной системы для планирования частот </w:t>
      </w:r>
      <w:r w:rsidRPr="007C38AA">
        <w:br/>
        <w:t>систем цифрового наземного телевидения</w:t>
      </w:r>
    </w:p>
    <w:p w:rsidR="005153B3" w:rsidRPr="007C38AA" w:rsidRDefault="005153B3" w:rsidP="005153B3">
      <w:pPr>
        <w:pStyle w:val="Normalaftertitle0"/>
        <w:jc w:val="both"/>
        <w:rPr>
          <w:lang w:eastAsia="ja-JP"/>
        </w:rPr>
      </w:pPr>
      <w:r w:rsidRPr="007C38AA">
        <w:rPr>
          <w:lang w:eastAsia="ja-JP"/>
        </w:rPr>
        <w:t xml:space="preserve">В данном пересмотре Приложения 2 Рекомендации МСЭ-R BT.2036 предлагается включение характеристик </w:t>
      </w:r>
      <w:r w:rsidRPr="007C38AA">
        <w:rPr>
          <w:color w:val="000000"/>
        </w:rPr>
        <w:t>пороговых значений избирательности</w:t>
      </w:r>
      <w:r w:rsidRPr="007C38AA">
        <w:rPr>
          <w:lang w:eastAsia="ja-JP"/>
        </w:rPr>
        <w:t xml:space="preserve"> соседнего канала в приемной системе ATSC для случая наличия помех</w:t>
      </w:r>
      <w:r>
        <w:rPr>
          <w:lang w:eastAsia="ja-JP"/>
        </w:rPr>
        <w:t xml:space="preserve"> в нескольких соседних каналах.</w:t>
      </w:r>
    </w:p>
    <w:p w:rsidR="004A7970" w:rsidRPr="00B329AC" w:rsidRDefault="00705F1D" w:rsidP="00B329AC">
      <w:pPr>
        <w:spacing w:before="720"/>
        <w:jc w:val="center"/>
      </w:pPr>
      <w:r w:rsidRPr="00B329AC">
        <w:t>______________</w:t>
      </w:r>
    </w:p>
    <w:sectPr w:rsidR="004A7970" w:rsidRPr="00B329AC" w:rsidSect="00B329AC">
      <w:headerReference w:type="even" r:id="rId14"/>
      <w:headerReference w:type="default" r:id="rId15"/>
      <w:footerReference w:type="even" r:id="rId16"/>
      <w:headerReference w:type="first" r:id="rId17"/>
      <w:footerReference w:type="first" r:id="rId18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547" w:rsidRDefault="005B0547">
      <w:r>
        <w:separator/>
      </w:r>
    </w:p>
  </w:endnote>
  <w:endnote w:type="continuationSeparator" w:id="0">
    <w:p w:rsidR="005B0547" w:rsidRDefault="005B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547" w:rsidRPr="00376D76" w:rsidRDefault="005B0547" w:rsidP="00376D7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>
      <w:rPr>
        <w:sz w:val="20"/>
      </w:rPr>
      <w:t>M:\RUSSIAN\BELYAEVA\ITU\ITU-R\SGD\393780R.docx</w:t>
    </w:r>
    <w:r w:rsidRPr="00376D76">
      <w:rPr>
        <w:sz w:val="20"/>
      </w:rPr>
      <w:fldChar w:fldCharType="end"/>
    </w:r>
    <w:r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547" w:rsidRPr="00B329AC" w:rsidRDefault="005B0547" w:rsidP="00B329AC">
    <w:pPr>
      <w:tabs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  <w:lang w:val="en-GB"/>
      </w:rPr>
    </w:pPr>
    <w:r w:rsidRPr="00E3193E">
      <w:rPr>
        <w:noProof/>
        <w:color w:val="3E8EDE"/>
        <w:sz w:val="18"/>
        <w:szCs w:val="18"/>
        <w:lang w:val="en-GB"/>
      </w:rPr>
      <w:t>International Telecommunication Union • Place des Nations, CH</w:t>
    </w:r>
    <w:r w:rsidRPr="00E3193E">
      <w:rPr>
        <w:noProof/>
        <w:color w:val="3E8EDE"/>
        <w:sz w:val="18"/>
        <w:szCs w:val="18"/>
        <w:lang w:val="en-GB"/>
      </w:rPr>
      <w:noBreakHyphen/>
      <w:t xml:space="preserve">1211 Geneva 20, Switzerland </w:t>
    </w:r>
    <w:r w:rsidRPr="00E3193E">
      <w:rPr>
        <w:noProof/>
        <w:color w:val="3E8EDE"/>
        <w:sz w:val="18"/>
        <w:szCs w:val="18"/>
        <w:lang w:val="en-GB"/>
      </w:rPr>
      <w:br/>
    </w:r>
    <w:r w:rsidRPr="00E3193E">
      <w:rPr>
        <w:noProof/>
        <w:color w:val="3E8EDE"/>
        <w:sz w:val="18"/>
        <w:szCs w:val="18"/>
      </w:rPr>
      <w:t>Тел.</w:t>
    </w:r>
    <w:r w:rsidRPr="00E3193E">
      <w:rPr>
        <w:noProof/>
        <w:color w:val="3E8EDE"/>
        <w:sz w:val="18"/>
        <w:szCs w:val="18"/>
        <w:lang w:val="en-GB"/>
      </w:rPr>
      <w:t xml:space="preserve">: +41 22 730 5111 • </w:t>
    </w:r>
    <w:r w:rsidRPr="00E3193E">
      <w:rPr>
        <w:noProof/>
        <w:color w:val="3E8EDE"/>
        <w:sz w:val="18"/>
        <w:szCs w:val="18"/>
      </w:rPr>
      <w:t>Факс</w:t>
    </w:r>
    <w:r>
      <w:rPr>
        <w:noProof/>
        <w:color w:val="3E8EDE"/>
        <w:sz w:val="18"/>
        <w:szCs w:val="18"/>
        <w:lang w:val="en-GB"/>
      </w:rPr>
      <w:t>: +41 22 733 7256</w:t>
    </w:r>
    <w:r w:rsidRPr="00E3193E">
      <w:rPr>
        <w:noProof/>
        <w:color w:val="3E8EDE"/>
        <w:sz w:val="18"/>
        <w:szCs w:val="18"/>
        <w:lang w:val="en-GB"/>
      </w:rPr>
      <w:br/>
    </w:r>
    <w:r w:rsidRPr="00E3193E">
      <w:rPr>
        <w:noProof/>
        <w:color w:val="3E8EDE"/>
        <w:sz w:val="18"/>
        <w:szCs w:val="18"/>
      </w:rPr>
      <w:t>Эл. почта</w:t>
    </w:r>
    <w:r w:rsidRPr="00E3193E">
      <w:rPr>
        <w:noProof/>
        <w:color w:val="3E8EDE"/>
        <w:sz w:val="18"/>
        <w:szCs w:val="18"/>
        <w:lang w:val="en-GB"/>
      </w:rPr>
      <w:t xml:space="preserve">: </w:t>
    </w:r>
    <w:hyperlink r:id="rId1" w:history="1">
      <w:r w:rsidRPr="00E3193E">
        <w:rPr>
          <w:noProof/>
          <w:color w:val="3E8EDE"/>
          <w:sz w:val="18"/>
          <w:szCs w:val="18"/>
          <w:u w:val="single"/>
          <w:lang w:val="en-GB"/>
        </w:rPr>
        <w:t>itumail@itu.int</w:t>
      </w:r>
    </w:hyperlink>
    <w:r w:rsidRPr="00E3193E">
      <w:rPr>
        <w:noProof/>
        <w:color w:val="3E8EDE"/>
        <w:sz w:val="18"/>
        <w:szCs w:val="18"/>
        <w:lang w:val="en-GB"/>
      </w:rPr>
      <w:t xml:space="preserve"> • </w:t>
    </w:r>
    <w:hyperlink r:id="rId2" w:history="1">
      <w:r w:rsidRPr="00E3193E">
        <w:rPr>
          <w:noProof/>
          <w:color w:val="3E8EDE"/>
          <w:sz w:val="18"/>
          <w:szCs w:val="18"/>
          <w:u w:val="single"/>
          <w:lang w:val="en-GB"/>
        </w:rPr>
        <w:t>www.itu.int</w:t>
      </w:r>
    </w:hyperlink>
    <w:r w:rsidRPr="00E3193E">
      <w:rPr>
        <w:noProof/>
        <w:color w:val="3E8EDE"/>
        <w:sz w:val="18"/>
        <w:szCs w:val="18"/>
        <w:lang w:val="en-GB"/>
      </w:rPr>
      <w:t xml:space="preserve"> • </w:t>
    </w:r>
    <w:hyperlink r:id="rId3" w:history="1">
      <w:r w:rsidRPr="00E3193E">
        <w:rPr>
          <w:noProof/>
          <w:color w:val="3E8EDE"/>
          <w:sz w:val="18"/>
          <w:szCs w:val="18"/>
          <w:u w:val="single"/>
          <w:lang w:val="en-GB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547" w:rsidRDefault="005B0547">
      <w:r>
        <w:t>____________________</w:t>
      </w:r>
    </w:p>
  </w:footnote>
  <w:footnote w:type="continuationSeparator" w:id="0">
    <w:p w:rsidR="005B0547" w:rsidRDefault="005B0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547" w:rsidRPr="00BF5F50" w:rsidRDefault="005B0547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547" w:rsidRPr="00BF5F50" w:rsidRDefault="00B378C1" w:rsidP="00B329AC">
    <w:pPr>
      <w:pStyle w:val="Header"/>
    </w:pPr>
    <w:r>
      <w:rPr>
        <w:rStyle w:val="PageNumber"/>
        <w:szCs w:val="18"/>
      </w:rPr>
      <w:t xml:space="preserve">- </w:t>
    </w:r>
    <w:r w:rsidR="005B0547" w:rsidRPr="00BF5F50">
      <w:rPr>
        <w:rStyle w:val="PageNumber"/>
        <w:szCs w:val="18"/>
      </w:rPr>
      <w:fldChar w:fldCharType="begin"/>
    </w:r>
    <w:r w:rsidR="005B0547" w:rsidRPr="00BF5F50">
      <w:rPr>
        <w:rStyle w:val="PageNumber"/>
        <w:szCs w:val="18"/>
      </w:rPr>
      <w:instrText xml:space="preserve"> PAGE </w:instrText>
    </w:r>
    <w:r w:rsidR="005B0547"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5B0547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5B0547" w:rsidTr="00CA48A4">
      <w:trPr>
        <w:jc w:val="center"/>
      </w:trPr>
      <w:tc>
        <w:tcPr>
          <w:tcW w:w="4889" w:type="dxa"/>
        </w:tcPr>
        <w:p w:rsidR="005B0547" w:rsidRDefault="005B0547" w:rsidP="00B329AC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D7D1147" wp14:editId="620C8C96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5B0547" w:rsidRDefault="005B0547" w:rsidP="00B329AC">
          <w:pPr>
            <w:pStyle w:val="Header"/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167A2E63" wp14:editId="685241E9">
                <wp:extent cx="723678" cy="826617"/>
                <wp:effectExtent l="0" t="0" r="635" b="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27" r="16590" b="10532"/>
                        <a:stretch/>
                      </pic:blipFill>
                      <pic:spPr bwMode="auto">
                        <a:xfrm>
                          <a:off x="0" y="0"/>
                          <a:ext cx="742472" cy="848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5B0547" w:rsidRPr="00B329AC" w:rsidRDefault="005B0547" w:rsidP="00B329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83BC6"/>
    <w:rsid w:val="00086D03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E3DEE"/>
    <w:rsid w:val="000F2CE5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09D9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76D76"/>
    <w:rsid w:val="00380A6E"/>
    <w:rsid w:val="003836D4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4FC"/>
    <w:rsid w:val="004F57BB"/>
    <w:rsid w:val="00505309"/>
    <w:rsid w:val="0050789B"/>
    <w:rsid w:val="005153B3"/>
    <w:rsid w:val="005224A1"/>
    <w:rsid w:val="00534372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0547"/>
    <w:rsid w:val="005B214C"/>
    <w:rsid w:val="005B42B6"/>
    <w:rsid w:val="005C71DD"/>
    <w:rsid w:val="005C776B"/>
    <w:rsid w:val="005D3669"/>
    <w:rsid w:val="005D68AD"/>
    <w:rsid w:val="005E5EB3"/>
    <w:rsid w:val="005E7DEA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23F6"/>
    <w:rsid w:val="006D3B00"/>
    <w:rsid w:val="006E1C4F"/>
    <w:rsid w:val="00705F1D"/>
    <w:rsid w:val="00707156"/>
    <w:rsid w:val="0071614B"/>
    <w:rsid w:val="007234B1"/>
    <w:rsid w:val="00723D08"/>
    <w:rsid w:val="00725FDA"/>
    <w:rsid w:val="00727816"/>
    <w:rsid w:val="00730B9A"/>
    <w:rsid w:val="00732C1E"/>
    <w:rsid w:val="00740B4A"/>
    <w:rsid w:val="00750CFA"/>
    <w:rsid w:val="007553DA"/>
    <w:rsid w:val="0077406E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255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A009A"/>
    <w:rsid w:val="009A6BB6"/>
    <w:rsid w:val="009B21AE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D6F"/>
    <w:rsid w:val="00A41F91"/>
    <w:rsid w:val="00A45D9A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29AC"/>
    <w:rsid w:val="00B34CF9"/>
    <w:rsid w:val="00B37559"/>
    <w:rsid w:val="00B378C1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704C"/>
    <w:rsid w:val="00CA3F44"/>
    <w:rsid w:val="00CA48A4"/>
    <w:rsid w:val="00CA4E58"/>
    <w:rsid w:val="00CB3771"/>
    <w:rsid w:val="00CB44BF"/>
    <w:rsid w:val="00CB5153"/>
    <w:rsid w:val="00CC2C61"/>
    <w:rsid w:val="00CE076A"/>
    <w:rsid w:val="00CE463D"/>
    <w:rsid w:val="00D10BA0"/>
    <w:rsid w:val="00D13C40"/>
    <w:rsid w:val="00D21694"/>
    <w:rsid w:val="00D24118"/>
    <w:rsid w:val="00D24EB5"/>
    <w:rsid w:val="00D25ECB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0C1D"/>
    <w:rsid w:val="00D82657"/>
    <w:rsid w:val="00D87E20"/>
    <w:rsid w:val="00DA16A9"/>
    <w:rsid w:val="00DA383E"/>
    <w:rsid w:val="00DA4037"/>
    <w:rsid w:val="00DA71F7"/>
    <w:rsid w:val="00DB5EC1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913"/>
    <w:rsid w:val="00EC02FE"/>
    <w:rsid w:val="00EC4A96"/>
    <w:rsid w:val="00EF70E4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9A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329AC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329AC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329AC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329AC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329A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329A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329A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329A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329AC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B329AC"/>
  </w:style>
  <w:style w:type="paragraph" w:styleId="TOC4">
    <w:name w:val="toc 4"/>
    <w:basedOn w:val="TOC3"/>
    <w:rsid w:val="00B329AC"/>
  </w:style>
  <w:style w:type="paragraph" w:styleId="TOC3">
    <w:name w:val="toc 3"/>
    <w:basedOn w:val="TOC2"/>
    <w:rsid w:val="00B329AC"/>
  </w:style>
  <w:style w:type="paragraph" w:styleId="TOC2">
    <w:name w:val="toc 2"/>
    <w:basedOn w:val="TOC1"/>
    <w:rsid w:val="00B329AC"/>
    <w:pPr>
      <w:spacing w:before="120"/>
    </w:pPr>
  </w:style>
  <w:style w:type="paragraph" w:styleId="TOC1">
    <w:name w:val="toc 1"/>
    <w:basedOn w:val="Normal"/>
    <w:rsid w:val="00B329A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B329AC"/>
  </w:style>
  <w:style w:type="paragraph" w:styleId="TOC6">
    <w:name w:val="toc 6"/>
    <w:basedOn w:val="TOC4"/>
    <w:rsid w:val="00B329AC"/>
  </w:style>
  <w:style w:type="paragraph" w:styleId="TOC5">
    <w:name w:val="toc 5"/>
    <w:basedOn w:val="TOC4"/>
    <w:rsid w:val="00B329AC"/>
  </w:style>
  <w:style w:type="paragraph" w:styleId="Footer">
    <w:name w:val="footer"/>
    <w:basedOn w:val="Normal"/>
    <w:link w:val="FooterChar"/>
    <w:rsid w:val="00B329AC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B329AC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B329AC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329AC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B329AC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B329A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329AC"/>
    <w:pPr>
      <w:ind w:left="1871" w:hanging="737"/>
    </w:pPr>
  </w:style>
  <w:style w:type="paragraph" w:customStyle="1" w:styleId="enumlev3">
    <w:name w:val="enumlev3"/>
    <w:basedOn w:val="enumlev2"/>
    <w:rsid w:val="00B329AC"/>
    <w:pPr>
      <w:ind w:left="2268" w:hanging="397"/>
    </w:pPr>
  </w:style>
  <w:style w:type="paragraph" w:customStyle="1" w:styleId="Equation">
    <w:name w:val="Equation"/>
    <w:basedOn w:val="Normal"/>
    <w:link w:val="EquationChar"/>
    <w:rsid w:val="00B329AC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29A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B329A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B329AC"/>
  </w:style>
  <w:style w:type="paragraph" w:customStyle="1" w:styleId="Chaptitle">
    <w:name w:val="Chap_title"/>
    <w:basedOn w:val="Arttitle"/>
    <w:next w:val="Normal"/>
    <w:link w:val="ChaptitleChar"/>
    <w:rsid w:val="00B329AC"/>
  </w:style>
  <w:style w:type="paragraph" w:customStyle="1" w:styleId="Normalaftertitle">
    <w:name w:val="Normal_after_title"/>
    <w:basedOn w:val="Normal"/>
    <w:next w:val="Normal"/>
    <w:uiPriority w:val="99"/>
    <w:rsid w:val="00B329AC"/>
    <w:pPr>
      <w:spacing w:before="400"/>
    </w:pPr>
  </w:style>
  <w:style w:type="character" w:styleId="PageNumber">
    <w:name w:val="page number"/>
    <w:basedOn w:val="DefaultParagraphFont"/>
    <w:rsid w:val="00B329AC"/>
    <w:rPr>
      <w:rFonts w:cs="Times New Roman"/>
    </w:rPr>
  </w:style>
  <w:style w:type="paragraph" w:customStyle="1" w:styleId="Reftitle">
    <w:name w:val="Ref_title"/>
    <w:basedOn w:val="Normal"/>
    <w:next w:val="Reftext"/>
    <w:rsid w:val="00B329A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B329AC"/>
    <w:pPr>
      <w:ind w:left="1134" w:hanging="1134"/>
    </w:pPr>
  </w:style>
  <w:style w:type="paragraph" w:styleId="Index1">
    <w:name w:val="index 1"/>
    <w:basedOn w:val="Normal"/>
    <w:next w:val="Normal"/>
    <w:rsid w:val="00B329AC"/>
  </w:style>
  <w:style w:type="paragraph" w:customStyle="1" w:styleId="Formal">
    <w:name w:val="Formal"/>
    <w:basedOn w:val="Normal"/>
    <w:rsid w:val="00B329A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B329AC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B329AC"/>
  </w:style>
  <w:style w:type="paragraph" w:customStyle="1" w:styleId="Artheading">
    <w:name w:val="Art_heading"/>
    <w:basedOn w:val="Normal"/>
    <w:next w:val="Normal"/>
    <w:rsid w:val="00B329AC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B329A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329A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329A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B329AC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B329A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329AC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329AC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B329AC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B329AC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B329A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B329AC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329AC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B329AC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B329AC"/>
    <w:pPr>
      <w:ind w:left="283"/>
    </w:pPr>
  </w:style>
  <w:style w:type="paragraph" w:styleId="Index3">
    <w:name w:val="index 3"/>
    <w:basedOn w:val="Normal"/>
    <w:next w:val="Normal"/>
    <w:rsid w:val="00B329AC"/>
    <w:pPr>
      <w:ind w:left="566"/>
    </w:pPr>
  </w:style>
  <w:style w:type="paragraph" w:customStyle="1" w:styleId="PartNo">
    <w:name w:val="Part_No"/>
    <w:basedOn w:val="AnnexNo"/>
    <w:next w:val="Normal"/>
    <w:rsid w:val="00B329AC"/>
  </w:style>
  <w:style w:type="paragraph" w:customStyle="1" w:styleId="Partref">
    <w:name w:val="Part_ref"/>
    <w:basedOn w:val="Annexref"/>
    <w:next w:val="Normal"/>
    <w:rsid w:val="00B329AC"/>
  </w:style>
  <w:style w:type="paragraph" w:customStyle="1" w:styleId="Parttitle">
    <w:name w:val="Part_title"/>
    <w:basedOn w:val="Annextitle"/>
    <w:next w:val="Normalaftertitle0"/>
    <w:rsid w:val="00B329AC"/>
  </w:style>
  <w:style w:type="paragraph" w:customStyle="1" w:styleId="Recdate">
    <w:name w:val="Rec_date"/>
    <w:basedOn w:val="Recref"/>
    <w:next w:val="Normalaftertitle0"/>
    <w:rsid w:val="00B329A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329AC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B329AC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B329AC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B329AC"/>
  </w:style>
  <w:style w:type="paragraph" w:customStyle="1" w:styleId="Questiontitle">
    <w:name w:val="Question_title"/>
    <w:basedOn w:val="Rectitle"/>
    <w:next w:val="Questionref"/>
    <w:rsid w:val="00B329AC"/>
  </w:style>
  <w:style w:type="paragraph" w:customStyle="1" w:styleId="Questionref">
    <w:name w:val="Question_ref"/>
    <w:basedOn w:val="Recref"/>
    <w:next w:val="Questiondate"/>
    <w:rsid w:val="00B329AC"/>
  </w:style>
  <w:style w:type="paragraph" w:customStyle="1" w:styleId="Recref">
    <w:name w:val="Rec_ref"/>
    <w:basedOn w:val="Rectitle"/>
    <w:next w:val="Normal"/>
    <w:rsid w:val="00B329AC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B329AC"/>
  </w:style>
  <w:style w:type="paragraph" w:customStyle="1" w:styleId="RepNo">
    <w:name w:val="Rep_No"/>
    <w:basedOn w:val="RecNo"/>
    <w:next w:val="Normal"/>
    <w:rsid w:val="00B329AC"/>
  </w:style>
  <w:style w:type="paragraph" w:customStyle="1" w:styleId="Reptitle">
    <w:name w:val="Rep_title"/>
    <w:basedOn w:val="Rectitle"/>
    <w:next w:val="Repref"/>
    <w:rsid w:val="00B329AC"/>
  </w:style>
  <w:style w:type="paragraph" w:customStyle="1" w:styleId="Repref">
    <w:name w:val="Rep_ref"/>
    <w:basedOn w:val="Recref"/>
    <w:next w:val="Repdate"/>
    <w:rsid w:val="00B329AC"/>
  </w:style>
  <w:style w:type="paragraph" w:customStyle="1" w:styleId="Resdate">
    <w:name w:val="Res_date"/>
    <w:basedOn w:val="Recdate"/>
    <w:next w:val="Normalaftertitle0"/>
    <w:rsid w:val="00B329AC"/>
  </w:style>
  <w:style w:type="paragraph" w:customStyle="1" w:styleId="ResNo">
    <w:name w:val="Res_No"/>
    <w:basedOn w:val="RecNo"/>
    <w:next w:val="Normal"/>
    <w:link w:val="ResNoChar"/>
    <w:rsid w:val="00B329AC"/>
  </w:style>
  <w:style w:type="paragraph" w:customStyle="1" w:styleId="Restitle">
    <w:name w:val="Res_title"/>
    <w:basedOn w:val="Rectitle"/>
    <w:next w:val="Resref"/>
    <w:link w:val="RestitleChar"/>
    <w:rsid w:val="00B329AC"/>
  </w:style>
  <w:style w:type="paragraph" w:customStyle="1" w:styleId="Resref">
    <w:name w:val="Res_ref"/>
    <w:basedOn w:val="Recref"/>
    <w:next w:val="Resdate"/>
    <w:rsid w:val="00B329AC"/>
  </w:style>
  <w:style w:type="paragraph" w:customStyle="1" w:styleId="SectionNo">
    <w:name w:val="Section_No"/>
    <w:basedOn w:val="AnnexNo"/>
    <w:next w:val="Normal"/>
    <w:rsid w:val="00B329AC"/>
  </w:style>
  <w:style w:type="paragraph" w:customStyle="1" w:styleId="Sectiontitle">
    <w:name w:val="Section_title"/>
    <w:basedOn w:val="Annextitle"/>
    <w:next w:val="Normalaftertitle0"/>
    <w:rsid w:val="00B329AC"/>
  </w:style>
  <w:style w:type="paragraph" w:customStyle="1" w:styleId="Source">
    <w:name w:val="Source"/>
    <w:basedOn w:val="Normal"/>
    <w:next w:val="Normal"/>
    <w:link w:val="SourceChar"/>
    <w:rsid w:val="00B329AC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329A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329AC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B329A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B329AC"/>
    <w:pPr>
      <w:spacing w:before="120"/>
    </w:pPr>
  </w:style>
  <w:style w:type="paragraph" w:customStyle="1" w:styleId="TableNoTitle">
    <w:name w:val="Table_NoTitle"/>
    <w:basedOn w:val="Normal"/>
    <w:next w:val="Tablehead"/>
    <w:rsid w:val="00B329AC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B329AC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329AC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329A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329AC"/>
    <w:rPr>
      <w:b/>
    </w:rPr>
  </w:style>
  <w:style w:type="paragraph" w:customStyle="1" w:styleId="Section1">
    <w:name w:val="Section_1"/>
    <w:basedOn w:val="Normal"/>
    <w:link w:val="Section1Char"/>
    <w:rsid w:val="00B329A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B329AC"/>
    <w:rPr>
      <w:b w:val="0"/>
      <w:i/>
    </w:rPr>
  </w:style>
  <w:style w:type="character" w:styleId="Hyperlink">
    <w:name w:val="Hyperlink"/>
    <w:basedOn w:val="DefaultParagraphFont"/>
    <w:rsid w:val="00B329AC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B329AC"/>
    <w:rPr>
      <w:sz w:val="16"/>
      <w:szCs w:val="16"/>
    </w:rPr>
  </w:style>
  <w:style w:type="paragraph" w:styleId="CommentText">
    <w:name w:val="annotation text"/>
    <w:basedOn w:val="Normal"/>
    <w:semiHidden/>
    <w:rsid w:val="00B329AC"/>
    <w:rPr>
      <w:sz w:val="20"/>
    </w:rPr>
  </w:style>
  <w:style w:type="character" w:customStyle="1" w:styleId="href">
    <w:name w:val="href"/>
    <w:basedOn w:val="DefaultParagraphFont"/>
    <w:rsid w:val="00B329AC"/>
  </w:style>
  <w:style w:type="paragraph" w:customStyle="1" w:styleId="NormalIndent0">
    <w:name w:val="Normal_Indent"/>
    <w:basedOn w:val="Normal"/>
    <w:rsid w:val="00B329AC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B329AC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B329A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29AC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329AC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329AC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B329AC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B329AC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B329AC"/>
    <w:rPr>
      <w:b/>
      <w:bCs/>
    </w:rPr>
  </w:style>
  <w:style w:type="paragraph" w:styleId="ListParagraph">
    <w:name w:val="List Paragraph"/>
    <w:basedOn w:val="Normal"/>
    <w:uiPriority w:val="34"/>
    <w:qFormat/>
    <w:rsid w:val="00B329AC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B329AC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B329AC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329AC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B329AC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329AC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B329A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B329AC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B329A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B329AC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329AC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B329AC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329AC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329AC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329AC"/>
  </w:style>
  <w:style w:type="character" w:customStyle="1" w:styleId="ArttitleCar">
    <w:name w:val="Art_title Car"/>
    <w:basedOn w:val="DefaultParagraphFont"/>
    <w:link w:val="Arttitle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329AC"/>
  </w:style>
  <w:style w:type="character" w:customStyle="1" w:styleId="Appdef">
    <w:name w:val="App_def"/>
    <w:basedOn w:val="DefaultParagraphFont"/>
    <w:rsid w:val="00B329AC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329AC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B329AC"/>
  </w:style>
  <w:style w:type="character" w:customStyle="1" w:styleId="AppendixNoCar">
    <w:name w:val="Appendix_No Car"/>
    <w:basedOn w:val="DefaultParagraphFont"/>
    <w:link w:val="AppendixNo"/>
    <w:locked/>
    <w:rsid w:val="00B329AC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329AC"/>
    <w:rPr>
      <w:lang w:val="en-GB"/>
    </w:rPr>
  </w:style>
  <w:style w:type="paragraph" w:customStyle="1" w:styleId="Appendixref">
    <w:name w:val="Appendix_ref"/>
    <w:basedOn w:val="Annexref"/>
    <w:next w:val="Annextitle"/>
    <w:rsid w:val="00B329AC"/>
  </w:style>
  <w:style w:type="paragraph" w:customStyle="1" w:styleId="Appendixtitle">
    <w:name w:val="Appendix_title"/>
    <w:basedOn w:val="Annextitle"/>
    <w:next w:val="Normal"/>
    <w:link w:val="AppendixtitleChar"/>
    <w:rsid w:val="00B329AC"/>
  </w:style>
  <w:style w:type="character" w:customStyle="1" w:styleId="AppendixtitleChar">
    <w:name w:val="Appendix_title Char"/>
    <w:basedOn w:val="AnnextitleChar1"/>
    <w:link w:val="Appendixtitle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B329AC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329AC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B329AC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B329AC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B329A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329AC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329AC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B329AC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B329AC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329AC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329AC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B329AC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B329AC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329AC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329AC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329AC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329AC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329AC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B329AC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B329AC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329AC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329AC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329AC"/>
    <w:pPr>
      <w:ind w:left="849"/>
    </w:pPr>
  </w:style>
  <w:style w:type="paragraph" w:styleId="Index5">
    <w:name w:val="index 5"/>
    <w:basedOn w:val="Normal"/>
    <w:next w:val="Normal"/>
    <w:rsid w:val="00B329AC"/>
    <w:pPr>
      <w:ind w:left="1132"/>
    </w:pPr>
  </w:style>
  <w:style w:type="paragraph" w:styleId="Index6">
    <w:name w:val="index 6"/>
    <w:basedOn w:val="Normal"/>
    <w:next w:val="Normal"/>
    <w:rsid w:val="00B329AC"/>
    <w:pPr>
      <w:ind w:left="1415"/>
    </w:pPr>
  </w:style>
  <w:style w:type="paragraph" w:styleId="Index7">
    <w:name w:val="index 7"/>
    <w:basedOn w:val="Normal"/>
    <w:next w:val="Normal"/>
    <w:rsid w:val="00B329AC"/>
    <w:pPr>
      <w:ind w:left="1698"/>
    </w:pPr>
  </w:style>
  <w:style w:type="paragraph" w:styleId="IndexHeading">
    <w:name w:val="index heading"/>
    <w:basedOn w:val="Normal"/>
    <w:next w:val="Index1"/>
    <w:rsid w:val="00B329AC"/>
  </w:style>
  <w:style w:type="character" w:styleId="LineNumber">
    <w:name w:val="line number"/>
    <w:basedOn w:val="DefaultParagraphFont"/>
    <w:rsid w:val="00B329AC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B329AC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B329AC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329AC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329AC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329AC"/>
    <w:rPr>
      <w:lang w:val="en-GB"/>
    </w:rPr>
  </w:style>
  <w:style w:type="paragraph" w:customStyle="1" w:styleId="Part1">
    <w:name w:val="Part_1"/>
    <w:basedOn w:val="Subsection1"/>
    <w:next w:val="Section1"/>
    <w:qFormat/>
    <w:rsid w:val="00B329AC"/>
  </w:style>
  <w:style w:type="paragraph" w:customStyle="1" w:styleId="Proposal">
    <w:name w:val="Proposal"/>
    <w:basedOn w:val="Normal"/>
    <w:next w:val="Normal"/>
    <w:link w:val="ProposalChar"/>
    <w:rsid w:val="00B329AC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329AC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329AC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329AC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B329AC"/>
    <w:rPr>
      <w:rFonts w:cs="Times New Roman"/>
      <w:b/>
    </w:rPr>
  </w:style>
  <w:style w:type="character" w:customStyle="1" w:styleId="Resdef">
    <w:name w:val="Res_def"/>
    <w:basedOn w:val="DefaultParagraphFont"/>
    <w:rsid w:val="00B329AC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B329AC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329AC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329AC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329AC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B329AC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B329AC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B329AC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329AC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329AC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B329AC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B329AC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329AC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329A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B329AC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329AC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5153B3"/>
    <w:rPr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http://www.itu.int/rec/R-REC-BT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5-SG06-C-0020/e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6-C-0039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2471E-6DAB-4E20-A386-83997325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521</Words>
  <Characters>4469</Characters>
  <Application>Microsoft Office Word</Application>
  <DocSecurity>0</DocSecurity>
  <Lines>37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4981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5</cp:revision>
  <cp:lastPrinted>2016-02-12T10:09:00Z</cp:lastPrinted>
  <dcterms:created xsi:type="dcterms:W3CDTF">2016-04-28T12:55:00Z</dcterms:created>
  <dcterms:modified xsi:type="dcterms:W3CDTF">2016-05-02T06:37:00Z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