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C772E4">
              <w:rPr>
                <w:b/>
                <w:bCs/>
                <w:szCs w:val="24"/>
                <w:lang w:val="fr-CH"/>
              </w:rPr>
              <w:t>740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99000E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C772E4">
              <w:rPr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C772E4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C772E4">
              <w:rPr>
                <w:szCs w:val="24"/>
                <w:lang w:eastAsia="zh-CN"/>
              </w:rPr>
              <w:t>2</w:t>
            </w:r>
            <w:r w:rsidR="0099000E">
              <w:rPr>
                <w:szCs w:val="24"/>
                <w:lang w:eastAsia="zh-CN"/>
              </w:rPr>
              <w:t>8</w:t>
            </w:r>
            <w:bookmarkStart w:id="0" w:name="_GoBack"/>
            <w:bookmarkEnd w:id="0"/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C772E4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505A6A">
              <w:rPr>
                <w:rFonts w:eastAsia="SimSun" w:hint="eastAsia"/>
                <w:b/>
                <w:lang w:eastAsia="zh-CN"/>
              </w:rPr>
              <w:t>致国际电联各成员国主管部门、无线电通信部门</w:t>
            </w:r>
            <w:r>
              <w:rPr>
                <w:rFonts w:eastAsia="SimSun" w:hint="eastAsia"/>
                <w:b/>
                <w:lang w:eastAsia="zh-CN"/>
              </w:rPr>
              <w:t>部门</w:t>
            </w:r>
            <w:r w:rsidRPr="00505A6A">
              <w:rPr>
                <w:rFonts w:eastAsia="SimSun" w:hint="eastAsia"/>
                <w:b/>
                <w:lang w:eastAsia="zh-CN"/>
              </w:rPr>
              <w:t>成员和</w:t>
            </w:r>
            <w:r w:rsidRPr="00505A6A">
              <w:rPr>
                <w:rFonts w:eastAsia="SimSun" w:hint="eastAsia"/>
                <w:b/>
                <w:lang w:eastAsia="zh-CN"/>
              </w:rPr>
              <w:br/>
            </w:r>
            <w:r w:rsidRPr="00505A6A">
              <w:rPr>
                <w:rFonts w:eastAsia="SimSun" w:hint="eastAsia"/>
                <w:b/>
                <w:lang w:eastAsia="zh-CN"/>
              </w:rPr>
              <w:t>参加无线电通信第</w:t>
            </w:r>
            <w:r>
              <w:rPr>
                <w:rFonts w:eastAsia="SimSun" w:hint="eastAsia"/>
                <w:b/>
                <w:lang w:eastAsia="zh-CN"/>
              </w:rPr>
              <w:t>3</w:t>
            </w:r>
            <w:r w:rsidRPr="00505A6A">
              <w:rPr>
                <w:rFonts w:eastAsia="SimSun" w:hint="eastAsia"/>
                <w:b/>
                <w:lang w:eastAsia="zh-CN"/>
              </w:rPr>
              <w:t>研究组工作的</w:t>
            </w:r>
            <w:r w:rsidRPr="00505A6A">
              <w:rPr>
                <w:rFonts w:eastAsia="SimSun"/>
                <w:b/>
                <w:lang w:eastAsia="zh-CN"/>
              </w:rPr>
              <w:t>ITU-R</w:t>
            </w:r>
            <w:r w:rsidRPr="00505A6A">
              <w:rPr>
                <w:rFonts w:eastAsia="SimSun" w:hint="eastAsia"/>
                <w:b/>
                <w:lang w:eastAsia="zh-CN"/>
              </w:rPr>
              <w:t>部门准成员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C772E4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eastAsia="zh-CN"/>
              </w:rPr>
            </w:pPr>
            <w:r w:rsidRPr="00505A6A">
              <w:rPr>
                <w:rFonts w:hint="eastAsia"/>
                <w:b/>
                <w:lang w:eastAsia="zh-CN"/>
              </w:rPr>
              <w:t>无线电通信第</w:t>
            </w:r>
            <w:r>
              <w:rPr>
                <w:rFonts w:hint="eastAsia"/>
                <w:b/>
                <w:lang w:eastAsia="zh-CN"/>
              </w:rPr>
              <w:t>3</w:t>
            </w:r>
            <w:r w:rsidRPr="00505A6A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（</w:t>
            </w:r>
            <w:r w:rsidRPr="00F561EF">
              <w:rPr>
                <w:rFonts w:ascii="STKaiti" w:eastAsia="STKaiti" w:hAnsi="STKaiti" w:hint="eastAsia"/>
                <w:bCs/>
                <w:lang w:eastAsia="zh-CN"/>
              </w:rPr>
              <w:t>无线电波传播</w:t>
            </w:r>
            <w:r>
              <w:rPr>
                <w:rFonts w:hint="eastAsia"/>
                <w:b/>
                <w:lang w:eastAsia="zh-CN"/>
              </w:rPr>
              <w:t>）</w:t>
            </w:r>
          </w:p>
          <w:p w:rsidR="00C772E4" w:rsidRDefault="00C772E4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</w:p>
          <w:p w:rsidR="00C772E4" w:rsidRPr="00334544" w:rsidRDefault="00C772E4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6459EF">
              <w:rPr>
                <w:b/>
                <w:bCs/>
                <w:lang w:eastAsia="zh-CN"/>
              </w:rPr>
              <w:t>–</w:t>
            </w:r>
            <w:r w:rsidRPr="006459EF">
              <w:rPr>
                <w:b/>
                <w:bCs/>
                <w:lang w:eastAsia="zh-CN"/>
              </w:rPr>
              <w:tab/>
            </w:r>
            <w:r w:rsidRPr="006459EF">
              <w:rPr>
                <w:rFonts w:ascii="SimSun" w:cs="SimSun" w:hint="eastAsia"/>
                <w:b/>
                <w:bCs/>
                <w:lang w:eastAsia="zh-CN"/>
              </w:rPr>
              <w:t>批准</w:t>
            </w:r>
            <w:r>
              <w:rPr>
                <w:rFonts w:hint="eastAsia"/>
                <w:b/>
                <w:bCs/>
                <w:lang w:eastAsia="zh-CN"/>
              </w:rPr>
              <w:t>2</w:t>
            </w:r>
            <w:r>
              <w:rPr>
                <w:rFonts w:hint="eastAsia"/>
                <w:b/>
                <w:bCs/>
                <w:lang w:eastAsia="zh-CN"/>
              </w:rPr>
              <w:t>份</w:t>
            </w:r>
            <w:r w:rsidRPr="006459EF">
              <w:rPr>
                <w:b/>
                <w:bCs/>
                <w:lang w:eastAsia="zh-CN"/>
              </w:rPr>
              <w:t>ITU-R</w:t>
            </w:r>
            <w:r w:rsidRPr="00F561EF">
              <w:rPr>
                <w:rFonts w:ascii="SimSun" w:cs="SimSun" w:hint="eastAsia"/>
                <w:b/>
                <w:bCs/>
                <w:lang w:eastAsia="zh-CN"/>
              </w:rPr>
              <w:t>修订</w:t>
            </w:r>
            <w:r>
              <w:rPr>
                <w:rFonts w:ascii="SimSun" w:cs="SimSun" w:hint="eastAsia"/>
                <w:b/>
                <w:bCs/>
                <w:lang w:eastAsia="zh-CN"/>
              </w:rPr>
              <w:t>建议书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C772E4" w:rsidRDefault="00C772E4" w:rsidP="00C772E4">
      <w:pPr>
        <w:tabs>
          <w:tab w:val="clear" w:pos="794"/>
          <w:tab w:val="left" w:pos="518"/>
        </w:tabs>
        <w:spacing w:before="60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>
        <w:rPr>
          <w:rFonts w:hint="eastAsia"/>
          <w:lang w:val="fr-FR" w:eastAsia="zh-CN"/>
        </w:rPr>
        <w:t>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22</w:t>
      </w:r>
      <w:r>
        <w:rPr>
          <w:rFonts w:hint="eastAsia"/>
          <w:lang w:eastAsia="zh-CN"/>
        </w:rPr>
        <w:t>日第</w:t>
      </w:r>
      <w:r>
        <w:rPr>
          <w:lang w:val="fr-FR" w:eastAsia="zh-CN"/>
        </w:rPr>
        <w:t>CA</w:t>
      </w:r>
      <w:r>
        <w:rPr>
          <w:rFonts w:hint="eastAsia"/>
          <w:lang w:val="fr-FR" w:eastAsia="zh-CN"/>
        </w:rPr>
        <w:t>CE</w:t>
      </w:r>
      <w:r>
        <w:rPr>
          <w:lang w:val="fr-FR" w:eastAsia="zh-CN"/>
        </w:rPr>
        <w:t>/</w:t>
      </w:r>
      <w:r>
        <w:rPr>
          <w:rFonts w:asciiTheme="minorHAnsi" w:hAnsiTheme="minorHAnsi" w:cstheme="minorHAnsi"/>
          <w:lang w:eastAsia="zh-CN"/>
        </w:rPr>
        <w:t>725</w:t>
      </w:r>
      <w:r>
        <w:rPr>
          <w:rFonts w:hint="eastAsia"/>
          <w:lang w:eastAsia="zh-CN"/>
        </w:rPr>
        <w:t>号行政通函，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份修订建议书草案已按照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</w:t>
      </w:r>
      <w:r>
        <w:rPr>
          <w:rFonts w:hint="eastAsia"/>
          <w:lang w:eastAsia="zh-CN"/>
        </w:rPr>
        <w:t>-6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>
        <w:rPr>
          <w:rFonts w:hint="eastAsia"/>
          <w:lang w:eastAsia="zh-CN"/>
        </w:rPr>
        <w:t>批准。</w:t>
      </w:r>
    </w:p>
    <w:p w:rsidR="00C772E4" w:rsidRDefault="00C772E4" w:rsidP="00C772E4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有关该程序的条件已于</w:t>
      </w:r>
      <w:r>
        <w:rPr>
          <w:lang w:val="fr-FR" w:eastAsia="zh-CN"/>
        </w:rPr>
        <w:t>2015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月</w:t>
      </w:r>
      <w:r>
        <w:rPr>
          <w:lang w:eastAsia="zh-CN"/>
        </w:rPr>
        <w:t>22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eastAsia="zh-CN"/>
        </w:rPr>
        <w:t>。</w:t>
      </w:r>
    </w:p>
    <w:p w:rsidR="00C772E4" w:rsidRDefault="00C772E4" w:rsidP="00C772E4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国际电联将出版已获批准的建议书，本通函的附件列出了这些建议书的标题及分配的编号。</w:t>
      </w:r>
    </w:p>
    <w:p w:rsidR="00C772E4" w:rsidRDefault="00C772E4" w:rsidP="00C772E4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</w:p>
    <w:p w:rsidR="00C772E4" w:rsidRDefault="00C772E4" w:rsidP="00C772E4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</w:p>
    <w:p w:rsidR="00C772E4" w:rsidRDefault="00C772E4" w:rsidP="00C772E4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</w:p>
    <w:p w:rsidR="00C772E4" w:rsidRDefault="00C772E4" w:rsidP="00C772E4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C772E4">
        <w:rPr>
          <w:rFonts w:asciiTheme="majorEastAsia" w:eastAsiaTheme="majorEastAsia" w:hAnsiTheme="majorEastAsia"/>
          <w:szCs w:val="24"/>
          <w:lang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C772E4" w:rsidRDefault="00C772E4" w:rsidP="00C772E4">
      <w:pPr>
        <w:tabs>
          <w:tab w:val="left" w:pos="4820"/>
        </w:tabs>
        <w:spacing w:after="120"/>
        <w:rPr>
          <w:b/>
          <w:lang w:eastAsia="zh-CN"/>
        </w:rPr>
      </w:pPr>
    </w:p>
    <w:p w:rsidR="00C772E4" w:rsidRPr="00C772E4" w:rsidRDefault="00C772E4" w:rsidP="00C772E4">
      <w:pPr>
        <w:tabs>
          <w:tab w:val="left" w:pos="4820"/>
        </w:tabs>
        <w:spacing w:after="120"/>
        <w:rPr>
          <w:b/>
          <w:lang w:eastAsia="zh-CN"/>
        </w:rPr>
      </w:pPr>
    </w:p>
    <w:p w:rsidR="00C772E4" w:rsidRPr="00C772E4" w:rsidRDefault="00C772E4" w:rsidP="00C772E4">
      <w:pPr>
        <w:tabs>
          <w:tab w:val="left" w:pos="4820"/>
        </w:tabs>
        <w:spacing w:after="120"/>
        <w:rPr>
          <w:b/>
          <w:lang w:eastAsia="zh-CN"/>
        </w:rPr>
      </w:pPr>
    </w:p>
    <w:p w:rsidR="00C772E4" w:rsidRPr="00C772E4" w:rsidRDefault="00C772E4" w:rsidP="00C772E4">
      <w:pPr>
        <w:tabs>
          <w:tab w:val="left" w:pos="4820"/>
        </w:tabs>
        <w:spacing w:after="120"/>
        <w:rPr>
          <w:u w:val="single"/>
          <w:lang w:eastAsia="zh-CN"/>
        </w:rPr>
      </w:pPr>
      <w:r>
        <w:rPr>
          <w:rFonts w:hint="eastAsia"/>
          <w:b/>
          <w:lang w:val="fr-FR" w:eastAsia="zh-CN"/>
        </w:rPr>
        <w:t>附件</w:t>
      </w:r>
      <w:r w:rsidRPr="00C772E4">
        <w:rPr>
          <w:rFonts w:hint="eastAsia"/>
          <w:b/>
          <w:lang w:eastAsia="zh-CN"/>
        </w:rPr>
        <w:t>：</w:t>
      </w:r>
      <w:r w:rsidRPr="00C772E4">
        <w:rPr>
          <w:rFonts w:hint="eastAsia"/>
          <w:lang w:eastAsia="zh-CN"/>
        </w:rPr>
        <w:t>1</w:t>
      </w:r>
      <w:r>
        <w:rPr>
          <w:rFonts w:hint="eastAsia"/>
          <w:lang w:val="fr-FR" w:eastAsia="zh-CN"/>
        </w:rPr>
        <w:t>件</w:t>
      </w:r>
    </w:p>
    <w:p w:rsidR="00C772E4" w:rsidRPr="00D81426" w:rsidRDefault="00C772E4" w:rsidP="00C772E4">
      <w:pPr>
        <w:tabs>
          <w:tab w:val="left" w:pos="6237"/>
        </w:tabs>
        <w:rPr>
          <w:sz w:val="16"/>
          <w:u w:val="single"/>
          <w:lang w:eastAsia="zh-CN"/>
        </w:rPr>
      </w:pPr>
      <w:r w:rsidRPr="00D81426">
        <w:rPr>
          <w:rFonts w:hint="eastAsia"/>
          <w:sz w:val="16"/>
          <w:u w:val="single"/>
          <w:lang w:eastAsia="zh-CN"/>
        </w:rPr>
        <w:t>分发：</w:t>
      </w:r>
    </w:p>
    <w:p w:rsidR="00C772E4" w:rsidRDefault="00C772E4" w:rsidP="00C772E4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 w:rsidRPr="004D0411">
        <w:rPr>
          <w:rFonts w:hint="eastAsia"/>
          <w:sz w:val="16"/>
          <w:lang w:eastAsia="zh-CN"/>
        </w:rPr>
        <w:t>国际电联</w:t>
      </w:r>
      <w:r>
        <w:rPr>
          <w:rFonts w:hint="eastAsia"/>
          <w:sz w:val="16"/>
          <w:lang w:eastAsia="zh-CN"/>
        </w:rPr>
        <w:t>各</w:t>
      </w:r>
      <w:r w:rsidRPr="004D0411">
        <w:rPr>
          <w:rFonts w:hint="eastAsia"/>
          <w:sz w:val="16"/>
          <w:lang w:eastAsia="zh-CN"/>
        </w:rPr>
        <w:t>成员国主管部门和参加无线电通信第</w:t>
      </w:r>
      <w:r>
        <w:rPr>
          <w:rFonts w:hint="eastAsia"/>
          <w:sz w:val="16"/>
          <w:lang w:eastAsia="zh-CN"/>
        </w:rPr>
        <w:t>3</w:t>
      </w:r>
      <w:r w:rsidRPr="004D0411">
        <w:rPr>
          <w:rFonts w:hint="eastAsia"/>
          <w:sz w:val="16"/>
          <w:lang w:eastAsia="zh-CN"/>
        </w:rPr>
        <w:t>研究组工作的无线电通信部门部门成员</w:t>
      </w:r>
    </w:p>
    <w:p w:rsidR="00C772E4" w:rsidRDefault="00C772E4" w:rsidP="00C772E4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参加无线电通信第</w:t>
      </w:r>
      <w:r>
        <w:rPr>
          <w:rFonts w:hint="eastAsia"/>
          <w:sz w:val="16"/>
          <w:lang w:eastAsia="zh-CN"/>
        </w:rPr>
        <w:t>3</w:t>
      </w:r>
      <w:r>
        <w:rPr>
          <w:rFonts w:hint="eastAsia"/>
          <w:sz w:val="16"/>
          <w:lang w:eastAsia="zh-CN"/>
        </w:rPr>
        <w:t>研究组工作</w:t>
      </w:r>
      <w:r w:rsidRPr="00AB1974">
        <w:rPr>
          <w:rFonts w:asciiTheme="majorBidi" w:hAnsiTheme="majorBidi" w:cstheme="majorBidi"/>
          <w:sz w:val="16"/>
          <w:lang w:eastAsia="zh-CN"/>
        </w:rPr>
        <w:t>的</w:t>
      </w:r>
      <w:r w:rsidRPr="00AB1974">
        <w:rPr>
          <w:rFonts w:asciiTheme="majorBidi" w:hAnsiTheme="majorBidi" w:cstheme="majorBidi"/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C772E4" w:rsidRDefault="00C772E4" w:rsidP="00C772E4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无线电通信各研究组及规则</w:t>
      </w:r>
      <w:r>
        <w:rPr>
          <w:sz w:val="16"/>
          <w:lang w:eastAsia="zh-CN"/>
        </w:rPr>
        <w:t>/</w:t>
      </w:r>
      <w:r>
        <w:rPr>
          <w:rFonts w:hint="eastAsia"/>
          <w:sz w:val="16"/>
          <w:lang w:eastAsia="zh-CN"/>
        </w:rPr>
        <w:t>程序问题特别委员会的正副主席</w:t>
      </w:r>
    </w:p>
    <w:p w:rsidR="00C772E4" w:rsidRDefault="00C772E4" w:rsidP="00C772E4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C772E4" w:rsidRDefault="00C772E4" w:rsidP="00C772E4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C772E4" w:rsidRDefault="00C772E4" w:rsidP="00C772E4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国际电联秘书长、电信标准化局主任、电信发展局主任</w:t>
      </w:r>
    </w:p>
    <w:p w:rsidR="00C772E4" w:rsidRDefault="00C772E4" w:rsidP="00C772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6"/>
          <w:u w:val="single"/>
          <w:lang w:eastAsia="zh-CN"/>
        </w:rPr>
      </w:pPr>
      <w:r>
        <w:rPr>
          <w:sz w:val="16"/>
          <w:u w:val="single"/>
          <w:lang w:eastAsia="zh-CN"/>
        </w:rPr>
        <w:br w:type="page"/>
      </w:r>
    </w:p>
    <w:p w:rsidR="00C772E4" w:rsidRDefault="00C772E4" w:rsidP="00C772E4">
      <w:pPr>
        <w:pStyle w:val="AnnexNotitle0"/>
        <w:rPr>
          <w:lang w:eastAsia="zh-CN"/>
        </w:rPr>
      </w:pPr>
      <w:bookmarkStart w:id="1" w:name="recibido"/>
      <w:bookmarkEnd w:id="1"/>
      <w:r w:rsidRPr="0006765B"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>
        <w:rPr>
          <w:rFonts w:hint="eastAsia"/>
          <w:lang w:eastAsia="zh-CN"/>
        </w:rPr>
        <w:t>获得</w:t>
      </w:r>
      <w:r w:rsidRPr="0006765B">
        <w:rPr>
          <w:rFonts w:hint="eastAsia"/>
          <w:lang w:eastAsia="zh-CN"/>
        </w:rPr>
        <w:t>批准的</w:t>
      </w:r>
      <w:r>
        <w:rPr>
          <w:rFonts w:hint="eastAsia"/>
          <w:lang w:eastAsia="zh-CN"/>
        </w:rPr>
        <w:t>ITU-R</w:t>
      </w:r>
      <w:r w:rsidRPr="0006765B">
        <w:rPr>
          <w:rFonts w:hint="eastAsia"/>
          <w:lang w:eastAsia="zh-CN"/>
        </w:rPr>
        <w:t>建议书标题</w:t>
      </w:r>
    </w:p>
    <w:p w:rsidR="00C772E4" w:rsidRDefault="00C772E4" w:rsidP="00C772E4">
      <w:pPr>
        <w:spacing w:before="0"/>
        <w:rPr>
          <w:lang w:eastAsia="zh-CN"/>
        </w:rPr>
      </w:pPr>
    </w:p>
    <w:p w:rsidR="00C772E4" w:rsidRDefault="00C772E4" w:rsidP="00C772E4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lang w:val="fr-CH" w:eastAsia="zh-CN"/>
        </w:rPr>
      </w:pPr>
      <w:r w:rsidRPr="00C772E4">
        <w:rPr>
          <w:u w:val="single"/>
          <w:lang w:val="fr-CH" w:eastAsia="zh-CN"/>
        </w:rPr>
        <w:t>ITU-R P.1240-2</w:t>
      </w:r>
      <w:r>
        <w:rPr>
          <w:rFonts w:hint="eastAsia"/>
          <w:u w:val="single"/>
          <w:lang w:val="fr-CH" w:eastAsia="zh-CN"/>
        </w:rPr>
        <w:t>建议书</w:t>
      </w:r>
      <w:r w:rsidRPr="00C772E4">
        <w:rPr>
          <w:lang w:val="fr-CH" w:eastAsia="zh-CN"/>
        </w:rPr>
        <w:tab/>
        <w:t>3/BL/2</w:t>
      </w:r>
      <w:r>
        <w:rPr>
          <w:rFonts w:hint="eastAsia"/>
          <w:lang w:val="fr-CH" w:eastAsia="zh-CN"/>
        </w:rPr>
        <w:t>号文件</w:t>
      </w:r>
    </w:p>
    <w:p w:rsidR="00C772E4" w:rsidRDefault="00C772E4" w:rsidP="00C772E4">
      <w:pPr>
        <w:pStyle w:val="Rectitle"/>
        <w:rPr>
          <w:lang w:eastAsia="zh-CN"/>
        </w:rPr>
      </w:pPr>
      <w:r>
        <w:rPr>
          <w:lang w:eastAsia="zh-CN"/>
        </w:rPr>
        <w:t>ITU-R</w:t>
      </w:r>
      <w:r>
        <w:rPr>
          <w:rFonts w:hint="eastAsia"/>
          <w:lang w:eastAsia="zh-CN"/>
        </w:rPr>
        <w:t>的基本</w:t>
      </w:r>
      <w:r>
        <w:rPr>
          <w:lang w:eastAsia="zh-CN"/>
        </w:rPr>
        <w:t>MUF</w:t>
      </w:r>
      <w:r>
        <w:rPr>
          <w:rFonts w:hint="eastAsia"/>
          <w:lang w:eastAsia="zh-CN"/>
        </w:rPr>
        <w:t>、操作</w:t>
      </w:r>
      <w:r>
        <w:rPr>
          <w:lang w:eastAsia="zh-CN"/>
        </w:rPr>
        <w:t>MUF</w:t>
      </w:r>
      <w:r>
        <w:rPr>
          <w:rFonts w:hint="eastAsia"/>
          <w:lang w:eastAsia="zh-CN"/>
        </w:rPr>
        <w:t>和射线路径预测方法</w:t>
      </w:r>
    </w:p>
    <w:p w:rsidR="00C772E4" w:rsidRDefault="00C772E4" w:rsidP="00C772E4">
      <w:pPr>
        <w:pStyle w:val="Normalaftertitle"/>
        <w:rPr>
          <w:lang w:eastAsia="zh-CN"/>
        </w:rPr>
      </w:pPr>
    </w:p>
    <w:p w:rsidR="00C772E4" w:rsidRDefault="00C772E4" w:rsidP="00C772E4">
      <w:pPr>
        <w:tabs>
          <w:tab w:val="right" w:pos="9639"/>
        </w:tabs>
        <w:spacing w:before="240"/>
        <w:rPr>
          <w:lang w:val="fr-CH" w:eastAsia="zh-CN"/>
        </w:rPr>
      </w:pPr>
      <w:r w:rsidRPr="00C772E4">
        <w:rPr>
          <w:u w:val="single"/>
          <w:lang w:val="fr-CH" w:eastAsia="zh-CN"/>
        </w:rPr>
        <w:t>ITU-R P.832-4</w:t>
      </w:r>
      <w:r>
        <w:rPr>
          <w:rFonts w:hint="eastAsia"/>
          <w:u w:val="single"/>
          <w:lang w:val="fr-CH" w:eastAsia="zh-CN"/>
        </w:rPr>
        <w:t>建议书</w:t>
      </w:r>
      <w:r>
        <w:rPr>
          <w:lang w:val="fr-CH" w:eastAsia="zh-CN"/>
          <w:rPrChange w:id="2" w:author="Mostyn-Jones, Elizabeth" w:date="2015-06-11T12:48:00Z">
            <w:rPr/>
          </w:rPrChange>
        </w:rPr>
        <w:tab/>
        <w:t>3/BL/3</w:t>
      </w:r>
      <w:r>
        <w:rPr>
          <w:rFonts w:hint="eastAsia"/>
          <w:lang w:val="fr-CH" w:eastAsia="zh-CN"/>
        </w:rPr>
        <w:t>号文件</w:t>
      </w:r>
    </w:p>
    <w:p w:rsidR="00C772E4" w:rsidRPr="006C5A34" w:rsidRDefault="00C772E4" w:rsidP="00C772E4">
      <w:pPr>
        <w:pStyle w:val="Rectitle"/>
        <w:rPr>
          <w:lang w:eastAsia="zh-CN"/>
        </w:rPr>
      </w:pPr>
      <w:r>
        <w:rPr>
          <w:rFonts w:hint="eastAsia"/>
          <w:lang w:eastAsia="zh-CN"/>
        </w:rPr>
        <w:t>大地电导率世界地图册</w:t>
      </w:r>
    </w:p>
    <w:p w:rsidR="00C772E4" w:rsidRDefault="00C772E4" w:rsidP="00C772E4">
      <w:pPr>
        <w:pStyle w:val="Reasons"/>
        <w:rPr>
          <w:lang w:eastAsia="zh-CN"/>
        </w:rPr>
      </w:pPr>
    </w:p>
    <w:p w:rsidR="00DF6B45" w:rsidRDefault="00DF6B45" w:rsidP="0032202E">
      <w:pPr>
        <w:pStyle w:val="Reasons"/>
        <w:rPr>
          <w:lang w:eastAsia="zh-CN"/>
        </w:rPr>
      </w:pPr>
    </w:p>
    <w:p w:rsidR="00DF6B45" w:rsidRDefault="00DF6B45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C772E4" w:rsidRDefault="00C772E4" w:rsidP="00C772E4">
      <w:pPr>
        <w:jc w:val="center"/>
        <w:rPr>
          <w:lang w:eastAsia="zh-CN"/>
        </w:rPr>
      </w:pPr>
    </w:p>
    <w:p w:rsidR="00C772E4" w:rsidRPr="00DB3962" w:rsidRDefault="00C772E4" w:rsidP="00C772E4">
      <w:pPr>
        <w:jc w:val="center"/>
        <w:rPr>
          <w:lang w:eastAsia="zh-CN"/>
        </w:rPr>
      </w:pPr>
    </w:p>
    <w:p w:rsidR="00AF051D" w:rsidRDefault="00AF051D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sectPr w:rsidR="00AF051D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E4" w:rsidRDefault="00C772E4">
      <w:r>
        <w:separator/>
      </w:r>
    </w:p>
  </w:endnote>
  <w:endnote w:type="continuationSeparator" w:id="0">
    <w:p w:rsidR="00C772E4" w:rsidRDefault="00C7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B06B90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E4" w:rsidRDefault="00C772E4">
      <w:r>
        <w:t>____________________</w:t>
      </w:r>
    </w:p>
  </w:footnote>
  <w:footnote w:type="continuationSeparator" w:id="0">
    <w:p w:rsidR="00C772E4" w:rsidRDefault="00C7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99000E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C772E4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DA4711">
      <w:trPr>
        <w:jc w:val="center"/>
      </w:trPr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772E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7B78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9000E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772E4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5E96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A4711"/>
    <w:rsid w:val="00DE66A5"/>
    <w:rsid w:val="00DF2B50"/>
    <w:rsid w:val="00DF6B45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3BBF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0D8FAE3-C58C-442B-AE59-26996AC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C772E4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C772E4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C772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RectitleChar">
    <w:name w:val="Rec_title Char"/>
    <w:basedOn w:val="DefaultParagraphFont"/>
    <w:link w:val="Rectitle"/>
    <w:locked/>
    <w:rsid w:val="00C772E4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69B2-C934-4688-864C-E4A63428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2</TotalTime>
  <Pages>2</Pages>
  <Words>415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608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Yuan, Tianxiang</dc:creator>
  <cp:lastModifiedBy>Fernandez Jimenez, Virginia</cp:lastModifiedBy>
  <cp:revision>5</cp:revision>
  <cp:lastPrinted>2015-07-28T08:28:00Z</cp:lastPrinted>
  <dcterms:created xsi:type="dcterms:W3CDTF">2015-07-24T14:32:00Z</dcterms:created>
  <dcterms:modified xsi:type="dcterms:W3CDTF">2015-07-28T08:28:00Z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