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53DCE" w:rsidRPr="00CF3AB6" w:rsidTr="00DC35D6">
        <w:tc>
          <w:tcPr>
            <w:tcW w:w="9889" w:type="dxa"/>
            <w:gridSpan w:val="3"/>
            <w:shd w:val="clear" w:color="auto" w:fill="auto"/>
          </w:tcPr>
          <w:p w:rsidR="00E53DCE" w:rsidRPr="00CF3AB6" w:rsidRDefault="009C6A12" w:rsidP="001B0557">
            <w:pPr>
              <w:spacing w:before="0" w:line="240" w:lineRule="auto"/>
              <w:jc w:val="left"/>
              <w:rPr>
                <w:rFonts w:eastAsiaTheme="majorEastAsia"/>
                <w:b/>
                <w:bCs/>
                <w:color w:val="808080"/>
                <w:sz w:val="28"/>
                <w:szCs w:val="28"/>
                <w:lang w:val="en-GB"/>
              </w:rPr>
            </w:pPr>
            <w:r w:rsidRPr="00CF3AB6">
              <w:rPr>
                <w:rFonts w:eastAsiaTheme="majorEastAsia"/>
                <w:b/>
                <w:bCs/>
                <w:color w:val="808080"/>
                <w:sz w:val="28"/>
                <w:lang w:val="en-GB" w:eastAsia="zh-CN"/>
              </w:rPr>
              <w:t>无线电通信局（</w:t>
            </w:r>
            <w:r w:rsidRPr="00CF3AB6">
              <w:rPr>
                <w:rFonts w:eastAsiaTheme="majorEastAsia"/>
                <w:b/>
                <w:bCs/>
                <w:color w:val="808080"/>
                <w:sz w:val="28"/>
                <w:lang w:val="en-GB" w:eastAsia="zh-CN"/>
              </w:rPr>
              <w:t>BR</w:t>
            </w:r>
            <w:r w:rsidRPr="00CF3AB6">
              <w:rPr>
                <w:rFonts w:eastAsiaTheme="majorEastAsia"/>
                <w:b/>
                <w:bCs/>
                <w:color w:val="808080"/>
                <w:sz w:val="28"/>
                <w:lang w:val="en-GB" w:eastAsia="zh-CN"/>
              </w:rPr>
              <w:t>）</w:t>
            </w:r>
          </w:p>
          <w:p w:rsidR="00E53DCE" w:rsidRPr="00CF3AB6" w:rsidRDefault="00E53DCE" w:rsidP="001B0557">
            <w:pPr>
              <w:spacing w:before="0" w:line="240" w:lineRule="auto"/>
              <w:jc w:val="left"/>
              <w:rPr>
                <w:b/>
                <w:bCs/>
                <w:color w:val="808080"/>
                <w:sz w:val="28"/>
                <w:szCs w:val="28"/>
                <w:lang w:val="en-GB"/>
              </w:rPr>
            </w:pPr>
          </w:p>
          <w:p w:rsidR="00E53DCE" w:rsidRPr="00CF3AB6" w:rsidRDefault="00E53DCE" w:rsidP="001B0557">
            <w:pPr>
              <w:spacing w:before="0" w:line="240" w:lineRule="auto"/>
              <w:jc w:val="left"/>
              <w:rPr>
                <w:b/>
                <w:bCs/>
                <w:color w:val="808080"/>
                <w:sz w:val="28"/>
                <w:szCs w:val="28"/>
                <w:lang w:val="en-GB"/>
              </w:rPr>
            </w:pPr>
          </w:p>
        </w:tc>
      </w:tr>
      <w:tr w:rsidR="00E53DCE" w:rsidRPr="00CF3AB6" w:rsidTr="00DC35D6">
        <w:tc>
          <w:tcPr>
            <w:tcW w:w="7054" w:type="dxa"/>
            <w:gridSpan w:val="2"/>
            <w:shd w:val="clear" w:color="auto" w:fill="auto"/>
          </w:tcPr>
          <w:p w:rsidR="00E53DCE" w:rsidRPr="00CF3AB6" w:rsidRDefault="009C6A12" w:rsidP="001B0557">
            <w:pPr>
              <w:spacing w:before="0" w:line="240" w:lineRule="auto"/>
              <w:jc w:val="left"/>
              <w:rPr>
                <w:szCs w:val="24"/>
                <w:lang w:val="fr-CH"/>
              </w:rPr>
            </w:pPr>
            <w:r w:rsidRPr="00CF3AB6">
              <w:rPr>
                <w:szCs w:val="24"/>
                <w:lang w:eastAsia="zh-CN"/>
              </w:rPr>
              <w:t>行政通函</w:t>
            </w:r>
          </w:p>
          <w:p w:rsidR="00E53DCE" w:rsidRPr="00CF3AB6" w:rsidRDefault="005C672C" w:rsidP="001B0557">
            <w:pPr>
              <w:spacing w:before="0" w:line="240" w:lineRule="auto"/>
              <w:jc w:val="left"/>
              <w:rPr>
                <w:b/>
                <w:bCs/>
                <w:szCs w:val="24"/>
                <w:lang w:val="fr-CH"/>
              </w:rPr>
            </w:pPr>
            <w:r w:rsidRPr="00CF3AB6">
              <w:rPr>
                <w:b/>
                <w:bCs/>
                <w:szCs w:val="24"/>
                <w:lang w:val="fr-CH"/>
              </w:rPr>
              <w:t>CACE/</w:t>
            </w:r>
            <w:r w:rsidR="00640C74">
              <w:rPr>
                <w:b/>
                <w:bCs/>
                <w:szCs w:val="24"/>
                <w:lang w:val="fr-CH"/>
              </w:rPr>
              <w:t>700</w:t>
            </w:r>
          </w:p>
        </w:tc>
        <w:tc>
          <w:tcPr>
            <w:tcW w:w="2835" w:type="dxa"/>
            <w:shd w:val="clear" w:color="auto" w:fill="auto"/>
          </w:tcPr>
          <w:p w:rsidR="00E53DCE" w:rsidRPr="00CF3AB6" w:rsidRDefault="009C6A12" w:rsidP="000A269D">
            <w:pPr>
              <w:spacing w:before="0" w:line="240" w:lineRule="auto"/>
              <w:jc w:val="right"/>
              <w:rPr>
                <w:szCs w:val="24"/>
                <w:lang w:val="en-GB"/>
              </w:rPr>
            </w:pPr>
            <w:r w:rsidRPr="00CF3AB6">
              <w:rPr>
                <w:szCs w:val="24"/>
                <w:lang w:eastAsia="zh-CN"/>
              </w:rPr>
              <w:t>201</w:t>
            </w:r>
            <w:r w:rsidR="00E207D1">
              <w:rPr>
                <w:szCs w:val="24"/>
                <w:lang w:eastAsia="zh-CN"/>
              </w:rPr>
              <w:t>4</w:t>
            </w:r>
            <w:r w:rsidRPr="00CF3AB6">
              <w:rPr>
                <w:szCs w:val="24"/>
                <w:lang w:eastAsia="zh-CN"/>
              </w:rPr>
              <w:t>年</w:t>
            </w:r>
            <w:r w:rsidR="00640C74">
              <w:rPr>
                <w:szCs w:val="24"/>
                <w:lang w:eastAsia="zh-CN"/>
              </w:rPr>
              <w:t>1</w:t>
            </w:r>
            <w:r w:rsidR="000A269D">
              <w:rPr>
                <w:szCs w:val="24"/>
                <w:lang w:eastAsia="zh-CN"/>
              </w:rPr>
              <w:t>2</w:t>
            </w:r>
            <w:r w:rsidRPr="00CF3AB6">
              <w:rPr>
                <w:szCs w:val="24"/>
                <w:lang w:eastAsia="zh-CN"/>
              </w:rPr>
              <w:t>月</w:t>
            </w:r>
            <w:r w:rsidR="004D4883">
              <w:rPr>
                <w:szCs w:val="24"/>
                <w:lang w:eastAsia="zh-CN"/>
              </w:rPr>
              <w:t>2</w:t>
            </w:r>
            <w:r w:rsidRPr="00CF3AB6">
              <w:rPr>
                <w:rFonts w:eastAsia="SimSun"/>
                <w:szCs w:val="24"/>
                <w:lang w:eastAsia="zh-CN"/>
              </w:rPr>
              <w:t>日</w:t>
            </w:r>
          </w:p>
        </w:tc>
      </w:tr>
      <w:tr w:rsidR="00E53DCE" w:rsidRPr="00CF3AB6" w:rsidTr="00DC35D6">
        <w:tc>
          <w:tcPr>
            <w:tcW w:w="9889" w:type="dxa"/>
            <w:gridSpan w:val="3"/>
            <w:shd w:val="clear" w:color="auto" w:fill="auto"/>
          </w:tcPr>
          <w:p w:rsidR="00E53DCE" w:rsidRPr="00CF3AB6" w:rsidRDefault="00E53DCE" w:rsidP="001B0557">
            <w:pPr>
              <w:spacing w:before="0" w:line="240" w:lineRule="auto"/>
              <w:jc w:val="left"/>
              <w:rPr>
                <w:szCs w:val="24"/>
                <w:lang w:val="en-GB"/>
              </w:rPr>
            </w:pPr>
          </w:p>
        </w:tc>
      </w:tr>
      <w:tr w:rsidR="00E53DCE" w:rsidRPr="00CF3AB6" w:rsidTr="00DC35D6">
        <w:tc>
          <w:tcPr>
            <w:tcW w:w="9889" w:type="dxa"/>
            <w:gridSpan w:val="3"/>
            <w:shd w:val="clear" w:color="auto" w:fill="auto"/>
          </w:tcPr>
          <w:p w:rsidR="00E53DCE" w:rsidRPr="00CF3AB6" w:rsidRDefault="00E53DCE" w:rsidP="001B0557">
            <w:pPr>
              <w:spacing w:before="0" w:line="240" w:lineRule="auto"/>
              <w:jc w:val="left"/>
              <w:rPr>
                <w:szCs w:val="24"/>
              </w:rPr>
            </w:pPr>
          </w:p>
        </w:tc>
      </w:tr>
      <w:tr w:rsidR="00E53DCE" w:rsidRPr="00CF3AB6" w:rsidTr="00DC35D6">
        <w:tc>
          <w:tcPr>
            <w:tcW w:w="9889" w:type="dxa"/>
            <w:gridSpan w:val="3"/>
            <w:shd w:val="clear" w:color="auto" w:fill="auto"/>
          </w:tcPr>
          <w:p w:rsidR="002556DA" w:rsidRPr="00CF3AB6" w:rsidRDefault="002556DA" w:rsidP="001B0557">
            <w:pPr>
              <w:spacing w:before="0" w:line="240" w:lineRule="auto"/>
              <w:jc w:val="left"/>
              <w:rPr>
                <w:b/>
                <w:bCs/>
                <w:szCs w:val="24"/>
                <w:lang w:eastAsia="zh-CN"/>
              </w:rPr>
            </w:pPr>
            <w:r w:rsidRPr="00CF3AB6">
              <w:rPr>
                <w:rFonts w:eastAsia="SimSun"/>
                <w:b/>
                <w:bCs/>
                <w:szCs w:val="24"/>
                <w:lang w:eastAsia="zh-CN"/>
              </w:rPr>
              <w:t>致国际电联成员国主管部门、无线电通信部门成员</w:t>
            </w:r>
            <w:r w:rsidR="00F91594">
              <w:rPr>
                <w:rFonts w:eastAsia="SimSun" w:hint="eastAsia"/>
                <w:b/>
                <w:bCs/>
                <w:szCs w:val="24"/>
                <w:lang w:eastAsia="zh-CN"/>
              </w:rPr>
              <w:t>和</w:t>
            </w:r>
          </w:p>
          <w:p w:rsidR="00E53DCE" w:rsidRPr="00CF3AB6" w:rsidRDefault="002556DA" w:rsidP="001B0557">
            <w:pPr>
              <w:spacing w:before="0" w:line="240" w:lineRule="auto"/>
              <w:jc w:val="left"/>
              <w:rPr>
                <w:b/>
                <w:bCs/>
                <w:szCs w:val="24"/>
                <w:lang w:eastAsia="zh-CN"/>
              </w:rPr>
            </w:pPr>
            <w:r w:rsidRPr="00CF3AB6">
              <w:rPr>
                <w:rFonts w:eastAsia="SimSun"/>
                <w:b/>
                <w:bCs/>
                <w:szCs w:val="24"/>
                <w:lang w:eastAsia="zh-CN"/>
              </w:rPr>
              <w:t>参加无线电通信第</w:t>
            </w:r>
            <w:r w:rsidRPr="00CF3AB6">
              <w:rPr>
                <w:b/>
                <w:bCs/>
                <w:szCs w:val="24"/>
                <w:lang w:eastAsia="zh-CN"/>
              </w:rPr>
              <w:t>5</w:t>
            </w:r>
            <w:r w:rsidRPr="00CF3AB6">
              <w:rPr>
                <w:rFonts w:eastAsia="SimSun"/>
                <w:b/>
                <w:bCs/>
                <w:szCs w:val="24"/>
                <w:lang w:eastAsia="zh-CN"/>
              </w:rPr>
              <w:t>研究组工作的</w:t>
            </w:r>
            <w:r w:rsidRPr="00CF3AB6">
              <w:rPr>
                <w:b/>
                <w:bCs/>
                <w:szCs w:val="24"/>
                <w:lang w:eastAsia="zh-CN"/>
              </w:rPr>
              <w:t>ITU-R</w:t>
            </w:r>
            <w:r w:rsidRPr="00CF3AB6">
              <w:rPr>
                <w:rFonts w:eastAsia="SimSun"/>
                <w:b/>
                <w:bCs/>
                <w:szCs w:val="24"/>
                <w:lang w:eastAsia="zh-CN"/>
              </w:rPr>
              <w:t>部门准成员</w:t>
            </w:r>
          </w:p>
          <w:p w:rsidR="00E53DCE" w:rsidRPr="00CF3AB6" w:rsidRDefault="00E53DCE" w:rsidP="001B0557">
            <w:pPr>
              <w:spacing w:before="0" w:line="240" w:lineRule="auto"/>
              <w:jc w:val="left"/>
              <w:rPr>
                <w:b/>
                <w:bCs/>
                <w:szCs w:val="24"/>
                <w:lang w:eastAsia="zh-CN"/>
              </w:rPr>
            </w:pPr>
          </w:p>
        </w:tc>
      </w:tr>
      <w:tr w:rsidR="00E53DCE" w:rsidRPr="00CF3AB6" w:rsidTr="00DC35D6">
        <w:tc>
          <w:tcPr>
            <w:tcW w:w="9889" w:type="dxa"/>
            <w:gridSpan w:val="3"/>
            <w:shd w:val="clear" w:color="auto" w:fill="auto"/>
          </w:tcPr>
          <w:p w:rsidR="00E53DCE" w:rsidRPr="00CF3AB6" w:rsidRDefault="00E53DCE" w:rsidP="001B0557">
            <w:pPr>
              <w:spacing w:before="0" w:line="240" w:lineRule="auto"/>
              <w:jc w:val="left"/>
              <w:rPr>
                <w:szCs w:val="24"/>
                <w:lang w:eastAsia="zh-CN"/>
              </w:rPr>
            </w:pPr>
          </w:p>
        </w:tc>
      </w:tr>
      <w:tr w:rsidR="00E53DCE" w:rsidRPr="00CF3AB6" w:rsidTr="00DC35D6">
        <w:tc>
          <w:tcPr>
            <w:tcW w:w="9889" w:type="dxa"/>
            <w:gridSpan w:val="3"/>
            <w:shd w:val="clear" w:color="auto" w:fill="auto"/>
          </w:tcPr>
          <w:p w:rsidR="00E53DCE" w:rsidRPr="00CF3AB6" w:rsidRDefault="00E53DCE" w:rsidP="001B0557">
            <w:pPr>
              <w:spacing w:before="0" w:line="240" w:lineRule="auto"/>
              <w:jc w:val="left"/>
              <w:rPr>
                <w:szCs w:val="24"/>
                <w:lang w:eastAsia="zh-CN"/>
              </w:rPr>
            </w:pPr>
          </w:p>
        </w:tc>
      </w:tr>
      <w:tr w:rsidR="00E53DCE" w:rsidRPr="00CF3AB6" w:rsidTr="00DC35D6">
        <w:tc>
          <w:tcPr>
            <w:tcW w:w="1526" w:type="dxa"/>
            <w:shd w:val="clear" w:color="auto" w:fill="auto"/>
          </w:tcPr>
          <w:p w:rsidR="00E53DCE" w:rsidRPr="00CF3AB6" w:rsidRDefault="009C6A12" w:rsidP="001B0557">
            <w:pPr>
              <w:tabs>
                <w:tab w:val="clear" w:pos="1588"/>
                <w:tab w:val="left" w:pos="1560"/>
              </w:tabs>
              <w:spacing w:before="0" w:line="240" w:lineRule="auto"/>
              <w:jc w:val="left"/>
              <w:rPr>
                <w:rFonts w:eastAsiaTheme="majorEastAsia"/>
                <w:szCs w:val="24"/>
              </w:rPr>
            </w:pPr>
            <w:r w:rsidRPr="00CF3AB6">
              <w:rPr>
                <w:rFonts w:eastAsiaTheme="majorEastAsia"/>
                <w:szCs w:val="24"/>
                <w:lang w:val="en-CA"/>
              </w:rPr>
              <w:t>事由：</w:t>
            </w:r>
          </w:p>
        </w:tc>
        <w:tc>
          <w:tcPr>
            <w:tcW w:w="8363" w:type="dxa"/>
            <w:gridSpan w:val="2"/>
            <w:vMerge w:val="restart"/>
            <w:shd w:val="clear" w:color="auto" w:fill="auto"/>
          </w:tcPr>
          <w:p w:rsidR="00640C74" w:rsidRPr="006459EF" w:rsidRDefault="00640C74" w:rsidP="001B0557">
            <w:pPr>
              <w:tabs>
                <w:tab w:val="clear" w:pos="794"/>
                <w:tab w:val="clear" w:pos="1191"/>
                <w:tab w:val="clear" w:pos="1588"/>
                <w:tab w:val="clear" w:pos="1985"/>
                <w:tab w:val="left" w:pos="709"/>
              </w:tabs>
              <w:spacing w:before="0" w:line="240" w:lineRule="auto"/>
              <w:ind w:left="709" w:hanging="709"/>
              <w:rPr>
                <w:b/>
                <w:bCs/>
                <w:lang w:eastAsia="zh-CN"/>
              </w:rPr>
            </w:pPr>
            <w:r w:rsidRPr="006459EF">
              <w:rPr>
                <w:rFonts w:hint="eastAsia"/>
                <w:b/>
                <w:bCs/>
                <w:lang w:eastAsia="zh-CN"/>
              </w:rPr>
              <w:t>无线电通信第</w:t>
            </w:r>
            <w:r>
              <w:rPr>
                <w:rFonts w:hint="eastAsia"/>
                <w:b/>
                <w:bCs/>
                <w:lang w:eastAsia="zh-CN"/>
              </w:rPr>
              <w:t>5</w:t>
            </w:r>
            <w:r w:rsidRPr="006459EF">
              <w:rPr>
                <w:rFonts w:hint="eastAsia"/>
                <w:b/>
                <w:bCs/>
                <w:lang w:eastAsia="zh-CN"/>
              </w:rPr>
              <w:t>研究组（</w:t>
            </w:r>
            <w:r>
              <w:rPr>
                <w:rFonts w:hint="eastAsia"/>
                <w:b/>
                <w:bCs/>
                <w:lang w:eastAsia="zh-CN"/>
              </w:rPr>
              <w:t>地面业务</w:t>
            </w:r>
            <w:r w:rsidRPr="006459EF">
              <w:rPr>
                <w:rFonts w:hint="eastAsia"/>
                <w:b/>
                <w:bCs/>
                <w:lang w:eastAsia="zh-CN"/>
              </w:rPr>
              <w:t>）</w:t>
            </w:r>
          </w:p>
          <w:p w:rsidR="00640C74" w:rsidRPr="009C7E95" w:rsidRDefault="00640C74" w:rsidP="001B0557">
            <w:pPr>
              <w:pStyle w:val="enumlev1"/>
              <w:spacing w:line="240" w:lineRule="auto"/>
              <w:rPr>
                <w:b/>
                <w:bCs/>
                <w:lang w:eastAsia="zh-CN"/>
              </w:rPr>
            </w:pPr>
            <w:r w:rsidRPr="009C7E95">
              <w:rPr>
                <w:b/>
                <w:bCs/>
                <w:lang w:eastAsia="zh-CN"/>
              </w:rPr>
              <w:t>–</w:t>
            </w:r>
            <w:r w:rsidRPr="009C7E95">
              <w:rPr>
                <w:b/>
                <w:bCs/>
                <w:lang w:eastAsia="zh-CN"/>
              </w:rPr>
              <w:tab/>
            </w:r>
            <w:r w:rsidRPr="00B11DA6">
              <w:rPr>
                <w:rFonts w:hint="eastAsia"/>
                <w:b/>
                <w:bCs/>
                <w:lang w:eastAsia="zh-CN"/>
              </w:rPr>
              <w:t>建议按照</w:t>
            </w:r>
            <w:r w:rsidRPr="00B11DA6">
              <w:rPr>
                <w:b/>
                <w:bCs/>
                <w:lang w:eastAsia="zh-CN"/>
              </w:rPr>
              <w:t>ITU-R</w:t>
            </w:r>
            <w:r w:rsidRPr="00B11DA6">
              <w:rPr>
                <w:rFonts w:hint="eastAsia"/>
                <w:b/>
                <w:bCs/>
                <w:lang w:eastAsia="zh-CN"/>
              </w:rPr>
              <w:t>第</w:t>
            </w:r>
            <w:r w:rsidRPr="00B11DA6">
              <w:rPr>
                <w:b/>
                <w:bCs/>
                <w:lang w:eastAsia="zh-CN"/>
              </w:rPr>
              <w:t>1-</w:t>
            </w:r>
            <w:r w:rsidRPr="00B11DA6">
              <w:rPr>
                <w:rFonts w:hint="eastAsia"/>
                <w:b/>
                <w:bCs/>
                <w:lang w:eastAsia="zh-CN"/>
              </w:rPr>
              <w:t>6</w:t>
            </w:r>
            <w:r w:rsidRPr="00B11DA6">
              <w:rPr>
                <w:rFonts w:hint="eastAsia"/>
                <w:b/>
                <w:bCs/>
                <w:lang w:eastAsia="zh-CN"/>
              </w:rPr>
              <w:t>号决议第</w:t>
            </w:r>
            <w:r w:rsidRPr="00B11DA6">
              <w:rPr>
                <w:b/>
                <w:bCs/>
                <w:lang w:eastAsia="zh-CN"/>
              </w:rPr>
              <w:t>10.3</w:t>
            </w:r>
            <w:r w:rsidRPr="00B11DA6">
              <w:rPr>
                <w:rFonts w:hint="eastAsia"/>
                <w:b/>
                <w:bCs/>
                <w:lang w:eastAsia="zh-CN"/>
              </w:rPr>
              <w:t>段的规定（以信函方式同时通过和批准的程序），以信函方式通过并同时批准</w:t>
            </w:r>
            <w:r w:rsidR="000401EB">
              <w:rPr>
                <w:b/>
                <w:bCs/>
                <w:lang w:eastAsia="zh-CN"/>
              </w:rPr>
              <w:t>2</w:t>
            </w:r>
            <w:r w:rsidRPr="00B11DA6">
              <w:rPr>
                <w:rFonts w:hint="eastAsia"/>
                <w:b/>
                <w:bCs/>
                <w:lang w:eastAsia="zh-CN"/>
              </w:rPr>
              <w:t>份</w:t>
            </w:r>
            <w:r w:rsidRPr="00B11DA6">
              <w:rPr>
                <w:b/>
                <w:bCs/>
                <w:lang w:eastAsia="zh-CN"/>
              </w:rPr>
              <w:t>ITU-R</w:t>
            </w:r>
            <w:r w:rsidRPr="00B11DA6">
              <w:rPr>
                <w:rFonts w:hint="eastAsia"/>
                <w:b/>
                <w:bCs/>
                <w:lang w:eastAsia="zh-CN"/>
              </w:rPr>
              <w:t>新建议书草案</w:t>
            </w:r>
            <w:r w:rsidR="000401EB">
              <w:rPr>
                <w:rFonts w:hint="eastAsia"/>
                <w:b/>
                <w:bCs/>
                <w:lang w:eastAsia="zh-CN"/>
              </w:rPr>
              <w:t>、</w:t>
            </w:r>
            <w:r w:rsidR="000401EB">
              <w:rPr>
                <w:rFonts w:hint="eastAsia"/>
                <w:b/>
                <w:bCs/>
                <w:lang w:eastAsia="zh-CN"/>
              </w:rPr>
              <w:t>10</w:t>
            </w:r>
            <w:r w:rsidRPr="00B11DA6">
              <w:rPr>
                <w:rFonts w:hint="eastAsia"/>
                <w:b/>
                <w:bCs/>
                <w:lang w:eastAsia="zh-CN"/>
              </w:rPr>
              <w:t>份</w:t>
            </w:r>
            <w:r w:rsidRPr="00B11DA6">
              <w:rPr>
                <w:b/>
                <w:bCs/>
                <w:lang w:eastAsia="zh-CN"/>
              </w:rPr>
              <w:t>ITU-R</w:t>
            </w:r>
            <w:r w:rsidRPr="00B11DA6">
              <w:rPr>
                <w:rFonts w:hint="eastAsia"/>
                <w:b/>
                <w:bCs/>
                <w:lang w:eastAsia="zh-CN"/>
              </w:rPr>
              <w:t>建议书修订草案</w:t>
            </w:r>
            <w:r w:rsidR="000401EB">
              <w:rPr>
                <w:rFonts w:hint="eastAsia"/>
                <w:b/>
                <w:bCs/>
                <w:lang w:eastAsia="zh-CN"/>
              </w:rPr>
              <w:t>及</w:t>
            </w:r>
            <w:r w:rsidR="000401EB">
              <w:rPr>
                <w:rFonts w:hint="eastAsia"/>
                <w:b/>
                <w:bCs/>
                <w:lang w:eastAsia="zh-CN"/>
              </w:rPr>
              <w:t>1</w:t>
            </w:r>
            <w:r w:rsidR="000401EB">
              <w:rPr>
                <w:rFonts w:hint="eastAsia"/>
                <w:b/>
                <w:bCs/>
                <w:lang w:eastAsia="zh-CN"/>
              </w:rPr>
              <w:t>份</w:t>
            </w:r>
            <w:r w:rsidR="000401EB">
              <w:rPr>
                <w:rFonts w:hint="eastAsia"/>
                <w:b/>
                <w:bCs/>
                <w:lang w:eastAsia="zh-CN"/>
              </w:rPr>
              <w:t>ITU-R</w:t>
            </w:r>
            <w:r w:rsidR="000401EB">
              <w:rPr>
                <w:rFonts w:hint="eastAsia"/>
                <w:b/>
                <w:bCs/>
                <w:lang w:eastAsia="zh-CN"/>
              </w:rPr>
              <w:t>新课题草案</w:t>
            </w:r>
          </w:p>
          <w:p w:rsidR="00640C74" w:rsidRPr="00CF3AB6" w:rsidRDefault="00640C74" w:rsidP="001B0557">
            <w:pPr>
              <w:tabs>
                <w:tab w:val="clear" w:pos="1588"/>
                <w:tab w:val="left" w:pos="1560"/>
              </w:tabs>
              <w:spacing w:before="0" w:line="240" w:lineRule="auto"/>
              <w:rPr>
                <w:b/>
                <w:bCs/>
                <w:szCs w:val="24"/>
                <w:lang w:eastAsia="zh-CN"/>
              </w:rPr>
            </w:pPr>
            <w:r w:rsidRPr="009C7E95">
              <w:rPr>
                <w:b/>
                <w:bCs/>
                <w:lang w:eastAsia="zh-CN"/>
              </w:rPr>
              <w:t>–</w:t>
            </w:r>
            <w:r w:rsidRPr="009C7E95">
              <w:rPr>
                <w:b/>
                <w:bCs/>
                <w:lang w:eastAsia="zh-CN"/>
              </w:rPr>
              <w:tab/>
            </w:r>
            <w:r>
              <w:rPr>
                <w:rFonts w:hint="eastAsia"/>
                <w:b/>
                <w:bCs/>
                <w:lang w:eastAsia="zh-CN"/>
              </w:rPr>
              <w:t>建议</w:t>
            </w:r>
            <w:r w:rsidR="000401EB">
              <w:rPr>
                <w:rFonts w:hint="eastAsia"/>
                <w:b/>
                <w:bCs/>
                <w:lang w:eastAsia="zh-CN"/>
              </w:rPr>
              <w:t>批准</w:t>
            </w:r>
            <w:r w:rsidRPr="009C7E95">
              <w:rPr>
                <w:rFonts w:hint="eastAsia"/>
                <w:b/>
                <w:bCs/>
                <w:lang w:eastAsia="zh-CN"/>
              </w:rPr>
              <w:t>废止</w:t>
            </w:r>
            <w:r w:rsidR="000401EB">
              <w:rPr>
                <w:rFonts w:hint="eastAsia"/>
                <w:b/>
                <w:bCs/>
                <w:lang w:eastAsia="zh-CN"/>
              </w:rPr>
              <w:t>1</w:t>
            </w:r>
            <w:r w:rsidRPr="009C7E95">
              <w:rPr>
                <w:rFonts w:hint="eastAsia"/>
                <w:b/>
                <w:bCs/>
                <w:lang w:eastAsia="zh-CN"/>
              </w:rPr>
              <w:t>份</w:t>
            </w:r>
            <w:r w:rsidRPr="009C7E95">
              <w:rPr>
                <w:rFonts w:hint="eastAsia"/>
                <w:b/>
                <w:bCs/>
                <w:lang w:eastAsia="zh-CN"/>
              </w:rPr>
              <w:t>ITU-R</w:t>
            </w:r>
            <w:r w:rsidR="000401EB">
              <w:rPr>
                <w:rFonts w:hint="eastAsia"/>
                <w:b/>
                <w:bCs/>
                <w:lang w:eastAsia="zh-CN"/>
              </w:rPr>
              <w:t>课题</w:t>
            </w:r>
          </w:p>
        </w:tc>
      </w:tr>
      <w:tr w:rsidR="00E53DCE" w:rsidRPr="00CF3AB6" w:rsidTr="00DC35D6">
        <w:tc>
          <w:tcPr>
            <w:tcW w:w="1526" w:type="dxa"/>
            <w:shd w:val="clear" w:color="auto" w:fill="auto"/>
          </w:tcPr>
          <w:p w:rsidR="00E53DCE" w:rsidRPr="00CF3AB6" w:rsidRDefault="00E53DCE" w:rsidP="001B0557">
            <w:pPr>
              <w:tabs>
                <w:tab w:val="clear" w:pos="1588"/>
                <w:tab w:val="left" w:pos="1560"/>
              </w:tabs>
              <w:spacing w:before="0" w:line="240" w:lineRule="auto"/>
              <w:jc w:val="left"/>
              <w:rPr>
                <w:b/>
                <w:bCs/>
                <w:szCs w:val="24"/>
                <w:lang w:val="en-GB" w:eastAsia="zh-CN"/>
              </w:rPr>
            </w:pPr>
          </w:p>
        </w:tc>
        <w:tc>
          <w:tcPr>
            <w:tcW w:w="8363" w:type="dxa"/>
            <w:gridSpan w:val="2"/>
            <w:vMerge/>
            <w:shd w:val="clear" w:color="auto" w:fill="auto"/>
          </w:tcPr>
          <w:p w:rsidR="00E53DCE" w:rsidRPr="00CF3AB6" w:rsidRDefault="00E53DCE" w:rsidP="001B0557">
            <w:pPr>
              <w:tabs>
                <w:tab w:val="clear" w:pos="1588"/>
                <w:tab w:val="left" w:pos="1560"/>
              </w:tabs>
              <w:spacing w:before="0" w:line="240" w:lineRule="auto"/>
              <w:rPr>
                <w:b/>
                <w:bCs/>
                <w:szCs w:val="24"/>
                <w:lang w:val="en-GB" w:eastAsia="zh-CN"/>
              </w:rPr>
            </w:pPr>
          </w:p>
        </w:tc>
      </w:tr>
      <w:tr w:rsidR="00E53DCE" w:rsidRPr="00CF3AB6" w:rsidTr="00DC35D6">
        <w:tc>
          <w:tcPr>
            <w:tcW w:w="1526" w:type="dxa"/>
            <w:shd w:val="clear" w:color="auto" w:fill="auto"/>
          </w:tcPr>
          <w:p w:rsidR="00E53DCE" w:rsidRPr="00CF3AB6" w:rsidRDefault="00E53DCE" w:rsidP="001B0557">
            <w:pPr>
              <w:tabs>
                <w:tab w:val="clear" w:pos="1588"/>
                <w:tab w:val="left" w:pos="1560"/>
              </w:tabs>
              <w:spacing w:before="0" w:line="240" w:lineRule="auto"/>
              <w:jc w:val="left"/>
              <w:rPr>
                <w:b/>
                <w:bCs/>
                <w:szCs w:val="24"/>
                <w:lang w:val="en-GB" w:eastAsia="zh-CN"/>
              </w:rPr>
            </w:pPr>
          </w:p>
        </w:tc>
        <w:tc>
          <w:tcPr>
            <w:tcW w:w="8363" w:type="dxa"/>
            <w:gridSpan w:val="2"/>
            <w:vMerge/>
            <w:shd w:val="clear" w:color="auto" w:fill="auto"/>
          </w:tcPr>
          <w:p w:rsidR="00E53DCE" w:rsidRPr="00CF3AB6" w:rsidRDefault="00E53DCE" w:rsidP="001B0557">
            <w:pPr>
              <w:tabs>
                <w:tab w:val="clear" w:pos="1588"/>
                <w:tab w:val="left" w:pos="1560"/>
              </w:tabs>
              <w:spacing w:before="0" w:line="240" w:lineRule="auto"/>
              <w:rPr>
                <w:b/>
                <w:bCs/>
                <w:szCs w:val="24"/>
                <w:lang w:val="en-GB" w:eastAsia="zh-CN"/>
              </w:rPr>
            </w:pPr>
          </w:p>
        </w:tc>
      </w:tr>
      <w:tr w:rsidR="00E53DCE" w:rsidRPr="00CF3AB6" w:rsidTr="00DC35D6">
        <w:tc>
          <w:tcPr>
            <w:tcW w:w="9889" w:type="dxa"/>
            <w:gridSpan w:val="3"/>
            <w:shd w:val="clear" w:color="auto" w:fill="auto"/>
          </w:tcPr>
          <w:p w:rsidR="00E53DCE" w:rsidRPr="00CF3AB6" w:rsidRDefault="00E53DCE" w:rsidP="001B0557">
            <w:pPr>
              <w:tabs>
                <w:tab w:val="clear" w:pos="1588"/>
                <w:tab w:val="left" w:pos="1560"/>
              </w:tabs>
              <w:spacing w:before="0" w:line="240" w:lineRule="auto"/>
              <w:jc w:val="left"/>
              <w:rPr>
                <w:szCs w:val="24"/>
                <w:lang w:eastAsia="zh-CN"/>
              </w:rPr>
            </w:pPr>
          </w:p>
        </w:tc>
      </w:tr>
      <w:tr w:rsidR="00E53DCE" w:rsidRPr="00CF3AB6" w:rsidTr="00DC35D6">
        <w:tc>
          <w:tcPr>
            <w:tcW w:w="9889" w:type="dxa"/>
            <w:gridSpan w:val="3"/>
            <w:shd w:val="clear" w:color="auto" w:fill="auto"/>
          </w:tcPr>
          <w:p w:rsidR="00E53DCE" w:rsidRPr="00CF3AB6" w:rsidRDefault="00E53DCE" w:rsidP="001B0557">
            <w:pPr>
              <w:spacing w:before="0" w:line="240" w:lineRule="auto"/>
              <w:jc w:val="left"/>
              <w:rPr>
                <w:b/>
                <w:bCs/>
                <w:szCs w:val="24"/>
                <w:lang w:eastAsia="zh-CN"/>
              </w:rPr>
            </w:pPr>
          </w:p>
        </w:tc>
      </w:tr>
    </w:tbl>
    <w:p w:rsidR="00640C74" w:rsidRPr="005F2A10" w:rsidRDefault="00640C74" w:rsidP="001B0557">
      <w:pPr>
        <w:spacing w:before="720" w:line="240" w:lineRule="auto"/>
        <w:ind w:firstLineChars="200" w:firstLine="480"/>
        <w:rPr>
          <w:lang w:eastAsia="zh-CN"/>
        </w:rPr>
      </w:pPr>
      <w:r w:rsidRPr="005F2A10">
        <w:rPr>
          <w:rFonts w:hint="eastAsia"/>
          <w:lang w:eastAsia="zh-CN"/>
        </w:rPr>
        <w:t>在</w:t>
      </w:r>
      <w:r w:rsidRPr="005F2A10">
        <w:rPr>
          <w:lang w:eastAsia="zh-CN"/>
        </w:rPr>
        <w:t>201</w:t>
      </w:r>
      <w:r w:rsidR="000401EB">
        <w:rPr>
          <w:rFonts w:hint="eastAsia"/>
          <w:lang w:eastAsia="zh-CN"/>
        </w:rPr>
        <w:t>4</w:t>
      </w:r>
      <w:r w:rsidRPr="005F2A10">
        <w:rPr>
          <w:rFonts w:hint="eastAsia"/>
          <w:lang w:eastAsia="zh-CN"/>
        </w:rPr>
        <w:t>年</w:t>
      </w:r>
      <w:r w:rsidR="000401EB">
        <w:rPr>
          <w:rFonts w:hint="eastAsia"/>
          <w:lang w:eastAsia="zh-CN"/>
        </w:rPr>
        <w:t>11</w:t>
      </w:r>
      <w:r w:rsidRPr="005F2A10">
        <w:rPr>
          <w:rFonts w:hint="eastAsia"/>
          <w:lang w:eastAsia="zh-CN"/>
        </w:rPr>
        <w:t>月</w:t>
      </w:r>
      <w:r w:rsidR="000401EB">
        <w:rPr>
          <w:rFonts w:hint="eastAsia"/>
          <w:lang w:eastAsia="zh-CN"/>
        </w:rPr>
        <w:t>10</w:t>
      </w:r>
      <w:r w:rsidRPr="005F2A10">
        <w:rPr>
          <w:rFonts w:hint="eastAsia"/>
          <w:lang w:eastAsia="zh-CN"/>
        </w:rPr>
        <w:t>日至</w:t>
      </w:r>
      <w:r w:rsidR="000401EB">
        <w:rPr>
          <w:rFonts w:hint="eastAsia"/>
          <w:lang w:eastAsia="zh-CN"/>
        </w:rPr>
        <w:t>11</w:t>
      </w:r>
      <w:r w:rsidRPr="005F2A10">
        <w:rPr>
          <w:rFonts w:hint="eastAsia"/>
          <w:lang w:eastAsia="zh-CN"/>
        </w:rPr>
        <w:t>日召开的无线电通信第</w:t>
      </w:r>
      <w:r w:rsidR="000401EB">
        <w:rPr>
          <w:rFonts w:hint="eastAsia"/>
          <w:lang w:eastAsia="zh-CN"/>
        </w:rPr>
        <w:t>5</w:t>
      </w:r>
      <w:r w:rsidRPr="005F2A10">
        <w:rPr>
          <w:rFonts w:hint="eastAsia"/>
          <w:lang w:eastAsia="zh-CN"/>
        </w:rPr>
        <w:t>研究组会议上，</w:t>
      </w:r>
      <w:r>
        <w:rPr>
          <w:rFonts w:hint="eastAsia"/>
          <w:lang w:eastAsia="zh-CN"/>
        </w:rPr>
        <w:t>该</w:t>
      </w:r>
      <w:r w:rsidRPr="005F2A10">
        <w:rPr>
          <w:rFonts w:hint="eastAsia"/>
          <w:lang w:eastAsia="zh-CN"/>
        </w:rPr>
        <w:t>研究组做出决定，寻求</w:t>
      </w:r>
      <w:r w:rsidRPr="005F2A10">
        <w:rPr>
          <w:lang w:eastAsia="zh-CN"/>
        </w:rPr>
        <w:t>以信函方式通过</w:t>
      </w:r>
      <w:r w:rsidR="000401EB">
        <w:rPr>
          <w:rFonts w:hint="eastAsia"/>
          <w:lang w:eastAsia="zh-CN"/>
        </w:rPr>
        <w:t>2</w:t>
      </w:r>
      <w:r w:rsidRPr="005F2A10">
        <w:rPr>
          <w:rFonts w:hint="eastAsia"/>
          <w:lang w:eastAsia="zh-CN"/>
        </w:rPr>
        <w:t>份</w:t>
      </w:r>
      <w:r w:rsidRPr="005F2A10">
        <w:rPr>
          <w:lang w:eastAsia="zh-CN"/>
        </w:rPr>
        <w:t>ITU-R</w:t>
      </w:r>
      <w:r w:rsidRPr="005F2A10">
        <w:rPr>
          <w:rFonts w:hint="eastAsia"/>
          <w:lang w:eastAsia="zh-CN"/>
        </w:rPr>
        <w:t>新建议书草案</w:t>
      </w:r>
      <w:r w:rsidR="000401EB">
        <w:rPr>
          <w:rFonts w:hint="eastAsia"/>
          <w:lang w:eastAsia="zh-CN"/>
        </w:rPr>
        <w:t>、</w:t>
      </w:r>
      <w:r w:rsidR="000401EB">
        <w:rPr>
          <w:rFonts w:hint="eastAsia"/>
          <w:lang w:eastAsia="zh-CN"/>
        </w:rPr>
        <w:t>10</w:t>
      </w:r>
      <w:r w:rsidRPr="005F2A10">
        <w:rPr>
          <w:rFonts w:hint="eastAsia"/>
          <w:lang w:eastAsia="zh-CN"/>
        </w:rPr>
        <w:t>份</w:t>
      </w:r>
      <w:r w:rsidRPr="005F2A10">
        <w:rPr>
          <w:lang w:eastAsia="zh-CN"/>
        </w:rPr>
        <w:t>ITU-R</w:t>
      </w:r>
      <w:r w:rsidRPr="005F2A10">
        <w:rPr>
          <w:rFonts w:hint="eastAsia"/>
          <w:lang w:eastAsia="zh-CN"/>
        </w:rPr>
        <w:t>建议书修订草案</w:t>
      </w:r>
      <w:r w:rsidR="000401EB" w:rsidRPr="005F2A10">
        <w:rPr>
          <w:rFonts w:hint="eastAsia"/>
          <w:lang w:eastAsia="zh-CN"/>
        </w:rPr>
        <w:t>和</w:t>
      </w:r>
      <w:r w:rsidR="000401EB">
        <w:rPr>
          <w:rFonts w:hint="eastAsia"/>
          <w:lang w:eastAsia="zh-CN"/>
        </w:rPr>
        <w:t>1</w:t>
      </w:r>
      <w:r w:rsidR="000401EB">
        <w:rPr>
          <w:rFonts w:hint="eastAsia"/>
          <w:lang w:eastAsia="zh-CN"/>
        </w:rPr>
        <w:t>份</w:t>
      </w:r>
      <w:r w:rsidR="000401EB">
        <w:rPr>
          <w:rFonts w:hint="eastAsia"/>
          <w:lang w:eastAsia="zh-CN"/>
        </w:rPr>
        <w:t>ITU-R</w:t>
      </w:r>
      <w:r w:rsidR="000401EB">
        <w:rPr>
          <w:rFonts w:hint="eastAsia"/>
          <w:lang w:eastAsia="zh-CN"/>
        </w:rPr>
        <w:t>新课题草案</w:t>
      </w:r>
      <w:r w:rsidRPr="005F2A10">
        <w:rPr>
          <w:lang w:eastAsia="zh-CN"/>
        </w:rPr>
        <w:t>（</w:t>
      </w:r>
      <w:r w:rsidRPr="005F2A10">
        <w:rPr>
          <w:lang w:eastAsia="zh-CN"/>
        </w:rPr>
        <w:t>ITU-R</w:t>
      </w:r>
      <w:r w:rsidRPr="005F2A10">
        <w:rPr>
          <w:lang w:eastAsia="zh-CN"/>
        </w:rPr>
        <w:t>第</w:t>
      </w:r>
      <w:r w:rsidRPr="005F2A10">
        <w:rPr>
          <w:lang w:eastAsia="zh-CN"/>
        </w:rPr>
        <w:t>1-</w:t>
      </w:r>
      <w:r w:rsidRPr="005F2A10">
        <w:rPr>
          <w:rFonts w:hint="eastAsia"/>
          <w:lang w:eastAsia="zh-CN"/>
        </w:rPr>
        <w:t>6</w:t>
      </w:r>
      <w:r w:rsidRPr="005F2A10">
        <w:rPr>
          <w:lang w:eastAsia="zh-CN"/>
        </w:rPr>
        <w:t>号决议第</w:t>
      </w:r>
      <w:r w:rsidRPr="005F2A10">
        <w:rPr>
          <w:lang w:eastAsia="zh-CN"/>
        </w:rPr>
        <w:t>10.</w:t>
      </w:r>
      <w:r w:rsidRPr="005F2A10">
        <w:rPr>
          <w:rFonts w:hint="eastAsia"/>
          <w:lang w:eastAsia="zh-CN"/>
        </w:rPr>
        <w:t>2.</w:t>
      </w:r>
      <w:r w:rsidRPr="005F2A10">
        <w:rPr>
          <w:lang w:eastAsia="zh-CN"/>
        </w:rPr>
        <w:t>3</w:t>
      </w:r>
      <w:r w:rsidRPr="005F2A10">
        <w:rPr>
          <w:lang w:eastAsia="zh-CN"/>
        </w:rPr>
        <w:t>段）</w:t>
      </w:r>
      <w:r w:rsidRPr="005F2A10">
        <w:rPr>
          <w:rFonts w:hint="eastAsia"/>
          <w:lang w:eastAsia="zh-CN"/>
        </w:rPr>
        <w:t>，并进一步做出决定，</w:t>
      </w:r>
      <w:r w:rsidRPr="005F2A10">
        <w:rPr>
          <w:lang w:eastAsia="zh-CN"/>
        </w:rPr>
        <w:t>采用</w:t>
      </w:r>
      <w:r w:rsidRPr="005F2A10">
        <w:rPr>
          <w:rFonts w:hint="eastAsia"/>
          <w:lang w:eastAsia="zh-CN"/>
        </w:rPr>
        <w:t>同时通过和批准的（</w:t>
      </w:r>
      <w:r w:rsidRPr="005F2A10">
        <w:rPr>
          <w:lang w:eastAsia="zh-CN"/>
        </w:rPr>
        <w:t>PSAA</w:t>
      </w:r>
      <w:r w:rsidRPr="005F2A10">
        <w:rPr>
          <w:rFonts w:hint="eastAsia"/>
          <w:lang w:eastAsia="zh-CN"/>
        </w:rPr>
        <w:t>）</w:t>
      </w:r>
      <w:r w:rsidRPr="005F2A10">
        <w:rPr>
          <w:lang w:eastAsia="zh-CN"/>
        </w:rPr>
        <w:t>程序（</w:t>
      </w:r>
      <w:r w:rsidRPr="005F2A10">
        <w:rPr>
          <w:lang w:eastAsia="zh-CN"/>
        </w:rPr>
        <w:t>ITU-R</w:t>
      </w:r>
      <w:r w:rsidRPr="005F2A10">
        <w:rPr>
          <w:lang w:eastAsia="zh-CN"/>
        </w:rPr>
        <w:t>第</w:t>
      </w:r>
      <w:r w:rsidRPr="005F2A10">
        <w:rPr>
          <w:lang w:eastAsia="zh-CN"/>
        </w:rPr>
        <w:t>1-</w:t>
      </w:r>
      <w:r w:rsidRPr="005F2A10">
        <w:rPr>
          <w:rFonts w:hint="eastAsia"/>
          <w:lang w:eastAsia="zh-CN"/>
        </w:rPr>
        <w:t>6</w:t>
      </w:r>
      <w:r w:rsidRPr="005F2A10">
        <w:rPr>
          <w:lang w:eastAsia="zh-CN"/>
        </w:rPr>
        <w:t>号决议第</w:t>
      </w:r>
      <w:r w:rsidRPr="005F2A10">
        <w:rPr>
          <w:lang w:eastAsia="zh-CN"/>
        </w:rPr>
        <w:t>10.3</w:t>
      </w:r>
      <w:r w:rsidRPr="005F2A10">
        <w:rPr>
          <w:lang w:eastAsia="zh-CN"/>
        </w:rPr>
        <w:t>段）。建议书</w:t>
      </w:r>
      <w:r w:rsidR="000401EB">
        <w:rPr>
          <w:rFonts w:hint="eastAsia"/>
          <w:lang w:eastAsia="zh-CN"/>
        </w:rPr>
        <w:t>和新课题</w:t>
      </w:r>
      <w:r w:rsidRPr="005F2A10">
        <w:rPr>
          <w:rFonts w:hint="eastAsia"/>
          <w:lang w:eastAsia="zh-CN"/>
        </w:rPr>
        <w:t>草案的标题和摘要见</w:t>
      </w:r>
      <w:r>
        <w:rPr>
          <w:rFonts w:hint="eastAsia"/>
          <w:lang w:eastAsia="zh-CN"/>
        </w:rPr>
        <w:t>附件</w:t>
      </w:r>
      <w:r w:rsidR="000401EB">
        <w:rPr>
          <w:rFonts w:hint="eastAsia"/>
          <w:lang w:eastAsia="zh-CN"/>
        </w:rPr>
        <w:t>1</w:t>
      </w:r>
      <w:r w:rsidR="000401EB">
        <w:rPr>
          <w:rFonts w:hint="eastAsia"/>
          <w:lang w:eastAsia="zh-CN"/>
        </w:rPr>
        <w:t>和</w:t>
      </w:r>
      <w:r w:rsidRPr="005F2A10">
        <w:rPr>
          <w:lang w:eastAsia="zh-CN"/>
        </w:rPr>
        <w:t>附件</w:t>
      </w:r>
      <w:r w:rsidR="000401EB">
        <w:rPr>
          <w:rFonts w:hint="eastAsia"/>
          <w:lang w:eastAsia="zh-CN"/>
        </w:rPr>
        <w:t>2</w:t>
      </w:r>
      <w:r w:rsidRPr="005F2A10">
        <w:rPr>
          <w:lang w:eastAsia="zh-CN"/>
        </w:rPr>
        <w:t>。</w:t>
      </w:r>
      <w:r w:rsidRPr="005F2A10">
        <w:rPr>
          <w:rFonts w:hint="eastAsia"/>
          <w:lang w:eastAsia="zh-CN"/>
        </w:rPr>
        <w:t>此外，研究组提议</w:t>
      </w:r>
      <w:r w:rsidR="000401EB">
        <w:rPr>
          <w:rFonts w:hint="eastAsia"/>
          <w:lang w:eastAsia="zh-CN"/>
        </w:rPr>
        <w:t>批准</w:t>
      </w:r>
      <w:r w:rsidRPr="005F2A10">
        <w:rPr>
          <w:rFonts w:hint="eastAsia"/>
          <w:lang w:eastAsia="zh-CN"/>
        </w:rPr>
        <w:t>废止附件</w:t>
      </w:r>
      <w:r w:rsidR="000401EB">
        <w:rPr>
          <w:rFonts w:hint="eastAsia"/>
          <w:lang w:eastAsia="zh-CN"/>
        </w:rPr>
        <w:t>3</w:t>
      </w:r>
      <w:r w:rsidRPr="005F2A10">
        <w:rPr>
          <w:rFonts w:hint="eastAsia"/>
          <w:lang w:eastAsia="zh-CN"/>
        </w:rPr>
        <w:t>中所列的</w:t>
      </w:r>
      <w:r w:rsidR="000401EB">
        <w:rPr>
          <w:rFonts w:hint="eastAsia"/>
          <w:lang w:eastAsia="zh-CN"/>
        </w:rPr>
        <w:t>1</w:t>
      </w:r>
      <w:r>
        <w:rPr>
          <w:rFonts w:hint="eastAsia"/>
          <w:lang w:eastAsia="zh-CN"/>
        </w:rPr>
        <w:t>份</w:t>
      </w:r>
      <w:r w:rsidR="000401EB">
        <w:rPr>
          <w:rFonts w:hint="eastAsia"/>
          <w:lang w:eastAsia="zh-CN"/>
        </w:rPr>
        <w:t>ITU-R</w:t>
      </w:r>
      <w:r w:rsidR="000401EB">
        <w:rPr>
          <w:rFonts w:hint="eastAsia"/>
          <w:lang w:eastAsia="zh-CN"/>
        </w:rPr>
        <w:t>课题</w:t>
      </w:r>
      <w:r w:rsidRPr="005F2A10">
        <w:rPr>
          <w:rFonts w:hint="eastAsia"/>
          <w:lang w:eastAsia="zh-CN"/>
        </w:rPr>
        <w:t>。</w:t>
      </w:r>
    </w:p>
    <w:p w:rsidR="00640C74" w:rsidRPr="005F2A10" w:rsidRDefault="00640C74" w:rsidP="004D4883">
      <w:pPr>
        <w:spacing w:line="240" w:lineRule="auto"/>
        <w:ind w:firstLineChars="200" w:firstLine="480"/>
        <w:rPr>
          <w:lang w:eastAsia="zh-CN"/>
        </w:rPr>
      </w:pPr>
      <w:r>
        <w:rPr>
          <w:rFonts w:hint="eastAsia"/>
          <w:lang w:eastAsia="zh-CN"/>
        </w:rPr>
        <w:t>考虑</w:t>
      </w:r>
      <w:r w:rsidRPr="005F2A10">
        <w:rPr>
          <w:lang w:eastAsia="zh-CN"/>
        </w:rPr>
        <w:t>期将持续</w:t>
      </w:r>
      <w:r w:rsidRPr="005F2A10">
        <w:rPr>
          <w:rFonts w:hint="eastAsia"/>
          <w:lang w:eastAsia="zh-CN"/>
        </w:rPr>
        <w:t>2</w:t>
      </w:r>
      <w:r w:rsidRPr="005F2A10">
        <w:rPr>
          <w:lang w:eastAsia="zh-CN"/>
        </w:rPr>
        <w:t>个月，于</w:t>
      </w:r>
      <w:r w:rsidRPr="005F2A10">
        <w:rPr>
          <w:lang w:eastAsia="zh-CN"/>
        </w:rPr>
        <w:t>20</w:t>
      </w:r>
      <w:r w:rsidRPr="005F2A10">
        <w:rPr>
          <w:rFonts w:hint="eastAsia"/>
          <w:lang w:eastAsia="zh-CN"/>
        </w:rPr>
        <w:t>1</w:t>
      </w:r>
      <w:r w:rsidR="000401EB">
        <w:rPr>
          <w:rFonts w:hint="eastAsia"/>
          <w:lang w:eastAsia="zh-CN"/>
        </w:rPr>
        <w:t>5</w:t>
      </w:r>
      <w:r w:rsidRPr="005F2A10">
        <w:rPr>
          <w:lang w:eastAsia="zh-CN"/>
        </w:rPr>
        <w:t>年</w:t>
      </w:r>
      <w:r w:rsidR="000A269D">
        <w:rPr>
          <w:lang w:eastAsia="zh-CN"/>
        </w:rPr>
        <w:t>2</w:t>
      </w:r>
      <w:r w:rsidRPr="005F2A10">
        <w:rPr>
          <w:lang w:eastAsia="zh-CN"/>
        </w:rPr>
        <w:t>月</w:t>
      </w:r>
      <w:r w:rsidR="004D4883">
        <w:rPr>
          <w:rFonts w:hint="eastAsia"/>
          <w:lang w:eastAsia="zh-CN"/>
        </w:rPr>
        <w:t>2</w:t>
      </w:r>
      <w:bookmarkStart w:id="0" w:name="_GoBack"/>
      <w:bookmarkEnd w:id="0"/>
      <w:r w:rsidRPr="005F2A10">
        <w:rPr>
          <w:lang w:eastAsia="zh-CN"/>
        </w:rPr>
        <w:t>日结束。如在此期间未收到成员国的反对意见，则认为第</w:t>
      </w:r>
      <w:r w:rsidR="000401EB">
        <w:rPr>
          <w:rFonts w:hint="eastAsia"/>
          <w:lang w:eastAsia="zh-CN"/>
        </w:rPr>
        <w:t>5</w:t>
      </w:r>
      <w:r w:rsidRPr="005F2A10">
        <w:rPr>
          <w:lang w:eastAsia="zh-CN"/>
        </w:rPr>
        <w:t>研究组已通过建议书草案</w:t>
      </w:r>
      <w:r w:rsidR="000401EB">
        <w:rPr>
          <w:rFonts w:hint="eastAsia"/>
          <w:lang w:eastAsia="zh-CN"/>
        </w:rPr>
        <w:t>和新课题草案</w:t>
      </w:r>
      <w:r w:rsidRPr="005F2A10">
        <w:rPr>
          <w:lang w:eastAsia="zh-CN"/>
        </w:rPr>
        <w:t>。此外，由于采用了</w:t>
      </w:r>
      <w:r w:rsidRPr="005F2A10">
        <w:rPr>
          <w:lang w:eastAsia="zh-CN"/>
        </w:rPr>
        <w:t>PSAA</w:t>
      </w:r>
      <w:r w:rsidRPr="005F2A10">
        <w:rPr>
          <w:lang w:eastAsia="zh-CN"/>
        </w:rPr>
        <w:t>程序，亦将认为上述建议书草案</w:t>
      </w:r>
      <w:r w:rsidR="000401EB">
        <w:rPr>
          <w:rFonts w:hint="eastAsia"/>
          <w:lang w:eastAsia="zh-CN"/>
        </w:rPr>
        <w:t>和新课题草案</w:t>
      </w:r>
      <w:r w:rsidRPr="005F2A10">
        <w:rPr>
          <w:lang w:eastAsia="zh-CN"/>
        </w:rPr>
        <w:t>已获批准。</w:t>
      </w:r>
    </w:p>
    <w:p w:rsidR="00640C74" w:rsidRPr="005F2A10" w:rsidRDefault="00640C74" w:rsidP="001B0557">
      <w:pPr>
        <w:spacing w:line="240" w:lineRule="auto"/>
        <w:ind w:firstLineChars="200" w:firstLine="480"/>
        <w:rPr>
          <w:lang w:eastAsia="zh-CN"/>
        </w:rPr>
      </w:pPr>
      <w:r w:rsidRPr="005F2A10">
        <w:rPr>
          <w:rFonts w:hint="eastAsia"/>
          <w:lang w:eastAsia="zh-CN"/>
        </w:rPr>
        <w:t>请反对批准建议书</w:t>
      </w:r>
      <w:r w:rsidR="000401EB">
        <w:rPr>
          <w:rFonts w:hint="eastAsia"/>
          <w:lang w:eastAsia="zh-CN"/>
        </w:rPr>
        <w:t>/</w:t>
      </w:r>
      <w:r w:rsidR="000401EB">
        <w:rPr>
          <w:rFonts w:hint="eastAsia"/>
          <w:lang w:eastAsia="zh-CN"/>
        </w:rPr>
        <w:t>课题</w:t>
      </w:r>
      <w:r w:rsidRPr="005F2A10">
        <w:rPr>
          <w:rFonts w:hint="eastAsia"/>
          <w:lang w:eastAsia="zh-CN"/>
        </w:rPr>
        <w:t>草案</w:t>
      </w:r>
      <w:r w:rsidR="000401EB">
        <w:rPr>
          <w:rFonts w:hint="eastAsia"/>
          <w:lang w:eastAsia="zh-CN"/>
        </w:rPr>
        <w:t>或反对批准废止建议书</w:t>
      </w:r>
      <w:r w:rsidR="000401EB">
        <w:rPr>
          <w:rFonts w:hint="eastAsia"/>
          <w:lang w:eastAsia="zh-CN"/>
        </w:rPr>
        <w:t>/</w:t>
      </w:r>
      <w:r w:rsidR="000401EB">
        <w:rPr>
          <w:rFonts w:hint="eastAsia"/>
          <w:lang w:eastAsia="zh-CN"/>
        </w:rPr>
        <w:t>课题</w:t>
      </w:r>
      <w:r w:rsidRPr="005F2A10">
        <w:rPr>
          <w:rFonts w:hint="eastAsia"/>
          <w:lang w:eastAsia="zh-CN"/>
        </w:rPr>
        <w:t>的成员国向主任和研究组主席阐明反对原因。</w:t>
      </w:r>
    </w:p>
    <w:p w:rsidR="00640C74" w:rsidRPr="004730D5" w:rsidRDefault="00640C74" w:rsidP="001B0557">
      <w:pPr>
        <w:spacing w:line="240" w:lineRule="auto"/>
        <w:ind w:firstLineChars="200" w:firstLine="480"/>
        <w:rPr>
          <w:lang w:eastAsia="zh-CN"/>
        </w:rPr>
      </w:pPr>
      <w:r w:rsidRPr="005F2A10">
        <w:rPr>
          <w:rFonts w:hint="eastAsia"/>
        </w:rPr>
        <w:t>在上述截止期限之后，将在一行政通函中宣布</w:t>
      </w:r>
      <w:r w:rsidRPr="005F2A10">
        <w:rPr>
          <w:rFonts w:hint="eastAsia"/>
        </w:rPr>
        <w:t>PSAA</w:t>
      </w:r>
      <w:r w:rsidRPr="005F2A10">
        <w:rPr>
          <w:rFonts w:hint="eastAsia"/>
        </w:rPr>
        <w:t>程序的结果，并尽可能快地出版已经批准的建议书</w:t>
      </w:r>
      <w:r w:rsidR="000401EB">
        <w:rPr>
          <w:rFonts w:hint="eastAsia"/>
          <w:lang w:eastAsia="zh-CN"/>
        </w:rPr>
        <w:t>和课题</w:t>
      </w:r>
      <w:r w:rsidRPr="005F2A10">
        <w:rPr>
          <w:rFonts w:hint="eastAsia"/>
        </w:rPr>
        <w:t>（见</w:t>
      </w:r>
      <w:hyperlink r:id="rId8" w:history="1">
        <w:r w:rsidR="00E9062C" w:rsidRPr="005A4237">
          <w:rPr>
            <w:rStyle w:val="Hyperlink"/>
            <w:szCs w:val="24"/>
            <w:lang w:val="en-GB"/>
          </w:rPr>
          <w:t>http://www.itu.int/pub/R-REC</w:t>
        </w:r>
      </w:hyperlink>
      <w:r w:rsidR="001B0557" w:rsidRPr="00831CC0">
        <w:rPr>
          <w:rFonts w:hint="eastAsia"/>
        </w:rPr>
        <w:t>和</w:t>
      </w:r>
      <w:hyperlink r:id="rId9" w:history="1">
        <w:r w:rsidR="00E9062C" w:rsidRPr="005A4237">
          <w:rPr>
            <w:rStyle w:val="Hyperlink"/>
            <w:szCs w:val="24"/>
            <w:lang w:val="en-GB"/>
          </w:rPr>
          <w:t>http://www.itu.int/pub/R-QUE-SG05/en</w:t>
        </w:r>
      </w:hyperlink>
      <w:r w:rsidR="00E9062C">
        <w:rPr>
          <w:rFonts w:hint="eastAsia"/>
          <w:lang w:eastAsia="zh-CN"/>
        </w:rPr>
        <w:t>）。</w:t>
      </w:r>
    </w:p>
    <w:p w:rsidR="0005373E" w:rsidRPr="00640C74" w:rsidRDefault="0005373E" w:rsidP="001B0557">
      <w:pPr>
        <w:tabs>
          <w:tab w:val="clear" w:pos="794"/>
          <w:tab w:val="left" w:pos="567"/>
        </w:tabs>
        <w:overflowPunct/>
        <w:autoSpaceDE/>
        <w:autoSpaceDN/>
        <w:adjustRightInd/>
        <w:spacing w:before="120" w:line="240" w:lineRule="auto"/>
        <w:ind w:firstLineChars="200" w:firstLine="480"/>
        <w:jc w:val="left"/>
        <w:textAlignment w:val="auto"/>
        <w:rPr>
          <w:rFonts w:eastAsia="SimSun"/>
          <w:szCs w:val="23"/>
          <w:lang w:eastAsia="zh-CN"/>
        </w:rPr>
      </w:pPr>
    </w:p>
    <w:p w:rsidR="00640C74" w:rsidRDefault="00640C74" w:rsidP="001B0557">
      <w:pPr>
        <w:tabs>
          <w:tab w:val="clear" w:pos="794"/>
          <w:tab w:val="clear" w:pos="1191"/>
          <w:tab w:val="clear" w:pos="1588"/>
          <w:tab w:val="clear" w:pos="1985"/>
        </w:tabs>
        <w:overflowPunct/>
        <w:autoSpaceDE/>
        <w:autoSpaceDN/>
        <w:adjustRightInd/>
        <w:spacing w:before="0" w:line="240" w:lineRule="auto"/>
        <w:jc w:val="left"/>
        <w:textAlignment w:val="auto"/>
        <w:rPr>
          <w:lang w:eastAsia="zh-CN"/>
        </w:rPr>
      </w:pPr>
      <w:r>
        <w:rPr>
          <w:lang w:eastAsia="zh-CN"/>
        </w:rPr>
        <w:br w:type="page"/>
      </w:r>
    </w:p>
    <w:p w:rsidR="00640C74" w:rsidRDefault="00640C74" w:rsidP="001B0557">
      <w:pPr>
        <w:spacing w:line="240" w:lineRule="auto"/>
        <w:ind w:firstLineChars="200" w:firstLine="480"/>
        <w:rPr>
          <w:rFonts w:asciiTheme="minorHAnsi" w:hAnsiTheme="minorHAnsi" w:cstheme="minorHAnsi"/>
          <w:szCs w:val="24"/>
          <w:lang w:eastAsia="zh-CN"/>
        </w:rPr>
      </w:pPr>
      <w:r w:rsidRPr="005F2A10">
        <w:rPr>
          <w:rFonts w:hint="eastAsia"/>
          <w:lang w:eastAsia="zh-CN"/>
        </w:rPr>
        <w:lastRenderedPageBreak/>
        <w:t>如有国际电联成员组织了解自身或其他组织拥有涉及本函所提及的建议书草案的全部或部分内容的专利，请务必尽快向秘书处通报</w:t>
      </w:r>
      <w:r>
        <w:rPr>
          <w:rFonts w:hint="eastAsia"/>
          <w:lang w:eastAsia="zh-CN"/>
        </w:rPr>
        <w:t>此类</w:t>
      </w:r>
      <w:r w:rsidRPr="005F2A10">
        <w:rPr>
          <w:rFonts w:hint="eastAsia"/>
          <w:lang w:eastAsia="zh-CN"/>
        </w:rPr>
        <w:t>信息。</w:t>
      </w:r>
      <w:r w:rsidRPr="005F2A10">
        <w:rPr>
          <w:lang w:eastAsia="zh-CN"/>
        </w:rPr>
        <w:t>ITU-T/ITU-R/ISO/IEC</w:t>
      </w:r>
      <w:r w:rsidRPr="005F2A10">
        <w:rPr>
          <w:rFonts w:hint="eastAsia"/>
          <w:lang w:eastAsia="zh-CN"/>
        </w:rPr>
        <w:t>通用专利政策见：</w:t>
      </w:r>
      <w:hyperlink r:id="rId10" w:history="1">
        <w:r w:rsidR="00E9062C" w:rsidRPr="005A4237">
          <w:rPr>
            <w:rStyle w:val="Hyperlink"/>
            <w:szCs w:val="24"/>
            <w:lang w:val="en-GB" w:eastAsia="zh-CN"/>
          </w:rPr>
          <w:t>http://www.itu.int/en/ITU-T/ipr/Pages/policy.aspx</w:t>
        </w:r>
      </w:hyperlink>
      <w:r w:rsidRPr="005F2A10">
        <w:rPr>
          <w:rFonts w:hint="eastAsia"/>
          <w:lang w:eastAsia="zh-CN"/>
        </w:rPr>
        <w:t>。</w:t>
      </w:r>
    </w:p>
    <w:p w:rsidR="008A3D48" w:rsidRDefault="008A3D48" w:rsidP="001B0557">
      <w:pPr>
        <w:spacing w:line="240" w:lineRule="auto"/>
        <w:rPr>
          <w:szCs w:val="24"/>
          <w:lang w:eastAsia="zh-CN"/>
        </w:rPr>
      </w:pPr>
    </w:p>
    <w:p w:rsidR="001B0557" w:rsidRDefault="001B0557" w:rsidP="001B0557">
      <w:pPr>
        <w:spacing w:line="240" w:lineRule="auto"/>
        <w:rPr>
          <w:szCs w:val="24"/>
          <w:lang w:eastAsia="zh-CN"/>
        </w:rPr>
      </w:pPr>
    </w:p>
    <w:p w:rsidR="001B0557" w:rsidRPr="00CF3AB6" w:rsidRDefault="001B0557" w:rsidP="001B0557">
      <w:pPr>
        <w:spacing w:line="240" w:lineRule="auto"/>
        <w:rPr>
          <w:szCs w:val="24"/>
          <w:lang w:eastAsia="zh-CN"/>
        </w:rPr>
      </w:pPr>
    </w:p>
    <w:p w:rsidR="008A3D48" w:rsidRPr="0096067C" w:rsidRDefault="008A3D48" w:rsidP="001B0557">
      <w:pPr>
        <w:spacing w:before="0" w:line="240" w:lineRule="auto"/>
        <w:jc w:val="left"/>
        <w:rPr>
          <w:rFonts w:eastAsiaTheme="majorEastAsia"/>
          <w:szCs w:val="24"/>
          <w:lang w:eastAsia="zh-CN"/>
        </w:rPr>
      </w:pPr>
      <w:r w:rsidRPr="00CF3AB6">
        <w:rPr>
          <w:rFonts w:eastAsiaTheme="majorEastAsia"/>
          <w:szCs w:val="24"/>
          <w:lang w:eastAsia="zh-CN"/>
        </w:rPr>
        <w:t>主任</w:t>
      </w:r>
      <w:r w:rsidRPr="0096067C">
        <w:rPr>
          <w:rFonts w:eastAsiaTheme="majorEastAsia"/>
          <w:szCs w:val="24"/>
          <w:lang w:eastAsia="zh-CN"/>
        </w:rPr>
        <w:br/>
      </w:r>
      <w:r w:rsidRPr="00CF3AB6">
        <w:rPr>
          <w:rFonts w:eastAsiaTheme="majorEastAsia"/>
          <w:szCs w:val="24"/>
          <w:lang w:eastAsia="zh-CN"/>
        </w:rPr>
        <w:t>弗朗索瓦</w:t>
      </w:r>
      <w:r w:rsidRPr="00CF3AB6">
        <w:rPr>
          <w:rFonts w:eastAsiaTheme="majorEastAsia"/>
          <w:szCs w:val="24"/>
          <w:lang w:eastAsia="zh-CN"/>
        </w:rPr>
        <w:t>•</w:t>
      </w:r>
      <w:r w:rsidRPr="00CF3AB6">
        <w:rPr>
          <w:rFonts w:eastAsiaTheme="majorEastAsia"/>
          <w:szCs w:val="24"/>
          <w:lang w:eastAsia="zh-CN"/>
        </w:rPr>
        <w:t>朗西</w:t>
      </w:r>
    </w:p>
    <w:p w:rsidR="0005373E" w:rsidRPr="0096067C" w:rsidRDefault="0005373E" w:rsidP="001B0557">
      <w:pPr>
        <w:tabs>
          <w:tab w:val="center" w:pos="7371"/>
          <w:tab w:val="right" w:pos="8505"/>
        </w:tabs>
        <w:spacing w:before="0" w:line="240" w:lineRule="auto"/>
        <w:jc w:val="left"/>
        <w:rPr>
          <w:rFonts w:eastAsia="SimSun"/>
          <w:szCs w:val="20"/>
          <w:u w:val="single"/>
          <w:lang w:eastAsia="zh-CN"/>
        </w:rPr>
      </w:pPr>
    </w:p>
    <w:p w:rsidR="0005373E" w:rsidRDefault="0005373E" w:rsidP="001B0557">
      <w:pPr>
        <w:tabs>
          <w:tab w:val="center" w:pos="7371"/>
          <w:tab w:val="right" w:pos="8505"/>
        </w:tabs>
        <w:spacing w:before="0" w:line="240" w:lineRule="auto"/>
        <w:jc w:val="left"/>
        <w:rPr>
          <w:rFonts w:eastAsia="SimSun"/>
          <w:szCs w:val="20"/>
          <w:u w:val="single"/>
          <w:lang w:eastAsia="zh-CN"/>
        </w:rPr>
      </w:pPr>
    </w:p>
    <w:p w:rsidR="001B0557" w:rsidRDefault="001B0557" w:rsidP="001B0557">
      <w:pPr>
        <w:tabs>
          <w:tab w:val="center" w:pos="7371"/>
          <w:tab w:val="right" w:pos="8505"/>
        </w:tabs>
        <w:spacing w:before="0" w:line="240" w:lineRule="auto"/>
        <w:jc w:val="left"/>
        <w:rPr>
          <w:rFonts w:eastAsia="SimSun"/>
          <w:szCs w:val="20"/>
          <w:u w:val="single"/>
          <w:lang w:eastAsia="zh-CN"/>
        </w:rPr>
      </w:pPr>
    </w:p>
    <w:p w:rsidR="001B0557" w:rsidRDefault="001B0557" w:rsidP="001B0557">
      <w:pPr>
        <w:tabs>
          <w:tab w:val="center" w:pos="7371"/>
          <w:tab w:val="right" w:pos="8505"/>
        </w:tabs>
        <w:spacing w:before="0" w:line="240" w:lineRule="auto"/>
        <w:jc w:val="left"/>
        <w:rPr>
          <w:rFonts w:eastAsia="SimSun"/>
          <w:szCs w:val="20"/>
          <w:u w:val="single"/>
          <w:lang w:eastAsia="zh-CN"/>
        </w:rPr>
      </w:pPr>
    </w:p>
    <w:p w:rsidR="001B0557" w:rsidRPr="0096067C" w:rsidRDefault="001B0557" w:rsidP="001B0557">
      <w:pPr>
        <w:tabs>
          <w:tab w:val="center" w:pos="7371"/>
          <w:tab w:val="right" w:pos="8505"/>
        </w:tabs>
        <w:spacing w:before="0" w:line="240" w:lineRule="auto"/>
        <w:jc w:val="left"/>
        <w:rPr>
          <w:rFonts w:eastAsia="SimSun"/>
          <w:szCs w:val="20"/>
          <w:u w:val="single"/>
          <w:lang w:eastAsia="zh-CN"/>
        </w:rPr>
      </w:pPr>
    </w:p>
    <w:p w:rsidR="0005373E" w:rsidRPr="0096067C" w:rsidRDefault="0005373E" w:rsidP="001B0557">
      <w:pPr>
        <w:tabs>
          <w:tab w:val="center" w:pos="7371"/>
          <w:tab w:val="right" w:pos="8505"/>
        </w:tabs>
        <w:spacing w:before="0" w:line="240" w:lineRule="auto"/>
        <w:jc w:val="left"/>
        <w:rPr>
          <w:rFonts w:eastAsia="SimSun"/>
          <w:szCs w:val="20"/>
          <w:u w:val="single"/>
          <w:lang w:eastAsia="zh-CN"/>
        </w:rPr>
      </w:pPr>
    </w:p>
    <w:p w:rsidR="00640C74" w:rsidRPr="005F2A10" w:rsidRDefault="00640C74" w:rsidP="001B0557">
      <w:pPr>
        <w:spacing w:line="240" w:lineRule="auto"/>
        <w:rPr>
          <w:lang w:eastAsia="zh-CN"/>
        </w:rPr>
      </w:pPr>
      <w:r w:rsidRPr="00B11DA6">
        <w:rPr>
          <w:rFonts w:hint="eastAsia"/>
          <w:b/>
          <w:bCs/>
          <w:lang w:eastAsia="zh-CN"/>
        </w:rPr>
        <w:t>附件</w:t>
      </w:r>
      <w:r w:rsidRPr="00B11DA6">
        <w:rPr>
          <w:rFonts w:hint="eastAsia"/>
          <w:b/>
          <w:bCs/>
          <w:lang w:eastAsia="zh-CN"/>
        </w:rPr>
        <w:t>1</w:t>
      </w:r>
      <w:r w:rsidRPr="005F2A10">
        <w:rPr>
          <w:rFonts w:hint="eastAsia"/>
          <w:lang w:eastAsia="zh-CN"/>
        </w:rPr>
        <w:t>：建议书草案的标题和摘要</w:t>
      </w:r>
    </w:p>
    <w:p w:rsidR="00640C74" w:rsidRDefault="00640C74" w:rsidP="005E6EF4">
      <w:pPr>
        <w:spacing w:line="240" w:lineRule="auto"/>
        <w:rPr>
          <w:lang w:eastAsia="zh-CN"/>
        </w:rPr>
      </w:pPr>
      <w:r w:rsidRPr="00B11DA6">
        <w:rPr>
          <w:rFonts w:hint="eastAsia"/>
          <w:b/>
          <w:bCs/>
          <w:lang w:eastAsia="zh-CN"/>
        </w:rPr>
        <w:t>附件</w:t>
      </w:r>
      <w:r w:rsidRPr="00B11DA6">
        <w:rPr>
          <w:rFonts w:hint="eastAsia"/>
          <w:b/>
          <w:bCs/>
          <w:lang w:eastAsia="zh-CN"/>
        </w:rPr>
        <w:t>2</w:t>
      </w:r>
      <w:r w:rsidRPr="005F2A10">
        <w:rPr>
          <w:rFonts w:hint="eastAsia"/>
          <w:lang w:eastAsia="zh-CN"/>
        </w:rPr>
        <w:t>：</w:t>
      </w:r>
      <w:r w:rsidR="000401EB">
        <w:rPr>
          <w:rFonts w:hint="eastAsia"/>
          <w:lang w:eastAsia="zh-CN"/>
        </w:rPr>
        <w:t>ITU-R</w:t>
      </w:r>
      <w:r w:rsidR="001B0557">
        <w:rPr>
          <w:rFonts w:hint="eastAsia"/>
          <w:lang w:eastAsia="zh-CN"/>
        </w:rPr>
        <w:t>新</w:t>
      </w:r>
      <w:r w:rsidR="000401EB">
        <w:rPr>
          <w:rFonts w:hint="eastAsia"/>
          <w:lang w:eastAsia="zh-CN"/>
        </w:rPr>
        <w:t>课题草案</w:t>
      </w:r>
    </w:p>
    <w:p w:rsidR="00640C74" w:rsidRPr="005A4237" w:rsidRDefault="00640C74" w:rsidP="001B0557">
      <w:pPr>
        <w:spacing w:line="240" w:lineRule="auto"/>
        <w:ind w:left="1191" w:hanging="1191"/>
        <w:rPr>
          <w:szCs w:val="24"/>
          <w:lang w:val="en-GB"/>
        </w:rPr>
      </w:pPr>
      <w:r w:rsidRPr="00640C74">
        <w:rPr>
          <w:rFonts w:hint="eastAsia"/>
          <w:b/>
          <w:bCs/>
          <w:lang w:eastAsia="zh-CN"/>
        </w:rPr>
        <w:t>附件</w:t>
      </w:r>
      <w:r w:rsidRPr="00640C74">
        <w:rPr>
          <w:b/>
          <w:bCs/>
          <w:lang w:eastAsia="zh-CN"/>
        </w:rPr>
        <w:t>3</w:t>
      </w:r>
      <w:r w:rsidRPr="00640C74">
        <w:rPr>
          <w:b/>
          <w:bCs/>
          <w:lang w:eastAsia="zh-CN"/>
        </w:rPr>
        <w:t>：</w:t>
      </w:r>
      <w:r w:rsidR="000401EB" w:rsidRPr="005F2A10">
        <w:rPr>
          <w:rFonts w:hint="eastAsia"/>
          <w:lang w:eastAsia="zh-CN"/>
        </w:rPr>
        <w:t>提议废止的</w:t>
      </w:r>
      <w:r w:rsidR="000401EB">
        <w:rPr>
          <w:rFonts w:hint="eastAsia"/>
          <w:lang w:eastAsia="zh-CN"/>
        </w:rPr>
        <w:t>课题</w:t>
      </w:r>
    </w:p>
    <w:p w:rsidR="00640C74" w:rsidRPr="005F2A10" w:rsidRDefault="00E9062C" w:rsidP="001B0557">
      <w:pPr>
        <w:spacing w:line="240" w:lineRule="auto"/>
        <w:rPr>
          <w:lang w:eastAsia="zh-CN"/>
        </w:rPr>
      </w:pPr>
      <w:r w:rsidRPr="00B11DA6">
        <w:rPr>
          <w:rFonts w:hint="eastAsia"/>
          <w:b/>
          <w:bCs/>
          <w:lang w:eastAsia="zh-CN"/>
        </w:rPr>
        <w:t>文件</w:t>
      </w:r>
      <w:r>
        <w:rPr>
          <w:rFonts w:hint="eastAsia"/>
          <w:b/>
          <w:bCs/>
          <w:lang w:eastAsia="zh-CN"/>
        </w:rPr>
        <w:t>：</w:t>
      </w:r>
      <w:r w:rsidR="00640C74" w:rsidRPr="005A4237">
        <w:rPr>
          <w:szCs w:val="24"/>
          <w:lang w:val="en-GB"/>
        </w:rPr>
        <w:tab/>
        <w:t>134(Rev.1)</w:t>
      </w:r>
      <w:r>
        <w:rPr>
          <w:szCs w:val="24"/>
          <w:lang w:val="en-GB"/>
        </w:rPr>
        <w:t>、</w:t>
      </w:r>
      <w:r w:rsidR="00640C74" w:rsidRPr="005A4237">
        <w:rPr>
          <w:szCs w:val="24"/>
          <w:lang w:val="en-GB"/>
        </w:rPr>
        <w:t>148(Rev.1)</w:t>
      </w:r>
      <w:r>
        <w:rPr>
          <w:szCs w:val="24"/>
          <w:lang w:val="en-GB"/>
        </w:rPr>
        <w:t>、</w:t>
      </w:r>
      <w:r w:rsidR="00640C74" w:rsidRPr="005A4237">
        <w:rPr>
          <w:szCs w:val="24"/>
          <w:lang w:val="en-GB"/>
        </w:rPr>
        <w:t>5/150(Rev.1)</w:t>
      </w:r>
      <w:r>
        <w:rPr>
          <w:szCs w:val="24"/>
          <w:lang w:val="en-GB"/>
        </w:rPr>
        <w:t>、</w:t>
      </w:r>
      <w:r w:rsidR="00640C74" w:rsidRPr="005A4237">
        <w:rPr>
          <w:szCs w:val="24"/>
          <w:lang w:val="en-GB"/>
        </w:rPr>
        <w:t>5/151(Rev.1)</w:t>
      </w:r>
      <w:r>
        <w:rPr>
          <w:szCs w:val="24"/>
          <w:lang w:val="en-GB"/>
        </w:rPr>
        <w:t>、</w:t>
      </w:r>
      <w:r w:rsidR="00640C74" w:rsidRPr="005A4237">
        <w:rPr>
          <w:szCs w:val="24"/>
          <w:lang w:val="en-GB"/>
        </w:rPr>
        <w:t>5/152(Rev.1)</w:t>
      </w:r>
      <w:r>
        <w:rPr>
          <w:szCs w:val="24"/>
          <w:lang w:val="en-GB"/>
        </w:rPr>
        <w:t>、</w:t>
      </w:r>
      <w:r w:rsidR="00640C74" w:rsidRPr="005A4237">
        <w:rPr>
          <w:szCs w:val="24"/>
          <w:lang w:val="en-GB"/>
        </w:rPr>
        <w:t>5/153(Rev.1)</w:t>
      </w:r>
      <w:r>
        <w:rPr>
          <w:szCs w:val="24"/>
          <w:lang w:val="en-GB"/>
        </w:rPr>
        <w:t>、</w:t>
      </w:r>
      <w:r w:rsidR="00640C74" w:rsidRPr="005A4237">
        <w:rPr>
          <w:szCs w:val="24"/>
          <w:lang w:val="en-GB"/>
        </w:rPr>
        <w:t>5/160(Rev.1)</w:t>
      </w:r>
      <w:r>
        <w:rPr>
          <w:szCs w:val="24"/>
          <w:lang w:val="en-GB"/>
        </w:rPr>
        <w:t>、</w:t>
      </w:r>
      <w:r w:rsidR="00640C74" w:rsidRPr="005A4237">
        <w:rPr>
          <w:szCs w:val="24"/>
          <w:lang w:val="en-GB"/>
        </w:rPr>
        <w:t>5/161(Rev.1)</w:t>
      </w:r>
      <w:r>
        <w:rPr>
          <w:szCs w:val="24"/>
          <w:lang w:val="en-GB"/>
        </w:rPr>
        <w:t>、</w:t>
      </w:r>
      <w:r w:rsidR="00640C74" w:rsidRPr="005A4237">
        <w:rPr>
          <w:szCs w:val="24"/>
          <w:lang w:val="en-GB"/>
        </w:rPr>
        <w:t>5/166(Rev.1)</w:t>
      </w:r>
      <w:r>
        <w:rPr>
          <w:szCs w:val="24"/>
          <w:lang w:val="en-GB"/>
        </w:rPr>
        <w:t>、</w:t>
      </w:r>
      <w:r w:rsidR="00640C74" w:rsidRPr="005A4237">
        <w:rPr>
          <w:szCs w:val="24"/>
          <w:lang w:val="en-GB"/>
        </w:rPr>
        <w:t>5/177(Rev.1)</w:t>
      </w:r>
      <w:r>
        <w:rPr>
          <w:szCs w:val="24"/>
          <w:lang w:val="en-GB"/>
        </w:rPr>
        <w:t>、</w:t>
      </w:r>
      <w:r w:rsidR="00640C74" w:rsidRPr="005A4237">
        <w:rPr>
          <w:szCs w:val="24"/>
          <w:lang w:val="en-GB"/>
        </w:rPr>
        <w:t>5/179(Rev.1)</w:t>
      </w:r>
      <w:r>
        <w:rPr>
          <w:rFonts w:hint="eastAsia"/>
          <w:szCs w:val="24"/>
          <w:lang w:val="en-GB" w:eastAsia="zh-CN"/>
        </w:rPr>
        <w:t>和</w:t>
      </w:r>
      <w:r w:rsidR="00640C74" w:rsidRPr="005A4237">
        <w:rPr>
          <w:szCs w:val="24"/>
          <w:lang w:val="en-GB"/>
        </w:rPr>
        <w:t>5/184(Rev.1)</w:t>
      </w:r>
      <w:r w:rsidRPr="005F2A10">
        <w:rPr>
          <w:rFonts w:hint="eastAsia"/>
          <w:lang w:eastAsia="zh-CN"/>
        </w:rPr>
        <w:t>号文件</w:t>
      </w:r>
    </w:p>
    <w:p w:rsidR="00640C74" w:rsidRDefault="00640C74" w:rsidP="001B0557">
      <w:pPr>
        <w:spacing w:line="240" w:lineRule="auto"/>
        <w:rPr>
          <w:lang w:eastAsia="zh-CN"/>
        </w:rPr>
      </w:pPr>
      <w:r>
        <w:rPr>
          <w:rFonts w:hint="eastAsia"/>
          <w:lang w:eastAsia="zh-CN"/>
        </w:rPr>
        <w:t>可在以下查到这些文件的电子版：</w:t>
      </w:r>
      <w:hyperlink r:id="rId11" w:history="1">
        <w:r w:rsidRPr="005A4237">
          <w:rPr>
            <w:rStyle w:val="Hyperlink"/>
            <w:szCs w:val="24"/>
            <w:lang w:val="en-GB"/>
          </w:rPr>
          <w:t>http://www.itu.int/md/R12-SG05-C/en</w:t>
        </w:r>
      </w:hyperlink>
      <w:r w:rsidRPr="005A4237">
        <w:rPr>
          <w:szCs w:val="24"/>
          <w:lang w:val="en-GB"/>
        </w:rPr>
        <w:t xml:space="preserve"> </w:t>
      </w:r>
    </w:p>
    <w:p w:rsidR="00866CFF" w:rsidRDefault="00866CFF" w:rsidP="001B0557">
      <w:pPr>
        <w:spacing w:before="120" w:line="240" w:lineRule="auto"/>
        <w:jc w:val="left"/>
        <w:rPr>
          <w:rFonts w:eastAsia="SimSun"/>
          <w:szCs w:val="20"/>
          <w:lang w:eastAsia="zh-CN"/>
        </w:rPr>
      </w:pPr>
    </w:p>
    <w:p w:rsidR="001B0557" w:rsidRDefault="001B0557" w:rsidP="001B0557">
      <w:pPr>
        <w:spacing w:before="120" w:line="240" w:lineRule="auto"/>
        <w:jc w:val="left"/>
        <w:rPr>
          <w:rFonts w:eastAsia="SimSun"/>
          <w:szCs w:val="20"/>
          <w:lang w:eastAsia="zh-CN"/>
        </w:rPr>
      </w:pPr>
    </w:p>
    <w:p w:rsidR="001B0557" w:rsidRDefault="001B0557" w:rsidP="001B0557">
      <w:pPr>
        <w:spacing w:before="120" w:line="240" w:lineRule="auto"/>
        <w:jc w:val="left"/>
        <w:rPr>
          <w:rFonts w:eastAsia="SimSun"/>
          <w:szCs w:val="20"/>
          <w:lang w:eastAsia="zh-CN"/>
        </w:rPr>
      </w:pPr>
    </w:p>
    <w:p w:rsidR="001B0557" w:rsidRDefault="001B0557" w:rsidP="001B0557">
      <w:pPr>
        <w:spacing w:before="120" w:line="240" w:lineRule="auto"/>
        <w:jc w:val="left"/>
        <w:rPr>
          <w:rFonts w:eastAsia="SimSun"/>
          <w:szCs w:val="20"/>
          <w:lang w:eastAsia="zh-CN"/>
        </w:rPr>
      </w:pPr>
    </w:p>
    <w:p w:rsidR="001B0557" w:rsidRDefault="001B0557" w:rsidP="001B0557">
      <w:pPr>
        <w:spacing w:before="120" w:line="240" w:lineRule="auto"/>
        <w:jc w:val="left"/>
        <w:rPr>
          <w:rFonts w:eastAsia="SimSun"/>
          <w:szCs w:val="20"/>
          <w:lang w:eastAsia="zh-CN"/>
        </w:rPr>
      </w:pPr>
    </w:p>
    <w:p w:rsidR="00866CFF" w:rsidRPr="0096067C" w:rsidRDefault="00866CFF" w:rsidP="001B0557">
      <w:pPr>
        <w:spacing w:before="120" w:line="240" w:lineRule="auto"/>
        <w:jc w:val="left"/>
        <w:rPr>
          <w:rFonts w:eastAsia="SimSun"/>
          <w:szCs w:val="20"/>
          <w:lang w:eastAsia="zh-CN"/>
        </w:rPr>
      </w:pPr>
    </w:p>
    <w:p w:rsidR="0005373E" w:rsidRPr="0005373E" w:rsidRDefault="0005373E" w:rsidP="001B0557">
      <w:pPr>
        <w:tabs>
          <w:tab w:val="left" w:pos="6237"/>
        </w:tabs>
        <w:spacing w:before="120" w:line="240" w:lineRule="auto"/>
        <w:jc w:val="left"/>
        <w:rPr>
          <w:rFonts w:eastAsia="SimSun"/>
          <w:sz w:val="16"/>
          <w:szCs w:val="16"/>
          <w:lang w:val="en-GB" w:eastAsia="zh-CN"/>
        </w:rPr>
      </w:pPr>
      <w:r w:rsidRPr="0005373E">
        <w:rPr>
          <w:rFonts w:eastAsia="SimSun"/>
          <w:b/>
          <w:bCs/>
          <w:sz w:val="16"/>
          <w:szCs w:val="16"/>
          <w:lang w:val="en-GB" w:eastAsia="zh-CN"/>
        </w:rPr>
        <w:t>分发</w:t>
      </w:r>
      <w:r w:rsidRPr="0005373E">
        <w:rPr>
          <w:rFonts w:eastAsia="SimSun"/>
          <w:sz w:val="16"/>
          <w:szCs w:val="16"/>
          <w:lang w:val="en-GB" w:eastAsia="zh-CN"/>
        </w:rPr>
        <w:t>：</w:t>
      </w:r>
    </w:p>
    <w:p w:rsidR="0005373E" w:rsidRPr="0005373E" w:rsidRDefault="0005373E" w:rsidP="001B0557">
      <w:pPr>
        <w:tabs>
          <w:tab w:val="left" w:pos="6237"/>
        </w:tabs>
        <w:spacing w:before="0" w:line="240" w:lineRule="auto"/>
        <w:jc w:val="left"/>
        <w:rPr>
          <w:rFonts w:eastAsia="SimSun"/>
          <w:sz w:val="16"/>
          <w:szCs w:val="16"/>
          <w:lang w:val="en-GB" w:eastAsia="zh-CN"/>
        </w:rPr>
      </w:pPr>
      <w:r w:rsidRPr="0005373E">
        <w:rPr>
          <w:rFonts w:eastAsia="SimSun"/>
          <w:sz w:val="16"/>
          <w:szCs w:val="16"/>
          <w:lang w:val="en-GB" w:eastAsia="zh-CN"/>
        </w:rPr>
        <w:t>–</w:t>
      </w:r>
      <w:r w:rsidRPr="0005373E">
        <w:rPr>
          <w:rFonts w:eastAsia="SimSun"/>
          <w:sz w:val="16"/>
          <w:szCs w:val="16"/>
          <w:lang w:val="en-GB" w:eastAsia="zh-CN"/>
        </w:rPr>
        <w:tab/>
      </w:r>
      <w:r w:rsidRPr="0005373E">
        <w:rPr>
          <w:rFonts w:eastAsia="SimSun"/>
          <w:sz w:val="16"/>
          <w:szCs w:val="16"/>
          <w:lang w:val="en-GB" w:eastAsia="zh-CN"/>
        </w:rPr>
        <w:t>国际电联成员国主管部门和参加无线电通信第</w:t>
      </w:r>
      <w:r w:rsidRPr="0005373E">
        <w:rPr>
          <w:rFonts w:eastAsia="SimSun"/>
          <w:sz w:val="16"/>
          <w:szCs w:val="16"/>
          <w:lang w:val="en-GB" w:eastAsia="zh-CN"/>
        </w:rPr>
        <w:t>5</w:t>
      </w:r>
      <w:r w:rsidRPr="0005373E">
        <w:rPr>
          <w:rFonts w:eastAsia="SimSun"/>
          <w:sz w:val="16"/>
          <w:szCs w:val="16"/>
          <w:lang w:val="en-GB" w:eastAsia="zh-CN"/>
        </w:rPr>
        <w:t>研究组工作的无线电通信部门成员</w:t>
      </w:r>
    </w:p>
    <w:p w:rsidR="0005373E" w:rsidRPr="0005373E" w:rsidRDefault="0005373E" w:rsidP="001B0557">
      <w:pPr>
        <w:tabs>
          <w:tab w:val="left" w:pos="6237"/>
        </w:tabs>
        <w:spacing w:before="0" w:line="240" w:lineRule="auto"/>
        <w:jc w:val="left"/>
        <w:rPr>
          <w:rFonts w:eastAsia="SimSun"/>
          <w:sz w:val="16"/>
          <w:szCs w:val="16"/>
          <w:lang w:val="en-GB" w:eastAsia="zh-CN"/>
        </w:rPr>
      </w:pPr>
      <w:r w:rsidRPr="0005373E">
        <w:rPr>
          <w:rFonts w:eastAsia="SimSun"/>
          <w:sz w:val="16"/>
          <w:szCs w:val="16"/>
          <w:lang w:val="en-GB" w:eastAsia="zh-CN"/>
        </w:rPr>
        <w:t>–</w:t>
      </w:r>
      <w:r w:rsidRPr="0005373E">
        <w:rPr>
          <w:rFonts w:eastAsia="SimSun"/>
          <w:sz w:val="16"/>
          <w:szCs w:val="16"/>
          <w:lang w:val="en-GB" w:eastAsia="zh-CN"/>
        </w:rPr>
        <w:tab/>
      </w:r>
      <w:r w:rsidRPr="0005373E">
        <w:rPr>
          <w:rFonts w:eastAsia="SimSun"/>
          <w:sz w:val="16"/>
          <w:szCs w:val="16"/>
          <w:lang w:val="en-GB" w:eastAsia="zh-CN"/>
        </w:rPr>
        <w:t>参加无线电通信第</w:t>
      </w:r>
      <w:r w:rsidRPr="0005373E">
        <w:rPr>
          <w:rFonts w:eastAsia="SimSun"/>
          <w:sz w:val="16"/>
          <w:szCs w:val="16"/>
          <w:lang w:val="en-GB" w:eastAsia="zh-CN"/>
        </w:rPr>
        <w:t>5</w:t>
      </w:r>
      <w:r w:rsidRPr="0005373E">
        <w:rPr>
          <w:rFonts w:eastAsia="SimSun"/>
          <w:sz w:val="16"/>
          <w:szCs w:val="16"/>
          <w:lang w:val="en-GB" w:eastAsia="zh-CN"/>
        </w:rPr>
        <w:t>研究组工作的</w:t>
      </w:r>
      <w:r w:rsidRPr="0005373E">
        <w:rPr>
          <w:rFonts w:eastAsia="SimSun"/>
          <w:sz w:val="16"/>
          <w:szCs w:val="16"/>
          <w:lang w:val="en-GB" w:eastAsia="zh-CN"/>
        </w:rPr>
        <w:t>ITU-R</w:t>
      </w:r>
      <w:r w:rsidRPr="0005373E">
        <w:rPr>
          <w:rFonts w:eastAsia="SimSun"/>
          <w:sz w:val="16"/>
          <w:szCs w:val="16"/>
          <w:lang w:val="en-GB" w:eastAsia="zh-CN"/>
        </w:rPr>
        <w:t>部门准成员</w:t>
      </w:r>
    </w:p>
    <w:p w:rsidR="0005373E" w:rsidRPr="0005373E" w:rsidRDefault="0005373E" w:rsidP="001B0557">
      <w:pPr>
        <w:tabs>
          <w:tab w:val="left" w:pos="6237"/>
        </w:tabs>
        <w:spacing w:before="0" w:line="240" w:lineRule="auto"/>
        <w:jc w:val="left"/>
        <w:rPr>
          <w:rFonts w:eastAsia="SimSun"/>
          <w:sz w:val="16"/>
          <w:szCs w:val="16"/>
          <w:lang w:val="en-GB" w:eastAsia="zh-CN"/>
        </w:rPr>
      </w:pPr>
      <w:r w:rsidRPr="0005373E">
        <w:rPr>
          <w:rFonts w:eastAsia="SimSun"/>
          <w:sz w:val="16"/>
          <w:szCs w:val="16"/>
          <w:lang w:val="en-GB" w:eastAsia="zh-CN"/>
        </w:rPr>
        <w:t>–</w:t>
      </w:r>
      <w:r w:rsidRPr="0005373E">
        <w:rPr>
          <w:rFonts w:eastAsia="SimSun"/>
          <w:sz w:val="16"/>
          <w:szCs w:val="16"/>
          <w:lang w:val="en-GB" w:eastAsia="zh-CN"/>
        </w:rPr>
        <w:tab/>
      </w:r>
      <w:r w:rsidRPr="0005373E">
        <w:rPr>
          <w:rFonts w:eastAsia="SimSun"/>
          <w:sz w:val="16"/>
          <w:szCs w:val="16"/>
          <w:lang w:val="en-GB" w:eastAsia="zh-CN"/>
        </w:rPr>
        <w:t>无线电通信研究组和规则</w:t>
      </w:r>
      <w:r w:rsidRPr="0005373E">
        <w:rPr>
          <w:rFonts w:eastAsia="SimSun"/>
          <w:sz w:val="16"/>
          <w:szCs w:val="16"/>
          <w:lang w:val="en-GB" w:eastAsia="zh-CN"/>
        </w:rPr>
        <w:t>/</w:t>
      </w:r>
      <w:r w:rsidRPr="0005373E">
        <w:rPr>
          <w:rFonts w:eastAsia="SimSun"/>
          <w:sz w:val="16"/>
          <w:szCs w:val="16"/>
          <w:lang w:val="en-GB" w:eastAsia="zh-CN"/>
        </w:rPr>
        <w:t>程序问题特别委员会正副主席</w:t>
      </w:r>
    </w:p>
    <w:p w:rsidR="0005373E" w:rsidRPr="0005373E" w:rsidRDefault="0005373E" w:rsidP="001B0557">
      <w:pPr>
        <w:tabs>
          <w:tab w:val="left" w:pos="6237"/>
        </w:tabs>
        <w:spacing w:before="0" w:line="240" w:lineRule="auto"/>
        <w:jc w:val="left"/>
        <w:rPr>
          <w:rFonts w:eastAsia="SimSun"/>
          <w:sz w:val="16"/>
          <w:szCs w:val="16"/>
          <w:lang w:val="en-GB" w:eastAsia="zh-CN"/>
        </w:rPr>
      </w:pPr>
      <w:r w:rsidRPr="0005373E">
        <w:rPr>
          <w:rFonts w:eastAsia="SimSun"/>
          <w:sz w:val="16"/>
          <w:szCs w:val="16"/>
          <w:lang w:val="en-GB" w:eastAsia="zh-CN"/>
        </w:rPr>
        <w:t>–</w:t>
      </w:r>
      <w:r w:rsidRPr="0005373E">
        <w:rPr>
          <w:rFonts w:eastAsia="SimSun"/>
          <w:sz w:val="16"/>
          <w:szCs w:val="16"/>
          <w:lang w:val="en-GB" w:eastAsia="zh-CN"/>
        </w:rPr>
        <w:tab/>
      </w:r>
      <w:r w:rsidRPr="0005373E">
        <w:rPr>
          <w:rFonts w:eastAsia="SimSun"/>
          <w:sz w:val="16"/>
          <w:szCs w:val="16"/>
          <w:lang w:val="en-GB" w:eastAsia="zh-CN"/>
        </w:rPr>
        <w:t>大会筹备会议正副主席</w:t>
      </w:r>
    </w:p>
    <w:p w:rsidR="0005373E" w:rsidRPr="0005373E" w:rsidRDefault="0005373E" w:rsidP="001B0557">
      <w:pPr>
        <w:tabs>
          <w:tab w:val="left" w:pos="6237"/>
        </w:tabs>
        <w:spacing w:before="0" w:line="240" w:lineRule="auto"/>
        <w:jc w:val="left"/>
        <w:rPr>
          <w:rFonts w:eastAsia="SimSun"/>
          <w:sz w:val="16"/>
          <w:szCs w:val="16"/>
          <w:lang w:val="en-GB" w:eastAsia="zh-CN"/>
        </w:rPr>
      </w:pPr>
      <w:r w:rsidRPr="0005373E">
        <w:rPr>
          <w:rFonts w:eastAsia="SimSun"/>
          <w:sz w:val="16"/>
          <w:szCs w:val="16"/>
          <w:lang w:val="en-GB" w:eastAsia="zh-CN"/>
        </w:rPr>
        <w:t>–</w:t>
      </w:r>
      <w:r w:rsidRPr="0005373E">
        <w:rPr>
          <w:rFonts w:eastAsia="SimSun"/>
          <w:sz w:val="16"/>
          <w:szCs w:val="16"/>
          <w:lang w:val="en-GB" w:eastAsia="zh-CN"/>
        </w:rPr>
        <w:tab/>
      </w:r>
      <w:r w:rsidRPr="0005373E">
        <w:rPr>
          <w:rFonts w:eastAsia="SimSun"/>
          <w:sz w:val="16"/>
          <w:szCs w:val="16"/>
          <w:lang w:val="en-GB" w:eastAsia="zh-CN"/>
        </w:rPr>
        <w:t>无线电规则委员会委员</w:t>
      </w:r>
    </w:p>
    <w:p w:rsidR="0005373E" w:rsidRPr="0005373E" w:rsidRDefault="0005373E" w:rsidP="001B0557">
      <w:pPr>
        <w:tabs>
          <w:tab w:val="left" w:pos="6237"/>
        </w:tabs>
        <w:spacing w:before="0" w:line="240" w:lineRule="auto"/>
        <w:jc w:val="left"/>
        <w:rPr>
          <w:rFonts w:eastAsia="SimSun"/>
          <w:caps/>
          <w:sz w:val="18"/>
          <w:szCs w:val="18"/>
          <w:lang w:val="en-GB" w:eastAsia="zh-CN"/>
        </w:rPr>
      </w:pPr>
      <w:r w:rsidRPr="0005373E">
        <w:rPr>
          <w:rFonts w:eastAsia="SimSun"/>
          <w:sz w:val="16"/>
          <w:szCs w:val="16"/>
          <w:lang w:val="en-GB" w:eastAsia="zh-CN"/>
        </w:rPr>
        <w:t>–</w:t>
      </w:r>
      <w:r w:rsidRPr="0005373E">
        <w:rPr>
          <w:rFonts w:eastAsia="SimSun"/>
          <w:sz w:val="16"/>
          <w:szCs w:val="16"/>
          <w:lang w:val="en-GB" w:eastAsia="zh-CN"/>
        </w:rPr>
        <w:tab/>
      </w:r>
      <w:r w:rsidRPr="0005373E">
        <w:rPr>
          <w:rFonts w:eastAsia="SimSun"/>
          <w:sz w:val="16"/>
          <w:szCs w:val="16"/>
          <w:lang w:val="en-GB" w:eastAsia="zh-CN"/>
        </w:rPr>
        <w:t>国际电联秘书长、电信标准化局主任、电信发展局主任</w:t>
      </w:r>
    </w:p>
    <w:p w:rsidR="001B0557" w:rsidRDefault="001B0557">
      <w:pPr>
        <w:tabs>
          <w:tab w:val="clear" w:pos="794"/>
          <w:tab w:val="clear" w:pos="1191"/>
          <w:tab w:val="clear" w:pos="1588"/>
          <w:tab w:val="clear" w:pos="1985"/>
        </w:tabs>
        <w:overflowPunct/>
        <w:autoSpaceDE/>
        <w:autoSpaceDN/>
        <w:adjustRightInd/>
        <w:spacing w:before="0" w:line="240" w:lineRule="auto"/>
        <w:jc w:val="left"/>
        <w:textAlignment w:val="auto"/>
        <w:rPr>
          <w:rFonts w:eastAsia="SimSun"/>
          <w:b/>
          <w:sz w:val="16"/>
          <w:szCs w:val="20"/>
          <w:lang w:val="en-GB" w:eastAsia="zh-CN"/>
        </w:rPr>
      </w:pPr>
      <w:r>
        <w:rPr>
          <w:rFonts w:eastAsia="SimSun"/>
          <w:b/>
          <w:sz w:val="16"/>
          <w:szCs w:val="20"/>
          <w:lang w:val="en-GB" w:eastAsia="zh-CN"/>
        </w:rPr>
        <w:br w:type="page"/>
      </w:r>
    </w:p>
    <w:p w:rsidR="0005373E" w:rsidRPr="0005373E" w:rsidRDefault="0005373E" w:rsidP="001B0557">
      <w:pPr>
        <w:tabs>
          <w:tab w:val="clear" w:pos="794"/>
          <w:tab w:val="clear" w:pos="1191"/>
          <w:tab w:val="clear" w:pos="1588"/>
          <w:tab w:val="clear" w:pos="1985"/>
        </w:tabs>
        <w:overflowPunct/>
        <w:autoSpaceDE/>
        <w:autoSpaceDN/>
        <w:adjustRightInd/>
        <w:spacing w:before="0" w:line="240" w:lineRule="auto"/>
        <w:jc w:val="left"/>
        <w:textAlignment w:val="auto"/>
        <w:rPr>
          <w:rFonts w:eastAsia="SimSun"/>
          <w:b/>
          <w:sz w:val="16"/>
          <w:szCs w:val="20"/>
          <w:lang w:val="en-GB" w:eastAsia="zh-CN"/>
        </w:rPr>
      </w:pPr>
    </w:p>
    <w:p w:rsidR="00E536C9" w:rsidRPr="005905F3" w:rsidRDefault="00E536C9" w:rsidP="001B0557">
      <w:pPr>
        <w:pStyle w:val="AnnexNotitle0"/>
        <w:spacing w:before="120"/>
        <w:rPr>
          <w:rFonts w:asciiTheme="minorHAnsi" w:eastAsiaTheme="minorEastAsia" w:hAnsiTheme="minorHAnsi" w:cstheme="minorHAnsi"/>
          <w:lang w:eastAsia="zh-CN"/>
        </w:rPr>
      </w:pPr>
      <w:r w:rsidRPr="005905F3">
        <w:rPr>
          <w:rFonts w:asciiTheme="minorHAnsi" w:eastAsiaTheme="minorEastAsia" w:hAnsiTheme="minorHAnsi" w:cstheme="minorHAnsi"/>
          <w:lang w:eastAsia="zh-CN"/>
        </w:rPr>
        <w:t>附件</w:t>
      </w:r>
      <w:r w:rsidRPr="005905F3">
        <w:rPr>
          <w:rFonts w:asciiTheme="minorHAnsi" w:eastAsiaTheme="minorEastAsia" w:hAnsiTheme="minorHAnsi" w:cstheme="minorHAnsi"/>
          <w:lang w:eastAsia="zh-CN"/>
        </w:rPr>
        <w:t>1</w:t>
      </w:r>
      <w:r w:rsidRPr="005905F3">
        <w:rPr>
          <w:rFonts w:asciiTheme="minorHAnsi" w:eastAsiaTheme="minorEastAsia" w:hAnsiTheme="minorHAnsi" w:cstheme="minorHAnsi"/>
          <w:lang w:eastAsia="zh-CN"/>
        </w:rPr>
        <w:br/>
      </w:r>
      <w:r w:rsidRPr="005905F3">
        <w:rPr>
          <w:rFonts w:asciiTheme="minorHAnsi" w:eastAsiaTheme="minorEastAsia" w:hAnsiTheme="minorHAnsi" w:cstheme="minorHAnsi"/>
          <w:lang w:eastAsia="zh-CN"/>
        </w:rPr>
        <w:br/>
      </w:r>
      <w:r w:rsidRPr="005905F3">
        <w:rPr>
          <w:rFonts w:asciiTheme="minorHAnsi" w:eastAsiaTheme="minorEastAsia" w:hAnsiTheme="minorHAnsi" w:cstheme="minorHAnsi"/>
          <w:lang w:eastAsia="zh-CN"/>
        </w:rPr>
        <w:t>建议书草案的标题和摘要</w:t>
      </w:r>
    </w:p>
    <w:p w:rsidR="00E9062C" w:rsidRPr="005A4237" w:rsidRDefault="00E9062C" w:rsidP="001B0557">
      <w:pPr>
        <w:pStyle w:val="RecNo"/>
        <w:tabs>
          <w:tab w:val="right" w:pos="9639"/>
        </w:tabs>
        <w:spacing w:before="360" w:line="240" w:lineRule="auto"/>
        <w:rPr>
          <w:sz w:val="24"/>
          <w:szCs w:val="24"/>
          <w:lang w:val="en-GB" w:eastAsia="zh-CN"/>
        </w:rPr>
      </w:pPr>
      <w:r w:rsidRPr="005A4237">
        <w:rPr>
          <w:b w:val="0"/>
          <w:bCs/>
          <w:sz w:val="24"/>
          <w:szCs w:val="24"/>
          <w:u w:val="single"/>
          <w:lang w:val="en-GB" w:eastAsia="zh-CN"/>
        </w:rPr>
        <w:t>ITU-R M.[MS 14.5-15.35 GHz]</w:t>
      </w:r>
      <w:r w:rsidR="00C4329E">
        <w:rPr>
          <w:rFonts w:hint="eastAsia"/>
          <w:b w:val="0"/>
          <w:bCs/>
          <w:sz w:val="24"/>
          <w:szCs w:val="24"/>
          <w:u w:val="single"/>
          <w:lang w:val="en-GB" w:eastAsia="zh-CN"/>
        </w:rPr>
        <w:t>新</w:t>
      </w:r>
      <w:r w:rsidR="00C4329E">
        <w:rPr>
          <w:b w:val="0"/>
          <w:bCs/>
          <w:sz w:val="24"/>
          <w:szCs w:val="24"/>
          <w:u w:val="single"/>
          <w:lang w:val="en-GB" w:eastAsia="zh-CN"/>
        </w:rPr>
        <w:t>建议书草案</w:t>
      </w:r>
      <w:r w:rsidRPr="005A4237">
        <w:rPr>
          <w:sz w:val="24"/>
          <w:szCs w:val="24"/>
          <w:lang w:val="en-GB" w:eastAsia="zh-CN"/>
        </w:rPr>
        <w:tab/>
      </w:r>
      <w:r w:rsidRPr="005A4237">
        <w:rPr>
          <w:b w:val="0"/>
          <w:bCs/>
          <w:sz w:val="24"/>
          <w:szCs w:val="24"/>
          <w:lang w:val="en-GB" w:eastAsia="zh-CN"/>
        </w:rPr>
        <w:t>5/148(Rev.1)</w:t>
      </w:r>
      <w:r w:rsidR="00C4329E">
        <w:rPr>
          <w:rFonts w:hint="eastAsia"/>
          <w:b w:val="0"/>
          <w:bCs/>
          <w:sz w:val="24"/>
          <w:szCs w:val="24"/>
          <w:lang w:val="en-GB" w:eastAsia="zh-CN"/>
        </w:rPr>
        <w:t>号</w:t>
      </w:r>
      <w:r w:rsidR="00C4329E">
        <w:rPr>
          <w:b w:val="0"/>
          <w:bCs/>
          <w:sz w:val="24"/>
          <w:szCs w:val="24"/>
          <w:lang w:val="en-GB" w:eastAsia="zh-CN"/>
        </w:rPr>
        <w:t>文件</w:t>
      </w:r>
    </w:p>
    <w:p w:rsidR="00E9062C" w:rsidRPr="004B6B3D" w:rsidRDefault="00C4329E" w:rsidP="001B0557">
      <w:pPr>
        <w:pStyle w:val="Rectitle"/>
        <w:rPr>
          <w:lang w:eastAsia="zh-CN"/>
        </w:rPr>
      </w:pPr>
      <w:r w:rsidRPr="004B6B3D">
        <w:rPr>
          <w:lang w:eastAsia="zh-CN"/>
        </w:rPr>
        <w:t>14.5-15.35 GHz</w:t>
      </w:r>
      <w:r w:rsidRPr="004B6B3D">
        <w:rPr>
          <w:lang w:eastAsia="zh-CN"/>
        </w:rPr>
        <w:t>频率范围内移动业务的</w:t>
      </w:r>
      <w:r w:rsidRPr="004B6B3D">
        <w:rPr>
          <w:lang w:eastAsia="zh-CN"/>
        </w:rPr>
        <w:br/>
      </w:r>
      <w:r w:rsidRPr="004B6B3D">
        <w:rPr>
          <w:lang w:eastAsia="zh-CN"/>
        </w:rPr>
        <w:t>系统特性和保护标准</w:t>
      </w:r>
    </w:p>
    <w:p w:rsidR="00E9062C" w:rsidRPr="005A4237" w:rsidRDefault="00614784" w:rsidP="001B0557">
      <w:pPr>
        <w:tabs>
          <w:tab w:val="right" w:pos="9639"/>
        </w:tabs>
        <w:spacing w:line="240" w:lineRule="auto"/>
        <w:ind w:firstLineChars="200" w:firstLine="480"/>
        <w:rPr>
          <w:szCs w:val="24"/>
          <w:lang w:val="en-GB" w:eastAsia="zh-CN"/>
        </w:rPr>
      </w:pPr>
      <w:r>
        <w:rPr>
          <w:rFonts w:hint="eastAsia"/>
          <w:szCs w:val="24"/>
          <w:lang w:val="en-GB" w:eastAsia="zh-CN"/>
        </w:rPr>
        <w:t>该建议书规定了工作在</w:t>
      </w:r>
      <w:r w:rsidRPr="005A4237">
        <w:rPr>
          <w:szCs w:val="24"/>
          <w:lang w:val="en-GB" w:eastAsia="zh-CN"/>
        </w:rPr>
        <w:t>14.5-15.35 GHz</w:t>
      </w:r>
      <w:r>
        <w:rPr>
          <w:rFonts w:hint="eastAsia"/>
          <w:szCs w:val="24"/>
          <w:lang w:val="en-GB" w:eastAsia="zh-CN"/>
        </w:rPr>
        <w:t>频率范围的移动业务系统的特性和保护标准。应在分析移动业务系统与其他业务系统的兼容性时采用这些技术和操作特性。</w:t>
      </w:r>
    </w:p>
    <w:p w:rsidR="00E9062C" w:rsidRPr="005A4237" w:rsidRDefault="00E9062C" w:rsidP="001B0557">
      <w:pPr>
        <w:pStyle w:val="RecNo"/>
        <w:tabs>
          <w:tab w:val="right" w:pos="9639"/>
        </w:tabs>
        <w:spacing w:before="360" w:line="240" w:lineRule="auto"/>
        <w:rPr>
          <w:b w:val="0"/>
          <w:bCs/>
          <w:sz w:val="24"/>
          <w:szCs w:val="24"/>
          <w:lang w:val="en-GB" w:eastAsia="zh-CN"/>
        </w:rPr>
      </w:pPr>
      <w:r w:rsidRPr="005A4237">
        <w:rPr>
          <w:b w:val="0"/>
          <w:bCs/>
          <w:sz w:val="24"/>
          <w:szCs w:val="24"/>
          <w:u w:val="single"/>
          <w:lang w:val="en-GB" w:eastAsia="zh-CN"/>
        </w:rPr>
        <w:t>ITU-R M.[WAIC]</w:t>
      </w:r>
      <w:r w:rsidR="00C4329E" w:rsidRPr="00C4329E">
        <w:rPr>
          <w:rFonts w:hint="eastAsia"/>
          <w:b w:val="0"/>
          <w:bCs/>
          <w:sz w:val="24"/>
          <w:szCs w:val="24"/>
          <w:u w:val="single"/>
          <w:lang w:val="en-GB" w:eastAsia="zh-CN"/>
        </w:rPr>
        <w:t xml:space="preserve"> </w:t>
      </w:r>
      <w:r w:rsidR="00C4329E">
        <w:rPr>
          <w:rFonts w:hint="eastAsia"/>
          <w:b w:val="0"/>
          <w:bCs/>
          <w:sz w:val="24"/>
          <w:szCs w:val="24"/>
          <w:u w:val="single"/>
          <w:lang w:val="en-GB" w:eastAsia="zh-CN"/>
        </w:rPr>
        <w:t>新</w:t>
      </w:r>
      <w:r w:rsidR="00C4329E">
        <w:rPr>
          <w:b w:val="0"/>
          <w:bCs/>
          <w:sz w:val="24"/>
          <w:szCs w:val="24"/>
          <w:u w:val="single"/>
          <w:lang w:val="en-GB" w:eastAsia="zh-CN"/>
        </w:rPr>
        <w:t>建议书草案</w:t>
      </w:r>
      <w:r w:rsidRPr="005A4237">
        <w:rPr>
          <w:b w:val="0"/>
          <w:bCs/>
          <w:sz w:val="24"/>
          <w:szCs w:val="24"/>
          <w:lang w:val="en-GB" w:eastAsia="zh-CN"/>
        </w:rPr>
        <w:tab/>
        <w:t>5/184(Rev.1)</w:t>
      </w:r>
      <w:r w:rsidR="00C4329E">
        <w:rPr>
          <w:rFonts w:hint="eastAsia"/>
          <w:b w:val="0"/>
          <w:bCs/>
          <w:sz w:val="24"/>
          <w:szCs w:val="24"/>
          <w:lang w:val="en-GB" w:eastAsia="zh-CN"/>
        </w:rPr>
        <w:t>号</w:t>
      </w:r>
      <w:r w:rsidR="00C4329E">
        <w:rPr>
          <w:b w:val="0"/>
          <w:bCs/>
          <w:sz w:val="24"/>
          <w:szCs w:val="24"/>
          <w:lang w:val="en-GB" w:eastAsia="zh-CN"/>
        </w:rPr>
        <w:t>文件</w:t>
      </w:r>
    </w:p>
    <w:p w:rsidR="00E9062C" w:rsidRPr="005A4237" w:rsidRDefault="004B6B3D" w:rsidP="001B0557">
      <w:pPr>
        <w:pStyle w:val="Rectitle"/>
        <w:rPr>
          <w:lang w:val="en-GB" w:eastAsia="zh-CN"/>
        </w:rPr>
      </w:pPr>
      <w:r w:rsidRPr="005905F3">
        <w:rPr>
          <w:lang w:eastAsia="zh-CN"/>
        </w:rPr>
        <w:t>无线航空电子机内通信系统的</w:t>
      </w:r>
      <w:r>
        <w:rPr>
          <w:lang w:eastAsia="zh-CN"/>
        </w:rPr>
        <w:br/>
      </w:r>
      <w:r w:rsidRPr="005905F3">
        <w:rPr>
          <w:lang w:eastAsia="zh-CN"/>
        </w:rPr>
        <w:t>定义、技术特性和保护标准</w:t>
      </w:r>
    </w:p>
    <w:p w:rsidR="00E9062C" w:rsidRPr="005A4237" w:rsidRDefault="00614784" w:rsidP="001B0557">
      <w:pPr>
        <w:tabs>
          <w:tab w:val="right" w:pos="9639"/>
        </w:tabs>
        <w:spacing w:line="240" w:lineRule="auto"/>
        <w:ind w:firstLineChars="200" w:firstLine="480"/>
        <w:rPr>
          <w:szCs w:val="24"/>
          <w:lang w:val="en-GB" w:eastAsia="zh-CN"/>
        </w:rPr>
      </w:pPr>
      <w:r>
        <w:rPr>
          <w:rFonts w:hint="eastAsia"/>
          <w:szCs w:val="24"/>
          <w:lang w:val="en-GB" w:eastAsia="zh-CN"/>
        </w:rPr>
        <w:t>该建议书提供了</w:t>
      </w:r>
      <w:r>
        <w:rPr>
          <w:color w:val="000000"/>
          <w:lang w:eastAsia="zh-CN"/>
        </w:rPr>
        <w:t>无线航空电子内部通</w:t>
      </w:r>
      <w:r>
        <w:rPr>
          <w:rFonts w:ascii="SimSun" w:eastAsia="SimSun" w:hAnsi="SimSun" w:cs="SimSun" w:hint="eastAsia"/>
          <w:color w:val="000000"/>
          <w:lang w:eastAsia="zh-CN"/>
        </w:rPr>
        <w:t>信</w:t>
      </w:r>
      <w:r>
        <w:rPr>
          <w:rFonts w:hint="eastAsia"/>
          <w:szCs w:val="24"/>
          <w:lang w:val="en-GB" w:eastAsia="zh-CN"/>
        </w:rPr>
        <w:t>（</w:t>
      </w:r>
      <w:r w:rsidRPr="005A4237">
        <w:rPr>
          <w:szCs w:val="24"/>
          <w:lang w:val="en-GB" w:eastAsia="zh-CN"/>
        </w:rPr>
        <w:t>WAIC</w:t>
      </w:r>
      <w:r>
        <w:rPr>
          <w:rFonts w:hint="eastAsia"/>
          <w:szCs w:val="24"/>
          <w:lang w:val="en-GB" w:eastAsia="zh-CN"/>
        </w:rPr>
        <w:t>）系统的技术和操作特性及保护标准。这些特性旨在用于评估</w:t>
      </w:r>
      <w:r w:rsidRPr="005A4237">
        <w:rPr>
          <w:szCs w:val="24"/>
          <w:lang w:val="en-GB" w:eastAsia="zh-CN"/>
        </w:rPr>
        <w:t>WAIC</w:t>
      </w:r>
      <w:r>
        <w:rPr>
          <w:rFonts w:hint="eastAsia"/>
          <w:szCs w:val="24"/>
          <w:lang w:val="en-GB" w:eastAsia="zh-CN"/>
        </w:rPr>
        <w:t>系统与其他业务的兼容性。</w:t>
      </w:r>
    </w:p>
    <w:p w:rsidR="00E9062C" w:rsidRPr="005A4237" w:rsidRDefault="00E9062C" w:rsidP="001B0557">
      <w:pPr>
        <w:pStyle w:val="RecNo"/>
        <w:tabs>
          <w:tab w:val="right" w:pos="9639"/>
        </w:tabs>
        <w:spacing w:before="360" w:line="240" w:lineRule="auto"/>
        <w:rPr>
          <w:b w:val="0"/>
          <w:bCs/>
          <w:sz w:val="24"/>
          <w:szCs w:val="24"/>
          <w:lang w:val="en-GB" w:eastAsia="zh-CN"/>
        </w:rPr>
      </w:pPr>
      <w:bookmarkStart w:id="1" w:name="drec" w:colFirst="0" w:colLast="0"/>
      <w:r w:rsidRPr="005A4237">
        <w:rPr>
          <w:rStyle w:val="href"/>
          <w:b w:val="0"/>
          <w:bCs/>
          <w:sz w:val="24"/>
          <w:szCs w:val="24"/>
          <w:u w:val="single"/>
          <w:lang w:val="en-GB" w:eastAsia="zh-CN"/>
        </w:rPr>
        <w:t>ITU-R M.1457-11</w:t>
      </w:r>
      <w:r w:rsidR="00C4329E">
        <w:rPr>
          <w:b w:val="0"/>
          <w:bCs/>
          <w:sz w:val="24"/>
          <w:szCs w:val="24"/>
          <w:u w:val="single"/>
          <w:lang w:val="en-GB" w:eastAsia="zh-CN"/>
        </w:rPr>
        <w:t>建议书</w:t>
      </w:r>
      <w:r w:rsidR="00C4329E">
        <w:rPr>
          <w:rFonts w:hint="eastAsia"/>
          <w:b w:val="0"/>
          <w:bCs/>
          <w:sz w:val="24"/>
          <w:szCs w:val="24"/>
          <w:u w:val="single"/>
          <w:lang w:val="en-GB" w:eastAsia="zh-CN"/>
        </w:rPr>
        <w:t>修订</w:t>
      </w:r>
      <w:r w:rsidR="00C4329E">
        <w:rPr>
          <w:b w:val="0"/>
          <w:bCs/>
          <w:sz w:val="24"/>
          <w:szCs w:val="24"/>
          <w:u w:val="single"/>
          <w:lang w:val="en-GB" w:eastAsia="zh-CN"/>
        </w:rPr>
        <w:t>草案</w:t>
      </w:r>
      <w:r w:rsidRPr="005A4237">
        <w:rPr>
          <w:rStyle w:val="href"/>
          <w:b w:val="0"/>
          <w:bCs/>
          <w:sz w:val="24"/>
          <w:szCs w:val="24"/>
          <w:lang w:val="en-GB" w:eastAsia="zh-CN"/>
        </w:rPr>
        <w:tab/>
        <w:t>5/134(Rev.1)</w:t>
      </w:r>
      <w:r w:rsidR="00C4329E">
        <w:rPr>
          <w:rFonts w:hint="eastAsia"/>
          <w:b w:val="0"/>
          <w:bCs/>
          <w:sz w:val="24"/>
          <w:szCs w:val="24"/>
          <w:lang w:val="en-GB" w:eastAsia="zh-CN"/>
        </w:rPr>
        <w:t>号</w:t>
      </w:r>
      <w:r w:rsidR="00C4329E">
        <w:rPr>
          <w:b w:val="0"/>
          <w:bCs/>
          <w:sz w:val="24"/>
          <w:szCs w:val="24"/>
          <w:lang w:val="en-GB" w:eastAsia="zh-CN"/>
        </w:rPr>
        <w:t>文件</w:t>
      </w:r>
    </w:p>
    <w:p w:rsidR="00E9062C" w:rsidRPr="005A4237" w:rsidRDefault="004B6B3D" w:rsidP="001B0557">
      <w:pPr>
        <w:pStyle w:val="Rectitle"/>
        <w:tabs>
          <w:tab w:val="right" w:pos="9639"/>
        </w:tabs>
        <w:rPr>
          <w:lang w:val="en-GB" w:eastAsia="zh-CN"/>
        </w:rPr>
      </w:pPr>
      <w:bookmarkStart w:id="2" w:name="dtitle1" w:colFirst="0" w:colLast="0"/>
      <w:bookmarkEnd w:id="1"/>
      <w:r w:rsidRPr="00813272">
        <w:rPr>
          <w:rFonts w:ascii="SimSun" w:eastAsia="SimSun" w:hAnsi="SimSun" w:cs="SimSun" w:hint="eastAsia"/>
          <w:lang w:eastAsia="zh-CN"/>
        </w:rPr>
        <w:t>国际移动通信</w:t>
      </w:r>
      <w:r w:rsidRPr="00813272">
        <w:rPr>
          <w:rFonts w:eastAsia="Times New Roman" w:hint="eastAsia"/>
          <w:lang w:eastAsia="zh-CN"/>
        </w:rPr>
        <w:t>-2000</w:t>
      </w:r>
      <w:r>
        <w:rPr>
          <w:rFonts w:hint="eastAsia"/>
          <w:lang w:eastAsia="zh-CN"/>
        </w:rPr>
        <w:t>（</w:t>
      </w:r>
      <w:r>
        <w:rPr>
          <w:rFonts w:hint="eastAsia"/>
          <w:lang w:eastAsia="zh-CN"/>
        </w:rPr>
        <w:t>IMT-2000</w:t>
      </w:r>
      <w:r>
        <w:rPr>
          <w:rFonts w:hint="eastAsia"/>
          <w:lang w:eastAsia="zh-CN"/>
        </w:rPr>
        <w:t>）地面无线接口的详细规范</w:t>
      </w:r>
    </w:p>
    <w:p w:rsidR="00E9062C" w:rsidRPr="004B6B3D" w:rsidRDefault="004B6B3D" w:rsidP="001B0557">
      <w:pPr>
        <w:spacing w:line="240" w:lineRule="auto"/>
        <w:ind w:firstLineChars="200" w:firstLine="480"/>
        <w:rPr>
          <w:lang w:eastAsia="zh-CN"/>
        </w:rPr>
      </w:pPr>
      <w:bookmarkStart w:id="3" w:name="dbreak"/>
      <w:bookmarkEnd w:id="2"/>
      <w:bookmarkEnd w:id="3"/>
      <w:r w:rsidRPr="004B6B3D">
        <w:rPr>
          <w:lang w:eastAsia="zh-CN"/>
        </w:rPr>
        <w:t>本</w:t>
      </w:r>
      <w:r w:rsidR="00614784">
        <w:rPr>
          <w:rFonts w:hint="eastAsia"/>
          <w:lang w:eastAsia="zh-CN"/>
        </w:rPr>
        <w:t>次修订</w:t>
      </w:r>
      <w:r w:rsidRPr="004B6B3D">
        <w:rPr>
          <w:lang w:eastAsia="zh-CN"/>
        </w:rPr>
        <w:t>旨在对</w:t>
      </w:r>
      <w:r w:rsidRPr="004B6B3D">
        <w:rPr>
          <w:lang w:eastAsia="zh-CN"/>
        </w:rPr>
        <w:t>IMT-2000</w:t>
      </w:r>
      <w:r w:rsidRPr="004B6B3D">
        <w:rPr>
          <w:lang w:eastAsia="zh-CN"/>
        </w:rPr>
        <w:t>地面</w:t>
      </w:r>
      <w:r w:rsidR="00614784">
        <w:rPr>
          <w:rFonts w:hint="eastAsia"/>
          <w:lang w:eastAsia="zh-CN"/>
        </w:rPr>
        <w:t>部分</w:t>
      </w:r>
      <w:r w:rsidRPr="004B6B3D">
        <w:rPr>
          <w:lang w:eastAsia="zh-CN"/>
        </w:rPr>
        <w:t>的</w:t>
      </w:r>
      <w:r w:rsidRPr="004B6B3D">
        <w:rPr>
          <w:rFonts w:hint="eastAsia"/>
          <w:lang w:eastAsia="zh-CN"/>
        </w:rPr>
        <w:t>规定</w:t>
      </w:r>
      <w:r w:rsidRPr="004B6B3D">
        <w:rPr>
          <w:lang w:eastAsia="zh-CN"/>
        </w:rPr>
        <w:t>技术进行更新。</w:t>
      </w:r>
      <w:r w:rsidRPr="004B6B3D">
        <w:rPr>
          <w:rFonts w:hint="eastAsia"/>
          <w:lang w:eastAsia="zh-CN"/>
        </w:rPr>
        <w:t>主要修改包括：增加一些无线接口的增强型功能，对案文的概述部分以及全球核心规范做出相应修改。换位参考文献亦得到了更新。</w:t>
      </w:r>
    </w:p>
    <w:p w:rsidR="00E9062C" w:rsidRPr="005A4237" w:rsidRDefault="00614784" w:rsidP="001B0557">
      <w:pPr>
        <w:tabs>
          <w:tab w:val="right" w:pos="9639"/>
        </w:tabs>
        <w:spacing w:line="240" w:lineRule="auto"/>
        <w:ind w:firstLineChars="200" w:firstLine="480"/>
        <w:rPr>
          <w:rFonts w:eastAsia="MS Mincho"/>
          <w:szCs w:val="24"/>
          <w:lang w:val="en-GB" w:eastAsia="ja-JP"/>
        </w:rPr>
      </w:pPr>
      <w:r>
        <w:rPr>
          <w:rFonts w:hint="eastAsia"/>
          <w:szCs w:val="24"/>
          <w:lang w:val="en-GB" w:eastAsia="zh-CN"/>
        </w:rPr>
        <w:t>修订适用于以下章节：</w:t>
      </w:r>
    </w:p>
    <w:p w:rsidR="00E9062C" w:rsidRPr="005A4237" w:rsidRDefault="00E9062C" w:rsidP="005E6EF4">
      <w:pPr>
        <w:pStyle w:val="enumlev1"/>
        <w:tabs>
          <w:tab w:val="right" w:pos="9639"/>
        </w:tabs>
        <w:spacing w:line="240" w:lineRule="auto"/>
        <w:rPr>
          <w:szCs w:val="24"/>
          <w:lang w:val="en-GB" w:eastAsia="ja-JP"/>
        </w:rPr>
      </w:pPr>
      <w:r w:rsidRPr="005A4237">
        <w:rPr>
          <w:szCs w:val="24"/>
          <w:lang w:val="en-GB" w:eastAsia="zh-CN"/>
        </w:rPr>
        <w:t>–</w:t>
      </w:r>
      <w:r w:rsidRPr="005A4237">
        <w:rPr>
          <w:szCs w:val="24"/>
          <w:lang w:val="en-GB" w:eastAsia="zh-CN"/>
        </w:rPr>
        <w:tab/>
        <w:t>IMT-2000 CDMA</w:t>
      </w:r>
      <w:r w:rsidR="00614784">
        <w:rPr>
          <w:rFonts w:hint="eastAsia"/>
          <w:szCs w:val="24"/>
          <w:lang w:val="en-GB" w:eastAsia="zh-CN"/>
        </w:rPr>
        <w:t>直接扩频和</w:t>
      </w:r>
      <w:r w:rsidRPr="005A4237">
        <w:rPr>
          <w:szCs w:val="24"/>
          <w:lang w:val="en-GB" w:eastAsia="zh-CN"/>
        </w:rPr>
        <w:t>IMT-2000 CDMA TDD</w:t>
      </w:r>
      <w:r w:rsidR="00614784">
        <w:rPr>
          <w:rFonts w:hint="eastAsia"/>
          <w:szCs w:val="24"/>
          <w:lang w:val="en-GB" w:eastAsia="zh-CN"/>
        </w:rPr>
        <w:t>（</w:t>
      </w:r>
      <w:r w:rsidR="00614784">
        <w:rPr>
          <w:rFonts w:hint="eastAsia"/>
          <w:szCs w:val="24"/>
          <w:lang w:val="en-GB" w:eastAsia="zh-CN"/>
        </w:rPr>
        <w:t>5.1</w:t>
      </w:r>
      <w:r w:rsidR="00614784">
        <w:rPr>
          <w:rFonts w:hint="eastAsia"/>
          <w:szCs w:val="24"/>
          <w:lang w:val="en-GB" w:eastAsia="zh-CN"/>
        </w:rPr>
        <w:t>和</w:t>
      </w:r>
      <w:r w:rsidR="00614784">
        <w:rPr>
          <w:rFonts w:hint="eastAsia"/>
          <w:szCs w:val="24"/>
          <w:lang w:val="en-GB" w:eastAsia="zh-CN"/>
        </w:rPr>
        <w:t>5.3</w:t>
      </w:r>
      <w:r w:rsidR="00614784">
        <w:rPr>
          <w:rFonts w:hint="eastAsia"/>
          <w:szCs w:val="24"/>
          <w:lang w:val="en-GB" w:eastAsia="zh-CN"/>
        </w:rPr>
        <w:t>节）</w:t>
      </w:r>
    </w:p>
    <w:p w:rsidR="00E9062C" w:rsidRPr="005A4237" w:rsidRDefault="00E9062C" w:rsidP="005E6EF4">
      <w:pPr>
        <w:pStyle w:val="enumlev1"/>
        <w:tabs>
          <w:tab w:val="right" w:pos="9639"/>
        </w:tabs>
        <w:spacing w:line="240" w:lineRule="auto"/>
        <w:rPr>
          <w:szCs w:val="24"/>
          <w:lang w:val="en-GB" w:eastAsia="ja-JP"/>
        </w:rPr>
      </w:pPr>
      <w:r w:rsidRPr="005A4237">
        <w:rPr>
          <w:szCs w:val="24"/>
          <w:lang w:val="en-GB" w:eastAsia="zh-CN"/>
        </w:rPr>
        <w:t>–</w:t>
      </w:r>
      <w:r w:rsidRPr="005A4237">
        <w:rPr>
          <w:szCs w:val="24"/>
          <w:lang w:val="en-GB" w:eastAsia="zh-CN"/>
        </w:rPr>
        <w:tab/>
        <w:t>IMT-2000 CDMA</w:t>
      </w:r>
      <w:r w:rsidR="00614784">
        <w:rPr>
          <w:rFonts w:hint="eastAsia"/>
          <w:szCs w:val="24"/>
          <w:lang w:val="en-GB" w:eastAsia="zh-CN"/>
        </w:rPr>
        <w:t>多载波（</w:t>
      </w:r>
      <w:r w:rsidR="00614784">
        <w:rPr>
          <w:rFonts w:hint="eastAsia"/>
          <w:szCs w:val="24"/>
          <w:lang w:val="en-GB" w:eastAsia="zh-CN"/>
        </w:rPr>
        <w:t>5.2</w:t>
      </w:r>
      <w:r w:rsidR="00614784">
        <w:rPr>
          <w:rFonts w:hint="eastAsia"/>
          <w:szCs w:val="24"/>
          <w:lang w:val="en-GB" w:eastAsia="zh-CN"/>
        </w:rPr>
        <w:t>节）</w:t>
      </w:r>
    </w:p>
    <w:p w:rsidR="00E9062C" w:rsidRPr="005A4237" w:rsidRDefault="00E9062C" w:rsidP="005E6EF4">
      <w:pPr>
        <w:pStyle w:val="enumlev1"/>
        <w:tabs>
          <w:tab w:val="right" w:pos="9639"/>
        </w:tabs>
        <w:spacing w:line="240" w:lineRule="auto"/>
        <w:rPr>
          <w:szCs w:val="24"/>
          <w:lang w:val="en-GB" w:eastAsia="ja-JP"/>
        </w:rPr>
      </w:pPr>
      <w:r w:rsidRPr="005A4237">
        <w:rPr>
          <w:szCs w:val="24"/>
          <w:lang w:val="en-GB" w:eastAsia="zh-CN"/>
        </w:rPr>
        <w:t>–</w:t>
      </w:r>
      <w:r w:rsidRPr="005A4237">
        <w:rPr>
          <w:szCs w:val="24"/>
          <w:lang w:val="en-GB" w:eastAsia="zh-CN"/>
        </w:rPr>
        <w:tab/>
        <w:t>IMT-2000 TDMA</w:t>
      </w:r>
      <w:r w:rsidR="00614784">
        <w:rPr>
          <w:rFonts w:hint="eastAsia"/>
          <w:szCs w:val="24"/>
          <w:lang w:val="en-GB" w:eastAsia="zh-CN"/>
        </w:rPr>
        <w:t>单载波（</w:t>
      </w:r>
      <w:r w:rsidR="00614784">
        <w:rPr>
          <w:rFonts w:hint="eastAsia"/>
          <w:szCs w:val="24"/>
          <w:lang w:val="en-GB" w:eastAsia="zh-CN"/>
        </w:rPr>
        <w:t>5.4</w:t>
      </w:r>
      <w:r w:rsidR="00614784">
        <w:rPr>
          <w:rFonts w:hint="eastAsia"/>
          <w:szCs w:val="24"/>
          <w:lang w:val="en-GB" w:eastAsia="zh-CN"/>
        </w:rPr>
        <w:t>节）</w:t>
      </w:r>
    </w:p>
    <w:p w:rsidR="00E9062C" w:rsidRPr="005A4237" w:rsidRDefault="00E9062C" w:rsidP="005E6EF4">
      <w:pPr>
        <w:pStyle w:val="enumlev1"/>
        <w:tabs>
          <w:tab w:val="right" w:pos="9639"/>
        </w:tabs>
        <w:spacing w:line="240" w:lineRule="auto"/>
        <w:rPr>
          <w:szCs w:val="24"/>
          <w:lang w:val="en-GB" w:eastAsia="ja-JP"/>
        </w:rPr>
      </w:pPr>
      <w:r w:rsidRPr="005A4237">
        <w:rPr>
          <w:szCs w:val="24"/>
          <w:lang w:val="en-GB"/>
        </w:rPr>
        <w:t>–</w:t>
      </w:r>
      <w:r w:rsidRPr="005A4237">
        <w:rPr>
          <w:szCs w:val="24"/>
          <w:lang w:val="en-GB"/>
        </w:rPr>
        <w:tab/>
        <w:t>IMT-2000 FDMA/TDMA</w:t>
      </w:r>
      <w:r w:rsidR="00614784">
        <w:rPr>
          <w:rFonts w:hint="eastAsia"/>
          <w:szCs w:val="24"/>
          <w:lang w:val="en-GB" w:eastAsia="zh-CN"/>
        </w:rPr>
        <w:t>（</w:t>
      </w:r>
      <w:r w:rsidR="00614784">
        <w:rPr>
          <w:rFonts w:hint="eastAsia"/>
          <w:szCs w:val="24"/>
          <w:lang w:val="en-GB" w:eastAsia="zh-CN"/>
        </w:rPr>
        <w:t>5.5</w:t>
      </w:r>
      <w:r w:rsidR="00614784">
        <w:rPr>
          <w:rFonts w:hint="eastAsia"/>
          <w:szCs w:val="24"/>
          <w:lang w:val="en-GB" w:eastAsia="zh-CN"/>
        </w:rPr>
        <w:t>节）</w:t>
      </w:r>
    </w:p>
    <w:p w:rsidR="00E9062C" w:rsidRPr="005A4237" w:rsidRDefault="00E9062C" w:rsidP="005E6EF4">
      <w:pPr>
        <w:pStyle w:val="enumlev1"/>
        <w:tabs>
          <w:tab w:val="right" w:pos="9639"/>
        </w:tabs>
        <w:spacing w:line="240" w:lineRule="auto"/>
        <w:rPr>
          <w:szCs w:val="24"/>
          <w:lang w:val="en-GB"/>
        </w:rPr>
      </w:pPr>
      <w:r w:rsidRPr="005A4237">
        <w:rPr>
          <w:szCs w:val="24"/>
          <w:lang w:val="en-GB"/>
        </w:rPr>
        <w:t>–</w:t>
      </w:r>
      <w:r w:rsidRPr="005A4237">
        <w:rPr>
          <w:szCs w:val="24"/>
          <w:lang w:val="en-GB"/>
        </w:rPr>
        <w:tab/>
        <w:t>IMT-2000 OFDMA TDD WMAN</w:t>
      </w:r>
      <w:r w:rsidR="00614784">
        <w:rPr>
          <w:rFonts w:hint="eastAsia"/>
          <w:szCs w:val="24"/>
          <w:lang w:val="en-GB" w:eastAsia="zh-CN"/>
        </w:rPr>
        <w:t>（</w:t>
      </w:r>
      <w:r w:rsidR="00614784">
        <w:rPr>
          <w:rFonts w:hint="eastAsia"/>
          <w:szCs w:val="24"/>
          <w:lang w:val="en-GB" w:eastAsia="zh-CN"/>
        </w:rPr>
        <w:t>5.6</w:t>
      </w:r>
      <w:r w:rsidR="00614784">
        <w:rPr>
          <w:rFonts w:hint="eastAsia"/>
          <w:szCs w:val="24"/>
          <w:lang w:val="en-GB" w:eastAsia="zh-CN"/>
        </w:rPr>
        <w:t>节）</w:t>
      </w:r>
    </w:p>
    <w:p w:rsidR="00E9062C" w:rsidRPr="005A4237" w:rsidRDefault="00E9062C" w:rsidP="001B0557">
      <w:pPr>
        <w:tabs>
          <w:tab w:val="right" w:pos="9639"/>
        </w:tabs>
        <w:spacing w:before="240" w:line="240" w:lineRule="auto"/>
        <w:rPr>
          <w:szCs w:val="24"/>
          <w:u w:val="single"/>
          <w:lang w:val="en-GB" w:eastAsia="zh-CN"/>
        </w:rPr>
      </w:pPr>
      <w:r w:rsidRPr="005A4237">
        <w:rPr>
          <w:szCs w:val="24"/>
          <w:u w:val="single"/>
          <w:lang w:val="en-GB"/>
        </w:rPr>
        <w:br w:type="page"/>
      </w:r>
    </w:p>
    <w:p w:rsidR="00E9062C" w:rsidRPr="005A4237" w:rsidRDefault="00E9062C" w:rsidP="001B0557">
      <w:pPr>
        <w:pStyle w:val="RecNo"/>
        <w:tabs>
          <w:tab w:val="right" w:pos="9639"/>
        </w:tabs>
        <w:spacing w:before="360" w:line="240" w:lineRule="auto"/>
        <w:rPr>
          <w:b w:val="0"/>
          <w:bCs/>
          <w:sz w:val="24"/>
          <w:szCs w:val="24"/>
          <w:u w:val="single"/>
          <w:lang w:val="en-GB" w:eastAsia="zh-CN"/>
        </w:rPr>
      </w:pPr>
      <w:r w:rsidRPr="005A4237">
        <w:rPr>
          <w:rStyle w:val="href"/>
          <w:rFonts w:eastAsia="MS Mincho"/>
          <w:b w:val="0"/>
          <w:bCs/>
          <w:caps/>
          <w:sz w:val="24"/>
          <w:szCs w:val="24"/>
          <w:u w:val="single"/>
          <w:lang w:val="en-GB" w:eastAsia="zh-CN"/>
        </w:rPr>
        <w:lastRenderedPageBreak/>
        <w:t>itu-r m.1824</w:t>
      </w:r>
      <w:r w:rsidR="000A269D">
        <w:rPr>
          <w:rStyle w:val="href"/>
          <w:rFonts w:eastAsia="MS Mincho"/>
          <w:b w:val="0"/>
          <w:bCs/>
          <w:caps/>
          <w:sz w:val="24"/>
          <w:szCs w:val="24"/>
          <w:u w:val="single"/>
          <w:lang w:val="en-GB" w:eastAsia="zh-CN"/>
        </w:rPr>
        <w:t>-0</w:t>
      </w:r>
      <w:r w:rsidR="00C4329E">
        <w:rPr>
          <w:b w:val="0"/>
          <w:bCs/>
          <w:sz w:val="24"/>
          <w:szCs w:val="24"/>
          <w:u w:val="single"/>
          <w:lang w:val="en-GB" w:eastAsia="zh-CN"/>
        </w:rPr>
        <w:t>建议书</w:t>
      </w:r>
      <w:r w:rsidR="00C4329E">
        <w:rPr>
          <w:rFonts w:hint="eastAsia"/>
          <w:b w:val="0"/>
          <w:bCs/>
          <w:sz w:val="24"/>
          <w:szCs w:val="24"/>
          <w:u w:val="single"/>
          <w:lang w:val="en-GB" w:eastAsia="zh-CN"/>
        </w:rPr>
        <w:t>修订</w:t>
      </w:r>
      <w:r w:rsidR="00C4329E">
        <w:rPr>
          <w:b w:val="0"/>
          <w:bCs/>
          <w:sz w:val="24"/>
          <w:szCs w:val="24"/>
          <w:u w:val="single"/>
          <w:lang w:val="en-GB" w:eastAsia="zh-CN"/>
        </w:rPr>
        <w:t>草案</w:t>
      </w:r>
      <w:r w:rsidRPr="005A4237">
        <w:rPr>
          <w:b w:val="0"/>
          <w:bCs/>
          <w:sz w:val="24"/>
          <w:szCs w:val="24"/>
          <w:lang w:val="en-GB" w:eastAsia="zh-CN"/>
        </w:rPr>
        <w:tab/>
        <w:t>5/150(Rev.1)</w:t>
      </w:r>
      <w:r w:rsidR="00C4329E">
        <w:rPr>
          <w:rFonts w:hint="eastAsia"/>
          <w:b w:val="0"/>
          <w:bCs/>
          <w:sz w:val="24"/>
          <w:szCs w:val="24"/>
          <w:lang w:val="en-GB" w:eastAsia="zh-CN"/>
        </w:rPr>
        <w:t>号</w:t>
      </w:r>
      <w:r w:rsidR="00C4329E">
        <w:rPr>
          <w:b w:val="0"/>
          <w:bCs/>
          <w:sz w:val="24"/>
          <w:szCs w:val="24"/>
          <w:lang w:val="en-GB" w:eastAsia="zh-CN"/>
        </w:rPr>
        <w:t>文件</w:t>
      </w:r>
    </w:p>
    <w:p w:rsidR="001B0557" w:rsidRDefault="004B6B3D" w:rsidP="001B0557">
      <w:pPr>
        <w:pStyle w:val="Rectitle"/>
        <w:tabs>
          <w:tab w:val="right" w:pos="9639"/>
        </w:tabs>
        <w:rPr>
          <w:rFonts w:asciiTheme="minorHAnsi" w:hAnsiTheme="minorHAnsi" w:cstheme="minorHAnsi"/>
          <w:szCs w:val="24"/>
          <w:lang w:eastAsia="zh-CN"/>
        </w:rPr>
      </w:pPr>
      <w:r w:rsidRPr="005905F3">
        <w:rPr>
          <w:rFonts w:asciiTheme="minorHAnsi" w:hAnsiTheme="minorHAnsi" w:cstheme="minorHAnsi"/>
          <w:szCs w:val="24"/>
          <w:lang w:eastAsia="zh-CN"/>
        </w:rPr>
        <w:t>用于频率共用研究的移动业务中的电视实况转播、</w:t>
      </w:r>
      <w:r>
        <w:rPr>
          <w:rFonts w:asciiTheme="minorHAnsi" w:hAnsiTheme="minorHAnsi" w:cstheme="minorHAnsi"/>
          <w:szCs w:val="24"/>
          <w:lang w:eastAsia="zh-CN"/>
        </w:rPr>
        <w:br/>
      </w:r>
      <w:r w:rsidRPr="005905F3">
        <w:rPr>
          <w:rFonts w:asciiTheme="minorHAnsi" w:hAnsiTheme="minorHAnsi" w:cstheme="minorHAnsi"/>
          <w:szCs w:val="24"/>
          <w:lang w:eastAsia="zh-CN"/>
        </w:rPr>
        <w:t>电子新闻采集和电子现场摄制的系统特性</w:t>
      </w:r>
    </w:p>
    <w:p w:rsidR="00E9062C" w:rsidRPr="001B0557" w:rsidRDefault="00614784" w:rsidP="001B0557">
      <w:pPr>
        <w:spacing w:line="240" w:lineRule="auto"/>
        <w:ind w:firstLineChars="200" w:firstLine="480"/>
        <w:rPr>
          <w:lang w:val="en-GB" w:eastAsia="zh-CN"/>
        </w:rPr>
      </w:pPr>
      <w:r>
        <w:rPr>
          <w:rFonts w:hint="eastAsia"/>
          <w:szCs w:val="24"/>
          <w:lang w:val="en-GB" w:eastAsia="zh-CN"/>
        </w:rPr>
        <w:t>本次修订包括：</w:t>
      </w:r>
    </w:p>
    <w:p w:rsidR="00E9062C" w:rsidRPr="005A4237" w:rsidRDefault="00E9062C" w:rsidP="001B0557">
      <w:pPr>
        <w:pStyle w:val="enumlev1"/>
        <w:tabs>
          <w:tab w:val="right" w:pos="9639"/>
        </w:tabs>
        <w:spacing w:line="240" w:lineRule="auto"/>
        <w:rPr>
          <w:szCs w:val="24"/>
          <w:lang w:val="en-GB" w:eastAsia="zh-CN"/>
        </w:rPr>
      </w:pPr>
      <w:r w:rsidRPr="005A4237">
        <w:rPr>
          <w:szCs w:val="24"/>
          <w:lang w:val="en-GB" w:eastAsia="zh-CN"/>
        </w:rPr>
        <w:t>–</w:t>
      </w:r>
      <w:r w:rsidRPr="005A4237">
        <w:rPr>
          <w:szCs w:val="24"/>
          <w:lang w:val="en-GB" w:eastAsia="zh-CN"/>
        </w:rPr>
        <w:tab/>
      </w:r>
      <w:r w:rsidR="00614784">
        <w:rPr>
          <w:rFonts w:hint="eastAsia"/>
          <w:szCs w:val="24"/>
          <w:lang w:val="en-GB" w:eastAsia="zh-CN"/>
        </w:rPr>
        <w:t>根据</w:t>
      </w:r>
      <w:r w:rsidRPr="005A4237">
        <w:rPr>
          <w:szCs w:val="24"/>
          <w:lang w:val="en-GB" w:eastAsia="zh-CN"/>
        </w:rPr>
        <w:t>RA-12</w:t>
      </w:r>
      <w:r w:rsidR="00614784">
        <w:rPr>
          <w:rFonts w:hint="eastAsia"/>
          <w:szCs w:val="24"/>
          <w:lang w:val="en-GB" w:eastAsia="zh-CN"/>
        </w:rPr>
        <w:t>和</w:t>
      </w:r>
      <w:r w:rsidRPr="005A4237">
        <w:rPr>
          <w:szCs w:val="24"/>
          <w:lang w:val="en-GB" w:eastAsia="zh-CN"/>
        </w:rPr>
        <w:t>WRC-12</w:t>
      </w:r>
      <w:r w:rsidR="00614784">
        <w:rPr>
          <w:rFonts w:hint="eastAsia"/>
          <w:szCs w:val="24"/>
          <w:lang w:val="en-GB" w:eastAsia="zh-CN"/>
        </w:rPr>
        <w:t>的结果进行的</w:t>
      </w:r>
      <w:r w:rsidR="00CC66C1">
        <w:rPr>
          <w:rFonts w:hint="eastAsia"/>
          <w:szCs w:val="24"/>
          <w:lang w:val="en-GB" w:eastAsia="zh-CN"/>
        </w:rPr>
        <w:t>编辑性更新。</w:t>
      </w:r>
    </w:p>
    <w:p w:rsidR="00E9062C" w:rsidRPr="005A4237" w:rsidRDefault="00E9062C" w:rsidP="001B0557">
      <w:pPr>
        <w:pStyle w:val="enumlev1"/>
        <w:tabs>
          <w:tab w:val="right" w:pos="9639"/>
        </w:tabs>
        <w:spacing w:line="240" w:lineRule="auto"/>
        <w:rPr>
          <w:szCs w:val="24"/>
          <w:lang w:val="en-GB" w:eastAsia="zh-CN"/>
        </w:rPr>
      </w:pPr>
      <w:r w:rsidRPr="005A4237">
        <w:rPr>
          <w:rFonts w:eastAsia="PMingLiU"/>
          <w:szCs w:val="24"/>
          <w:lang w:val="en-GB" w:eastAsia="zh-CN"/>
        </w:rPr>
        <w:t>–</w:t>
      </w:r>
      <w:r w:rsidRPr="005A4237">
        <w:rPr>
          <w:rFonts w:eastAsia="PMingLiU"/>
          <w:szCs w:val="24"/>
          <w:lang w:val="en-GB" w:eastAsia="zh-CN"/>
        </w:rPr>
        <w:tab/>
      </w:r>
      <w:r w:rsidR="00CC66C1">
        <w:rPr>
          <w:rFonts w:hint="eastAsia"/>
          <w:szCs w:val="24"/>
          <w:lang w:val="en-GB" w:eastAsia="zh-CN"/>
        </w:rPr>
        <w:t>增加了应在用于移动业务</w:t>
      </w:r>
      <w:r w:rsidR="00CC66C1">
        <w:rPr>
          <w:rFonts w:hint="eastAsia"/>
          <w:szCs w:val="24"/>
          <w:lang w:val="en-GB" w:eastAsia="zh-CN"/>
        </w:rPr>
        <w:t>ENG</w:t>
      </w:r>
      <w:r w:rsidR="00CC66C1">
        <w:rPr>
          <w:rFonts w:hint="eastAsia"/>
          <w:szCs w:val="24"/>
          <w:lang w:val="en-GB" w:eastAsia="zh-CN"/>
        </w:rPr>
        <w:t>应用的移动宽带网络与其他业务之间共用分析中使用的操作和技术特性信息。</w:t>
      </w:r>
    </w:p>
    <w:p w:rsidR="00E9062C" w:rsidRPr="005A4237" w:rsidRDefault="00E9062C" w:rsidP="001B0557">
      <w:pPr>
        <w:pStyle w:val="RecNo"/>
        <w:tabs>
          <w:tab w:val="right" w:pos="9639"/>
        </w:tabs>
        <w:spacing w:before="360" w:line="240" w:lineRule="auto"/>
        <w:rPr>
          <w:b w:val="0"/>
          <w:bCs/>
          <w:sz w:val="24"/>
          <w:szCs w:val="24"/>
          <w:lang w:val="en-GB" w:eastAsia="zh-CN"/>
        </w:rPr>
      </w:pPr>
      <w:r w:rsidRPr="005A4237">
        <w:rPr>
          <w:b w:val="0"/>
          <w:bCs/>
          <w:sz w:val="24"/>
          <w:szCs w:val="24"/>
          <w:u w:val="single"/>
          <w:lang w:val="en-GB" w:eastAsia="zh-CN"/>
        </w:rPr>
        <w:t>ITU-R M.1076</w:t>
      </w:r>
      <w:r w:rsidR="000A269D">
        <w:rPr>
          <w:b w:val="0"/>
          <w:bCs/>
          <w:sz w:val="24"/>
          <w:szCs w:val="24"/>
          <w:u w:val="single"/>
          <w:lang w:val="en-GB" w:eastAsia="zh-CN"/>
        </w:rPr>
        <w:t>-0</w:t>
      </w:r>
      <w:r w:rsidR="00C4329E">
        <w:rPr>
          <w:b w:val="0"/>
          <w:bCs/>
          <w:sz w:val="24"/>
          <w:szCs w:val="24"/>
          <w:u w:val="single"/>
          <w:lang w:val="en-GB" w:eastAsia="zh-CN"/>
        </w:rPr>
        <w:t>建议书</w:t>
      </w:r>
      <w:r w:rsidR="00C4329E">
        <w:rPr>
          <w:rFonts w:hint="eastAsia"/>
          <w:b w:val="0"/>
          <w:bCs/>
          <w:sz w:val="24"/>
          <w:szCs w:val="24"/>
          <w:u w:val="single"/>
          <w:lang w:val="en-GB" w:eastAsia="zh-CN"/>
        </w:rPr>
        <w:t>修订</w:t>
      </w:r>
      <w:r w:rsidR="00C4329E">
        <w:rPr>
          <w:b w:val="0"/>
          <w:bCs/>
          <w:sz w:val="24"/>
          <w:szCs w:val="24"/>
          <w:u w:val="single"/>
          <w:lang w:val="en-GB" w:eastAsia="zh-CN"/>
        </w:rPr>
        <w:t>草案</w:t>
      </w:r>
      <w:r w:rsidRPr="005A4237">
        <w:rPr>
          <w:b w:val="0"/>
          <w:bCs/>
          <w:sz w:val="24"/>
          <w:szCs w:val="24"/>
          <w:lang w:val="en-GB" w:eastAsia="zh-CN"/>
        </w:rPr>
        <w:tab/>
        <w:t>5/151(Rev.1)</w:t>
      </w:r>
      <w:r w:rsidR="00C4329E">
        <w:rPr>
          <w:rFonts w:hint="eastAsia"/>
          <w:b w:val="0"/>
          <w:bCs/>
          <w:sz w:val="24"/>
          <w:szCs w:val="24"/>
          <w:lang w:val="en-GB" w:eastAsia="zh-CN"/>
        </w:rPr>
        <w:t>号</w:t>
      </w:r>
      <w:r w:rsidR="00C4329E">
        <w:rPr>
          <w:b w:val="0"/>
          <w:bCs/>
          <w:sz w:val="24"/>
          <w:szCs w:val="24"/>
          <w:lang w:val="en-GB" w:eastAsia="zh-CN"/>
        </w:rPr>
        <w:t>文件</w:t>
      </w:r>
    </w:p>
    <w:p w:rsidR="00E9062C" w:rsidRPr="005A4237" w:rsidRDefault="004B6B3D" w:rsidP="001B0557">
      <w:pPr>
        <w:pStyle w:val="Rectitle"/>
        <w:tabs>
          <w:tab w:val="right" w:pos="9639"/>
        </w:tabs>
        <w:rPr>
          <w:lang w:val="en-GB" w:eastAsia="zh-CN"/>
        </w:rPr>
      </w:pPr>
      <w:r w:rsidRPr="005905F3">
        <w:rPr>
          <w:rFonts w:asciiTheme="minorHAnsi" w:hAnsiTheme="minorHAnsi" w:cstheme="minorHAnsi"/>
          <w:szCs w:val="24"/>
          <w:lang w:val="en-GB" w:eastAsia="zh-CN"/>
        </w:rPr>
        <w:t>用于听力受损者的无线通信系统</w:t>
      </w:r>
    </w:p>
    <w:p w:rsidR="00E9062C" w:rsidRPr="005A4237" w:rsidRDefault="00CC66C1" w:rsidP="001B0557">
      <w:pPr>
        <w:tabs>
          <w:tab w:val="right" w:pos="9639"/>
        </w:tabs>
        <w:spacing w:line="240" w:lineRule="auto"/>
        <w:ind w:firstLineChars="200" w:firstLine="480"/>
        <w:rPr>
          <w:szCs w:val="24"/>
          <w:lang w:val="en-GB" w:eastAsia="zh-CN"/>
        </w:rPr>
      </w:pPr>
      <w:r>
        <w:rPr>
          <w:rFonts w:hint="eastAsia"/>
          <w:szCs w:val="24"/>
          <w:lang w:val="en-GB" w:eastAsia="zh-CN"/>
        </w:rPr>
        <w:t>本次修订更新了说明用于听力受损者的无线通信的当前使用、技术特性和实施信息。</w:t>
      </w:r>
    </w:p>
    <w:p w:rsidR="00E9062C" w:rsidRPr="005A4237" w:rsidRDefault="00E9062C" w:rsidP="001B0557">
      <w:pPr>
        <w:pStyle w:val="RecNo"/>
        <w:tabs>
          <w:tab w:val="right" w:pos="9639"/>
        </w:tabs>
        <w:spacing w:before="360" w:line="240" w:lineRule="auto"/>
        <w:rPr>
          <w:b w:val="0"/>
          <w:bCs/>
          <w:sz w:val="24"/>
          <w:szCs w:val="24"/>
          <w:lang w:val="en-GB" w:eastAsia="zh-CN"/>
        </w:rPr>
      </w:pPr>
      <w:r w:rsidRPr="005A4237">
        <w:rPr>
          <w:b w:val="0"/>
          <w:bCs/>
          <w:sz w:val="24"/>
          <w:szCs w:val="24"/>
          <w:u w:val="single"/>
          <w:lang w:val="en-GB" w:eastAsia="zh-CN"/>
        </w:rPr>
        <w:t>ITU-R M.1464-1</w:t>
      </w:r>
      <w:r w:rsidR="00C4329E">
        <w:rPr>
          <w:b w:val="0"/>
          <w:bCs/>
          <w:sz w:val="24"/>
          <w:szCs w:val="24"/>
          <w:u w:val="single"/>
          <w:lang w:val="en-GB" w:eastAsia="zh-CN"/>
        </w:rPr>
        <w:t>建议书</w:t>
      </w:r>
      <w:r w:rsidR="00C4329E">
        <w:rPr>
          <w:rFonts w:hint="eastAsia"/>
          <w:b w:val="0"/>
          <w:bCs/>
          <w:sz w:val="24"/>
          <w:szCs w:val="24"/>
          <w:u w:val="single"/>
          <w:lang w:val="en-GB" w:eastAsia="zh-CN"/>
        </w:rPr>
        <w:t>修订</w:t>
      </w:r>
      <w:r w:rsidR="00C4329E">
        <w:rPr>
          <w:b w:val="0"/>
          <w:bCs/>
          <w:sz w:val="24"/>
          <w:szCs w:val="24"/>
          <w:u w:val="single"/>
          <w:lang w:val="en-GB" w:eastAsia="zh-CN"/>
        </w:rPr>
        <w:t>草案</w:t>
      </w:r>
      <w:r w:rsidRPr="005A4237">
        <w:rPr>
          <w:b w:val="0"/>
          <w:bCs/>
          <w:sz w:val="24"/>
          <w:szCs w:val="24"/>
          <w:lang w:val="en-GB" w:eastAsia="zh-CN"/>
        </w:rPr>
        <w:tab/>
        <w:t>5/152(Rev.1)</w:t>
      </w:r>
      <w:r w:rsidR="00C4329E">
        <w:rPr>
          <w:rFonts w:hint="eastAsia"/>
          <w:b w:val="0"/>
          <w:bCs/>
          <w:sz w:val="24"/>
          <w:szCs w:val="24"/>
          <w:lang w:val="en-GB" w:eastAsia="zh-CN"/>
        </w:rPr>
        <w:t>号</w:t>
      </w:r>
      <w:r w:rsidR="00C4329E">
        <w:rPr>
          <w:b w:val="0"/>
          <w:bCs/>
          <w:sz w:val="24"/>
          <w:szCs w:val="24"/>
          <w:lang w:val="en-GB" w:eastAsia="zh-CN"/>
        </w:rPr>
        <w:t>文件</w:t>
      </w:r>
    </w:p>
    <w:p w:rsidR="00E9062C" w:rsidRPr="005A4237" w:rsidRDefault="004B6B3D" w:rsidP="001B0557">
      <w:pPr>
        <w:pStyle w:val="Rectitle"/>
        <w:tabs>
          <w:tab w:val="right" w:pos="9639"/>
        </w:tabs>
        <w:rPr>
          <w:lang w:val="en-GB" w:eastAsia="zh-CN"/>
        </w:rPr>
      </w:pPr>
      <w:r w:rsidRPr="005905F3">
        <w:rPr>
          <w:rFonts w:asciiTheme="minorHAnsi" w:hAnsiTheme="minorHAnsi" w:cstheme="minorHAnsi"/>
          <w:szCs w:val="24"/>
          <w:lang w:eastAsia="zh-CN"/>
        </w:rPr>
        <w:t>2 700-2 900 MHz</w:t>
      </w:r>
      <w:r w:rsidRPr="005905F3">
        <w:rPr>
          <w:rFonts w:asciiTheme="minorHAnsi" w:hAnsiTheme="minorHAnsi" w:cstheme="minorHAnsi"/>
          <w:szCs w:val="24"/>
          <w:lang w:val="en-GB" w:eastAsia="zh-CN"/>
        </w:rPr>
        <w:t>无线电定位雷达的特性以及</w:t>
      </w:r>
      <w:r w:rsidRPr="005905F3">
        <w:rPr>
          <w:rFonts w:asciiTheme="minorHAnsi" w:hAnsiTheme="minorHAnsi" w:cstheme="minorHAnsi"/>
          <w:szCs w:val="24"/>
          <w:lang w:val="en-GB" w:eastAsia="zh-CN"/>
        </w:rPr>
        <w:t>2 700-2 900 MHz</w:t>
      </w:r>
      <w:r w:rsidRPr="005905F3">
        <w:rPr>
          <w:rFonts w:asciiTheme="minorHAnsi" w:hAnsiTheme="minorHAnsi" w:cstheme="minorHAnsi"/>
          <w:szCs w:val="24"/>
          <w:lang w:val="en-GB" w:eastAsia="zh-CN"/>
        </w:rPr>
        <w:t>频段</w:t>
      </w:r>
      <w:r>
        <w:rPr>
          <w:rFonts w:asciiTheme="minorHAnsi" w:hAnsiTheme="minorHAnsi" w:cstheme="minorHAnsi"/>
          <w:szCs w:val="24"/>
          <w:lang w:val="en-GB" w:eastAsia="zh-CN"/>
        </w:rPr>
        <w:br/>
      </w:r>
      <w:r w:rsidRPr="005905F3">
        <w:rPr>
          <w:rFonts w:asciiTheme="minorHAnsi" w:hAnsiTheme="minorHAnsi" w:cstheme="minorHAnsi"/>
          <w:szCs w:val="24"/>
          <w:lang w:val="en-GB" w:eastAsia="zh-CN"/>
        </w:rPr>
        <w:t>无线电测定业务的航空无线电导航和气象雷达</w:t>
      </w:r>
      <w:r>
        <w:rPr>
          <w:rFonts w:asciiTheme="minorHAnsi" w:hAnsiTheme="minorHAnsi" w:cstheme="minorHAnsi"/>
          <w:szCs w:val="24"/>
          <w:lang w:val="en-GB" w:eastAsia="zh-CN"/>
        </w:rPr>
        <w:br/>
      </w:r>
      <w:r w:rsidRPr="005905F3">
        <w:rPr>
          <w:rFonts w:asciiTheme="minorHAnsi" w:hAnsiTheme="minorHAnsi" w:cstheme="minorHAnsi"/>
          <w:szCs w:val="24"/>
          <w:lang w:val="en-GB" w:eastAsia="zh-CN"/>
        </w:rPr>
        <w:t>共用研究的特性和保护标准</w:t>
      </w:r>
    </w:p>
    <w:p w:rsidR="00E9062C" w:rsidRPr="005A4237" w:rsidRDefault="00D4649E" w:rsidP="001B0557">
      <w:pPr>
        <w:tabs>
          <w:tab w:val="right" w:pos="9639"/>
        </w:tabs>
        <w:spacing w:line="240" w:lineRule="auto"/>
        <w:ind w:firstLineChars="200" w:firstLine="480"/>
        <w:rPr>
          <w:szCs w:val="24"/>
          <w:lang w:val="en-GB" w:eastAsia="zh-CN"/>
        </w:rPr>
      </w:pPr>
      <w:r>
        <w:rPr>
          <w:rFonts w:hint="eastAsia"/>
          <w:szCs w:val="24"/>
          <w:lang w:val="en-GB" w:eastAsia="zh-CN"/>
        </w:rPr>
        <w:t>在本次修订中，变更了表</w:t>
      </w:r>
      <w:r>
        <w:rPr>
          <w:rFonts w:hint="eastAsia"/>
          <w:szCs w:val="24"/>
          <w:lang w:val="en-GB" w:eastAsia="zh-CN"/>
        </w:rPr>
        <w:t>1</w:t>
      </w:r>
      <w:r>
        <w:rPr>
          <w:rFonts w:hint="eastAsia"/>
          <w:szCs w:val="24"/>
          <w:lang w:val="en-GB" w:eastAsia="zh-CN"/>
        </w:rPr>
        <w:t>中的雷达</w:t>
      </w:r>
      <w:r w:rsidR="00E9062C" w:rsidRPr="005A4237">
        <w:rPr>
          <w:szCs w:val="24"/>
          <w:lang w:val="en-GB" w:eastAsia="zh-CN"/>
        </w:rPr>
        <w:t>A</w:t>
      </w:r>
      <w:r>
        <w:rPr>
          <w:rFonts w:hint="eastAsia"/>
          <w:szCs w:val="24"/>
          <w:lang w:val="en-GB" w:eastAsia="zh-CN"/>
        </w:rPr>
        <w:t>、</w:t>
      </w:r>
      <w:r w:rsidR="00E9062C" w:rsidRPr="005A4237">
        <w:rPr>
          <w:szCs w:val="24"/>
          <w:lang w:val="en-GB" w:eastAsia="zh-CN"/>
        </w:rPr>
        <w:t>B</w:t>
      </w:r>
      <w:r>
        <w:rPr>
          <w:rFonts w:hint="eastAsia"/>
          <w:szCs w:val="24"/>
          <w:lang w:val="en-GB" w:eastAsia="zh-CN"/>
        </w:rPr>
        <w:t>和</w:t>
      </w:r>
      <w:r w:rsidR="00E9062C" w:rsidRPr="005A4237">
        <w:rPr>
          <w:szCs w:val="24"/>
          <w:lang w:val="en-GB" w:eastAsia="zh-CN"/>
        </w:rPr>
        <w:t>C</w:t>
      </w:r>
      <w:r>
        <w:rPr>
          <w:rFonts w:hint="eastAsia"/>
          <w:szCs w:val="24"/>
          <w:lang w:val="en-GB" w:eastAsia="zh-CN"/>
        </w:rPr>
        <w:t>。在同一表格中增加了雷达</w:t>
      </w:r>
      <w:r w:rsidR="00E9062C" w:rsidRPr="005A4237">
        <w:rPr>
          <w:szCs w:val="24"/>
          <w:lang w:val="en-GB" w:eastAsia="zh-CN"/>
        </w:rPr>
        <w:t>F1</w:t>
      </w:r>
      <w:r>
        <w:rPr>
          <w:rFonts w:hint="eastAsia"/>
          <w:szCs w:val="24"/>
          <w:lang w:val="en-GB" w:eastAsia="zh-CN"/>
        </w:rPr>
        <w:t>和</w:t>
      </w:r>
      <w:r w:rsidR="00E9062C" w:rsidRPr="005A4237">
        <w:rPr>
          <w:szCs w:val="24"/>
          <w:lang w:val="en-GB" w:eastAsia="zh-CN"/>
        </w:rPr>
        <w:t>F2</w:t>
      </w:r>
      <w:r>
        <w:rPr>
          <w:rFonts w:hint="eastAsia"/>
          <w:szCs w:val="24"/>
          <w:lang w:val="en-GB" w:eastAsia="zh-CN"/>
        </w:rPr>
        <w:t>。从</w:t>
      </w:r>
      <w:r w:rsidR="001B0557">
        <w:rPr>
          <w:rFonts w:hint="eastAsia"/>
          <w:szCs w:val="24"/>
          <w:lang w:val="en-GB" w:eastAsia="zh-CN"/>
        </w:rPr>
        <w:t>该</w:t>
      </w:r>
      <w:r>
        <w:rPr>
          <w:rFonts w:hint="eastAsia"/>
          <w:szCs w:val="24"/>
          <w:lang w:val="en-GB" w:eastAsia="zh-CN"/>
        </w:rPr>
        <w:t>建议书中删除了气象雷达的特性、表</w:t>
      </w:r>
      <w:r>
        <w:rPr>
          <w:rFonts w:hint="eastAsia"/>
          <w:szCs w:val="24"/>
          <w:lang w:val="en-GB" w:eastAsia="zh-CN"/>
        </w:rPr>
        <w:t>2</w:t>
      </w:r>
      <w:r>
        <w:rPr>
          <w:rFonts w:hint="eastAsia"/>
          <w:szCs w:val="24"/>
          <w:lang w:val="en-GB" w:eastAsia="zh-CN"/>
        </w:rPr>
        <w:t>和与此有关的案文。表</w:t>
      </w:r>
      <w:r>
        <w:rPr>
          <w:rFonts w:hint="eastAsia"/>
          <w:szCs w:val="24"/>
          <w:lang w:val="en-GB" w:eastAsia="zh-CN"/>
        </w:rPr>
        <w:t>3</w:t>
      </w:r>
      <w:r>
        <w:rPr>
          <w:rFonts w:hint="eastAsia"/>
          <w:szCs w:val="24"/>
          <w:lang w:val="en-GB" w:eastAsia="zh-CN"/>
        </w:rPr>
        <w:t>中增加了雷达</w:t>
      </w:r>
      <w:r w:rsidR="00E9062C" w:rsidRPr="005A4237">
        <w:rPr>
          <w:szCs w:val="24"/>
          <w:lang w:val="en-GB" w:eastAsia="zh-CN"/>
        </w:rPr>
        <w:t>M</w:t>
      </w:r>
      <w:r>
        <w:rPr>
          <w:rFonts w:hint="eastAsia"/>
          <w:szCs w:val="24"/>
          <w:lang w:val="en-GB" w:eastAsia="zh-CN"/>
        </w:rPr>
        <w:t>。修正了附件</w:t>
      </w:r>
      <w:r>
        <w:rPr>
          <w:rFonts w:hint="eastAsia"/>
          <w:szCs w:val="24"/>
          <w:lang w:val="en-GB" w:eastAsia="zh-CN"/>
        </w:rPr>
        <w:t>1</w:t>
      </w:r>
      <w:r>
        <w:rPr>
          <w:rFonts w:hint="eastAsia"/>
          <w:szCs w:val="24"/>
          <w:lang w:val="en-GB" w:eastAsia="zh-CN"/>
        </w:rPr>
        <w:t>的第</w:t>
      </w:r>
      <w:r w:rsidR="00E9062C" w:rsidRPr="005A4237">
        <w:rPr>
          <w:szCs w:val="24"/>
          <w:lang w:val="en-GB" w:eastAsia="zh-CN"/>
        </w:rPr>
        <w:t>3</w:t>
      </w:r>
      <w:r>
        <w:rPr>
          <w:rFonts w:hint="eastAsia"/>
          <w:szCs w:val="24"/>
          <w:lang w:val="en-GB" w:eastAsia="zh-CN"/>
        </w:rPr>
        <w:t>节，以澄清雷达接收机的保护水平。</w:t>
      </w:r>
      <w:r w:rsidR="00E9062C" w:rsidRPr="005A4237">
        <w:rPr>
          <w:szCs w:val="24"/>
          <w:lang w:val="en-GB" w:eastAsia="zh-CN"/>
        </w:rPr>
        <w:t xml:space="preserve"> </w:t>
      </w:r>
    </w:p>
    <w:p w:rsidR="00E9062C" w:rsidRPr="005A4237" w:rsidRDefault="00E9062C" w:rsidP="001B0557">
      <w:pPr>
        <w:pStyle w:val="RecNo"/>
        <w:tabs>
          <w:tab w:val="right" w:pos="9639"/>
        </w:tabs>
        <w:spacing w:before="360" w:line="240" w:lineRule="auto"/>
        <w:rPr>
          <w:b w:val="0"/>
          <w:bCs/>
          <w:sz w:val="24"/>
          <w:szCs w:val="24"/>
          <w:lang w:val="en-GB" w:eastAsia="zh-CN"/>
        </w:rPr>
      </w:pPr>
      <w:r w:rsidRPr="005A4237">
        <w:rPr>
          <w:b w:val="0"/>
          <w:bCs/>
          <w:sz w:val="24"/>
          <w:szCs w:val="24"/>
          <w:u w:val="single"/>
          <w:lang w:val="en-GB" w:eastAsia="zh-CN"/>
        </w:rPr>
        <w:t>ITU-R M.1465-1</w:t>
      </w:r>
      <w:r w:rsidR="00C4329E">
        <w:rPr>
          <w:b w:val="0"/>
          <w:bCs/>
          <w:sz w:val="24"/>
          <w:szCs w:val="24"/>
          <w:u w:val="single"/>
          <w:lang w:val="en-GB" w:eastAsia="zh-CN"/>
        </w:rPr>
        <w:t>建议书</w:t>
      </w:r>
      <w:r w:rsidR="00C4329E">
        <w:rPr>
          <w:rFonts w:hint="eastAsia"/>
          <w:b w:val="0"/>
          <w:bCs/>
          <w:sz w:val="24"/>
          <w:szCs w:val="24"/>
          <w:u w:val="single"/>
          <w:lang w:val="en-GB" w:eastAsia="zh-CN"/>
        </w:rPr>
        <w:t>修订</w:t>
      </w:r>
      <w:r w:rsidR="00C4329E">
        <w:rPr>
          <w:b w:val="0"/>
          <w:bCs/>
          <w:sz w:val="24"/>
          <w:szCs w:val="24"/>
          <w:u w:val="single"/>
          <w:lang w:val="en-GB" w:eastAsia="zh-CN"/>
        </w:rPr>
        <w:t>草案</w:t>
      </w:r>
      <w:r w:rsidRPr="005A4237">
        <w:rPr>
          <w:b w:val="0"/>
          <w:bCs/>
          <w:sz w:val="24"/>
          <w:szCs w:val="24"/>
          <w:lang w:val="en-GB" w:eastAsia="zh-CN"/>
        </w:rPr>
        <w:tab/>
        <w:t>5/153(Rev.1)</w:t>
      </w:r>
      <w:r w:rsidR="00C4329E">
        <w:rPr>
          <w:rFonts w:hint="eastAsia"/>
          <w:b w:val="0"/>
          <w:bCs/>
          <w:sz w:val="24"/>
          <w:szCs w:val="24"/>
          <w:lang w:val="en-GB" w:eastAsia="zh-CN"/>
        </w:rPr>
        <w:t>号</w:t>
      </w:r>
      <w:r w:rsidR="00C4329E">
        <w:rPr>
          <w:b w:val="0"/>
          <w:bCs/>
          <w:sz w:val="24"/>
          <w:szCs w:val="24"/>
          <w:lang w:val="en-GB" w:eastAsia="zh-CN"/>
        </w:rPr>
        <w:t>文件</w:t>
      </w:r>
    </w:p>
    <w:p w:rsidR="00E9062C" w:rsidRPr="005A4237" w:rsidRDefault="004B6B3D" w:rsidP="001B0557">
      <w:pPr>
        <w:pStyle w:val="Rectitle"/>
        <w:tabs>
          <w:tab w:val="right" w:pos="9639"/>
        </w:tabs>
        <w:rPr>
          <w:lang w:val="en-GB" w:eastAsia="zh-CN"/>
        </w:rPr>
      </w:pPr>
      <w:r w:rsidRPr="005905F3">
        <w:rPr>
          <w:rFonts w:asciiTheme="minorHAnsi" w:hAnsiTheme="minorHAnsi" w:cstheme="minorHAnsi"/>
          <w:szCs w:val="24"/>
          <w:lang w:val="en-GB" w:eastAsia="zh-CN"/>
        </w:rPr>
        <w:t>3 100-3 700 MHz</w:t>
      </w:r>
      <w:r w:rsidRPr="005905F3">
        <w:rPr>
          <w:rFonts w:asciiTheme="minorHAnsi" w:hAnsiTheme="minorHAnsi" w:cstheme="minorHAnsi"/>
          <w:szCs w:val="24"/>
          <w:lang w:val="en-GB" w:eastAsia="zh-CN"/>
        </w:rPr>
        <w:t>频段无线电测定业务雷达的特性和保护标准</w:t>
      </w:r>
    </w:p>
    <w:p w:rsidR="00E9062C" w:rsidRPr="005A4237" w:rsidRDefault="00D4649E" w:rsidP="001B0557">
      <w:pPr>
        <w:tabs>
          <w:tab w:val="right" w:pos="9639"/>
        </w:tabs>
        <w:spacing w:line="240" w:lineRule="auto"/>
        <w:ind w:firstLineChars="200" w:firstLine="480"/>
        <w:rPr>
          <w:szCs w:val="24"/>
          <w:lang w:val="en-GB" w:eastAsia="zh-CN"/>
        </w:rPr>
      </w:pPr>
      <w:r>
        <w:rPr>
          <w:rFonts w:hint="eastAsia"/>
          <w:szCs w:val="24"/>
          <w:lang w:val="en-GB" w:eastAsia="zh-CN"/>
        </w:rPr>
        <w:t>在本次修订中，表</w:t>
      </w:r>
      <w:r>
        <w:rPr>
          <w:rFonts w:hint="eastAsia"/>
          <w:szCs w:val="24"/>
          <w:lang w:val="en-GB" w:eastAsia="zh-CN"/>
        </w:rPr>
        <w:t>1</w:t>
      </w:r>
      <w:r>
        <w:rPr>
          <w:rFonts w:hint="eastAsia"/>
          <w:szCs w:val="24"/>
          <w:lang w:val="en-GB" w:eastAsia="zh-CN"/>
        </w:rPr>
        <w:t>中增加了船舶系统</w:t>
      </w:r>
      <w:r w:rsidR="00E9062C" w:rsidRPr="005A4237">
        <w:rPr>
          <w:szCs w:val="24"/>
          <w:lang w:val="en-GB" w:eastAsia="zh-CN"/>
        </w:rPr>
        <w:t>C</w:t>
      </w:r>
      <w:r>
        <w:rPr>
          <w:rFonts w:hint="eastAsia"/>
          <w:szCs w:val="24"/>
          <w:lang w:val="en-GB" w:eastAsia="zh-CN"/>
        </w:rPr>
        <w:t>和</w:t>
      </w:r>
      <w:r w:rsidR="00E9062C" w:rsidRPr="005A4237">
        <w:rPr>
          <w:szCs w:val="24"/>
          <w:lang w:val="en-GB" w:eastAsia="zh-CN"/>
        </w:rPr>
        <w:t>D</w:t>
      </w:r>
      <w:r>
        <w:rPr>
          <w:rFonts w:hint="eastAsia"/>
          <w:szCs w:val="24"/>
          <w:lang w:val="en-GB" w:eastAsia="zh-CN"/>
        </w:rPr>
        <w:t>。在附件</w:t>
      </w:r>
      <w:r>
        <w:rPr>
          <w:rFonts w:hint="eastAsia"/>
          <w:szCs w:val="24"/>
          <w:lang w:val="en-GB" w:eastAsia="zh-CN"/>
        </w:rPr>
        <w:t>1</w:t>
      </w:r>
      <w:r>
        <w:rPr>
          <w:rFonts w:hint="eastAsia"/>
          <w:szCs w:val="24"/>
          <w:lang w:val="en-GB" w:eastAsia="zh-CN"/>
        </w:rPr>
        <w:t>的第</w:t>
      </w:r>
      <w:r>
        <w:rPr>
          <w:rFonts w:hint="eastAsia"/>
          <w:szCs w:val="24"/>
          <w:lang w:val="en-GB" w:eastAsia="zh-CN"/>
        </w:rPr>
        <w:t>3</w:t>
      </w:r>
      <w:r>
        <w:rPr>
          <w:rFonts w:hint="eastAsia"/>
          <w:szCs w:val="24"/>
          <w:lang w:val="en-GB" w:eastAsia="zh-CN"/>
        </w:rPr>
        <w:t>节中新增了案文，以澄清存在通信信号干扰时的保护标准。</w:t>
      </w:r>
    </w:p>
    <w:p w:rsidR="00E9062C" w:rsidRPr="005A4237" w:rsidRDefault="00E9062C" w:rsidP="001B0557">
      <w:pPr>
        <w:pStyle w:val="RecNo"/>
        <w:tabs>
          <w:tab w:val="right" w:pos="9639"/>
        </w:tabs>
        <w:spacing w:before="360" w:line="240" w:lineRule="auto"/>
        <w:rPr>
          <w:b w:val="0"/>
          <w:bCs/>
          <w:sz w:val="24"/>
          <w:szCs w:val="24"/>
          <w:lang w:val="en-GB" w:eastAsia="zh-CN"/>
        </w:rPr>
      </w:pPr>
      <w:r w:rsidRPr="005A4237">
        <w:rPr>
          <w:b w:val="0"/>
          <w:bCs/>
          <w:sz w:val="24"/>
          <w:szCs w:val="24"/>
          <w:u w:val="single"/>
          <w:lang w:val="en-GB" w:eastAsia="zh-CN"/>
        </w:rPr>
        <w:t>ITU-R M.1463-2</w:t>
      </w:r>
      <w:r w:rsidR="004B6B3D">
        <w:rPr>
          <w:b w:val="0"/>
          <w:bCs/>
          <w:sz w:val="24"/>
          <w:szCs w:val="24"/>
          <w:u w:val="single"/>
          <w:lang w:val="en-GB" w:eastAsia="zh-CN"/>
        </w:rPr>
        <w:t>建议书</w:t>
      </w:r>
      <w:r w:rsidR="004B6B3D">
        <w:rPr>
          <w:rFonts w:hint="eastAsia"/>
          <w:b w:val="0"/>
          <w:bCs/>
          <w:sz w:val="24"/>
          <w:szCs w:val="24"/>
          <w:u w:val="single"/>
          <w:lang w:val="en-GB" w:eastAsia="zh-CN"/>
        </w:rPr>
        <w:t>修订</w:t>
      </w:r>
      <w:r w:rsidR="004B6B3D">
        <w:rPr>
          <w:b w:val="0"/>
          <w:bCs/>
          <w:sz w:val="24"/>
          <w:szCs w:val="24"/>
          <w:u w:val="single"/>
          <w:lang w:val="en-GB" w:eastAsia="zh-CN"/>
        </w:rPr>
        <w:t>草案</w:t>
      </w:r>
      <w:r w:rsidRPr="005A4237">
        <w:rPr>
          <w:b w:val="0"/>
          <w:bCs/>
          <w:sz w:val="24"/>
          <w:szCs w:val="24"/>
          <w:lang w:val="en-GB" w:eastAsia="zh-CN"/>
        </w:rPr>
        <w:tab/>
        <w:t>5/160(Rev.1)</w:t>
      </w:r>
      <w:r w:rsidR="00C4329E">
        <w:rPr>
          <w:rFonts w:hint="eastAsia"/>
          <w:b w:val="0"/>
          <w:bCs/>
          <w:sz w:val="24"/>
          <w:szCs w:val="24"/>
          <w:lang w:val="en-GB" w:eastAsia="zh-CN"/>
        </w:rPr>
        <w:t>号</w:t>
      </w:r>
      <w:r w:rsidR="00C4329E">
        <w:rPr>
          <w:b w:val="0"/>
          <w:bCs/>
          <w:sz w:val="24"/>
          <w:szCs w:val="24"/>
          <w:lang w:val="en-GB" w:eastAsia="zh-CN"/>
        </w:rPr>
        <w:t>文件</w:t>
      </w:r>
    </w:p>
    <w:p w:rsidR="00E9062C" w:rsidRPr="005A4237" w:rsidRDefault="004B6B3D" w:rsidP="001B0557">
      <w:pPr>
        <w:pStyle w:val="Rectitle"/>
        <w:rPr>
          <w:bCs/>
          <w:lang w:val="en-GB" w:eastAsia="zh-CN"/>
        </w:rPr>
      </w:pPr>
      <w:r w:rsidRPr="005905F3">
        <w:rPr>
          <w:lang w:val="en-GB" w:eastAsia="zh-CN"/>
        </w:rPr>
        <w:t>1 215-1 400 MHz</w:t>
      </w:r>
      <w:r w:rsidRPr="005905F3">
        <w:rPr>
          <w:lang w:val="en-GB" w:eastAsia="zh-CN"/>
        </w:rPr>
        <w:t>频段无线电测定业务雷达的特性和保护标准</w:t>
      </w:r>
    </w:p>
    <w:p w:rsidR="00E9062C" w:rsidRPr="005A4237" w:rsidRDefault="0056343A" w:rsidP="001B0557">
      <w:pPr>
        <w:tabs>
          <w:tab w:val="right" w:pos="9639"/>
        </w:tabs>
        <w:spacing w:line="240" w:lineRule="auto"/>
        <w:ind w:firstLineChars="200" w:firstLine="480"/>
        <w:rPr>
          <w:szCs w:val="24"/>
          <w:lang w:val="en-GB" w:eastAsia="zh-CN"/>
        </w:rPr>
      </w:pPr>
      <w:r>
        <w:rPr>
          <w:rFonts w:hint="eastAsia"/>
          <w:szCs w:val="24"/>
          <w:lang w:val="en-GB" w:eastAsia="zh-CN"/>
        </w:rPr>
        <w:t>在本次修订中，在表</w:t>
      </w:r>
      <w:r>
        <w:rPr>
          <w:rFonts w:hint="eastAsia"/>
          <w:szCs w:val="24"/>
          <w:lang w:val="en-GB" w:eastAsia="zh-CN"/>
        </w:rPr>
        <w:t>1</w:t>
      </w:r>
      <w:r>
        <w:rPr>
          <w:rFonts w:hint="eastAsia"/>
          <w:szCs w:val="24"/>
          <w:lang w:val="en-GB" w:eastAsia="zh-CN"/>
        </w:rPr>
        <w:t>中增加了两个新的电子控制天线阵</w:t>
      </w:r>
      <w:r w:rsidR="00513EB6">
        <w:rPr>
          <w:rFonts w:hint="eastAsia"/>
          <w:szCs w:val="24"/>
          <w:lang w:val="en-GB" w:eastAsia="zh-CN"/>
        </w:rPr>
        <w:t>（</w:t>
      </w:r>
      <w:r w:rsidR="00513EB6">
        <w:rPr>
          <w:rFonts w:hint="eastAsia"/>
          <w:szCs w:val="24"/>
          <w:lang w:val="en-GB" w:eastAsia="zh-CN"/>
        </w:rPr>
        <w:t>ESA</w:t>
      </w:r>
      <w:r w:rsidR="00513EB6">
        <w:rPr>
          <w:rFonts w:hint="eastAsia"/>
          <w:szCs w:val="24"/>
          <w:lang w:val="en-GB" w:eastAsia="zh-CN"/>
        </w:rPr>
        <w:t>）。增加了</w:t>
      </w:r>
      <w:r w:rsidR="00513EB6">
        <w:rPr>
          <w:rFonts w:hint="eastAsia"/>
          <w:szCs w:val="24"/>
          <w:lang w:val="en-GB" w:eastAsia="zh-CN"/>
        </w:rPr>
        <w:t>ESA</w:t>
      </w:r>
      <w:r w:rsidR="00513EB6">
        <w:rPr>
          <w:rFonts w:hint="eastAsia"/>
          <w:szCs w:val="24"/>
          <w:lang w:val="en-GB" w:eastAsia="zh-CN"/>
        </w:rPr>
        <w:t>的简要技术特性描述。</w:t>
      </w:r>
    </w:p>
    <w:p w:rsidR="00E9062C" w:rsidRPr="005A4237" w:rsidRDefault="00E9062C" w:rsidP="001B0557">
      <w:pPr>
        <w:tabs>
          <w:tab w:val="right" w:pos="9639"/>
        </w:tabs>
        <w:spacing w:before="240" w:line="240" w:lineRule="auto"/>
        <w:rPr>
          <w:szCs w:val="24"/>
          <w:u w:val="single"/>
          <w:lang w:val="en-GB" w:eastAsia="zh-CN"/>
        </w:rPr>
      </w:pPr>
      <w:r w:rsidRPr="005A4237">
        <w:rPr>
          <w:szCs w:val="24"/>
          <w:u w:val="single"/>
          <w:lang w:val="en-GB" w:eastAsia="zh-CN"/>
        </w:rPr>
        <w:br w:type="page"/>
      </w:r>
    </w:p>
    <w:p w:rsidR="00E9062C" w:rsidRPr="005A4237" w:rsidRDefault="00E9062C" w:rsidP="001B0557">
      <w:pPr>
        <w:pStyle w:val="RecNo"/>
        <w:tabs>
          <w:tab w:val="right" w:pos="9639"/>
        </w:tabs>
        <w:spacing w:before="360" w:line="240" w:lineRule="auto"/>
        <w:rPr>
          <w:b w:val="0"/>
          <w:bCs/>
          <w:sz w:val="24"/>
          <w:szCs w:val="24"/>
          <w:lang w:val="en-GB" w:eastAsia="zh-CN"/>
        </w:rPr>
      </w:pPr>
      <w:r w:rsidRPr="005A4237">
        <w:rPr>
          <w:b w:val="0"/>
          <w:bCs/>
          <w:sz w:val="24"/>
          <w:szCs w:val="24"/>
          <w:u w:val="single"/>
          <w:lang w:val="en-GB" w:eastAsia="zh-CN"/>
        </w:rPr>
        <w:lastRenderedPageBreak/>
        <w:t>ITU-R M.1460-1</w:t>
      </w:r>
      <w:r w:rsidR="004B6B3D">
        <w:rPr>
          <w:b w:val="0"/>
          <w:bCs/>
          <w:sz w:val="24"/>
          <w:szCs w:val="24"/>
          <w:u w:val="single"/>
          <w:lang w:val="en-GB" w:eastAsia="zh-CN"/>
        </w:rPr>
        <w:t>建议书</w:t>
      </w:r>
      <w:r w:rsidR="004B6B3D">
        <w:rPr>
          <w:rFonts w:hint="eastAsia"/>
          <w:b w:val="0"/>
          <w:bCs/>
          <w:sz w:val="24"/>
          <w:szCs w:val="24"/>
          <w:u w:val="single"/>
          <w:lang w:val="en-GB" w:eastAsia="zh-CN"/>
        </w:rPr>
        <w:t>修订</w:t>
      </w:r>
      <w:r w:rsidR="004B6B3D">
        <w:rPr>
          <w:b w:val="0"/>
          <w:bCs/>
          <w:sz w:val="24"/>
          <w:szCs w:val="24"/>
          <w:u w:val="single"/>
          <w:lang w:val="en-GB" w:eastAsia="zh-CN"/>
        </w:rPr>
        <w:t>草案</w:t>
      </w:r>
      <w:r w:rsidRPr="005A4237">
        <w:rPr>
          <w:b w:val="0"/>
          <w:bCs/>
          <w:sz w:val="24"/>
          <w:szCs w:val="24"/>
          <w:lang w:val="en-GB" w:eastAsia="zh-CN"/>
        </w:rPr>
        <w:tab/>
        <w:t>5/161(Rev.1)</w:t>
      </w:r>
      <w:r w:rsidR="00C4329E">
        <w:rPr>
          <w:rFonts w:hint="eastAsia"/>
          <w:b w:val="0"/>
          <w:bCs/>
          <w:sz w:val="24"/>
          <w:szCs w:val="24"/>
          <w:lang w:val="en-GB" w:eastAsia="zh-CN"/>
        </w:rPr>
        <w:t>号</w:t>
      </w:r>
      <w:r w:rsidR="00C4329E">
        <w:rPr>
          <w:b w:val="0"/>
          <w:bCs/>
          <w:sz w:val="24"/>
          <w:szCs w:val="24"/>
          <w:lang w:val="en-GB" w:eastAsia="zh-CN"/>
        </w:rPr>
        <w:t>文件</w:t>
      </w:r>
    </w:p>
    <w:p w:rsidR="00E9062C" w:rsidRPr="005A4237" w:rsidRDefault="004B6B3D" w:rsidP="001B0557">
      <w:pPr>
        <w:pStyle w:val="Rectitle"/>
        <w:tabs>
          <w:tab w:val="right" w:pos="9639"/>
        </w:tabs>
        <w:rPr>
          <w:lang w:val="en-GB" w:eastAsia="zh-CN"/>
        </w:rPr>
      </w:pPr>
      <w:r w:rsidRPr="005905F3">
        <w:rPr>
          <w:rFonts w:asciiTheme="minorHAnsi" w:hAnsiTheme="minorHAnsi" w:cstheme="minorHAnsi"/>
          <w:szCs w:val="24"/>
          <w:lang w:val="en-GB" w:eastAsia="zh-CN"/>
        </w:rPr>
        <w:t>2 900-3 100 MHz</w:t>
      </w:r>
      <w:r w:rsidRPr="005905F3">
        <w:rPr>
          <w:rFonts w:asciiTheme="minorHAnsi" w:hAnsiTheme="minorHAnsi" w:cstheme="minorHAnsi"/>
          <w:szCs w:val="24"/>
          <w:lang w:val="en-GB" w:eastAsia="zh-CN"/>
        </w:rPr>
        <w:t>频段无线电测定雷达的</w:t>
      </w:r>
      <w:r>
        <w:rPr>
          <w:rFonts w:asciiTheme="minorHAnsi" w:hAnsiTheme="minorHAnsi" w:cstheme="minorHAnsi"/>
          <w:szCs w:val="24"/>
          <w:lang w:val="en-GB" w:eastAsia="zh-CN"/>
        </w:rPr>
        <w:br/>
      </w:r>
      <w:r w:rsidRPr="005905F3">
        <w:rPr>
          <w:rFonts w:asciiTheme="minorHAnsi" w:hAnsiTheme="minorHAnsi" w:cstheme="minorHAnsi"/>
          <w:szCs w:val="24"/>
          <w:lang w:val="en-GB" w:eastAsia="zh-CN"/>
        </w:rPr>
        <w:t>技术和操作特性及保护标准</w:t>
      </w:r>
    </w:p>
    <w:p w:rsidR="00E9062C" w:rsidRPr="005A4237" w:rsidRDefault="00513EB6" w:rsidP="001B0557">
      <w:pPr>
        <w:tabs>
          <w:tab w:val="right" w:pos="9639"/>
        </w:tabs>
        <w:spacing w:line="240" w:lineRule="auto"/>
        <w:ind w:firstLineChars="200" w:firstLine="480"/>
        <w:rPr>
          <w:szCs w:val="24"/>
          <w:lang w:val="en-GB" w:eastAsia="zh-CN"/>
        </w:rPr>
      </w:pPr>
      <w:r>
        <w:rPr>
          <w:rFonts w:hint="eastAsia"/>
          <w:szCs w:val="24"/>
          <w:lang w:val="en-GB" w:eastAsia="zh-CN"/>
        </w:rPr>
        <w:t>本次修订中，表</w:t>
      </w:r>
      <w:r>
        <w:rPr>
          <w:rFonts w:hint="eastAsia"/>
          <w:szCs w:val="24"/>
          <w:lang w:val="en-GB" w:eastAsia="zh-CN"/>
        </w:rPr>
        <w:t>1</w:t>
      </w:r>
      <w:r>
        <w:rPr>
          <w:rFonts w:hint="eastAsia"/>
          <w:szCs w:val="24"/>
          <w:lang w:val="en-GB" w:eastAsia="zh-CN"/>
        </w:rPr>
        <w:t>中增加了航海雷达</w:t>
      </w:r>
      <w:r w:rsidR="00E9062C" w:rsidRPr="005A4237">
        <w:rPr>
          <w:szCs w:val="24"/>
          <w:lang w:val="en-GB" w:eastAsia="zh-CN"/>
        </w:rPr>
        <w:t>3A</w:t>
      </w:r>
      <w:r>
        <w:rPr>
          <w:rFonts w:hint="eastAsia"/>
          <w:szCs w:val="24"/>
          <w:lang w:val="en-GB" w:eastAsia="zh-CN"/>
        </w:rPr>
        <w:t>、</w:t>
      </w:r>
      <w:r w:rsidR="00E9062C" w:rsidRPr="005A4237">
        <w:rPr>
          <w:szCs w:val="24"/>
          <w:lang w:val="en-GB" w:eastAsia="zh-CN"/>
        </w:rPr>
        <w:t>3B</w:t>
      </w:r>
      <w:r>
        <w:rPr>
          <w:rFonts w:hint="eastAsia"/>
          <w:szCs w:val="24"/>
          <w:lang w:val="en-GB" w:eastAsia="zh-CN"/>
        </w:rPr>
        <w:t>和</w:t>
      </w:r>
      <w:r w:rsidR="00E9062C" w:rsidRPr="005A4237">
        <w:rPr>
          <w:szCs w:val="24"/>
          <w:lang w:val="en-GB" w:eastAsia="zh-CN"/>
        </w:rPr>
        <w:t>3C</w:t>
      </w:r>
      <w:r>
        <w:rPr>
          <w:rFonts w:hint="eastAsia"/>
          <w:szCs w:val="24"/>
          <w:lang w:val="en-GB" w:eastAsia="zh-CN"/>
        </w:rPr>
        <w:t>的概述及其特性。编排了表</w:t>
      </w:r>
      <w:r>
        <w:rPr>
          <w:rFonts w:hint="eastAsia"/>
          <w:szCs w:val="24"/>
          <w:lang w:val="en-GB" w:eastAsia="zh-CN"/>
        </w:rPr>
        <w:t>1</w:t>
      </w:r>
      <w:r>
        <w:rPr>
          <w:rFonts w:hint="eastAsia"/>
          <w:szCs w:val="24"/>
          <w:lang w:val="en-GB" w:eastAsia="zh-CN"/>
        </w:rPr>
        <w:t>的格式，以增加一个单位栏。修正了表</w:t>
      </w:r>
      <w:r>
        <w:rPr>
          <w:rFonts w:hint="eastAsia"/>
          <w:szCs w:val="24"/>
          <w:lang w:val="en-GB" w:eastAsia="zh-CN"/>
        </w:rPr>
        <w:t>4</w:t>
      </w:r>
      <w:r>
        <w:rPr>
          <w:rFonts w:hint="eastAsia"/>
          <w:szCs w:val="24"/>
          <w:lang w:val="en-GB" w:eastAsia="zh-CN"/>
        </w:rPr>
        <w:t>中航海雷达的特性。</w:t>
      </w:r>
    </w:p>
    <w:p w:rsidR="00E9062C" w:rsidRPr="005A4237" w:rsidRDefault="00E9062C" w:rsidP="001B0557">
      <w:pPr>
        <w:pStyle w:val="RecNo"/>
        <w:tabs>
          <w:tab w:val="right" w:pos="9639"/>
        </w:tabs>
        <w:spacing w:before="360" w:line="240" w:lineRule="auto"/>
        <w:rPr>
          <w:b w:val="0"/>
          <w:bCs/>
          <w:sz w:val="24"/>
          <w:szCs w:val="24"/>
          <w:lang w:val="en-GB" w:eastAsia="zh-CN"/>
        </w:rPr>
      </w:pPr>
      <w:r w:rsidRPr="005A4237">
        <w:rPr>
          <w:b w:val="0"/>
          <w:bCs/>
          <w:sz w:val="24"/>
          <w:szCs w:val="24"/>
          <w:u w:val="single"/>
          <w:lang w:val="en-GB" w:eastAsia="zh-CN"/>
        </w:rPr>
        <w:t>ITU-R F.1778</w:t>
      </w:r>
      <w:r w:rsidR="000A269D">
        <w:rPr>
          <w:b w:val="0"/>
          <w:bCs/>
          <w:sz w:val="24"/>
          <w:szCs w:val="24"/>
          <w:u w:val="single"/>
          <w:lang w:val="en-GB" w:eastAsia="zh-CN"/>
        </w:rPr>
        <w:t>-0</w:t>
      </w:r>
      <w:r w:rsidR="004B6B3D">
        <w:rPr>
          <w:b w:val="0"/>
          <w:bCs/>
          <w:sz w:val="24"/>
          <w:szCs w:val="24"/>
          <w:u w:val="single"/>
          <w:lang w:val="en-GB" w:eastAsia="zh-CN"/>
        </w:rPr>
        <w:t>建议书</w:t>
      </w:r>
      <w:r w:rsidR="004B6B3D">
        <w:rPr>
          <w:rFonts w:hint="eastAsia"/>
          <w:b w:val="0"/>
          <w:bCs/>
          <w:sz w:val="24"/>
          <w:szCs w:val="24"/>
          <w:u w:val="single"/>
          <w:lang w:val="en-GB" w:eastAsia="zh-CN"/>
        </w:rPr>
        <w:t>修订</w:t>
      </w:r>
      <w:r w:rsidR="004B6B3D">
        <w:rPr>
          <w:b w:val="0"/>
          <w:bCs/>
          <w:sz w:val="24"/>
          <w:szCs w:val="24"/>
          <w:u w:val="single"/>
          <w:lang w:val="en-GB" w:eastAsia="zh-CN"/>
        </w:rPr>
        <w:t>草案</w:t>
      </w:r>
      <w:r w:rsidRPr="005A4237">
        <w:rPr>
          <w:b w:val="0"/>
          <w:bCs/>
          <w:sz w:val="24"/>
          <w:szCs w:val="24"/>
          <w:lang w:val="en-GB" w:eastAsia="zh-CN"/>
        </w:rPr>
        <w:tab/>
        <w:t>5/166(Rev.1)</w:t>
      </w:r>
      <w:r w:rsidR="00C4329E">
        <w:rPr>
          <w:rFonts w:hint="eastAsia"/>
          <w:b w:val="0"/>
          <w:bCs/>
          <w:sz w:val="24"/>
          <w:szCs w:val="24"/>
          <w:lang w:val="en-GB" w:eastAsia="zh-CN"/>
        </w:rPr>
        <w:t>号</w:t>
      </w:r>
      <w:r w:rsidR="00C4329E">
        <w:rPr>
          <w:b w:val="0"/>
          <w:bCs/>
          <w:sz w:val="24"/>
          <w:szCs w:val="24"/>
          <w:lang w:val="en-GB" w:eastAsia="zh-CN"/>
        </w:rPr>
        <w:t>文件</w:t>
      </w:r>
    </w:p>
    <w:p w:rsidR="00E9062C" w:rsidRPr="004B6B3D" w:rsidRDefault="004B6B3D" w:rsidP="001B0557">
      <w:pPr>
        <w:pStyle w:val="Rectitle"/>
        <w:rPr>
          <w:lang w:eastAsia="zh-CN"/>
        </w:rPr>
      </w:pPr>
      <w:r w:rsidRPr="004B6B3D">
        <w:rPr>
          <w:rFonts w:hint="eastAsia"/>
          <w:lang w:eastAsia="zh-CN"/>
        </w:rPr>
        <w:t>固定业务中高频（</w:t>
      </w:r>
      <w:r w:rsidRPr="004B6B3D">
        <w:rPr>
          <w:lang w:eastAsia="zh-CN"/>
        </w:rPr>
        <w:t>HF</w:t>
      </w:r>
      <w:r w:rsidRPr="004B6B3D">
        <w:rPr>
          <w:rFonts w:hint="eastAsia"/>
          <w:lang w:eastAsia="zh-CN"/>
        </w:rPr>
        <w:t>）自适应系统的信道接入要求</w:t>
      </w:r>
    </w:p>
    <w:p w:rsidR="00E9062C" w:rsidRPr="005A4237" w:rsidRDefault="00E00A4D" w:rsidP="001B0557">
      <w:pPr>
        <w:tabs>
          <w:tab w:val="right" w:pos="9639"/>
        </w:tabs>
        <w:spacing w:line="240" w:lineRule="auto"/>
        <w:ind w:firstLineChars="200" w:firstLine="480"/>
        <w:rPr>
          <w:szCs w:val="24"/>
          <w:lang w:val="en-GB" w:eastAsia="ja-JP"/>
        </w:rPr>
      </w:pPr>
      <w:r>
        <w:rPr>
          <w:rFonts w:hint="eastAsia"/>
          <w:szCs w:val="24"/>
          <w:lang w:val="en-GB" w:eastAsia="zh-CN"/>
        </w:rPr>
        <w:t>在本次修订中，更新了建议书的标题，以反映自适应系统在陆地移动系统中的应用。详细说明了动态频率选择系统的操作并扩展了检测要求，以涵盖在自适应系统可能操作的高频中存在的典型信号。</w:t>
      </w:r>
      <w:r w:rsidR="00E9062C" w:rsidRPr="005A4237">
        <w:rPr>
          <w:szCs w:val="24"/>
          <w:lang w:val="en-GB" w:eastAsia="ja-JP"/>
        </w:rPr>
        <w:t xml:space="preserve"> </w:t>
      </w:r>
    </w:p>
    <w:p w:rsidR="00E9062C" w:rsidRPr="005A4237" w:rsidRDefault="00E9062C" w:rsidP="001B0557">
      <w:pPr>
        <w:pStyle w:val="RecNo"/>
        <w:tabs>
          <w:tab w:val="right" w:pos="9639"/>
        </w:tabs>
        <w:spacing w:before="360" w:line="240" w:lineRule="auto"/>
        <w:rPr>
          <w:b w:val="0"/>
          <w:bCs/>
          <w:sz w:val="24"/>
          <w:szCs w:val="24"/>
          <w:lang w:val="en-GB" w:eastAsia="zh-CN"/>
        </w:rPr>
      </w:pPr>
      <w:r w:rsidRPr="005A4237">
        <w:rPr>
          <w:b w:val="0"/>
          <w:bCs/>
          <w:sz w:val="24"/>
          <w:szCs w:val="24"/>
          <w:u w:val="single"/>
          <w:lang w:val="en-GB" w:eastAsia="zh-CN"/>
        </w:rPr>
        <w:t>ITU-R M.2009</w:t>
      </w:r>
      <w:r w:rsidR="000A269D">
        <w:rPr>
          <w:b w:val="0"/>
          <w:bCs/>
          <w:sz w:val="24"/>
          <w:szCs w:val="24"/>
          <w:u w:val="single"/>
          <w:lang w:val="en-GB" w:eastAsia="zh-CN"/>
        </w:rPr>
        <w:t>-0</w:t>
      </w:r>
      <w:r w:rsidR="004B6B3D">
        <w:rPr>
          <w:b w:val="0"/>
          <w:bCs/>
          <w:sz w:val="24"/>
          <w:szCs w:val="24"/>
          <w:u w:val="single"/>
          <w:lang w:val="en-GB" w:eastAsia="zh-CN"/>
        </w:rPr>
        <w:t>建议书</w:t>
      </w:r>
      <w:r w:rsidR="004B6B3D">
        <w:rPr>
          <w:rFonts w:hint="eastAsia"/>
          <w:b w:val="0"/>
          <w:bCs/>
          <w:sz w:val="24"/>
          <w:szCs w:val="24"/>
          <w:u w:val="single"/>
          <w:lang w:val="en-GB" w:eastAsia="zh-CN"/>
        </w:rPr>
        <w:t>修订</w:t>
      </w:r>
      <w:r w:rsidR="004B6B3D">
        <w:rPr>
          <w:b w:val="0"/>
          <w:bCs/>
          <w:sz w:val="24"/>
          <w:szCs w:val="24"/>
          <w:u w:val="single"/>
          <w:lang w:val="en-GB" w:eastAsia="zh-CN"/>
        </w:rPr>
        <w:t>草案</w:t>
      </w:r>
      <w:r w:rsidRPr="005A4237">
        <w:rPr>
          <w:b w:val="0"/>
          <w:bCs/>
          <w:sz w:val="24"/>
          <w:szCs w:val="24"/>
          <w:lang w:val="en-GB" w:eastAsia="zh-CN"/>
        </w:rPr>
        <w:tab/>
        <w:t>5/177(Rev.1)</w:t>
      </w:r>
      <w:r w:rsidR="00C4329E">
        <w:rPr>
          <w:rFonts w:hint="eastAsia"/>
          <w:b w:val="0"/>
          <w:bCs/>
          <w:sz w:val="24"/>
          <w:szCs w:val="24"/>
          <w:lang w:val="en-GB" w:eastAsia="zh-CN"/>
        </w:rPr>
        <w:t>号</w:t>
      </w:r>
      <w:r w:rsidR="00C4329E">
        <w:rPr>
          <w:b w:val="0"/>
          <w:bCs/>
          <w:sz w:val="24"/>
          <w:szCs w:val="24"/>
          <w:lang w:val="en-GB" w:eastAsia="zh-CN"/>
        </w:rPr>
        <w:t>文件</w:t>
      </w:r>
    </w:p>
    <w:p w:rsidR="00E9062C" w:rsidRPr="005A4237" w:rsidRDefault="004B6B3D" w:rsidP="005B7314">
      <w:pPr>
        <w:pStyle w:val="Rectitle"/>
        <w:tabs>
          <w:tab w:val="right" w:pos="9639"/>
        </w:tabs>
        <w:rPr>
          <w:lang w:val="en-GB" w:eastAsia="zh-CN"/>
        </w:rPr>
      </w:pPr>
      <w:r w:rsidRPr="005905F3">
        <w:rPr>
          <w:rFonts w:asciiTheme="minorHAnsi" w:hAnsiTheme="minorHAnsi" w:cstheme="minorHAnsi"/>
          <w:szCs w:val="24"/>
          <w:lang w:eastAsia="zh-CN"/>
        </w:rPr>
        <w:t>根据第</w:t>
      </w:r>
      <w:r w:rsidRPr="005905F3">
        <w:rPr>
          <w:rFonts w:asciiTheme="minorHAnsi" w:hAnsiTheme="minorHAnsi" w:cstheme="minorHAnsi"/>
          <w:szCs w:val="24"/>
          <w:lang w:eastAsia="zh-CN"/>
        </w:rPr>
        <w:t>646</w:t>
      </w:r>
      <w:r w:rsidRPr="005905F3">
        <w:rPr>
          <w:rFonts w:asciiTheme="minorHAnsi" w:hAnsiTheme="minorHAnsi" w:cstheme="minorHAnsi"/>
          <w:szCs w:val="24"/>
          <w:lang w:eastAsia="zh-CN"/>
        </w:rPr>
        <w:t>号决议（</w:t>
      </w:r>
      <w:r w:rsidR="005B7314" w:rsidRPr="005905F3">
        <w:rPr>
          <w:rFonts w:asciiTheme="minorHAnsi" w:hAnsiTheme="minorHAnsi" w:cstheme="minorHAnsi"/>
          <w:szCs w:val="24"/>
          <w:lang w:val="en-GB" w:eastAsia="zh-CN"/>
        </w:rPr>
        <w:t>WRC-12</w:t>
      </w:r>
      <w:r w:rsidR="005B7314" w:rsidRPr="005905F3">
        <w:rPr>
          <w:rFonts w:asciiTheme="minorHAnsi" w:hAnsiTheme="minorHAnsi" w:cstheme="minorHAnsi"/>
          <w:szCs w:val="24"/>
          <w:lang w:val="en-GB" w:eastAsia="zh-CN"/>
        </w:rPr>
        <w:t>，修订版</w:t>
      </w:r>
      <w:r w:rsidRPr="005905F3">
        <w:rPr>
          <w:rFonts w:asciiTheme="minorHAnsi" w:hAnsiTheme="minorHAnsi" w:cstheme="minorHAnsi"/>
          <w:szCs w:val="24"/>
          <w:lang w:eastAsia="zh-CN"/>
        </w:rPr>
        <w:t>）</w:t>
      </w:r>
      <w:r w:rsidRPr="005905F3">
        <w:rPr>
          <w:rFonts w:asciiTheme="minorHAnsi" w:hAnsiTheme="minorHAnsi" w:cstheme="minorHAnsi"/>
          <w:szCs w:val="24"/>
          <w:lang w:eastAsia="zh-CN"/>
        </w:rPr>
        <w:t>UHF</w:t>
      </w:r>
      <w:r w:rsidRPr="005905F3">
        <w:rPr>
          <w:rFonts w:asciiTheme="minorHAnsi" w:hAnsiTheme="minorHAnsi" w:cstheme="minorHAnsi"/>
          <w:szCs w:val="24"/>
          <w:lang w:eastAsia="zh-CN"/>
        </w:rPr>
        <w:t>部分频段内的公共保护</w:t>
      </w:r>
      <w:r>
        <w:rPr>
          <w:rFonts w:asciiTheme="minorHAnsi" w:hAnsiTheme="minorHAnsi" w:cstheme="minorHAnsi"/>
          <w:szCs w:val="24"/>
          <w:lang w:eastAsia="zh-CN"/>
        </w:rPr>
        <w:br/>
      </w:r>
      <w:r w:rsidRPr="005905F3">
        <w:rPr>
          <w:rFonts w:asciiTheme="minorHAnsi" w:hAnsiTheme="minorHAnsi" w:cstheme="minorHAnsi"/>
          <w:szCs w:val="24"/>
          <w:lang w:eastAsia="zh-CN"/>
        </w:rPr>
        <w:t>和赈灾工作使用的无线电接口标准</w:t>
      </w:r>
    </w:p>
    <w:p w:rsidR="00E9062C" w:rsidRPr="005A4237" w:rsidRDefault="00E00A4D" w:rsidP="001B0557">
      <w:pPr>
        <w:tabs>
          <w:tab w:val="right" w:pos="9639"/>
        </w:tabs>
        <w:spacing w:line="240" w:lineRule="auto"/>
        <w:ind w:firstLineChars="200" w:firstLine="480"/>
        <w:rPr>
          <w:rFonts w:asciiTheme="minorHAnsi" w:hAnsiTheme="minorHAnsi"/>
          <w:szCs w:val="24"/>
          <w:lang w:val="en-GB" w:eastAsia="zh-CN"/>
        </w:rPr>
      </w:pPr>
      <w:r>
        <w:rPr>
          <w:rFonts w:asciiTheme="minorHAnsi" w:hAnsiTheme="minorHAnsi" w:hint="eastAsia"/>
          <w:szCs w:val="24"/>
          <w:lang w:val="en-GB" w:eastAsia="zh-CN"/>
        </w:rPr>
        <w:t>在本次修订中，增加了宽带无线接口标准</w:t>
      </w:r>
      <w:r w:rsidR="00E9062C" w:rsidRPr="005A4237">
        <w:rPr>
          <w:rFonts w:asciiTheme="minorHAnsi" w:hAnsiTheme="minorHAnsi"/>
          <w:szCs w:val="24"/>
          <w:lang w:val="en-GB"/>
        </w:rPr>
        <w:t>LTE-Advanced</w:t>
      </w:r>
      <w:r>
        <w:rPr>
          <w:rFonts w:asciiTheme="minorHAnsi" w:hAnsiTheme="minorHAnsi" w:hint="eastAsia"/>
          <w:szCs w:val="24"/>
          <w:lang w:val="en-GB" w:eastAsia="zh-CN"/>
        </w:rPr>
        <w:t>、</w:t>
      </w:r>
      <w:r w:rsidR="00E9062C" w:rsidRPr="005A4237">
        <w:rPr>
          <w:rFonts w:asciiTheme="minorHAnsi" w:hAnsiTheme="minorHAnsi"/>
          <w:szCs w:val="24"/>
          <w:lang w:val="en-GB"/>
        </w:rPr>
        <w:t>SCDMA</w:t>
      </w:r>
      <w:r>
        <w:rPr>
          <w:rFonts w:asciiTheme="minorHAnsi" w:hAnsiTheme="minorHAnsi" w:hint="eastAsia"/>
          <w:szCs w:val="24"/>
          <w:lang w:val="en-GB" w:eastAsia="zh-CN"/>
        </w:rPr>
        <w:t>和</w:t>
      </w:r>
      <w:r w:rsidR="00E9062C" w:rsidRPr="005A4237">
        <w:rPr>
          <w:rFonts w:asciiTheme="minorHAnsi" w:hAnsiTheme="minorHAnsi"/>
          <w:szCs w:val="24"/>
          <w:lang w:val="en-GB"/>
        </w:rPr>
        <w:t>B-TrunC</w:t>
      </w:r>
      <w:r>
        <w:rPr>
          <w:rFonts w:asciiTheme="minorHAnsi" w:hAnsiTheme="minorHAnsi" w:hint="eastAsia"/>
          <w:szCs w:val="24"/>
          <w:lang w:val="en-GB" w:eastAsia="zh-CN"/>
        </w:rPr>
        <w:t>，作为建议书的一部分。还删除了附件</w:t>
      </w:r>
      <w:r w:rsidR="00E9062C" w:rsidRPr="005A4237">
        <w:rPr>
          <w:rFonts w:asciiTheme="minorHAnsi" w:hAnsiTheme="minorHAnsi"/>
          <w:szCs w:val="24"/>
          <w:lang w:val="en-GB" w:eastAsia="zh-CN"/>
        </w:rPr>
        <w:t>3</w:t>
      </w:r>
      <w:r>
        <w:rPr>
          <w:rFonts w:asciiTheme="minorHAnsi" w:hAnsiTheme="minorHAnsi" w:hint="eastAsia"/>
          <w:szCs w:val="24"/>
          <w:lang w:val="en-GB" w:eastAsia="zh-CN"/>
        </w:rPr>
        <w:t>，代以在“</w:t>
      </w:r>
      <w:r w:rsidRPr="00E00A4D">
        <w:rPr>
          <w:rFonts w:ascii="STKaiti" w:eastAsia="STKaiti" w:hAnsi="STKaiti" w:hint="eastAsia"/>
          <w:iCs/>
          <w:szCs w:val="24"/>
          <w:lang w:val="en-GB" w:eastAsia="zh-CN"/>
        </w:rPr>
        <w:t>注意到</w:t>
      </w:r>
      <w:r>
        <w:rPr>
          <w:rFonts w:asciiTheme="minorHAnsi" w:hAnsiTheme="minorHAnsi" w:hint="eastAsia"/>
          <w:szCs w:val="24"/>
          <w:lang w:val="en-GB" w:eastAsia="zh-CN"/>
        </w:rPr>
        <w:t>”一节中对</w:t>
      </w:r>
      <w:r w:rsidR="00E9062C" w:rsidRPr="005A4237">
        <w:rPr>
          <w:rFonts w:asciiTheme="minorHAnsi" w:hAnsiTheme="minorHAnsi"/>
          <w:szCs w:val="24"/>
          <w:lang w:val="en-GB" w:eastAsia="zh-CN"/>
        </w:rPr>
        <w:t>ITU-R M.2033</w:t>
      </w:r>
      <w:r>
        <w:rPr>
          <w:rFonts w:asciiTheme="minorHAnsi" w:hAnsiTheme="minorHAnsi" w:hint="eastAsia"/>
          <w:szCs w:val="24"/>
          <w:lang w:val="en-GB" w:eastAsia="zh-CN"/>
        </w:rPr>
        <w:t>保护的参引。还进行了其他编辑性修改，如在参考文件清单中增加了相关</w:t>
      </w:r>
      <w:r w:rsidR="00E9062C" w:rsidRPr="005A4237">
        <w:rPr>
          <w:rFonts w:asciiTheme="minorHAnsi" w:hAnsiTheme="minorHAnsi"/>
          <w:szCs w:val="24"/>
          <w:lang w:val="en-GB" w:eastAsia="zh-CN"/>
        </w:rPr>
        <w:t>ITU-R</w:t>
      </w:r>
      <w:r>
        <w:rPr>
          <w:rFonts w:asciiTheme="minorHAnsi" w:hAnsiTheme="minorHAnsi" w:hint="eastAsia"/>
          <w:szCs w:val="24"/>
          <w:lang w:val="en-GB" w:eastAsia="zh-CN"/>
        </w:rPr>
        <w:t>建议书、修正了某些章节的标题以更好地反映内容并移除了不再使用或仅使用一次的首字母缩写词</w:t>
      </w:r>
      <w:r>
        <w:rPr>
          <w:rFonts w:asciiTheme="minorHAnsi" w:hAnsiTheme="minorHAnsi" w:hint="eastAsia"/>
          <w:szCs w:val="24"/>
          <w:lang w:val="en-GB" w:eastAsia="zh-CN"/>
        </w:rPr>
        <w:t>/</w:t>
      </w:r>
      <w:r>
        <w:rPr>
          <w:rFonts w:asciiTheme="minorHAnsi" w:hAnsiTheme="minorHAnsi" w:hint="eastAsia"/>
          <w:szCs w:val="24"/>
          <w:lang w:val="en-GB" w:eastAsia="zh-CN"/>
        </w:rPr>
        <w:t>缩写词。</w:t>
      </w:r>
    </w:p>
    <w:p w:rsidR="00E9062C" w:rsidRPr="005A4237" w:rsidRDefault="00E9062C" w:rsidP="001B0557">
      <w:pPr>
        <w:pStyle w:val="RecNo"/>
        <w:tabs>
          <w:tab w:val="right" w:pos="9639"/>
        </w:tabs>
        <w:spacing w:before="360" w:line="240" w:lineRule="auto"/>
        <w:rPr>
          <w:b w:val="0"/>
          <w:bCs/>
          <w:sz w:val="24"/>
          <w:szCs w:val="24"/>
          <w:lang w:val="en-GB" w:eastAsia="zh-CN"/>
        </w:rPr>
      </w:pPr>
      <w:r w:rsidRPr="005A4237">
        <w:rPr>
          <w:b w:val="0"/>
          <w:bCs/>
          <w:sz w:val="24"/>
          <w:szCs w:val="24"/>
          <w:u w:val="single"/>
          <w:lang w:val="en-GB" w:eastAsia="zh-CN"/>
        </w:rPr>
        <w:t>ITU-R M.2015</w:t>
      </w:r>
      <w:r w:rsidR="000A269D">
        <w:rPr>
          <w:b w:val="0"/>
          <w:bCs/>
          <w:sz w:val="24"/>
          <w:szCs w:val="24"/>
          <w:u w:val="single"/>
          <w:lang w:val="en-GB" w:eastAsia="zh-CN"/>
        </w:rPr>
        <w:t>-0</w:t>
      </w:r>
      <w:r w:rsidR="004B6B3D">
        <w:rPr>
          <w:b w:val="0"/>
          <w:bCs/>
          <w:sz w:val="24"/>
          <w:szCs w:val="24"/>
          <w:u w:val="single"/>
          <w:lang w:val="en-GB" w:eastAsia="zh-CN"/>
        </w:rPr>
        <w:t>建议书</w:t>
      </w:r>
      <w:r w:rsidR="004B6B3D">
        <w:rPr>
          <w:rFonts w:hint="eastAsia"/>
          <w:b w:val="0"/>
          <w:bCs/>
          <w:sz w:val="24"/>
          <w:szCs w:val="24"/>
          <w:u w:val="single"/>
          <w:lang w:val="en-GB" w:eastAsia="zh-CN"/>
        </w:rPr>
        <w:t>修订</w:t>
      </w:r>
      <w:r w:rsidR="004B6B3D">
        <w:rPr>
          <w:b w:val="0"/>
          <w:bCs/>
          <w:sz w:val="24"/>
          <w:szCs w:val="24"/>
          <w:u w:val="single"/>
          <w:lang w:val="en-GB" w:eastAsia="zh-CN"/>
        </w:rPr>
        <w:t>草案</w:t>
      </w:r>
      <w:r w:rsidRPr="005A4237">
        <w:rPr>
          <w:b w:val="0"/>
          <w:bCs/>
          <w:sz w:val="24"/>
          <w:szCs w:val="24"/>
          <w:lang w:val="en-GB" w:eastAsia="zh-CN"/>
        </w:rPr>
        <w:tab/>
        <w:t>5/179(Rev.1)</w:t>
      </w:r>
      <w:r w:rsidR="00C4329E">
        <w:rPr>
          <w:rFonts w:hint="eastAsia"/>
          <w:b w:val="0"/>
          <w:bCs/>
          <w:sz w:val="24"/>
          <w:szCs w:val="24"/>
          <w:lang w:val="en-GB" w:eastAsia="zh-CN"/>
        </w:rPr>
        <w:t>号</w:t>
      </w:r>
      <w:r w:rsidR="00C4329E">
        <w:rPr>
          <w:b w:val="0"/>
          <w:bCs/>
          <w:sz w:val="24"/>
          <w:szCs w:val="24"/>
          <w:lang w:val="en-GB" w:eastAsia="zh-CN"/>
        </w:rPr>
        <w:t>文件</w:t>
      </w:r>
    </w:p>
    <w:p w:rsidR="00E9062C" w:rsidRPr="005A4237" w:rsidRDefault="004B6B3D" w:rsidP="001B0557">
      <w:pPr>
        <w:pStyle w:val="Rectitle"/>
        <w:tabs>
          <w:tab w:val="right" w:pos="9639"/>
        </w:tabs>
        <w:rPr>
          <w:lang w:val="en-GB" w:eastAsia="zh-CN"/>
        </w:rPr>
      </w:pPr>
      <w:r w:rsidRPr="005905F3">
        <w:rPr>
          <w:rFonts w:asciiTheme="minorHAnsi" w:hAnsiTheme="minorHAnsi" w:cstheme="minorHAnsi"/>
          <w:szCs w:val="24"/>
          <w:lang w:val="en-GB" w:eastAsia="zh-CN"/>
        </w:rPr>
        <w:t>根据第</w:t>
      </w:r>
      <w:r w:rsidRPr="005905F3">
        <w:rPr>
          <w:rFonts w:asciiTheme="minorHAnsi" w:hAnsiTheme="minorHAnsi" w:cstheme="minorHAnsi"/>
          <w:szCs w:val="24"/>
          <w:lang w:val="en-GB" w:eastAsia="zh-CN"/>
        </w:rPr>
        <w:t>646</w:t>
      </w:r>
      <w:r w:rsidRPr="005905F3">
        <w:rPr>
          <w:rFonts w:asciiTheme="minorHAnsi" w:hAnsiTheme="minorHAnsi" w:cstheme="minorHAnsi"/>
          <w:szCs w:val="24"/>
          <w:lang w:val="en-GB" w:eastAsia="zh-CN"/>
        </w:rPr>
        <w:t>号决议（</w:t>
      </w:r>
      <w:r w:rsidRPr="005905F3">
        <w:rPr>
          <w:rFonts w:asciiTheme="minorHAnsi" w:hAnsiTheme="minorHAnsi" w:cstheme="minorHAnsi"/>
          <w:szCs w:val="24"/>
          <w:lang w:val="en-GB" w:eastAsia="zh-CN"/>
        </w:rPr>
        <w:t>WRC-12</w:t>
      </w:r>
      <w:r w:rsidRPr="005905F3">
        <w:rPr>
          <w:rFonts w:asciiTheme="minorHAnsi" w:hAnsiTheme="minorHAnsi" w:cstheme="minorHAnsi"/>
          <w:szCs w:val="24"/>
          <w:lang w:val="en-GB" w:eastAsia="zh-CN"/>
        </w:rPr>
        <w:t>，修订版）对</w:t>
      </w:r>
      <w:r w:rsidRPr="005905F3">
        <w:rPr>
          <w:rFonts w:asciiTheme="minorHAnsi" w:hAnsiTheme="minorHAnsi" w:cstheme="minorHAnsi"/>
          <w:szCs w:val="24"/>
          <w:lang w:val="en-GB" w:eastAsia="zh-CN"/>
        </w:rPr>
        <w:t>UHF</w:t>
      </w:r>
      <w:r w:rsidRPr="005905F3">
        <w:rPr>
          <w:rFonts w:asciiTheme="minorHAnsi" w:hAnsiTheme="minorHAnsi" w:cstheme="minorHAnsi"/>
          <w:szCs w:val="24"/>
          <w:lang w:val="en-GB" w:eastAsia="zh-CN"/>
        </w:rPr>
        <w:t>频段的</w:t>
      </w:r>
      <w:r>
        <w:rPr>
          <w:rFonts w:asciiTheme="minorHAnsi" w:hAnsiTheme="minorHAnsi" w:cstheme="minorHAnsi"/>
          <w:szCs w:val="24"/>
          <w:lang w:val="en-GB" w:eastAsia="zh-CN"/>
        </w:rPr>
        <w:br/>
      </w:r>
      <w:r w:rsidRPr="005905F3">
        <w:rPr>
          <w:rFonts w:asciiTheme="minorHAnsi" w:hAnsiTheme="minorHAnsi" w:cstheme="minorHAnsi"/>
          <w:szCs w:val="24"/>
          <w:lang w:val="en-GB" w:eastAsia="zh-CN"/>
        </w:rPr>
        <w:t>公共保护和赈灾无线电通信系统</w:t>
      </w:r>
      <w:r>
        <w:rPr>
          <w:rFonts w:asciiTheme="minorHAnsi" w:hAnsiTheme="minorHAnsi" w:cstheme="minorHAnsi"/>
          <w:szCs w:val="24"/>
          <w:lang w:val="en-GB" w:eastAsia="zh-CN"/>
        </w:rPr>
        <w:br/>
      </w:r>
      <w:r w:rsidRPr="005905F3">
        <w:rPr>
          <w:rFonts w:asciiTheme="minorHAnsi" w:hAnsiTheme="minorHAnsi" w:cstheme="minorHAnsi"/>
          <w:szCs w:val="24"/>
          <w:lang w:val="en-GB" w:eastAsia="zh-CN"/>
        </w:rPr>
        <w:t>做出的频率安排</w:t>
      </w:r>
    </w:p>
    <w:p w:rsidR="00E9062C" w:rsidRPr="005A4237" w:rsidRDefault="003D169A" w:rsidP="001B0557">
      <w:pPr>
        <w:pStyle w:val="Summary"/>
        <w:ind w:firstLineChars="200" w:firstLine="480"/>
        <w:rPr>
          <w:lang w:val="en-GB" w:eastAsia="zh-CN"/>
        </w:rPr>
      </w:pPr>
      <w:r>
        <w:rPr>
          <w:rFonts w:ascii="SimSun" w:eastAsia="SimSun" w:hAnsi="SimSun" w:cs="SimSun" w:hint="eastAsia"/>
          <w:lang w:val="en-GB" w:eastAsia="zh-CN"/>
        </w:rPr>
        <w:t>在本次修订中，在附件4中增加了</w:t>
      </w:r>
      <w:r w:rsidRPr="005A4237">
        <w:rPr>
          <w:lang w:val="en-GB" w:eastAsia="zh-CN"/>
        </w:rPr>
        <w:t>406.1-430 MHz</w:t>
      </w:r>
      <w:r w:rsidR="001B0557">
        <w:rPr>
          <w:rFonts w:eastAsiaTheme="minorEastAsia" w:hint="eastAsia"/>
          <w:lang w:val="en-GB" w:eastAsia="zh-CN"/>
        </w:rPr>
        <w:t>频段</w:t>
      </w:r>
      <w:r>
        <w:rPr>
          <w:rFonts w:eastAsiaTheme="minorEastAsia" w:hint="eastAsia"/>
          <w:lang w:val="en-GB" w:eastAsia="zh-CN"/>
        </w:rPr>
        <w:t>的频率安排并在附件</w:t>
      </w:r>
      <w:r>
        <w:rPr>
          <w:rFonts w:eastAsiaTheme="minorEastAsia" w:hint="eastAsia"/>
          <w:lang w:val="en-GB" w:eastAsia="zh-CN"/>
        </w:rPr>
        <w:t>5</w:t>
      </w:r>
      <w:r>
        <w:rPr>
          <w:rFonts w:eastAsiaTheme="minorEastAsia" w:hint="eastAsia"/>
          <w:lang w:val="en-GB" w:eastAsia="zh-CN"/>
        </w:rPr>
        <w:t>中增加了两个</w:t>
      </w:r>
      <w:r w:rsidRPr="005A4237">
        <w:rPr>
          <w:lang w:val="en-GB" w:eastAsia="zh-CN"/>
        </w:rPr>
        <w:t>806-824/851-869 MHz</w:t>
      </w:r>
      <w:r>
        <w:rPr>
          <w:rFonts w:eastAsiaTheme="minorEastAsia" w:hint="eastAsia"/>
          <w:lang w:val="en-GB" w:eastAsia="zh-CN"/>
        </w:rPr>
        <w:t>频段的频率安排，以反映</w:t>
      </w:r>
      <w:r w:rsidR="00E9062C" w:rsidRPr="005A4237">
        <w:rPr>
          <w:lang w:val="en-GB" w:eastAsia="zh-CN"/>
        </w:rPr>
        <w:t>PPDR</w:t>
      </w:r>
      <w:r>
        <w:rPr>
          <w:rFonts w:eastAsiaTheme="minorEastAsia" w:hint="eastAsia"/>
          <w:lang w:val="en-GB" w:eastAsia="zh-CN"/>
        </w:rPr>
        <w:t>网络的当前部署情况。在“</w:t>
      </w:r>
      <w:r w:rsidRPr="003D169A">
        <w:rPr>
          <w:rFonts w:ascii="STKaiti" w:eastAsia="STKaiti" w:hAnsi="STKaiti" w:hint="eastAsia"/>
          <w:iCs/>
          <w:lang w:val="en-GB" w:eastAsia="zh-CN"/>
        </w:rPr>
        <w:t>考虑到</w:t>
      </w:r>
      <w:r>
        <w:rPr>
          <w:rFonts w:eastAsiaTheme="minorEastAsia" w:hint="eastAsia"/>
          <w:lang w:val="en-GB" w:eastAsia="zh-CN"/>
        </w:rPr>
        <w:t>”和</w:t>
      </w:r>
      <w:r w:rsidR="001B0557" w:rsidRPr="001B0557">
        <w:rPr>
          <w:rFonts w:ascii="SimSun" w:eastAsia="SimSun" w:hAnsi="SimSun" w:hint="eastAsia"/>
          <w:lang w:val="en-GB" w:eastAsia="zh-CN"/>
        </w:rPr>
        <w:t>“</w:t>
      </w:r>
      <w:r w:rsidRPr="00E00A4D">
        <w:rPr>
          <w:rFonts w:ascii="STKaiti" w:eastAsia="STKaiti" w:hAnsi="STKaiti" w:hint="eastAsia"/>
          <w:iCs/>
          <w:lang w:val="en-GB" w:eastAsia="zh-CN"/>
        </w:rPr>
        <w:t>注意到</w:t>
      </w:r>
      <w:r w:rsidR="001B0557" w:rsidRPr="001B0557">
        <w:rPr>
          <w:rFonts w:ascii="SimSun" w:eastAsia="SimSun" w:hAnsi="SimSun" w:hint="eastAsia"/>
          <w:lang w:val="en-GB" w:eastAsia="zh-CN"/>
        </w:rPr>
        <w:t>”</w:t>
      </w:r>
      <w:r>
        <w:rPr>
          <w:rFonts w:ascii="SimSun" w:eastAsia="SimSun" w:hAnsi="SimSun" w:cs="SimSun" w:hint="eastAsia"/>
          <w:lang w:val="en-GB" w:eastAsia="zh-CN"/>
        </w:rPr>
        <w:t>节中，有多处补充和编辑性更正。增加了</w:t>
      </w:r>
      <w:r w:rsidRPr="005905F3">
        <w:rPr>
          <w:rFonts w:ascii="SimSun" w:eastAsia="SimSun" w:hAnsi="SimSun" w:cs="SimSun" w:hint="eastAsia"/>
          <w:lang w:val="en-GB" w:eastAsia="zh-CN"/>
        </w:rPr>
        <w:t>第</w:t>
      </w:r>
      <w:r w:rsidRPr="003D169A">
        <w:rPr>
          <w:rFonts w:cstheme="minorHAnsi"/>
          <w:b/>
          <w:bCs/>
          <w:lang w:val="en-GB" w:eastAsia="zh-CN"/>
        </w:rPr>
        <w:t>646</w:t>
      </w:r>
      <w:r w:rsidRPr="005905F3">
        <w:rPr>
          <w:rFonts w:ascii="SimSun" w:eastAsia="SimSun" w:hAnsi="SimSun" w:cs="SimSun" w:hint="eastAsia"/>
          <w:lang w:val="en-GB" w:eastAsia="zh-CN"/>
        </w:rPr>
        <w:t>号决议（</w:t>
      </w:r>
      <w:r w:rsidRPr="003D169A">
        <w:rPr>
          <w:rFonts w:cstheme="minorHAnsi"/>
          <w:b/>
          <w:bCs/>
          <w:lang w:val="en-GB" w:eastAsia="zh-CN"/>
        </w:rPr>
        <w:t>WRC-12</w:t>
      </w:r>
      <w:r w:rsidRPr="003D169A">
        <w:rPr>
          <w:rFonts w:ascii="SimSun" w:eastAsia="SimSun" w:hAnsi="SimSun" w:cs="SimSun" w:hint="eastAsia"/>
          <w:b/>
          <w:bCs/>
          <w:lang w:val="en-GB" w:eastAsia="zh-CN"/>
        </w:rPr>
        <w:t>，修订版</w:t>
      </w:r>
      <w:r w:rsidRPr="005905F3">
        <w:rPr>
          <w:rFonts w:ascii="SimSun" w:eastAsia="SimSun" w:hAnsi="SimSun" w:cs="SimSun" w:hint="eastAsia"/>
          <w:lang w:val="en-GB" w:eastAsia="zh-CN"/>
        </w:rPr>
        <w:t>）</w:t>
      </w:r>
      <w:r>
        <w:rPr>
          <w:rFonts w:ascii="SimSun" w:eastAsia="SimSun" w:hAnsi="SimSun" w:cs="SimSun" w:hint="eastAsia"/>
          <w:lang w:val="en-GB" w:eastAsia="zh-CN"/>
        </w:rPr>
        <w:t>的“</w:t>
      </w:r>
      <w:r w:rsidRPr="003D169A">
        <w:rPr>
          <w:rFonts w:ascii="STKaiti" w:eastAsia="STKaiti" w:hAnsi="STKaiti" w:hint="eastAsia"/>
          <w:iCs/>
          <w:lang w:val="en-GB" w:eastAsia="zh-CN"/>
        </w:rPr>
        <w:t>认识到</w:t>
      </w:r>
      <w:r w:rsidR="00E9062C" w:rsidRPr="003D169A">
        <w:rPr>
          <w:rFonts w:ascii="STKaiti" w:eastAsia="STKaiti" w:hAnsi="STKaiti"/>
          <w:iCs/>
          <w:lang w:val="en-GB" w:eastAsia="zh-CN"/>
        </w:rPr>
        <w:t>d)</w:t>
      </w:r>
      <w:r>
        <w:rPr>
          <w:rFonts w:ascii="STKaiti" w:eastAsia="STKaiti" w:hAnsi="STKaiti" w:hint="eastAsia"/>
          <w:lang w:val="en-GB" w:eastAsia="zh-CN"/>
        </w:rPr>
        <w:t>”</w:t>
      </w:r>
      <w:r w:rsidR="00E9062C" w:rsidRPr="005A4237">
        <w:rPr>
          <w:lang w:val="en-GB" w:eastAsia="zh-CN"/>
        </w:rPr>
        <w:t xml:space="preserve"> </w:t>
      </w:r>
      <w:r>
        <w:rPr>
          <w:rFonts w:eastAsiaTheme="minorEastAsia" w:hint="eastAsia"/>
          <w:lang w:val="en-GB" w:eastAsia="zh-CN"/>
        </w:rPr>
        <w:t>以及新的脚注</w:t>
      </w:r>
      <w:r>
        <w:rPr>
          <w:rFonts w:eastAsiaTheme="minorEastAsia" w:hint="eastAsia"/>
          <w:lang w:val="en-GB" w:eastAsia="zh-CN"/>
        </w:rPr>
        <w:t>4</w:t>
      </w:r>
      <w:r>
        <w:rPr>
          <w:rFonts w:eastAsiaTheme="minorEastAsia" w:hint="eastAsia"/>
          <w:lang w:val="en-GB" w:eastAsia="zh-CN"/>
        </w:rPr>
        <w:t>，后者包括一些主管部门已使用或考虑使用但并未包括在</w:t>
      </w:r>
      <w:r w:rsidRPr="005905F3">
        <w:rPr>
          <w:rFonts w:ascii="SimSun" w:eastAsia="SimSun" w:hAnsi="SimSun" w:cs="SimSun" w:hint="eastAsia"/>
          <w:lang w:val="en-GB" w:eastAsia="zh-CN"/>
        </w:rPr>
        <w:t>第</w:t>
      </w:r>
      <w:r w:rsidRPr="003D169A">
        <w:rPr>
          <w:rFonts w:cstheme="minorHAnsi"/>
          <w:b/>
          <w:bCs/>
          <w:lang w:val="en-GB" w:eastAsia="zh-CN"/>
        </w:rPr>
        <w:t>646</w:t>
      </w:r>
      <w:r w:rsidRPr="005905F3">
        <w:rPr>
          <w:rFonts w:ascii="SimSun" w:eastAsia="SimSun" w:hAnsi="SimSun" w:cs="SimSun" w:hint="eastAsia"/>
          <w:lang w:val="en-GB" w:eastAsia="zh-CN"/>
        </w:rPr>
        <w:t>号决议（</w:t>
      </w:r>
      <w:r w:rsidRPr="003D169A">
        <w:rPr>
          <w:rFonts w:cstheme="minorHAnsi"/>
          <w:b/>
          <w:bCs/>
          <w:lang w:val="en-GB" w:eastAsia="zh-CN"/>
        </w:rPr>
        <w:t>WRC-12</w:t>
      </w:r>
      <w:r w:rsidRPr="003D169A">
        <w:rPr>
          <w:rFonts w:ascii="SimSun" w:eastAsia="SimSun" w:hAnsi="SimSun" w:cs="SimSun" w:hint="eastAsia"/>
          <w:b/>
          <w:bCs/>
          <w:lang w:val="en-GB" w:eastAsia="zh-CN"/>
        </w:rPr>
        <w:t>，修订版</w:t>
      </w:r>
      <w:r w:rsidRPr="005905F3">
        <w:rPr>
          <w:rFonts w:ascii="SimSun" w:eastAsia="SimSun" w:hAnsi="SimSun" w:cs="SimSun" w:hint="eastAsia"/>
          <w:lang w:val="en-GB" w:eastAsia="zh-CN"/>
        </w:rPr>
        <w:t>）</w:t>
      </w:r>
      <w:r>
        <w:rPr>
          <w:rFonts w:eastAsiaTheme="minorEastAsia" w:hint="eastAsia"/>
          <w:lang w:val="en-GB" w:eastAsia="zh-CN"/>
        </w:rPr>
        <w:t>中的频率范围</w:t>
      </w:r>
      <w:r>
        <w:rPr>
          <w:rFonts w:eastAsiaTheme="minorEastAsia" w:hint="eastAsia"/>
          <w:lang w:val="en-GB" w:eastAsia="zh-CN"/>
        </w:rPr>
        <w:t>/</w:t>
      </w:r>
      <w:r>
        <w:rPr>
          <w:rFonts w:eastAsiaTheme="minorEastAsia" w:hint="eastAsia"/>
          <w:lang w:val="en-GB" w:eastAsia="zh-CN"/>
        </w:rPr>
        <w:t>频段。</w:t>
      </w:r>
    </w:p>
    <w:p w:rsidR="00E536C9" w:rsidRPr="005905F3" w:rsidRDefault="00E536C9" w:rsidP="001B0557">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sz w:val="28"/>
          <w:lang w:eastAsia="zh-CN"/>
        </w:rPr>
      </w:pPr>
      <w:r w:rsidRPr="005905F3">
        <w:rPr>
          <w:rFonts w:asciiTheme="minorHAnsi" w:hAnsiTheme="minorHAnsi" w:cstheme="minorHAnsi"/>
          <w:lang w:eastAsia="zh-CN"/>
        </w:rPr>
        <w:br w:type="page"/>
      </w:r>
    </w:p>
    <w:p w:rsidR="00E9062C" w:rsidRPr="002744CD" w:rsidRDefault="00E536C9" w:rsidP="001B0557">
      <w:pPr>
        <w:pStyle w:val="AnnexNoTitle"/>
        <w:spacing w:line="240" w:lineRule="auto"/>
        <w:rPr>
          <w:sz w:val="28"/>
          <w:szCs w:val="28"/>
          <w:lang w:eastAsia="zh-CN"/>
        </w:rPr>
      </w:pPr>
      <w:r w:rsidRPr="002744CD">
        <w:rPr>
          <w:sz w:val="28"/>
          <w:szCs w:val="28"/>
          <w:lang w:eastAsia="zh-CN"/>
        </w:rPr>
        <w:lastRenderedPageBreak/>
        <w:t>附件</w:t>
      </w:r>
      <w:r w:rsidR="00E9062C" w:rsidRPr="002744CD">
        <w:rPr>
          <w:sz w:val="28"/>
          <w:szCs w:val="28"/>
          <w:lang w:eastAsia="zh-CN"/>
        </w:rPr>
        <w:t>2</w:t>
      </w:r>
    </w:p>
    <w:p w:rsidR="00E9062C" w:rsidRPr="005A4237" w:rsidRDefault="001E129F" w:rsidP="001B0557">
      <w:pPr>
        <w:pStyle w:val="RecNo"/>
        <w:spacing w:line="240" w:lineRule="auto"/>
        <w:ind w:left="108"/>
        <w:jc w:val="center"/>
        <w:rPr>
          <w:rFonts w:asciiTheme="minorHAnsi" w:eastAsia="SimSun" w:hAnsiTheme="minorHAnsi" w:cstheme="majorBidi"/>
          <w:b w:val="0"/>
          <w:bCs/>
          <w:sz w:val="24"/>
          <w:szCs w:val="24"/>
          <w:lang w:val="en-GB" w:eastAsia="zh-CN"/>
        </w:rPr>
      </w:pPr>
      <w:r>
        <w:rPr>
          <w:rFonts w:asciiTheme="minorHAnsi" w:hAnsiTheme="minorHAnsi" w:cstheme="majorBidi" w:hint="eastAsia"/>
          <w:b w:val="0"/>
          <w:bCs/>
          <w:sz w:val="24"/>
          <w:szCs w:val="24"/>
          <w:lang w:val="en-GB" w:eastAsia="zh-CN"/>
        </w:rPr>
        <w:t>（</w:t>
      </w:r>
      <w:hyperlink r:id="rId12" w:history="1">
        <w:r w:rsidRPr="005A4237">
          <w:rPr>
            <w:rStyle w:val="Hyperlink"/>
            <w:rFonts w:asciiTheme="minorHAnsi" w:eastAsia="SimSun" w:hAnsiTheme="minorHAnsi" w:cstheme="majorBidi"/>
            <w:b w:val="0"/>
            <w:bCs/>
            <w:sz w:val="24"/>
            <w:szCs w:val="24"/>
            <w:lang w:val="en-GB" w:eastAsia="zh-CN"/>
          </w:rPr>
          <w:t>5/164</w:t>
        </w:r>
      </w:hyperlink>
      <w:r>
        <w:rPr>
          <w:rFonts w:asciiTheme="minorHAnsi" w:hAnsiTheme="minorHAnsi" w:cstheme="majorBidi" w:hint="eastAsia"/>
          <w:b w:val="0"/>
          <w:bCs/>
          <w:sz w:val="24"/>
          <w:szCs w:val="24"/>
          <w:lang w:val="en-GB" w:eastAsia="zh-CN"/>
        </w:rPr>
        <w:t>号文件）</w:t>
      </w:r>
    </w:p>
    <w:p w:rsidR="00E9062C" w:rsidRPr="002744CD" w:rsidRDefault="00E9062C" w:rsidP="001B0557">
      <w:pPr>
        <w:pStyle w:val="QuestionNo"/>
        <w:spacing w:line="240" w:lineRule="auto"/>
        <w:jc w:val="center"/>
        <w:rPr>
          <w:b w:val="0"/>
          <w:bCs/>
          <w:lang w:eastAsia="zh-CN"/>
        </w:rPr>
      </w:pPr>
      <w:r w:rsidRPr="002744CD">
        <w:rPr>
          <w:b w:val="0"/>
          <w:bCs/>
          <w:lang w:eastAsia="zh-CN"/>
        </w:rPr>
        <w:t>ITU-R [PERFORM]/5</w:t>
      </w:r>
      <w:r w:rsidR="004F3B68">
        <w:rPr>
          <w:rFonts w:hint="eastAsia"/>
          <w:b w:val="0"/>
          <w:bCs/>
          <w:lang w:eastAsia="zh-CN"/>
        </w:rPr>
        <w:t>新课题草案</w:t>
      </w:r>
    </w:p>
    <w:p w:rsidR="00E9062C" w:rsidRPr="002744CD" w:rsidRDefault="004F3B68" w:rsidP="001B0557">
      <w:pPr>
        <w:pStyle w:val="Questiontitle"/>
        <w:rPr>
          <w:lang w:eastAsia="zh-CN"/>
        </w:rPr>
      </w:pPr>
      <w:r>
        <w:rPr>
          <w:rFonts w:hint="eastAsia"/>
          <w:lang w:eastAsia="zh-CN"/>
        </w:rPr>
        <w:t>固定无线系统（包括分组系统）性能和可用度</w:t>
      </w:r>
      <w:r w:rsidR="00FF6BB3">
        <w:rPr>
          <w:rFonts w:hint="eastAsia"/>
          <w:lang w:eastAsia="zh-CN"/>
        </w:rPr>
        <w:t>指标</w:t>
      </w:r>
      <w:r>
        <w:rPr>
          <w:rFonts w:hint="eastAsia"/>
          <w:lang w:eastAsia="zh-CN"/>
        </w:rPr>
        <w:t>及要求</w:t>
      </w:r>
    </w:p>
    <w:p w:rsidR="002744CD" w:rsidRPr="002744CD" w:rsidRDefault="002744CD" w:rsidP="001B0557">
      <w:pPr>
        <w:pStyle w:val="Normalaftertitle0"/>
        <w:rPr>
          <w:lang w:eastAsia="zh-CN"/>
        </w:rPr>
      </w:pPr>
      <w:r w:rsidRPr="002744CD">
        <w:rPr>
          <w:rFonts w:eastAsia="SimSun" w:hint="eastAsia"/>
          <w:lang w:eastAsia="zh-CN"/>
        </w:rPr>
        <w:t>国际电联无线电通信全会，</w:t>
      </w:r>
    </w:p>
    <w:p w:rsidR="002744CD" w:rsidRDefault="002744CD" w:rsidP="001B0557">
      <w:pPr>
        <w:pStyle w:val="Call"/>
        <w:spacing w:line="240" w:lineRule="auto"/>
        <w:rPr>
          <w:rFonts w:eastAsia="STKaiti"/>
          <w:i w:val="0"/>
          <w:lang w:eastAsia="zh-CN"/>
        </w:rPr>
      </w:pPr>
      <w:r>
        <w:rPr>
          <w:rFonts w:eastAsia="STKaiti" w:hint="eastAsia"/>
          <w:i w:val="0"/>
          <w:lang w:eastAsia="zh-CN"/>
        </w:rPr>
        <w:t>考虑到</w:t>
      </w:r>
    </w:p>
    <w:p w:rsidR="00E9062C" w:rsidRPr="005A4237" w:rsidRDefault="00E9062C" w:rsidP="001B0557">
      <w:pPr>
        <w:spacing w:line="240" w:lineRule="auto"/>
        <w:rPr>
          <w:lang w:val="en-GB" w:eastAsia="zh-CN"/>
        </w:rPr>
      </w:pPr>
      <w:r w:rsidRPr="006709B3">
        <w:rPr>
          <w:rFonts w:asciiTheme="minorHAnsi" w:eastAsia="STKaiti" w:hAnsiTheme="minorHAnsi"/>
          <w:i/>
          <w:lang w:val="en-GB" w:eastAsia="zh-CN"/>
        </w:rPr>
        <w:t>a)</w:t>
      </w:r>
      <w:r w:rsidRPr="005A4237">
        <w:rPr>
          <w:lang w:val="en-GB" w:eastAsia="zh-CN"/>
        </w:rPr>
        <w:tab/>
      </w:r>
      <w:r w:rsidR="00B471CF">
        <w:rPr>
          <w:rFonts w:hint="eastAsia"/>
          <w:lang w:val="en-GB" w:eastAsia="zh-CN"/>
        </w:rPr>
        <w:t>当前对带宽的需求日益显著增长，固定无线系统（</w:t>
      </w:r>
      <w:r w:rsidR="00B471CF">
        <w:rPr>
          <w:rFonts w:hint="eastAsia"/>
          <w:lang w:val="en-GB" w:eastAsia="zh-CN"/>
        </w:rPr>
        <w:t>FWS</w:t>
      </w:r>
      <w:r w:rsidR="00B471CF">
        <w:rPr>
          <w:rFonts w:hint="eastAsia"/>
          <w:lang w:val="en-GB" w:eastAsia="zh-CN"/>
        </w:rPr>
        <w:t>）技术也从支持低容量向支持高容量演进，可以提供更高速的数据传输；</w:t>
      </w:r>
      <w:r w:rsidRPr="005A4237">
        <w:rPr>
          <w:lang w:val="en-GB" w:eastAsia="zh-CN"/>
        </w:rPr>
        <w:t xml:space="preserve"> </w:t>
      </w:r>
    </w:p>
    <w:p w:rsidR="00E9062C" w:rsidRPr="005A4237" w:rsidRDefault="00E9062C" w:rsidP="001B0557">
      <w:pPr>
        <w:spacing w:line="240" w:lineRule="auto"/>
        <w:rPr>
          <w:lang w:val="en-GB" w:eastAsia="zh-CN"/>
        </w:rPr>
      </w:pPr>
      <w:r w:rsidRPr="006709B3">
        <w:rPr>
          <w:rFonts w:asciiTheme="minorHAnsi" w:eastAsia="STKaiti" w:hAnsiTheme="minorHAnsi"/>
          <w:i/>
          <w:lang w:val="en-GB" w:eastAsia="zh-CN"/>
        </w:rPr>
        <w:t>b)</w:t>
      </w:r>
      <w:r w:rsidRPr="005A4237">
        <w:rPr>
          <w:lang w:val="en-GB" w:eastAsia="zh-CN"/>
        </w:rPr>
        <w:tab/>
      </w:r>
      <w:r w:rsidR="00B471CF">
        <w:rPr>
          <w:rFonts w:hint="eastAsia"/>
          <w:lang w:val="en-GB" w:eastAsia="zh-CN"/>
        </w:rPr>
        <w:t>关于容量的发展，</w:t>
      </w:r>
      <w:r w:rsidR="002744CD">
        <w:rPr>
          <w:rFonts w:hint="eastAsia"/>
          <w:lang w:eastAsia="zh-CN"/>
        </w:rPr>
        <w:t>固定业务已经历多年发展，且在技术和应用方面仍在不断演进；</w:t>
      </w:r>
    </w:p>
    <w:p w:rsidR="00E9062C" w:rsidRPr="005A4237" w:rsidRDefault="00E9062C" w:rsidP="001B0557">
      <w:pPr>
        <w:spacing w:line="240" w:lineRule="auto"/>
        <w:rPr>
          <w:lang w:val="en-GB" w:eastAsia="zh-CN"/>
        </w:rPr>
      </w:pPr>
      <w:r w:rsidRPr="006709B3">
        <w:rPr>
          <w:rFonts w:asciiTheme="minorHAnsi" w:eastAsia="STKaiti" w:hAnsiTheme="minorHAnsi"/>
          <w:i/>
          <w:lang w:val="en-GB" w:eastAsia="zh-CN"/>
        </w:rPr>
        <w:t>c)</w:t>
      </w:r>
      <w:r w:rsidRPr="005A4237">
        <w:rPr>
          <w:lang w:val="en-GB" w:eastAsia="zh-CN"/>
        </w:rPr>
        <w:tab/>
      </w:r>
      <w:r w:rsidR="002744CD">
        <w:rPr>
          <w:rFonts w:hint="eastAsia"/>
          <w:lang w:eastAsia="zh-CN"/>
        </w:rPr>
        <w:t>固定</w:t>
      </w:r>
      <w:r w:rsidR="00B471CF">
        <w:rPr>
          <w:rFonts w:hint="eastAsia"/>
          <w:lang w:eastAsia="zh-CN"/>
        </w:rPr>
        <w:t>无线系统技术的演进也</w:t>
      </w:r>
      <w:r w:rsidR="002744CD">
        <w:rPr>
          <w:rFonts w:hint="eastAsia"/>
          <w:lang w:eastAsia="zh-CN"/>
        </w:rPr>
        <w:t>正在引起网络</w:t>
      </w:r>
      <w:r w:rsidR="00B471CF">
        <w:rPr>
          <w:rFonts w:hint="eastAsia"/>
          <w:lang w:eastAsia="zh-CN"/>
        </w:rPr>
        <w:t>性能、可用度、</w:t>
      </w:r>
      <w:r w:rsidR="002744CD">
        <w:rPr>
          <w:rFonts w:hint="eastAsia"/>
          <w:lang w:eastAsia="zh-CN"/>
        </w:rPr>
        <w:t>架构、容量和带宽要求方面的</w:t>
      </w:r>
      <w:r w:rsidR="00B471CF">
        <w:rPr>
          <w:rFonts w:hint="eastAsia"/>
          <w:lang w:eastAsia="zh-CN"/>
        </w:rPr>
        <w:t>不断</w:t>
      </w:r>
      <w:r w:rsidR="002744CD">
        <w:rPr>
          <w:rFonts w:hint="eastAsia"/>
          <w:lang w:eastAsia="zh-CN"/>
        </w:rPr>
        <w:t>变化；</w:t>
      </w:r>
    </w:p>
    <w:p w:rsidR="00E9062C" w:rsidRPr="005A4237" w:rsidRDefault="00E9062C" w:rsidP="001B0557">
      <w:pPr>
        <w:spacing w:line="240" w:lineRule="auto"/>
        <w:rPr>
          <w:lang w:val="en-GB" w:eastAsia="zh-CN"/>
        </w:rPr>
      </w:pPr>
      <w:r w:rsidRPr="006709B3">
        <w:rPr>
          <w:rFonts w:asciiTheme="minorHAnsi" w:eastAsia="STKaiti" w:hAnsiTheme="minorHAnsi"/>
          <w:i/>
          <w:lang w:val="en-GB" w:eastAsia="zh-CN"/>
        </w:rPr>
        <w:t>d)</w:t>
      </w:r>
      <w:r w:rsidRPr="005A4237">
        <w:rPr>
          <w:lang w:val="en-GB" w:eastAsia="zh-CN"/>
        </w:rPr>
        <w:tab/>
      </w:r>
      <w:r w:rsidR="00347528">
        <w:rPr>
          <w:rFonts w:hint="eastAsia"/>
          <w:lang w:val="en-GB" w:eastAsia="zh-CN"/>
        </w:rPr>
        <w:t>分组应用构成了当前传输和接入网的主要部分，预计将在不久的未来强劲增长；</w:t>
      </w:r>
    </w:p>
    <w:p w:rsidR="00E9062C" w:rsidRPr="005A4237" w:rsidRDefault="00E9062C" w:rsidP="001B0557">
      <w:pPr>
        <w:spacing w:line="240" w:lineRule="auto"/>
        <w:rPr>
          <w:lang w:val="en-GB" w:eastAsia="zh-CN"/>
        </w:rPr>
      </w:pPr>
      <w:r w:rsidRPr="006709B3">
        <w:rPr>
          <w:rFonts w:asciiTheme="minorHAnsi" w:eastAsia="STKaiti" w:hAnsiTheme="minorHAnsi"/>
          <w:i/>
          <w:lang w:val="en-GB" w:eastAsia="zh-CN"/>
        </w:rPr>
        <w:t>e)</w:t>
      </w:r>
      <w:r w:rsidRPr="005A4237">
        <w:rPr>
          <w:lang w:val="en-GB" w:eastAsia="zh-CN"/>
        </w:rPr>
        <w:tab/>
      </w:r>
      <w:r w:rsidR="00347528">
        <w:rPr>
          <w:rFonts w:hint="eastAsia"/>
          <w:lang w:val="en-GB" w:eastAsia="zh-CN"/>
        </w:rPr>
        <w:t>有必要了解这些正在演进的固定无线系统（包括分组系统）物理数据层的性能、可用度</w:t>
      </w:r>
      <w:r w:rsidR="00FF6BB3">
        <w:rPr>
          <w:rFonts w:hint="eastAsia"/>
          <w:lang w:val="en-GB" w:eastAsia="zh-CN"/>
        </w:rPr>
        <w:t>指标</w:t>
      </w:r>
      <w:r w:rsidR="00347528">
        <w:rPr>
          <w:rFonts w:hint="eastAsia"/>
          <w:lang w:val="en-GB" w:eastAsia="zh-CN"/>
        </w:rPr>
        <w:t>及要求；</w:t>
      </w:r>
    </w:p>
    <w:p w:rsidR="00E9062C" w:rsidRPr="005A4237" w:rsidRDefault="00E9062C" w:rsidP="001B0557">
      <w:pPr>
        <w:spacing w:line="240" w:lineRule="auto"/>
        <w:rPr>
          <w:lang w:val="en-GB" w:eastAsia="zh-CN"/>
        </w:rPr>
      </w:pPr>
      <w:r w:rsidRPr="006709B3">
        <w:rPr>
          <w:rFonts w:asciiTheme="minorHAnsi" w:eastAsia="STKaiti" w:hAnsiTheme="minorHAnsi"/>
          <w:i/>
          <w:lang w:val="en-GB" w:eastAsia="zh-CN"/>
        </w:rPr>
        <w:t>f)</w:t>
      </w:r>
      <w:r w:rsidRPr="00E00A4D">
        <w:rPr>
          <w:rFonts w:ascii="STKaiti" w:eastAsia="STKaiti" w:hAnsi="STKaiti"/>
          <w:iCs/>
          <w:lang w:val="en-GB" w:eastAsia="zh-CN"/>
        </w:rPr>
        <w:tab/>
      </w:r>
      <w:r w:rsidR="00347528" w:rsidRPr="00347528">
        <w:rPr>
          <w:rFonts w:hint="eastAsia"/>
          <w:lang w:val="en-GB" w:eastAsia="zh-CN"/>
        </w:rPr>
        <w:t>有必要提供导则，协助各</w:t>
      </w:r>
      <w:r w:rsidR="00347528">
        <w:rPr>
          <w:rFonts w:hint="eastAsia"/>
          <w:lang w:val="en-GB" w:eastAsia="zh-CN"/>
        </w:rPr>
        <w:t>主管部门、生产厂商和电信运营商建设并维护网络，</w:t>
      </w:r>
    </w:p>
    <w:p w:rsidR="00E9062C" w:rsidRPr="00E00A4D" w:rsidRDefault="00347528" w:rsidP="001B0557">
      <w:pPr>
        <w:pStyle w:val="Call"/>
        <w:spacing w:line="240" w:lineRule="auto"/>
        <w:rPr>
          <w:rFonts w:ascii="STKaiti" w:eastAsia="STKaiti" w:hAnsi="STKaiti" w:cstheme="majorBidi"/>
          <w:i w:val="0"/>
          <w:szCs w:val="24"/>
          <w:lang w:val="en-GB" w:eastAsia="ja-JP"/>
        </w:rPr>
      </w:pPr>
      <w:r>
        <w:rPr>
          <w:rFonts w:ascii="STKaiti" w:eastAsia="STKaiti" w:hAnsi="STKaiti" w:cstheme="majorBidi" w:hint="eastAsia"/>
          <w:i w:val="0"/>
          <w:szCs w:val="24"/>
          <w:lang w:val="en-GB" w:eastAsia="zh-CN"/>
        </w:rPr>
        <w:t>注意到</w:t>
      </w:r>
    </w:p>
    <w:p w:rsidR="00E9062C" w:rsidRPr="002744CD" w:rsidRDefault="00E9062C" w:rsidP="001B0557">
      <w:pPr>
        <w:spacing w:line="240" w:lineRule="auto"/>
        <w:ind w:firstLineChars="200" w:firstLine="480"/>
        <w:rPr>
          <w:lang w:eastAsia="zh-CN"/>
        </w:rPr>
      </w:pPr>
      <w:r w:rsidRPr="002744CD">
        <w:rPr>
          <w:lang w:eastAsia="zh-CN"/>
        </w:rPr>
        <w:t>ITU-R F.1668</w:t>
      </w:r>
      <w:r w:rsidR="00B21F67">
        <w:rPr>
          <w:rFonts w:hint="eastAsia"/>
          <w:lang w:eastAsia="zh-CN"/>
        </w:rPr>
        <w:t>和</w:t>
      </w:r>
      <w:r w:rsidRPr="002744CD">
        <w:rPr>
          <w:lang w:eastAsia="zh-CN"/>
        </w:rPr>
        <w:t>ITU-R F.1703</w:t>
      </w:r>
      <w:r w:rsidR="00B21F67">
        <w:rPr>
          <w:rFonts w:hint="eastAsia"/>
          <w:lang w:eastAsia="zh-CN"/>
        </w:rPr>
        <w:t>建议书规定了</w:t>
      </w:r>
      <w:r w:rsidR="00FF6BB3">
        <w:rPr>
          <w:rFonts w:hint="eastAsia"/>
          <w:lang w:eastAsia="zh-CN"/>
        </w:rPr>
        <w:t>分别根据</w:t>
      </w:r>
      <w:r w:rsidR="00FF6BB3" w:rsidRPr="002744CD">
        <w:rPr>
          <w:lang w:eastAsia="zh-CN"/>
        </w:rPr>
        <w:t>ITU-T G.826</w:t>
      </w:r>
      <w:r w:rsidR="00FF6BB3">
        <w:rPr>
          <w:rFonts w:hint="eastAsia"/>
          <w:lang w:eastAsia="zh-CN"/>
        </w:rPr>
        <w:t>和</w:t>
      </w:r>
      <w:r w:rsidR="00FF6BB3" w:rsidRPr="002744CD">
        <w:rPr>
          <w:lang w:eastAsia="zh-CN"/>
        </w:rPr>
        <w:t>ITU-T G.827</w:t>
      </w:r>
      <w:r w:rsidR="00FF6BB3">
        <w:rPr>
          <w:rFonts w:hint="eastAsia"/>
          <w:lang w:eastAsia="zh-CN"/>
        </w:rPr>
        <w:t>建议书在</w:t>
      </w:r>
      <w:r w:rsidR="00FF6BB3" w:rsidRPr="002744CD">
        <w:rPr>
          <w:lang w:eastAsia="zh-CN"/>
        </w:rPr>
        <w:t>27</w:t>
      </w:r>
      <w:r w:rsidR="001B0557">
        <w:rPr>
          <w:lang w:eastAsia="zh-CN"/>
        </w:rPr>
        <w:t> </w:t>
      </w:r>
      <w:r w:rsidR="00FF6BB3" w:rsidRPr="002744CD">
        <w:rPr>
          <w:lang w:eastAsia="zh-CN"/>
        </w:rPr>
        <w:t>500</w:t>
      </w:r>
      <w:r w:rsidR="00FF6BB3">
        <w:rPr>
          <w:rFonts w:hint="eastAsia"/>
          <w:lang w:eastAsia="zh-CN"/>
        </w:rPr>
        <w:t>公里假定参考路径和连接中使用的、</w:t>
      </w:r>
      <w:r w:rsidR="00B21F67">
        <w:rPr>
          <w:rFonts w:hint="eastAsia"/>
          <w:lang w:eastAsia="zh-CN"/>
        </w:rPr>
        <w:t>真实固定无线链路</w:t>
      </w:r>
      <w:r w:rsidR="00FF6BB3">
        <w:rPr>
          <w:rFonts w:hint="eastAsia"/>
          <w:lang w:eastAsia="zh-CN"/>
        </w:rPr>
        <w:t>的</w:t>
      </w:r>
      <w:r w:rsidR="00B21F67">
        <w:rPr>
          <w:rFonts w:hint="eastAsia"/>
          <w:lang w:eastAsia="zh-CN"/>
        </w:rPr>
        <w:t>误码性能和可用度指标</w:t>
      </w:r>
      <w:r w:rsidR="00FF6BB3">
        <w:rPr>
          <w:rFonts w:hint="eastAsia"/>
          <w:lang w:eastAsia="zh-CN"/>
        </w:rPr>
        <w:t>，</w:t>
      </w:r>
    </w:p>
    <w:p w:rsidR="00E9062C" w:rsidRPr="00E00A4D" w:rsidRDefault="002744CD" w:rsidP="001B0557">
      <w:pPr>
        <w:pStyle w:val="Call"/>
        <w:spacing w:line="240" w:lineRule="auto"/>
        <w:rPr>
          <w:rFonts w:ascii="STKaiti" w:eastAsia="STKaiti" w:hAnsi="STKaiti" w:cstheme="majorBidi"/>
          <w:i w:val="0"/>
          <w:szCs w:val="24"/>
          <w:lang w:val="en-GB" w:eastAsia="zh-CN"/>
        </w:rPr>
      </w:pPr>
      <w:r>
        <w:rPr>
          <w:rFonts w:eastAsia="STKaiti" w:hint="eastAsia"/>
          <w:i w:val="0"/>
          <w:lang w:eastAsia="zh-CN"/>
        </w:rPr>
        <w:t>做出决定，</w:t>
      </w:r>
      <w:r>
        <w:rPr>
          <w:rFonts w:ascii="SimSun" w:hAnsi="SimSun" w:hint="eastAsia"/>
          <w:i w:val="0"/>
          <w:iCs/>
          <w:lang w:eastAsia="zh-CN"/>
        </w:rPr>
        <w:t>应对以下课题予以研究</w:t>
      </w:r>
    </w:p>
    <w:p w:rsidR="00E9062C" w:rsidRPr="002744CD" w:rsidRDefault="00FF6BB3" w:rsidP="001B0557">
      <w:pPr>
        <w:spacing w:line="240" w:lineRule="auto"/>
        <w:ind w:firstLineChars="200" w:firstLine="480"/>
        <w:rPr>
          <w:lang w:eastAsia="zh-CN"/>
        </w:rPr>
      </w:pPr>
      <w:r>
        <w:rPr>
          <w:rFonts w:hint="eastAsia"/>
          <w:lang w:val="en-GB" w:eastAsia="zh-CN"/>
        </w:rPr>
        <w:t>考虑到以下因素，</w:t>
      </w:r>
      <w:r>
        <w:rPr>
          <w:rFonts w:hint="eastAsia"/>
          <w:lang w:eastAsia="zh-CN"/>
        </w:rPr>
        <w:t>与固定无线系统（包括分组系统）物理数据层性能和可用度指标有关的重要事项有哪些？</w:t>
      </w:r>
    </w:p>
    <w:p w:rsidR="00E9062C" w:rsidRPr="002744CD" w:rsidRDefault="00E9062C" w:rsidP="001B0557">
      <w:pPr>
        <w:pStyle w:val="enumlev1"/>
        <w:spacing w:line="240" w:lineRule="auto"/>
        <w:rPr>
          <w:lang w:eastAsia="zh-CN"/>
        </w:rPr>
      </w:pPr>
      <w:r w:rsidRPr="002744CD">
        <w:rPr>
          <w:lang w:eastAsia="zh-CN"/>
        </w:rPr>
        <w:t>−</w:t>
      </w:r>
      <w:r w:rsidRPr="002744CD">
        <w:rPr>
          <w:lang w:eastAsia="zh-CN"/>
        </w:rPr>
        <w:tab/>
        <w:t>ITU-T</w:t>
      </w:r>
      <w:r w:rsidR="00FF6BB3">
        <w:rPr>
          <w:rFonts w:hint="eastAsia"/>
          <w:lang w:eastAsia="zh-CN"/>
        </w:rPr>
        <w:t>与媒介无关的现有架构和接口指标；</w:t>
      </w:r>
    </w:p>
    <w:p w:rsidR="00E9062C" w:rsidRPr="002744CD" w:rsidRDefault="00E9062C" w:rsidP="001B0557">
      <w:pPr>
        <w:pStyle w:val="enumlev1"/>
        <w:spacing w:line="240" w:lineRule="auto"/>
        <w:rPr>
          <w:lang w:eastAsia="zh-CN"/>
        </w:rPr>
      </w:pPr>
      <w:r w:rsidRPr="002744CD">
        <w:rPr>
          <w:lang w:eastAsia="zh-CN"/>
        </w:rPr>
        <w:t>−</w:t>
      </w:r>
      <w:r w:rsidRPr="002744CD">
        <w:rPr>
          <w:lang w:eastAsia="zh-CN"/>
        </w:rPr>
        <w:tab/>
      </w:r>
      <w:r w:rsidR="00FF6BB3">
        <w:rPr>
          <w:rFonts w:hint="eastAsia"/>
          <w:lang w:eastAsia="zh-CN"/>
        </w:rPr>
        <w:t>目前与误码性能和可用度指标有关的具体</w:t>
      </w:r>
      <w:r w:rsidR="00FF6BB3" w:rsidRPr="002744CD">
        <w:rPr>
          <w:lang w:eastAsia="zh-CN"/>
        </w:rPr>
        <w:t>ITU-T</w:t>
      </w:r>
      <w:r w:rsidR="00FF6BB3">
        <w:rPr>
          <w:rFonts w:hint="eastAsia"/>
          <w:lang w:eastAsia="zh-CN"/>
        </w:rPr>
        <w:t>建议书；</w:t>
      </w:r>
    </w:p>
    <w:p w:rsidR="00E9062C" w:rsidRPr="002744CD" w:rsidRDefault="00E9062C" w:rsidP="001B0557">
      <w:pPr>
        <w:pStyle w:val="enumlev1"/>
        <w:spacing w:line="240" w:lineRule="auto"/>
        <w:rPr>
          <w:lang w:eastAsia="zh-CN"/>
        </w:rPr>
      </w:pPr>
      <w:r w:rsidRPr="002744CD">
        <w:rPr>
          <w:lang w:eastAsia="zh-CN"/>
        </w:rPr>
        <w:t>−</w:t>
      </w:r>
      <w:r w:rsidRPr="002744CD">
        <w:rPr>
          <w:lang w:eastAsia="zh-CN"/>
        </w:rPr>
        <w:tab/>
      </w:r>
      <w:r w:rsidR="00FF6BB3">
        <w:rPr>
          <w:rFonts w:hint="eastAsia"/>
          <w:lang w:eastAsia="zh-CN"/>
        </w:rPr>
        <w:t>目前与链路规划和传播有关的具体</w:t>
      </w:r>
      <w:r w:rsidRPr="002744CD">
        <w:rPr>
          <w:lang w:eastAsia="zh-CN"/>
        </w:rPr>
        <w:t>ITU-R</w:t>
      </w:r>
      <w:r w:rsidR="00FF6BB3">
        <w:rPr>
          <w:rFonts w:hint="eastAsia"/>
          <w:lang w:eastAsia="zh-CN"/>
        </w:rPr>
        <w:t>建议书；</w:t>
      </w:r>
    </w:p>
    <w:p w:rsidR="00E9062C" w:rsidRPr="005A4237" w:rsidRDefault="00E9062C" w:rsidP="001B0557">
      <w:pPr>
        <w:pStyle w:val="enumlev1"/>
        <w:spacing w:line="240" w:lineRule="auto"/>
        <w:rPr>
          <w:lang w:val="en-GB" w:eastAsia="zh-CN"/>
        </w:rPr>
      </w:pPr>
      <w:r w:rsidRPr="002744CD">
        <w:rPr>
          <w:lang w:eastAsia="zh-CN"/>
        </w:rPr>
        <w:t>−</w:t>
      </w:r>
      <w:r w:rsidRPr="002744CD">
        <w:rPr>
          <w:lang w:eastAsia="zh-CN"/>
        </w:rPr>
        <w:tab/>
      </w:r>
      <w:r w:rsidR="00FF6BB3">
        <w:rPr>
          <w:rFonts w:hint="eastAsia"/>
          <w:lang w:eastAsia="zh-CN"/>
        </w:rPr>
        <w:t>在开展此项工作的过程中需要与其联络的其他组织的现有出版物，</w:t>
      </w:r>
    </w:p>
    <w:p w:rsidR="00E9062C" w:rsidRPr="00E00A4D" w:rsidRDefault="00E9062C" w:rsidP="001B0557">
      <w:pPr>
        <w:pStyle w:val="Call"/>
        <w:spacing w:line="240" w:lineRule="auto"/>
        <w:rPr>
          <w:rFonts w:ascii="STKaiti" w:eastAsia="STKaiti" w:hAnsi="STKaiti" w:cstheme="majorBidi"/>
          <w:i w:val="0"/>
          <w:szCs w:val="24"/>
          <w:lang w:val="en-GB" w:eastAsia="zh-CN"/>
        </w:rPr>
      </w:pPr>
      <w:r w:rsidRPr="00E00A4D">
        <w:rPr>
          <w:rFonts w:ascii="STKaiti" w:eastAsia="STKaiti" w:hAnsi="STKaiti" w:cstheme="majorBidi"/>
          <w:i w:val="0"/>
          <w:szCs w:val="24"/>
          <w:lang w:val="en-GB" w:eastAsia="zh-CN"/>
        </w:rPr>
        <w:br w:type="page"/>
      </w:r>
    </w:p>
    <w:p w:rsidR="00E9062C" w:rsidRPr="00E00A4D" w:rsidRDefault="002744CD" w:rsidP="001B0557">
      <w:pPr>
        <w:pStyle w:val="Call"/>
        <w:spacing w:line="240" w:lineRule="auto"/>
        <w:rPr>
          <w:rFonts w:ascii="STKaiti" w:eastAsia="STKaiti" w:hAnsi="STKaiti" w:cstheme="majorBidi"/>
          <w:i w:val="0"/>
          <w:szCs w:val="24"/>
          <w:lang w:val="en-GB" w:eastAsia="zh-CN"/>
        </w:rPr>
      </w:pPr>
      <w:r>
        <w:rPr>
          <w:rFonts w:eastAsia="STKaiti" w:hint="eastAsia"/>
          <w:i w:val="0"/>
          <w:lang w:eastAsia="zh-CN"/>
        </w:rPr>
        <w:lastRenderedPageBreak/>
        <w:t>进一步做出决定</w:t>
      </w:r>
    </w:p>
    <w:p w:rsidR="00E9062C" w:rsidRPr="002744CD" w:rsidRDefault="00E9062C" w:rsidP="001B0557">
      <w:pPr>
        <w:spacing w:line="240" w:lineRule="auto"/>
        <w:rPr>
          <w:lang w:eastAsia="zh-CN"/>
        </w:rPr>
      </w:pPr>
      <w:r w:rsidRPr="002744CD">
        <w:rPr>
          <w:lang w:eastAsia="zh-CN"/>
        </w:rPr>
        <w:t>1</w:t>
      </w:r>
      <w:r w:rsidRPr="002744CD">
        <w:rPr>
          <w:lang w:eastAsia="zh-CN"/>
        </w:rPr>
        <w:tab/>
      </w:r>
      <w:r w:rsidR="00FF6BB3">
        <w:rPr>
          <w:rFonts w:hint="eastAsia"/>
          <w:lang w:eastAsia="zh-CN"/>
        </w:rPr>
        <w:t>最终在分析中确定的问题应与</w:t>
      </w:r>
      <w:r w:rsidR="00FF6BB3">
        <w:rPr>
          <w:rFonts w:hint="eastAsia"/>
          <w:lang w:eastAsia="zh-CN"/>
        </w:rPr>
        <w:t>ITU-T</w:t>
      </w:r>
      <w:r w:rsidR="00FF6BB3">
        <w:rPr>
          <w:rFonts w:hint="eastAsia"/>
          <w:lang w:eastAsia="zh-CN"/>
        </w:rPr>
        <w:t>和</w:t>
      </w:r>
      <w:r w:rsidR="00FF6BB3">
        <w:rPr>
          <w:rFonts w:hint="eastAsia"/>
          <w:lang w:eastAsia="zh-CN"/>
        </w:rPr>
        <w:t>/</w:t>
      </w:r>
      <w:r w:rsidR="00FF6BB3">
        <w:rPr>
          <w:rFonts w:hint="eastAsia"/>
          <w:lang w:eastAsia="zh-CN"/>
        </w:rPr>
        <w:t>或其他论坛</w:t>
      </w:r>
      <w:r w:rsidR="002B79A2">
        <w:rPr>
          <w:rFonts w:hint="eastAsia"/>
          <w:lang w:eastAsia="zh-CN"/>
        </w:rPr>
        <w:t>沟通，以获得指导并进行统一；</w:t>
      </w:r>
    </w:p>
    <w:p w:rsidR="002744CD" w:rsidRPr="002744CD" w:rsidRDefault="002744CD" w:rsidP="001B0557">
      <w:pPr>
        <w:spacing w:line="240" w:lineRule="auto"/>
        <w:rPr>
          <w:lang w:eastAsia="zh-CN"/>
        </w:rPr>
      </w:pPr>
      <w:r w:rsidRPr="002744CD">
        <w:rPr>
          <w:lang w:eastAsia="zh-CN"/>
        </w:rPr>
        <w:t>2</w:t>
      </w:r>
      <w:r w:rsidRPr="002744CD">
        <w:rPr>
          <w:lang w:eastAsia="zh-CN"/>
        </w:rPr>
        <w:tab/>
      </w:r>
      <w:r w:rsidRPr="002744CD">
        <w:rPr>
          <w:rFonts w:hint="eastAsia"/>
          <w:lang w:eastAsia="zh-CN"/>
        </w:rPr>
        <w:t>应</w:t>
      </w:r>
      <w:r w:rsidR="002B79A2">
        <w:rPr>
          <w:rFonts w:hint="eastAsia"/>
          <w:lang w:eastAsia="zh-CN"/>
        </w:rPr>
        <w:t>酌情</w:t>
      </w:r>
      <w:r w:rsidRPr="002744CD">
        <w:rPr>
          <w:rFonts w:hint="eastAsia"/>
          <w:lang w:eastAsia="zh-CN"/>
        </w:rPr>
        <w:t>将上述研究结果纳入新的和</w:t>
      </w:r>
      <w:r w:rsidRPr="002744CD">
        <w:rPr>
          <w:lang w:eastAsia="zh-CN"/>
        </w:rPr>
        <w:t>/</w:t>
      </w:r>
      <w:r w:rsidRPr="002744CD">
        <w:rPr>
          <w:rFonts w:hint="eastAsia"/>
          <w:lang w:eastAsia="zh-CN"/>
        </w:rPr>
        <w:t>或经修订的</w:t>
      </w:r>
      <w:r w:rsidR="002B79A2">
        <w:rPr>
          <w:rFonts w:hint="eastAsia"/>
          <w:lang w:eastAsia="zh-CN"/>
        </w:rPr>
        <w:t>ITU-R</w:t>
      </w:r>
      <w:r w:rsidRPr="002744CD">
        <w:rPr>
          <w:rFonts w:hint="eastAsia"/>
          <w:lang w:eastAsia="zh-CN"/>
        </w:rPr>
        <w:t>报告</w:t>
      </w:r>
      <w:r w:rsidRPr="002744CD">
        <w:rPr>
          <w:lang w:eastAsia="zh-CN"/>
        </w:rPr>
        <w:t>/</w:t>
      </w:r>
      <w:r w:rsidRPr="002744CD">
        <w:rPr>
          <w:rFonts w:hint="eastAsia"/>
          <w:lang w:eastAsia="zh-CN"/>
        </w:rPr>
        <w:t>建议书中；</w:t>
      </w:r>
    </w:p>
    <w:p w:rsidR="00E9062C" w:rsidRPr="002744CD" w:rsidRDefault="002744CD" w:rsidP="001B0557">
      <w:pPr>
        <w:spacing w:line="240" w:lineRule="auto"/>
        <w:rPr>
          <w:lang w:eastAsia="zh-CN"/>
        </w:rPr>
      </w:pPr>
      <w:r w:rsidRPr="002744CD">
        <w:rPr>
          <w:lang w:eastAsia="zh-CN"/>
        </w:rPr>
        <w:t>3</w:t>
      </w:r>
      <w:r w:rsidRPr="002744CD">
        <w:rPr>
          <w:lang w:eastAsia="zh-CN"/>
        </w:rPr>
        <w:tab/>
      </w:r>
      <w:r w:rsidRPr="002744CD">
        <w:rPr>
          <w:rFonts w:hint="eastAsia"/>
          <w:lang w:eastAsia="zh-CN"/>
        </w:rPr>
        <w:t>以上研究的初步结果应在</w:t>
      </w:r>
      <w:r w:rsidRPr="002744CD">
        <w:rPr>
          <w:lang w:eastAsia="zh-CN"/>
        </w:rPr>
        <w:t>201</w:t>
      </w:r>
      <w:r w:rsidR="002B79A2">
        <w:rPr>
          <w:rFonts w:hint="eastAsia"/>
          <w:lang w:eastAsia="zh-CN"/>
        </w:rPr>
        <w:t>9</w:t>
      </w:r>
      <w:r w:rsidRPr="002744CD">
        <w:rPr>
          <w:rFonts w:hint="eastAsia"/>
          <w:lang w:eastAsia="zh-CN"/>
        </w:rPr>
        <w:t>年之前完成。</w:t>
      </w:r>
    </w:p>
    <w:p w:rsidR="00E9062C" w:rsidRPr="005A4237" w:rsidRDefault="00E9062C" w:rsidP="001B0557">
      <w:pPr>
        <w:spacing w:line="240" w:lineRule="auto"/>
        <w:jc w:val="left"/>
        <w:rPr>
          <w:rFonts w:asciiTheme="majorBidi" w:hAnsiTheme="majorBidi" w:cstheme="majorBidi"/>
          <w:szCs w:val="24"/>
          <w:lang w:val="en-GB" w:eastAsia="ja-JP"/>
        </w:rPr>
      </w:pPr>
    </w:p>
    <w:p w:rsidR="00E9062C" w:rsidRPr="005A4237" w:rsidRDefault="002744CD" w:rsidP="001B0557">
      <w:pPr>
        <w:spacing w:line="240" w:lineRule="auto"/>
        <w:jc w:val="left"/>
        <w:rPr>
          <w:lang w:val="en-GB" w:eastAsia="ja-JP"/>
        </w:rPr>
      </w:pPr>
      <w:r>
        <w:rPr>
          <w:rFonts w:hint="eastAsia"/>
          <w:lang w:eastAsia="zh-CN"/>
        </w:rPr>
        <w:t>类别：</w:t>
      </w:r>
      <w:r w:rsidR="00E9062C" w:rsidRPr="005A4237">
        <w:rPr>
          <w:rFonts w:asciiTheme="majorBidi" w:hAnsiTheme="majorBidi" w:cstheme="majorBidi"/>
          <w:szCs w:val="24"/>
          <w:lang w:val="en-GB" w:eastAsia="ja-JP"/>
        </w:rPr>
        <w:t>S2</w:t>
      </w:r>
    </w:p>
    <w:p w:rsidR="0022149A" w:rsidRDefault="0022149A" w:rsidP="001B0557">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Times New Roman" w:hAnsi="Times New Roman" w:cs="Times New Roman"/>
          <w:szCs w:val="20"/>
          <w:lang w:eastAsia="zh-CN"/>
        </w:rPr>
      </w:pPr>
      <w:r>
        <w:rPr>
          <w:lang w:eastAsia="zh-CN"/>
        </w:rPr>
        <w:br w:type="page"/>
      </w:r>
    </w:p>
    <w:p w:rsidR="0022149A" w:rsidRPr="005A4237" w:rsidRDefault="0022149A" w:rsidP="001B0557">
      <w:pPr>
        <w:pStyle w:val="Headingb"/>
        <w:spacing w:before="360" w:after="120" w:line="240" w:lineRule="auto"/>
        <w:jc w:val="center"/>
        <w:rPr>
          <w:rFonts w:asciiTheme="minorHAnsi" w:hAnsiTheme="minorHAnsi" w:cstheme="minorHAnsi"/>
          <w:sz w:val="28"/>
          <w:szCs w:val="28"/>
          <w:lang w:val="en-GB" w:eastAsia="zh-CN"/>
        </w:rPr>
      </w:pPr>
      <w:r>
        <w:rPr>
          <w:rFonts w:asciiTheme="minorHAnsi" w:hAnsiTheme="minorHAnsi" w:cstheme="minorHAnsi" w:hint="eastAsia"/>
          <w:sz w:val="28"/>
          <w:szCs w:val="28"/>
          <w:lang w:val="en-GB" w:eastAsia="zh-CN"/>
        </w:rPr>
        <w:lastRenderedPageBreak/>
        <w:t>附件</w:t>
      </w:r>
      <w:r w:rsidRPr="005A4237">
        <w:rPr>
          <w:rFonts w:asciiTheme="minorHAnsi" w:hAnsiTheme="minorHAnsi" w:cstheme="minorHAnsi"/>
          <w:sz w:val="28"/>
          <w:szCs w:val="28"/>
          <w:lang w:val="en-GB" w:eastAsia="zh-CN"/>
        </w:rPr>
        <w:t>3</w:t>
      </w:r>
    </w:p>
    <w:p w:rsidR="0022149A" w:rsidRPr="005A4237" w:rsidRDefault="0022149A" w:rsidP="001B0557">
      <w:pPr>
        <w:spacing w:before="360" w:line="240" w:lineRule="auto"/>
        <w:jc w:val="center"/>
        <w:rPr>
          <w:rFonts w:asciiTheme="minorHAnsi" w:hAnsiTheme="minorHAnsi" w:cstheme="minorHAnsi"/>
          <w:szCs w:val="24"/>
          <w:lang w:val="en-GB" w:eastAsia="zh-CN"/>
        </w:rPr>
      </w:pPr>
      <w:r>
        <w:rPr>
          <w:rFonts w:asciiTheme="minorHAnsi" w:hAnsiTheme="minorHAnsi" w:cstheme="minorHAnsi" w:hint="eastAsia"/>
          <w:szCs w:val="24"/>
          <w:lang w:val="en-GB" w:eastAsia="zh-CN"/>
        </w:rPr>
        <w:t>（</w:t>
      </w:r>
      <w:hyperlink r:id="rId13" w:history="1">
        <w:r w:rsidRPr="005A4237">
          <w:rPr>
            <w:rStyle w:val="Hyperlink"/>
            <w:rFonts w:asciiTheme="minorHAnsi" w:hAnsiTheme="minorHAnsi" w:cstheme="minorHAnsi"/>
            <w:szCs w:val="24"/>
            <w:lang w:val="en-GB" w:eastAsia="zh-CN"/>
          </w:rPr>
          <w:t>5/180</w:t>
        </w:r>
      </w:hyperlink>
      <w:r>
        <w:rPr>
          <w:rFonts w:asciiTheme="minorHAnsi" w:hAnsiTheme="minorHAnsi" w:cstheme="minorHAnsi" w:hint="eastAsia"/>
          <w:szCs w:val="24"/>
          <w:lang w:val="en-GB" w:eastAsia="zh-CN"/>
        </w:rPr>
        <w:t>号文件）</w:t>
      </w:r>
    </w:p>
    <w:p w:rsidR="0022149A" w:rsidRPr="005A4237" w:rsidRDefault="0022149A" w:rsidP="001B0557">
      <w:pPr>
        <w:spacing w:before="360" w:line="240" w:lineRule="auto"/>
        <w:jc w:val="center"/>
        <w:rPr>
          <w:rFonts w:asciiTheme="minorHAnsi" w:hAnsiTheme="minorHAnsi" w:cstheme="minorHAnsi"/>
          <w:b/>
          <w:bCs/>
          <w:sz w:val="28"/>
          <w:szCs w:val="28"/>
          <w:lang w:val="en-GB"/>
        </w:rPr>
      </w:pPr>
      <w:r>
        <w:rPr>
          <w:rFonts w:asciiTheme="minorHAnsi" w:hAnsiTheme="minorHAnsi" w:cstheme="minorHAnsi" w:hint="eastAsia"/>
          <w:b/>
          <w:bCs/>
          <w:sz w:val="28"/>
          <w:szCs w:val="28"/>
          <w:lang w:val="en-GB" w:eastAsia="zh-CN"/>
        </w:rPr>
        <w:t>提议废止的课题</w:t>
      </w:r>
    </w:p>
    <w:p w:rsidR="0022149A" w:rsidRPr="005A4237" w:rsidRDefault="0022149A" w:rsidP="001B0557">
      <w:pPr>
        <w:spacing w:line="240" w:lineRule="auto"/>
        <w:rPr>
          <w:lang w:val="en-GB"/>
        </w:rPr>
      </w:pPr>
    </w:p>
    <w:tbl>
      <w:tblPr>
        <w:tblStyle w:val="TableGrid"/>
        <w:tblW w:w="0" w:type="auto"/>
        <w:jc w:val="center"/>
        <w:tblLook w:val="04A0" w:firstRow="1" w:lastRow="0" w:firstColumn="1" w:lastColumn="0" w:noHBand="0" w:noVBand="1"/>
      </w:tblPr>
      <w:tblGrid>
        <w:gridCol w:w="2296"/>
        <w:gridCol w:w="4961"/>
      </w:tblGrid>
      <w:tr w:rsidR="0022149A" w:rsidRPr="005A4237" w:rsidTr="00AF3AAF">
        <w:trPr>
          <w:jc w:val="center"/>
        </w:trPr>
        <w:tc>
          <w:tcPr>
            <w:tcW w:w="2296" w:type="dxa"/>
            <w:tcBorders>
              <w:top w:val="single" w:sz="4" w:space="0" w:color="auto"/>
              <w:left w:val="single" w:sz="4" w:space="0" w:color="auto"/>
              <w:bottom w:val="single" w:sz="4" w:space="0" w:color="auto"/>
              <w:right w:val="single" w:sz="4" w:space="0" w:color="auto"/>
            </w:tcBorders>
            <w:hideMark/>
          </w:tcPr>
          <w:p w:rsidR="0022149A" w:rsidRPr="003D5394" w:rsidRDefault="0022149A" w:rsidP="005E6EF4">
            <w:pPr>
              <w:pStyle w:val="Tablehead"/>
              <w:spacing w:before="120" w:after="120"/>
              <w:rPr>
                <w:rFonts w:eastAsiaTheme="minorEastAsia"/>
                <w:sz w:val="24"/>
                <w:szCs w:val="24"/>
                <w:lang w:val="en-GB" w:eastAsia="zh-CN"/>
              </w:rPr>
            </w:pPr>
            <w:r w:rsidRPr="003D5394">
              <w:rPr>
                <w:sz w:val="24"/>
                <w:szCs w:val="24"/>
                <w:lang w:val="en-GB"/>
              </w:rPr>
              <w:t>ITU-R</w:t>
            </w:r>
            <w:r w:rsidRPr="003D5394">
              <w:rPr>
                <w:rFonts w:eastAsiaTheme="minorEastAsia" w:hint="eastAsia"/>
                <w:sz w:val="24"/>
                <w:szCs w:val="24"/>
                <w:lang w:val="en-GB" w:eastAsia="zh-CN"/>
              </w:rPr>
              <w:t>课题</w:t>
            </w:r>
          </w:p>
        </w:tc>
        <w:tc>
          <w:tcPr>
            <w:tcW w:w="4961" w:type="dxa"/>
            <w:tcBorders>
              <w:top w:val="single" w:sz="4" w:space="0" w:color="auto"/>
              <w:left w:val="single" w:sz="4" w:space="0" w:color="auto"/>
              <w:bottom w:val="single" w:sz="4" w:space="0" w:color="auto"/>
              <w:right w:val="single" w:sz="4" w:space="0" w:color="auto"/>
            </w:tcBorders>
            <w:vAlign w:val="center"/>
            <w:hideMark/>
          </w:tcPr>
          <w:p w:rsidR="0022149A" w:rsidRPr="003D5394" w:rsidRDefault="0022149A" w:rsidP="005E6EF4">
            <w:pPr>
              <w:pStyle w:val="Tablehead"/>
              <w:spacing w:before="120" w:after="120"/>
              <w:rPr>
                <w:rFonts w:eastAsiaTheme="minorEastAsia"/>
                <w:sz w:val="24"/>
                <w:szCs w:val="24"/>
                <w:lang w:val="en-GB" w:eastAsia="zh-CN"/>
              </w:rPr>
            </w:pPr>
            <w:r w:rsidRPr="003D5394">
              <w:rPr>
                <w:rFonts w:eastAsiaTheme="minorEastAsia" w:hint="eastAsia"/>
                <w:sz w:val="24"/>
                <w:szCs w:val="24"/>
                <w:lang w:val="en-GB" w:eastAsia="zh-CN"/>
              </w:rPr>
              <w:t>标题</w:t>
            </w:r>
          </w:p>
        </w:tc>
      </w:tr>
      <w:tr w:rsidR="0022149A" w:rsidRPr="005A4237" w:rsidTr="00AF3AAF">
        <w:trPr>
          <w:jc w:val="center"/>
        </w:trPr>
        <w:tc>
          <w:tcPr>
            <w:tcW w:w="2296" w:type="dxa"/>
            <w:tcBorders>
              <w:top w:val="single" w:sz="4" w:space="0" w:color="auto"/>
              <w:left w:val="single" w:sz="4" w:space="0" w:color="auto"/>
              <w:bottom w:val="single" w:sz="4" w:space="0" w:color="auto"/>
              <w:right w:val="single" w:sz="4" w:space="0" w:color="auto"/>
            </w:tcBorders>
            <w:vAlign w:val="center"/>
          </w:tcPr>
          <w:p w:rsidR="0022149A" w:rsidRPr="003D5394" w:rsidRDefault="004D4883" w:rsidP="005E6EF4">
            <w:pPr>
              <w:pStyle w:val="Tabletext"/>
              <w:spacing w:before="120" w:after="120"/>
              <w:jc w:val="center"/>
              <w:rPr>
                <w:rFonts w:eastAsia="SimSun"/>
                <w:sz w:val="24"/>
                <w:szCs w:val="24"/>
                <w:lang w:val="en-GB"/>
              </w:rPr>
            </w:pPr>
            <w:hyperlink r:id="rId14" w:history="1">
              <w:r w:rsidR="0022149A" w:rsidRPr="003D5394">
                <w:rPr>
                  <w:rStyle w:val="Hyperlink"/>
                  <w:rFonts w:eastAsia="SimSun"/>
                  <w:sz w:val="24"/>
                  <w:szCs w:val="24"/>
                  <w:lang w:val="en-GB"/>
                </w:rPr>
                <w:t>230-3/5</w:t>
              </w:r>
            </w:hyperlink>
          </w:p>
        </w:tc>
        <w:tc>
          <w:tcPr>
            <w:tcW w:w="4961" w:type="dxa"/>
            <w:tcBorders>
              <w:top w:val="single" w:sz="4" w:space="0" w:color="auto"/>
              <w:left w:val="single" w:sz="4" w:space="0" w:color="auto"/>
              <w:bottom w:val="single" w:sz="4" w:space="0" w:color="auto"/>
              <w:right w:val="single" w:sz="4" w:space="0" w:color="auto"/>
            </w:tcBorders>
          </w:tcPr>
          <w:p w:rsidR="0022149A" w:rsidRPr="003D5394" w:rsidRDefault="0022149A" w:rsidP="005E6EF4">
            <w:pPr>
              <w:pStyle w:val="Tabletext"/>
              <w:spacing w:before="120" w:after="120"/>
              <w:jc w:val="both"/>
              <w:rPr>
                <w:sz w:val="24"/>
                <w:szCs w:val="24"/>
                <w:lang w:val="en-GB"/>
              </w:rPr>
            </w:pPr>
            <w:r w:rsidRPr="003D5394">
              <w:rPr>
                <w:rFonts w:eastAsiaTheme="minorEastAsia" w:hint="eastAsia"/>
                <w:color w:val="000000"/>
                <w:sz w:val="24"/>
                <w:szCs w:val="24"/>
                <w:lang w:val="en-GB" w:eastAsia="zh-CN"/>
              </w:rPr>
              <w:t>软件定义无线电</w:t>
            </w:r>
          </w:p>
        </w:tc>
      </w:tr>
    </w:tbl>
    <w:p w:rsidR="00E9062C" w:rsidRDefault="00E9062C" w:rsidP="001B0557">
      <w:pPr>
        <w:pStyle w:val="Reasons"/>
      </w:pPr>
    </w:p>
    <w:p w:rsidR="005E6EF4" w:rsidRDefault="005E6EF4" w:rsidP="001B0557">
      <w:pPr>
        <w:pStyle w:val="Reasons"/>
      </w:pPr>
    </w:p>
    <w:p w:rsidR="005E6EF4" w:rsidRDefault="005E6EF4" w:rsidP="001B0557">
      <w:pPr>
        <w:pStyle w:val="Reasons"/>
      </w:pPr>
    </w:p>
    <w:p w:rsidR="00E9062C" w:rsidRDefault="00E9062C" w:rsidP="001B0557">
      <w:pPr>
        <w:spacing w:line="240" w:lineRule="auto"/>
        <w:jc w:val="center"/>
      </w:pPr>
      <w:r>
        <w:t>______________</w:t>
      </w:r>
    </w:p>
    <w:sectPr w:rsidR="00E9062C" w:rsidSect="00031E64">
      <w:headerReference w:type="even" r:id="rId15"/>
      <w:headerReference w:type="default" r:id="rId16"/>
      <w:headerReference w:type="first" r:id="rId17"/>
      <w:footerReference w:type="first" r:id="rId18"/>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BB3" w:rsidRDefault="00FF6BB3">
      <w:r>
        <w:separator/>
      </w:r>
    </w:p>
  </w:endnote>
  <w:endnote w:type="continuationSeparator" w:id="0">
    <w:p w:rsidR="00FF6BB3" w:rsidRDefault="00FF6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TKaiti">
    <w:altName w:val="Arial Unicode MS"/>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BB3" w:rsidRPr="005224A1" w:rsidRDefault="00FF6BB3" w:rsidP="00406D71">
    <w:pPr>
      <w:pStyle w:val="FirstFooter"/>
      <w:spacing w:before="0" w:line="240" w:lineRule="auto"/>
      <w:ind w:left="-397" w:right="-397"/>
      <w:rPr>
        <w:sz w:val="20"/>
        <w:szCs w:val="18"/>
      </w:rPr>
    </w:pPr>
  </w:p>
  <w:p w:rsidR="00FF6BB3" w:rsidRPr="00E53DCE" w:rsidRDefault="00FF6BB3" w:rsidP="009C6A12">
    <w:pPr>
      <w:pStyle w:val="FirstFooter"/>
      <w:spacing w:line="240" w:lineRule="auto"/>
      <w:ind w:left="-397" w:right="-397"/>
      <w:jc w:val="center"/>
      <w:rPr>
        <w:sz w:val="18"/>
        <w:szCs w:val="18"/>
        <w:lang w:val="fr-CH"/>
      </w:rPr>
    </w:pPr>
    <w:r w:rsidRPr="00026CF8">
      <w:rPr>
        <w:sz w:val="18"/>
        <w:szCs w:val="18"/>
        <w:lang w:val="fr-CH"/>
      </w:rPr>
      <w:t>International Telecommunication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BB3" w:rsidRDefault="00FF6BB3">
      <w:r>
        <w:t>____________________</w:t>
      </w:r>
    </w:p>
  </w:footnote>
  <w:footnote w:type="continuationSeparator" w:id="0">
    <w:p w:rsidR="00FF6BB3" w:rsidRDefault="00FF6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BB3" w:rsidRPr="0023411D" w:rsidRDefault="00FF6BB3" w:rsidP="009519CE">
    <w:pPr>
      <w:pStyle w:val="Header"/>
      <w:jc w:val="center"/>
      <w:rPr>
        <w:sz w:val="18"/>
        <w:szCs w:val="18"/>
      </w:rPr>
    </w:pPr>
    <w:r w:rsidRPr="0023411D">
      <w:rPr>
        <w:sz w:val="18"/>
        <w:szCs w:val="18"/>
      </w:rPr>
      <w:t xml:space="preserve">– </w:t>
    </w:r>
    <w:r w:rsidRPr="0023411D">
      <w:rPr>
        <w:rStyle w:val="PageNumber"/>
        <w:sz w:val="18"/>
        <w:szCs w:val="18"/>
      </w:rPr>
      <w:fldChar w:fldCharType="begin"/>
    </w:r>
    <w:r w:rsidRPr="0023411D">
      <w:rPr>
        <w:rStyle w:val="PageNumber"/>
        <w:sz w:val="18"/>
        <w:szCs w:val="18"/>
      </w:rPr>
      <w:instrText xml:space="preserve"> PAGE </w:instrText>
    </w:r>
    <w:r w:rsidRPr="0023411D">
      <w:rPr>
        <w:rStyle w:val="PageNumber"/>
        <w:sz w:val="18"/>
        <w:szCs w:val="18"/>
      </w:rPr>
      <w:fldChar w:fldCharType="separate"/>
    </w:r>
    <w:r w:rsidR="004D4883">
      <w:rPr>
        <w:rStyle w:val="PageNumber"/>
        <w:noProof/>
        <w:sz w:val="18"/>
        <w:szCs w:val="18"/>
      </w:rPr>
      <w:t>8</w:t>
    </w:r>
    <w:r w:rsidRPr="0023411D">
      <w:rPr>
        <w:rStyle w:val="PageNumber"/>
        <w:sz w:val="18"/>
        <w:szCs w:val="18"/>
      </w:rPr>
      <w:fldChar w:fldCharType="end"/>
    </w:r>
    <w:r w:rsidRPr="0023411D">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BB3" w:rsidRPr="0023411D" w:rsidRDefault="00FF6BB3" w:rsidP="00B71200">
    <w:pPr>
      <w:pStyle w:val="Header"/>
      <w:jc w:val="center"/>
      <w:rPr>
        <w:sz w:val="18"/>
        <w:szCs w:val="18"/>
      </w:rPr>
    </w:pPr>
    <w:r w:rsidRPr="0023411D">
      <w:rPr>
        <w:sz w:val="18"/>
        <w:szCs w:val="18"/>
      </w:rPr>
      <w:t xml:space="preserve">– </w:t>
    </w:r>
    <w:r w:rsidRPr="0023411D">
      <w:rPr>
        <w:rStyle w:val="PageNumber"/>
        <w:sz w:val="18"/>
        <w:szCs w:val="18"/>
      </w:rPr>
      <w:fldChar w:fldCharType="begin"/>
    </w:r>
    <w:r w:rsidRPr="0023411D">
      <w:rPr>
        <w:rStyle w:val="PageNumber"/>
        <w:sz w:val="18"/>
        <w:szCs w:val="18"/>
      </w:rPr>
      <w:instrText xml:space="preserve"> PAGE </w:instrText>
    </w:r>
    <w:r w:rsidRPr="0023411D">
      <w:rPr>
        <w:rStyle w:val="PageNumber"/>
        <w:sz w:val="18"/>
        <w:szCs w:val="18"/>
      </w:rPr>
      <w:fldChar w:fldCharType="separate"/>
    </w:r>
    <w:r w:rsidR="004D4883">
      <w:rPr>
        <w:rStyle w:val="PageNumber"/>
        <w:noProof/>
        <w:sz w:val="18"/>
        <w:szCs w:val="18"/>
      </w:rPr>
      <w:t>7</w:t>
    </w:r>
    <w:r w:rsidRPr="0023411D">
      <w:rPr>
        <w:rStyle w:val="PageNumber"/>
        <w:sz w:val="18"/>
        <w:szCs w:val="18"/>
      </w:rPr>
      <w:fldChar w:fldCharType="end"/>
    </w:r>
    <w:r w:rsidRPr="0023411D">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BB3" w:rsidRPr="00EA15B3" w:rsidRDefault="00FF6BB3" w:rsidP="00EA15B3">
    <w:pPr>
      <w:pStyle w:val="Header"/>
      <w:spacing w:line="360" w:lineRule="auto"/>
    </w:pPr>
    <w:r>
      <w:tab/>
    </w:r>
    <w:r>
      <w:tab/>
    </w:r>
    <w:r>
      <w:rPr>
        <w:b/>
        <w:bCs/>
        <w:noProof/>
        <w:lang w:eastAsia="zh-CN"/>
      </w:rPr>
      <w:drawing>
        <wp:inline distT="0" distB="0" distL="0" distR="0" wp14:anchorId="0D123456" wp14:editId="0E6E7B2C">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5C672C"/>
    <w:rsid w:val="00006A31"/>
    <w:rsid w:val="00006C82"/>
    <w:rsid w:val="00010E30"/>
    <w:rsid w:val="00015C76"/>
    <w:rsid w:val="00026CF8"/>
    <w:rsid w:val="00030BD7"/>
    <w:rsid w:val="00031E64"/>
    <w:rsid w:val="00034340"/>
    <w:rsid w:val="00035CB3"/>
    <w:rsid w:val="000401EB"/>
    <w:rsid w:val="00045A8D"/>
    <w:rsid w:val="0005167A"/>
    <w:rsid w:val="0005373E"/>
    <w:rsid w:val="00054E5D"/>
    <w:rsid w:val="00070258"/>
    <w:rsid w:val="0007323C"/>
    <w:rsid w:val="00076593"/>
    <w:rsid w:val="00086D03"/>
    <w:rsid w:val="000A096A"/>
    <w:rsid w:val="000A269D"/>
    <w:rsid w:val="000A375E"/>
    <w:rsid w:val="000A7051"/>
    <w:rsid w:val="000B0AF6"/>
    <w:rsid w:val="000B0E9B"/>
    <w:rsid w:val="000B2CAE"/>
    <w:rsid w:val="000C03C7"/>
    <w:rsid w:val="000C2AD0"/>
    <w:rsid w:val="000C7760"/>
    <w:rsid w:val="000E3DEE"/>
    <w:rsid w:val="00100B72"/>
    <w:rsid w:val="00101F7D"/>
    <w:rsid w:val="00103C76"/>
    <w:rsid w:val="0011265F"/>
    <w:rsid w:val="00117282"/>
    <w:rsid w:val="00117389"/>
    <w:rsid w:val="00121C2D"/>
    <w:rsid w:val="00131B04"/>
    <w:rsid w:val="00134404"/>
    <w:rsid w:val="00144DFB"/>
    <w:rsid w:val="00184DDF"/>
    <w:rsid w:val="00187CA3"/>
    <w:rsid w:val="00196710"/>
    <w:rsid w:val="00196770"/>
    <w:rsid w:val="00197324"/>
    <w:rsid w:val="001B0557"/>
    <w:rsid w:val="001B351B"/>
    <w:rsid w:val="001B42C9"/>
    <w:rsid w:val="001C06DB"/>
    <w:rsid w:val="001C6971"/>
    <w:rsid w:val="001D2785"/>
    <w:rsid w:val="001D7070"/>
    <w:rsid w:val="001E129F"/>
    <w:rsid w:val="001E5232"/>
    <w:rsid w:val="001F2170"/>
    <w:rsid w:val="001F3948"/>
    <w:rsid w:val="001F5A49"/>
    <w:rsid w:val="00201097"/>
    <w:rsid w:val="00201B6E"/>
    <w:rsid w:val="002110F5"/>
    <w:rsid w:val="0021799B"/>
    <w:rsid w:val="0022149A"/>
    <w:rsid w:val="002247F6"/>
    <w:rsid w:val="002302B3"/>
    <w:rsid w:val="00230C66"/>
    <w:rsid w:val="0023411D"/>
    <w:rsid w:val="00235A29"/>
    <w:rsid w:val="00241526"/>
    <w:rsid w:val="002443A2"/>
    <w:rsid w:val="002556DA"/>
    <w:rsid w:val="00260F85"/>
    <w:rsid w:val="00266E74"/>
    <w:rsid w:val="00271745"/>
    <w:rsid w:val="002744CD"/>
    <w:rsid w:val="00283C3B"/>
    <w:rsid w:val="002861E6"/>
    <w:rsid w:val="00287D18"/>
    <w:rsid w:val="002971D9"/>
    <w:rsid w:val="002A2618"/>
    <w:rsid w:val="002A5DD7"/>
    <w:rsid w:val="002B0CAC"/>
    <w:rsid w:val="002B79A2"/>
    <w:rsid w:val="002C2289"/>
    <w:rsid w:val="002D5A15"/>
    <w:rsid w:val="002D5BDD"/>
    <w:rsid w:val="002E0DC8"/>
    <w:rsid w:val="002E3D27"/>
    <w:rsid w:val="002F0890"/>
    <w:rsid w:val="002F12DC"/>
    <w:rsid w:val="002F2531"/>
    <w:rsid w:val="002F4967"/>
    <w:rsid w:val="002F730D"/>
    <w:rsid w:val="00316293"/>
    <w:rsid w:val="00316935"/>
    <w:rsid w:val="003266ED"/>
    <w:rsid w:val="00326C68"/>
    <w:rsid w:val="00334544"/>
    <w:rsid w:val="003370B8"/>
    <w:rsid w:val="0034395D"/>
    <w:rsid w:val="00345D38"/>
    <w:rsid w:val="00347528"/>
    <w:rsid w:val="00352097"/>
    <w:rsid w:val="003666FF"/>
    <w:rsid w:val="0037309C"/>
    <w:rsid w:val="00380A6E"/>
    <w:rsid w:val="003836D4"/>
    <w:rsid w:val="00390A73"/>
    <w:rsid w:val="003A1F49"/>
    <w:rsid w:val="003A55ED"/>
    <w:rsid w:val="003A5D52"/>
    <w:rsid w:val="003B2BDA"/>
    <w:rsid w:val="003B55EC"/>
    <w:rsid w:val="003C2EA7"/>
    <w:rsid w:val="003C4471"/>
    <w:rsid w:val="003C7D41"/>
    <w:rsid w:val="003D169A"/>
    <w:rsid w:val="003D4A69"/>
    <w:rsid w:val="003D5394"/>
    <w:rsid w:val="003E504F"/>
    <w:rsid w:val="003E53E1"/>
    <w:rsid w:val="003E78D6"/>
    <w:rsid w:val="00400573"/>
    <w:rsid w:val="004007A3"/>
    <w:rsid w:val="00406D71"/>
    <w:rsid w:val="004326DB"/>
    <w:rsid w:val="0043682E"/>
    <w:rsid w:val="00447ECB"/>
    <w:rsid w:val="004623F7"/>
    <w:rsid w:val="00480F51"/>
    <w:rsid w:val="00481124"/>
    <w:rsid w:val="004815EB"/>
    <w:rsid w:val="00487569"/>
    <w:rsid w:val="00490C33"/>
    <w:rsid w:val="004918EC"/>
    <w:rsid w:val="00496864"/>
    <w:rsid w:val="00496920"/>
    <w:rsid w:val="00497C59"/>
    <w:rsid w:val="004A1658"/>
    <w:rsid w:val="004A4496"/>
    <w:rsid w:val="004B11AB"/>
    <w:rsid w:val="004B6B3D"/>
    <w:rsid w:val="004B7C9A"/>
    <w:rsid w:val="004C6779"/>
    <w:rsid w:val="004D4883"/>
    <w:rsid w:val="004D733B"/>
    <w:rsid w:val="004E0DC4"/>
    <w:rsid w:val="004E0FB5"/>
    <w:rsid w:val="004E43BB"/>
    <w:rsid w:val="004E460D"/>
    <w:rsid w:val="004F178E"/>
    <w:rsid w:val="004F3B68"/>
    <w:rsid w:val="004F4543"/>
    <w:rsid w:val="004F57BB"/>
    <w:rsid w:val="00505309"/>
    <w:rsid w:val="0050789B"/>
    <w:rsid w:val="00513EB6"/>
    <w:rsid w:val="005224A1"/>
    <w:rsid w:val="00534372"/>
    <w:rsid w:val="00536FFD"/>
    <w:rsid w:val="00543DF8"/>
    <w:rsid w:val="00546101"/>
    <w:rsid w:val="005532FE"/>
    <w:rsid w:val="00553DD7"/>
    <w:rsid w:val="0056343A"/>
    <w:rsid w:val="005638CF"/>
    <w:rsid w:val="0056741E"/>
    <w:rsid w:val="0057325A"/>
    <w:rsid w:val="0057469A"/>
    <w:rsid w:val="00580814"/>
    <w:rsid w:val="00580BE8"/>
    <w:rsid w:val="00583A0B"/>
    <w:rsid w:val="005A03A3"/>
    <w:rsid w:val="005A2B92"/>
    <w:rsid w:val="005A3F66"/>
    <w:rsid w:val="005A79E9"/>
    <w:rsid w:val="005B214C"/>
    <w:rsid w:val="005B4CDA"/>
    <w:rsid w:val="005B7314"/>
    <w:rsid w:val="005C3269"/>
    <w:rsid w:val="005C672C"/>
    <w:rsid w:val="005D1936"/>
    <w:rsid w:val="005D3669"/>
    <w:rsid w:val="005E2C38"/>
    <w:rsid w:val="005E5E54"/>
    <w:rsid w:val="005E5EB3"/>
    <w:rsid w:val="005E6EF4"/>
    <w:rsid w:val="005F3CB6"/>
    <w:rsid w:val="005F657C"/>
    <w:rsid w:val="0060026A"/>
    <w:rsid w:val="00602D53"/>
    <w:rsid w:val="006047E5"/>
    <w:rsid w:val="00614784"/>
    <w:rsid w:val="00636A45"/>
    <w:rsid w:val="00640C74"/>
    <w:rsid w:val="0064371D"/>
    <w:rsid w:val="00650543"/>
    <w:rsid w:val="00650B2A"/>
    <w:rsid w:val="00651777"/>
    <w:rsid w:val="006550F8"/>
    <w:rsid w:val="00655F30"/>
    <w:rsid w:val="0066459B"/>
    <w:rsid w:val="006709B3"/>
    <w:rsid w:val="006829F3"/>
    <w:rsid w:val="006A518B"/>
    <w:rsid w:val="006A75F4"/>
    <w:rsid w:val="006B0590"/>
    <w:rsid w:val="006B49DA"/>
    <w:rsid w:val="006C53F8"/>
    <w:rsid w:val="006C7CDE"/>
    <w:rsid w:val="006E4352"/>
    <w:rsid w:val="00707909"/>
    <w:rsid w:val="00720D25"/>
    <w:rsid w:val="007225F3"/>
    <w:rsid w:val="007234B1"/>
    <w:rsid w:val="00723D08"/>
    <w:rsid w:val="00725FDA"/>
    <w:rsid w:val="00727816"/>
    <w:rsid w:val="00730B9A"/>
    <w:rsid w:val="00741904"/>
    <w:rsid w:val="007452B7"/>
    <w:rsid w:val="00750CFA"/>
    <w:rsid w:val="007553DA"/>
    <w:rsid w:val="007616E7"/>
    <w:rsid w:val="007641D8"/>
    <w:rsid w:val="00775DB8"/>
    <w:rsid w:val="00782354"/>
    <w:rsid w:val="007921A7"/>
    <w:rsid w:val="007934D4"/>
    <w:rsid w:val="00796CD6"/>
    <w:rsid w:val="007B3DB1"/>
    <w:rsid w:val="007B67F4"/>
    <w:rsid w:val="007D183E"/>
    <w:rsid w:val="007D43D0"/>
    <w:rsid w:val="007E1833"/>
    <w:rsid w:val="007E3F13"/>
    <w:rsid w:val="007E7641"/>
    <w:rsid w:val="007F751A"/>
    <w:rsid w:val="00800012"/>
    <w:rsid w:val="0080261F"/>
    <w:rsid w:val="00806160"/>
    <w:rsid w:val="008143A4"/>
    <w:rsid w:val="0081513E"/>
    <w:rsid w:val="00831CC0"/>
    <w:rsid w:val="008407FC"/>
    <w:rsid w:val="00854131"/>
    <w:rsid w:val="0085652D"/>
    <w:rsid w:val="00866CFF"/>
    <w:rsid w:val="0087694B"/>
    <w:rsid w:val="00880F4D"/>
    <w:rsid w:val="008A3D48"/>
    <w:rsid w:val="008B35A3"/>
    <w:rsid w:val="008B37E1"/>
    <w:rsid w:val="008B45F8"/>
    <w:rsid w:val="008C2E74"/>
    <w:rsid w:val="008D01A9"/>
    <w:rsid w:val="008D5409"/>
    <w:rsid w:val="008E006D"/>
    <w:rsid w:val="008E38B4"/>
    <w:rsid w:val="008E68C2"/>
    <w:rsid w:val="008F4F21"/>
    <w:rsid w:val="00904D4A"/>
    <w:rsid w:val="00904EE0"/>
    <w:rsid w:val="00907637"/>
    <w:rsid w:val="009076D7"/>
    <w:rsid w:val="009151BA"/>
    <w:rsid w:val="00925023"/>
    <w:rsid w:val="009277BC"/>
    <w:rsid w:val="00927D57"/>
    <w:rsid w:val="00931A51"/>
    <w:rsid w:val="00936E1F"/>
    <w:rsid w:val="00947185"/>
    <w:rsid w:val="009518B3"/>
    <w:rsid w:val="009519CE"/>
    <w:rsid w:val="0096067C"/>
    <w:rsid w:val="00963D9D"/>
    <w:rsid w:val="0098013E"/>
    <w:rsid w:val="00981B54"/>
    <w:rsid w:val="009842C3"/>
    <w:rsid w:val="0098486A"/>
    <w:rsid w:val="009A009A"/>
    <w:rsid w:val="009A6BB6"/>
    <w:rsid w:val="009B3F43"/>
    <w:rsid w:val="009B57EC"/>
    <w:rsid w:val="009B5CFA"/>
    <w:rsid w:val="009C161F"/>
    <w:rsid w:val="009C56B4"/>
    <w:rsid w:val="009C6A12"/>
    <w:rsid w:val="009D1A6A"/>
    <w:rsid w:val="009D51A2"/>
    <w:rsid w:val="009E04A8"/>
    <w:rsid w:val="009E4AEC"/>
    <w:rsid w:val="009E5BD8"/>
    <w:rsid w:val="009E681E"/>
    <w:rsid w:val="00A119E6"/>
    <w:rsid w:val="00A20FBC"/>
    <w:rsid w:val="00A31370"/>
    <w:rsid w:val="00A34D6F"/>
    <w:rsid w:val="00A41F91"/>
    <w:rsid w:val="00A44556"/>
    <w:rsid w:val="00A57CC0"/>
    <w:rsid w:val="00A63355"/>
    <w:rsid w:val="00A63A64"/>
    <w:rsid w:val="00A7596D"/>
    <w:rsid w:val="00A92ABB"/>
    <w:rsid w:val="00A963DF"/>
    <w:rsid w:val="00AC0C22"/>
    <w:rsid w:val="00AC3896"/>
    <w:rsid w:val="00AD2CF2"/>
    <w:rsid w:val="00AE2D88"/>
    <w:rsid w:val="00AE6F6F"/>
    <w:rsid w:val="00AF3325"/>
    <w:rsid w:val="00AF34D9"/>
    <w:rsid w:val="00AF70DA"/>
    <w:rsid w:val="00B019D3"/>
    <w:rsid w:val="00B21F67"/>
    <w:rsid w:val="00B2346C"/>
    <w:rsid w:val="00B34CF9"/>
    <w:rsid w:val="00B3644B"/>
    <w:rsid w:val="00B37559"/>
    <w:rsid w:val="00B4054B"/>
    <w:rsid w:val="00B471CF"/>
    <w:rsid w:val="00B579B0"/>
    <w:rsid w:val="00B57D11"/>
    <w:rsid w:val="00B62BF9"/>
    <w:rsid w:val="00B649D7"/>
    <w:rsid w:val="00B71200"/>
    <w:rsid w:val="00B81C2F"/>
    <w:rsid w:val="00B82328"/>
    <w:rsid w:val="00B83CC4"/>
    <w:rsid w:val="00B90743"/>
    <w:rsid w:val="00B90C45"/>
    <w:rsid w:val="00B933BE"/>
    <w:rsid w:val="00BB2DB0"/>
    <w:rsid w:val="00BD6738"/>
    <w:rsid w:val="00BD7E5E"/>
    <w:rsid w:val="00BE63DB"/>
    <w:rsid w:val="00BE6574"/>
    <w:rsid w:val="00BE7E96"/>
    <w:rsid w:val="00BF3230"/>
    <w:rsid w:val="00C07319"/>
    <w:rsid w:val="00C119C0"/>
    <w:rsid w:val="00C16FD2"/>
    <w:rsid w:val="00C22633"/>
    <w:rsid w:val="00C22873"/>
    <w:rsid w:val="00C4329E"/>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C66C1"/>
    <w:rsid w:val="00CE076A"/>
    <w:rsid w:val="00CE463D"/>
    <w:rsid w:val="00CF3AB6"/>
    <w:rsid w:val="00D05B6B"/>
    <w:rsid w:val="00D10BA0"/>
    <w:rsid w:val="00D21694"/>
    <w:rsid w:val="00D24EB5"/>
    <w:rsid w:val="00D35AB9"/>
    <w:rsid w:val="00D41571"/>
    <w:rsid w:val="00D416A0"/>
    <w:rsid w:val="00D4649E"/>
    <w:rsid w:val="00D47672"/>
    <w:rsid w:val="00D5123C"/>
    <w:rsid w:val="00D55560"/>
    <w:rsid w:val="00D61C5A"/>
    <w:rsid w:val="00D631CE"/>
    <w:rsid w:val="00D6790C"/>
    <w:rsid w:val="00D73277"/>
    <w:rsid w:val="00D76586"/>
    <w:rsid w:val="00D82657"/>
    <w:rsid w:val="00D87E20"/>
    <w:rsid w:val="00DA4037"/>
    <w:rsid w:val="00DB049C"/>
    <w:rsid w:val="00DC35D6"/>
    <w:rsid w:val="00DE1E58"/>
    <w:rsid w:val="00DE66A5"/>
    <w:rsid w:val="00DF00C3"/>
    <w:rsid w:val="00DF2B50"/>
    <w:rsid w:val="00E00A4D"/>
    <w:rsid w:val="00E01059"/>
    <w:rsid w:val="00E04C86"/>
    <w:rsid w:val="00E17344"/>
    <w:rsid w:val="00E207D1"/>
    <w:rsid w:val="00E20F30"/>
    <w:rsid w:val="00E2189C"/>
    <w:rsid w:val="00E25BB1"/>
    <w:rsid w:val="00E27BBA"/>
    <w:rsid w:val="00E30E3F"/>
    <w:rsid w:val="00E35E8F"/>
    <w:rsid w:val="00E428AB"/>
    <w:rsid w:val="00E438E8"/>
    <w:rsid w:val="00E453A3"/>
    <w:rsid w:val="00E520E2"/>
    <w:rsid w:val="00E530C4"/>
    <w:rsid w:val="00E536C9"/>
    <w:rsid w:val="00E53DCE"/>
    <w:rsid w:val="00E55996"/>
    <w:rsid w:val="00E64254"/>
    <w:rsid w:val="00E67928"/>
    <w:rsid w:val="00E70B40"/>
    <w:rsid w:val="00E70FB5"/>
    <w:rsid w:val="00E9062C"/>
    <w:rsid w:val="00E915AF"/>
    <w:rsid w:val="00E96415"/>
    <w:rsid w:val="00EA15B3"/>
    <w:rsid w:val="00EB2358"/>
    <w:rsid w:val="00EB3EB8"/>
    <w:rsid w:val="00EC00EF"/>
    <w:rsid w:val="00EC02FE"/>
    <w:rsid w:val="00EC4A96"/>
    <w:rsid w:val="00EE03A0"/>
    <w:rsid w:val="00F24C88"/>
    <w:rsid w:val="00F424BF"/>
    <w:rsid w:val="00F44FC3"/>
    <w:rsid w:val="00F46107"/>
    <w:rsid w:val="00F468C5"/>
    <w:rsid w:val="00F52F39"/>
    <w:rsid w:val="00F565A2"/>
    <w:rsid w:val="00F61322"/>
    <w:rsid w:val="00F6184F"/>
    <w:rsid w:val="00F67F64"/>
    <w:rsid w:val="00F8310E"/>
    <w:rsid w:val="00F914DD"/>
    <w:rsid w:val="00F91594"/>
    <w:rsid w:val="00FA2358"/>
    <w:rsid w:val="00FB2592"/>
    <w:rsid w:val="00FB2810"/>
    <w:rsid w:val="00FB7A2C"/>
    <w:rsid w:val="00FC2947"/>
    <w:rsid w:val="00FE0818"/>
    <w:rsid w:val="00FE6FB1"/>
    <w:rsid w:val="00FF0BA1"/>
    <w:rsid w:val="00FF33EF"/>
    <w:rsid w:val="00FF6B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B04BCEB4-45C5-49E1-BA5D-E8D0A12AB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link w:val="HeadingbChar"/>
    <w:qFormat/>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2744CD"/>
    <w:pPr>
      <w:spacing w:before="240"/>
    </w:pPr>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uiPriority w:val="99"/>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link w:val="Title1Char"/>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uiPriority w:val="99"/>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Reasons">
    <w:name w:val="Reasons"/>
    <w:basedOn w:val="Normal"/>
    <w:qFormat/>
    <w:rsid w:val="003E53E1"/>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paragraph" w:customStyle="1" w:styleId="AnnexNotitle0">
    <w:name w:val="Annex_No &amp; title"/>
    <w:basedOn w:val="Normal"/>
    <w:next w:val="Normalaftertitle"/>
    <w:uiPriority w:val="99"/>
    <w:rsid w:val="008E68C2"/>
    <w:pPr>
      <w:keepNext/>
      <w:keepLines/>
      <w:spacing w:before="480" w:line="240" w:lineRule="auto"/>
      <w:jc w:val="center"/>
    </w:pPr>
    <w:rPr>
      <w:rFonts w:ascii="Times New Roman" w:eastAsia="MS Mincho" w:hAnsi="Times New Roman" w:cs="Times New Roman"/>
      <w:b/>
      <w:sz w:val="28"/>
      <w:szCs w:val="20"/>
      <w:lang w:val="en-GB"/>
    </w:rPr>
  </w:style>
  <w:style w:type="paragraph" w:styleId="HTMLPreformatted">
    <w:name w:val="HTML Preformatted"/>
    <w:basedOn w:val="Normal"/>
    <w:link w:val="HTMLPreformattedChar"/>
    <w:uiPriority w:val="99"/>
    <w:unhideWhenUsed/>
    <w:rsid w:val="008E68C2"/>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jc w:val="left"/>
      <w:textAlignment w:val="auto"/>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8E68C2"/>
    <w:rPr>
      <w:rFonts w:ascii="Courier New" w:eastAsia="Times New Roman" w:hAnsi="Courier New" w:cs="Courier New"/>
      <w:lang w:val="en-US"/>
    </w:rPr>
  </w:style>
  <w:style w:type="paragraph" w:customStyle="1" w:styleId="Summary">
    <w:name w:val="Summary"/>
    <w:basedOn w:val="Normal"/>
    <w:next w:val="Normal"/>
    <w:autoRedefine/>
    <w:rsid w:val="008E68C2"/>
    <w:pPr>
      <w:spacing w:before="120" w:after="240" w:line="240" w:lineRule="auto"/>
    </w:pPr>
    <w:rPr>
      <w:rFonts w:asciiTheme="minorHAnsi" w:eastAsia="Times New Roman" w:hAnsiTheme="minorHAnsi" w:cs="Times New Roman"/>
      <w:szCs w:val="24"/>
    </w:rPr>
  </w:style>
  <w:style w:type="character" w:customStyle="1" w:styleId="enumlev1Char">
    <w:name w:val="enumlev1 Char"/>
    <w:link w:val="enumlev1"/>
    <w:locked/>
    <w:rsid w:val="008E68C2"/>
    <w:rPr>
      <w:sz w:val="24"/>
      <w:szCs w:val="22"/>
      <w:lang w:val="en-US" w:eastAsia="en-US"/>
    </w:rPr>
  </w:style>
  <w:style w:type="character" w:customStyle="1" w:styleId="hps">
    <w:name w:val="hps"/>
    <w:basedOn w:val="DefaultParagraphFont"/>
    <w:rsid w:val="008E68C2"/>
  </w:style>
  <w:style w:type="character" w:customStyle="1" w:styleId="atn">
    <w:name w:val="atn"/>
    <w:basedOn w:val="DefaultParagraphFont"/>
    <w:rsid w:val="008E68C2"/>
  </w:style>
  <w:style w:type="character" w:customStyle="1" w:styleId="RectitleChar">
    <w:name w:val="Rec_title Char"/>
    <w:link w:val="Rectitle"/>
    <w:rsid w:val="00E9062C"/>
    <w:rPr>
      <w:b/>
      <w:sz w:val="28"/>
      <w:szCs w:val="22"/>
      <w:lang w:val="en-US" w:eastAsia="en-US"/>
    </w:rPr>
  </w:style>
  <w:style w:type="character" w:customStyle="1" w:styleId="Title1Char">
    <w:name w:val="Title 1 Char"/>
    <w:link w:val="Title1"/>
    <w:rsid w:val="00E9062C"/>
    <w:rPr>
      <w:caps/>
      <w:sz w:val="28"/>
      <w:szCs w:val="22"/>
      <w:lang w:val="en-US" w:eastAsia="en-US"/>
    </w:rPr>
  </w:style>
  <w:style w:type="paragraph" w:customStyle="1" w:styleId="Normalaftertitle0">
    <w:name w:val="Normal after title"/>
    <w:basedOn w:val="Normal"/>
    <w:next w:val="Normal"/>
    <w:link w:val="NormalaftertitleChar"/>
    <w:rsid w:val="00E9062C"/>
    <w:pPr>
      <w:tabs>
        <w:tab w:val="clear" w:pos="794"/>
        <w:tab w:val="clear" w:pos="1191"/>
        <w:tab w:val="clear" w:pos="1588"/>
        <w:tab w:val="clear" w:pos="1985"/>
        <w:tab w:val="left" w:pos="1134"/>
        <w:tab w:val="left" w:pos="1871"/>
        <w:tab w:val="left" w:pos="2268"/>
      </w:tabs>
      <w:spacing w:before="280" w:line="240" w:lineRule="auto"/>
      <w:jc w:val="left"/>
    </w:pPr>
    <w:rPr>
      <w:rFonts w:ascii="Times New Roman" w:eastAsia="Times New Roman" w:hAnsi="Times New Roman" w:cs="Times New Roman"/>
      <w:szCs w:val="20"/>
      <w:lang w:val="en-GB"/>
    </w:rPr>
  </w:style>
  <w:style w:type="character" w:customStyle="1" w:styleId="CallChar">
    <w:name w:val="Call Char"/>
    <w:basedOn w:val="DefaultParagraphFont"/>
    <w:link w:val="Call"/>
    <w:rsid w:val="00E9062C"/>
    <w:rPr>
      <w:i/>
      <w:sz w:val="24"/>
      <w:szCs w:val="22"/>
      <w:lang w:val="en-US" w:eastAsia="en-US"/>
    </w:rPr>
  </w:style>
  <w:style w:type="character" w:customStyle="1" w:styleId="NormalaftertitleChar">
    <w:name w:val="Normal after title Char"/>
    <w:basedOn w:val="DefaultParagraphFont"/>
    <w:link w:val="Normalaftertitle0"/>
    <w:rsid w:val="00E9062C"/>
    <w:rPr>
      <w:rFonts w:ascii="Times New Roman" w:eastAsia="Times New Roman" w:hAnsi="Times New Roman" w:cs="Times New Roman"/>
      <w:sz w:val="24"/>
      <w:lang w:val="en-GB" w:eastAsia="en-US"/>
    </w:rPr>
  </w:style>
  <w:style w:type="character" w:customStyle="1" w:styleId="HeadingbChar">
    <w:name w:val="Heading_b Char"/>
    <w:basedOn w:val="DefaultParagraphFont"/>
    <w:link w:val="Headingb"/>
    <w:rsid w:val="0022149A"/>
    <w:rPr>
      <w:b/>
      <w:sz w:val="24"/>
      <w:szCs w:val="22"/>
      <w:lang w:val="en-US" w:eastAsia="en-US"/>
    </w:rPr>
  </w:style>
  <w:style w:type="character" w:customStyle="1" w:styleId="TableheadChar">
    <w:name w:val="Table_head Char"/>
    <w:basedOn w:val="DefaultParagraphFont"/>
    <w:link w:val="Tablehead"/>
    <w:uiPriority w:val="99"/>
    <w:locked/>
    <w:rsid w:val="0022149A"/>
    <w:rPr>
      <w:b/>
      <w:szCs w:val="22"/>
      <w:lang w:val="en-US" w:eastAsia="en-US"/>
    </w:rPr>
  </w:style>
  <w:style w:type="character" w:customStyle="1" w:styleId="TabletextChar">
    <w:name w:val="Table_text Char"/>
    <w:link w:val="Tabletext"/>
    <w:locked/>
    <w:rsid w:val="0022149A"/>
    <w:rPr>
      <w:szCs w:val="22"/>
      <w:lang w:val="en-US" w:eastAsia="en-US"/>
    </w:rPr>
  </w:style>
  <w:style w:type="table" w:styleId="TableGrid">
    <w:name w:val="Table Grid"/>
    <w:basedOn w:val="TableNormal"/>
    <w:rsid w:val="0022149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REC" TargetMode="External"/><Relationship Id="rId13" Type="http://schemas.openxmlformats.org/officeDocument/2006/relationships/hyperlink" Target="http://www.itu.int/md/R12-SG05-C-0180/e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md/R12-SG05-C-0164/e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R12-SG05-C/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tu.int/en/ITU-T/ipr/Pages/policy.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tu.int/pub/R-QUE-SG05/en" TargetMode="External"/><Relationship Id="rId14" Type="http://schemas.openxmlformats.org/officeDocument/2006/relationships/hyperlink" Target="http://www.itu.int/pub/R-QUE-SG05.230"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ng\Application%20Data\Microsoft\Templates\POOL%20C%20-%20ITU\PC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E573F-5CCD-4AD1-B4DA-3CBE50947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PC_NewBRcirc.dotx</Template>
  <TotalTime>19</TotalTime>
  <Pages>8</Pages>
  <Words>3013</Words>
  <Characters>1748</Characters>
  <Application>Microsoft Office Word</Application>
  <DocSecurity>0</DocSecurity>
  <Lines>14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4752</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Cong, Cong</dc:creator>
  <cp:lastModifiedBy>ITU</cp:lastModifiedBy>
  <cp:revision>10</cp:revision>
  <cp:lastPrinted>2014-11-28T14:32:00Z</cp:lastPrinted>
  <dcterms:created xsi:type="dcterms:W3CDTF">2014-11-26T08:47:00Z</dcterms:created>
  <dcterms:modified xsi:type="dcterms:W3CDTF">2014-12-02T08:57:00Z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