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7CD388C" wp14:editId="66FF117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5B3ED6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5B3ED6">
        <w:trPr>
          <w:cantSplit/>
        </w:trPr>
        <w:tc>
          <w:tcPr>
            <w:tcW w:w="2802" w:type="dxa"/>
          </w:tcPr>
          <w:p w:rsidR="00F96264" w:rsidRPr="005B3ED6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B3ED6">
              <w:rPr>
                <w:b/>
                <w:bCs/>
              </w:rPr>
              <w:t>Circular Administrativa</w:t>
            </w:r>
          </w:p>
          <w:p w:rsidR="00F96264" w:rsidRPr="00FF3B49" w:rsidRDefault="00FF3B49" w:rsidP="005B3ED6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5B3ED6">
              <w:rPr>
                <w:b/>
                <w:bCs/>
              </w:rPr>
              <w:t>599</w:t>
            </w:r>
          </w:p>
        </w:tc>
        <w:tc>
          <w:tcPr>
            <w:tcW w:w="7218" w:type="dxa"/>
          </w:tcPr>
          <w:p w:rsidR="00F96264" w:rsidRPr="00FF3B49" w:rsidRDefault="00146DBD" w:rsidP="00E5262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E52620">
              <w:rPr>
                <w:bCs/>
              </w:rPr>
              <w:t>9</w:t>
            </w:r>
            <w:r>
              <w:rPr>
                <w:bCs/>
              </w:rPr>
              <w:t xml:space="preserve"> de </w:t>
            </w:r>
            <w:r w:rsidR="00E52620">
              <w:rPr>
                <w:bCs/>
              </w:rPr>
              <w:t>enero</w:t>
            </w:r>
            <w:r w:rsidR="00FF3B49">
              <w:rPr>
                <w:bCs/>
              </w:rPr>
              <w:t xml:space="preserve"> de 201</w:t>
            </w:r>
            <w:r w:rsidR="00E52620">
              <w:rPr>
                <w:bCs/>
              </w:rPr>
              <w:t>3</w:t>
            </w:r>
            <w:bookmarkStart w:id="3" w:name="_GoBack"/>
            <w:bookmarkEnd w:id="3"/>
          </w:p>
        </w:tc>
      </w:tr>
    </w:tbl>
    <w:p w:rsidR="00F96264" w:rsidRPr="00F96264" w:rsidRDefault="00FF3B49" w:rsidP="00146DBD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146DBD">
        <w:rPr>
          <w:b/>
        </w:rPr>
        <w:t xml:space="preserve"> </w:t>
      </w:r>
      <w:r w:rsidRPr="005C788D">
        <w:rPr>
          <w:b/>
        </w:rPr>
        <w:t>del Sector</w:t>
      </w:r>
      <w:r w:rsidR="00146DBD">
        <w:rPr>
          <w:b/>
        </w:rPr>
        <w:br/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146DBD">
        <w:rPr>
          <w:b/>
        </w:rPr>
        <w:t xml:space="preserve"> </w:t>
      </w:r>
      <w:r>
        <w:rPr>
          <w:b/>
        </w:rPr>
        <w:t>en los trabajos</w:t>
      </w:r>
      <w:r w:rsidR="00146DBD">
        <w:rPr>
          <w:b/>
        </w:rPr>
        <w:br/>
      </w:r>
      <w:r w:rsidRPr="005C788D">
        <w:rPr>
          <w:b/>
        </w:rPr>
        <w:t xml:space="preserve">de la Comisión de Estudio </w:t>
      </w:r>
      <w:r w:rsidR="00146DBD">
        <w:rPr>
          <w:b/>
        </w:rPr>
        <w:t>4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</w:t>
      </w:r>
      <w:r w:rsidR="008562CC">
        <w:rPr>
          <w:b/>
        </w:rPr>
        <w:t>o</w:t>
      </w:r>
      <w:r>
        <w:rPr>
          <w:b/>
        </w:rPr>
        <w:t xml:space="preserve">s </w:t>
      </w:r>
      <w:r w:rsidR="008562CC">
        <w:rPr>
          <w:b/>
        </w:rPr>
        <w:t xml:space="preserve">Sectores </w:t>
      </w:r>
      <w:r>
        <w:rPr>
          <w:b/>
        </w:rPr>
        <w:t>académic</w:t>
      </w:r>
      <w:r w:rsidR="008562CC">
        <w:rPr>
          <w:b/>
        </w:rPr>
        <w:t>o</w:t>
      </w:r>
      <w:r>
        <w:rPr>
          <w:b/>
        </w:rPr>
        <w:t>s del UIT-R</w:t>
      </w:r>
    </w:p>
    <w:p w:rsidR="00FF3B49" w:rsidRPr="0054084C" w:rsidRDefault="00F96264" w:rsidP="00146DB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DF0EBE">
        <w:tab/>
      </w:r>
      <w:bookmarkStart w:id="4" w:name="dtitle1"/>
      <w:bookmarkEnd w:id="4"/>
      <w:r w:rsidR="00FF3B49" w:rsidRPr="0054084C">
        <w:rPr>
          <w:b/>
          <w:bCs/>
        </w:rPr>
        <w:t xml:space="preserve">Comisión de Estudio </w:t>
      </w:r>
      <w:r w:rsidR="00146DBD">
        <w:rPr>
          <w:b/>
          <w:bCs/>
        </w:rPr>
        <w:t>4</w:t>
      </w:r>
      <w:r w:rsidR="00FF3B49" w:rsidRPr="0054084C">
        <w:rPr>
          <w:b/>
          <w:bCs/>
        </w:rPr>
        <w:t xml:space="preserve"> de Radiocomunicaciones</w:t>
      </w:r>
      <w:r w:rsidR="00146DBD">
        <w:rPr>
          <w:b/>
          <w:bCs/>
        </w:rPr>
        <w:t xml:space="preserve"> (Servicios por satélite)</w:t>
      </w:r>
    </w:p>
    <w:p w:rsidR="00FF3B49" w:rsidRDefault="00FF3B49" w:rsidP="00146DBD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146DBD">
        <w:rPr>
          <w:b/>
          <w:bCs/>
        </w:rPr>
        <w:t>2</w:t>
      </w:r>
      <w:r>
        <w:rPr>
          <w:b/>
          <w:bCs/>
        </w:rPr>
        <w:t xml:space="preserve"> Reco</w:t>
      </w:r>
      <w:r w:rsidR="00146DBD">
        <w:rPr>
          <w:b/>
          <w:bCs/>
        </w:rPr>
        <w:t>mendacio</w:t>
      </w:r>
      <w:r>
        <w:rPr>
          <w:b/>
          <w:bCs/>
        </w:rPr>
        <w:t xml:space="preserve">nes </w:t>
      </w:r>
      <w:r w:rsidRPr="009156A8">
        <w:rPr>
          <w:b/>
        </w:rPr>
        <w:t>nueva</w:t>
      </w:r>
      <w:r>
        <w:rPr>
          <w:b/>
        </w:rPr>
        <w:t>s</w:t>
      </w:r>
      <w:r>
        <w:rPr>
          <w:b/>
          <w:bCs/>
        </w:rPr>
        <w:t xml:space="preserve"> </w:t>
      </w:r>
      <w:r w:rsidR="003F704F">
        <w:rPr>
          <w:b/>
          <w:bCs/>
        </w:rPr>
        <w:t xml:space="preserve">UIT-R </w:t>
      </w:r>
      <w:r>
        <w:rPr>
          <w:b/>
          <w:bCs/>
        </w:rPr>
        <w:t xml:space="preserve">y </w:t>
      </w:r>
      <w:r w:rsidR="00146DBD">
        <w:rPr>
          <w:b/>
          <w:bCs/>
        </w:rPr>
        <w:t>3 Recomendacio</w:t>
      </w:r>
      <w:r>
        <w:rPr>
          <w:b/>
          <w:bCs/>
        </w:rPr>
        <w:t>nes revisadas</w:t>
      </w:r>
      <w:r w:rsidRPr="0054084C">
        <w:rPr>
          <w:b/>
          <w:bCs/>
        </w:rPr>
        <w:t xml:space="preserve"> </w:t>
      </w:r>
      <w:r w:rsidR="003F704F">
        <w:rPr>
          <w:b/>
          <w:bCs/>
        </w:rPr>
        <w:t xml:space="preserve">UIT-R </w:t>
      </w:r>
      <w:r w:rsidRPr="0054084C">
        <w:rPr>
          <w:b/>
          <w:bCs/>
        </w:rPr>
        <w:t>y su aprobación simultánea por correspondencia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</w:r>
      <w:r>
        <w:rPr>
          <w:b/>
          <w:bCs/>
        </w:rPr>
        <w:t>6</w:t>
      </w:r>
      <w:r w:rsidRPr="0054084C">
        <w:rPr>
          <w:b/>
          <w:bCs/>
        </w:rPr>
        <w:t xml:space="preserve"> (Procedimiento de adopción y aprobación simultáneas por correspondencia)</w:t>
      </w:r>
    </w:p>
    <w:p w:rsidR="00FF3B49" w:rsidRDefault="00FF3B49" w:rsidP="000E3044">
      <w:pPr>
        <w:pStyle w:val="Normalaftertitle"/>
        <w:spacing w:before="480"/>
      </w:pPr>
      <w:r>
        <w:t>Mediante la Circular Administrativa CACE/</w:t>
      </w:r>
      <w:r w:rsidR="000E3044">
        <w:t>587</w:t>
      </w:r>
      <w:r>
        <w:t xml:space="preserve"> de </w:t>
      </w:r>
      <w:r w:rsidR="000E3044">
        <w:t>19 de octubre</w:t>
      </w:r>
      <w:r>
        <w:t xml:space="preserve"> de 2012, se presentaron para adopción y aprobación</w:t>
      </w:r>
      <w:r w:rsidRPr="005C1080">
        <w:t xml:space="preserve"> </w:t>
      </w:r>
      <w:r>
        <w:t xml:space="preserve">simultáneas por correspondencia (PAAS), con arreglo al procedimiento </w:t>
      </w:r>
      <w:r w:rsidR="00732BE1">
        <w:t>de la Resolución UIT-</w:t>
      </w:r>
      <w:r>
        <w:t xml:space="preserve">R 1-6 (§ 10.3), </w:t>
      </w:r>
      <w:r w:rsidR="000E3044">
        <w:t>2</w:t>
      </w:r>
      <w:r>
        <w:t xml:space="preserve"> proyectos de nueva Recomendación </w:t>
      </w:r>
      <w:r w:rsidR="00732BE1">
        <w:t xml:space="preserve">UIT-R </w:t>
      </w:r>
      <w:r>
        <w:t xml:space="preserve">y </w:t>
      </w:r>
      <w:r w:rsidR="000E3044">
        <w:t>3</w:t>
      </w:r>
      <w:r>
        <w:t xml:space="preserve"> proyectos</w:t>
      </w:r>
      <w:r w:rsidR="000E3044">
        <w:t xml:space="preserve"> de Recomendación</w:t>
      </w:r>
      <w:r w:rsidR="00732BE1">
        <w:t xml:space="preserve"> UIT-R</w:t>
      </w:r>
      <w:r w:rsidR="000E3044">
        <w:t xml:space="preserve"> revisada.</w:t>
      </w:r>
    </w:p>
    <w:p w:rsidR="00FF3B49" w:rsidRDefault="00FF3B49" w:rsidP="000E3044">
      <w:r>
        <w:t>Las condiciones que determinan este procedimiento se cu</w:t>
      </w:r>
      <w:r w:rsidR="000E3044">
        <w:t>mplieron el </w:t>
      </w:r>
      <w:r w:rsidR="000E3044" w:rsidRPr="00C11249">
        <w:rPr>
          <w:u w:val="single"/>
        </w:rPr>
        <w:t>19 de diciembre de 2012</w:t>
      </w:r>
      <w:r w:rsidR="000E3044">
        <w:t>.</w:t>
      </w:r>
    </w:p>
    <w:p w:rsidR="00FF3B49" w:rsidRDefault="00FF3B49" w:rsidP="000E3044">
      <w:r>
        <w:t>Las</w:t>
      </w:r>
      <w:r w:rsidR="000E3044">
        <w:t xml:space="preserve"> Recomendacio</w:t>
      </w:r>
      <w:r>
        <w:t>nes aprobadas serán publicadas por la UIT, y en el Anexo a la presente Circular figuran sus títulos, con sus números asignados.</w:t>
      </w:r>
    </w:p>
    <w:p w:rsidR="00FF3B49" w:rsidRPr="003F704F" w:rsidRDefault="00FF3B49" w:rsidP="00456792">
      <w:pPr>
        <w:pStyle w:val="BodyTextIndent2"/>
        <w:spacing w:before="1080"/>
        <w:rPr>
          <w:lang w:val="es-ES_tradnl"/>
        </w:rPr>
      </w:pPr>
      <w:r w:rsidRPr="003F704F">
        <w:rPr>
          <w:lang w:val="es-ES_tradnl"/>
        </w:rPr>
        <w:t>François Rancy</w:t>
      </w:r>
      <w:r w:rsidRPr="003F704F">
        <w:rPr>
          <w:lang w:val="es-ES_tradnl"/>
        </w:rPr>
        <w:br/>
        <w:t>Director de la Oficina de Radiocomunicaciones</w:t>
      </w:r>
    </w:p>
    <w:p w:rsidR="00FF3B49" w:rsidRPr="003F704F" w:rsidRDefault="00FF3B49" w:rsidP="00456792">
      <w:pPr>
        <w:tabs>
          <w:tab w:val="left" w:pos="4820"/>
        </w:tabs>
        <w:spacing w:before="240"/>
        <w:rPr>
          <w:bCs/>
        </w:rPr>
      </w:pPr>
      <w:r w:rsidRPr="003F704F">
        <w:rPr>
          <w:b/>
        </w:rPr>
        <w:t>Anexo</w:t>
      </w:r>
      <w:r w:rsidRPr="003F704F">
        <w:rPr>
          <w:bCs/>
        </w:rPr>
        <w:t xml:space="preserve">: </w:t>
      </w:r>
      <w:r w:rsidR="000E3044">
        <w:rPr>
          <w:bCs/>
        </w:rPr>
        <w:t xml:space="preserve"> 1</w:t>
      </w:r>
    </w:p>
    <w:p w:rsidR="00FF3B49" w:rsidRPr="003F704F" w:rsidRDefault="00FF3B49" w:rsidP="00456792">
      <w:pPr>
        <w:tabs>
          <w:tab w:val="left" w:pos="6237"/>
        </w:tabs>
        <w:spacing w:before="480"/>
        <w:rPr>
          <w:b/>
          <w:bCs/>
          <w:sz w:val="18"/>
          <w:szCs w:val="18"/>
        </w:rPr>
      </w:pPr>
      <w:r w:rsidRPr="003F704F">
        <w:rPr>
          <w:b/>
          <w:bCs/>
          <w:sz w:val="18"/>
          <w:szCs w:val="18"/>
        </w:rPr>
        <w:t>Distribución:</w:t>
      </w:r>
    </w:p>
    <w:p w:rsidR="00FF3B49" w:rsidRPr="003F704F" w:rsidRDefault="00FF3B49" w:rsidP="000E3044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0E3044">
        <w:rPr>
          <w:sz w:val="18"/>
          <w:szCs w:val="18"/>
        </w:rPr>
        <w:t>4</w:t>
      </w:r>
      <w:r w:rsidRPr="003F704F">
        <w:rPr>
          <w:sz w:val="18"/>
          <w:szCs w:val="18"/>
        </w:rPr>
        <w:t xml:space="preserve"> de Radiocomunicaciones</w:t>
      </w:r>
    </w:p>
    <w:p w:rsidR="00FF3B49" w:rsidRPr="003F704F" w:rsidRDefault="00FF3B49" w:rsidP="000E304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 xml:space="preserve">Asociados del UIT-R que participan en los trabajos de la Comisión de Estudio </w:t>
      </w:r>
      <w:r w:rsidR="000E3044">
        <w:rPr>
          <w:sz w:val="18"/>
          <w:szCs w:val="18"/>
        </w:rPr>
        <w:t>4</w:t>
      </w:r>
      <w:r w:rsidRPr="003F704F">
        <w:rPr>
          <w:sz w:val="18"/>
          <w:szCs w:val="18"/>
        </w:rPr>
        <w:t xml:space="preserve"> de Radiocomunicaciones</w:t>
      </w:r>
    </w:p>
    <w:p w:rsidR="00FF3B49" w:rsidRPr="003F704F" w:rsidRDefault="00FF3B49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</w:r>
      <w:r w:rsidR="008562CC">
        <w:rPr>
          <w:sz w:val="18"/>
          <w:szCs w:val="18"/>
        </w:rPr>
        <w:t xml:space="preserve">Sectores </w:t>
      </w:r>
      <w:r w:rsidRPr="003F704F">
        <w:rPr>
          <w:sz w:val="18"/>
          <w:szCs w:val="18"/>
        </w:rPr>
        <w:t>académic</w:t>
      </w:r>
      <w:r w:rsidR="008562CC">
        <w:rPr>
          <w:sz w:val="18"/>
          <w:szCs w:val="18"/>
        </w:rPr>
        <w:t>o</w:t>
      </w:r>
      <w:r w:rsidRPr="003F704F">
        <w:rPr>
          <w:sz w:val="18"/>
          <w:szCs w:val="18"/>
        </w:rPr>
        <w:t>s del UIT-R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Presidente y Vicepresidentes de la Reunión Preparatoria de la Conferencia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Miembros de la Junta del Reglamento de Radiocomunicaciones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F3B49" w:rsidRDefault="00FF3B49" w:rsidP="000E3044">
      <w:pPr>
        <w:pStyle w:val="AnnexNotitle"/>
      </w:pPr>
      <w:r>
        <w:br w:type="page"/>
      </w:r>
      <w:r>
        <w:lastRenderedPageBreak/>
        <w:t>Anexo</w:t>
      </w:r>
      <w:r>
        <w:br/>
      </w:r>
      <w:r>
        <w:br/>
        <w:t>Títulos de las</w:t>
      </w:r>
      <w:r w:rsidR="000E3044">
        <w:t xml:space="preserve"> Recomendacio</w:t>
      </w:r>
      <w:r>
        <w:t>nes aprobadas</w:t>
      </w:r>
    </w:p>
    <w:p w:rsidR="00FF3B49" w:rsidRDefault="00FF3B49" w:rsidP="004F5170">
      <w:pPr>
        <w:spacing w:before="0"/>
      </w:pPr>
    </w:p>
    <w:p w:rsidR="000E3044" w:rsidRPr="00095D85" w:rsidRDefault="000E3044" w:rsidP="000E3044">
      <w:pPr>
        <w:tabs>
          <w:tab w:val="right" w:pos="9639"/>
        </w:tabs>
        <w:spacing w:before="360"/>
      </w:pPr>
      <w:r>
        <w:rPr>
          <w:u w:val="single"/>
        </w:rPr>
        <w:t>Recomendación UIT</w:t>
      </w:r>
      <w:r w:rsidRPr="00095D85">
        <w:rPr>
          <w:u w:val="single"/>
        </w:rPr>
        <w:t>-R M.</w:t>
      </w:r>
      <w:r>
        <w:rPr>
          <w:u w:val="single"/>
        </w:rPr>
        <w:t>2030</w:t>
      </w:r>
      <w:r w:rsidRPr="00095D85">
        <w:tab/>
        <w:t>Doc. 4/11(Rev.1)</w:t>
      </w:r>
    </w:p>
    <w:p w:rsidR="000E3044" w:rsidRDefault="000E3044" w:rsidP="000E3044">
      <w:pPr>
        <w:pStyle w:val="Rectitle"/>
      </w:pPr>
      <w:r w:rsidRPr="00D62812">
        <w:t>Modelo de evaluación de la interferencia impulsiva causada</w:t>
      </w:r>
      <w:r>
        <w:t xml:space="preserve"> </w:t>
      </w:r>
      <w:r w:rsidRPr="00D62812">
        <w:t>por fuentes radioeléctricas pertinentes distintas de las del</w:t>
      </w:r>
      <w:r>
        <w:t xml:space="preserve"> </w:t>
      </w:r>
      <w:r w:rsidRPr="00D62812">
        <w:t xml:space="preserve">servicio de </w:t>
      </w:r>
      <w:r>
        <w:t>radionavegación</w:t>
      </w:r>
      <w:r>
        <w:br/>
      </w:r>
      <w:r w:rsidRPr="00D62812">
        <w:t>por satélite a sistemas y redes</w:t>
      </w:r>
      <w:r>
        <w:t xml:space="preserve"> del servicio de radionavegación</w:t>
      </w:r>
      <w:r>
        <w:br/>
      </w:r>
      <w:r w:rsidRPr="00D62812">
        <w:t>por satélite que funcionan en</w:t>
      </w:r>
      <w:r>
        <w:t xml:space="preserve"> las bandas de frecuencias</w:t>
      </w:r>
      <w:r>
        <w:br/>
        <w:t>1 164-1 215 MHz, 1 215-</w:t>
      </w:r>
      <w:r w:rsidRPr="00D62812">
        <w:t>1 300 MHz</w:t>
      </w:r>
      <w:r>
        <w:br/>
      </w:r>
      <w:r w:rsidRPr="00D62812">
        <w:t>y 1 559-1 610 MHz</w:t>
      </w:r>
    </w:p>
    <w:p w:rsidR="000E3044" w:rsidRPr="000E3044" w:rsidRDefault="000E3044" w:rsidP="000E3044">
      <w:pPr>
        <w:pStyle w:val="Normalaftertitle"/>
        <w:tabs>
          <w:tab w:val="right" w:pos="9639"/>
        </w:tabs>
      </w:pPr>
      <w:r w:rsidRPr="000E3044">
        <w:rPr>
          <w:u w:val="single"/>
        </w:rPr>
        <w:t>Recomendación UIT-R S.2029</w:t>
      </w:r>
      <w:r w:rsidRPr="000E3044">
        <w:tab/>
        <w:t>Doc. 4/20(Rev.1)</w:t>
      </w:r>
    </w:p>
    <w:p w:rsidR="000E3044" w:rsidRPr="00A4400C" w:rsidRDefault="000E3044" w:rsidP="00A45265">
      <w:pPr>
        <w:spacing w:before="360"/>
        <w:jc w:val="center"/>
        <w:rPr>
          <w:b/>
          <w:sz w:val="28"/>
        </w:rPr>
      </w:pPr>
      <w:r w:rsidRPr="00A4400C">
        <w:rPr>
          <w:b/>
          <w:sz w:val="28"/>
        </w:rPr>
        <w:t>Método estadístico para evaluar la interferencia variable en el tiempo</w:t>
      </w:r>
      <w:r w:rsidR="00A45265">
        <w:rPr>
          <w:b/>
          <w:sz w:val="28"/>
        </w:rPr>
        <w:t xml:space="preserve"> </w:t>
      </w:r>
      <w:r w:rsidRPr="00A4400C">
        <w:rPr>
          <w:b/>
          <w:sz w:val="28"/>
        </w:rPr>
        <w:t>producida por una red de estaciones terrenas del servicio fijo por</w:t>
      </w:r>
      <w:r w:rsidR="00A45265">
        <w:rPr>
          <w:b/>
          <w:sz w:val="28"/>
        </w:rPr>
        <w:t xml:space="preserve"> </w:t>
      </w:r>
      <w:r w:rsidRPr="00A4400C">
        <w:rPr>
          <w:b/>
          <w:sz w:val="28"/>
        </w:rPr>
        <w:t>satélite con satélites geoestacionarios funcionando con esquemas</w:t>
      </w:r>
      <w:r w:rsidR="00A45265">
        <w:rPr>
          <w:b/>
          <w:sz w:val="28"/>
        </w:rPr>
        <w:t xml:space="preserve"> </w:t>
      </w:r>
      <w:r w:rsidRPr="00A4400C">
        <w:rPr>
          <w:b/>
          <w:sz w:val="28"/>
        </w:rPr>
        <w:t>de MF-AMDT a redes</w:t>
      </w:r>
      <w:r w:rsidR="00A45265">
        <w:rPr>
          <w:b/>
          <w:sz w:val="28"/>
        </w:rPr>
        <w:br/>
      </w:r>
      <w:r>
        <w:rPr>
          <w:b/>
          <w:sz w:val="28"/>
        </w:rPr>
        <w:t>del servicio fijo por satélite</w:t>
      </w:r>
      <w:r w:rsidR="00A45265">
        <w:rPr>
          <w:b/>
          <w:sz w:val="28"/>
        </w:rPr>
        <w:t xml:space="preserve"> </w:t>
      </w:r>
      <w:r w:rsidRPr="00A4400C">
        <w:rPr>
          <w:b/>
          <w:sz w:val="28"/>
        </w:rPr>
        <w:t>con</w:t>
      </w:r>
      <w:r>
        <w:rPr>
          <w:b/>
          <w:sz w:val="28"/>
        </w:rPr>
        <w:t xml:space="preserve"> </w:t>
      </w:r>
      <w:r w:rsidRPr="00A4400C">
        <w:rPr>
          <w:b/>
          <w:sz w:val="28"/>
        </w:rPr>
        <w:t>satélites geoestacionarios</w:t>
      </w:r>
    </w:p>
    <w:p w:rsidR="000E3044" w:rsidRPr="00CD0E1A" w:rsidRDefault="000E3044" w:rsidP="000E3044">
      <w:pPr>
        <w:pStyle w:val="Normalaftertitle"/>
        <w:tabs>
          <w:tab w:val="right" w:pos="9639"/>
        </w:tabs>
        <w:rPr>
          <w:lang w:eastAsia="ko-KR"/>
        </w:rPr>
      </w:pPr>
      <w:r>
        <w:rPr>
          <w:u w:val="single"/>
        </w:rPr>
        <w:t>Recomendación UIT</w:t>
      </w:r>
      <w:r w:rsidRPr="00CD0E1A">
        <w:rPr>
          <w:u w:val="single"/>
        </w:rPr>
        <w:t xml:space="preserve">-R </w:t>
      </w:r>
      <w:r w:rsidRPr="00CD0E1A">
        <w:rPr>
          <w:u w:val="single"/>
          <w:lang w:eastAsia="ko-KR"/>
        </w:rPr>
        <w:t>M.</w:t>
      </w:r>
      <w:r w:rsidRPr="00CD0E1A">
        <w:rPr>
          <w:rFonts w:hint="eastAsia"/>
          <w:u w:val="single"/>
          <w:lang w:eastAsia="ko-KR"/>
        </w:rPr>
        <w:t>1850</w:t>
      </w:r>
      <w:r>
        <w:rPr>
          <w:u w:val="single"/>
          <w:lang w:eastAsia="ko-KR"/>
        </w:rPr>
        <w:t>-1</w:t>
      </w:r>
      <w:r w:rsidRPr="00CD0E1A">
        <w:rPr>
          <w:lang w:eastAsia="ko-KR"/>
        </w:rPr>
        <w:tab/>
        <w:t>Doc. 4/12(Rev.1)</w:t>
      </w:r>
    </w:p>
    <w:p w:rsidR="000E3044" w:rsidRPr="00CD0E1A" w:rsidRDefault="000E3044" w:rsidP="000E3044">
      <w:pPr>
        <w:spacing w:before="360"/>
        <w:jc w:val="center"/>
        <w:rPr>
          <w:b/>
          <w:sz w:val="28"/>
        </w:rPr>
      </w:pPr>
      <w:r w:rsidRPr="00CD0E1A">
        <w:rPr>
          <w:b/>
          <w:sz w:val="28"/>
        </w:rPr>
        <w:t>Especificaciones detalladas de las interfaces radioeléctricas de la componente de satélite de las telecomunicaciones móviles internacionales-2000 (IMT-2000)</w:t>
      </w:r>
    </w:p>
    <w:p w:rsidR="000E3044" w:rsidRPr="00CD0E1A" w:rsidRDefault="000E3044" w:rsidP="000E3044">
      <w:pPr>
        <w:pStyle w:val="Normalaftertitle"/>
        <w:tabs>
          <w:tab w:val="right" w:pos="9639"/>
        </w:tabs>
        <w:rPr>
          <w:lang w:eastAsia="ko-KR"/>
        </w:rPr>
      </w:pPr>
      <w:r>
        <w:rPr>
          <w:u w:val="single"/>
        </w:rPr>
        <w:t>Recomendación UIT</w:t>
      </w:r>
      <w:r w:rsidRPr="00CD0E1A">
        <w:rPr>
          <w:u w:val="single"/>
        </w:rPr>
        <w:t xml:space="preserve">-R </w:t>
      </w:r>
      <w:r w:rsidRPr="00CD0E1A">
        <w:rPr>
          <w:u w:val="single"/>
          <w:lang w:eastAsia="ko-KR"/>
        </w:rPr>
        <w:t>BO.1898</w:t>
      </w:r>
      <w:r>
        <w:rPr>
          <w:u w:val="single"/>
          <w:lang w:eastAsia="ko-KR"/>
        </w:rPr>
        <w:t>-1</w:t>
      </w:r>
      <w:r w:rsidRPr="00CD0E1A">
        <w:rPr>
          <w:lang w:eastAsia="ko-KR"/>
        </w:rPr>
        <w:tab/>
        <w:t>Doc. 4/17(Rev.1)</w:t>
      </w:r>
    </w:p>
    <w:p w:rsidR="000E3044" w:rsidRDefault="000E3044" w:rsidP="000E3044">
      <w:pPr>
        <w:spacing w:before="360"/>
        <w:jc w:val="center"/>
        <w:rPr>
          <w:b/>
          <w:sz w:val="28"/>
        </w:rPr>
      </w:pPr>
      <w:r w:rsidRPr="00CD0E1A">
        <w:rPr>
          <w:b/>
          <w:sz w:val="28"/>
        </w:rPr>
        <w:t xml:space="preserve">Valor de la densidad de flujo de potencia necesaria para proteger las estaciones terrenas receptoras del servicio de </w:t>
      </w:r>
      <w:r>
        <w:rPr>
          <w:b/>
          <w:sz w:val="28"/>
        </w:rPr>
        <w:t>radio</w:t>
      </w:r>
      <w:r w:rsidR="00A45265">
        <w:rPr>
          <w:b/>
          <w:sz w:val="28"/>
        </w:rPr>
        <w:t>di</w:t>
      </w:r>
      <w:r>
        <w:rPr>
          <w:b/>
          <w:sz w:val="28"/>
        </w:rPr>
        <w:t>fusión por satélite en las</w:t>
      </w:r>
      <w:r>
        <w:rPr>
          <w:b/>
          <w:sz w:val="28"/>
        </w:rPr>
        <w:br/>
      </w:r>
      <w:r w:rsidRPr="00CD0E1A">
        <w:rPr>
          <w:b/>
          <w:sz w:val="28"/>
        </w:rPr>
        <w:t>Regiones 1 y 3 contra las emisiones de una</w:t>
      </w:r>
      <w:r>
        <w:rPr>
          <w:b/>
          <w:sz w:val="28"/>
        </w:rPr>
        <w:t xml:space="preserve"> estación de los</w:t>
      </w:r>
      <w:r>
        <w:rPr>
          <w:b/>
          <w:sz w:val="28"/>
        </w:rPr>
        <w:br/>
        <w:t>servicios fijo</w:t>
      </w:r>
      <w:r w:rsidR="00A45265">
        <w:rPr>
          <w:b/>
          <w:sz w:val="28"/>
        </w:rPr>
        <w:t xml:space="preserve"> </w:t>
      </w:r>
      <w:r w:rsidRPr="00CD0E1A">
        <w:rPr>
          <w:b/>
          <w:sz w:val="28"/>
        </w:rPr>
        <w:t>y/o móvil</w:t>
      </w:r>
      <w:r>
        <w:rPr>
          <w:b/>
          <w:sz w:val="28"/>
        </w:rPr>
        <w:t xml:space="preserve"> </w:t>
      </w:r>
      <w:r w:rsidRPr="00CD0E1A">
        <w:rPr>
          <w:b/>
          <w:sz w:val="28"/>
        </w:rPr>
        <w:t>en la banda 21,4-22 GHz</w:t>
      </w:r>
    </w:p>
    <w:p w:rsidR="000E3044" w:rsidRPr="00325812" w:rsidRDefault="000E3044" w:rsidP="000E3044">
      <w:pPr>
        <w:pStyle w:val="Normalaftertitle"/>
        <w:tabs>
          <w:tab w:val="right" w:pos="9639"/>
        </w:tabs>
        <w:rPr>
          <w:lang w:eastAsia="ko-KR"/>
        </w:rPr>
      </w:pPr>
      <w:r w:rsidRPr="00325812">
        <w:rPr>
          <w:u w:val="single"/>
        </w:rPr>
        <w:t>Recomendación UIT-R S.732-1</w:t>
      </w:r>
      <w:r w:rsidRPr="00325812">
        <w:rPr>
          <w:lang w:eastAsia="ko-KR"/>
        </w:rPr>
        <w:tab/>
        <w:t>Doc. 4/18(Rev.1)</w:t>
      </w:r>
    </w:p>
    <w:p w:rsidR="000E3044" w:rsidRDefault="000E3044" w:rsidP="00A45265">
      <w:pPr>
        <w:pStyle w:val="Rectitle"/>
      </w:pPr>
      <w:r w:rsidRPr="00325812">
        <w:t>Método para el tratamiento estadístico de las c</w:t>
      </w:r>
      <w:r w:rsidR="004F5170">
        <w:t>restas de los lóbulos laterales</w:t>
      </w:r>
      <w:r w:rsidR="004F5170">
        <w:br/>
      </w:r>
      <w:r w:rsidRPr="00325812">
        <w:t xml:space="preserve">de las antenas de estación terrena </w:t>
      </w:r>
      <w:r>
        <w:t>para determin</w:t>
      </w:r>
      <w:r w:rsidR="00A45265">
        <w:t>ar excesos respecto</w:t>
      </w:r>
      <w:r w:rsidR="00A45265">
        <w:br/>
      </w:r>
      <w:r w:rsidR="004F5170">
        <w:t>al</w:t>
      </w:r>
      <w:r w:rsidR="00A45265">
        <w:t xml:space="preserve"> </w:t>
      </w:r>
      <w:r w:rsidR="004F5170">
        <w:t xml:space="preserve">diagrama </w:t>
      </w:r>
      <w:r>
        <w:t>de referenc</w:t>
      </w:r>
      <w:r w:rsidR="00A45265">
        <w:t>ia de antena y condiciones para</w:t>
      </w:r>
      <w:r w:rsidR="00A45265">
        <w:br/>
      </w:r>
      <w:r>
        <w:t>la acepta</w:t>
      </w:r>
      <w:r w:rsidR="004F5170">
        <w:t>bilidad</w:t>
      </w:r>
      <w:r w:rsidR="00A45265">
        <w:t xml:space="preserve"> </w:t>
      </w:r>
      <w:r w:rsidR="004F5170">
        <w:t xml:space="preserve">de todo tipo </w:t>
      </w:r>
      <w:r>
        <w:t>de exceso</w:t>
      </w:r>
    </w:p>
    <w:p w:rsidR="000E3044" w:rsidRDefault="000E3044" w:rsidP="00A148B4">
      <w:pPr>
        <w:spacing w:before="360"/>
        <w:jc w:val="center"/>
      </w:pPr>
      <w:r>
        <w:t>______________</w:t>
      </w:r>
    </w:p>
    <w:sectPr w:rsidR="000E3044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D6" w:rsidRDefault="005B3ED6">
      <w:r>
        <w:separator/>
      </w:r>
    </w:p>
  </w:endnote>
  <w:endnote w:type="continuationSeparator" w:id="0">
    <w:p w:rsidR="005B3ED6" w:rsidRDefault="005B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D6" w:rsidRPr="000E3044" w:rsidRDefault="00E52620" w:rsidP="000E304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Y:\APP\BR\CIRCS_DMS\CACE\500\599\599s.docx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280"/>
      <w:gridCol w:w="2209"/>
      <w:gridCol w:w="2292"/>
    </w:tblGrid>
    <w:tr w:rsidR="005B3ED6" w:rsidTr="0042158E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5B3ED6" w:rsidRDefault="005B3ED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664" w:type="pct"/>
          <w:tcBorders>
            <w:top w:val="single" w:sz="6" w:space="0" w:color="auto"/>
          </w:tcBorders>
          <w:tcMar>
            <w:top w:w="57" w:type="dxa"/>
          </w:tcMar>
        </w:tcPr>
        <w:p w:rsidR="005B3ED6" w:rsidRDefault="005B3ED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121" w:type="pct"/>
          <w:tcBorders>
            <w:top w:val="single" w:sz="6" w:space="0" w:color="auto"/>
          </w:tcBorders>
          <w:tcMar>
            <w:top w:w="57" w:type="dxa"/>
          </w:tcMar>
        </w:tcPr>
        <w:p w:rsidR="005B3ED6" w:rsidRDefault="005B3ED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5B3ED6" w:rsidRDefault="005B3ED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5B3ED6" w:rsidTr="0042158E">
      <w:trPr>
        <w:cantSplit/>
      </w:trPr>
      <w:tc>
        <w:tcPr>
          <w:tcW w:w="1051" w:type="pct"/>
        </w:tcPr>
        <w:p w:rsidR="005B3ED6" w:rsidRDefault="005B3ED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664" w:type="pct"/>
        </w:tcPr>
        <w:p w:rsidR="005B3ED6" w:rsidRDefault="0042158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 w:rsidR="005B3ED6">
            <w:rPr>
              <w:lang w:val="es-ES_tradnl"/>
            </w:rPr>
            <w:t>+41 22 733 72 56</w:t>
          </w:r>
        </w:p>
      </w:tc>
      <w:tc>
        <w:tcPr>
          <w:tcW w:w="1121" w:type="pct"/>
        </w:tcPr>
        <w:p w:rsidR="005B3ED6" w:rsidRDefault="005B3ED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63" w:type="pct"/>
        </w:tcPr>
        <w:p w:rsidR="005B3ED6" w:rsidRDefault="005B3ED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5B3ED6" w:rsidTr="0042158E">
      <w:trPr>
        <w:cantSplit/>
      </w:trPr>
      <w:tc>
        <w:tcPr>
          <w:tcW w:w="1051" w:type="pct"/>
        </w:tcPr>
        <w:p w:rsidR="005B3ED6" w:rsidRDefault="005B3ED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664" w:type="pct"/>
        </w:tcPr>
        <w:p w:rsidR="005B3ED6" w:rsidRDefault="0042158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 w:rsidR="005B3ED6">
            <w:rPr>
              <w:lang w:val="es-ES_tradnl"/>
            </w:rPr>
            <w:t>+41 22 730 65 00</w:t>
          </w:r>
        </w:p>
      </w:tc>
      <w:tc>
        <w:tcPr>
          <w:tcW w:w="1121" w:type="pct"/>
        </w:tcPr>
        <w:p w:rsidR="005B3ED6" w:rsidRDefault="005B3ED6">
          <w:pPr>
            <w:pStyle w:val="itu"/>
            <w:rPr>
              <w:lang w:val="es-ES_tradnl"/>
            </w:rPr>
          </w:pPr>
        </w:p>
      </w:tc>
      <w:tc>
        <w:tcPr>
          <w:tcW w:w="1163" w:type="pct"/>
        </w:tcPr>
        <w:p w:rsidR="005B3ED6" w:rsidRDefault="005B3ED6">
          <w:pPr>
            <w:pStyle w:val="itu"/>
            <w:rPr>
              <w:lang w:val="es-ES_tradnl"/>
            </w:rPr>
          </w:pPr>
        </w:p>
      </w:tc>
    </w:tr>
  </w:tbl>
  <w:p w:rsidR="005B3ED6" w:rsidRDefault="005B3ED6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D6" w:rsidRDefault="005B3ED6">
      <w:r>
        <w:t>____________________</w:t>
      </w:r>
    </w:p>
  </w:footnote>
  <w:footnote w:type="continuationSeparator" w:id="0">
    <w:p w:rsidR="005B3ED6" w:rsidRDefault="005B3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3ED6" w:rsidRDefault="0042158E">
        <w:pPr>
          <w:pStyle w:val="Header"/>
        </w:pPr>
        <w:r>
          <w:t xml:space="preserve">- </w:t>
        </w:r>
        <w:r w:rsidR="005B3ED6">
          <w:fldChar w:fldCharType="begin"/>
        </w:r>
        <w:r w:rsidR="005B3ED6">
          <w:instrText xml:space="preserve"> PAGE   \* MERGEFORMAT </w:instrText>
        </w:r>
        <w:r w:rsidR="005B3ED6">
          <w:fldChar w:fldCharType="separate"/>
        </w:r>
        <w:r w:rsidR="00E52620">
          <w:rPr>
            <w:noProof/>
          </w:rPr>
          <w:t>2</w:t>
        </w:r>
        <w:r w:rsidR="005B3ED6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0E3044"/>
    <w:rsid w:val="00131358"/>
    <w:rsid w:val="00146DBD"/>
    <w:rsid w:val="00240010"/>
    <w:rsid w:val="002B2021"/>
    <w:rsid w:val="003F704F"/>
    <w:rsid w:val="0042158E"/>
    <w:rsid w:val="00456792"/>
    <w:rsid w:val="004F5170"/>
    <w:rsid w:val="005B3ED6"/>
    <w:rsid w:val="005C68B5"/>
    <w:rsid w:val="00655130"/>
    <w:rsid w:val="00732BE1"/>
    <w:rsid w:val="007D0716"/>
    <w:rsid w:val="008562CC"/>
    <w:rsid w:val="00A148B4"/>
    <w:rsid w:val="00A45265"/>
    <w:rsid w:val="00AE07DC"/>
    <w:rsid w:val="00BD0273"/>
    <w:rsid w:val="00BD5208"/>
    <w:rsid w:val="00C11249"/>
    <w:rsid w:val="00D04A11"/>
    <w:rsid w:val="00DD31C9"/>
    <w:rsid w:val="00DF0EBE"/>
    <w:rsid w:val="00E52620"/>
    <w:rsid w:val="00EE3CD6"/>
    <w:rsid w:val="00F13806"/>
    <w:rsid w:val="00F96264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customStyle="1" w:styleId="RectitleChar">
    <w:name w:val="Rec_title Char"/>
    <w:link w:val="Rectitle"/>
    <w:uiPriority w:val="99"/>
    <w:rsid w:val="000E3044"/>
    <w:rPr>
      <w:rFonts w:ascii="Times New Roman" w:hAnsi="Times New Roman"/>
      <w:b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customStyle="1" w:styleId="RectitleChar">
    <w:name w:val="Rec_title Char"/>
    <w:link w:val="Rectitle"/>
    <w:uiPriority w:val="99"/>
    <w:rsid w:val="000E3044"/>
    <w:rPr>
      <w:rFonts w:ascii="Times New Roman" w:hAnsi="Times New Roman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4590-38E0-4F52-BC06-88DC570C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57</TotalTime>
  <Pages>2</Pages>
  <Words>533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3693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capdessu</cp:lastModifiedBy>
  <cp:revision>12</cp:revision>
  <cp:lastPrinted>2013-01-29T15:05:00Z</cp:lastPrinted>
  <dcterms:created xsi:type="dcterms:W3CDTF">2012-12-07T11:15:00Z</dcterms:created>
  <dcterms:modified xsi:type="dcterms:W3CDTF">2013-01-29T15:05:00Z</dcterms:modified>
</cp:coreProperties>
</file>