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FA1A3D">
        <w:tc>
          <w:tcPr>
            <w:tcW w:w="8188" w:type="dxa"/>
            <w:vAlign w:val="center"/>
          </w:tcPr>
          <w:p w:rsidR="007D3C32" w:rsidRPr="00FA1A3D" w:rsidRDefault="007D3C32" w:rsidP="002C3E50">
            <w:pPr>
              <w:tabs>
                <w:tab w:val="right" w:pos="8647"/>
              </w:tabs>
              <w:spacing w:before="240"/>
              <w:rPr>
                <w:rFonts w:asciiTheme="majorBidi" w:hAnsiTheme="majorBidi" w:cstheme="majorBidi"/>
                <w:sz w:val="36"/>
                <w:szCs w:val="36"/>
              </w:rPr>
            </w:pP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国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际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电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信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联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盟</w:t>
            </w:r>
          </w:p>
          <w:p w:rsidR="00D35752" w:rsidRPr="00FA1A3D" w:rsidRDefault="00D35752" w:rsidP="002C3E50">
            <w:pPr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</w:tcPr>
          <w:p w:rsidR="00D35752" w:rsidRPr="00FA1A3D" w:rsidRDefault="00A4630C" w:rsidP="002C3E50">
            <w:pPr>
              <w:spacing w:before="0"/>
              <w:jc w:val="right"/>
              <w:rPr>
                <w:rFonts w:asciiTheme="majorBidi" w:hAnsiTheme="majorBidi" w:cstheme="majorBidi"/>
              </w:rPr>
            </w:pPr>
            <w:r w:rsidRPr="00FA1A3D">
              <w:rPr>
                <w:rFonts w:asciiTheme="majorBidi" w:hAnsiTheme="majorBidi" w:cstheme="majorBidi"/>
                <w:noProof/>
                <w:lang w:val="en-US" w:eastAsia="zh-CN"/>
              </w:rPr>
              <w:drawing>
                <wp:inline distT="0" distB="0" distL="0" distR="0" wp14:anchorId="0C04A317" wp14:editId="28F1597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FA1A3D">
        <w:trPr>
          <w:cantSplit/>
        </w:trPr>
        <w:tc>
          <w:tcPr>
            <w:tcW w:w="5075" w:type="dxa"/>
          </w:tcPr>
          <w:p w:rsidR="007D3C32" w:rsidRPr="00FA1A3D" w:rsidRDefault="007D3C32" w:rsidP="002C3E50">
            <w:pPr>
              <w:tabs>
                <w:tab w:val="right" w:pos="8647"/>
              </w:tabs>
              <w:spacing w:before="0"/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</w:pPr>
            <w:r w:rsidRPr="00FA1A3D"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  <w:t>无线电通信局</w:t>
            </w:r>
          </w:p>
          <w:p w:rsidR="00B87E04" w:rsidRPr="00FA1A3D" w:rsidRDefault="007D3C32" w:rsidP="002C3E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rFonts w:asciiTheme="majorBidi" w:hAnsiTheme="majorBidi" w:cstheme="majorBidi"/>
                <w:b/>
                <w:smallCaps/>
                <w:sz w:val="20"/>
                <w:lang w:eastAsia="zh-CN"/>
              </w:rPr>
            </w:pP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（</w:t>
            </w:r>
            <w:r w:rsidRPr="00436AC5">
              <w:rPr>
                <w:rFonts w:ascii="STKaiti" w:eastAsia="STKaiti" w:hAnsi="STKaiti" w:cstheme="majorBidi"/>
                <w:sz w:val="20"/>
                <w:lang w:eastAsia="zh-CN"/>
              </w:rPr>
              <w:t>传真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：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+41 22 730 57 85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）</w:t>
            </w:r>
          </w:p>
        </w:tc>
      </w:tr>
    </w:tbl>
    <w:p w:rsidR="00B87E04" w:rsidRPr="00FA1A3D" w:rsidRDefault="00B87E04" w:rsidP="002C3E50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p w:rsidR="00D35752" w:rsidRPr="00FA1A3D" w:rsidRDefault="00D35752" w:rsidP="002C3E50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FA1A3D">
        <w:trPr>
          <w:cantSplit/>
        </w:trPr>
        <w:tc>
          <w:tcPr>
            <w:tcW w:w="2518" w:type="dxa"/>
          </w:tcPr>
          <w:p w:rsidR="00B87E04" w:rsidRPr="00032D30" w:rsidRDefault="00147E21" w:rsidP="002C3E50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0" w:name="dletter"/>
            <w:bookmarkEnd w:id="0"/>
            <w:r w:rsidRPr="00032D30">
              <w:rPr>
                <w:rFonts w:asciiTheme="majorBidi" w:hAnsiTheme="majorBidi" w:cstheme="majorBidi"/>
                <w:b/>
                <w:bCs/>
                <w:lang w:eastAsia="zh-CN"/>
              </w:rPr>
              <w:t>行政通函</w:t>
            </w:r>
          </w:p>
          <w:p w:rsidR="0071106C" w:rsidRPr="00032D30" w:rsidRDefault="00032D30" w:rsidP="002C3E5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0B4471">
              <w:rPr>
                <w:b/>
                <w:bCs/>
                <w:lang w:val="fr-FR" w:eastAsia="zh-CN"/>
              </w:rPr>
              <w:t>599</w:t>
            </w:r>
          </w:p>
        </w:tc>
        <w:tc>
          <w:tcPr>
            <w:tcW w:w="7502" w:type="dxa"/>
          </w:tcPr>
          <w:p w:rsidR="00B87E04" w:rsidRPr="00FA1A3D" w:rsidRDefault="00032D30" w:rsidP="004D5324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4D5324">
              <w:rPr>
                <w:lang w:eastAsia="zh-CN"/>
              </w:rPr>
              <w:t>3</w:t>
            </w:r>
            <w:bookmarkStart w:id="3" w:name="_GoBack"/>
            <w:bookmarkEnd w:id="3"/>
            <w:r>
              <w:rPr>
                <w:rFonts w:hAnsi="SimSun" w:hint="eastAsia"/>
                <w:lang w:eastAsia="zh-CN"/>
              </w:rPr>
              <w:t>年</w:t>
            </w:r>
            <w:r w:rsidR="000B4471">
              <w:rPr>
                <w:rFonts w:hAnsi="SimSun"/>
                <w:lang w:eastAsia="zh-CN"/>
              </w:rPr>
              <w:t>1</w:t>
            </w:r>
            <w:r>
              <w:rPr>
                <w:rFonts w:hAnsi="SimSun" w:hint="eastAsia"/>
                <w:lang w:eastAsia="zh-CN"/>
              </w:rPr>
              <w:t>月</w:t>
            </w:r>
            <w:r w:rsidR="000B4471">
              <w:rPr>
                <w:lang w:eastAsia="zh-CN"/>
              </w:rPr>
              <w:t>2</w:t>
            </w:r>
            <w:r w:rsidR="004D5324">
              <w:rPr>
                <w:lang w:eastAsia="zh-CN"/>
              </w:rPr>
              <w:t>9</w:t>
            </w:r>
            <w:r>
              <w:rPr>
                <w:rFonts w:hAnsi="SimSun" w:hint="eastAsia"/>
                <w:lang w:eastAsia="zh-CN"/>
              </w:rPr>
              <w:t>日</w:t>
            </w:r>
          </w:p>
        </w:tc>
      </w:tr>
    </w:tbl>
    <w:p w:rsidR="00FA1A3D" w:rsidRPr="00FA1A3D" w:rsidRDefault="00FA1A3D" w:rsidP="00934037">
      <w:pPr>
        <w:pStyle w:val="Head"/>
        <w:tabs>
          <w:tab w:val="left" w:pos="7513"/>
        </w:tabs>
        <w:spacing w:before="360"/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  <w:r w:rsidRPr="00FA1A3D">
        <w:rPr>
          <w:rFonts w:asciiTheme="majorBidi" w:eastAsiaTheme="minorEastAsia" w:hAnsiTheme="majorBidi" w:cstheme="majorBidi"/>
          <w:b/>
          <w:lang w:eastAsia="zh-CN"/>
        </w:rPr>
        <w:t>致国际电联各成员国主管部门、无线电通信部门部门成员和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</w:r>
      <w:r w:rsidRPr="00FA1A3D">
        <w:rPr>
          <w:rFonts w:asciiTheme="majorBidi" w:eastAsiaTheme="minorEastAsia" w:hAnsiTheme="majorBidi" w:cstheme="majorBidi"/>
          <w:b/>
          <w:lang w:eastAsia="zh-CN"/>
        </w:rPr>
        <w:t>参加无线电通信第</w:t>
      </w:r>
      <w:r w:rsidR="00934037">
        <w:rPr>
          <w:rFonts w:asciiTheme="majorBidi" w:eastAsiaTheme="minorEastAsia" w:hAnsiTheme="majorBidi" w:cstheme="majorBidi"/>
          <w:b/>
          <w:lang w:eastAsia="zh-CN"/>
        </w:rPr>
        <w:t>4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研究组工作的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部门准成员及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学术成员</w:t>
      </w:r>
    </w:p>
    <w:p w:rsidR="00FA1A3D" w:rsidRPr="00FA1A3D" w:rsidRDefault="00FA1A3D" w:rsidP="002C3E50">
      <w:pPr>
        <w:pStyle w:val="Head"/>
        <w:tabs>
          <w:tab w:val="left" w:pos="7513"/>
        </w:tabs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</w:p>
    <w:p w:rsidR="00FA1A3D" w:rsidRPr="00FA1A3D" w:rsidRDefault="00FA1A3D" w:rsidP="0077384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Theme="majorBidi" w:hAnsiTheme="majorBidi" w:cstheme="majorBidi"/>
          <w:b/>
          <w:bCs/>
          <w:lang w:eastAsia="zh-CN"/>
        </w:rPr>
      </w:pPr>
      <w:r w:rsidRPr="00FA1A3D">
        <w:rPr>
          <w:rFonts w:asciiTheme="majorBidi" w:hAnsiTheme="majorBidi" w:cstheme="majorBidi"/>
          <w:b/>
          <w:bCs/>
          <w:szCs w:val="24"/>
          <w:lang w:eastAsia="zh-CN"/>
        </w:rPr>
        <w:t>事由：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bookmarkStart w:id="4" w:name="dtitle1"/>
      <w:bookmarkEnd w:id="4"/>
      <w:r w:rsidRPr="00FA1A3D">
        <w:rPr>
          <w:rFonts w:asciiTheme="majorBidi" w:hAnsiTheme="majorBidi" w:cstheme="majorBidi"/>
          <w:b/>
          <w:bCs/>
          <w:lang w:val="fr-FR" w:eastAsia="zh-CN"/>
        </w:rPr>
        <w:t>无线电通信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="00934037">
        <w:rPr>
          <w:rFonts w:asciiTheme="majorBidi" w:hAnsiTheme="majorBidi" w:cstheme="majorBidi"/>
          <w:b/>
          <w:bCs/>
          <w:lang w:eastAsia="zh-CN"/>
        </w:rPr>
        <w:t>4</w:t>
      </w:r>
      <w:r w:rsidRPr="00FA1A3D">
        <w:rPr>
          <w:rFonts w:asciiTheme="majorBidi" w:hAnsiTheme="majorBidi" w:cstheme="majorBidi"/>
          <w:b/>
          <w:bCs/>
          <w:lang w:eastAsia="zh-CN"/>
        </w:rPr>
        <w:t>研究组</w:t>
      </w:r>
      <w:r w:rsidR="00934037">
        <w:rPr>
          <w:rFonts w:asciiTheme="majorBidi" w:hAnsiTheme="majorBidi" w:cstheme="majorBidi" w:hint="eastAsia"/>
          <w:b/>
          <w:bCs/>
          <w:lang w:eastAsia="zh-CN"/>
        </w:rPr>
        <w:t>（卫星业务）</w:t>
      </w:r>
    </w:p>
    <w:p w:rsidR="00FA1A3D" w:rsidRPr="00FA1A3D" w:rsidRDefault="00FA1A3D" w:rsidP="00D068A0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rFonts w:asciiTheme="majorBidi" w:hAnsiTheme="majorBidi" w:cstheme="majorBidi"/>
          <w:b/>
          <w:bCs/>
          <w:lang w:eastAsia="zh-CN" w:bidi="ar-EG"/>
        </w:rPr>
      </w:pPr>
      <w:r w:rsidRPr="00FA1A3D">
        <w:rPr>
          <w:rFonts w:asciiTheme="majorBidi" w:hAnsiTheme="majorBidi" w:cstheme="majorBidi"/>
          <w:b/>
          <w:bCs/>
          <w:lang w:eastAsia="zh-CN"/>
        </w:rPr>
        <w:t>–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eastAsia="zh-CN"/>
        </w:rPr>
        <w:t>根据</w:t>
      </w:r>
      <w:r w:rsidRPr="00FA1A3D">
        <w:rPr>
          <w:rFonts w:asciiTheme="majorBidi" w:hAnsiTheme="majorBidi" w:cstheme="majorBidi"/>
          <w:b/>
          <w:bCs/>
          <w:lang w:eastAsia="zh-CN"/>
        </w:rPr>
        <w:t>ITU-R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Pr="00FA1A3D">
        <w:rPr>
          <w:rFonts w:asciiTheme="majorBidi" w:hAnsiTheme="majorBidi" w:cstheme="majorBidi"/>
          <w:b/>
          <w:bCs/>
          <w:lang w:eastAsia="zh-CN"/>
        </w:rPr>
        <w:t>1-6</w:t>
      </w:r>
      <w:r w:rsidRPr="00FA1A3D">
        <w:rPr>
          <w:rFonts w:asciiTheme="majorBidi" w:hAnsiTheme="majorBidi" w:cstheme="majorBidi"/>
          <w:b/>
          <w:bCs/>
          <w:lang w:eastAsia="zh-CN"/>
        </w:rPr>
        <w:t>号决议第</w:t>
      </w:r>
      <w:r w:rsidRPr="00FA1A3D">
        <w:rPr>
          <w:rFonts w:asciiTheme="majorBidi" w:hAnsiTheme="majorBidi" w:cstheme="majorBidi"/>
          <w:b/>
          <w:bCs/>
          <w:lang w:eastAsia="zh-CN"/>
        </w:rPr>
        <w:t>10.3</w:t>
      </w:r>
      <w:r w:rsidRPr="00FA1A3D">
        <w:rPr>
          <w:rFonts w:asciiTheme="majorBidi" w:hAnsiTheme="majorBidi" w:cstheme="majorBidi"/>
          <w:b/>
          <w:bCs/>
          <w:lang w:eastAsia="zh-CN"/>
        </w:rPr>
        <w:t>段（以信函方式同时通过和批准程序）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以</w:t>
      </w:r>
      <w:r w:rsidR="00616966">
        <w:rPr>
          <w:rFonts w:asciiTheme="majorBidi" w:hAnsiTheme="majorBidi" w:cstheme="majorBidi" w:hint="eastAsia"/>
          <w:b/>
          <w:bCs/>
          <w:lang w:val="es-ES_tradnl" w:eastAsia="zh-CN" w:bidi="ar-EG"/>
        </w:rPr>
        <w:br/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信函方式通过</w:t>
      </w:r>
      <w:r w:rsidR="00934037">
        <w:rPr>
          <w:rFonts w:asciiTheme="majorBidi" w:hAnsiTheme="majorBidi" w:cstheme="majorBidi" w:hint="eastAsia"/>
          <w:b/>
          <w:bCs/>
          <w:lang w:val="es-ES_tradnl" w:eastAsia="zh-CN" w:bidi="ar-EG"/>
        </w:rPr>
        <w:t>2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份</w:t>
      </w:r>
      <w:r w:rsidR="00934037">
        <w:rPr>
          <w:rFonts w:asciiTheme="majorBidi" w:hAnsiTheme="majorBidi" w:cstheme="majorBidi" w:hint="eastAsia"/>
          <w:b/>
          <w:bCs/>
          <w:lang w:val="es-ES_tradnl" w:eastAsia="zh-CN" w:bidi="ar-EG"/>
        </w:rPr>
        <w:t>ITU-R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新建议书和</w:t>
      </w:r>
      <w:r w:rsidR="00934037">
        <w:rPr>
          <w:rFonts w:asciiTheme="majorBidi" w:hAnsiTheme="majorBidi" w:cstheme="majorBidi" w:hint="eastAsia"/>
          <w:b/>
          <w:bCs/>
          <w:lang w:val="es-ES_tradnl" w:eastAsia="zh-CN" w:bidi="ar-EG"/>
        </w:rPr>
        <w:t>3</w:t>
      </w:r>
      <w:r w:rsidR="00D068A0" w:rsidRPr="00FA1A3D">
        <w:rPr>
          <w:rFonts w:asciiTheme="majorBidi" w:hAnsiTheme="majorBidi" w:cstheme="majorBidi"/>
          <w:b/>
          <w:bCs/>
          <w:lang w:eastAsia="zh-CN"/>
        </w:rPr>
        <w:t>份</w:t>
      </w:r>
      <w:r w:rsidR="00D068A0">
        <w:rPr>
          <w:rFonts w:asciiTheme="majorBidi" w:hAnsiTheme="majorBidi" w:cstheme="majorBidi" w:hint="eastAsia"/>
          <w:b/>
          <w:bCs/>
          <w:lang w:eastAsia="zh-CN"/>
        </w:rPr>
        <w:t>ITU-R</w:t>
      </w:r>
      <w:r w:rsidRPr="00FA1A3D">
        <w:rPr>
          <w:rFonts w:asciiTheme="majorBidi" w:hAnsiTheme="majorBidi" w:cstheme="majorBidi"/>
          <w:b/>
          <w:bCs/>
          <w:lang w:eastAsia="zh-CN"/>
        </w:rPr>
        <w:t>经修订的</w:t>
      </w:r>
      <w:r w:rsidR="0056293D" w:rsidRPr="00FA1A3D">
        <w:rPr>
          <w:rFonts w:asciiTheme="majorBidi" w:hAnsiTheme="majorBidi" w:cstheme="majorBidi"/>
          <w:b/>
          <w:bCs/>
          <w:lang w:eastAsia="zh-CN"/>
        </w:rPr>
        <w:t>建议书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，并同时予以批准</w:t>
      </w:r>
    </w:p>
    <w:p w:rsidR="00FA1A3D" w:rsidRPr="00FA1A3D" w:rsidRDefault="00FA1A3D" w:rsidP="0009644F">
      <w:pPr>
        <w:tabs>
          <w:tab w:val="clear" w:pos="794"/>
          <w:tab w:val="left" w:pos="518"/>
        </w:tabs>
        <w:spacing w:before="600"/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根据</w:t>
      </w:r>
      <w:r w:rsidRPr="00FA1A3D">
        <w:rPr>
          <w:rFonts w:asciiTheme="majorBidi" w:hAnsiTheme="majorBidi" w:cstheme="majorBidi"/>
          <w:lang w:eastAsia="zh-CN"/>
        </w:rPr>
        <w:t>ITU-R</w:t>
      </w:r>
      <w:r w:rsidRPr="00FA1A3D">
        <w:rPr>
          <w:rFonts w:asciiTheme="majorBidi" w:hAnsiTheme="majorBidi" w:cstheme="majorBidi"/>
          <w:lang w:eastAsia="zh-CN"/>
        </w:rPr>
        <w:t>第</w:t>
      </w:r>
      <w:r w:rsidRPr="00FA1A3D">
        <w:rPr>
          <w:rFonts w:asciiTheme="majorBidi" w:hAnsiTheme="majorBidi" w:cstheme="majorBidi"/>
          <w:lang w:eastAsia="zh-CN"/>
        </w:rPr>
        <w:t>1-6</w:t>
      </w:r>
      <w:r w:rsidRPr="00FA1A3D">
        <w:rPr>
          <w:rFonts w:asciiTheme="majorBidi" w:hAnsiTheme="majorBidi" w:cstheme="majorBidi"/>
          <w:lang w:eastAsia="zh-CN"/>
        </w:rPr>
        <w:t>号决议（第</w:t>
      </w:r>
      <w:r w:rsidRPr="00FA1A3D">
        <w:rPr>
          <w:rFonts w:asciiTheme="majorBidi" w:hAnsiTheme="majorBidi" w:cstheme="majorBidi"/>
          <w:lang w:eastAsia="zh-CN"/>
        </w:rPr>
        <w:t>10.3</w:t>
      </w:r>
      <w:r w:rsidRPr="00FA1A3D">
        <w:rPr>
          <w:rFonts w:asciiTheme="majorBidi" w:hAnsiTheme="majorBidi" w:cstheme="majorBidi"/>
          <w:lang w:eastAsia="zh-CN"/>
        </w:rPr>
        <w:t>段）规定的程序，通过</w:t>
      </w:r>
      <w:r w:rsidRPr="00FA1A3D">
        <w:rPr>
          <w:rFonts w:asciiTheme="majorBidi" w:hAnsiTheme="majorBidi" w:cstheme="majorBidi"/>
          <w:lang w:eastAsia="zh-CN"/>
        </w:rPr>
        <w:t>2012</w:t>
      </w:r>
      <w:r w:rsidRPr="00FA1A3D">
        <w:rPr>
          <w:rFonts w:asciiTheme="majorBidi" w:hAnsiTheme="majorBidi" w:cstheme="majorBidi"/>
          <w:lang w:eastAsia="zh-CN"/>
        </w:rPr>
        <w:t>年</w:t>
      </w:r>
      <w:r w:rsidR="005E48E8">
        <w:rPr>
          <w:rFonts w:asciiTheme="majorBidi" w:hAnsiTheme="majorBidi" w:cstheme="majorBidi" w:hint="eastAsia"/>
          <w:lang w:eastAsia="zh-CN"/>
        </w:rPr>
        <w:t>10</w:t>
      </w:r>
      <w:r w:rsidRPr="00FA1A3D">
        <w:rPr>
          <w:rFonts w:asciiTheme="majorBidi" w:hAnsiTheme="majorBidi" w:cstheme="majorBidi"/>
          <w:lang w:eastAsia="zh-CN"/>
        </w:rPr>
        <w:t>月</w:t>
      </w:r>
      <w:r w:rsidR="005E48E8">
        <w:rPr>
          <w:rFonts w:asciiTheme="majorBidi" w:hAnsiTheme="majorBidi" w:cstheme="majorBidi" w:hint="eastAsia"/>
          <w:lang w:eastAsia="zh-CN"/>
        </w:rPr>
        <w:t>19</w:t>
      </w:r>
      <w:r w:rsidRPr="00FA1A3D">
        <w:rPr>
          <w:rFonts w:asciiTheme="majorBidi" w:hAnsiTheme="majorBidi" w:cstheme="majorBidi"/>
          <w:lang w:eastAsia="zh-CN"/>
        </w:rPr>
        <w:t>日的第</w:t>
      </w:r>
      <w:r w:rsidRPr="00FA1A3D">
        <w:rPr>
          <w:rFonts w:asciiTheme="majorBidi" w:hAnsiTheme="majorBidi" w:cstheme="majorBidi"/>
          <w:lang w:eastAsia="zh-CN"/>
        </w:rPr>
        <w:t>CA</w:t>
      </w:r>
      <w:r w:rsidR="0056293D">
        <w:rPr>
          <w:rFonts w:asciiTheme="majorBidi" w:hAnsiTheme="majorBidi" w:cstheme="majorBidi" w:hint="eastAsia"/>
          <w:lang w:eastAsia="zh-CN"/>
        </w:rPr>
        <w:t>CE</w:t>
      </w:r>
      <w:r w:rsidRPr="00FA1A3D">
        <w:rPr>
          <w:rFonts w:asciiTheme="majorBidi" w:hAnsiTheme="majorBidi" w:cstheme="majorBidi"/>
          <w:lang w:eastAsia="zh-CN"/>
        </w:rPr>
        <w:t>/</w:t>
      </w:r>
      <w:r w:rsidR="0056293D">
        <w:rPr>
          <w:rFonts w:asciiTheme="majorBidi" w:hAnsiTheme="majorBidi" w:cstheme="majorBidi" w:hint="eastAsia"/>
          <w:lang w:eastAsia="zh-CN"/>
        </w:rPr>
        <w:t>587</w:t>
      </w:r>
      <w:r w:rsidRPr="00FA1A3D">
        <w:rPr>
          <w:rFonts w:asciiTheme="majorBidi" w:hAnsiTheme="majorBidi" w:cstheme="majorBidi"/>
          <w:lang w:eastAsia="zh-CN"/>
        </w:rPr>
        <w:t>号行政通函，提交了</w:t>
      </w:r>
      <w:r w:rsidR="00206873">
        <w:rPr>
          <w:rFonts w:asciiTheme="majorBidi" w:hAnsiTheme="majorBidi" w:cstheme="majorBidi" w:hint="eastAsia"/>
          <w:lang w:eastAsia="zh-CN"/>
        </w:rPr>
        <w:t>2</w:t>
      </w:r>
      <w:r w:rsidRPr="00FA1A3D">
        <w:rPr>
          <w:rFonts w:asciiTheme="majorBidi" w:hAnsiTheme="majorBidi" w:cstheme="majorBidi"/>
          <w:lang w:eastAsia="zh-CN"/>
        </w:rPr>
        <w:t>份</w:t>
      </w:r>
      <w:r w:rsidR="00206873">
        <w:rPr>
          <w:rFonts w:asciiTheme="majorBidi" w:hAnsiTheme="majorBidi" w:cstheme="majorBidi" w:hint="eastAsia"/>
          <w:lang w:eastAsia="zh-CN"/>
        </w:rPr>
        <w:t>ITU-</w:t>
      </w:r>
      <w:r w:rsidR="0009644F">
        <w:rPr>
          <w:rFonts w:asciiTheme="majorBidi" w:hAnsiTheme="majorBidi" w:cstheme="majorBidi" w:hint="eastAsia"/>
          <w:lang w:eastAsia="zh-CN"/>
        </w:rPr>
        <w:t>R</w:t>
      </w:r>
      <w:r w:rsidRPr="00FA1A3D">
        <w:rPr>
          <w:rFonts w:asciiTheme="majorBidi" w:hAnsiTheme="majorBidi" w:cstheme="majorBidi"/>
          <w:lang w:eastAsia="zh-CN"/>
        </w:rPr>
        <w:t>新建议书草案和</w:t>
      </w:r>
      <w:r w:rsidR="00206873">
        <w:rPr>
          <w:rFonts w:asciiTheme="majorBidi" w:hAnsiTheme="majorBidi" w:cstheme="majorBidi" w:hint="eastAsia"/>
          <w:lang w:eastAsia="zh-CN"/>
        </w:rPr>
        <w:t>3</w:t>
      </w:r>
      <w:r w:rsidRPr="00FA1A3D">
        <w:rPr>
          <w:rFonts w:asciiTheme="majorBidi" w:hAnsiTheme="majorBidi" w:cstheme="majorBidi"/>
          <w:lang w:eastAsia="zh-CN" w:bidi="ar-EG"/>
        </w:rPr>
        <w:t>份</w:t>
      </w:r>
      <w:r w:rsidR="00206873">
        <w:rPr>
          <w:rFonts w:asciiTheme="majorBidi" w:hAnsiTheme="majorBidi" w:cstheme="majorBidi" w:hint="eastAsia"/>
          <w:lang w:eastAsia="zh-CN" w:bidi="ar-EG"/>
        </w:rPr>
        <w:t>ITU-R</w:t>
      </w:r>
      <w:r w:rsidRPr="00FA1A3D">
        <w:rPr>
          <w:rFonts w:asciiTheme="majorBidi" w:hAnsiTheme="majorBidi" w:cstheme="majorBidi"/>
          <w:lang w:eastAsia="zh-CN" w:bidi="ar-EG"/>
        </w:rPr>
        <w:t>经修订的建议书草案，</w:t>
      </w:r>
      <w:r w:rsidRPr="00FA1A3D">
        <w:rPr>
          <w:rFonts w:asciiTheme="majorBidi" w:hAnsiTheme="majorBidi" w:cstheme="majorBidi"/>
          <w:lang w:val="es-ES_tradnl" w:eastAsia="zh-CN" w:bidi="ar-EG"/>
        </w:rPr>
        <w:t>以便</w:t>
      </w:r>
      <w:r w:rsidRPr="00FA1A3D">
        <w:rPr>
          <w:rFonts w:asciiTheme="majorBidi" w:hAnsiTheme="majorBidi" w:cstheme="majorBidi"/>
          <w:lang w:eastAsia="zh-CN"/>
        </w:rPr>
        <w:t>以信函方式</w:t>
      </w:r>
      <w:r w:rsidRPr="00FA1A3D">
        <w:rPr>
          <w:rFonts w:asciiTheme="majorBidi" w:hAnsiTheme="majorBidi" w:cstheme="majorBidi"/>
          <w:lang w:val="es-ES_tradnl" w:eastAsia="zh-CN" w:bidi="ar-EG"/>
        </w:rPr>
        <w:t>同时通过和批准（</w:t>
      </w:r>
      <w:r w:rsidRPr="00FA1A3D">
        <w:rPr>
          <w:rFonts w:asciiTheme="majorBidi" w:hAnsiTheme="majorBidi" w:cstheme="majorBidi"/>
          <w:lang w:val="es-ES_tradnl" w:eastAsia="zh-CN" w:bidi="ar-EG"/>
        </w:rPr>
        <w:t>PSAA</w:t>
      </w:r>
      <w:r w:rsidRPr="00FA1A3D">
        <w:rPr>
          <w:rFonts w:asciiTheme="majorBidi" w:hAnsiTheme="majorBidi" w:cstheme="majorBidi"/>
          <w:lang w:val="es-ES_tradnl" w:eastAsia="zh-CN" w:bidi="ar-EG"/>
        </w:rPr>
        <w:t>）</w:t>
      </w:r>
      <w:r w:rsidRPr="00FA1A3D">
        <w:rPr>
          <w:rFonts w:asciiTheme="majorBidi" w:hAnsiTheme="majorBidi" w:cstheme="majorBidi"/>
          <w:lang w:eastAsia="zh-CN"/>
        </w:rPr>
        <w:t>。</w:t>
      </w:r>
    </w:p>
    <w:p w:rsidR="00FA1A3D" w:rsidRPr="00FA1A3D" w:rsidRDefault="00FA1A3D" w:rsidP="00206873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有关该程序的条件已于</w:t>
      </w:r>
      <w:r w:rsidRPr="006A44BF">
        <w:rPr>
          <w:rFonts w:asciiTheme="majorBidi" w:hAnsiTheme="majorBidi" w:cstheme="majorBidi"/>
          <w:u w:val="single"/>
          <w:lang w:eastAsia="zh-CN"/>
        </w:rPr>
        <w:t>2012</w:t>
      </w:r>
      <w:r w:rsidRPr="006A44BF">
        <w:rPr>
          <w:rFonts w:asciiTheme="majorBidi" w:hAnsiTheme="majorBidi" w:cstheme="majorBidi"/>
          <w:u w:val="single"/>
          <w:lang w:eastAsia="zh-CN"/>
        </w:rPr>
        <w:t>年</w:t>
      </w:r>
      <w:r w:rsidR="00206873" w:rsidRPr="006A44BF">
        <w:rPr>
          <w:rFonts w:asciiTheme="majorBidi" w:hAnsiTheme="majorBidi" w:cstheme="majorBidi" w:hint="eastAsia"/>
          <w:u w:val="single"/>
          <w:lang w:eastAsia="zh-CN"/>
        </w:rPr>
        <w:t>12</w:t>
      </w:r>
      <w:r w:rsidRPr="006A44BF">
        <w:rPr>
          <w:rFonts w:asciiTheme="majorBidi" w:hAnsiTheme="majorBidi" w:cstheme="majorBidi"/>
          <w:u w:val="single"/>
          <w:lang w:eastAsia="zh-CN"/>
        </w:rPr>
        <w:t>月</w:t>
      </w:r>
      <w:r w:rsidR="00206873" w:rsidRPr="006A44BF">
        <w:rPr>
          <w:rFonts w:asciiTheme="majorBidi" w:hAnsiTheme="majorBidi" w:cstheme="majorBidi" w:hint="eastAsia"/>
          <w:u w:val="single"/>
          <w:lang w:eastAsia="zh-CN"/>
        </w:rPr>
        <w:t>19</w:t>
      </w:r>
      <w:r w:rsidRPr="006A44BF">
        <w:rPr>
          <w:rFonts w:asciiTheme="majorBidi" w:hAnsiTheme="majorBidi" w:cstheme="majorBidi"/>
          <w:u w:val="single"/>
          <w:lang w:eastAsia="zh-CN"/>
        </w:rPr>
        <w:t>日</w:t>
      </w:r>
      <w:r w:rsidRPr="00FA1A3D">
        <w:rPr>
          <w:rFonts w:asciiTheme="majorBidi" w:hAnsiTheme="majorBidi" w:cstheme="majorBidi"/>
          <w:lang w:eastAsia="zh-CN"/>
        </w:rPr>
        <w:t>得到满足。</w:t>
      </w:r>
    </w:p>
    <w:p w:rsidR="00FA1A3D" w:rsidRPr="00FA1A3D" w:rsidRDefault="00FA1A3D" w:rsidP="00206873">
      <w:pPr>
        <w:tabs>
          <w:tab w:val="clear" w:pos="794"/>
          <w:tab w:val="left" w:pos="518"/>
        </w:tabs>
        <w:ind w:firstLineChars="200" w:firstLine="480"/>
        <w:jc w:val="both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已经批准的建议书将由国际电联公布出版。本通函</w:t>
      </w:r>
      <w:r w:rsidR="00206873">
        <w:rPr>
          <w:rFonts w:asciiTheme="majorBidi" w:hAnsiTheme="majorBidi" w:cstheme="majorBidi" w:hint="eastAsia"/>
          <w:lang w:eastAsia="zh-CN"/>
        </w:rPr>
        <w:t>的</w:t>
      </w:r>
      <w:r w:rsidRPr="00FA1A3D">
        <w:rPr>
          <w:rFonts w:asciiTheme="majorBidi" w:hAnsiTheme="majorBidi" w:cstheme="majorBidi"/>
          <w:lang w:eastAsia="zh-CN"/>
        </w:rPr>
        <w:t>附件</w:t>
      </w:r>
      <w:r w:rsidR="009F2228"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了这些建议书的标题和分配的编号。</w:t>
      </w:r>
      <w:bookmarkStart w:id="5" w:name="StartTyping_E"/>
      <w:bookmarkEnd w:id="5"/>
    </w:p>
    <w:p w:rsidR="00FA1A3D" w:rsidRPr="00FA1A3D" w:rsidRDefault="00FA1A3D" w:rsidP="002C3E50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2C3E50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2C3E50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2C3E5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无线电通信局主任</w:t>
      </w:r>
      <w:r w:rsidRPr="00FA1A3D">
        <w:rPr>
          <w:rFonts w:asciiTheme="majorBidi" w:hAnsiTheme="majorBidi" w:cstheme="majorBidi"/>
          <w:lang w:val="en-US" w:eastAsia="zh-CN"/>
        </w:rPr>
        <w:br/>
      </w: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弗朗索瓦</w:t>
      </w:r>
      <w:r w:rsidRPr="00FA1A3D">
        <w:rPr>
          <w:rFonts w:asciiTheme="majorBidi" w:hAnsiTheme="majorBidi" w:cstheme="majorBidi"/>
          <w:szCs w:val="24"/>
          <w:lang w:val="en-US" w:eastAsia="zh-CN"/>
        </w:rPr>
        <w:sym w:font="Wingdings 2" w:char="F096"/>
      </w:r>
      <w:r w:rsidRPr="00FA1A3D">
        <w:rPr>
          <w:rFonts w:asciiTheme="majorBidi" w:hAnsiTheme="majorBidi" w:cstheme="majorBidi"/>
          <w:lang w:val="en-US" w:eastAsia="zh-CN"/>
        </w:rPr>
        <w:t>朗西</w:t>
      </w:r>
    </w:p>
    <w:p w:rsidR="00FA1A3D" w:rsidRPr="00FA1A3D" w:rsidRDefault="00FA1A3D" w:rsidP="002C3E50">
      <w:pPr>
        <w:tabs>
          <w:tab w:val="left" w:pos="4820"/>
        </w:tabs>
        <w:spacing w:before="60"/>
        <w:rPr>
          <w:rFonts w:asciiTheme="majorBidi" w:hAnsiTheme="majorBidi" w:cstheme="majorBidi"/>
          <w:b/>
          <w:lang w:val="en-US" w:eastAsia="zh-CN"/>
        </w:rPr>
      </w:pPr>
    </w:p>
    <w:p w:rsidR="00FA1A3D" w:rsidRPr="00FA1A3D" w:rsidRDefault="00FA1A3D" w:rsidP="00206873">
      <w:pPr>
        <w:tabs>
          <w:tab w:val="left" w:pos="4820"/>
        </w:tabs>
        <w:spacing w:before="60"/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b/>
          <w:lang w:val="en-US" w:eastAsia="zh-CN"/>
        </w:rPr>
        <w:t>附件：</w:t>
      </w:r>
      <w:r w:rsidR="00206873">
        <w:rPr>
          <w:rFonts w:asciiTheme="majorBidi" w:hAnsiTheme="majorBidi" w:cstheme="majorBidi" w:hint="eastAsia"/>
          <w:lang w:val="en-US" w:eastAsia="zh-CN"/>
        </w:rPr>
        <w:t>1</w:t>
      </w:r>
      <w:r w:rsidRPr="00FA1A3D">
        <w:rPr>
          <w:rFonts w:asciiTheme="majorBidi" w:hAnsiTheme="majorBidi" w:cstheme="majorBidi"/>
          <w:bCs/>
          <w:lang w:val="en-US" w:eastAsia="zh-CN"/>
        </w:rPr>
        <w:t>件</w:t>
      </w:r>
    </w:p>
    <w:p w:rsidR="00FA1A3D" w:rsidRPr="00FA1A3D" w:rsidRDefault="00FA1A3D" w:rsidP="002C3E50">
      <w:pPr>
        <w:tabs>
          <w:tab w:val="left" w:pos="6237"/>
        </w:tabs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u w:val="single"/>
          <w:lang w:eastAsia="zh-CN"/>
        </w:rPr>
        <w:t>分发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：</w:t>
      </w:r>
    </w:p>
    <w:p w:rsidR="00FA1A3D" w:rsidRPr="00FA1A3D" w:rsidRDefault="00FA1A3D" w:rsidP="00206873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国际电联成员国各主管部门和参与无线电通信第</w:t>
      </w:r>
      <w:r w:rsidR="00206873">
        <w:rPr>
          <w:rFonts w:asciiTheme="majorBidi" w:hAnsiTheme="majorBidi" w:cstheme="majorBidi" w:hint="eastAsia"/>
          <w:sz w:val="18"/>
          <w:szCs w:val="18"/>
          <w:lang w:val="en-US" w:eastAsia="zh-CN"/>
        </w:rPr>
        <w:t>4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研究组工作的无线电通信部门成员</w:t>
      </w:r>
    </w:p>
    <w:p w:rsidR="00FA1A3D" w:rsidRPr="00FA1A3D" w:rsidRDefault="00FA1A3D" w:rsidP="002C3E50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参加无线电通信第</w:t>
      </w:r>
      <w:r w:rsidR="00206873">
        <w:rPr>
          <w:rFonts w:asciiTheme="majorBidi" w:hAnsiTheme="majorBidi" w:cstheme="majorBidi" w:hint="eastAsia"/>
          <w:sz w:val="18"/>
          <w:szCs w:val="18"/>
          <w:lang w:val="en-US" w:eastAsia="zh-CN"/>
        </w:rPr>
        <w:t>4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部门准成员</w:t>
      </w:r>
    </w:p>
    <w:p w:rsidR="00FA1A3D" w:rsidRPr="00FA1A3D" w:rsidRDefault="00FA1A3D" w:rsidP="002C3E50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学术成员</w:t>
      </w:r>
    </w:p>
    <w:p w:rsidR="00FA1A3D" w:rsidRPr="00FA1A3D" w:rsidRDefault="00FA1A3D" w:rsidP="002C3E50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无线电通信研究组和规则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/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程序问题特别委员会</w:t>
      </w:r>
      <w:r w:rsidR="009F2228">
        <w:rPr>
          <w:rFonts w:asciiTheme="majorBidi" w:hAnsiTheme="majorBidi" w:cstheme="majorBidi" w:hint="eastAsia"/>
          <w:sz w:val="18"/>
          <w:szCs w:val="18"/>
          <w:lang w:val="en-US" w:eastAsia="zh-CN"/>
        </w:rPr>
        <w:t>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正副主席</w:t>
      </w:r>
    </w:p>
    <w:p w:rsidR="00FA1A3D" w:rsidRPr="00FA1A3D" w:rsidRDefault="00FA1A3D" w:rsidP="002C3E50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大会筹备会议正副主席</w:t>
      </w:r>
    </w:p>
    <w:p w:rsidR="00FA1A3D" w:rsidRPr="00FA1A3D" w:rsidRDefault="00FA1A3D" w:rsidP="002C3E50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无线电规则委员会委员</w:t>
      </w:r>
    </w:p>
    <w:p w:rsidR="00FA1A3D" w:rsidRPr="009F2228" w:rsidRDefault="00FA1A3D" w:rsidP="002C3E50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国际电联秘书长、电信标准化局主任、电信发展局主任</w:t>
      </w:r>
    </w:p>
    <w:p w:rsidR="00FA1A3D" w:rsidRPr="00FA1A3D" w:rsidRDefault="00FA1A3D" w:rsidP="002C3E50">
      <w:pPr>
        <w:pStyle w:val="AnnexNotitle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lastRenderedPageBreak/>
        <w:t>附件</w:t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t>获得批准的建议书的标题</w:t>
      </w:r>
    </w:p>
    <w:p w:rsidR="000B4471" w:rsidRPr="000B4471" w:rsidRDefault="000B4471" w:rsidP="002C3E50">
      <w:pPr>
        <w:tabs>
          <w:tab w:val="right" w:pos="9639"/>
        </w:tabs>
        <w:spacing w:before="360"/>
        <w:rPr>
          <w:rFonts w:eastAsia="Times New Roman"/>
          <w:lang w:eastAsia="zh-CN"/>
        </w:rPr>
      </w:pPr>
      <w:r w:rsidRPr="000B4471">
        <w:rPr>
          <w:rFonts w:eastAsia="Times New Roman"/>
          <w:u w:val="single"/>
          <w:lang w:eastAsia="zh-CN"/>
        </w:rPr>
        <w:t>ITU-R M.2030</w:t>
      </w:r>
      <w:r w:rsidR="00D22C5B">
        <w:rPr>
          <w:rFonts w:asciiTheme="minorEastAsia" w:hAnsiTheme="minorEastAsia" w:hint="eastAsia"/>
          <w:u w:val="single"/>
          <w:lang w:eastAsia="zh-CN"/>
        </w:rPr>
        <w:t>建议书</w:t>
      </w:r>
      <w:r w:rsidR="00D22C5B">
        <w:rPr>
          <w:rFonts w:eastAsia="Times New Roman"/>
          <w:lang w:eastAsia="zh-CN"/>
        </w:rPr>
        <w:tab/>
      </w:r>
      <w:r w:rsidRPr="000B4471">
        <w:rPr>
          <w:rFonts w:eastAsia="Times New Roman"/>
          <w:lang w:eastAsia="zh-CN"/>
        </w:rPr>
        <w:t>4/11(Rev.1)</w:t>
      </w:r>
      <w:r w:rsidR="00D22C5B">
        <w:rPr>
          <w:rFonts w:asciiTheme="minorEastAsia" w:hAnsiTheme="minorEastAsia" w:hint="eastAsia"/>
          <w:lang w:eastAsia="zh-CN"/>
        </w:rPr>
        <w:t>号文件</w:t>
      </w:r>
    </w:p>
    <w:p w:rsidR="00CE537A" w:rsidRPr="005C4ED5" w:rsidRDefault="00CE537A" w:rsidP="002C3E50">
      <w:pPr>
        <w:pStyle w:val="Rectitle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非卫星</w:t>
      </w:r>
      <w:r w:rsidRPr="005C4ED5">
        <w:rPr>
          <w:rFonts w:asciiTheme="majorBidi" w:hAnsiTheme="majorBidi" w:cstheme="majorBidi"/>
          <w:lang w:eastAsia="zh-CN"/>
        </w:rPr>
        <w:t>无线电导航</w:t>
      </w:r>
      <w:r>
        <w:rPr>
          <w:rFonts w:asciiTheme="majorBidi" w:hAnsiTheme="majorBidi" w:cstheme="majorBidi" w:hint="eastAsia"/>
          <w:lang w:eastAsia="zh-CN"/>
        </w:rPr>
        <w:t>业务的</w:t>
      </w:r>
      <w:r w:rsidRPr="005C4ED5">
        <w:rPr>
          <w:rFonts w:asciiTheme="majorBidi" w:hAnsiTheme="majorBidi" w:cstheme="majorBidi"/>
          <w:lang w:eastAsia="zh-CN"/>
        </w:rPr>
        <w:t>相关无线电</w:t>
      </w:r>
      <w:r>
        <w:rPr>
          <w:rFonts w:asciiTheme="majorBidi" w:hAnsiTheme="majorBidi" w:cstheme="majorBidi" w:hint="eastAsia"/>
          <w:lang w:eastAsia="zh-CN"/>
        </w:rPr>
        <w:t>源</w:t>
      </w:r>
      <w:r w:rsidRPr="005C4ED5">
        <w:rPr>
          <w:rFonts w:asciiTheme="majorBidi" w:hAnsiTheme="majorBidi" w:cstheme="majorBidi"/>
          <w:lang w:eastAsia="zh-CN"/>
        </w:rPr>
        <w:t>对</w:t>
      </w:r>
      <w:r>
        <w:rPr>
          <w:rFonts w:asciiTheme="majorBidi" w:hAnsiTheme="majorBidi" w:cstheme="majorBidi" w:hint="eastAsia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1 164-1 215 MHz</w:t>
      </w:r>
      <w:r>
        <w:rPr>
          <w:rFonts w:asciiTheme="majorBidi" w:hAnsiTheme="majorBidi" w:cstheme="majorBidi" w:hint="eastAsia"/>
          <w:lang w:eastAsia="zh-CN"/>
        </w:rPr>
        <w:t>、</w:t>
      </w:r>
      <w:r w:rsidRPr="005C4ED5">
        <w:rPr>
          <w:rFonts w:asciiTheme="majorBidi" w:hAnsiTheme="majorBidi" w:cstheme="majorBidi"/>
          <w:lang w:eastAsia="zh-CN"/>
        </w:rPr>
        <w:t>1 215-1 300 MHz</w:t>
      </w:r>
      <w:r>
        <w:rPr>
          <w:rFonts w:asciiTheme="majorBidi" w:hAnsiTheme="majorBidi" w:cstheme="majorBidi" w:hint="eastAsia"/>
          <w:lang w:eastAsia="zh-CN"/>
        </w:rPr>
        <w:t>和</w:t>
      </w:r>
      <w:r w:rsidRPr="005C4ED5">
        <w:rPr>
          <w:rFonts w:asciiTheme="majorBidi" w:hAnsiTheme="majorBidi" w:cstheme="majorBidi"/>
          <w:lang w:eastAsia="zh-CN"/>
        </w:rPr>
        <w:t>1 559-1 610 MHz</w:t>
      </w:r>
      <w:r w:rsidRPr="005C4ED5">
        <w:rPr>
          <w:rFonts w:asciiTheme="majorBidi" w:hAnsiTheme="majorBidi" w:cstheme="majorBidi"/>
          <w:lang w:eastAsia="zh-CN"/>
        </w:rPr>
        <w:t>频段内</w:t>
      </w:r>
      <w:r>
        <w:rPr>
          <w:rFonts w:asciiTheme="majorBidi" w:hAnsiTheme="majorBidi" w:cstheme="majorBidi" w:hint="eastAsia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卫星</w:t>
      </w:r>
      <w:r>
        <w:rPr>
          <w:rFonts w:asciiTheme="majorBidi" w:hAnsiTheme="majorBidi" w:cstheme="majorBidi" w:hint="eastAsia"/>
          <w:lang w:eastAsia="zh-CN"/>
        </w:rPr>
        <w:t>无线电导航业务</w:t>
      </w:r>
      <w:r w:rsidRPr="005C4ED5">
        <w:rPr>
          <w:rFonts w:asciiTheme="majorBidi" w:hAnsiTheme="majorBidi" w:cstheme="majorBidi"/>
          <w:lang w:eastAsia="zh-CN"/>
        </w:rPr>
        <w:t>系统和网络造成脉冲干扰的评估方法</w:t>
      </w:r>
    </w:p>
    <w:p w:rsidR="000B4471" w:rsidRPr="000B4471" w:rsidRDefault="000B4471" w:rsidP="00D22C5B">
      <w:pPr>
        <w:tabs>
          <w:tab w:val="right" w:pos="9639"/>
        </w:tabs>
        <w:spacing w:before="360"/>
        <w:rPr>
          <w:rFonts w:eastAsia="Times New Roman"/>
          <w:lang w:eastAsia="zh-CN"/>
        </w:rPr>
      </w:pPr>
      <w:r w:rsidRPr="000B4471">
        <w:rPr>
          <w:rFonts w:eastAsia="Times New Roman"/>
          <w:u w:val="single"/>
          <w:lang w:eastAsia="zh-CN"/>
        </w:rPr>
        <w:t>ITU-R S.2029</w:t>
      </w:r>
      <w:r w:rsidR="00D22C5B">
        <w:rPr>
          <w:rFonts w:asciiTheme="minorEastAsia" w:hAnsiTheme="minorEastAsia" w:hint="eastAsia"/>
          <w:u w:val="single"/>
          <w:lang w:eastAsia="zh-CN"/>
        </w:rPr>
        <w:t>建议书</w:t>
      </w:r>
      <w:r w:rsidRPr="000B4471">
        <w:rPr>
          <w:rFonts w:eastAsia="Times New Roman"/>
          <w:lang w:eastAsia="zh-CN"/>
        </w:rPr>
        <w:tab/>
        <w:t>4/20(Rev.1)</w:t>
      </w:r>
      <w:r w:rsidR="00D22C5B">
        <w:rPr>
          <w:rFonts w:asciiTheme="minorEastAsia" w:hAnsiTheme="minorEastAsia" w:hint="eastAsia"/>
          <w:lang w:eastAsia="zh-CN"/>
        </w:rPr>
        <w:t>号文件</w:t>
      </w:r>
    </w:p>
    <w:p w:rsidR="00CE537A" w:rsidRPr="005C4ED5" w:rsidRDefault="00CE537A" w:rsidP="002C3E50">
      <w:pPr>
        <w:pStyle w:val="Rectitle"/>
        <w:rPr>
          <w:rFonts w:asciiTheme="majorBidi" w:hAnsiTheme="majorBidi" w:cstheme="majorBidi"/>
          <w:lang w:eastAsia="zh-CN"/>
        </w:rPr>
      </w:pPr>
      <w:r w:rsidRPr="005C4ED5">
        <w:rPr>
          <w:rFonts w:asciiTheme="majorBidi" w:hAnsiTheme="majorBidi" w:cstheme="majorBidi"/>
          <w:lang w:eastAsia="zh-CN"/>
        </w:rPr>
        <w:t>评估对地静止卫星</w:t>
      </w:r>
      <w:r>
        <w:rPr>
          <w:rFonts w:asciiTheme="majorBidi" w:hAnsiTheme="majorBidi" w:cstheme="majorBidi" w:hint="eastAsia"/>
          <w:lang w:eastAsia="zh-CN"/>
        </w:rPr>
        <w:t>固定业务</w:t>
      </w:r>
      <w:r w:rsidRPr="005C4ED5">
        <w:rPr>
          <w:rFonts w:asciiTheme="majorBidi" w:hAnsiTheme="majorBidi" w:cstheme="majorBidi"/>
          <w:lang w:eastAsia="zh-CN"/>
        </w:rPr>
        <w:t>网络以</w:t>
      </w:r>
      <w:r w:rsidRPr="005C4ED5">
        <w:rPr>
          <w:rFonts w:asciiTheme="majorBidi" w:hAnsiTheme="majorBidi" w:cstheme="majorBidi"/>
          <w:lang w:eastAsia="zh-CN"/>
        </w:rPr>
        <w:t>MF-TDMA</w:t>
      </w:r>
      <w:r>
        <w:rPr>
          <w:rFonts w:asciiTheme="majorBidi" w:hAnsiTheme="majorBidi" w:cstheme="majorBidi" w:hint="eastAsia"/>
          <w:lang w:eastAsia="zh-CN"/>
        </w:rPr>
        <w:t>方</w:t>
      </w:r>
      <w:r w:rsidRPr="005C4ED5">
        <w:rPr>
          <w:rFonts w:asciiTheme="majorBidi" w:hAnsiTheme="majorBidi" w:cstheme="majorBidi"/>
          <w:lang w:eastAsia="zh-CN"/>
        </w:rPr>
        <w:t>案操作的地球站对</w:t>
      </w:r>
      <w:r>
        <w:rPr>
          <w:rFonts w:asciiTheme="majorBidi" w:hAnsiTheme="majorBidi" w:cstheme="majorBidi" w:hint="eastAsia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对</w:t>
      </w:r>
      <w:r>
        <w:rPr>
          <w:rFonts w:asciiTheme="majorBidi" w:hAnsiTheme="majorBidi" w:cstheme="majorBidi" w:hint="eastAsia"/>
          <w:lang w:eastAsia="zh-CN"/>
        </w:rPr>
        <w:t>地静止卫星固定</w:t>
      </w:r>
      <w:r w:rsidR="004E3203">
        <w:rPr>
          <w:rFonts w:asciiTheme="majorBidi" w:hAnsiTheme="majorBidi" w:cstheme="majorBidi" w:hint="eastAsia"/>
          <w:lang w:eastAsia="zh-CN"/>
        </w:rPr>
        <w:t>业务</w:t>
      </w:r>
      <w:r w:rsidRPr="005C4ED5">
        <w:rPr>
          <w:rFonts w:asciiTheme="majorBidi" w:hAnsiTheme="majorBidi" w:cstheme="majorBidi"/>
          <w:lang w:eastAsia="zh-CN"/>
        </w:rPr>
        <w:t>网络造成的随时间变化而变化的</w:t>
      </w:r>
      <w:r w:rsidR="0044282B">
        <w:rPr>
          <w:rFonts w:asciiTheme="majorBidi" w:hAnsiTheme="majorBidi" w:cstheme="majorBidi" w:hint="eastAsia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干扰</w:t>
      </w:r>
      <w:r>
        <w:rPr>
          <w:rFonts w:asciiTheme="majorBidi" w:hAnsiTheme="majorBidi" w:cstheme="majorBidi" w:hint="eastAsia"/>
          <w:lang w:eastAsia="zh-CN"/>
        </w:rPr>
        <w:t>的</w:t>
      </w:r>
      <w:r w:rsidRPr="005C4ED5">
        <w:rPr>
          <w:rFonts w:asciiTheme="majorBidi" w:hAnsiTheme="majorBidi" w:cstheme="majorBidi"/>
          <w:lang w:eastAsia="zh-CN"/>
        </w:rPr>
        <w:t>统计学方法</w:t>
      </w:r>
    </w:p>
    <w:p w:rsidR="000B4471" w:rsidRPr="000B4471" w:rsidRDefault="000B4471" w:rsidP="00340F17">
      <w:pPr>
        <w:tabs>
          <w:tab w:val="right" w:pos="9639"/>
        </w:tabs>
        <w:spacing w:before="360"/>
        <w:rPr>
          <w:rFonts w:eastAsia="Times New Roman"/>
          <w:lang w:eastAsia="ko-KR"/>
        </w:rPr>
      </w:pPr>
      <w:r w:rsidRPr="000B4471">
        <w:rPr>
          <w:rFonts w:eastAsia="Times New Roman"/>
          <w:u w:val="single"/>
          <w:lang w:eastAsia="zh-CN"/>
        </w:rPr>
        <w:t xml:space="preserve">ITU-R </w:t>
      </w:r>
      <w:r w:rsidRPr="000B4471">
        <w:rPr>
          <w:rFonts w:eastAsia="Times New Roman"/>
          <w:u w:val="single"/>
          <w:lang w:eastAsia="ko-KR"/>
        </w:rPr>
        <w:t>M.</w:t>
      </w:r>
      <w:r w:rsidRPr="000B4471">
        <w:rPr>
          <w:rFonts w:eastAsia="Times New Roman" w:hint="eastAsia"/>
          <w:u w:val="single"/>
          <w:lang w:eastAsia="ko-KR"/>
        </w:rPr>
        <w:t>1850</w:t>
      </w:r>
      <w:r w:rsidRPr="000B4471">
        <w:rPr>
          <w:rFonts w:eastAsia="Times New Roman"/>
          <w:u w:val="single"/>
          <w:lang w:eastAsia="ko-KR"/>
        </w:rPr>
        <w:t>-1</w:t>
      </w:r>
      <w:r w:rsidR="00340F17">
        <w:rPr>
          <w:rFonts w:asciiTheme="minorEastAsia" w:hAnsiTheme="minorEastAsia" w:hint="eastAsia"/>
          <w:u w:val="single"/>
          <w:lang w:eastAsia="zh-CN"/>
        </w:rPr>
        <w:t>建议书</w:t>
      </w:r>
      <w:r w:rsidRPr="000B4471">
        <w:rPr>
          <w:rFonts w:eastAsia="Times New Roman"/>
          <w:lang w:eastAsia="ko-KR"/>
        </w:rPr>
        <w:tab/>
        <w:t>4/12(Rev.1)</w:t>
      </w:r>
      <w:r w:rsidR="00340F17">
        <w:rPr>
          <w:rFonts w:asciiTheme="minorEastAsia" w:hAnsiTheme="minorEastAsia" w:hint="eastAsia"/>
          <w:lang w:eastAsia="zh-CN"/>
        </w:rPr>
        <w:t>号文件</w:t>
      </w:r>
    </w:p>
    <w:p w:rsidR="00247CBD" w:rsidRPr="005C4ED5" w:rsidRDefault="00247CBD" w:rsidP="002C3E50">
      <w:pPr>
        <w:pStyle w:val="Rectitle"/>
        <w:rPr>
          <w:rFonts w:asciiTheme="majorBidi" w:hAnsiTheme="majorBidi" w:cstheme="majorBidi"/>
          <w:lang w:eastAsia="ko-KR"/>
        </w:rPr>
      </w:pPr>
      <w:r w:rsidRPr="005C4ED5">
        <w:rPr>
          <w:rFonts w:asciiTheme="majorBidi" w:hAnsiTheme="majorBidi" w:cstheme="majorBidi"/>
          <w:lang w:eastAsia="zh-CN"/>
        </w:rPr>
        <w:t>国际移动通信</w:t>
      </w:r>
      <w:r w:rsidRPr="005C4ED5">
        <w:rPr>
          <w:rFonts w:asciiTheme="majorBidi" w:hAnsiTheme="majorBidi" w:cstheme="majorBidi"/>
          <w:lang w:eastAsia="zh-CN"/>
        </w:rPr>
        <w:t>-2000</w:t>
      </w:r>
      <w:r>
        <w:rPr>
          <w:rFonts w:asciiTheme="majorBidi" w:hAnsiTheme="majorBidi" w:cstheme="majorBidi"/>
          <w:lang w:eastAsia="zh-CN"/>
        </w:rPr>
        <w:t>（</w:t>
      </w:r>
      <w:r w:rsidRPr="005C4ED5">
        <w:rPr>
          <w:rFonts w:asciiTheme="majorBidi" w:hAnsiTheme="majorBidi" w:cstheme="majorBidi"/>
          <w:lang w:eastAsia="zh-CN"/>
        </w:rPr>
        <w:t>IMT-2000</w:t>
      </w:r>
      <w:r>
        <w:rPr>
          <w:rFonts w:asciiTheme="majorBidi" w:hAnsiTheme="majorBidi" w:cstheme="majorBidi"/>
          <w:lang w:eastAsia="zh-CN"/>
        </w:rPr>
        <w:t>）</w:t>
      </w:r>
      <w:r w:rsidRPr="005C4ED5">
        <w:rPr>
          <w:rFonts w:asciiTheme="majorBidi" w:hAnsiTheme="majorBidi" w:cstheme="majorBidi"/>
          <w:lang w:eastAsia="zh-CN"/>
        </w:rPr>
        <w:t>卫星部分</w:t>
      </w:r>
      <w:r>
        <w:rPr>
          <w:rFonts w:asciiTheme="majorBidi" w:hAnsiTheme="majorBidi" w:cstheme="majorBidi" w:hint="eastAsia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无线电接口的详细技术</w:t>
      </w:r>
      <w:r>
        <w:rPr>
          <w:rFonts w:asciiTheme="majorBidi" w:hAnsiTheme="majorBidi" w:cstheme="majorBidi" w:hint="eastAsia"/>
          <w:lang w:eastAsia="zh-CN"/>
        </w:rPr>
        <w:t>规范</w:t>
      </w:r>
    </w:p>
    <w:p w:rsidR="000B4471" w:rsidRPr="000B4471" w:rsidRDefault="000B4471" w:rsidP="00340F17">
      <w:pPr>
        <w:tabs>
          <w:tab w:val="right" w:pos="9639"/>
        </w:tabs>
        <w:spacing w:before="360"/>
        <w:rPr>
          <w:rFonts w:eastAsia="Times New Roman"/>
          <w:lang w:eastAsia="ko-KR"/>
        </w:rPr>
      </w:pPr>
      <w:r w:rsidRPr="000B4471">
        <w:rPr>
          <w:rFonts w:eastAsia="Times New Roman"/>
          <w:u w:val="single"/>
          <w:lang w:eastAsia="zh-CN"/>
        </w:rPr>
        <w:t xml:space="preserve">ITU-R </w:t>
      </w:r>
      <w:r w:rsidRPr="000B4471">
        <w:rPr>
          <w:rFonts w:eastAsia="Times New Roman"/>
          <w:u w:val="single"/>
          <w:lang w:eastAsia="ko-KR"/>
        </w:rPr>
        <w:t>BO.1898-1</w:t>
      </w:r>
      <w:r w:rsidR="00340F17">
        <w:rPr>
          <w:rFonts w:asciiTheme="minorEastAsia" w:hAnsiTheme="minorEastAsia" w:hint="eastAsia"/>
          <w:u w:val="single"/>
          <w:lang w:eastAsia="zh-CN"/>
        </w:rPr>
        <w:t>建议书</w:t>
      </w:r>
      <w:r w:rsidRPr="000B4471">
        <w:rPr>
          <w:rFonts w:eastAsia="Times New Roman"/>
          <w:lang w:eastAsia="ko-KR"/>
        </w:rPr>
        <w:tab/>
        <w:t>4/17(Rev.1)</w:t>
      </w:r>
      <w:r w:rsidR="00340F17">
        <w:rPr>
          <w:rFonts w:asciiTheme="minorEastAsia" w:hAnsiTheme="minorEastAsia" w:hint="eastAsia"/>
          <w:lang w:eastAsia="zh-CN"/>
        </w:rPr>
        <w:t>号文件</w:t>
      </w:r>
    </w:p>
    <w:p w:rsidR="00207BC9" w:rsidRPr="005C4ED5" w:rsidRDefault="00207BC9" w:rsidP="002C3E50">
      <w:pPr>
        <w:pStyle w:val="Rectitle"/>
        <w:rPr>
          <w:rFonts w:asciiTheme="majorBidi" w:hAnsiTheme="majorBidi" w:cstheme="majorBidi"/>
          <w:lang w:eastAsia="zh-CN"/>
        </w:rPr>
      </w:pPr>
      <w:r w:rsidRPr="005C4ED5">
        <w:rPr>
          <w:rFonts w:asciiTheme="majorBidi" w:hAnsiTheme="majorBidi" w:cstheme="majorBidi"/>
          <w:lang w:eastAsia="zh-CN"/>
        </w:rPr>
        <w:t>保护</w:t>
      </w:r>
      <w:r w:rsidRPr="005C4ED5">
        <w:rPr>
          <w:rFonts w:asciiTheme="majorBidi" w:hAnsiTheme="majorBidi" w:cstheme="majorBidi"/>
          <w:lang w:eastAsia="zh-CN"/>
        </w:rPr>
        <w:t>1</w:t>
      </w:r>
      <w:r w:rsidRPr="005C4ED5">
        <w:rPr>
          <w:rFonts w:asciiTheme="majorBidi" w:hAnsiTheme="majorBidi" w:cstheme="majorBidi"/>
          <w:lang w:eastAsia="zh-CN"/>
        </w:rPr>
        <w:t>区和</w:t>
      </w:r>
      <w:r w:rsidRPr="005C4ED5">
        <w:rPr>
          <w:rFonts w:asciiTheme="majorBidi" w:hAnsiTheme="majorBidi" w:cstheme="majorBidi"/>
          <w:lang w:eastAsia="zh-CN"/>
        </w:rPr>
        <w:t>3</w:t>
      </w:r>
      <w:r w:rsidRPr="005C4ED5">
        <w:rPr>
          <w:rFonts w:asciiTheme="majorBidi" w:hAnsiTheme="majorBidi" w:cstheme="majorBidi"/>
          <w:lang w:eastAsia="zh-CN"/>
        </w:rPr>
        <w:t>区</w:t>
      </w:r>
      <w:r w:rsidRPr="005C4ED5">
        <w:rPr>
          <w:rFonts w:asciiTheme="majorBidi" w:hAnsiTheme="majorBidi" w:cstheme="majorBidi"/>
          <w:lang w:eastAsia="zh-CN"/>
        </w:rPr>
        <w:t>21.4-22 GHz</w:t>
      </w:r>
      <w:r w:rsidRPr="005C4ED5">
        <w:rPr>
          <w:rFonts w:asciiTheme="majorBidi" w:hAnsiTheme="majorBidi" w:cstheme="majorBidi"/>
          <w:lang w:eastAsia="zh-CN"/>
        </w:rPr>
        <w:t>频段卫星广播业务接收地球站</w:t>
      </w:r>
      <w:r w:rsidRPr="005C4ED5">
        <w:rPr>
          <w:rFonts w:asciiTheme="majorBidi" w:hAnsiTheme="majorBidi" w:cstheme="majorBidi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免受固定和</w:t>
      </w:r>
      <w:r w:rsidRPr="005C4ED5">
        <w:rPr>
          <w:rFonts w:asciiTheme="majorBidi" w:hAnsiTheme="majorBidi" w:cstheme="majorBidi"/>
          <w:lang w:eastAsia="zh-CN"/>
        </w:rPr>
        <w:t>/</w:t>
      </w:r>
      <w:r w:rsidRPr="005C4ED5">
        <w:rPr>
          <w:rFonts w:asciiTheme="majorBidi" w:hAnsiTheme="majorBidi" w:cstheme="majorBidi"/>
          <w:lang w:eastAsia="zh-CN"/>
        </w:rPr>
        <w:t>移动业务电台发射影响</w:t>
      </w:r>
      <w:r w:rsidRPr="005C4ED5">
        <w:rPr>
          <w:rFonts w:asciiTheme="majorBidi" w:hAnsiTheme="majorBidi" w:cstheme="majorBidi"/>
          <w:lang w:eastAsia="zh-CN"/>
        </w:rPr>
        <w:br/>
      </w:r>
      <w:r w:rsidRPr="005C4ED5">
        <w:rPr>
          <w:rFonts w:asciiTheme="majorBidi" w:hAnsiTheme="majorBidi" w:cstheme="majorBidi"/>
          <w:lang w:eastAsia="zh-CN"/>
        </w:rPr>
        <w:t>所需的功率通量密度值</w:t>
      </w:r>
    </w:p>
    <w:p w:rsidR="000B4471" w:rsidRPr="000B4471" w:rsidRDefault="000B4471" w:rsidP="00340F17">
      <w:pPr>
        <w:tabs>
          <w:tab w:val="right" w:pos="9639"/>
        </w:tabs>
        <w:spacing w:before="360"/>
        <w:rPr>
          <w:rFonts w:eastAsia="Times New Roman"/>
          <w:lang w:eastAsia="ko-KR"/>
        </w:rPr>
      </w:pPr>
      <w:r w:rsidRPr="000B4471">
        <w:rPr>
          <w:rFonts w:eastAsia="Times New Roman"/>
          <w:u w:val="single"/>
          <w:lang w:eastAsia="zh-CN"/>
        </w:rPr>
        <w:t>ITU-R S.732-1</w:t>
      </w:r>
      <w:r w:rsidR="00340F17">
        <w:rPr>
          <w:rFonts w:asciiTheme="minorEastAsia" w:hAnsiTheme="minorEastAsia" w:hint="eastAsia"/>
          <w:u w:val="single"/>
          <w:lang w:eastAsia="zh-CN"/>
        </w:rPr>
        <w:t>建议书</w:t>
      </w:r>
      <w:r w:rsidRPr="000B4471">
        <w:rPr>
          <w:rFonts w:eastAsia="Times New Roman"/>
          <w:lang w:eastAsia="ko-KR"/>
        </w:rPr>
        <w:tab/>
        <w:t>4/18(Rev.1)</w:t>
      </w:r>
      <w:r w:rsidR="00340F17">
        <w:rPr>
          <w:rFonts w:asciiTheme="minorEastAsia" w:hAnsiTheme="minorEastAsia" w:hint="eastAsia"/>
          <w:lang w:eastAsia="zh-CN"/>
        </w:rPr>
        <w:t>号文件</w:t>
      </w:r>
    </w:p>
    <w:p w:rsidR="000B4471" w:rsidRPr="000B4471" w:rsidRDefault="004B1A4E" w:rsidP="0044282B">
      <w:pPr>
        <w:pStyle w:val="Rectitle"/>
        <w:rPr>
          <w:rFonts w:eastAsia="Times New Roman"/>
          <w:lang w:eastAsia="zh-CN"/>
        </w:rPr>
      </w:pPr>
      <w:r w:rsidRPr="005C4ED5">
        <w:rPr>
          <w:rFonts w:asciiTheme="majorBidi" w:hAnsiTheme="majorBidi" w:cstheme="majorBidi"/>
          <w:lang w:eastAsia="zh-CN"/>
        </w:rPr>
        <w:t>地球站天线旁瓣峰值的统计处理方法</w:t>
      </w:r>
      <w:r w:rsidR="004E3203">
        <w:rPr>
          <w:rFonts w:asciiTheme="majorBidi" w:hAnsiTheme="majorBidi" w:cstheme="majorBidi" w:hint="eastAsia"/>
          <w:lang w:eastAsia="zh-CN"/>
        </w:rPr>
        <w:t>，</w:t>
      </w:r>
      <w:r w:rsidR="004E3203">
        <w:rPr>
          <w:rFonts w:asciiTheme="minorEastAsia" w:hAnsiTheme="minorEastAsia" w:hint="eastAsia"/>
          <w:lang w:eastAsia="zh-CN"/>
        </w:rPr>
        <w:t>以确定天线参考方向图的</w:t>
      </w:r>
      <w:r w:rsidR="0044282B">
        <w:rPr>
          <w:rFonts w:asciiTheme="minorEastAsia" w:hAnsiTheme="minorEastAsia"/>
          <w:lang w:eastAsia="zh-CN"/>
        </w:rPr>
        <w:br/>
      </w:r>
      <w:r w:rsidR="004E3203">
        <w:rPr>
          <w:rFonts w:asciiTheme="minorEastAsia" w:hAnsiTheme="minorEastAsia" w:hint="eastAsia"/>
          <w:lang w:eastAsia="zh-CN"/>
        </w:rPr>
        <w:t>余量以及任何余量的可接受性条件</w:t>
      </w:r>
    </w:p>
    <w:p w:rsidR="000B4471" w:rsidRDefault="000B4471" w:rsidP="002C3E50">
      <w:pPr>
        <w:pStyle w:val="Reasons"/>
        <w:rPr>
          <w:lang w:eastAsia="zh-CN"/>
        </w:rPr>
      </w:pPr>
    </w:p>
    <w:p w:rsidR="000B4471" w:rsidRDefault="000B4471" w:rsidP="002C3E5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B447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fci wne:fciName="CloseUpPara" wne:swArg="0000"/>
    </wne:keymap>
    <wne:keymap wne:kcmPrimary="0243">
      <wne:fci wne:fciName="EditCopy" wne:swArg="0000"/>
    </wne:keymap>
    <wne:keymap wne:kcmPrimary="0258">
      <wne:fci wne:fciName="EditCut" wne:swArg="0000"/>
    </wne:keymap>
    <wne:keymap wne:mask="1" wne:kcmPrimary="0344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03" w:rsidRDefault="004E3203">
      <w:r>
        <w:separator/>
      </w:r>
    </w:p>
  </w:endnote>
  <w:endnote w:type="continuationSeparator" w:id="0">
    <w:p w:rsidR="004E3203" w:rsidRDefault="004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3" w:rsidRPr="00E47CD4" w:rsidRDefault="004D5324" w:rsidP="00E47CD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Y:\APP\BR\CIRCS_DMS\CACE\500\599\599c.docx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4E320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3203" w:rsidRDefault="004E320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E3203" w:rsidRDefault="004E320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E3203" w:rsidRDefault="004E320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3203" w:rsidRDefault="004E320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3203">
      <w:trPr>
        <w:cantSplit/>
      </w:trPr>
      <w:tc>
        <w:tcPr>
          <w:tcW w:w="1062" w:type="pct"/>
        </w:tcPr>
        <w:p w:rsidR="004E3203" w:rsidRDefault="004E3203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4E3203" w:rsidRDefault="004E320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E3203" w:rsidRDefault="004E320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E3203" w:rsidRDefault="004E320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E3203">
      <w:trPr>
        <w:cantSplit/>
      </w:trPr>
      <w:tc>
        <w:tcPr>
          <w:tcW w:w="1062" w:type="pct"/>
        </w:tcPr>
        <w:p w:rsidR="004E3203" w:rsidRDefault="004E3203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E3203" w:rsidRDefault="004E320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3203" w:rsidRDefault="004E3203">
          <w:pPr>
            <w:pStyle w:val="itu"/>
          </w:pPr>
        </w:p>
      </w:tc>
      <w:tc>
        <w:tcPr>
          <w:tcW w:w="1131" w:type="pct"/>
        </w:tcPr>
        <w:p w:rsidR="004E3203" w:rsidRDefault="004E3203">
          <w:pPr>
            <w:pStyle w:val="itu"/>
          </w:pPr>
        </w:p>
      </w:tc>
    </w:tr>
  </w:tbl>
  <w:p w:rsidR="004E3203" w:rsidRPr="00524FF3" w:rsidRDefault="004E3203" w:rsidP="00524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03" w:rsidRDefault="004E3203">
      <w:r>
        <w:t>____________________</w:t>
      </w:r>
    </w:p>
  </w:footnote>
  <w:footnote w:type="continuationSeparator" w:id="0">
    <w:p w:rsidR="004E3203" w:rsidRDefault="004E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3" w:rsidRPr="00CE537A" w:rsidRDefault="004E3203" w:rsidP="00CE537A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532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57"/>
    <w:rsid w:val="00016557"/>
    <w:rsid w:val="00032D30"/>
    <w:rsid w:val="00037BAC"/>
    <w:rsid w:val="0009644F"/>
    <w:rsid w:val="000B4471"/>
    <w:rsid w:val="000E15C1"/>
    <w:rsid w:val="000E64DA"/>
    <w:rsid w:val="000F527D"/>
    <w:rsid w:val="00147E21"/>
    <w:rsid w:val="001E15AA"/>
    <w:rsid w:val="00206873"/>
    <w:rsid w:val="00207BC9"/>
    <w:rsid w:val="00210B45"/>
    <w:rsid w:val="00214458"/>
    <w:rsid w:val="00227F65"/>
    <w:rsid w:val="00247CBD"/>
    <w:rsid w:val="00274029"/>
    <w:rsid w:val="002C3E50"/>
    <w:rsid w:val="003003F8"/>
    <w:rsid w:val="00332F01"/>
    <w:rsid w:val="00340F17"/>
    <w:rsid w:val="003A7DB3"/>
    <w:rsid w:val="003D3993"/>
    <w:rsid w:val="003E3288"/>
    <w:rsid w:val="00436AC5"/>
    <w:rsid w:val="0044282B"/>
    <w:rsid w:val="0044634B"/>
    <w:rsid w:val="004A5AB1"/>
    <w:rsid w:val="004B1A4E"/>
    <w:rsid w:val="004C1832"/>
    <w:rsid w:val="004C1881"/>
    <w:rsid w:val="004C7EA1"/>
    <w:rsid w:val="004D5324"/>
    <w:rsid w:val="004E3203"/>
    <w:rsid w:val="004F095B"/>
    <w:rsid w:val="004F26AE"/>
    <w:rsid w:val="00524FF3"/>
    <w:rsid w:val="0056293D"/>
    <w:rsid w:val="00595800"/>
    <w:rsid w:val="005E3D11"/>
    <w:rsid w:val="005E48E8"/>
    <w:rsid w:val="005F130D"/>
    <w:rsid w:val="005F7F4C"/>
    <w:rsid w:val="006136BC"/>
    <w:rsid w:val="00616966"/>
    <w:rsid w:val="006A44BF"/>
    <w:rsid w:val="006B3F95"/>
    <w:rsid w:val="0071106C"/>
    <w:rsid w:val="00746900"/>
    <w:rsid w:val="0077384F"/>
    <w:rsid w:val="007D3C32"/>
    <w:rsid w:val="00811467"/>
    <w:rsid w:val="00881D43"/>
    <w:rsid w:val="008B4136"/>
    <w:rsid w:val="008D4874"/>
    <w:rsid w:val="009118EC"/>
    <w:rsid w:val="00934037"/>
    <w:rsid w:val="0093776F"/>
    <w:rsid w:val="009676DC"/>
    <w:rsid w:val="009746CA"/>
    <w:rsid w:val="009846D5"/>
    <w:rsid w:val="009966B9"/>
    <w:rsid w:val="009E14F3"/>
    <w:rsid w:val="009E1957"/>
    <w:rsid w:val="009F2228"/>
    <w:rsid w:val="009F7313"/>
    <w:rsid w:val="00A06093"/>
    <w:rsid w:val="00A4630C"/>
    <w:rsid w:val="00AB07C5"/>
    <w:rsid w:val="00B20C11"/>
    <w:rsid w:val="00B57344"/>
    <w:rsid w:val="00B87E04"/>
    <w:rsid w:val="00BE7F52"/>
    <w:rsid w:val="00C32D4F"/>
    <w:rsid w:val="00C656D2"/>
    <w:rsid w:val="00C93673"/>
    <w:rsid w:val="00CE537A"/>
    <w:rsid w:val="00D068A0"/>
    <w:rsid w:val="00D22C5B"/>
    <w:rsid w:val="00D35752"/>
    <w:rsid w:val="00D463D0"/>
    <w:rsid w:val="00D61395"/>
    <w:rsid w:val="00D744B4"/>
    <w:rsid w:val="00DC7F4D"/>
    <w:rsid w:val="00E47CD4"/>
    <w:rsid w:val="00EC710F"/>
    <w:rsid w:val="00FA1A3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CE537A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CE537A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1115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song</dc:creator>
  <cp:keywords/>
  <dc:description/>
  <cp:lastModifiedBy>capdessu</cp:lastModifiedBy>
  <cp:revision>4</cp:revision>
  <cp:lastPrinted>2013-01-29T15:12:00Z</cp:lastPrinted>
  <dcterms:created xsi:type="dcterms:W3CDTF">2012-12-07T10:51:00Z</dcterms:created>
  <dcterms:modified xsi:type="dcterms:W3CDTF">2013-01-29T15:12:00Z</dcterms:modified>
</cp:coreProperties>
</file>