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32"/>
        <w:gridCol w:w="1566"/>
      </w:tblGrid>
      <w:tr w:rsidR="00F96264" w:rsidRPr="00D35752">
        <w:tc>
          <w:tcPr>
            <w:tcW w:w="9039" w:type="dxa"/>
            <w:vAlign w:val="center"/>
          </w:tcPr>
          <w:p w:rsidR="00F96264" w:rsidRPr="00D35752" w:rsidRDefault="00BD5208" w:rsidP="00F96264">
            <w:pPr>
              <w:spacing w:before="0"/>
            </w:pPr>
            <w:r w:rsidRPr="00BD5208">
              <w:rPr>
                <w:rFonts w:asciiTheme="minorHAnsi" w:hAnsiTheme="minorHAnsi" w:cstheme="minorHAnsi"/>
                <w:spacing w:val="5"/>
                <w:sz w:val="52"/>
                <w:szCs w:val="24"/>
              </w:rPr>
              <w:t>U</w:t>
            </w:r>
            <w:r w:rsidRPr="00BD5208">
              <w:rPr>
                <w:rFonts w:asciiTheme="minorHAnsi" w:hAnsiTheme="minorHAnsi" w:cstheme="minorHAnsi"/>
                <w:spacing w:val="5"/>
                <w:sz w:val="40"/>
                <w:szCs w:val="40"/>
              </w:rPr>
              <w:t>NIÓN</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I</w:t>
            </w:r>
            <w:r w:rsidRPr="00BD5208">
              <w:rPr>
                <w:rFonts w:asciiTheme="minorHAnsi" w:hAnsiTheme="minorHAnsi" w:cstheme="minorHAnsi"/>
                <w:spacing w:val="5"/>
                <w:sz w:val="40"/>
                <w:szCs w:val="40"/>
              </w:rPr>
              <w:t>NTERNACIONAL DE</w:t>
            </w:r>
            <w:r w:rsidRPr="00BD5208">
              <w:rPr>
                <w:rFonts w:asciiTheme="minorHAnsi" w:hAnsiTheme="minorHAnsi" w:cstheme="minorHAnsi"/>
                <w:spacing w:val="5"/>
                <w:sz w:val="44"/>
                <w:szCs w:val="24"/>
              </w:rPr>
              <w:t xml:space="preserve"> </w:t>
            </w:r>
            <w:r w:rsidRPr="00BD5208">
              <w:rPr>
                <w:rFonts w:asciiTheme="minorHAnsi" w:hAnsiTheme="minorHAnsi" w:cstheme="minorHAnsi"/>
                <w:spacing w:val="5"/>
                <w:sz w:val="52"/>
                <w:szCs w:val="24"/>
              </w:rPr>
              <w:t>T</w:t>
            </w:r>
            <w:r w:rsidRPr="00BD5208">
              <w:rPr>
                <w:rFonts w:asciiTheme="minorHAnsi" w:hAnsiTheme="minorHAnsi" w:cstheme="minorHAnsi"/>
                <w:spacing w:val="5"/>
                <w:sz w:val="40"/>
                <w:szCs w:val="40"/>
              </w:rPr>
              <w:t>ELECOMUNICACIONES</w:t>
            </w:r>
          </w:p>
        </w:tc>
        <w:tc>
          <w:tcPr>
            <w:tcW w:w="1559" w:type="dxa"/>
          </w:tcPr>
          <w:p w:rsidR="00F96264" w:rsidRPr="00D35752" w:rsidRDefault="00BD0273" w:rsidP="00F96264">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F96264" w:rsidRPr="00F96264">
        <w:trPr>
          <w:cantSplit/>
        </w:trPr>
        <w:tc>
          <w:tcPr>
            <w:tcW w:w="5075" w:type="dxa"/>
          </w:tcPr>
          <w:p w:rsidR="00F96264" w:rsidRPr="00F96264" w:rsidRDefault="00F96264" w:rsidP="00F96264">
            <w:pPr>
              <w:spacing w:before="0"/>
              <w:rPr>
                <w:i/>
                <w:smallCaps/>
                <w:sz w:val="28"/>
                <w:szCs w:val="28"/>
              </w:rPr>
            </w:pPr>
            <w:r w:rsidRPr="00F96264">
              <w:rPr>
                <w:i/>
                <w:sz w:val="28"/>
                <w:szCs w:val="28"/>
              </w:rPr>
              <w:t>Oficina de Radiocomunicaciones</w:t>
            </w:r>
          </w:p>
          <w:p w:rsidR="00F96264" w:rsidRPr="00DF0EBE" w:rsidRDefault="00F96264" w:rsidP="00F96264">
            <w:pPr>
              <w:tabs>
                <w:tab w:val="clear" w:pos="794"/>
                <w:tab w:val="clear" w:pos="1191"/>
                <w:tab w:val="clear" w:pos="1588"/>
                <w:tab w:val="clear" w:pos="1985"/>
                <w:tab w:val="center" w:pos="1701"/>
              </w:tabs>
              <w:spacing w:before="0"/>
              <w:rPr>
                <w:b/>
                <w:smallCaps/>
                <w:sz w:val="18"/>
                <w:szCs w:val="18"/>
              </w:rPr>
            </w:pPr>
            <w:r w:rsidRPr="00F96264">
              <w:rPr>
                <w:i/>
                <w:sz w:val="18"/>
                <w:szCs w:val="18"/>
              </w:rPr>
              <w:tab/>
              <w:t>(N° de Fax directo +41 22 730 57 85)</w:t>
            </w:r>
          </w:p>
        </w:tc>
      </w:tr>
    </w:tbl>
    <w:p w:rsidR="00F96264" w:rsidRPr="00DF0EBE" w:rsidRDefault="00F96264" w:rsidP="00F96264">
      <w:pPr>
        <w:tabs>
          <w:tab w:val="left" w:pos="7513"/>
        </w:tabs>
      </w:pPr>
    </w:p>
    <w:p w:rsidR="00F96264" w:rsidRPr="00DF0EBE" w:rsidRDefault="00F96264" w:rsidP="00F96264">
      <w:pPr>
        <w:tabs>
          <w:tab w:val="left" w:pos="7513"/>
        </w:tabs>
      </w:pPr>
    </w:p>
    <w:tbl>
      <w:tblPr>
        <w:tblW w:w="10020" w:type="dxa"/>
        <w:tblLayout w:type="fixed"/>
        <w:tblLook w:val="0000" w:firstRow="0" w:lastRow="0" w:firstColumn="0" w:lastColumn="0" w:noHBand="0" w:noVBand="0"/>
      </w:tblPr>
      <w:tblGrid>
        <w:gridCol w:w="2802"/>
        <w:gridCol w:w="7218"/>
      </w:tblGrid>
      <w:tr w:rsidR="00F96264" w:rsidRPr="00F96264" w:rsidTr="007777AB">
        <w:trPr>
          <w:cantSplit/>
        </w:trPr>
        <w:tc>
          <w:tcPr>
            <w:tcW w:w="2802" w:type="dxa"/>
          </w:tcPr>
          <w:p w:rsidR="00F96264" w:rsidRPr="007777AB" w:rsidRDefault="00FF3B49" w:rsidP="00F96264">
            <w:pPr>
              <w:tabs>
                <w:tab w:val="left" w:pos="7513"/>
              </w:tabs>
              <w:jc w:val="center"/>
              <w:rPr>
                <w:b/>
                <w:bCs/>
              </w:rPr>
            </w:pPr>
            <w:bookmarkStart w:id="0" w:name="dletter"/>
            <w:bookmarkEnd w:id="0"/>
            <w:r w:rsidRPr="007777AB">
              <w:rPr>
                <w:b/>
                <w:bCs/>
              </w:rPr>
              <w:t>Circular Administrativa</w:t>
            </w:r>
          </w:p>
          <w:p w:rsidR="00F96264" w:rsidRPr="00FF3B49" w:rsidRDefault="00FF3B49" w:rsidP="007777AB">
            <w:pPr>
              <w:tabs>
                <w:tab w:val="clear" w:pos="794"/>
                <w:tab w:val="clear" w:pos="1191"/>
              </w:tabs>
              <w:spacing w:before="0"/>
              <w:jc w:val="center"/>
              <w:rPr>
                <w:b/>
                <w:bCs/>
              </w:rPr>
            </w:pPr>
            <w:bookmarkStart w:id="1" w:name="dnum"/>
            <w:bookmarkEnd w:id="1"/>
            <w:r>
              <w:rPr>
                <w:b/>
                <w:bCs/>
              </w:rPr>
              <w:t>CACE/</w:t>
            </w:r>
            <w:r w:rsidR="007777AB">
              <w:rPr>
                <w:b/>
                <w:bCs/>
              </w:rPr>
              <w:t>582</w:t>
            </w:r>
          </w:p>
        </w:tc>
        <w:tc>
          <w:tcPr>
            <w:tcW w:w="7218" w:type="dxa"/>
          </w:tcPr>
          <w:p w:rsidR="00F96264" w:rsidRPr="00FF3B49" w:rsidRDefault="007777AB" w:rsidP="007777AB">
            <w:pPr>
              <w:tabs>
                <w:tab w:val="left" w:pos="7513"/>
              </w:tabs>
              <w:jc w:val="right"/>
              <w:rPr>
                <w:bCs/>
              </w:rPr>
            </w:pPr>
            <w:bookmarkStart w:id="2" w:name="ddate"/>
            <w:bookmarkEnd w:id="2"/>
            <w:r>
              <w:rPr>
                <w:bCs/>
              </w:rPr>
              <w:t>17</w:t>
            </w:r>
            <w:r w:rsidR="00FF3B49">
              <w:rPr>
                <w:bCs/>
              </w:rPr>
              <w:t xml:space="preserve"> de </w:t>
            </w:r>
            <w:r>
              <w:rPr>
                <w:bCs/>
              </w:rPr>
              <w:t>agosto</w:t>
            </w:r>
            <w:r w:rsidR="00FF3B49">
              <w:rPr>
                <w:bCs/>
              </w:rPr>
              <w:t xml:space="preserve"> de 2012</w:t>
            </w:r>
          </w:p>
        </w:tc>
      </w:tr>
    </w:tbl>
    <w:p w:rsidR="00F96264" w:rsidRPr="00F96264" w:rsidRDefault="00FF3B49" w:rsidP="007777AB">
      <w:pPr>
        <w:tabs>
          <w:tab w:val="left" w:pos="7513"/>
        </w:tabs>
        <w:spacing w:before="480"/>
        <w:jc w:val="center"/>
        <w:rPr>
          <w:b/>
          <w:bCs/>
        </w:rPr>
      </w:pPr>
      <w:r w:rsidRPr="005C788D">
        <w:rPr>
          <w:b/>
        </w:rPr>
        <w:t>A las Administraciones de los Estados Miembros de la UIT, a los Miembros</w:t>
      </w:r>
      <w:r w:rsidR="002B2021">
        <w:rPr>
          <w:b/>
        </w:rPr>
        <w:br/>
      </w:r>
      <w:r w:rsidRPr="005C788D">
        <w:rPr>
          <w:b/>
        </w:rPr>
        <w:t>del Sector</w:t>
      </w:r>
      <w:r w:rsidR="002B2021">
        <w:rPr>
          <w:b/>
        </w:rPr>
        <w:t xml:space="preserve"> </w:t>
      </w:r>
      <w:r w:rsidRPr="005C788D">
        <w:rPr>
          <w:b/>
        </w:rPr>
        <w:t xml:space="preserve">de Radiocomunicaciones, a los Asociados del UIT-R </w:t>
      </w:r>
      <w:r>
        <w:rPr>
          <w:b/>
        </w:rPr>
        <w:t>que participan</w:t>
      </w:r>
      <w:r w:rsidR="002B2021">
        <w:rPr>
          <w:b/>
        </w:rPr>
        <w:br/>
      </w:r>
      <w:r>
        <w:rPr>
          <w:b/>
        </w:rPr>
        <w:t>en los trabajos</w:t>
      </w:r>
      <w:r w:rsidR="002B2021">
        <w:rPr>
          <w:b/>
        </w:rPr>
        <w:t xml:space="preserve"> </w:t>
      </w:r>
      <w:r w:rsidRPr="005C788D">
        <w:rPr>
          <w:b/>
        </w:rPr>
        <w:t xml:space="preserve">de la Comisión de Estudio </w:t>
      </w:r>
      <w:r w:rsidR="007777AB">
        <w:rPr>
          <w:b/>
        </w:rPr>
        <w:t>7</w:t>
      </w:r>
      <w:r>
        <w:rPr>
          <w:b/>
        </w:rPr>
        <w:t xml:space="preserve"> de Radiocomunicaciones</w:t>
      </w:r>
      <w:r>
        <w:rPr>
          <w:b/>
        </w:rPr>
        <w:br/>
      </w:r>
      <w:r w:rsidRPr="005C788D">
        <w:rPr>
          <w:b/>
        </w:rPr>
        <w:t xml:space="preserve">y a </w:t>
      </w:r>
      <w:r>
        <w:rPr>
          <w:b/>
        </w:rPr>
        <w:t>las Instituciones académicas del UIT-R</w:t>
      </w:r>
    </w:p>
    <w:p w:rsidR="00C8796B" w:rsidRPr="00240E66" w:rsidRDefault="00F96264" w:rsidP="0087479F">
      <w:pPr>
        <w:tabs>
          <w:tab w:val="clear" w:pos="794"/>
          <w:tab w:val="clear" w:pos="1191"/>
          <w:tab w:val="clear" w:pos="1588"/>
          <w:tab w:val="left" w:pos="709"/>
        </w:tabs>
        <w:spacing w:before="600"/>
        <w:ind w:left="1418" w:hanging="1418"/>
        <w:rPr>
          <w:b/>
          <w:bCs/>
          <w:lang w:val="es-ES"/>
        </w:rPr>
      </w:pPr>
      <w:r>
        <w:rPr>
          <w:b/>
        </w:rPr>
        <w:t>Asunto</w:t>
      </w:r>
      <w:r>
        <w:t>:</w:t>
      </w:r>
      <w:r w:rsidRPr="00DF0EBE">
        <w:tab/>
      </w:r>
      <w:bookmarkStart w:id="3" w:name="dtitle1"/>
      <w:bookmarkEnd w:id="3"/>
      <w:r w:rsidR="00C8796B" w:rsidRPr="00240E66">
        <w:rPr>
          <w:b/>
          <w:bCs/>
          <w:lang w:val="es-ES"/>
        </w:rPr>
        <w:t xml:space="preserve">Comisión de Estudio </w:t>
      </w:r>
      <w:r w:rsidR="007777AB">
        <w:rPr>
          <w:b/>
          <w:bCs/>
          <w:lang w:val="es-ES"/>
        </w:rPr>
        <w:t>7</w:t>
      </w:r>
      <w:r w:rsidR="00C8796B" w:rsidRPr="00240E66">
        <w:rPr>
          <w:b/>
          <w:bCs/>
          <w:lang w:val="es-ES"/>
        </w:rPr>
        <w:t xml:space="preserve"> de Radiocomunicaciones </w:t>
      </w:r>
      <w:r w:rsidR="007777AB">
        <w:rPr>
          <w:b/>
          <w:bCs/>
          <w:lang w:val="es-ES"/>
        </w:rPr>
        <w:t>(Servicios científicos)</w:t>
      </w:r>
    </w:p>
    <w:p w:rsidR="00C8796B" w:rsidRPr="00240E66" w:rsidRDefault="00C8796B" w:rsidP="0075411E">
      <w:pPr>
        <w:tabs>
          <w:tab w:val="clear" w:pos="794"/>
          <w:tab w:val="clear" w:pos="1191"/>
          <w:tab w:val="clear" w:pos="1588"/>
          <w:tab w:val="left" w:pos="709"/>
        </w:tabs>
        <w:spacing w:before="240"/>
        <w:ind w:left="1985" w:hanging="567"/>
        <w:rPr>
          <w:b/>
          <w:bCs/>
          <w:lang w:val="es-ES"/>
        </w:rPr>
      </w:pPr>
      <w:r w:rsidRPr="00240E66">
        <w:rPr>
          <w:b/>
          <w:bCs/>
          <w:lang w:val="es-ES"/>
        </w:rPr>
        <w:t>–</w:t>
      </w:r>
      <w:r w:rsidRPr="00240E66">
        <w:rPr>
          <w:b/>
          <w:bCs/>
          <w:lang w:val="es-ES"/>
        </w:rPr>
        <w:tab/>
        <w:t xml:space="preserve">Propuesta de aprobación de </w:t>
      </w:r>
      <w:r w:rsidR="007777AB">
        <w:rPr>
          <w:b/>
          <w:bCs/>
          <w:lang w:val="es-ES"/>
        </w:rPr>
        <w:t>1</w:t>
      </w:r>
      <w:r w:rsidRPr="00240E66">
        <w:rPr>
          <w:b/>
          <w:bCs/>
          <w:lang w:val="es-ES"/>
        </w:rPr>
        <w:t xml:space="preserve"> proyecto de nueva Cuestión UIT-R </w:t>
      </w:r>
    </w:p>
    <w:p w:rsidR="00C8796B" w:rsidRPr="00240E66" w:rsidRDefault="00C8796B" w:rsidP="007777AB">
      <w:pPr>
        <w:tabs>
          <w:tab w:val="clear" w:pos="794"/>
          <w:tab w:val="clear" w:pos="1191"/>
          <w:tab w:val="clear" w:pos="1588"/>
          <w:tab w:val="left" w:pos="709"/>
        </w:tabs>
        <w:ind w:left="1441" w:hanging="23"/>
        <w:rPr>
          <w:b/>
          <w:bCs/>
          <w:lang w:val="es-ES"/>
        </w:rPr>
      </w:pPr>
      <w:r w:rsidRPr="00240E66">
        <w:rPr>
          <w:b/>
          <w:bCs/>
          <w:lang w:val="es-ES"/>
        </w:rPr>
        <w:t>–</w:t>
      </w:r>
      <w:r w:rsidRPr="00240E66">
        <w:rPr>
          <w:b/>
          <w:bCs/>
          <w:lang w:val="es-ES"/>
        </w:rPr>
        <w:tab/>
        <w:t xml:space="preserve">Propuesta de supresión de </w:t>
      </w:r>
      <w:r w:rsidR="007777AB">
        <w:rPr>
          <w:b/>
          <w:bCs/>
          <w:lang w:val="es-ES"/>
        </w:rPr>
        <w:t>3</w:t>
      </w:r>
      <w:r w:rsidRPr="00240E66">
        <w:rPr>
          <w:b/>
          <w:bCs/>
          <w:lang w:val="es-ES"/>
        </w:rPr>
        <w:t xml:space="preserve"> Cuesti</w:t>
      </w:r>
      <w:r w:rsidR="007777AB">
        <w:rPr>
          <w:b/>
          <w:bCs/>
          <w:lang w:val="es-ES"/>
        </w:rPr>
        <w:t>ones</w:t>
      </w:r>
      <w:r w:rsidRPr="00240E66">
        <w:rPr>
          <w:b/>
          <w:bCs/>
          <w:lang w:val="es-ES"/>
        </w:rPr>
        <w:t xml:space="preserve"> UIT-R</w:t>
      </w:r>
    </w:p>
    <w:p w:rsidR="00C8796B" w:rsidRPr="00240E66" w:rsidRDefault="00C8796B" w:rsidP="0075411E">
      <w:pPr>
        <w:tabs>
          <w:tab w:val="clear" w:pos="794"/>
          <w:tab w:val="clear" w:pos="1191"/>
          <w:tab w:val="clear" w:pos="1588"/>
          <w:tab w:val="clear" w:pos="1985"/>
          <w:tab w:val="left" w:pos="709"/>
        </w:tabs>
        <w:spacing w:before="720"/>
        <w:rPr>
          <w:lang w:val="es-ES"/>
        </w:rPr>
      </w:pPr>
      <w:r w:rsidRPr="00240E66">
        <w:rPr>
          <w:lang w:val="es-ES"/>
        </w:rPr>
        <w:t xml:space="preserve">En la reunión de la Comisión de Estudio </w:t>
      </w:r>
      <w:r w:rsidR="007777AB">
        <w:rPr>
          <w:lang w:val="es-ES"/>
        </w:rPr>
        <w:t>7</w:t>
      </w:r>
      <w:r w:rsidRPr="00240E66">
        <w:rPr>
          <w:lang w:val="es-ES"/>
        </w:rPr>
        <w:t xml:space="preserve"> de Radiocomunicaciones, celebrada del </w:t>
      </w:r>
      <w:r w:rsidR="007777AB">
        <w:rPr>
          <w:lang w:val="es-ES"/>
        </w:rPr>
        <w:t>8</w:t>
      </w:r>
      <w:r w:rsidRPr="00240E66">
        <w:rPr>
          <w:lang w:val="es-ES"/>
        </w:rPr>
        <w:t xml:space="preserve"> al </w:t>
      </w:r>
      <w:r w:rsidR="007777AB">
        <w:rPr>
          <w:lang w:val="es-ES"/>
        </w:rPr>
        <w:t>9</w:t>
      </w:r>
      <w:r w:rsidRPr="00240E66">
        <w:rPr>
          <w:lang w:val="es-ES"/>
        </w:rPr>
        <w:t xml:space="preserve"> de </w:t>
      </w:r>
      <w:r w:rsidR="007777AB">
        <w:rPr>
          <w:lang w:val="es-ES"/>
        </w:rPr>
        <w:t>mayo</w:t>
      </w:r>
      <w:r w:rsidRPr="00240E66">
        <w:rPr>
          <w:lang w:val="es-ES"/>
        </w:rPr>
        <w:t xml:space="preserve"> de 2012, dicha Comisión decidió solicitar la adopción de </w:t>
      </w:r>
      <w:r w:rsidR="007777AB">
        <w:rPr>
          <w:lang w:val="es-ES"/>
        </w:rPr>
        <w:t>1</w:t>
      </w:r>
      <w:r w:rsidRPr="00240E66">
        <w:rPr>
          <w:lang w:val="es-ES"/>
        </w:rPr>
        <w:t xml:space="preserve"> proyecto de nueva </w:t>
      </w:r>
      <w:r w:rsidR="003A4E13">
        <w:rPr>
          <w:lang w:val="es-ES"/>
        </w:rPr>
        <w:t>Cuestión</w:t>
      </w:r>
      <w:r w:rsidRPr="00240E66">
        <w:rPr>
          <w:lang w:val="es-ES"/>
        </w:rPr>
        <w:t xml:space="preserve"> </w:t>
      </w:r>
      <w:r w:rsidR="001C016C">
        <w:rPr>
          <w:lang w:val="es-ES"/>
        </w:rPr>
        <w:t>por correspondencia</w:t>
      </w:r>
      <w:r w:rsidRPr="00240E66">
        <w:rPr>
          <w:lang w:val="es-ES"/>
        </w:rPr>
        <w:t>, de conformidad con lo dispuesto en el §</w:t>
      </w:r>
      <w:r w:rsidR="00CC3F5B">
        <w:rPr>
          <w:lang w:val="es-ES"/>
        </w:rPr>
        <w:t> </w:t>
      </w:r>
      <w:r w:rsidRPr="00240E66">
        <w:rPr>
          <w:lang w:val="es-ES"/>
        </w:rPr>
        <w:t>3.1.2 de la Resolución UIT R 1-6.</w:t>
      </w:r>
      <w:r w:rsidR="00454108" w:rsidRPr="00454108">
        <w:t xml:space="preserve"> </w:t>
      </w:r>
      <w:r w:rsidR="00454108" w:rsidRPr="000266B0">
        <w:t xml:space="preserve">Además, la Comisión de Estudio propuso la supresión de </w:t>
      </w:r>
      <w:r w:rsidR="007777AB">
        <w:t>3</w:t>
      </w:r>
      <w:r w:rsidR="00454108" w:rsidRPr="000266B0">
        <w:t xml:space="preserve"> </w:t>
      </w:r>
      <w:r w:rsidR="00454108">
        <w:t>Cuest</w:t>
      </w:r>
      <w:r w:rsidR="00454108" w:rsidRPr="000266B0">
        <w:t>iones</w:t>
      </w:r>
      <w:r w:rsidR="00454108">
        <w:t> UIT</w:t>
      </w:r>
      <w:r w:rsidR="00454108">
        <w:noBreakHyphen/>
        <w:t>R de conformidad con la Resolución UIT</w:t>
      </w:r>
      <w:r w:rsidR="00454108">
        <w:noBreakHyphen/>
        <w:t>R 1-6 (§ 3.6)</w:t>
      </w:r>
      <w:r w:rsidR="00454108" w:rsidRPr="000266B0">
        <w:t>.</w:t>
      </w:r>
    </w:p>
    <w:p w:rsidR="00C8796B" w:rsidRPr="00240E66" w:rsidRDefault="00C8796B" w:rsidP="000D44B9">
      <w:pPr>
        <w:ind w:right="-284"/>
        <w:rPr>
          <w:lang w:val="es-ES"/>
        </w:rPr>
      </w:pPr>
      <w:r w:rsidRPr="00240E66">
        <w:rPr>
          <w:lang w:val="es-ES"/>
        </w:rPr>
        <w:t>Según se afirmaba en la Circular Administrativa CACE/</w:t>
      </w:r>
      <w:r w:rsidR="007777AB">
        <w:rPr>
          <w:lang w:val="es-ES"/>
        </w:rPr>
        <w:t>572</w:t>
      </w:r>
      <w:r w:rsidRPr="00240E66">
        <w:rPr>
          <w:lang w:val="es-ES"/>
        </w:rPr>
        <w:t xml:space="preserve">, de fecha </w:t>
      </w:r>
      <w:r w:rsidR="007777AB">
        <w:rPr>
          <w:lang w:val="es-ES"/>
        </w:rPr>
        <w:t>1</w:t>
      </w:r>
      <w:r w:rsidRPr="00240E66">
        <w:rPr>
          <w:lang w:val="es-ES"/>
        </w:rPr>
        <w:t xml:space="preserve"> de </w:t>
      </w:r>
      <w:r w:rsidR="007777AB">
        <w:rPr>
          <w:lang w:val="es-ES"/>
        </w:rPr>
        <w:t>junio</w:t>
      </w:r>
      <w:r w:rsidRPr="00240E66">
        <w:rPr>
          <w:lang w:val="es-ES"/>
        </w:rPr>
        <w:t xml:space="preserve"> de 2012,</w:t>
      </w:r>
      <w:r w:rsidR="0075411E">
        <w:rPr>
          <w:lang w:val="es-ES"/>
        </w:rPr>
        <w:t xml:space="preserve"> el periodo de consulta para la</w:t>
      </w:r>
      <w:r w:rsidRPr="00240E66">
        <w:rPr>
          <w:lang w:val="es-ES"/>
        </w:rPr>
        <w:t xml:space="preserve"> Cuesti</w:t>
      </w:r>
      <w:r w:rsidR="000D44B9">
        <w:rPr>
          <w:lang w:val="es-ES"/>
        </w:rPr>
        <w:t>ón</w:t>
      </w:r>
      <w:bookmarkStart w:id="4" w:name="_GoBack"/>
      <w:bookmarkEnd w:id="4"/>
      <w:r w:rsidRPr="00240E66">
        <w:rPr>
          <w:lang w:val="es-ES"/>
        </w:rPr>
        <w:t xml:space="preserve"> finalizó el </w:t>
      </w:r>
      <w:r w:rsidR="007777AB">
        <w:rPr>
          <w:lang w:val="es-ES"/>
        </w:rPr>
        <w:t>1</w:t>
      </w:r>
      <w:r w:rsidRPr="00240E66">
        <w:rPr>
          <w:lang w:val="es-ES"/>
        </w:rPr>
        <w:t xml:space="preserve"> de </w:t>
      </w:r>
      <w:r w:rsidR="007777AB">
        <w:rPr>
          <w:lang w:val="es-ES"/>
        </w:rPr>
        <w:t>agosto</w:t>
      </w:r>
      <w:r w:rsidRPr="00240E66">
        <w:rPr>
          <w:lang w:val="es-ES"/>
        </w:rPr>
        <w:t xml:space="preserve"> de 2012.</w:t>
      </w:r>
    </w:p>
    <w:p w:rsidR="00C8796B" w:rsidRPr="00240E66" w:rsidRDefault="00C8796B" w:rsidP="0075411E">
      <w:pPr>
        <w:ind w:right="-284"/>
        <w:rPr>
          <w:lang w:val="es-ES"/>
        </w:rPr>
      </w:pPr>
      <w:r w:rsidRPr="00240E66">
        <w:rPr>
          <w:lang w:val="es-ES"/>
        </w:rPr>
        <w:t>La Cuesti</w:t>
      </w:r>
      <w:r w:rsidR="0075411E">
        <w:rPr>
          <w:lang w:val="es-ES"/>
        </w:rPr>
        <w:t>ón</w:t>
      </w:r>
      <w:r w:rsidRPr="00240E66">
        <w:rPr>
          <w:lang w:val="es-ES"/>
        </w:rPr>
        <w:t xml:space="preserve"> ha sido adoptada por la Comisión de Estudio </w:t>
      </w:r>
      <w:r w:rsidR="007777AB">
        <w:rPr>
          <w:lang w:val="es-ES"/>
        </w:rPr>
        <w:t>7</w:t>
      </w:r>
      <w:r w:rsidRPr="00240E66">
        <w:rPr>
          <w:lang w:val="es-ES"/>
        </w:rPr>
        <w:t>, y ha de aplicarse el procedimiento de aprobación del § 3.1.2 de la Resolución UIT R 1-6.</w:t>
      </w:r>
    </w:p>
    <w:p w:rsidR="00C8796B" w:rsidRPr="00240E66" w:rsidRDefault="00C8796B" w:rsidP="007777AB">
      <w:pPr>
        <w:ind w:right="-284"/>
        <w:rPr>
          <w:lang w:val="es-ES"/>
        </w:rPr>
      </w:pPr>
      <w:r w:rsidRPr="00240E66">
        <w:rPr>
          <w:lang w:val="es-ES"/>
        </w:rPr>
        <w:t>Habida cuenta de lo dispuesto en el § 3.1.2 de la Resolución UIT R 1-6, se pide a los Estados Miembros que informen a la Secretaría (</w:t>
      </w:r>
      <w:hyperlink r:id="rId10" w:history="1">
        <w:r w:rsidRPr="00240E66">
          <w:rPr>
            <w:rStyle w:val="Hyperlink"/>
            <w:lang w:val="es-ES"/>
          </w:rPr>
          <w:t>brsdg@itu.int</w:t>
        </w:r>
      </w:hyperlink>
      <w:r w:rsidRPr="00240E66">
        <w:rPr>
          <w:lang w:val="es-ES"/>
        </w:rPr>
        <w:t xml:space="preserve">) hasta el </w:t>
      </w:r>
      <w:r w:rsidR="007777AB">
        <w:rPr>
          <w:u w:val="single"/>
          <w:lang w:val="es-ES"/>
        </w:rPr>
        <w:t>17</w:t>
      </w:r>
      <w:r w:rsidRPr="00240E66">
        <w:rPr>
          <w:u w:val="single"/>
          <w:lang w:val="es-ES"/>
        </w:rPr>
        <w:t xml:space="preserve"> de </w:t>
      </w:r>
      <w:r w:rsidR="007777AB">
        <w:rPr>
          <w:u w:val="single"/>
          <w:lang w:val="es-ES"/>
        </w:rPr>
        <w:t>octubre</w:t>
      </w:r>
      <w:r w:rsidRPr="00240E66">
        <w:rPr>
          <w:u w:val="single"/>
          <w:lang w:val="es-ES"/>
        </w:rPr>
        <w:t xml:space="preserve"> de 2012</w:t>
      </w:r>
      <w:r w:rsidRPr="00240E66">
        <w:rPr>
          <w:lang w:val="es-ES"/>
        </w:rPr>
        <w:t xml:space="preserve">, si aprueban o no la propuesta arriba citada. </w:t>
      </w:r>
    </w:p>
    <w:p w:rsidR="00C8796B" w:rsidRPr="00240E66" w:rsidRDefault="00C8796B" w:rsidP="00C8796B">
      <w:pPr>
        <w:ind w:right="-284"/>
        <w:rPr>
          <w:lang w:val="es-ES"/>
        </w:rPr>
      </w:pPr>
      <w:r w:rsidRPr="00240E66">
        <w:rPr>
          <w:lang w:val="es-ES"/>
        </w:rPr>
        <w:t xml:space="preserve">Se pide a todo Estado Miembro que tenga alguna objeción a la aprobación de un proyecto de Cuestión que informe al Director y al Presidente de la Comisión de Estudio de los motivos para dicha objeción. </w:t>
      </w:r>
    </w:p>
    <w:p w:rsidR="00C8796B" w:rsidRDefault="00C8796B">
      <w:pPr>
        <w:tabs>
          <w:tab w:val="clear" w:pos="794"/>
          <w:tab w:val="clear" w:pos="1191"/>
          <w:tab w:val="clear" w:pos="1588"/>
          <w:tab w:val="clear" w:pos="1985"/>
        </w:tabs>
        <w:overflowPunct/>
        <w:autoSpaceDE/>
        <w:autoSpaceDN/>
        <w:adjustRightInd/>
        <w:spacing w:before="0"/>
        <w:textAlignment w:val="auto"/>
        <w:rPr>
          <w:lang w:val="es-ES"/>
        </w:rPr>
      </w:pPr>
      <w:r>
        <w:rPr>
          <w:lang w:val="es-ES"/>
        </w:rPr>
        <w:br w:type="page"/>
      </w:r>
    </w:p>
    <w:p w:rsidR="00FF3B49" w:rsidRDefault="00C8796B" w:rsidP="00181A21">
      <w:r w:rsidRPr="00240E66">
        <w:rPr>
          <w:lang w:val="es-ES"/>
        </w:rPr>
        <w:lastRenderedPageBreak/>
        <w:t>Una vez cumplido el plazo arriba mencionado, se anunciarán los resultados de la consulta en una Circular Administrativa y la Cuestión aprobada se publicará lo antes posible (véase:</w:t>
      </w:r>
      <w:r w:rsidR="00181A21">
        <w:rPr>
          <w:lang w:val="es-ES"/>
        </w:rPr>
        <w:t> </w:t>
      </w:r>
      <w:hyperlink r:id="rId11" w:history="1">
        <w:r w:rsidR="00181A21" w:rsidRPr="00A85D98">
          <w:rPr>
            <w:rStyle w:val="Hyperlink"/>
            <w:lang w:val="es-ES"/>
          </w:rPr>
          <w:t>http://www.itu.int/ITU-R/go/que-rsg7/es</w:t>
        </w:r>
      </w:hyperlink>
      <w:r w:rsidRPr="00240E66">
        <w:rPr>
          <w:lang w:val="es-ES"/>
        </w:rPr>
        <w:t>).</w:t>
      </w:r>
    </w:p>
    <w:p w:rsidR="00FF3B49" w:rsidRDefault="00FF3B49" w:rsidP="00181A21">
      <w:pPr>
        <w:pStyle w:val="BodyTextIndent2"/>
        <w:spacing w:before="1440"/>
        <w:rPr>
          <w:lang w:val="es-ES_tradnl"/>
        </w:rPr>
      </w:pPr>
      <w:r w:rsidRPr="00C8796B">
        <w:rPr>
          <w:lang w:val="es-ES_tradnl"/>
        </w:rPr>
        <w:t xml:space="preserve">François </w:t>
      </w:r>
      <w:proofErr w:type="spellStart"/>
      <w:r w:rsidRPr="00C8796B">
        <w:rPr>
          <w:lang w:val="es-ES_tradnl"/>
        </w:rPr>
        <w:t>Rancy</w:t>
      </w:r>
      <w:proofErr w:type="spellEnd"/>
      <w:r w:rsidRPr="00C8796B">
        <w:rPr>
          <w:lang w:val="es-ES_tradnl"/>
        </w:rPr>
        <w:br/>
        <w:t>Director de la Oficina de Radiocomunicaciones</w:t>
      </w:r>
    </w:p>
    <w:p w:rsidR="00C8796B" w:rsidRDefault="00C8796B" w:rsidP="00C8796B"/>
    <w:p w:rsidR="00C8796B" w:rsidRDefault="00C8796B" w:rsidP="00C8796B"/>
    <w:p w:rsidR="00C8796B" w:rsidRPr="00DB7E9B" w:rsidRDefault="00C8796B" w:rsidP="00181A21">
      <w:pPr>
        <w:spacing w:before="360"/>
        <w:rPr>
          <w:bCs/>
        </w:rPr>
      </w:pPr>
      <w:r w:rsidRPr="00DB7E9B">
        <w:rPr>
          <w:b/>
          <w:bCs/>
        </w:rPr>
        <w:t>Anexos</w:t>
      </w:r>
      <w:r w:rsidRPr="00DB7E9B">
        <w:t xml:space="preserve">: </w:t>
      </w:r>
      <w:r w:rsidR="007777AB">
        <w:rPr>
          <w:bCs/>
        </w:rPr>
        <w:t>2</w:t>
      </w:r>
    </w:p>
    <w:p w:rsidR="00DB7E9B" w:rsidRDefault="00DB7E9B" w:rsidP="007777AB">
      <w:pPr>
        <w:ind w:left="794" w:hanging="794"/>
      </w:pPr>
      <w:r>
        <w:t>–</w:t>
      </w:r>
      <w:r>
        <w:tab/>
      </w:r>
      <w:r w:rsidR="007777AB">
        <w:t>1</w:t>
      </w:r>
      <w:r>
        <w:t xml:space="preserve"> proyecto de nueva Cuesti</w:t>
      </w:r>
      <w:r w:rsidR="007777AB">
        <w:t>ón</w:t>
      </w:r>
      <w:r>
        <w:t xml:space="preserve"> UIT-R </w:t>
      </w:r>
    </w:p>
    <w:p w:rsidR="00C8796B" w:rsidRPr="00DB7E9B" w:rsidRDefault="00DB7E9B" w:rsidP="007777AB">
      <w:pPr>
        <w:tabs>
          <w:tab w:val="clear" w:pos="794"/>
        </w:tabs>
        <w:ind w:left="851" w:hanging="851"/>
      </w:pPr>
      <w:r>
        <w:t>–</w:t>
      </w:r>
      <w:r>
        <w:tab/>
        <w:t xml:space="preserve">Propuesta de supresión de </w:t>
      </w:r>
      <w:r w:rsidR="007777AB">
        <w:t>3</w:t>
      </w:r>
      <w:r>
        <w:t xml:space="preserve"> Cuestiones UIT-R</w:t>
      </w:r>
    </w:p>
    <w:p w:rsidR="00FF3B49" w:rsidRPr="00C8796B" w:rsidRDefault="00FF3B49" w:rsidP="007777AB">
      <w:pPr>
        <w:tabs>
          <w:tab w:val="left" w:pos="6237"/>
        </w:tabs>
        <w:spacing w:before="1920"/>
        <w:rPr>
          <w:b/>
          <w:bCs/>
          <w:sz w:val="18"/>
          <w:szCs w:val="18"/>
        </w:rPr>
      </w:pPr>
      <w:r w:rsidRPr="00C8796B">
        <w:rPr>
          <w:b/>
          <w:bCs/>
          <w:sz w:val="18"/>
          <w:szCs w:val="18"/>
        </w:rPr>
        <w:t>Distribución:</w:t>
      </w:r>
    </w:p>
    <w:p w:rsidR="00FF3B49" w:rsidRPr="00C8796B" w:rsidRDefault="00FF3B49" w:rsidP="00C54854">
      <w:pPr>
        <w:tabs>
          <w:tab w:val="left" w:pos="6237"/>
        </w:tabs>
        <w:spacing w:before="60"/>
        <w:ind w:left="284" w:hanging="284"/>
        <w:rPr>
          <w:sz w:val="18"/>
          <w:szCs w:val="18"/>
        </w:rPr>
      </w:pPr>
      <w:r w:rsidRPr="00C8796B">
        <w:rPr>
          <w:sz w:val="18"/>
          <w:szCs w:val="18"/>
        </w:rPr>
        <w:t>–</w:t>
      </w:r>
      <w:r w:rsidRPr="00C8796B">
        <w:rPr>
          <w:sz w:val="18"/>
          <w:szCs w:val="18"/>
        </w:rPr>
        <w:tab/>
        <w:t xml:space="preserve">Administraciones de los Estados Miembros de la UIT y Miembros del Sector de Radiocomunicaciones que participan en los trabajos de la Comisión de Estudio </w:t>
      </w:r>
      <w:r w:rsidR="007777AB">
        <w:rPr>
          <w:sz w:val="18"/>
          <w:szCs w:val="18"/>
        </w:rPr>
        <w:t>7</w:t>
      </w:r>
      <w:r w:rsidRPr="00C8796B">
        <w:rPr>
          <w:sz w:val="18"/>
          <w:szCs w:val="18"/>
        </w:rPr>
        <w:t xml:space="preserve"> de Radiocomunicaciones</w:t>
      </w:r>
    </w:p>
    <w:p w:rsidR="00FF3B49" w:rsidRPr="00C8796B" w:rsidRDefault="00FF3B49" w:rsidP="00C54854">
      <w:pPr>
        <w:tabs>
          <w:tab w:val="left" w:pos="567"/>
          <w:tab w:val="left" w:pos="6237"/>
        </w:tabs>
        <w:spacing w:before="0"/>
        <w:ind w:left="284" w:hanging="284"/>
        <w:rPr>
          <w:sz w:val="18"/>
          <w:szCs w:val="18"/>
        </w:rPr>
      </w:pPr>
      <w:r w:rsidRPr="00C8796B">
        <w:rPr>
          <w:sz w:val="18"/>
          <w:szCs w:val="18"/>
        </w:rPr>
        <w:t>–</w:t>
      </w:r>
      <w:r w:rsidRPr="00C8796B">
        <w:rPr>
          <w:sz w:val="18"/>
          <w:szCs w:val="18"/>
        </w:rPr>
        <w:tab/>
        <w:t xml:space="preserve">Asociados del UIT-R que participan en los trabajos de la Comisión de Estudio </w:t>
      </w:r>
      <w:r w:rsidR="007777AB">
        <w:rPr>
          <w:sz w:val="18"/>
          <w:szCs w:val="18"/>
        </w:rPr>
        <w:t>7</w:t>
      </w:r>
      <w:r w:rsidRPr="00C8796B">
        <w:rPr>
          <w:sz w:val="18"/>
          <w:szCs w:val="18"/>
        </w:rPr>
        <w:t xml:space="preserve"> de Radiocomunicaciones</w:t>
      </w:r>
    </w:p>
    <w:p w:rsidR="00FF3B49" w:rsidRPr="00C8796B" w:rsidRDefault="00FF3B49" w:rsidP="00C54854">
      <w:pPr>
        <w:tabs>
          <w:tab w:val="left" w:pos="567"/>
          <w:tab w:val="left" w:pos="6237"/>
        </w:tabs>
        <w:spacing w:before="0"/>
        <w:ind w:left="284" w:hanging="284"/>
        <w:rPr>
          <w:sz w:val="18"/>
          <w:szCs w:val="18"/>
        </w:rPr>
      </w:pPr>
      <w:r w:rsidRPr="00C8796B">
        <w:rPr>
          <w:sz w:val="18"/>
          <w:szCs w:val="18"/>
        </w:rPr>
        <w:t>–</w:t>
      </w:r>
      <w:r w:rsidRPr="00C8796B">
        <w:rPr>
          <w:sz w:val="18"/>
          <w:szCs w:val="18"/>
        </w:rPr>
        <w:tab/>
        <w:t>Instituciones académicas del UIT-R</w:t>
      </w:r>
    </w:p>
    <w:p w:rsidR="00FF3B49" w:rsidRPr="00C8796B" w:rsidRDefault="00FF3B49" w:rsidP="00C54854">
      <w:pPr>
        <w:tabs>
          <w:tab w:val="left" w:pos="567"/>
          <w:tab w:val="left" w:pos="6237"/>
        </w:tabs>
        <w:spacing w:before="0"/>
        <w:ind w:left="284" w:hanging="284"/>
        <w:rPr>
          <w:sz w:val="18"/>
          <w:szCs w:val="18"/>
        </w:rPr>
      </w:pPr>
      <w:r w:rsidRPr="00C8796B">
        <w:rPr>
          <w:sz w:val="18"/>
          <w:szCs w:val="18"/>
        </w:rPr>
        <w:t>–</w:t>
      </w:r>
      <w:r w:rsidRPr="00C8796B">
        <w:rPr>
          <w:sz w:val="18"/>
          <w:szCs w:val="18"/>
        </w:rPr>
        <w:tab/>
        <w:t>Presidentes y Vicepresidentes de las Comisiones de Estudio de Radiocomunicaciones y Comisión Especial para asuntos reglamentarios y de procedimiento</w:t>
      </w:r>
    </w:p>
    <w:p w:rsidR="00FF3B49" w:rsidRPr="00C8796B" w:rsidRDefault="00FF3B49" w:rsidP="00C54854">
      <w:pPr>
        <w:tabs>
          <w:tab w:val="left" w:pos="567"/>
          <w:tab w:val="left" w:pos="6237"/>
        </w:tabs>
        <w:spacing w:before="0"/>
        <w:ind w:left="284" w:hanging="284"/>
        <w:rPr>
          <w:sz w:val="18"/>
          <w:szCs w:val="18"/>
        </w:rPr>
      </w:pPr>
      <w:r w:rsidRPr="00C8796B">
        <w:rPr>
          <w:sz w:val="18"/>
          <w:szCs w:val="18"/>
        </w:rPr>
        <w:t>–</w:t>
      </w:r>
      <w:r w:rsidRPr="00C8796B">
        <w:rPr>
          <w:sz w:val="18"/>
          <w:szCs w:val="18"/>
        </w:rPr>
        <w:tab/>
        <w:t>Presidente y Vicepresidentes de la Reunión Preparatoria de la Conferencia</w:t>
      </w:r>
    </w:p>
    <w:p w:rsidR="00FF3B49" w:rsidRPr="00C8796B" w:rsidRDefault="00FF3B49" w:rsidP="00C54854">
      <w:pPr>
        <w:tabs>
          <w:tab w:val="left" w:pos="567"/>
          <w:tab w:val="left" w:pos="6237"/>
        </w:tabs>
        <w:spacing w:before="0"/>
        <w:ind w:left="284" w:hanging="284"/>
        <w:rPr>
          <w:sz w:val="18"/>
          <w:szCs w:val="18"/>
        </w:rPr>
      </w:pPr>
      <w:r w:rsidRPr="00C8796B">
        <w:rPr>
          <w:sz w:val="18"/>
          <w:szCs w:val="18"/>
        </w:rPr>
        <w:t>–</w:t>
      </w:r>
      <w:r w:rsidRPr="00C8796B">
        <w:rPr>
          <w:sz w:val="18"/>
          <w:szCs w:val="18"/>
        </w:rPr>
        <w:tab/>
        <w:t>Miembros de la Junta del Reglamento de Radiocomunicaciones</w:t>
      </w:r>
    </w:p>
    <w:p w:rsidR="00FF3B49" w:rsidRPr="00C8796B" w:rsidRDefault="00FF3B49" w:rsidP="00C54854">
      <w:pPr>
        <w:tabs>
          <w:tab w:val="left" w:pos="567"/>
          <w:tab w:val="left" w:pos="6237"/>
        </w:tabs>
        <w:spacing w:before="0"/>
        <w:ind w:left="284" w:hanging="284"/>
        <w:rPr>
          <w:sz w:val="18"/>
          <w:szCs w:val="18"/>
        </w:rPr>
      </w:pPr>
      <w:r w:rsidRPr="00C8796B">
        <w:rPr>
          <w:sz w:val="18"/>
          <w:szCs w:val="18"/>
        </w:rPr>
        <w:t>–</w:t>
      </w:r>
      <w:r w:rsidRPr="00C8796B">
        <w:rPr>
          <w:sz w:val="18"/>
          <w:szCs w:val="18"/>
        </w:rPr>
        <w:tab/>
        <w:t>Secretario General de la UIT, Director de la Oficina de Normalización de las Telecomunicaciones, Director de la Oficina de Desarrollo de Telecomunicaciones</w:t>
      </w:r>
    </w:p>
    <w:p w:rsidR="00FF3B49" w:rsidRDefault="00FF3B49" w:rsidP="007777AB">
      <w:r>
        <w:br w:type="page"/>
      </w:r>
    </w:p>
    <w:p w:rsidR="007777AB" w:rsidRPr="004136EC" w:rsidRDefault="007777AB" w:rsidP="007777AB">
      <w:pPr>
        <w:pStyle w:val="AnnexNotitle"/>
      </w:pPr>
      <w:r w:rsidRPr="004136EC">
        <w:lastRenderedPageBreak/>
        <w:t>Anexo 1</w:t>
      </w:r>
    </w:p>
    <w:p w:rsidR="007777AB" w:rsidRDefault="007777AB" w:rsidP="007777AB">
      <w:pPr>
        <w:spacing w:before="240"/>
        <w:jc w:val="center"/>
      </w:pPr>
      <w:r>
        <w:t>(Doc. 7/149)</w:t>
      </w:r>
    </w:p>
    <w:p w:rsidR="007777AB" w:rsidRDefault="007777AB" w:rsidP="007777AB">
      <w:pPr>
        <w:pStyle w:val="Normalaftertitle"/>
      </w:pPr>
      <w:r w:rsidRPr="00F45857">
        <w:t xml:space="preserve">Los </w:t>
      </w:r>
      <w:proofErr w:type="spellStart"/>
      <w:r w:rsidRPr="00F45857">
        <w:t>nanosatélites</w:t>
      </w:r>
      <w:proofErr w:type="spellEnd"/>
      <w:r w:rsidRPr="00F45857">
        <w:t xml:space="preserve"> y los </w:t>
      </w:r>
      <w:proofErr w:type="spellStart"/>
      <w:r w:rsidRPr="00F45857">
        <w:t>picosatélites</w:t>
      </w:r>
      <w:proofErr w:type="spellEnd"/>
      <w:r w:rsidRPr="00F45857">
        <w:t xml:space="preserve"> tienen características muy diferentes de los satélites mayores más conocidos. Actualmente están en desarrollo más de 500 de estos satélites. La mayoría de estos satélites funcionan en el servicio de aficionados por satélite o en el servicio de meteorología por satélite, aunque sus misiones pueden en principio ser incoherentes con esos servicios. El número creciente de </w:t>
      </w:r>
      <w:proofErr w:type="spellStart"/>
      <w:r w:rsidRPr="00F45857">
        <w:t>nanosatélites</w:t>
      </w:r>
      <w:proofErr w:type="spellEnd"/>
      <w:r w:rsidRPr="00F45857">
        <w:t xml:space="preserve"> y de </w:t>
      </w:r>
      <w:proofErr w:type="spellStart"/>
      <w:r w:rsidRPr="00F45857">
        <w:t>picosatélites</w:t>
      </w:r>
      <w:proofErr w:type="spellEnd"/>
      <w:r w:rsidRPr="00F45857">
        <w:t xml:space="preserve"> supone una gran presión sobre las bandas de frecuencias utilizadas actualmente</w:t>
      </w:r>
      <w:r>
        <w:t>. Esta nueva Cuestión de Estudio está destinada a considerar las medidas técnicas y reglamentarias que se han adoptar para el desarrollo de esta nueva tecnología y apoya los correspondientes puntos del orden del día de la CMR.</w:t>
      </w:r>
    </w:p>
    <w:p w:rsidR="007777AB" w:rsidRPr="009868FB" w:rsidRDefault="007777AB" w:rsidP="007777AB">
      <w:pPr>
        <w:pStyle w:val="QuestionNoBR"/>
        <w:spacing w:before="840"/>
      </w:pPr>
      <w:r w:rsidRPr="009868FB">
        <w:t xml:space="preserve">PROYECTO DE NUEVA CUESTIÓN UIT-R </w:t>
      </w:r>
      <w:r w:rsidRPr="00714EEA">
        <w:t>[XXX]/7</w:t>
      </w:r>
    </w:p>
    <w:p w:rsidR="007777AB" w:rsidRPr="009868FB" w:rsidRDefault="007777AB" w:rsidP="007777AB">
      <w:pPr>
        <w:pStyle w:val="Questiontitle"/>
      </w:pPr>
      <w:r w:rsidRPr="009868FB">
        <w:t xml:space="preserve">Características y necesidades de espectro de los sistemas de satélite </w:t>
      </w:r>
      <w:r w:rsidRPr="009868FB">
        <w:br/>
        <w:t xml:space="preserve">que utilizan </w:t>
      </w:r>
      <w:proofErr w:type="spellStart"/>
      <w:r w:rsidRPr="009868FB">
        <w:t>nanosatélites</w:t>
      </w:r>
      <w:proofErr w:type="spellEnd"/>
      <w:r w:rsidRPr="009868FB">
        <w:t xml:space="preserve"> y </w:t>
      </w:r>
      <w:proofErr w:type="spellStart"/>
      <w:r w:rsidRPr="009868FB">
        <w:t>picosatélites</w:t>
      </w:r>
      <w:proofErr w:type="spellEnd"/>
    </w:p>
    <w:p w:rsidR="007777AB" w:rsidRPr="006120A6" w:rsidRDefault="007777AB" w:rsidP="007777AB">
      <w:pPr>
        <w:pStyle w:val="Normalaftertitle0"/>
        <w:spacing w:before="600"/>
        <w:rPr>
          <w:lang w:val="es-ES_tradnl"/>
        </w:rPr>
      </w:pPr>
      <w:r w:rsidRPr="006120A6">
        <w:rPr>
          <w:lang w:val="es-ES_tradnl"/>
        </w:rPr>
        <w:t>La Asamblea de Radiocomunicaciones de la UIT,</w:t>
      </w:r>
    </w:p>
    <w:p w:rsidR="007777AB" w:rsidRPr="006120A6" w:rsidRDefault="007777AB" w:rsidP="007777AB">
      <w:pPr>
        <w:pStyle w:val="Call"/>
      </w:pPr>
      <w:r w:rsidRPr="006120A6">
        <w:t>considerando</w:t>
      </w:r>
    </w:p>
    <w:p w:rsidR="007777AB" w:rsidRPr="009868FB" w:rsidRDefault="007777AB" w:rsidP="007777AB">
      <w:r w:rsidRPr="009868FB">
        <w:rPr>
          <w:i/>
          <w:iCs/>
        </w:rPr>
        <w:t>a)</w:t>
      </w:r>
      <w:r w:rsidRPr="009868FB">
        <w:tab/>
        <w:t xml:space="preserve">que los </w:t>
      </w:r>
      <w:proofErr w:type="spellStart"/>
      <w:r w:rsidRPr="009868FB">
        <w:t>nanosatélites</w:t>
      </w:r>
      <w:proofErr w:type="spellEnd"/>
      <w:r w:rsidRPr="009868FB">
        <w:t xml:space="preserve"> y </w:t>
      </w:r>
      <w:proofErr w:type="spellStart"/>
      <w:r w:rsidRPr="009868FB">
        <w:t>picosatélites</w:t>
      </w:r>
      <w:proofErr w:type="spellEnd"/>
      <w:r w:rsidRPr="009868FB">
        <w:t>, comúnmente descritos con una masa variable de 0,1 a</w:t>
      </w:r>
      <w:r>
        <w:t> </w:t>
      </w:r>
      <w:r w:rsidRPr="009868FB">
        <w:t>10 kg y un</w:t>
      </w:r>
      <w:r>
        <w:t xml:space="preserve"> tamaño</w:t>
      </w:r>
      <w:r w:rsidRPr="009868FB">
        <w:t xml:space="preserve"> de menos de 0,5 m en cualquier dimensión lineal, con exclusión de las antenas y mástiles desplegables, tienen características físicas distintas de las de los satélites de mayor </w:t>
      </w:r>
      <w:r>
        <w:t>tamaño</w:t>
      </w:r>
      <w:r w:rsidRPr="009868FB">
        <w:t>;</w:t>
      </w:r>
    </w:p>
    <w:p w:rsidR="007777AB" w:rsidRPr="009868FB" w:rsidRDefault="007777AB" w:rsidP="007777AB">
      <w:r w:rsidRPr="009868FB">
        <w:rPr>
          <w:i/>
          <w:iCs/>
        </w:rPr>
        <w:t>b)</w:t>
      </w:r>
      <w:r>
        <w:tab/>
      </w:r>
      <w:r w:rsidRPr="009868FB">
        <w:t>que al igual que con cualquier operación de estación espacial, es importante asegurar que las operaciones se hallen bajo control positivo a efectos de evitar la interferencia, así como para cualquier operación de evitación de colisiones y para la ejecución satisfactoria de la misión;</w:t>
      </w:r>
    </w:p>
    <w:p w:rsidR="007777AB" w:rsidRPr="009868FB" w:rsidRDefault="007777AB" w:rsidP="007777AB">
      <w:r w:rsidRPr="009868FB">
        <w:rPr>
          <w:i/>
          <w:iCs/>
        </w:rPr>
        <w:t>c)</w:t>
      </w:r>
      <w:r w:rsidRPr="009868FB">
        <w:tab/>
        <w:t xml:space="preserve">que estos satélites se utilizan cada vez más, sobre todo en órbita terrestre baja, para estudios de la Tierra, la atmósfera de la Tierra, el entorno espacial próximo a la Tierra, u otros ámbitos científicos, actividades educativas y muchas otras aplicaciones; </w:t>
      </w:r>
    </w:p>
    <w:p w:rsidR="007777AB" w:rsidRPr="009868FB" w:rsidRDefault="007777AB" w:rsidP="007777AB">
      <w:r w:rsidRPr="009868FB">
        <w:rPr>
          <w:i/>
          <w:iCs/>
        </w:rPr>
        <w:t>d)</w:t>
      </w:r>
      <w:r w:rsidRPr="009868FB">
        <w:tab/>
        <w:t xml:space="preserve">que para algunas actividades puede ser conveniente utilizar simultáneamente varios </w:t>
      </w:r>
      <w:proofErr w:type="spellStart"/>
      <w:r w:rsidRPr="009868FB">
        <w:t>nanosatélites</w:t>
      </w:r>
      <w:proofErr w:type="spellEnd"/>
      <w:r w:rsidRPr="009868FB">
        <w:t xml:space="preserve"> y </w:t>
      </w:r>
      <w:proofErr w:type="spellStart"/>
      <w:r w:rsidRPr="009868FB">
        <w:t>picosatélites</w:t>
      </w:r>
      <w:proofErr w:type="spellEnd"/>
      <w:r w:rsidRPr="009868FB">
        <w:t xml:space="preserve"> para formar un sistema de satélites;</w:t>
      </w:r>
    </w:p>
    <w:p w:rsidR="007777AB" w:rsidRPr="009868FB" w:rsidRDefault="007777AB" w:rsidP="007777AB">
      <w:r w:rsidRPr="009868FB">
        <w:rPr>
          <w:i/>
          <w:iCs/>
        </w:rPr>
        <w:t>e)</w:t>
      </w:r>
      <w:r w:rsidRPr="009868FB">
        <w:tab/>
        <w:t xml:space="preserve">que hasta la fecha muchos de estos </w:t>
      </w:r>
      <w:proofErr w:type="spellStart"/>
      <w:r w:rsidRPr="009868FB">
        <w:t>nanosatélites</w:t>
      </w:r>
      <w:proofErr w:type="spellEnd"/>
      <w:r w:rsidRPr="009868FB">
        <w:t xml:space="preserve"> y </w:t>
      </w:r>
      <w:proofErr w:type="spellStart"/>
      <w:r w:rsidRPr="009868FB">
        <w:t>picosatélites</w:t>
      </w:r>
      <w:proofErr w:type="spellEnd"/>
      <w:r w:rsidRPr="009868FB">
        <w:t xml:space="preserve"> han utilizado el espectro asignado al servicio </w:t>
      </w:r>
      <w:r>
        <w:t xml:space="preserve">de </w:t>
      </w:r>
      <w:r w:rsidRPr="009868FB">
        <w:t>meteorol</w:t>
      </w:r>
      <w:r>
        <w:t>o</w:t>
      </w:r>
      <w:r w:rsidRPr="009868FB">
        <w:t>g</w:t>
      </w:r>
      <w:r>
        <w:t>ía</w:t>
      </w:r>
      <w:r w:rsidRPr="009868FB">
        <w:t xml:space="preserve"> por satélite o de aficionados por satélite;</w:t>
      </w:r>
    </w:p>
    <w:p w:rsidR="007777AB" w:rsidRPr="009868FB" w:rsidRDefault="007777AB" w:rsidP="007777AB">
      <w:r w:rsidRPr="009868FB">
        <w:rPr>
          <w:i/>
          <w:iCs/>
        </w:rPr>
        <w:t>f)</w:t>
      </w:r>
      <w:r w:rsidRPr="009868FB">
        <w:tab/>
        <w:t xml:space="preserve">que para aplicaciones científicas los </w:t>
      </w:r>
      <w:proofErr w:type="spellStart"/>
      <w:r w:rsidRPr="009868FB">
        <w:t>nanosatélites</w:t>
      </w:r>
      <w:proofErr w:type="spellEnd"/>
      <w:r w:rsidRPr="009868FB">
        <w:t xml:space="preserve"> y </w:t>
      </w:r>
      <w:proofErr w:type="spellStart"/>
      <w:r w:rsidRPr="009868FB">
        <w:t>picosatélites</w:t>
      </w:r>
      <w:proofErr w:type="spellEnd"/>
      <w:r w:rsidRPr="009868FB">
        <w:t xml:space="preserve"> podrían utilizar las bandas asignadas a los servicios científicos, en consonancia con dichas asignaciones</w:t>
      </w:r>
      <w:r>
        <w:t>,</w:t>
      </w:r>
    </w:p>
    <w:p w:rsidR="007777AB" w:rsidRDefault="007777AB">
      <w:pPr>
        <w:tabs>
          <w:tab w:val="clear" w:pos="794"/>
          <w:tab w:val="clear" w:pos="1191"/>
          <w:tab w:val="clear" w:pos="1588"/>
          <w:tab w:val="clear" w:pos="1985"/>
        </w:tabs>
        <w:overflowPunct/>
        <w:autoSpaceDE/>
        <w:autoSpaceDN/>
        <w:adjustRightInd/>
        <w:spacing w:before="0"/>
        <w:textAlignment w:val="auto"/>
        <w:rPr>
          <w:i/>
        </w:rPr>
      </w:pPr>
      <w:r>
        <w:br w:type="page"/>
      </w:r>
    </w:p>
    <w:p w:rsidR="007777AB" w:rsidRPr="006120A6" w:rsidRDefault="007777AB" w:rsidP="007777AB">
      <w:pPr>
        <w:pStyle w:val="Call"/>
      </w:pPr>
      <w:r w:rsidRPr="006120A6">
        <w:lastRenderedPageBreak/>
        <w:t xml:space="preserve">decide </w:t>
      </w:r>
      <w:r w:rsidRPr="00093DA4">
        <w:rPr>
          <w:i w:val="0"/>
          <w:iCs/>
        </w:rPr>
        <w:t>someter a estudio las siguientes Cuestiones</w:t>
      </w:r>
    </w:p>
    <w:p w:rsidR="007777AB" w:rsidRPr="007D7DCF" w:rsidRDefault="007777AB" w:rsidP="007777AB">
      <w:r>
        <w:t>1</w:t>
      </w:r>
      <w:r>
        <w:tab/>
      </w:r>
      <w:r w:rsidRPr="007D7DCF">
        <w:t xml:space="preserve">¿Cuáles son las características distintivas de los </w:t>
      </w:r>
      <w:proofErr w:type="spellStart"/>
      <w:r w:rsidRPr="007D7DCF">
        <w:t>nanosatélites</w:t>
      </w:r>
      <w:proofErr w:type="spellEnd"/>
      <w:r w:rsidRPr="007D7DCF">
        <w:t xml:space="preserve"> y </w:t>
      </w:r>
      <w:proofErr w:type="spellStart"/>
      <w:r w:rsidRPr="007D7DCF">
        <w:t>picosatélites</w:t>
      </w:r>
      <w:proofErr w:type="spellEnd"/>
      <w:r w:rsidRPr="007D7DCF">
        <w:t xml:space="preserve"> y sistemas de satélites en lo tocante a su utilización del espectro radioeléctrico por lo que respecta a las velocidades de datos, el tiempo de transmisión y las anchuras de banda?</w:t>
      </w:r>
    </w:p>
    <w:p w:rsidR="007777AB" w:rsidRDefault="007777AB" w:rsidP="007777AB">
      <w:r>
        <w:t>2</w:t>
      </w:r>
      <w:r>
        <w:tab/>
        <w:t xml:space="preserve">¿Teniendo en cuenta esas características distintivas, cuáles son las necesidades de espectro de los sistemas de </w:t>
      </w:r>
      <w:proofErr w:type="spellStart"/>
      <w:r>
        <w:t>nanosatélites</w:t>
      </w:r>
      <w:proofErr w:type="spellEnd"/>
      <w:r>
        <w:t xml:space="preserve"> y </w:t>
      </w:r>
      <w:proofErr w:type="spellStart"/>
      <w:r>
        <w:t>picosatélites</w:t>
      </w:r>
      <w:proofErr w:type="spellEnd"/>
      <w:r>
        <w:t>?</w:t>
      </w:r>
    </w:p>
    <w:p w:rsidR="007777AB" w:rsidRDefault="007777AB" w:rsidP="007777AB">
      <w:r>
        <w:t>3</w:t>
      </w:r>
      <w:r>
        <w:tab/>
        <w:t xml:space="preserve">¿En qué servicios de radiocomunicaciones podrían funcionar los sistemas de satélites que utilizan </w:t>
      </w:r>
      <w:proofErr w:type="spellStart"/>
      <w:r>
        <w:t>nanosatélites</w:t>
      </w:r>
      <w:proofErr w:type="spellEnd"/>
      <w:r>
        <w:t xml:space="preserve"> y </w:t>
      </w:r>
      <w:proofErr w:type="spellStart"/>
      <w:r>
        <w:t>picosatélites</w:t>
      </w:r>
      <w:proofErr w:type="spellEnd"/>
      <w:r>
        <w:t>?</w:t>
      </w:r>
    </w:p>
    <w:p w:rsidR="007777AB" w:rsidRPr="009868FB" w:rsidRDefault="007777AB" w:rsidP="007777AB">
      <w:pPr>
        <w:pStyle w:val="Call"/>
      </w:pPr>
      <w:r w:rsidRPr="009868FB">
        <w:t>decide además</w:t>
      </w:r>
    </w:p>
    <w:p w:rsidR="007777AB" w:rsidRPr="007D7DCF" w:rsidRDefault="007777AB" w:rsidP="007777AB">
      <w:r>
        <w:t>1</w:t>
      </w:r>
      <w:r>
        <w:tab/>
        <w:t>i</w:t>
      </w:r>
      <w:r w:rsidRPr="007D7DCF">
        <w:t>nclu</w:t>
      </w:r>
      <w:r>
        <w:t xml:space="preserve">ir </w:t>
      </w:r>
      <w:r w:rsidRPr="007D7DCF">
        <w:t>los resultados de los estudios mencionados en una o más Recomendaciones y/o Informes;</w:t>
      </w:r>
    </w:p>
    <w:p w:rsidR="007777AB" w:rsidRDefault="007777AB" w:rsidP="007777AB">
      <w:r>
        <w:t>2</w:t>
      </w:r>
      <w:r>
        <w:tab/>
        <w:t>terminar en 2015 los estudios mencionados.</w:t>
      </w:r>
    </w:p>
    <w:p w:rsidR="007777AB" w:rsidRDefault="007777AB" w:rsidP="007777AB"/>
    <w:p w:rsidR="007777AB" w:rsidRPr="00714EEA" w:rsidRDefault="007777AB" w:rsidP="007777AB">
      <w:r w:rsidRPr="00714EEA">
        <w:t>Cat</w:t>
      </w:r>
      <w:r>
        <w:t>e</w:t>
      </w:r>
      <w:r w:rsidRPr="00714EEA">
        <w:t>gor</w:t>
      </w:r>
      <w:r>
        <w:t>ía</w:t>
      </w:r>
      <w:r w:rsidRPr="00714EEA">
        <w:t xml:space="preserve">: C2 </w:t>
      </w:r>
    </w:p>
    <w:p w:rsidR="007777AB" w:rsidRPr="004136EC" w:rsidRDefault="007777AB" w:rsidP="0087479F">
      <w:pPr>
        <w:pStyle w:val="AnnexNotitle"/>
        <w:spacing w:before="120"/>
      </w:pPr>
      <w:r>
        <w:rPr>
          <w:i/>
          <w:iCs/>
        </w:rPr>
        <w:br w:type="page"/>
      </w:r>
      <w:r w:rsidRPr="004136EC">
        <w:lastRenderedPageBreak/>
        <w:t>Anexo 2</w:t>
      </w:r>
    </w:p>
    <w:p w:rsidR="007777AB" w:rsidRPr="006120A6" w:rsidRDefault="007777AB" w:rsidP="007777AB">
      <w:pPr>
        <w:pStyle w:val="AnnexNotitle"/>
      </w:pPr>
      <w:r w:rsidRPr="006120A6">
        <w:t>Propuesta de supresión de Cuestiones UIT-R</w:t>
      </w:r>
    </w:p>
    <w:p w:rsidR="007777AB" w:rsidRDefault="007777AB" w:rsidP="007777AB"/>
    <w:p w:rsidR="007777AB" w:rsidRPr="00714EEA" w:rsidRDefault="007777AB" w:rsidP="007777AB"/>
    <w:tbl>
      <w:tblPr>
        <w:tblW w:w="9443"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320"/>
        <w:gridCol w:w="8123"/>
      </w:tblGrid>
      <w:tr w:rsidR="007777AB" w:rsidRPr="007777AB" w:rsidTr="0087479F">
        <w:trPr>
          <w:cantSplit/>
          <w:tblHeader/>
          <w:jc w:val="center"/>
        </w:trPr>
        <w:tc>
          <w:tcPr>
            <w:tcW w:w="1320" w:type="dxa"/>
            <w:tcBorders>
              <w:top w:val="single" w:sz="6" w:space="0" w:color="auto"/>
              <w:left w:val="single" w:sz="6" w:space="0" w:color="auto"/>
              <w:bottom w:val="single" w:sz="6" w:space="0" w:color="auto"/>
              <w:right w:val="single" w:sz="6" w:space="0" w:color="auto"/>
            </w:tcBorders>
            <w:vAlign w:val="center"/>
            <w:hideMark/>
          </w:tcPr>
          <w:p w:rsidR="007777AB" w:rsidRPr="007777AB" w:rsidRDefault="007777AB" w:rsidP="0087479F">
            <w:pPr>
              <w:pStyle w:val="Tablehead"/>
              <w:rPr>
                <w:sz w:val="20"/>
                <w:szCs w:val="18"/>
              </w:rPr>
            </w:pPr>
            <w:r w:rsidRPr="007777AB">
              <w:rPr>
                <w:sz w:val="20"/>
                <w:szCs w:val="18"/>
              </w:rPr>
              <w:t>Cuestión UIT-R</w:t>
            </w:r>
          </w:p>
        </w:tc>
        <w:tc>
          <w:tcPr>
            <w:tcW w:w="8123" w:type="dxa"/>
            <w:tcBorders>
              <w:top w:val="single" w:sz="6" w:space="0" w:color="auto"/>
              <w:left w:val="single" w:sz="6" w:space="0" w:color="auto"/>
              <w:bottom w:val="single" w:sz="6" w:space="0" w:color="auto"/>
              <w:right w:val="single" w:sz="6" w:space="0" w:color="auto"/>
            </w:tcBorders>
            <w:vAlign w:val="center"/>
            <w:hideMark/>
          </w:tcPr>
          <w:p w:rsidR="007777AB" w:rsidRPr="007777AB" w:rsidRDefault="007777AB" w:rsidP="0087479F">
            <w:pPr>
              <w:pStyle w:val="Tablehead"/>
              <w:rPr>
                <w:sz w:val="20"/>
                <w:szCs w:val="18"/>
              </w:rPr>
            </w:pPr>
            <w:r w:rsidRPr="007777AB">
              <w:rPr>
                <w:sz w:val="20"/>
                <w:szCs w:val="18"/>
              </w:rPr>
              <w:t>Título</w:t>
            </w:r>
          </w:p>
        </w:tc>
      </w:tr>
      <w:tr w:rsidR="007777AB" w:rsidRPr="007777AB" w:rsidTr="0087479F">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7AB" w:rsidRPr="007777AB" w:rsidRDefault="007777AB" w:rsidP="0087479F">
            <w:pPr>
              <w:pStyle w:val="Tabletext"/>
              <w:jc w:val="center"/>
              <w:rPr>
                <w:sz w:val="20"/>
                <w:szCs w:val="18"/>
              </w:rPr>
            </w:pPr>
            <w:r w:rsidRPr="007777AB">
              <w:rPr>
                <w:sz w:val="20"/>
                <w:szCs w:val="18"/>
              </w:rPr>
              <w:t>232-1/7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7AB" w:rsidRPr="007777AB" w:rsidRDefault="007777AB" w:rsidP="0087479F">
            <w:pPr>
              <w:pStyle w:val="Tabletext"/>
              <w:rPr>
                <w:sz w:val="20"/>
                <w:szCs w:val="18"/>
              </w:rPr>
            </w:pPr>
            <w:r w:rsidRPr="007777AB">
              <w:rPr>
                <w:sz w:val="20"/>
                <w:szCs w:val="18"/>
              </w:rPr>
              <w:t>Compartición de frecuencias entre sensores pasivos a bordo de vehículos espaciales y otros servicios en las bandas 10,60</w:t>
            </w:r>
            <w:r w:rsidRPr="007777AB">
              <w:rPr>
                <w:sz w:val="20"/>
                <w:szCs w:val="18"/>
              </w:rPr>
              <w:noBreakHyphen/>
              <w:t>10,68 GHz, 31,5</w:t>
            </w:r>
            <w:r w:rsidRPr="007777AB">
              <w:rPr>
                <w:sz w:val="20"/>
                <w:szCs w:val="18"/>
              </w:rPr>
              <w:noBreakHyphen/>
              <w:t>31,8 GHz y 36-37 GHz</w:t>
            </w:r>
          </w:p>
        </w:tc>
      </w:tr>
      <w:tr w:rsidR="007777AB" w:rsidRPr="007777AB" w:rsidTr="0087479F">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7AB" w:rsidRPr="007777AB" w:rsidRDefault="007777AB" w:rsidP="0087479F">
            <w:pPr>
              <w:pStyle w:val="Tabletext"/>
              <w:jc w:val="center"/>
              <w:rPr>
                <w:sz w:val="20"/>
                <w:szCs w:val="18"/>
              </w:rPr>
            </w:pPr>
            <w:r w:rsidRPr="007777AB">
              <w:rPr>
                <w:sz w:val="20"/>
                <w:szCs w:val="18"/>
              </w:rPr>
              <w:t>235-1/7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7AB" w:rsidRPr="007777AB" w:rsidRDefault="007777AB" w:rsidP="0087479F">
            <w:pPr>
              <w:pStyle w:val="Tabletext"/>
              <w:rPr>
                <w:sz w:val="20"/>
                <w:szCs w:val="18"/>
              </w:rPr>
            </w:pPr>
            <w:r w:rsidRPr="007777AB">
              <w:rPr>
                <w:sz w:val="20"/>
                <w:szCs w:val="18"/>
              </w:rPr>
              <w:t>Características técnicas y operacionales de las aplicaciones de los servicios científicos que funcionan por encima de 275 GHz</w:t>
            </w:r>
          </w:p>
        </w:tc>
      </w:tr>
      <w:tr w:rsidR="007777AB" w:rsidRPr="007777AB" w:rsidTr="0087479F">
        <w:trPr>
          <w:cantSplit/>
          <w:jc w:val="center"/>
        </w:trPr>
        <w:tc>
          <w:tcPr>
            <w:tcW w:w="13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7AB" w:rsidRPr="007777AB" w:rsidRDefault="007777AB" w:rsidP="0087479F">
            <w:pPr>
              <w:pStyle w:val="Tabletext"/>
              <w:jc w:val="center"/>
              <w:rPr>
                <w:sz w:val="20"/>
                <w:szCs w:val="18"/>
              </w:rPr>
            </w:pPr>
            <w:r w:rsidRPr="007777AB">
              <w:rPr>
                <w:sz w:val="20"/>
                <w:szCs w:val="18"/>
              </w:rPr>
              <w:t>243/7</w:t>
            </w:r>
          </w:p>
        </w:tc>
        <w:tc>
          <w:tcPr>
            <w:tcW w:w="8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7AB" w:rsidRPr="007777AB" w:rsidRDefault="007777AB" w:rsidP="007777AB">
            <w:pPr>
              <w:pStyle w:val="Tabletext"/>
              <w:rPr>
                <w:sz w:val="20"/>
                <w:szCs w:val="18"/>
              </w:rPr>
            </w:pPr>
            <w:r w:rsidRPr="007777AB">
              <w:rPr>
                <w:sz w:val="20"/>
                <w:szCs w:val="18"/>
              </w:rPr>
              <w:t>Caracterización de los parámetros técnicos y de los efectos de las interferencias y posibles técnicas de reducción de la interferencia para los sensores pasivos</w:t>
            </w:r>
            <w:r>
              <w:rPr>
                <w:sz w:val="20"/>
                <w:szCs w:val="18"/>
              </w:rPr>
              <w:t xml:space="preserve"> </w:t>
            </w:r>
            <w:r w:rsidRPr="007777AB">
              <w:rPr>
                <w:sz w:val="20"/>
                <w:szCs w:val="18"/>
              </w:rPr>
              <w:t>que funcionan en el servicio de exploración de la Tierra</w:t>
            </w:r>
            <w:r>
              <w:rPr>
                <w:sz w:val="20"/>
                <w:szCs w:val="18"/>
              </w:rPr>
              <w:t xml:space="preserve"> </w:t>
            </w:r>
            <w:r w:rsidRPr="007777AB">
              <w:rPr>
                <w:sz w:val="20"/>
                <w:szCs w:val="18"/>
              </w:rPr>
              <w:t>por satélite (pasivo)</w:t>
            </w:r>
          </w:p>
        </w:tc>
      </w:tr>
    </w:tbl>
    <w:p w:rsidR="00EE3CD6" w:rsidRDefault="00EE3CD6" w:rsidP="007777AB"/>
    <w:p w:rsidR="007777AB" w:rsidRDefault="007777AB" w:rsidP="007777AB"/>
    <w:p w:rsidR="007777AB" w:rsidRDefault="007777AB" w:rsidP="007777AB"/>
    <w:p w:rsidR="00EE3CD6" w:rsidRDefault="00EE3CD6">
      <w:pPr>
        <w:jc w:val="center"/>
      </w:pPr>
      <w:r>
        <w:t>______________</w:t>
      </w:r>
    </w:p>
    <w:p w:rsidR="00EE3CD6" w:rsidRPr="00731D64" w:rsidRDefault="00EE3CD6" w:rsidP="00EE3CD6"/>
    <w:sectPr w:rsidR="00EE3CD6" w:rsidRPr="00731D64">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79F" w:rsidRDefault="0087479F">
      <w:r>
        <w:separator/>
      </w:r>
    </w:p>
  </w:endnote>
  <w:endnote w:type="continuationSeparator" w:id="0">
    <w:p w:rsidR="0087479F" w:rsidRDefault="00874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79F" w:rsidRPr="007777AB" w:rsidRDefault="000D44B9" w:rsidP="007777AB">
    <w:pPr>
      <w:pStyle w:val="Footer"/>
    </w:pPr>
    <w:r>
      <w:fldChar w:fldCharType="begin"/>
    </w:r>
    <w:r>
      <w:instrText xml:space="preserve"> FILENAME  \p  \* MERGEFORMAT </w:instrText>
    </w:r>
    <w:r>
      <w:fldChar w:fldCharType="separate"/>
    </w:r>
    <w:r>
      <w:t>Y:\APP\BR\CIRCS_DMS\CACE\500\582\582s.docx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41"/>
      <w:gridCol w:w="3069"/>
      <w:gridCol w:w="2359"/>
      <w:gridCol w:w="2384"/>
    </w:tblGrid>
    <w:tr w:rsidR="0087479F">
      <w:trPr>
        <w:cantSplit/>
      </w:trPr>
      <w:tc>
        <w:tcPr>
          <w:tcW w:w="1062" w:type="pct"/>
          <w:tcBorders>
            <w:top w:val="single" w:sz="6" w:space="0" w:color="auto"/>
          </w:tcBorders>
          <w:tcMar>
            <w:top w:w="57" w:type="dxa"/>
          </w:tcMar>
        </w:tcPr>
        <w:p w:rsidR="0087479F" w:rsidRDefault="0087479F">
          <w:pPr>
            <w:pStyle w:val="itu"/>
            <w:rPr>
              <w:lang w:val="es-ES_tradnl"/>
            </w:rPr>
          </w:pPr>
          <w:r>
            <w:rPr>
              <w:lang w:val="es-ES_tradnl"/>
            </w:rPr>
            <w:t xml:space="preserve">Place des </w:t>
          </w:r>
          <w:proofErr w:type="spellStart"/>
          <w:r>
            <w:rPr>
              <w:lang w:val="es-ES_tradnl"/>
            </w:rPr>
            <w:t>Nations</w:t>
          </w:r>
          <w:proofErr w:type="spellEnd"/>
        </w:p>
      </w:tc>
      <w:tc>
        <w:tcPr>
          <w:tcW w:w="1584" w:type="pct"/>
          <w:tcBorders>
            <w:top w:val="single" w:sz="6" w:space="0" w:color="auto"/>
          </w:tcBorders>
          <w:tcMar>
            <w:top w:w="57" w:type="dxa"/>
          </w:tcMar>
        </w:tcPr>
        <w:p w:rsidR="0087479F" w:rsidRDefault="0087479F">
          <w:pPr>
            <w:pStyle w:val="itu"/>
            <w:rPr>
              <w:lang w:val="es-ES_tradnl"/>
            </w:rPr>
          </w:pPr>
          <w:r>
            <w:rPr>
              <w:lang w:val="es-ES_tradnl"/>
            </w:rPr>
            <w:t xml:space="preserve">Teléfono </w:t>
          </w:r>
          <w:r>
            <w:rPr>
              <w:lang w:val="es-ES_tradnl"/>
            </w:rPr>
            <w:tab/>
          </w:r>
          <w:r>
            <w:rPr>
              <w:lang w:val="es-ES_tradnl"/>
            </w:rPr>
            <w:tab/>
            <w:t>+41 22 730 51 11</w:t>
          </w:r>
        </w:p>
      </w:tc>
      <w:tc>
        <w:tcPr>
          <w:tcW w:w="1223" w:type="pct"/>
          <w:tcBorders>
            <w:top w:val="single" w:sz="6" w:space="0" w:color="auto"/>
          </w:tcBorders>
          <w:tcMar>
            <w:top w:w="57" w:type="dxa"/>
          </w:tcMar>
        </w:tcPr>
        <w:p w:rsidR="0087479F" w:rsidRDefault="0087479F">
          <w:pPr>
            <w:pStyle w:val="itu"/>
            <w:rPr>
              <w:lang w:val="es-ES_tradnl"/>
            </w:rPr>
          </w:pPr>
          <w:r>
            <w:rPr>
              <w:lang w:val="es-ES_tradnl"/>
            </w:rPr>
            <w:t xml:space="preserve">Télex 421 000 </w:t>
          </w:r>
          <w:proofErr w:type="spellStart"/>
          <w:r>
            <w:rPr>
              <w:lang w:val="es-ES_tradnl"/>
            </w:rPr>
            <w:t>uit</w:t>
          </w:r>
          <w:proofErr w:type="spellEnd"/>
          <w:r>
            <w:rPr>
              <w:lang w:val="es-ES_tradnl"/>
            </w:rPr>
            <w:t xml:space="preserve"> ch</w:t>
          </w:r>
        </w:p>
      </w:tc>
      <w:tc>
        <w:tcPr>
          <w:tcW w:w="1131" w:type="pct"/>
          <w:tcBorders>
            <w:top w:val="single" w:sz="6" w:space="0" w:color="auto"/>
          </w:tcBorders>
          <w:tcMar>
            <w:top w:w="57" w:type="dxa"/>
          </w:tcMar>
        </w:tcPr>
        <w:p w:rsidR="0087479F" w:rsidRDefault="0087479F">
          <w:pPr>
            <w:pStyle w:val="itu"/>
            <w:rPr>
              <w:lang w:val="es-ES_tradnl"/>
            </w:rPr>
          </w:pPr>
          <w:r>
            <w:rPr>
              <w:lang w:val="es-ES_tradnl"/>
            </w:rPr>
            <w:t>E-mail:</w:t>
          </w:r>
          <w:r>
            <w:rPr>
              <w:lang w:val="es-ES_tradnl"/>
            </w:rPr>
            <w:tab/>
            <w:t>itumail@itu.int</w:t>
          </w:r>
        </w:p>
      </w:tc>
    </w:tr>
    <w:tr w:rsidR="0087479F">
      <w:trPr>
        <w:cantSplit/>
      </w:trPr>
      <w:tc>
        <w:tcPr>
          <w:tcW w:w="1062" w:type="pct"/>
        </w:tcPr>
        <w:p w:rsidR="0087479F" w:rsidRDefault="0087479F">
          <w:pPr>
            <w:pStyle w:val="itu"/>
            <w:rPr>
              <w:lang w:val="es-ES_tradnl"/>
            </w:rPr>
          </w:pPr>
          <w:r>
            <w:rPr>
              <w:lang w:val="es-ES_tradnl"/>
            </w:rPr>
            <w:t>CH-1211 Ginebra 20</w:t>
          </w:r>
        </w:p>
      </w:tc>
      <w:tc>
        <w:tcPr>
          <w:tcW w:w="1584" w:type="pct"/>
        </w:tcPr>
        <w:p w:rsidR="0087479F" w:rsidRDefault="0087479F">
          <w:pPr>
            <w:pStyle w:val="itu"/>
            <w:rPr>
              <w:lang w:val="es-ES_tradnl"/>
            </w:rPr>
          </w:pPr>
          <w:r>
            <w:rPr>
              <w:lang w:val="es-ES_tradnl"/>
            </w:rPr>
            <w:t>Telefax</w:t>
          </w:r>
          <w:r>
            <w:rPr>
              <w:lang w:val="es-ES_tradnl"/>
            </w:rPr>
            <w:tab/>
            <w:t>Gr3:</w:t>
          </w:r>
          <w:r>
            <w:rPr>
              <w:lang w:val="es-ES_tradnl"/>
            </w:rPr>
            <w:tab/>
          </w:r>
          <w:r>
            <w:rPr>
              <w:lang w:val="es-ES_tradnl"/>
            </w:rPr>
            <w:tab/>
            <w:t>+41 22 733 72 56</w:t>
          </w:r>
        </w:p>
      </w:tc>
      <w:tc>
        <w:tcPr>
          <w:tcW w:w="1223" w:type="pct"/>
        </w:tcPr>
        <w:p w:rsidR="0087479F" w:rsidRDefault="0087479F">
          <w:pPr>
            <w:pStyle w:val="itu"/>
            <w:rPr>
              <w:lang w:val="es-ES_tradnl"/>
            </w:rPr>
          </w:pPr>
          <w:r>
            <w:rPr>
              <w:lang w:val="es-ES_tradnl"/>
            </w:rPr>
            <w:t>Telegrama ITU GENEVE</w:t>
          </w:r>
        </w:p>
      </w:tc>
      <w:tc>
        <w:tcPr>
          <w:tcW w:w="1131" w:type="pct"/>
        </w:tcPr>
        <w:p w:rsidR="0087479F" w:rsidRDefault="0087479F">
          <w:pPr>
            <w:pStyle w:val="itu"/>
            <w:rPr>
              <w:lang w:val="es-ES_tradnl"/>
            </w:rPr>
          </w:pPr>
          <w:r>
            <w:rPr>
              <w:lang w:val="es-ES_tradnl"/>
            </w:rPr>
            <w:tab/>
          </w:r>
          <w:hyperlink r:id="rId1" w:history="1">
            <w:r>
              <w:rPr>
                <w:rStyle w:val="Hyperlink"/>
                <w:lang w:val="es-ES_tradnl"/>
              </w:rPr>
              <w:t>http://www.itu.int/</w:t>
            </w:r>
          </w:hyperlink>
        </w:p>
      </w:tc>
    </w:tr>
    <w:tr w:rsidR="0087479F">
      <w:trPr>
        <w:cantSplit/>
      </w:trPr>
      <w:tc>
        <w:tcPr>
          <w:tcW w:w="1062" w:type="pct"/>
        </w:tcPr>
        <w:p w:rsidR="0087479F" w:rsidRDefault="0087479F">
          <w:pPr>
            <w:pStyle w:val="itu"/>
            <w:rPr>
              <w:lang w:val="es-ES_tradnl"/>
            </w:rPr>
          </w:pPr>
          <w:r>
            <w:rPr>
              <w:lang w:val="es-ES_tradnl"/>
            </w:rPr>
            <w:t>Suiza</w:t>
          </w:r>
        </w:p>
      </w:tc>
      <w:tc>
        <w:tcPr>
          <w:tcW w:w="1584" w:type="pct"/>
        </w:tcPr>
        <w:p w:rsidR="0087479F" w:rsidRDefault="0087479F">
          <w:pPr>
            <w:pStyle w:val="itu"/>
            <w:rPr>
              <w:lang w:val="es-ES_tradnl"/>
            </w:rPr>
          </w:pPr>
          <w:r>
            <w:rPr>
              <w:lang w:val="es-ES_tradnl"/>
            </w:rPr>
            <w:tab/>
            <w:t>Gr4:</w:t>
          </w:r>
          <w:r>
            <w:rPr>
              <w:lang w:val="es-ES_tradnl"/>
            </w:rPr>
            <w:tab/>
          </w:r>
          <w:r>
            <w:rPr>
              <w:lang w:val="es-ES_tradnl"/>
            </w:rPr>
            <w:tab/>
            <w:t>+41 22 730 65 00</w:t>
          </w:r>
        </w:p>
      </w:tc>
      <w:tc>
        <w:tcPr>
          <w:tcW w:w="1223" w:type="pct"/>
        </w:tcPr>
        <w:p w:rsidR="0087479F" w:rsidRDefault="0087479F">
          <w:pPr>
            <w:pStyle w:val="itu"/>
            <w:rPr>
              <w:lang w:val="es-ES_tradnl"/>
            </w:rPr>
          </w:pPr>
        </w:p>
      </w:tc>
      <w:tc>
        <w:tcPr>
          <w:tcW w:w="1131" w:type="pct"/>
        </w:tcPr>
        <w:p w:rsidR="0087479F" w:rsidRDefault="0087479F">
          <w:pPr>
            <w:pStyle w:val="itu"/>
            <w:rPr>
              <w:lang w:val="es-ES_tradnl"/>
            </w:rPr>
          </w:pPr>
        </w:p>
      </w:tc>
    </w:tr>
  </w:tbl>
  <w:p w:rsidR="0087479F" w:rsidRDefault="0087479F" w:rsidP="00F96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79F" w:rsidRDefault="0087479F">
      <w:r>
        <w:t>____________________</w:t>
      </w:r>
    </w:p>
  </w:footnote>
  <w:footnote w:type="continuationSeparator" w:id="0">
    <w:p w:rsidR="0087479F" w:rsidRDefault="00874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79F" w:rsidRDefault="000D44B9">
    <w:pPr>
      <w:pStyle w:val="Header"/>
    </w:pPr>
    <w:sdt>
      <w:sdtPr>
        <w:id w:val="-135182831"/>
        <w:docPartObj>
          <w:docPartGallery w:val="Page Numbers (Top of Page)"/>
          <w:docPartUnique/>
        </w:docPartObj>
      </w:sdtPr>
      <w:sdtEndPr>
        <w:rPr>
          <w:noProof/>
        </w:rPr>
      </w:sdtEndPr>
      <w:sdtContent>
        <w:r w:rsidR="0087479F">
          <w:t xml:space="preserve">- </w:t>
        </w:r>
        <w:r w:rsidR="0087479F">
          <w:fldChar w:fldCharType="begin"/>
        </w:r>
        <w:r w:rsidR="0087479F">
          <w:instrText xml:space="preserve"> PAGE   \* MERGEFORMAT </w:instrText>
        </w:r>
        <w:r w:rsidR="0087479F">
          <w:fldChar w:fldCharType="separate"/>
        </w:r>
        <w:r>
          <w:rPr>
            <w:noProof/>
          </w:rPr>
          <w:t>5</w:t>
        </w:r>
        <w:r w:rsidR="0087479F">
          <w:rPr>
            <w:noProof/>
          </w:rPr>
          <w:fldChar w:fldCharType="end"/>
        </w:r>
      </w:sdtContent>
    </w:sdt>
    <w:r w:rsidR="0087479F">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107E2"/>
    <w:multiLevelType w:val="hybridMultilevel"/>
    <w:tmpl w:val="4A1EE2D0"/>
    <w:lvl w:ilvl="0" w:tplc="05ACD448">
      <w:start w:val="4"/>
      <w:numFmt w:val="bullet"/>
      <w:lvlText w:val="–"/>
      <w:lvlJc w:val="left"/>
      <w:pPr>
        <w:tabs>
          <w:tab w:val="num" w:pos="1790"/>
        </w:tabs>
        <w:ind w:left="1790" w:hanging="360"/>
      </w:pPr>
      <w:rPr>
        <w:rFonts w:ascii="Times New Roman" w:eastAsia="Times New Roman" w:hAnsi="Times New Roman" w:cs="Times New Roman" w:hint="default"/>
      </w:rPr>
    </w:lvl>
    <w:lvl w:ilvl="1" w:tplc="04090003" w:tentative="1">
      <w:start w:val="1"/>
      <w:numFmt w:val="bullet"/>
      <w:lvlText w:val="o"/>
      <w:lvlJc w:val="left"/>
      <w:pPr>
        <w:tabs>
          <w:tab w:val="num" w:pos="2510"/>
        </w:tabs>
        <w:ind w:left="2510" w:hanging="360"/>
      </w:pPr>
      <w:rPr>
        <w:rFonts w:ascii="Courier New" w:hAnsi="Courier New" w:cs="Courier New" w:hint="default"/>
      </w:rPr>
    </w:lvl>
    <w:lvl w:ilvl="2" w:tplc="04090005" w:tentative="1">
      <w:start w:val="1"/>
      <w:numFmt w:val="bullet"/>
      <w:lvlText w:val=""/>
      <w:lvlJc w:val="left"/>
      <w:pPr>
        <w:tabs>
          <w:tab w:val="num" w:pos="3230"/>
        </w:tabs>
        <w:ind w:left="3230" w:hanging="360"/>
      </w:pPr>
      <w:rPr>
        <w:rFonts w:ascii="Wingdings" w:hAnsi="Wingdings" w:hint="default"/>
      </w:rPr>
    </w:lvl>
    <w:lvl w:ilvl="3" w:tplc="04090001" w:tentative="1">
      <w:start w:val="1"/>
      <w:numFmt w:val="bullet"/>
      <w:lvlText w:val=""/>
      <w:lvlJc w:val="left"/>
      <w:pPr>
        <w:tabs>
          <w:tab w:val="num" w:pos="3950"/>
        </w:tabs>
        <w:ind w:left="3950" w:hanging="360"/>
      </w:pPr>
      <w:rPr>
        <w:rFonts w:ascii="Symbol" w:hAnsi="Symbol" w:hint="default"/>
      </w:rPr>
    </w:lvl>
    <w:lvl w:ilvl="4" w:tplc="04090003" w:tentative="1">
      <w:start w:val="1"/>
      <w:numFmt w:val="bullet"/>
      <w:lvlText w:val="o"/>
      <w:lvlJc w:val="left"/>
      <w:pPr>
        <w:tabs>
          <w:tab w:val="num" w:pos="4670"/>
        </w:tabs>
        <w:ind w:left="4670" w:hanging="360"/>
      </w:pPr>
      <w:rPr>
        <w:rFonts w:ascii="Courier New" w:hAnsi="Courier New" w:cs="Courier New" w:hint="default"/>
      </w:rPr>
    </w:lvl>
    <w:lvl w:ilvl="5" w:tplc="04090005" w:tentative="1">
      <w:start w:val="1"/>
      <w:numFmt w:val="bullet"/>
      <w:lvlText w:val=""/>
      <w:lvlJc w:val="left"/>
      <w:pPr>
        <w:tabs>
          <w:tab w:val="num" w:pos="5390"/>
        </w:tabs>
        <w:ind w:left="5390" w:hanging="360"/>
      </w:pPr>
      <w:rPr>
        <w:rFonts w:ascii="Wingdings" w:hAnsi="Wingdings" w:hint="default"/>
      </w:rPr>
    </w:lvl>
    <w:lvl w:ilvl="6" w:tplc="04090001" w:tentative="1">
      <w:start w:val="1"/>
      <w:numFmt w:val="bullet"/>
      <w:lvlText w:val=""/>
      <w:lvlJc w:val="left"/>
      <w:pPr>
        <w:tabs>
          <w:tab w:val="num" w:pos="6110"/>
        </w:tabs>
        <w:ind w:left="6110" w:hanging="360"/>
      </w:pPr>
      <w:rPr>
        <w:rFonts w:ascii="Symbol" w:hAnsi="Symbol" w:hint="default"/>
      </w:rPr>
    </w:lvl>
    <w:lvl w:ilvl="7" w:tplc="04090003" w:tentative="1">
      <w:start w:val="1"/>
      <w:numFmt w:val="bullet"/>
      <w:lvlText w:val="o"/>
      <w:lvlJc w:val="left"/>
      <w:pPr>
        <w:tabs>
          <w:tab w:val="num" w:pos="6830"/>
        </w:tabs>
        <w:ind w:left="6830" w:hanging="360"/>
      </w:pPr>
      <w:rPr>
        <w:rFonts w:ascii="Courier New" w:hAnsi="Courier New" w:cs="Courier New" w:hint="default"/>
      </w:rPr>
    </w:lvl>
    <w:lvl w:ilvl="8" w:tplc="04090005" w:tentative="1">
      <w:start w:val="1"/>
      <w:numFmt w:val="bullet"/>
      <w:lvlText w:val=""/>
      <w:lvlJc w:val="left"/>
      <w:pPr>
        <w:tabs>
          <w:tab w:val="num" w:pos="7550"/>
        </w:tabs>
        <w:ind w:left="75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49"/>
    <w:rsid w:val="000D44B9"/>
    <w:rsid w:val="00131358"/>
    <w:rsid w:val="00181A21"/>
    <w:rsid w:val="001C016C"/>
    <w:rsid w:val="00240010"/>
    <w:rsid w:val="002B2021"/>
    <w:rsid w:val="003905DC"/>
    <w:rsid w:val="003A4E13"/>
    <w:rsid w:val="00454108"/>
    <w:rsid w:val="00593B11"/>
    <w:rsid w:val="005C68B5"/>
    <w:rsid w:val="00655130"/>
    <w:rsid w:val="0075411E"/>
    <w:rsid w:val="007777AB"/>
    <w:rsid w:val="007D0716"/>
    <w:rsid w:val="0087479F"/>
    <w:rsid w:val="00AE07DC"/>
    <w:rsid w:val="00BD0273"/>
    <w:rsid w:val="00BD5208"/>
    <w:rsid w:val="00C54854"/>
    <w:rsid w:val="00C8796B"/>
    <w:rsid w:val="00CC3F5B"/>
    <w:rsid w:val="00D04A11"/>
    <w:rsid w:val="00DB7E9B"/>
    <w:rsid w:val="00DF0EBE"/>
    <w:rsid w:val="00E53BC1"/>
    <w:rsid w:val="00EE3CD6"/>
    <w:rsid w:val="00F13806"/>
    <w:rsid w:val="00F96264"/>
    <w:rsid w:val="00FF16C3"/>
    <w:rsid w:val="00FF3B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FF3B49"/>
    <w:pPr>
      <w:spacing w:before="0"/>
    </w:pPr>
    <w:rPr>
      <w:rFonts w:ascii="Tahoma" w:hAnsi="Tahoma" w:cs="Tahoma"/>
      <w:sz w:val="16"/>
      <w:szCs w:val="16"/>
    </w:rPr>
  </w:style>
  <w:style w:type="character" w:customStyle="1" w:styleId="BalloonTextChar">
    <w:name w:val="Balloon Text Char"/>
    <w:basedOn w:val="DefaultParagraphFont"/>
    <w:link w:val="BalloonText"/>
    <w:rsid w:val="00FF3B49"/>
    <w:rPr>
      <w:rFonts w:ascii="Tahoma" w:hAnsi="Tahoma" w:cs="Tahoma"/>
      <w:sz w:val="16"/>
      <w:szCs w:val="16"/>
      <w:lang w:val="es-ES_tradnl" w:eastAsia="en-US"/>
    </w:rPr>
  </w:style>
  <w:style w:type="paragraph" w:styleId="BodyTextIndent">
    <w:name w:val="Body Text Indent"/>
    <w:basedOn w:val="Normal"/>
    <w:link w:val="BodyTextIndentChar"/>
    <w:rsid w:val="00FF3B49"/>
    <w:pPr>
      <w:tabs>
        <w:tab w:val="center" w:pos="7371"/>
      </w:tabs>
      <w:spacing w:before="1418"/>
      <w:ind w:left="5040"/>
      <w:jc w:val="center"/>
    </w:pPr>
  </w:style>
  <w:style w:type="character" w:customStyle="1" w:styleId="BodyTextIndentChar">
    <w:name w:val="Body Text Indent Char"/>
    <w:basedOn w:val="DefaultParagraphFont"/>
    <w:link w:val="BodyTextIndent"/>
    <w:rsid w:val="00FF3B49"/>
    <w:rPr>
      <w:rFonts w:ascii="Times New Roman" w:hAnsi="Times New Roman"/>
      <w:sz w:val="24"/>
      <w:lang w:val="es-ES_tradnl" w:eastAsia="en-US"/>
    </w:rPr>
  </w:style>
  <w:style w:type="paragraph" w:customStyle="1" w:styleId="AnnexNoTitle0">
    <w:name w:val="Annex_NoTitle"/>
    <w:basedOn w:val="Normal"/>
    <w:next w:val="Normalaftertitle"/>
    <w:rsid w:val="00FF3B49"/>
    <w:pPr>
      <w:keepNext/>
      <w:keepLines/>
      <w:spacing w:before="480"/>
      <w:jc w:val="center"/>
    </w:pPr>
    <w:rPr>
      <w:b/>
      <w:sz w:val="28"/>
    </w:rPr>
  </w:style>
  <w:style w:type="paragraph" w:styleId="ListParagraph">
    <w:name w:val="List Paragraph"/>
    <w:basedOn w:val="Normal"/>
    <w:uiPriority w:val="34"/>
    <w:qFormat/>
    <w:rsid w:val="00FF3B49"/>
    <w:pPr>
      <w:ind w:left="720"/>
      <w:contextualSpacing/>
    </w:pPr>
  </w:style>
  <w:style w:type="paragraph" w:styleId="BodyTextIndent2">
    <w:name w:val="Body Text Indent 2"/>
    <w:basedOn w:val="Normal"/>
    <w:link w:val="BodyTextIndent2Char"/>
    <w:rsid w:val="00EE3CD6"/>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E3CD6"/>
    <w:rPr>
      <w:rFonts w:ascii="Times New Roman" w:hAnsi="Times New Roman"/>
      <w:sz w:val="24"/>
      <w:lang w:eastAsia="en-US"/>
    </w:rPr>
  </w:style>
  <w:style w:type="paragraph" w:customStyle="1" w:styleId="Reasons">
    <w:name w:val="Reasons"/>
    <w:basedOn w:val="Normal"/>
    <w:qFormat/>
    <w:rsid w:val="00EE3CD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uiPriority w:val="99"/>
    <w:rsid w:val="007D0716"/>
    <w:rPr>
      <w:rFonts w:ascii="Times New Roman" w:hAnsi="Times New Roman"/>
      <w:sz w:val="18"/>
      <w:lang w:val="es-ES_tradnl" w:eastAsia="en-US"/>
    </w:rPr>
  </w:style>
  <w:style w:type="character" w:customStyle="1" w:styleId="TabletextChar">
    <w:name w:val="Table_text Char"/>
    <w:link w:val="Tabletext"/>
    <w:locked/>
    <w:rsid w:val="007777AB"/>
    <w:rPr>
      <w:rFonts w:ascii="Times New Roman" w:hAnsi="Times New Roman"/>
      <w:sz w:val="22"/>
      <w:lang w:val="es-ES_tradnl" w:eastAsia="en-US"/>
    </w:rPr>
  </w:style>
  <w:style w:type="character" w:customStyle="1" w:styleId="TableheadChar">
    <w:name w:val="Table_head Char"/>
    <w:basedOn w:val="DefaultParagraphFont"/>
    <w:link w:val="Tablehead"/>
    <w:locked/>
    <w:rsid w:val="007777AB"/>
    <w:rPr>
      <w:rFonts w:ascii="Times New Roman" w:hAnsi="Times New Roman"/>
      <w:b/>
      <w:sz w:val="22"/>
      <w:lang w:val="es-ES_tradnl" w:eastAsia="en-US"/>
    </w:rPr>
  </w:style>
  <w:style w:type="paragraph" w:customStyle="1" w:styleId="Normalaftertitle0">
    <w:name w:val="Normal after title"/>
    <w:basedOn w:val="Normal"/>
    <w:next w:val="Normal"/>
    <w:link w:val="NormalaftertitleChar"/>
    <w:rsid w:val="007777A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basedOn w:val="DefaultParagraphFont"/>
    <w:link w:val="Normalaftertitle0"/>
    <w:rsid w:val="007777AB"/>
    <w:rPr>
      <w:rFonts w:ascii="Times New Roman" w:hAnsi="Times New Roman"/>
      <w:sz w:val="24"/>
      <w:lang w:val="en-GB" w:eastAsia="en-US"/>
    </w:rPr>
  </w:style>
  <w:style w:type="character" w:customStyle="1" w:styleId="CallChar">
    <w:name w:val="Call Char"/>
    <w:basedOn w:val="DefaultParagraphFont"/>
    <w:link w:val="Call"/>
    <w:rsid w:val="007777AB"/>
    <w:rPr>
      <w:rFonts w:ascii="Times New Roman" w:hAnsi="Times New Roman"/>
      <w:i/>
      <w:sz w:val="24"/>
      <w:lang w:val="es-ES_tradnl" w:eastAsia="en-US"/>
    </w:rPr>
  </w:style>
  <w:style w:type="character" w:styleId="FollowedHyperlink">
    <w:name w:val="FollowedHyperlink"/>
    <w:basedOn w:val="DefaultParagraphFont"/>
    <w:rsid w:val="00181A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paragraph" w:customStyle="1" w:styleId="FiguretitleBR">
    <w:name w:val="Figure_title_BR"/>
    <w:basedOn w:val="TabletitleBR"/>
    <w:next w:val="Figurewithouttitle"/>
    <w:pPr>
      <w:keepNext w:val="0"/>
      <w:spacing w:after="480"/>
    </w:pPr>
  </w:style>
  <w:style w:type="paragraph" w:customStyle="1" w:styleId="Figure">
    <w:name w:val="Figure"/>
    <w:basedOn w:val="Normal"/>
    <w:next w:val="FigureNotitle"/>
    <w:pPr>
      <w:keepNext/>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Keywords">
    <w:name w:val="Keywords"/>
    <w:basedOn w:val="Normal"/>
    <w:pPr>
      <w:tabs>
        <w:tab w:val="clear" w:pos="1191"/>
        <w:tab w:val="clear" w:pos="1588"/>
      </w:tabs>
      <w:ind w:left="794" w:hanging="794"/>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styleId="TOC9">
    <w:name w:val="toc 9"/>
    <w:basedOn w:val="TOC3"/>
    <w:semiHidden/>
  </w:style>
  <w:style w:type="character" w:styleId="Hyperlink">
    <w:name w:val="Hyperlink"/>
    <w:basedOn w:val="DefaultParagraphFont"/>
    <w:rPr>
      <w:color w:val="0000FF"/>
      <w:u w:val="single"/>
    </w:rPr>
  </w:style>
  <w:style w:type="paragraph" w:customStyle="1" w:styleId="Formal">
    <w:name w:val="Formal"/>
    <w:basedOn w:val="ASN1"/>
    <w:rPr>
      <w:b w:val="0"/>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F9626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Legend0">
    <w:name w:val="Figure_Legend"/>
    <w:basedOn w:val="Normal"/>
    <w:rsid w:val="00F96264"/>
    <w:pPr>
      <w:keepNext/>
      <w:keepLines/>
      <w:tabs>
        <w:tab w:val="clear" w:pos="794"/>
        <w:tab w:val="clear" w:pos="1191"/>
        <w:tab w:val="clear" w:pos="1588"/>
        <w:tab w:val="clear" w:pos="1985"/>
      </w:tabs>
      <w:spacing w:before="20" w:after="20"/>
    </w:pPr>
    <w:rPr>
      <w:sz w:val="18"/>
    </w:rPr>
  </w:style>
  <w:style w:type="paragraph" w:styleId="BalloonText">
    <w:name w:val="Balloon Text"/>
    <w:basedOn w:val="Normal"/>
    <w:link w:val="BalloonTextChar"/>
    <w:rsid w:val="00FF3B49"/>
    <w:pPr>
      <w:spacing w:before="0"/>
    </w:pPr>
    <w:rPr>
      <w:rFonts w:ascii="Tahoma" w:hAnsi="Tahoma" w:cs="Tahoma"/>
      <w:sz w:val="16"/>
      <w:szCs w:val="16"/>
    </w:rPr>
  </w:style>
  <w:style w:type="character" w:customStyle="1" w:styleId="BalloonTextChar">
    <w:name w:val="Balloon Text Char"/>
    <w:basedOn w:val="DefaultParagraphFont"/>
    <w:link w:val="BalloonText"/>
    <w:rsid w:val="00FF3B49"/>
    <w:rPr>
      <w:rFonts w:ascii="Tahoma" w:hAnsi="Tahoma" w:cs="Tahoma"/>
      <w:sz w:val="16"/>
      <w:szCs w:val="16"/>
      <w:lang w:val="es-ES_tradnl" w:eastAsia="en-US"/>
    </w:rPr>
  </w:style>
  <w:style w:type="paragraph" w:styleId="BodyTextIndent">
    <w:name w:val="Body Text Indent"/>
    <w:basedOn w:val="Normal"/>
    <w:link w:val="BodyTextIndentChar"/>
    <w:rsid w:val="00FF3B49"/>
    <w:pPr>
      <w:tabs>
        <w:tab w:val="center" w:pos="7371"/>
      </w:tabs>
      <w:spacing w:before="1418"/>
      <w:ind w:left="5040"/>
      <w:jc w:val="center"/>
    </w:pPr>
  </w:style>
  <w:style w:type="character" w:customStyle="1" w:styleId="BodyTextIndentChar">
    <w:name w:val="Body Text Indent Char"/>
    <w:basedOn w:val="DefaultParagraphFont"/>
    <w:link w:val="BodyTextIndent"/>
    <w:rsid w:val="00FF3B49"/>
    <w:rPr>
      <w:rFonts w:ascii="Times New Roman" w:hAnsi="Times New Roman"/>
      <w:sz w:val="24"/>
      <w:lang w:val="es-ES_tradnl" w:eastAsia="en-US"/>
    </w:rPr>
  </w:style>
  <w:style w:type="paragraph" w:customStyle="1" w:styleId="AnnexNoTitle0">
    <w:name w:val="Annex_NoTitle"/>
    <w:basedOn w:val="Normal"/>
    <w:next w:val="Normalaftertitle"/>
    <w:rsid w:val="00FF3B49"/>
    <w:pPr>
      <w:keepNext/>
      <w:keepLines/>
      <w:spacing w:before="480"/>
      <w:jc w:val="center"/>
    </w:pPr>
    <w:rPr>
      <w:b/>
      <w:sz w:val="28"/>
    </w:rPr>
  </w:style>
  <w:style w:type="paragraph" w:styleId="ListParagraph">
    <w:name w:val="List Paragraph"/>
    <w:basedOn w:val="Normal"/>
    <w:uiPriority w:val="34"/>
    <w:qFormat/>
    <w:rsid w:val="00FF3B49"/>
    <w:pPr>
      <w:ind w:left="720"/>
      <w:contextualSpacing/>
    </w:pPr>
  </w:style>
  <w:style w:type="paragraph" w:styleId="BodyTextIndent2">
    <w:name w:val="Body Text Indent 2"/>
    <w:basedOn w:val="Normal"/>
    <w:link w:val="BodyTextIndent2Char"/>
    <w:rsid w:val="00EE3CD6"/>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E3CD6"/>
    <w:rPr>
      <w:rFonts w:ascii="Times New Roman" w:hAnsi="Times New Roman"/>
      <w:sz w:val="24"/>
      <w:lang w:eastAsia="en-US"/>
    </w:rPr>
  </w:style>
  <w:style w:type="paragraph" w:customStyle="1" w:styleId="Reasons">
    <w:name w:val="Reasons"/>
    <w:basedOn w:val="Normal"/>
    <w:qFormat/>
    <w:rsid w:val="00EE3CD6"/>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uiPriority w:val="99"/>
    <w:rsid w:val="007D0716"/>
    <w:rPr>
      <w:rFonts w:ascii="Times New Roman" w:hAnsi="Times New Roman"/>
      <w:sz w:val="18"/>
      <w:lang w:val="es-ES_tradnl" w:eastAsia="en-US"/>
    </w:rPr>
  </w:style>
  <w:style w:type="character" w:customStyle="1" w:styleId="TabletextChar">
    <w:name w:val="Table_text Char"/>
    <w:link w:val="Tabletext"/>
    <w:locked/>
    <w:rsid w:val="007777AB"/>
    <w:rPr>
      <w:rFonts w:ascii="Times New Roman" w:hAnsi="Times New Roman"/>
      <w:sz w:val="22"/>
      <w:lang w:val="es-ES_tradnl" w:eastAsia="en-US"/>
    </w:rPr>
  </w:style>
  <w:style w:type="character" w:customStyle="1" w:styleId="TableheadChar">
    <w:name w:val="Table_head Char"/>
    <w:basedOn w:val="DefaultParagraphFont"/>
    <w:link w:val="Tablehead"/>
    <w:locked/>
    <w:rsid w:val="007777AB"/>
    <w:rPr>
      <w:rFonts w:ascii="Times New Roman" w:hAnsi="Times New Roman"/>
      <w:b/>
      <w:sz w:val="22"/>
      <w:lang w:val="es-ES_tradnl" w:eastAsia="en-US"/>
    </w:rPr>
  </w:style>
  <w:style w:type="paragraph" w:customStyle="1" w:styleId="Normalaftertitle0">
    <w:name w:val="Normal after title"/>
    <w:basedOn w:val="Normal"/>
    <w:next w:val="Normal"/>
    <w:link w:val="NormalaftertitleChar"/>
    <w:rsid w:val="007777A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basedOn w:val="DefaultParagraphFont"/>
    <w:link w:val="Normalaftertitle0"/>
    <w:rsid w:val="007777AB"/>
    <w:rPr>
      <w:rFonts w:ascii="Times New Roman" w:hAnsi="Times New Roman"/>
      <w:sz w:val="24"/>
      <w:lang w:val="en-GB" w:eastAsia="en-US"/>
    </w:rPr>
  </w:style>
  <w:style w:type="character" w:customStyle="1" w:styleId="CallChar">
    <w:name w:val="Call Char"/>
    <w:basedOn w:val="DefaultParagraphFont"/>
    <w:link w:val="Call"/>
    <w:rsid w:val="007777AB"/>
    <w:rPr>
      <w:rFonts w:ascii="Times New Roman" w:hAnsi="Times New Roman"/>
      <w:i/>
      <w:sz w:val="24"/>
      <w:lang w:val="es-ES_tradnl" w:eastAsia="en-US"/>
    </w:rPr>
  </w:style>
  <w:style w:type="character" w:styleId="FollowedHyperlink">
    <w:name w:val="FollowedHyperlink"/>
    <w:basedOn w:val="DefaultParagraphFont"/>
    <w:rsid w:val="00181A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7/e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dg@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13C2F-86E7-47C6-A640-3CC8F5B13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Template>
  <TotalTime>14</TotalTime>
  <Pages>5</Pages>
  <Words>1014</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6750</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Tello, Pepa</dc:creator>
  <cp:keywords/>
  <dc:description/>
  <cp:lastModifiedBy>Fernandez Virginia</cp:lastModifiedBy>
  <cp:revision>7</cp:revision>
  <cp:lastPrinted>2012-08-17T10:18:00Z</cp:lastPrinted>
  <dcterms:created xsi:type="dcterms:W3CDTF">2012-08-13T09:15:00Z</dcterms:created>
  <dcterms:modified xsi:type="dcterms:W3CDTF">2012-08-17T10:18:00Z</dcterms:modified>
</cp:coreProperties>
</file>