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bookmarkStart w:id="0" w:name="_GoBack"/>
            <w:bookmarkEnd w:id="0"/>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14:anchorId="57E0CB34" wp14:editId="65E0680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Default="004455A5" w:rsidP="004C0C50">
      <w:pPr>
        <w:tabs>
          <w:tab w:val="left" w:pos="7513"/>
        </w:tabs>
        <w:spacing w:before="0"/>
        <w:rPr>
          <w:rtl/>
        </w:rPr>
      </w:pPr>
    </w:p>
    <w:p w:rsidR="004C0C50" w:rsidRPr="00054872" w:rsidRDefault="004C0C50" w:rsidP="004C0C50">
      <w:pPr>
        <w:tabs>
          <w:tab w:val="left" w:pos="7513"/>
        </w:tabs>
        <w:spacing w:before="0"/>
      </w:pPr>
    </w:p>
    <w:tbl>
      <w:tblPr>
        <w:bidiVisual/>
        <w:tblW w:w="9831" w:type="dxa"/>
        <w:jc w:val="center"/>
        <w:tblLayout w:type="fixed"/>
        <w:tblLook w:val="0000" w:firstRow="0" w:lastRow="0" w:firstColumn="0" w:lastColumn="0" w:noHBand="0" w:noVBand="0"/>
      </w:tblPr>
      <w:tblGrid>
        <w:gridCol w:w="2518"/>
        <w:gridCol w:w="7313"/>
      </w:tblGrid>
      <w:tr w:rsidR="004455A5" w:rsidRPr="00054872">
        <w:trPr>
          <w:cantSplit/>
          <w:jc w:val="center"/>
        </w:trPr>
        <w:tc>
          <w:tcPr>
            <w:tcW w:w="2518" w:type="dxa"/>
          </w:tcPr>
          <w:p w:rsidR="004455A5" w:rsidRPr="00A93713" w:rsidRDefault="00011556" w:rsidP="000E0667">
            <w:pPr>
              <w:spacing w:after="120"/>
              <w:jc w:val="center"/>
              <w:rPr>
                <w:b/>
                <w:bCs/>
                <w:rtl/>
                <w:lang w:val="en-US" w:bidi="ar-EG"/>
              </w:rPr>
            </w:pPr>
            <w:bookmarkStart w:id="1" w:name="dletter"/>
            <w:bookmarkEnd w:id="1"/>
            <w:r>
              <w:rPr>
                <w:rFonts w:hint="cs"/>
                <w:b/>
                <w:bCs/>
                <w:rtl/>
                <w:lang w:val="en-US" w:bidi="ar-AE"/>
              </w:rPr>
              <w:t>الرسالة الإدارية المعممة</w:t>
            </w:r>
            <w:r w:rsidR="004455A5" w:rsidRPr="0054172E">
              <w:rPr>
                <w:rFonts w:hint="cs"/>
                <w:b/>
                <w:bCs/>
                <w:rtl/>
                <w:lang w:val="en-US" w:bidi="ar-AE"/>
              </w:rPr>
              <w:br/>
            </w:r>
            <w:r w:rsidR="004455A5" w:rsidRPr="0054172E">
              <w:rPr>
                <w:b/>
                <w:bCs/>
                <w:lang w:val="en-US" w:bidi="ar-AE"/>
              </w:rPr>
              <w:t>CACE/</w:t>
            </w:r>
            <w:r w:rsidR="000E0667">
              <w:rPr>
                <w:b/>
                <w:bCs/>
                <w:lang w:val="en-US" w:bidi="ar-EG"/>
              </w:rPr>
              <w:t>572</w:t>
            </w:r>
          </w:p>
        </w:tc>
        <w:tc>
          <w:tcPr>
            <w:tcW w:w="7313" w:type="dxa"/>
          </w:tcPr>
          <w:p w:rsidR="009C5DD3" w:rsidRDefault="000E0667" w:rsidP="000E0667">
            <w:pPr>
              <w:jc w:val="right"/>
              <w:rPr>
                <w:lang w:val="en-US" w:bidi="ar-EG"/>
              </w:rPr>
            </w:pPr>
            <w:bookmarkStart w:id="2" w:name="ddate"/>
            <w:bookmarkEnd w:id="2"/>
            <w:r>
              <w:rPr>
                <w:lang w:val="en-US" w:bidi="ar-EG"/>
              </w:rPr>
              <w:t>1</w:t>
            </w:r>
            <w:r w:rsidR="00D72767">
              <w:rPr>
                <w:rFonts w:hint="cs"/>
                <w:rtl/>
                <w:lang w:val="en-US" w:bidi="ar-SY"/>
              </w:rPr>
              <w:t xml:space="preserve"> </w:t>
            </w:r>
            <w:r>
              <w:rPr>
                <w:rFonts w:hint="cs"/>
                <w:rtl/>
                <w:lang w:val="en-US" w:bidi="ar-SY"/>
              </w:rPr>
              <w:t xml:space="preserve">يونيو </w:t>
            </w:r>
            <w:r w:rsidR="007C68A4">
              <w:rPr>
                <w:lang w:val="en-US" w:bidi="ar-EG"/>
              </w:rPr>
              <w:t>201</w:t>
            </w:r>
            <w:r w:rsidR="00547F21">
              <w:rPr>
                <w:lang w:val="en-US" w:bidi="ar-EG"/>
              </w:rPr>
              <w:t>2</w:t>
            </w:r>
          </w:p>
        </w:tc>
      </w:tr>
    </w:tbl>
    <w:p w:rsidR="009C5DD3" w:rsidRPr="009B00BE" w:rsidRDefault="009B00BE" w:rsidP="00CF4541">
      <w:pPr>
        <w:pStyle w:val="Source"/>
        <w:spacing w:before="480" w:after="480" w:line="187" w:lineRule="auto"/>
        <w:rPr>
          <w:rFonts w:ascii="Times New Roman Bold" w:hAnsi="Times New Roman Bold"/>
          <w:bCs/>
          <w:szCs w:val="40"/>
          <w:rtl/>
          <w:lang w:bidi="ar-EG"/>
        </w:rPr>
      </w:pPr>
      <w:r w:rsidRPr="009B00BE">
        <w:rPr>
          <w:rFonts w:ascii="Times New Roman Bold" w:hAnsi="Times New Roman Bold"/>
          <w:bCs/>
          <w:szCs w:val="40"/>
          <w:rtl/>
          <w:lang w:bidi="ar-EG"/>
        </w:rPr>
        <w:t>إلى إدارات الدول الأعضاء في الاتحاد وأعضاء قطاع الاتصالات الراديوية</w:t>
      </w:r>
      <w:r w:rsidRPr="009B00BE">
        <w:rPr>
          <w:rFonts w:ascii="Times New Roman Bold" w:hAnsi="Times New Roman Bold" w:hint="cs"/>
          <w:bCs/>
          <w:szCs w:val="40"/>
          <w:rtl/>
          <w:lang w:bidi="ar-EG"/>
        </w:rPr>
        <w:t xml:space="preserve"> </w:t>
      </w:r>
      <w:r w:rsidRPr="009B00BE">
        <w:rPr>
          <w:rFonts w:ascii="Times New Roman Bold" w:hAnsi="Times New Roman Bold"/>
          <w:bCs/>
          <w:szCs w:val="40"/>
          <w:rtl/>
          <w:lang w:bidi="ar-EG"/>
        </w:rPr>
        <w:t xml:space="preserve">والمنتسبين </w:t>
      </w:r>
      <w:r w:rsidRPr="009B00BE">
        <w:rPr>
          <w:rFonts w:ascii="Times New Roman Bold" w:hAnsi="Times New Roman Bold" w:hint="cs"/>
          <w:bCs/>
          <w:szCs w:val="40"/>
          <w:rtl/>
          <w:lang w:bidi="ar-EG"/>
        </w:rPr>
        <w:t>إليه</w:t>
      </w:r>
      <w:r w:rsidRPr="009B00BE">
        <w:rPr>
          <w:rFonts w:ascii="Times New Roman Bold" w:hAnsi="Times New Roman Bold" w:hint="cs"/>
          <w:bCs/>
          <w:szCs w:val="40"/>
          <w:rtl/>
          <w:lang w:bidi="ar-EG"/>
        </w:rPr>
        <w:br/>
      </w:r>
      <w:r w:rsidRPr="009B00BE">
        <w:rPr>
          <w:rFonts w:ascii="Times New Roman Bold" w:hAnsi="Times New Roman Bold"/>
          <w:bCs/>
          <w:szCs w:val="40"/>
          <w:rtl/>
          <w:lang w:bidi="ar-EG"/>
        </w:rPr>
        <w:t xml:space="preserve">المشاركين في أعمال لجنة الدراسات </w:t>
      </w:r>
      <w:r w:rsidR="000E0667">
        <w:rPr>
          <w:rFonts w:ascii="Times New Roman Bold" w:hAnsi="Times New Roman Bold"/>
          <w:bCs/>
          <w:szCs w:val="40"/>
          <w:lang w:bidi="ar-EG"/>
        </w:rPr>
        <w:t>7</w:t>
      </w:r>
      <w:r w:rsidRPr="009B00BE">
        <w:rPr>
          <w:rFonts w:ascii="Times New Roman Bold" w:hAnsi="Times New Roman Bold" w:hint="cs"/>
          <w:bCs/>
          <w:szCs w:val="40"/>
          <w:rtl/>
          <w:lang w:bidi="ar-EG"/>
        </w:rPr>
        <w:t xml:space="preserve"> </w:t>
      </w:r>
      <w:r w:rsidRPr="009B00BE">
        <w:rPr>
          <w:rFonts w:ascii="Times New Roman Bold" w:hAnsi="Times New Roman Bold"/>
          <w:bCs/>
          <w:szCs w:val="40"/>
          <w:rtl/>
          <w:lang w:bidi="ar-EG"/>
        </w:rPr>
        <w:t>للاتصالات الراديوية</w:t>
      </w:r>
      <w:r w:rsidRPr="009B00BE">
        <w:rPr>
          <w:rFonts w:ascii="Times New Roman Bold" w:hAnsi="Times New Roman Bold" w:hint="cs"/>
          <w:bCs/>
          <w:szCs w:val="40"/>
          <w:rtl/>
          <w:lang w:bidi="ar-EG"/>
        </w:rPr>
        <w:br/>
        <w:t>والهيئات الأكاديمية المنضمة إلى القطاع</w:t>
      </w:r>
    </w:p>
    <w:p w:rsidR="009C5DD3" w:rsidRPr="0051072F" w:rsidRDefault="004455A5" w:rsidP="00FA2629">
      <w:pPr>
        <w:tabs>
          <w:tab w:val="clear" w:pos="794"/>
          <w:tab w:val="clear" w:pos="1191"/>
          <w:tab w:val="clear" w:pos="1588"/>
          <w:tab w:val="clear" w:pos="1985"/>
          <w:tab w:val="left" w:pos="1275"/>
        </w:tabs>
        <w:spacing w:before="480" w:line="180" w:lineRule="auto"/>
        <w:rPr>
          <w:rFonts w:ascii="Times New Roman Bold" w:hAnsi="Times New Roman Bold"/>
          <w:b/>
          <w:bCs/>
          <w:spacing w:val="-2"/>
          <w:rtl/>
          <w:lang w:val="en-US" w:bidi="ar-EG"/>
        </w:rPr>
      </w:pPr>
      <w:r w:rsidRPr="0051072F">
        <w:rPr>
          <w:rFonts w:ascii="Times New Roman Bold" w:hAnsi="Times New Roman Bold" w:hint="cs"/>
          <w:b/>
          <w:bCs/>
          <w:rtl/>
        </w:rPr>
        <w:t>الموضوع:</w:t>
      </w:r>
      <w:r w:rsidRPr="0051072F">
        <w:rPr>
          <w:rFonts w:ascii="Times New Roman Bold" w:hAnsi="Times New Roman Bold"/>
          <w:b/>
          <w:bCs/>
          <w:rtl/>
        </w:rPr>
        <w:tab/>
      </w:r>
      <w:r w:rsidR="00590F82" w:rsidRPr="00BC6CF9">
        <w:rPr>
          <w:rFonts w:hint="cs"/>
          <w:b/>
          <w:bCs/>
          <w:spacing w:val="-2"/>
          <w:rtl/>
        </w:rPr>
        <w:t>لجنة الدراسات</w:t>
      </w:r>
      <w:r w:rsidR="00590F82" w:rsidRPr="00BC6CF9">
        <w:rPr>
          <w:rFonts w:hint="eastAsia"/>
          <w:b/>
          <w:bCs/>
          <w:spacing w:val="-2"/>
          <w:rtl/>
        </w:rPr>
        <w:t> </w:t>
      </w:r>
      <w:r w:rsidR="00FA2629">
        <w:rPr>
          <w:b/>
          <w:bCs/>
          <w:spacing w:val="-2"/>
          <w:lang w:val="en-US" w:bidi="ar-EG"/>
        </w:rPr>
        <w:t>7</w:t>
      </w:r>
      <w:r w:rsidR="00590F82" w:rsidRPr="00BC6CF9">
        <w:rPr>
          <w:rFonts w:hint="cs"/>
          <w:b/>
          <w:bCs/>
          <w:spacing w:val="-2"/>
          <w:rtl/>
          <w:lang w:val="en-US" w:bidi="ar-EG"/>
        </w:rPr>
        <w:t xml:space="preserve"> للاتصالات الراديوية (</w:t>
      </w:r>
      <w:r w:rsidR="00FA2629">
        <w:rPr>
          <w:rFonts w:hint="cs"/>
          <w:b/>
          <w:bCs/>
          <w:spacing w:val="-2"/>
          <w:rtl/>
          <w:lang w:val="en-US" w:bidi="ar-EG"/>
        </w:rPr>
        <w:t>الخدمات العلمية</w:t>
      </w:r>
      <w:r w:rsidR="00590F82" w:rsidRPr="00BC6CF9">
        <w:rPr>
          <w:rFonts w:hint="cs"/>
          <w:b/>
          <w:bCs/>
          <w:spacing w:val="-2"/>
          <w:rtl/>
          <w:lang w:val="en-US" w:bidi="ar-EG"/>
        </w:rPr>
        <w:t>)</w:t>
      </w:r>
    </w:p>
    <w:p w:rsidR="009C5DD3" w:rsidRDefault="004455A5" w:rsidP="00FA2629">
      <w:pPr>
        <w:tabs>
          <w:tab w:val="clear" w:pos="794"/>
          <w:tab w:val="clear" w:pos="1191"/>
          <w:tab w:val="clear" w:pos="1588"/>
          <w:tab w:val="clear" w:pos="1985"/>
          <w:tab w:val="left" w:pos="1275"/>
          <w:tab w:val="left" w:pos="1701"/>
        </w:tabs>
        <w:spacing w:before="60" w:line="180" w:lineRule="auto"/>
        <w:rPr>
          <w:b/>
          <w:bCs/>
          <w:spacing w:val="-2"/>
          <w:rtl/>
        </w:rPr>
      </w:pPr>
      <w:r w:rsidRPr="0051072F">
        <w:rPr>
          <w:rFonts w:ascii="Times New Roman Bold" w:hAnsi="Times New Roman Bold" w:hint="cs"/>
          <w:b/>
          <w:bCs/>
          <w:spacing w:val="-2"/>
          <w:rtl/>
        </w:rPr>
        <w:tab/>
        <w:t>-</w:t>
      </w:r>
      <w:r w:rsidRPr="0051072F">
        <w:rPr>
          <w:rFonts w:ascii="Times New Roman Bold" w:hAnsi="Times New Roman Bold" w:hint="cs"/>
          <w:b/>
          <w:bCs/>
          <w:spacing w:val="-2"/>
          <w:rtl/>
        </w:rPr>
        <w:tab/>
      </w:r>
      <w:r w:rsidR="00FA2629">
        <w:rPr>
          <w:rFonts w:hint="cs"/>
          <w:b/>
          <w:bCs/>
          <w:spacing w:val="-2"/>
          <w:rtl/>
        </w:rPr>
        <w:t>اقتراح اعتماد مشروع مسألة جديدة لقطاع الاتصالات الراديوية عن طريق المراسلة</w:t>
      </w:r>
    </w:p>
    <w:p w:rsidR="00FA2629" w:rsidRPr="00FA2629" w:rsidRDefault="00FA2629" w:rsidP="00FA2629">
      <w:pPr>
        <w:tabs>
          <w:tab w:val="clear" w:pos="794"/>
          <w:tab w:val="clear" w:pos="1191"/>
          <w:tab w:val="clear" w:pos="1588"/>
          <w:tab w:val="clear" w:pos="1985"/>
          <w:tab w:val="left" w:pos="1275"/>
          <w:tab w:val="left" w:pos="1701"/>
        </w:tabs>
        <w:spacing w:before="60" w:after="480" w:line="180" w:lineRule="auto"/>
        <w:rPr>
          <w:rFonts w:ascii="Times New Roman Bold" w:hAnsi="Times New Roman Bold"/>
          <w:b/>
          <w:bCs/>
          <w:spacing w:val="-2"/>
          <w:rtl/>
        </w:rPr>
      </w:pPr>
      <w:r w:rsidRPr="00FA2629">
        <w:rPr>
          <w:rFonts w:ascii="Times New Roman Bold" w:hAnsi="Times New Roman Bold"/>
          <w:b/>
          <w:bCs/>
          <w:spacing w:val="-2"/>
          <w:rtl/>
        </w:rPr>
        <w:tab/>
      </w:r>
      <w:r w:rsidRPr="00FA2629">
        <w:rPr>
          <w:rFonts w:ascii="Times New Roman Bold" w:hAnsi="Times New Roman Bold" w:hint="cs"/>
          <w:b/>
          <w:bCs/>
          <w:spacing w:val="-2"/>
          <w:rtl/>
        </w:rPr>
        <w:t>-</w:t>
      </w:r>
      <w:r w:rsidRPr="00FA2629">
        <w:rPr>
          <w:rFonts w:ascii="Times New Roman Bold" w:hAnsi="Times New Roman Bold"/>
          <w:b/>
          <w:bCs/>
          <w:spacing w:val="-2"/>
          <w:rtl/>
        </w:rPr>
        <w:tab/>
      </w:r>
      <w:r w:rsidRPr="00FA2629">
        <w:rPr>
          <w:rFonts w:ascii="Times New Roman Bold" w:hAnsi="Times New Roman Bold" w:hint="cs"/>
          <w:b/>
          <w:bCs/>
          <w:spacing w:val="-2"/>
          <w:rtl/>
        </w:rPr>
        <w:t xml:space="preserve">اقتراح إلغاء </w:t>
      </w:r>
      <w:r w:rsidRPr="00FA2629">
        <w:rPr>
          <w:rFonts w:ascii="Times New Roman Bold" w:hAnsi="Times New Roman Bold"/>
          <w:b/>
          <w:bCs/>
          <w:spacing w:val="-2"/>
        </w:rPr>
        <w:t>3</w:t>
      </w:r>
      <w:r w:rsidRPr="00FA2629">
        <w:rPr>
          <w:rFonts w:ascii="Times New Roman Bold" w:hAnsi="Times New Roman Bold" w:hint="cs"/>
          <w:b/>
          <w:bCs/>
          <w:spacing w:val="-2"/>
          <w:rtl/>
        </w:rPr>
        <w:t xml:space="preserve"> مسائل لقطاع الاتصالات الراديوية</w:t>
      </w:r>
    </w:p>
    <w:p w:rsidR="00FA2629" w:rsidRPr="00FA2629" w:rsidRDefault="00FA2629" w:rsidP="00FA2629">
      <w:pPr>
        <w:rPr>
          <w:rtl/>
          <w:lang w:val="en-US"/>
        </w:rPr>
      </w:pPr>
      <w:r w:rsidRPr="00FA2629">
        <w:rPr>
          <w:rtl/>
          <w:lang w:val="en-US" w:bidi="ar-EG"/>
        </w:rPr>
        <w:t>قررت لجنة الدراسات</w:t>
      </w:r>
      <w:r w:rsidRPr="00FA2629">
        <w:rPr>
          <w:rFonts w:hint="cs"/>
          <w:rtl/>
          <w:lang w:val="en-US" w:bidi="ar-EG"/>
        </w:rPr>
        <w:t> </w:t>
      </w:r>
      <w:r w:rsidRPr="00FA2629">
        <w:t>7</w:t>
      </w:r>
      <w:r w:rsidRPr="00FA2629">
        <w:rPr>
          <w:rtl/>
          <w:lang w:val="en-US" w:bidi="ar-EG"/>
        </w:rPr>
        <w:t xml:space="preserve"> للاتصالات الراديوية في اجتماعها المنعقد </w:t>
      </w:r>
      <w:r>
        <w:rPr>
          <w:rFonts w:hint="cs"/>
          <w:rtl/>
          <w:lang w:val="en-US" w:bidi="ar-EG"/>
        </w:rPr>
        <w:t xml:space="preserve">يومي </w:t>
      </w:r>
      <w:r w:rsidRPr="00FA2629">
        <w:rPr>
          <w:lang w:val="en-US"/>
        </w:rPr>
        <w:t>8</w:t>
      </w:r>
      <w:r w:rsidRPr="00FA2629">
        <w:rPr>
          <w:rFonts w:hint="eastAsia"/>
          <w:rtl/>
          <w:lang w:val="en-US" w:bidi="ar-EG"/>
        </w:rPr>
        <w:t> </w:t>
      </w:r>
      <w:r>
        <w:rPr>
          <w:rFonts w:hint="cs"/>
          <w:rtl/>
          <w:lang w:val="en-US" w:bidi="ar-EG"/>
        </w:rPr>
        <w:t>و</w:t>
      </w:r>
      <w:r w:rsidRPr="00FA2629">
        <w:rPr>
          <w:lang w:val="en-US"/>
        </w:rPr>
        <w:t>9</w:t>
      </w:r>
      <w:r w:rsidRPr="00FA2629">
        <w:rPr>
          <w:rFonts w:hint="cs"/>
          <w:rtl/>
          <w:lang w:val="en-US" w:bidi="ar-EG"/>
        </w:rPr>
        <w:t xml:space="preserve"> مايو</w:t>
      </w:r>
      <w:r w:rsidRPr="00FA2629">
        <w:rPr>
          <w:rFonts w:hint="eastAsia"/>
          <w:rtl/>
          <w:lang w:val="en-US" w:bidi="ar-EG"/>
        </w:rPr>
        <w:t> </w:t>
      </w:r>
      <w:r w:rsidRPr="00FA2629">
        <w:rPr>
          <w:lang w:val="en-US"/>
        </w:rPr>
        <w:t>2012</w:t>
      </w:r>
      <w:r w:rsidRPr="00FA2629">
        <w:rPr>
          <w:rtl/>
          <w:lang w:val="en-US" w:bidi="ar-EG"/>
        </w:rPr>
        <w:t xml:space="preserve"> أن تلتمس اعتماد </w:t>
      </w:r>
      <w:r w:rsidRPr="00FA2629">
        <w:rPr>
          <w:rFonts w:hint="cs"/>
          <w:rtl/>
          <w:lang w:val="en-US" w:bidi="ar-EG"/>
        </w:rPr>
        <w:t>مشروع مسألة جديدة وفقاً ل</w:t>
      </w:r>
      <w:r w:rsidRPr="00FA2629">
        <w:rPr>
          <w:rtl/>
          <w:lang w:val="en-US" w:bidi="ar-EG"/>
        </w:rPr>
        <w:t>لفقرة</w:t>
      </w:r>
      <w:r w:rsidRPr="00FA2629">
        <w:rPr>
          <w:rFonts w:hint="eastAsia"/>
          <w:rtl/>
          <w:lang w:val="en-US" w:bidi="ar-EG"/>
        </w:rPr>
        <w:t> </w:t>
      </w:r>
      <w:r w:rsidRPr="00FA2629">
        <w:rPr>
          <w:lang w:val="en-US"/>
        </w:rPr>
        <w:t>2.1.3</w:t>
      </w:r>
      <w:r w:rsidRPr="00FA2629">
        <w:rPr>
          <w:rtl/>
          <w:lang w:val="en-US" w:bidi="ar-EG"/>
        </w:rPr>
        <w:t xml:space="preserve"> من القرار</w:t>
      </w:r>
      <w:r w:rsidRPr="00FA2629">
        <w:rPr>
          <w:rFonts w:hint="eastAsia"/>
          <w:rtl/>
          <w:lang w:val="en-US" w:bidi="ar-EG"/>
        </w:rPr>
        <w:t> </w:t>
      </w:r>
      <w:r w:rsidRPr="00FA2629">
        <w:rPr>
          <w:lang w:val="en-US"/>
        </w:rPr>
        <w:t>ITU</w:t>
      </w:r>
      <w:r w:rsidRPr="00FA2629">
        <w:rPr>
          <w:lang w:val="en-US"/>
        </w:rPr>
        <w:noBreakHyphen/>
        <w:t>R 1</w:t>
      </w:r>
      <w:r w:rsidRPr="00FA2629">
        <w:rPr>
          <w:lang w:val="en-US"/>
        </w:rPr>
        <w:noBreakHyphen/>
        <w:t>6</w:t>
      </w:r>
      <w:r w:rsidRPr="00FA2629">
        <w:rPr>
          <w:rtl/>
          <w:lang w:val="en-US" w:bidi="ar-EG"/>
        </w:rPr>
        <w:t xml:space="preserve"> </w:t>
      </w:r>
      <w:r w:rsidRPr="00FA2629">
        <w:rPr>
          <w:rFonts w:hint="cs"/>
          <w:rtl/>
          <w:lang w:val="en-US" w:bidi="ar-EG"/>
        </w:rPr>
        <w:t xml:space="preserve">(اعتماد عن طريق المراسلة من جانب لجنة الدراسات). وعلاوة على ذلك، اقترحت لجنة الدراسات إلغاء </w:t>
      </w:r>
      <w:r w:rsidRPr="00FA2629">
        <w:rPr>
          <w:lang w:val="en-US" w:bidi="ar-EG"/>
        </w:rPr>
        <w:t>3</w:t>
      </w:r>
      <w:r w:rsidRPr="00FA2629">
        <w:rPr>
          <w:rFonts w:hint="cs"/>
          <w:rtl/>
          <w:lang w:val="en-US" w:bidi="ar-SY"/>
        </w:rPr>
        <w:t xml:space="preserve"> </w:t>
      </w:r>
      <w:r w:rsidRPr="00FA2629">
        <w:rPr>
          <w:rFonts w:hint="cs"/>
          <w:rtl/>
          <w:lang w:val="en-US" w:bidi="ar-EG"/>
        </w:rPr>
        <w:t xml:space="preserve">مسائل لقطاع الاتصالات الراديوية وفقاً للقرار </w:t>
      </w:r>
      <w:r w:rsidRPr="00FA2629">
        <w:rPr>
          <w:lang w:val="en-US"/>
        </w:rPr>
        <w:t>ITU</w:t>
      </w:r>
      <w:r>
        <w:rPr>
          <w:lang w:val="en-US"/>
        </w:rPr>
        <w:noBreakHyphen/>
      </w:r>
      <w:r w:rsidRPr="00FA2629">
        <w:rPr>
          <w:lang w:val="en-US"/>
        </w:rPr>
        <w:t>R 1</w:t>
      </w:r>
      <w:r>
        <w:rPr>
          <w:lang w:val="en-US"/>
        </w:rPr>
        <w:noBreakHyphen/>
      </w:r>
      <w:r w:rsidRPr="00FA2629">
        <w:rPr>
          <w:lang w:val="en-US"/>
        </w:rPr>
        <w:t>6</w:t>
      </w:r>
      <w:r w:rsidRPr="00FA2629">
        <w:rPr>
          <w:rFonts w:hint="cs"/>
          <w:rtl/>
          <w:lang w:val="en-US" w:bidi="ar-EG"/>
        </w:rPr>
        <w:t xml:space="preserve"> (الفقرة </w:t>
      </w:r>
      <w:r w:rsidRPr="00FA2629">
        <w:rPr>
          <w:lang w:val="en-US"/>
        </w:rPr>
        <w:t>(6.3</w:t>
      </w:r>
      <w:r w:rsidRPr="00FA2629">
        <w:rPr>
          <w:rFonts w:hint="cs"/>
          <w:rtl/>
          <w:lang w:val="en-US" w:bidi="ar-EG"/>
        </w:rPr>
        <w:t>.</w:t>
      </w:r>
    </w:p>
    <w:p w:rsidR="00FA2629" w:rsidRPr="00087766" w:rsidRDefault="00FA2629" w:rsidP="00FA2629">
      <w:pPr>
        <w:rPr>
          <w:rtl/>
          <w:lang w:val="en-US" w:bidi="ar-EG"/>
        </w:rPr>
      </w:pPr>
      <w:r w:rsidRPr="00831543">
        <w:rPr>
          <w:rtl/>
          <w:lang w:val="en-US" w:bidi="ar-EG"/>
        </w:rPr>
        <w:t xml:space="preserve">وتمتد فترة النظر </w:t>
      </w:r>
      <w:r>
        <w:rPr>
          <w:rFonts w:hint="cs"/>
          <w:rtl/>
          <w:lang w:val="en-US" w:bidi="ar-EG"/>
        </w:rPr>
        <w:t xml:space="preserve">لمدة </w:t>
      </w:r>
      <w:r w:rsidRPr="00831543">
        <w:rPr>
          <w:rFonts w:hint="cs"/>
          <w:rtl/>
          <w:lang w:val="en-US" w:bidi="ar-EG"/>
        </w:rPr>
        <w:t xml:space="preserve">شهرين </w:t>
      </w:r>
      <w:r w:rsidRPr="00831543">
        <w:rPr>
          <w:rtl/>
          <w:lang w:val="en-US" w:bidi="ar-EG"/>
        </w:rPr>
        <w:t>تنتهي في</w:t>
      </w:r>
      <w:r>
        <w:rPr>
          <w:rFonts w:hint="cs"/>
          <w:rtl/>
          <w:lang w:val="en-US" w:bidi="ar-EG"/>
        </w:rPr>
        <w:t xml:space="preserve"> </w:t>
      </w:r>
      <w:r w:rsidRPr="007738DE">
        <w:rPr>
          <w:u w:val="single"/>
          <w:lang w:val="en-US" w:bidi="ar-EG"/>
        </w:rPr>
        <w:t>1</w:t>
      </w:r>
      <w:r w:rsidRPr="007738DE">
        <w:rPr>
          <w:rFonts w:hint="cs"/>
          <w:u w:val="single"/>
          <w:rtl/>
          <w:lang w:val="en-US" w:bidi="ar-EG"/>
        </w:rPr>
        <w:t xml:space="preserve"> أ</w:t>
      </w:r>
      <w:r>
        <w:rPr>
          <w:rFonts w:hint="cs"/>
          <w:u w:val="single"/>
          <w:rtl/>
          <w:lang w:val="en-US" w:bidi="ar-EG"/>
        </w:rPr>
        <w:t xml:space="preserve">غسطس </w:t>
      </w:r>
      <w:r w:rsidRPr="00831543">
        <w:rPr>
          <w:u w:val="single"/>
          <w:lang w:val="en-US" w:bidi="ar-EG"/>
        </w:rPr>
        <w:t>2012</w:t>
      </w:r>
      <w:r w:rsidRPr="00831543">
        <w:rPr>
          <w:rtl/>
          <w:lang w:val="en-US" w:bidi="ar-EG"/>
        </w:rPr>
        <w:t>. وإذا لم ترد أي اعتراضات من الدول الأعضاء خلال هذه الفترة</w:t>
      </w:r>
      <w:r w:rsidRPr="00831543">
        <w:rPr>
          <w:rFonts w:hint="cs"/>
          <w:rtl/>
          <w:lang w:val="en-US" w:bidi="ar-EG"/>
        </w:rPr>
        <w:t xml:space="preserve">، عندئذ يشرع في إجراء الموافقة بالتشاور المنصوص عليه في الفقرة </w:t>
      </w:r>
      <w:r w:rsidRPr="00831543">
        <w:rPr>
          <w:lang w:val="en-US" w:bidi="ar-EG"/>
        </w:rPr>
        <w:t>2.1.3</w:t>
      </w:r>
      <w:r w:rsidRPr="00831543">
        <w:rPr>
          <w:rFonts w:hint="cs"/>
          <w:rtl/>
          <w:lang w:val="en-US" w:bidi="ar-EG"/>
        </w:rPr>
        <w:t xml:space="preserve"> من القرار </w:t>
      </w:r>
      <w:r w:rsidRPr="00831543">
        <w:rPr>
          <w:lang w:val="en-US" w:bidi="ar-EG"/>
        </w:rPr>
        <w:t>ITU</w:t>
      </w:r>
      <w:r>
        <w:rPr>
          <w:lang w:val="en-US" w:bidi="ar-EG"/>
        </w:rPr>
        <w:noBreakHyphen/>
      </w:r>
      <w:r w:rsidRPr="00831543">
        <w:rPr>
          <w:lang w:val="en-US" w:bidi="ar-EG"/>
        </w:rPr>
        <w:t>R 1</w:t>
      </w:r>
      <w:r>
        <w:rPr>
          <w:lang w:val="en-US" w:bidi="ar-EG"/>
        </w:rPr>
        <w:noBreakHyphen/>
      </w:r>
      <w:r w:rsidRPr="00831543">
        <w:rPr>
          <w:lang w:val="en-US" w:bidi="ar-EG"/>
        </w:rPr>
        <w:t>6</w:t>
      </w:r>
      <w:r w:rsidRPr="00831543">
        <w:rPr>
          <w:rFonts w:hint="cs"/>
          <w:rtl/>
          <w:lang w:val="en-US" w:bidi="ar-EG"/>
        </w:rPr>
        <w:t>.</w:t>
      </w:r>
    </w:p>
    <w:p w:rsidR="00FA2629" w:rsidRDefault="00FA2629" w:rsidP="00FA2629">
      <w:pPr>
        <w:keepNext/>
        <w:keepLines/>
        <w:rPr>
          <w:rtl/>
          <w:lang w:val="en-US" w:bidi="ar-EG"/>
        </w:rPr>
      </w:pPr>
      <w:r>
        <w:rPr>
          <w:rtl/>
          <w:lang w:val="en-US" w:bidi="ar-EG"/>
        </w:rPr>
        <w:br w:type="page"/>
      </w:r>
    </w:p>
    <w:p w:rsidR="00FA2629" w:rsidRDefault="00FA2629" w:rsidP="00FA2629">
      <w:pPr>
        <w:rPr>
          <w:rtl/>
          <w:lang w:val="en-US" w:bidi="ar-EG"/>
        </w:rPr>
      </w:pPr>
      <w:r w:rsidRPr="00831543">
        <w:rPr>
          <w:rFonts w:hint="cs"/>
          <w:rtl/>
          <w:lang w:val="en-US" w:bidi="ar-EG"/>
        </w:rPr>
        <w:lastRenderedPageBreak/>
        <w:t xml:space="preserve">ويُطلب من أي دولة عضو تعترض على </w:t>
      </w:r>
      <w:r>
        <w:rPr>
          <w:rFonts w:hint="cs"/>
          <w:rtl/>
          <w:lang w:val="en-US" w:bidi="ar-EG"/>
        </w:rPr>
        <w:t xml:space="preserve">مواصلة إجراء الموافقة على </w:t>
      </w:r>
      <w:r w:rsidRPr="00831543">
        <w:rPr>
          <w:rFonts w:hint="cs"/>
          <w:rtl/>
          <w:lang w:val="en-US" w:bidi="ar-EG"/>
        </w:rPr>
        <w:t>مشروع المسألة أن تخبر المدير ورئيس لجنة الدراسات بأسباب اعتراضها.</w:t>
      </w:r>
    </w:p>
    <w:p w:rsidR="00FA2629" w:rsidRDefault="00FA2629" w:rsidP="009521B2">
      <w:pPr>
        <w:keepNext/>
        <w:keepLines/>
        <w:spacing w:before="1440"/>
        <w:ind w:left="5670"/>
        <w:jc w:val="center"/>
        <w:rPr>
          <w:sz w:val="30"/>
          <w:rtl/>
          <w:lang w:val="en-US" w:bidi="ar-EG"/>
        </w:rPr>
      </w:pPr>
      <w:r>
        <w:rPr>
          <w:rFonts w:hint="cs"/>
          <w:sz w:val="30"/>
          <w:rtl/>
          <w:lang w:val="en-US" w:bidi="ar-EG"/>
        </w:rPr>
        <w:t>فرانسوا</w:t>
      </w:r>
      <w:r>
        <w:rPr>
          <w:rFonts w:hint="eastAsia"/>
          <w:sz w:val="30"/>
          <w:rtl/>
          <w:lang w:val="en-US" w:bidi="ar-EG"/>
        </w:rPr>
        <w:t> </w:t>
      </w:r>
      <w:r>
        <w:rPr>
          <w:rFonts w:hint="cs"/>
          <w:sz w:val="30"/>
          <w:rtl/>
          <w:lang w:val="en-US" w:bidi="ar-EG"/>
        </w:rPr>
        <w:t>رانسي</w:t>
      </w:r>
      <w:r w:rsidRPr="00CB4CC7">
        <w:rPr>
          <w:sz w:val="30"/>
          <w:rtl/>
          <w:lang w:val="en-US" w:bidi="ar-EG"/>
        </w:rPr>
        <w:br/>
        <w:t>مدير مكتب الاتصالات الراديوية</w:t>
      </w:r>
    </w:p>
    <w:p w:rsidR="00FA2629" w:rsidRDefault="00FA2629" w:rsidP="00FA2629">
      <w:pPr>
        <w:tabs>
          <w:tab w:val="clear" w:pos="794"/>
          <w:tab w:val="clear" w:pos="1191"/>
          <w:tab w:val="clear" w:pos="1588"/>
          <w:tab w:val="clear" w:pos="1985"/>
          <w:tab w:val="left" w:pos="992"/>
        </w:tabs>
        <w:spacing w:before="600"/>
        <w:rPr>
          <w:rtl/>
          <w:lang w:bidi="ar-EG"/>
        </w:rPr>
      </w:pPr>
      <w:r>
        <w:rPr>
          <w:rFonts w:hint="cs"/>
          <w:b/>
          <w:bCs/>
          <w:rtl/>
          <w:lang w:bidi="ar-EG"/>
        </w:rPr>
        <w:t>الملحقات</w:t>
      </w:r>
      <w:r>
        <w:rPr>
          <w:rtl/>
          <w:lang w:bidi="ar-EG"/>
        </w:rPr>
        <w:t>:</w:t>
      </w:r>
      <w:r>
        <w:rPr>
          <w:rFonts w:hint="cs"/>
          <w:rtl/>
          <w:lang w:bidi="ar-EG"/>
        </w:rPr>
        <w:tab/>
      </w:r>
      <w:r w:rsidRPr="004F4896">
        <w:rPr>
          <w:lang w:val="en-US" w:bidi="ar-EG"/>
        </w:rPr>
        <w:t>2</w:t>
      </w:r>
    </w:p>
    <w:p w:rsidR="00FA2629" w:rsidRDefault="00FA2629" w:rsidP="00FA2629">
      <w:pPr>
        <w:tabs>
          <w:tab w:val="clear" w:pos="794"/>
          <w:tab w:val="clear" w:pos="1191"/>
          <w:tab w:val="clear" w:pos="1588"/>
          <w:tab w:val="clear" w:pos="1985"/>
          <w:tab w:val="left" w:pos="992"/>
        </w:tabs>
        <w:spacing w:before="60"/>
        <w:rPr>
          <w:rtl/>
          <w:lang w:val="en-US" w:bidi="ar-EG"/>
        </w:rPr>
      </w:pPr>
      <w:r>
        <w:rPr>
          <w:rFonts w:hint="cs"/>
          <w:rtl/>
          <w:lang w:val="en-US" w:bidi="ar-EG"/>
        </w:rPr>
        <w:t>-</w:t>
      </w:r>
      <w:r>
        <w:rPr>
          <w:rFonts w:hint="cs"/>
          <w:rtl/>
          <w:lang w:val="en-US" w:bidi="ar-EG"/>
        </w:rPr>
        <w:tab/>
        <w:t xml:space="preserve">مشروع مسألة جديدة لقطاع الاتصالات الراديوية </w:t>
      </w:r>
    </w:p>
    <w:p w:rsidR="00FA2629" w:rsidRPr="0025682D" w:rsidRDefault="00FA2629" w:rsidP="00FA2629">
      <w:pPr>
        <w:tabs>
          <w:tab w:val="clear" w:pos="794"/>
          <w:tab w:val="clear" w:pos="1191"/>
          <w:tab w:val="clear" w:pos="1588"/>
          <w:tab w:val="clear" w:pos="1985"/>
          <w:tab w:val="left" w:pos="992"/>
        </w:tabs>
        <w:spacing w:before="60"/>
        <w:rPr>
          <w:rtl/>
          <w:lang w:val="en-US" w:bidi="ar-EG"/>
        </w:rPr>
      </w:pPr>
      <w:r>
        <w:rPr>
          <w:rFonts w:hint="cs"/>
          <w:rtl/>
          <w:lang w:val="en-US" w:bidi="ar-EG"/>
        </w:rPr>
        <w:t>-</w:t>
      </w:r>
      <w:r>
        <w:rPr>
          <w:rFonts w:hint="cs"/>
          <w:rtl/>
          <w:lang w:val="en-US" w:bidi="ar-EG"/>
        </w:rPr>
        <w:tab/>
        <w:t xml:space="preserve">اقتراح إلغاء </w:t>
      </w:r>
      <w:r>
        <w:rPr>
          <w:lang w:val="en-US" w:bidi="ar-EG"/>
        </w:rPr>
        <w:t>3</w:t>
      </w:r>
      <w:r>
        <w:rPr>
          <w:rFonts w:hint="cs"/>
          <w:rtl/>
          <w:lang w:val="en-US" w:bidi="ar-EG"/>
        </w:rPr>
        <w:t xml:space="preserve"> مسائل لقطاع الاتصالات الراديوية</w:t>
      </w:r>
    </w:p>
    <w:p w:rsidR="00FA2629" w:rsidRDefault="00FA2629" w:rsidP="00FA2629">
      <w:pPr>
        <w:spacing w:before="4440" w:line="168" w:lineRule="auto"/>
        <w:rPr>
          <w:sz w:val="18"/>
          <w:szCs w:val="24"/>
          <w:rtl/>
          <w:lang w:val="en-US" w:bidi="ar-EG"/>
        </w:rPr>
      </w:pPr>
      <w:bookmarkStart w:id="3" w:name="ddistribution"/>
      <w:bookmarkEnd w:id="3"/>
      <w:r w:rsidRPr="00DC68DE">
        <w:rPr>
          <w:b/>
          <w:bCs/>
          <w:sz w:val="18"/>
          <w:szCs w:val="24"/>
          <w:rtl/>
          <w:lang w:val="en-US" w:bidi="ar-EG"/>
        </w:rPr>
        <w:t>التوزيع</w:t>
      </w:r>
      <w:r>
        <w:rPr>
          <w:sz w:val="18"/>
          <w:szCs w:val="24"/>
          <w:rtl/>
          <w:lang w:val="en-US" w:bidi="ar-EG"/>
        </w:rPr>
        <w:t>:</w:t>
      </w:r>
    </w:p>
    <w:p w:rsidR="00FA2629" w:rsidRPr="002F45BB" w:rsidRDefault="00FA2629" w:rsidP="00FA2629">
      <w:pPr>
        <w:tabs>
          <w:tab w:val="left" w:pos="425"/>
        </w:tabs>
        <w:spacing w:before="60" w:line="168" w:lineRule="auto"/>
        <w:rPr>
          <w:sz w:val="18"/>
          <w:szCs w:val="24"/>
          <w:rtl/>
          <w:lang w:val="fr-CH" w:bidi="ar-EG"/>
        </w:rPr>
      </w:pPr>
      <w:r w:rsidRPr="00831543">
        <w:rPr>
          <w:rFonts w:hint="cs"/>
          <w:sz w:val="18"/>
          <w:szCs w:val="24"/>
          <w:rtl/>
          <w:lang w:val="en-US" w:bidi="ar-EG"/>
        </w:rPr>
        <w:t>-</w:t>
      </w:r>
      <w:r w:rsidRPr="00831543">
        <w:rPr>
          <w:rFonts w:hint="cs"/>
          <w:sz w:val="18"/>
          <w:szCs w:val="24"/>
          <w:rtl/>
          <w:lang w:val="en-US" w:bidi="ar-EG"/>
        </w:rPr>
        <w:tab/>
      </w:r>
      <w:r w:rsidRPr="00831543">
        <w:rPr>
          <w:sz w:val="18"/>
          <w:szCs w:val="24"/>
          <w:rtl/>
          <w:lang w:val="en-US" w:bidi="ar-EG"/>
        </w:rPr>
        <w:t>إدارات الدول الأعضاء</w:t>
      </w:r>
      <w:r w:rsidRPr="00831543">
        <w:rPr>
          <w:rFonts w:hint="cs"/>
          <w:sz w:val="18"/>
          <w:szCs w:val="24"/>
          <w:rtl/>
          <w:lang w:val="en-US" w:bidi="ar-EG"/>
        </w:rPr>
        <w:t xml:space="preserve"> في الاتحاد</w:t>
      </w:r>
      <w:r w:rsidRPr="00831543">
        <w:rPr>
          <w:sz w:val="18"/>
          <w:szCs w:val="24"/>
          <w:rtl/>
          <w:lang w:val="en-US" w:bidi="ar-EG"/>
        </w:rPr>
        <w:t xml:space="preserve"> وأعضاء قطاع الاتصالات الراديوية</w:t>
      </w:r>
      <w:r w:rsidRPr="00831543">
        <w:rPr>
          <w:rFonts w:hint="cs"/>
          <w:sz w:val="18"/>
          <w:szCs w:val="24"/>
          <w:rtl/>
          <w:lang w:val="en-US" w:bidi="ar-EG"/>
        </w:rPr>
        <w:t xml:space="preserve"> المشاركون في أعمال لجنة الدراسات </w:t>
      </w:r>
      <w:r>
        <w:rPr>
          <w:sz w:val="18"/>
          <w:szCs w:val="24"/>
          <w:lang w:val="fr-CH" w:bidi="ar-EG"/>
        </w:rPr>
        <w:t>7</w:t>
      </w:r>
      <w:r w:rsidRPr="00831543">
        <w:rPr>
          <w:rFonts w:hint="cs"/>
          <w:sz w:val="18"/>
          <w:szCs w:val="24"/>
          <w:rtl/>
          <w:lang w:val="en-US" w:bidi="ar-EG"/>
        </w:rPr>
        <w:t xml:space="preserve"> للاتصالات الراديوية</w:t>
      </w:r>
    </w:p>
    <w:p w:rsidR="00FA2629" w:rsidRDefault="00FA2629" w:rsidP="00FA2629">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Pr>
          <w:sz w:val="18"/>
          <w:szCs w:val="24"/>
          <w:lang w:val="en-US" w:bidi="ar-EG"/>
        </w:rPr>
        <w:t>7</w:t>
      </w:r>
      <w:r>
        <w:rPr>
          <w:sz w:val="18"/>
          <w:szCs w:val="24"/>
          <w:rtl/>
          <w:lang w:val="en-US" w:bidi="ar-EG"/>
        </w:rPr>
        <w:t xml:space="preserve"> للاتصالات الراديوية</w:t>
      </w:r>
    </w:p>
    <w:p w:rsidR="00FA2629" w:rsidRPr="002F45BB" w:rsidRDefault="00FA2629" w:rsidP="00FA2629">
      <w:pPr>
        <w:tabs>
          <w:tab w:val="left" w:pos="425"/>
        </w:tabs>
        <w:spacing w:before="0" w:line="168" w:lineRule="auto"/>
        <w:rPr>
          <w:sz w:val="18"/>
          <w:szCs w:val="24"/>
          <w:rtl/>
          <w:lang w:val="en-US" w:bidi="ar-EG"/>
        </w:rPr>
      </w:pPr>
      <w:r w:rsidRPr="002F45BB">
        <w:rPr>
          <w:rFonts w:hint="cs"/>
          <w:sz w:val="18"/>
          <w:szCs w:val="24"/>
          <w:rtl/>
          <w:lang w:val="en-US" w:bidi="ar-EG"/>
        </w:rPr>
        <w:t>-</w:t>
      </w:r>
      <w:r w:rsidRPr="002F45BB">
        <w:rPr>
          <w:rFonts w:hint="cs"/>
          <w:sz w:val="18"/>
          <w:szCs w:val="24"/>
          <w:rtl/>
          <w:lang w:val="en-US" w:bidi="ar-EG"/>
        </w:rPr>
        <w:tab/>
      </w:r>
      <w:r w:rsidRPr="002F45BB">
        <w:rPr>
          <w:rFonts w:hint="cs"/>
          <w:sz w:val="18"/>
          <w:szCs w:val="24"/>
          <w:rtl/>
          <w:lang w:val="en-US"/>
        </w:rPr>
        <w:t>الهيئات الأكاديمية المنضمة إلى قطاع الاتصالات الراديوية</w:t>
      </w:r>
    </w:p>
    <w:p w:rsidR="00FA2629" w:rsidRDefault="00FA2629" w:rsidP="00FA2629">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 ونوابهم</w:t>
      </w:r>
    </w:p>
    <w:p w:rsidR="00FA2629" w:rsidRDefault="00FA2629" w:rsidP="00FA2629">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 ونوابه</w:t>
      </w:r>
    </w:p>
    <w:p w:rsidR="00FA2629" w:rsidRDefault="00FA2629" w:rsidP="00FA2629">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FA2629" w:rsidRPr="005B14A6" w:rsidRDefault="00FA2629" w:rsidP="00FA2629">
      <w:pPr>
        <w:tabs>
          <w:tab w:val="left" w:pos="425"/>
        </w:tabs>
        <w:spacing w:before="0" w:line="168" w:lineRule="auto"/>
        <w:rPr>
          <w:sz w:val="18"/>
          <w:szCs w:val="24"/>
          <w:lang w:val="en-US" w:bidi="ar-EG"/>
        </w:rPr>
      </w:pPr>
      <w:r>
        <w:rPr>
          <w:sz w:val="18"/>
          <w:szCs w:val="24"/>
          <w:rtl/>
          <w:lang w:val="en-US" w:bidi="ar-EG"/>
        </w:rPr>
        <w:t>-</w:t>
      </w:r>
      <w:r>
        <w:rPr>
          <w:sz w:val="18"/>
          <w:szCs w:val="24"/>
          <w:rtl/>
          <w:lang w:val="en-US" w:bidi="ar-EG"/>
        </w:rPr>
        <w:tab/>
        <w:t>الأمين العام للاتحاد ومدير مكتب تقييس الاتصالات ومدير مكتب تنمية الاتصالات</w:t>
      </w:r>
    </w:p>
    <w:p w:rsidR="00FA2629" w:rsidRPr="00FA2629" w:rsidRDefault="00FA2629" w:rsidP="004D6A00">
      <w:pPr>
        <w:pStyle w:val="AnnexNo"/>
        <w:jc w:val="distribute"/>
        <w:rPr>
          <w:rFonts w:ascii="Times New Roman" w:hAnsi="Times New Roman"/>
          <w:b w:val="0"/>
          <w:bCs w:val="0"/>
          <w:rtl/>
        </w:rPr>
      </w:pPr>
      <w:r w:rsidRPr="00831543">
        <w:rPr>
          <w:rtl/>
        </w:rPr>
        <w:br w:type="page"/>
      </w:r>
      <w:r w:rsidR="004D6A00">
        <w:rPr>
          <w:rFonts w:ascii="Times New Roman" w:hAnsi="Times New Roman" w:hint="cs"/>
          <w:b w:val="0"/>
          <w:bCs w:val="0"/>
          <w:rtl/>
        </w:rPr>
        <w:lastRenderedPageBreak/>
        <w:t xml:space="preserve">الملحـق </w:t>
      </w:r>
      <w:r w:rsidRPr="00FA2629">
        <w:rPr>
          <w:rFonts w:ascii="Times New Roman" w:hAnsi="Times New Roman"/>
          <w:b w:val="0"/>
          <w:bCs w:val="0"/>
        </w:rPr>
        <w:t>1</w:t>
      </w:r>
    </w:p>
    <w:p w:rsidR="00FA2629" w:rsidRPr="00EC28AA" w:rsidRDefault="00FA2629" w:rsidP="00FA2629">
      <w:pPr>
        <w:jc w:val="center"/>
        <w:rPr>
          <w:b/>
          <w:bCs/>
          <w:rtl/>
          <w:lang w:val="en-US"/>
        </w:rPr>
      </w:pPr>
      <w:r>
        <w:rPr>
          <w:rFonts w:hint="cs"/>
          <w:rtl/>
        </w:rPr>
        <w:t xml:space="preserve">(الوثيقة </w:t>
      </w:r>
      <w:r>
        <w:rPr>
          <w:lang w:val="en-US"/>
        </w:rPr>
        <w:t>(7/149</w:t>
      </w:r>
    </w:p>
    <w:p w:rsidR="00FA2629" w:rsidRDefault="00FA2629" w:rsidP="001728BA">
      <w:pPr>
        <w:pStyle w:val="Normalaftertitle0"/>
        <w:spacing w:before="360" w:after="0" w:line="192" w:lineRule="auto"/>
        <w:rPr>
          <w:b/>
          <w:bCs/>
          <w:rtl/>
        </w:rPr>
      </w:pPr>
      <w:r w:rsidRPr="001B180A">
        <w:rPr>
          <w:rFonts w:hint="cs"/>
          <w:rtl/>
        </w:rPr>
        <w:t>تختلف خصائص السواتل الصغيرة والمتناهية الصغر نوعاً ما عن السواتل الأكبر حجماً المعروفة. ويجري في</w:t>
      </w:r>
      <w:r w:rsidRPr="001B180A">
        <w:rPr>
          <w:rFonts w:hint="eastAsia"/>
          <w:rtl/>
        </w:rPr>
        <w:t> </w:t>
      </w:r>
      <w:r w:rsidRPr="001B180A">
        <w:rPr>
          <w:rFonts w:hint="cs"/>
          <w:rtl/>
        </w:rPr>
        <w:t xml:space="preserve">الوقت الحالي تصنيع ما يزيد عن </w:t>
      </w:r>
      <w:r w:rsidRPr="001B180A">
        <w:t>500</w:t>
      </w:r>
      <w:r w:rsidRPr="001B180A">
        <w:rPr>
          <w:rFonts w:hint="cs"/>
          <w:rtl/>
        </w:rPr>
        <w:t xml:space="preserve"> من هذه السواتل. وتُشغل معظم هذه السواتل في خدمة الهواة الساتلية أو خدمة الأرصاد الجوية الساتلية، على الرغم من احتمال أن تكون رحلاتها غير متسقة مع هذه الخدمات. ويضع العدد المتزايد من هذه السواتل ضغطاً كبيراً على نطاقات التردد المستعملة حالياً.</w:t>
      </w:r>
      <w:r>
        <w:rPr>
          <w:rFonts w:hint="cs"/>
          <w:b/>
          <w:rtl/>
        </w:rPr>
        <w:t xml:space="preserve"> ويُقصد بمسألة الدراسة الجديدة هذه النظر في التدابير التقنية والتنظيمية التي يجب </w:t>
      </w:r>
      <w:r w:rsidR="001728BA">
        <w:rPr>
          <w:rFonts w:hint="cs"/>
          <w:b/>
          <w:rtl/>
        </w:rPr>
        <w:t>اتخاذها</w:t>
      </w:r>
      <w:r>
        <w:rPr>
          <w:rFonts w:hint="cs"/>
          <w:b/>
          <w:rtl/>
        </w:rPr>
        <w:t xml:space="preserve"> لتطوير هذه التكنولوجيا الجديدة وتدعم البنود ذات الصلة من جدول أعمال المؤتمر العالمي للاتصالات الراديوية.</w:t>
      </w:r>
    </w:p>
    <w:p w:rsidR="00FA2629" w:rsidRPr="001728BA" w:rsidRDefault="00FA2629" w:rsidP="00205DE6">
      <w:pPr>
        <w:pStyle w:val="QuestionNo"/>
        <w:spacing w:before="600"/>
        <w:jc w:val="center"/>
        <w:rPr>
          <w:b w:val="0"/>
          <w:sz w:val="26"/>
          <w:szCs w:val="36"/>
          <w:rtl/>
        </w:rPr>
      </w:pPr>
      <w:r w:rsidRPr="001728BA">
        <w:rPr>
          <w:rFonts w:hint="cs"/>
          <w:b w:val="0"/>
          <w:sz w:val="26"/>
          <w:szCs w:val="36"/>
          <w:rtl/>
        </w:rPr>
        <w:t xml:space="preserve">مشروع المسألة الجديدة </w:t>
      </w:r>
      <w:r w:rsidRPr="001728BA">
        <w:rPr>
          <w:b w:val="0"/>
          <w:sz w:val="26"/>
          <w:szCs w:val="36"/>
        </w:rPr>
        <w:t>ITU-R [XXX]/7</w:t>
      </w:r>
    </w:p>
    <w:p w:rsidR="00FA2629" w:rsidRPr="001728BA" w:rsidRDefault="00FA2629" w:rsidP="001728BA">
      <w:pPr>
        <w:pStyle w:val="Questiontitle"/>
        <w:rPr>
          <w:sz w:val="28"/>
          <w:szCs w:val="40"/>
          <w:rtl/>
        </w:rPr>
      </w:pPr>
      <w:r w:rsidRPr="001728BA">
        <w:rPr>
          <w:rFonts w:hint="cs"/>
          <w:sz w:val="28"/>
          <w:szCs w:val="40"/>
          <w:rtl/>
        </w:rPr>
        <w:t>الخصائص والمتطلبات من الطيف للأنظمة الساتلية</w:t>
      </w:r>
      <w:r w:rsidR="001728BA">
        <w:rPr>
          <w:sz w:val="28"/>
          <w:szCs w:val="40"/>
          <w:rtl/>
        </w:rPr>
        <w:br/>
      </w:r>
      <w:r w:rsidRPr="001728BA">
        <w:rPr>
          <w:rFonts w:hint="cs"/>
          <w:sz w:val="28"/>
          <w:szCs w:val="40"/>
          <w:rtl/>
        </w:rPr>
        <w:t>التي تستخدم السواتل الصغيرة والمتناهية الصغر</w:t>
      </w:r>
    </w:p>
    <w:p w:rsidR="00FA2629" w:rsidRPr="001728BA" w:rsidRDefault="00FA2629" w:rsidP="001728BA">
      <w:pPr>
        <w:pStyle w:val="Normalaftertitle0"/>
        <w:spacing w:before="360" w:after="0" w:line="192" w:lineRule="auto"/>
        <w:rPr>
          <w:rtl/>
        </w:rPr>
      </w:pPr>
      <w:r>
        <w:rPr>
          <w:rFonts w:hint="cs"/>
          <w:rtl/>
        </w:rPr>
        <w:t>إن جمعية الاتصالات الراديوية للاتحاد الدولي للاتصالات،</w:t>
      </w:r>
    </w:p>
    <w:p w:rsidR="00FA2629" w:rsidRPr="001728BA" w:rsidRDefault="00FA2629" w:rsidP="001728BA">
      <w:pPr>
        <w:pStyle w:val="Call"/>
        <w:rPr>
          <w:bCs/>
          <w:i w:val="0"/>
          <w:iCs/>
          <w:rtl/>
        </w:rPr>
      </w:pPr>
      <w:r w:rsidRPr="001728BA">
        <w:rPr>
          <w:rFonts w:hint="cs"/>
          <w:i w:val="0"/>
          <w:iCs/>
          <w:rtl/>
        </w:rPr>
        <w:t>إذ تضع في اعتبارها</w:t>
      </w:r>
    </w:p>
    <w:p w:rsidR="00FA2629" w:rsidRPr="001728BA" w:rsidRDefault="001728BA" w:rsidP="001728BA">
      <w:pPr>
        <w:rPr>
          <w:bCs/>
          <w:spacing w:val="-4"/>
          <w:rtl/>
        </w:rPr>
      </w:pPr>
      <w:r w:rsidRPr="00AF5815">
        <w:rPr>
          <w:rFonts w:hint="cs"/>
          <w:i/>
          <w:iCs/>
          <w:spacing w:val="-4"/>
          <w:rtl/>
        </w:rPr>
        <w:t xml:space="preserve"> </w:t>
      </w:r>
      <w:r w:rsidR="00FA2629" w:rsidRPr="00AF5815">
        <w:rPr>
          <w:rFonts w:hint="cs"/>
          <w:i/>
          <w:iCs/>
          <w:spacing w:val="-4"/>
          <w:rtl/>
        </w:rPr>
        <w:t>أ</w:t>
      </w:r>
      <w:r w:rsidR="00FA2629" w:rsidRPr="00AF5815">
        <w:rPr>
          <w:rFonts w:hint="eastAsia"/>
          <w:i/>
          <w:iCs/>
          <w:spacing w:val="-4"/>
          <w:rtl/>
        </w:rPr>
        <w:t> </w:t>
      </w:r>
      <w:r w:rsidR="00FA2629" w:rsidRPr="00AF5815">
        <w:rPr>
          <w:rFonts w:hint="cs"/>
          <w:i/>
          <w:iCs/>
          <w:spacing w:val="-4"/>
          <w:rtl/>
        </w:rPr>
        <w:t>)</w:t>
      </w:r>
      <w:r w:rsidR="00FA2629" w:rsidRPr="001728BA">
        <w:rPr>
          <w:rFonts w:hint="cs"/>
          <w:spacing w:val="-4"/>
          <w:rtl/>
        </w:rPr>
        <w:tab/>
        <w:t>أن السواتل الصغيرة والمتناه</w:t>
      </w:r>
      <w:r w:rsidR="00036BC0">
        <w:rPr>
          <w:rFonts w:hint="cs"/>
          <w:spacing w:val="-4"/>
          <w:rtl/>
        </w:rPr>
        <w:t>ية الصغر التي توصف عموماً بأن كت</w:t>
      </w:r>
      <w:r w:rsidR="00FA2629" w:rsidRPr="001728BA">
        <w:rPr>
          <w:rFonts w:hint="cs"/>
          <w:spacing w:val="-4"/>
          <w:rtl/>
        </w:rPr>
        <w:t xml:space="preserve">لتها تتراوح بين </w:t>
      </w:r>
      <w:r w:rsidR="00FA2629" w:rsidRPr="001728BA">
        <w:rPr>
          <w:spacing w:val="-4"/>
        </w:rPr>
        <w:t>0,1</w:t>
      </w:r>
      <w:r w:rsidR="00FA2629" w:rsidRPr="001728BA">
        <w:rPr>
          <w:rFonts w:hint="cs"/>
          <w:spacing w:val="-4"/>
          <w:rtl/>
        </w:rPr>
        <w:t xml:space="preserve"> و</w:t>
      </w:r>
      <w:r w:rsidR="00FA2629" w:rsidRPr="001728BA">
        <w:rPr>
          <w:spacing w:val="-4"/>
        </w:rPr>
        <w:t>10</w:t>
      </w:r>
      <w:r w:rsidR="00FA2629" w:rsidRPr="001728BA">
        <w:rPr>
          <w:rFonts w:hint="cs"/>
          <w:spacing w:val="-4"/>
          <w:rtl/>
        </w:rPr>
        <w:t xml:space="preserve"> كلغ </w:t>
      </w:r>
      <w:r>
        <w:rPr>
          <w:rFonts w:hint="cs"/>
          <w:spacing w:val="-4"/>
          <w:rtl/>
        </w:rPr>
        <w:t>ويبلغ أي ب</w:t>
      </w:r>
      <w:r w:rsidR="00AF5815">
        <w:rPr>
          <w:rFonts w:hint="cs"/>
          <w:spacing w:val="-4"/>
          <w:rtl/>
        </w:rPr>
        <w:t>ُ</w:t>
      </w:r>
      <w:r>
        <w:rPr>
          <w:rFonts w:hint="cs"/>
          <w:spacing w:val="-4"/>
          <w:rtl/>
        </w:rPr>
        <w:t xml:space="preserve">عد من أبعادها الخطية أقل من </w:t>
      </w:r>
      <w:r w:rsidR="00FA2629" w:rsidRPr="001728BA">
        <w:rPr>
          <w:spacing w:val="-4"/>
        </w:rPr>
        <w:t>0,5</w:t>
      </w:r>
      <w:r w:rsidR="00FA2629" w:rsidRPr="001728BA">
        <w:rPr>
          <w:rFonts w:hint="cs"/>
          <w:spacing w:val="-4"/>
          <w:rtl/>
        </w:rPr>
        <w:t xml:space="preserve"> من الأمتار</w:t>
      </w:r>
      <w:r>
        <w:rPr>
          <w:rFonts w:hint="cs"/>
          <w:spacing w:val="-4"/>
          <w:rtl/>
        </w:rPr>
        <w:t>،</w:t>
      </w:r>
      <w:r w:rsidR="00FA2629" w:rsidRPr="001728BA">
        <w:rPr>
          <w:rFonts w:hint="cs"/>
          <w:spacing w:val="-4"/>
          <w:rtl/>
        </w:rPr>
        <w:t xml:space="preserve"> باستثناء الهوائيات </w:t>
      </w:r>
      <w:r>
        <w:rPr>
          <w:rFonts w:hint="cs"/>
          <w:spacing w:val="-4"/>
          <w:rtl/>
        </w:rPr>
        <w:t xml:space="preserve">والصواري </w:t>
      </w:r>
      <w:r w:rsidR="00FA2629" w:rsidRPr="001728BA">
        <w:rPr>
          <w:rFonts w:hint="cs"/>
          <w:spacing w:val="-4"/>
          <w:rtl/>
        </w:rPr>
        <w:t>القابلة للنشر</w:t>
      </w:r>
      <w:r>
        <w:rPr>
          <w:rFonts w:hint="cs"/>
          <w:spacing w:val="-4"/>
          <w:rtl/>
        </w:rPr>
        <w:t>،</w:t>
      </w:r>
      <w:r w:rsidR="00FA2629" w:rsidRPr="001728BA">
        <w:rPr>
          <w:rFonts w:hint="cs"/>
          <w:spacing w:val="-4"/>
          <w:rtl/>
        </w:rPr>
        <w:t xml:space="preserve"> </w:t>
      </w:r>
      <w:r>
        <w:rPr>
          <w:rFonts w:hint="cs"/>
          <w:spacing w:val="-4"/>
          <w:rtl/>
        </w:rPr>
        <w:t xml:space="preserve">تتسم بخصائص </w:t>
      </w:r>
      <w:r w:rsidR="00FA2629" w:rsidRPr="001728BA">
        <w:rPr>
          <w:rFonts w:hint="cs"/>
          <w:spacing w:val="-4"/>
          <w:rtl/>
        </w:rPr>
        <w:t>فيزيائية تختلف عن خصائص السواتل الأكبر حجماً؛</w:t>
      </w:r>
    </w:p>
    <w:p w:rsidR="00FA2629" w:rsidRDefault="00FA2629" w:rsidP="001728BA">
      <w:pPr>
        <w:rPr>
          <w:bCs/>
          <w:rtl/>
        </w:rPr>
      </w:pPr>
      <w:r w:rsidRPr="00AF5815">
        <w:rPr>
          <w:rFonts w:hint="cs"/>
          <w:i/>
          <w:iCs/>
          <w:rtl/>
        </w:rPr>
        <w:t>ب)</w:t>
      </w:r>
      <w:r>
        <w:rPr>
          <w:rFonts w:hint="cs"/>
          <w:rtl/>
        </w:rPr>
        <w:tab/>
      </w:r>
      <w:r w:rsidRPr="0081750E">
        <w:rPr>
          <w:rtl/>
        </w:rPr>
        <w:t xml:space="preserve">أن من المهم، كما هو الحال </w:t>
      </w:r>
      <w:r>
        <w:rPr>
          <w:rFonts w:hint="cs"/>
          <w:rtl/>
        </w:rPr>
        <w:t xml:space="preserve">بالنسبة </w:t>
      </w:r>
      <w:r w:rsidR="001728BA">
        <w:rPr>
          <w:rFonts w:hint="cs"/>
          <w:rtl/>
        </w:rPr>
        <w:t>ل</w:t>
      </w:r>
      <w:r w:rsidRPr="0081750E">
        <w:rPr>
          <w:rtl/>
        </w:rPr>
        <w:t>عمليات</w:t>
      </w:r>
      <w:r>
        <w:rPr>
          <w:rFonts w:hint="cs"/>
          <w:rtl/>
        </w:rPr>
        <w:t xml:space="preserve"> </w:t>
      </w:r>
      <w:r w:rsidR="001728BA">
        <w:rPr>
          <w:rFonts w:hint="cs"/>
          <w:rtl/>
        </w:rPr>
        <w:t xml:space="preserve">المحطات </w:t>
      </w:r>
      <w:r w:rsidRPr="0081750E">
        <w:rPr>
          <w:rtl/>
        </w:rPr>
        <w:t xml:space="preserve">الفضائية، </w:t>
      </w:r>
      <w:r>
        <w:rPr>
          <w:rFonts w:hint="cs"/>
          <w:rtl/>
        </w:rPr>
        <w:t>ضمان أن</w:t>
      </w:r>
      <w:r w:rsidRPr="0081750E">
        <w:rPr>
          <w:rtl/>
        </w:rPr>
        <w:t xml:space="preserve"> </w:t>
      </w:r>
      <w:r w:rsidR="001728BA">
        <w:rPr>
          <w:rFonts w:hint="cs"/>
          <w:rtl/>
        </w:rPr>
        <w:t xml:space="preserve">تخضع </w:t>
      </w:r>
      <w:r>
        <w:rPr>
          <w:rFonts w:hint="cs"/>
          <w:rtl/>
        </w:rPr>
        <w:t>العمليات لتحكم إيجابي</w:t>
      </w:r>
      <w:r w:rsidRPr="0081750E">
        <w:rPr>
          <w:rtl/>
        </w:rPr>
        <w:t xml:space="preserve"> لأغراض تجنب التد</w:t>
      </w:r>
      <w:r>
        <w:rPr>
          <w:rFonts w:hint="cs"/>
          <w:rtl/>
        </w:rPr>
        <w:t>ا</w:t>
      </w:r>
      <w:r w:rsidRPr="0081750E">
        <w:rPr>
          <w:rtl/>
        </w:rPr>
        <w:t xml:space="preserve">خل </w:t>
      </w:r>
      <w:r>
        <w:rPr>
          <w:rFonts w:hint="cs"/>
          <w:rtl/>
        </w:rPr>
        <w:t>و</w:t>
      </w:r>
      <w:r w:rsidRPr="0081750E">
        <w:rPr>
          <w:rtl/>
        </w:rPr>
        <w:t xml:space="preserve">لأغراض أي </w:t>
      </w:r>
      <w:r>
        <w:rPr>
          <w:rFonts w:hint="cs"/>
          <w:rtl/>
        </w:rPr>
        <w:t>عمليات ضرورية</w:t>
      </w:r>
      <w:r w:rsidRPr="0081750E">
        <w:rPr>
          <w:rtl/>
        </w:rPr>
        <w:t xml:space="preserve"> </w:t>
      </w:r>
      <w:r>
        <w:rPr>
          <w:rFonts w:hint="cs"/>
          <w:rtl/>
        </w:rPr>
        <w:t>ل</w:t>
      </w:r>
      <w:r w:rsidRPr="0081750E">
        <w:rPr>
          <w:rtl/>
        </w:rPr>
        <w:t xml:space="preserve">تجنب </w:t>
      </w:r>
      <w:r>
        <w:rPr>
          <w:rFonts w:hint="cs"/>
          <w:rtl/>
        </w:rPr>
        <w:t>التصادم</w:t>
      </w:r>
      <w:r w:rsidRPr="0081750E">
        <w:rPr>
          <w:rtl/>
        </w:rPr>
        <w:t xml:space="preserve"> </w:t>
      </w:r>
      <w:r>
        <w:rPr>
          <w:rFonts w:hint="cs"/>
          <w:rtl/>
        </w:rPr>
        <w:t>و</w:t>
      </w:r>
      <w:r w:rsidRPr="0081750E">
        <w:rPr>
          <w:rtl/>
        </w:rPr>
        <w:t>لأغراض تنفيذ المهمة</w:t>
      </w:r>
      <w:r>
        <w:rPr>
          <w:rFonts w:hint="cs"/>
          <w:rtl/>
        </w:rPr>
        <w:t xml:space="preserve"> بنجاح؛</w:t>
      </w:r>
    </w:p>
    <w:p w:rsidR="00FA2629" w:rsidRPr="001728BA" w:rsidRDefault="00FA2629" w:rsidP="004D6A00">
      <w:pPr>
        <w:rPr>
          <w:bCs/>
          <w:spacing w:val="-4"/>
          <w:rtl/>
        </w:rPr>
      </w:pPr>
      <w:r w:rsidRPr="00AF5815">
        <w:rPr>
          <w:rFonts w:hint="cs"/>
          <w:i/>
          <w:iCs/>
          <w:spacing w:val="-4"/>
          <w:rtl/>
        </w:rPr>
        <w:t>ج)</w:t>
      </w:r>
      <w:r w:rsidRPr="001728BA">
        <w:rPr>
          <w:rFonts w:hint="cs"/>
          <w:spacing w:val="-4"/>
          <w:rtl/>
        </w:rPr>
        <w:tab/>
        <w:t>أن هذه السواتل تستخدم بصورة متزايدة، لا</w:t>
      </w:r>
      <w:r w:rsidR="004D6A00">
        <w:rPr>
          <w:rFonts w:hint="eastAsia"/>
          <w:spacing w:val="-4"/>
          <w:rtl/>
        </w:rPr>
        <w:t> </w:t>
      </w:r>
      <w:r w:rsidRPr="001728BA">
        <w:rPr>
          <w:rFonts w:hint="cs"/>
          <w:spacing w:val="-4"/>
          <w:rtl/>
        </w:rPr>
        <w:t xml:space="preserve">سيما في </w:t>
      </w:r>
      <w:r w:rsidR="001728BA">
        <w:rPr>
          <w:rFonts w:hint="cs"/>
          <w:spacing w:val="-4"/>
          <w:rtl/>
        </w:rPr>
        <w:t>مدارات منخفضة بالنسبة إلى الأرض</w:t>
      </w:r>
      <w:r w:rsidRPr="001728BA">
        <w:rPr>
          <w:rFonts w:hint="cs"/>
          <w:spacing w:val="-4"/>
          <w:rtl/>
        </w:rPr>
        <w:t xml:space="preserve">، في الدراسات المتعلقة بالأرض والغلاف الجوي </w:t>
      </w:r>
      <w:r w:rsidRPr="001728BA">
        <w:rPr>
          <w:spacing w:val="-4"/>
          <w:rtl/>
        </w:rPr>
        <w:t xml:space="preserve">للأرض، </w:t>
      </w:r>
      <w:r w:rsidRPr="001728BA">
        <w:rPr>
          <w:rFonts w:hint="cs"/>
          <w:spacing w:val="-4"/>
          <w:rtl/>
        </w:rPr>
        <w:t>و</w:t>
      </w:r>
      <w:r w:rsidRPr="001728BA">
        <w:rPr>
          <w:spacing w:val="-4"/>
          <w:rtl/>
        </w:rPr>
        <w:t xml:space="preserve">بيئة </w:t>
      </w:r>
      <w:r w:rsidRPr="001728BA">
        <w:rPr>
          <w:rFonts w:hint="cs"/>
          <w:spacing w:val="-4"/>
          <w:rtl/>
        </w:rPr>
        <w:t>الفضاء القريب من الأرض</w:t>
      </w:r>
      <w:r w:rsidRPr="001728BA">
        <w:rPr>
          <w:spacing w:val="-4"/>
          <w:rtl/>
        </w:rPr>
        <w:t xml:space="preserve">، </w:t>
      </w:r>
      <w:r w:rsidRPr="001728BA">
        <w:rPr>
          <w:rFonts w:hint="cs"/>
          <w:spacing w:val="-4"/>
          <w:rtl/>
        </w:rPr>
        <w:t>و</w:t>
      </w:r>
      <w:r w:rsidRPr="001728BA">
        <w:rPr>
          <w:spacing w:val="-4"/>
          <w:rtl/>
        </w:rPr>
        <w:t xml:space="preserve">ميادين العلوم </w:t>
      </w:r>
      <w:r w:rsidRPr="001728BA">
        <w:rPr>
          <w:rFonts w:hint="cs"/>
          <w:spacing w:val="-4"/>
          <w:rtl/>
        </w:rPr>
        <w:t xml:space="preserve">الأخرى </w:t>
      </w:r>
      <w:r w:rsidRPr="001728BA">
        <w:rPr>
          <w:spacing w:val="-4"/>
          <w:rtl/>
        </w:rPr>
        <w:t>والأنشطة التعليمية والعديد من التطبيقات الأخرى</w:t>
      </w:r>
      <w:r w:rsidRPr="001728BA">
        <w:rPr>
          <w:rFonts w:hint="cs"/>
          <w:spacing w:val="-4"/>
          <w:rtl/>
        </w:rPr>
        <w:t>؛</w:t>
      </w:r>
    </w:p>
    <w:p w:rsidR="00FA2629" w:rsidRDefault="00FA2629" w:rsidP="006D3227">
      <w:pPr>
        <w:rPr>
          <w:bCs/>
          <w:rtl/>
        </w:rPr>
      </w:pPr>
      <w:r w:rsidRPr="00AF5815">
        <w:rPr>
          <w:rFonts w:hint="cs"/>
          <w:i/>
          <w:iCs/>
          <w:rtl/>
        </w:rPr>
        <w:t>د</w:t>
      </w:r>
      <w:r w:rsidR="001728BA" w:rsidRPr="00AF5815">
        <w:rPr>
          <w:rFonts w:hint="cs"/>
          <w:i/>
          <w:iCs/>
          <w:rtl/>
        </w:rPr>
        <w:t xml:space="preserve"> </w:t>
      </w:r>
      <w:r w:rsidRPr="00AF5815">
        <w:rPr>
          <w:rFonts w:hint="cs"/>
          <w:i/>
          <w:iCs/>
          <w:rtl/>
        </w:rPr>
        <w:t>)</w:t>
      </w:r>
      <w:r>
        <w:rPr>
          <w:rFonts w:hint="cs"/>
          <w:rtl/>
        </w:rPr>
        <w:tab/>
        <w:t xml:space="preserve">أنه فيما يتعلق ببعض الأنشطة، قد يكون من المستصوب الاستفادة </w:t>
      </w:r>
      <w:r w:rsidR="001728BA">
        <w:rPr>
          <w:rFonts w:hint="cs"/>
          <w:rtl/>
        </w:rPr>
        <w:t xml:space="preserve">في آن واحد </w:t>
      </w:r>
      <w:r>
        <w:rPr>
          <w:rFonts w:hint="cs"/>
          <w:rtl/>
        </w:rPr>
        <w:t xml:space="preserve">من السواتل الصغيرة ومتناهية الصغر المختلفة التي تشكل </w:t>
      </w:r>
      <w:r w:rsidR="006D3227">
        <w:rPr>
          <w:rFonts w:hint="cs"/>
          <w:rtl/>
        </w:rPr>
        <w:t>نظاماً ساتلياً</w:t>
      </w:r>
      <w:r>
        <w:rPr>
          <w:rFonts w:hint="cs"/>
          <w:rtl/>
        </w:rPr>
        <w:t>؛</w:t>
      </w:r>
    </w:p>
    <w:p w:rsidR="00FA2629" w:rsidRPr="001728BA" w:rsidRDefault="001728BA" w:rsidP="00FA2629">
      <w:pPr>
        <w:rPr>
          <w:bCs/>
          <w:spacing w:val="-2"/>
          <w:rtl/>
        </w:rPr>
      </w:pPr>
      <w:r w:rsidRPr="00AF5815">
        <w:rPr>
          <w:rFonts w:hint="cs"/>
          <w:i/>
          <w:iCs/>
          <w:spacing w:val="-2"/>
          <w:rtl/>
        </w:rPr>
        <w:t xml:space="preserve">ﻫ </w:t>
      </w:r>
      <w:r w:rsidR="00FA2629" w:rsidRPr="00AF5815">
        <w:rPr>
          <w:rFonts w:hint="cs"/>
          <w:i/>
          <w:iCs/>
          <w:spacing w:val="-2"/>
          <w:rtl/>
        </w:rPr>
        <w:t>)</w:t>
      </w:r>
      <w:r w:rsidR="00FA2629" w:rsidRPr="001728BA">
        <w:rPr>
          <w:rFonts w:hint="cs"/>
          <w:spacing w:val="-2"/>
          <w:rtl/>
        </w:rPr>
        <w:tab/>
        <w:t>أن الكثير من هذه السواتل استعملت حتى الآن الطيف الموزع لخدمة الأرصاد الجوية الساتلية أو خدمة الهواة الساتلية؛</w:t>
      </w:r>
    </w:p>
    <w:p w:rsidR="00FA2629" w:rsidRDefault="00FA2629" w:rsidP="004A11B6">
      <w:pPr>
        <w:rPr>
          <w:bCs/>
          <w:rtl/>
        </w:rPr>
      </w:pPr>
      <w:r w:rsidRPr="00AF5815">
        <w:rPr>
          <w:rFonts w:hint="cs"/>
          <w:i/>
          <w:iCs/>
          <w:rtl/>
        </w:rPr>
        <w:t>و</w:t>
      </w:r>
      <w:r w:rsidR="001728BA" w:rsidRPr="00AF5815">
        <w:rPr>
          <w:rFonts w:hint="cs"/>
          <w:i/>
          <w:iCs/>
          <w:rtl/>
        </w:rPr>
        <w:t xml:space="preserve"> </w:t>
      </w:r>
      <w:r w:rsidRPr="00AF5815">
        <w:rPr>
          <w:rFonts w:hint="cs"/>
          <w:i/>
          <w:iCs/>
          <w:rtl/>
        </w:rPr>
        <w:t>)</w:t>
      </w:r>
      <w:r>
        <w:rPr>
          <w:rFonts w:hint="cs"/>
          <w:rtl/>
        </w:rPr>
        <w:tab/>
        <w:t xml:space="preserve">أن السواتل الصغيرة ومتناهية الصغر </w:t>
      </w:r>
      <w:r w:rsidR="004A11B6">
        <w:rPr>
          <w:rFonts w:hint="cs"/>
          <w:rtl/>
        </w:rPr>
        <w:t xml:space="preserve">المستعملة للتطبيقات </w:t>
      </w:r>
      <w:r>
        <w:rPr>
          <w:rFonts w:hint="cs"/>
          <w:rtl/>
        </w:rPr>
        <w:t>العلمية قد تستعمل نطاقات موزعة للخدمات العلمية تمشياً مع تلك التوزيعات،</w:t>
      </w:r>
    </w:p>
    <w:p w:rsidR="00FA2629" w:rsidRPr="001728BA" w:rsidRDefault="00FA2629" w:rsidP="004A11B6">
      <w:pPr>
        <w:pStyle w:val="Call"/>
        <w:rPr>
          <w:i w:val="0"/>
          <w:iCs/>
          <w:rtl/>
        </w:rPr>
      </w:pPr>
      <w:r w:rsidRPr="001728BA">
        <w:rPr>
          <w:rFonts w:hint="cs"/>
          <w:i w:val="0"/>
          <w:iCs/>
          <w:rtl/>
        </w:rPr>
        <w:t>تقرر أن المسائل التالية</w:t>
      </w:r>
      <w:r w:rsidR="004A11B6">
        <w:rPr>
          <w:rFonts w:hint="cs"/>
          <w:i w:val="0"/>
          <w:iCs/>
          <w:rtl/>
        </w:rPr>
        <w:t xml:space="preserve"> ينبغي دراستها</w:t>
      </w:r>
      <w:r w:rsidRPr="001728BA">
        <w:rPr>
          <w:rFonts w:hint="cs"/>
          <w:i w:val="0"/>
          <w:iCs/>
          <w:rtl/>
        </w:rPr>
        <w:t>:</w:t>
      </w:r>
    </w:p>
    <w:p w:rsidR="00FA2629" w:rsidRPr="001728BA" w:rsidRDefault="00FA2629" w:rsidP="00FA2629">
      <w:pPr>
        <w:rPr>
          <w:b/>
          <w:rtl/>
        </w:rPr>
      </w:pPr>
      <w:r w:rsidRPr="00C538E6">
        <w:t>1</w:t>
      </w:r>
      <w:r>
        <w:rPr>
          <w:rFonts w:hint="cs"/>
          <w:rtl/>
        </w:rPr>
        <w:tab/>
        <w:t xml:space="preserve">ما هي الخصائص التي تتميز بها السواتل الصغيرة ومتناهية الصغر والأنظمة الساتلية من حيث استعمالها للطيف الراديوي على النحو المحدد بمعدلات البيانات </w:t>
      </w:r>
      <w:r w:rsidR="00437EDE">
        <w:rPr>
          <w:rFonts w:hint="cs"/>
          <w:rtl/>
        </w:rPr>
        <w:t>و</w:t>
      </w:r>
      <w:r>
        <w:rPr>
          <w:rFonts w:hint="cs"/>
          <w:rtl/>
        </w:rPr>
        <w:t>وقت الإرسال وعروض النطاق؟</w:t>
      </w:r>
    </w:p>
    <w:p w:rsidR="00FA2629" w:rsidRDefault="00FA2629" w:rsidP="00437EDE">
      <w:pPr>
        <w:rPr>
          <w:bCs/>
          <w:rtl/>
        </w:rPr>
      </w:pPr>
      <w:r>
        <w:t>2</w:t>
      </w:r>
      <w:r>
        <w:rPr>
          <w:rFonts w:hint="cs"/>
          <w:rtl/>
        </w:rPr>
        <w:tab/>
        <w:t xml:space="preserve">أخذاً في الاعتبار هذه الخصائص المميزة، ما هي المتطلبات من الطيف </w:t>
      </w:r>
      <w:r w:rsidR="00437EDE">
        <w:rPr>
          <w:rFonts w:hint="cs"/>
          <w:rtl/>
        </w:rPr>
        <w:t xml:space="preserve">لأنظمة السواتل </w:t>
      </w:r>
      <w:r>
        <w:rPr>
          <w:rFonts w:hint="cs"/>
          <w:rtl/>
        </w:rPr>
        <w:t>الصغيرة ومتناهية الصغر؟</w:t>
      </w:r>
    </w:p>
    <w:p w:rsidR="00FA2629" w:rsidRPr="001728BA" w:rsidRDefault="00FA2629" w:rsidP="00FA2629">
      <w:pPr>
        <w:rPr>
          <w:bCs/>
          <w:spacing w:val="-2"/>
          <w:rtl/>
        </w:rPr>
      </w:pPr>
      <w:r w:rsidRPr="001728BA">
        <w:rPr>
          <w:spacing w:val="-2"/>
        </w:rPr>
        <w:lastRenderedPageBreak/>
        <w:t>3</w:t>
      </w:r>
      <w:r w:rsidRPr="001728BA">
        <w:rPr>
          <w:rFonts w:hint="cs"/>
          <w:spacing w:val="-2"/>
          <w:rtl/>
        </w:rPr>
        <w:tab/>
        <w:t>ما هي الخدمات الراديوية التي يمكن للأنظمة الساتلية التي تستخدم السواتل الصغيرة ومتناهية الصغر أن تعمل ضمنها؟</w:t>
      </w:r>
    </w:p>
    <w:p w:rsidR="00FA2629" w:rsidRPr="001728BA" w:rsidRDefault="00FA2629" w:rsidP="001728BA">
      <w:pPr>
        <w:pStyle w:val="Call"/>
        <w:rPr>
          <w:i w:val="0"/>
          <w:iCs/>
          <w:rtl/>
        </w:rPr>
      </w:pPr>
      <w:r w:rsidRPr="001728BA">
        <w:rPr>
          <w:rFonts w:hint="cs"/>
          <w:i w:val="0"/>
          <w:iCs/>
          <w:rtl/>
        </w:rPr>
        <w:t>تقرر كذلك</w:t>
      </w:r>
    </w:p>
    <w:p w:rsidR="00FA2629" w:rsidRDefault="00FA2629" w:rsidP="00437EDE">
      <w:pPr>
        <w:rPr>
          <w:bCs/>
          <w:rtl/>
        </w:rPr>
      </w:pPr>
      <w:r w:rsidRPr="00970450">
        <w:t>1</w:t>
      </w:r>
      <w:r w:rsidRPr="00970450">
        <w:rPr>
          <w:rFonts w:hint="cs"/>
          <w:rtl/>
        </w:rPr>
        <w:tab/>
      </w:r>
      <w:r>
        <w:rPr>
          <w:rFonts w:hint="cs"/>
          <w:rtl/>
        </w:rPr>
        <w:t>أن تدرج نتائج الدراسات المذكورة أعلاه في توصية</w:t>
      </w:r>
      <w:r w:rsidR="00437EDE">
        <w:rPr>
          <w:rFonts w:hint="cs"/>
          <w:rtl/>
        </w:rPr>
        <w:t xml:space="preserve"> و/أو تقرير أو أكثر</w:t>
      </w:r>
      <w:r>
        <w:rPr>
          <w:rFonts w:hint="cs"/>
          <w:rtl/>
        </w:rPr>
        <w:t>؛</w:t>
      </w:r>
    </w:p>
    <w:p w:rsidR="00FA2629" w:rsidRPr="00037C6A" w:rsidRDefault="00FA2629" w:rsidP="00FA2629">
      <w:pPr>
        <w:rPr>
          <w:bCs/>
          <w:rtl/>
        </w:rPr>
      </w:pPr>
      <w:r w:rsidRPr="002D390E">
        <w:t>2</w:t>
      </w:r>
      <w:r>
        <w:rPr>
          <w:rFonts w:hint="cs"/>
          <w:rtl/>
        </w:rPr>
        <w:tab/>
        <w:t xml:space="preserve">أن تُستكمل الدراسات المذكورة أعلاه بحلول </w:t>
      </w:r>
      <w:r w:rsidRPr="00C20E06">
        <w:t>2015</w:t>
      </w:r>
      <w:r>
        <w:rPr>
          <w:rFonts w:hint="cs"/>
          <w:rtl/>
        </w:rPr>
        <w:t>.</w:t>
      </w:r>
    </w:p>
    <w:p w:rsidR="00FA2629" w:rsidRPr="00591FB3" w:rsidRDefault="00FA2629" w:rsidP="00E10F2D">
      <w:pPr>
        <w:spacing w:before="600"/>
        <w:rPr>
          <w:bCs/>
        </w:rPr>
      </w:pPr>
      <w:r>
        <w:rPr>
          <w:rFonts w:hint="cs"/>
          <w:rtl/>
        </w:rPr>
        <w:t xml:space="preserve">الفئة: </w:t>
      </w:r>
      <w:r w:rsidRPr="009130EA">
        <w:t>C2</w:t>
      </w:r>
    </w:p>
    <w:p w:rsidR="00BD6364" w:rsidRDefault="00BD6364" w:rsidP="00BD6364">
      <w:pPr>
        <w:rPr>
          <w:rFonts w:eastAsia="PMingLiU"/>
          <w:rtl/>
        </w:rPr>
      </w:pPr>
      <w:r>
        <w:rPr>
          <w:rtl/>
        </w:rPr>
        <w:br w:type="page"/>
      </w:r>
    </w:p>
    <w:p w:rsidR="00FA2629" w:rsidRPr="00205DE6" w:rsidRDefault="00205DE6" w:rsidP="00205DE6">
      <w:pPr>
        <w:pStyle w:val="AnnexNo"/>
        <w:spacing w:before="600"/>
        <w:rPr>
          <w:rFonts w:ascii="Times New Roman" w:hAnsi="Times New Roman"/>
          <w:b w:val="0"/>
          <w:bCs w:val="0"/>
          <w:sz w:val="26"/>
          <w:szCs w:val="36"/>
          <w:rtl/>
        </w:rPr>
      </w:pPr>
      <w:r w:rsidRPr="00205DE6">
        <w:rPr>
          <w:rFonts w:ascii="Times New Roman" w:hAnsi="Times New Roman" w:hint="cs"/>
          <w:b w:val="0"/>
          <w:bCs w:val="0"/>
          <w:sz w:val="26"/>
          <w:szCs w:val="36"/>
          <w:rtl/>
        </w:rPr>
        <w:lastRenderedPageBreak/>
        <w:t xml:space="preserve">الملحـق </w:t>
      </w:r>
      <w:r w:rsidR="00FA2629" w:rsidRPr="00205DE6">
        <w:rPr>
          <w:rFonts w:ascii="Times New Roman" w:hAnsi="Times New Roman"/>
          <w:b w:val="0"/>
          <w:bCs w:val="0"/>
          <w:sz w:val="26"/>
          <w:szCs w:val="36"/>
        </w:rPr>
        <w:t>2</w:t>
      </w:r>
    </w:p>
    <w:p w:rsidR="00FA2629" w:rsidRDefault="00FA2629" w:rsidP="00205DE6">
      <w:pPr>
        <w:pStyle w:val="Annextitle"/>
        <w:spacing w:before="240" w:after="120"/>
        <w:rPr>
          <w:rtl/>
        </w:rPr>
      </w:pPr>
      <w:r w:rsidRPr="00831543">
        <w:rPr>
          <w:rFonts w:hint="cs"/>
          <w:rtl/>
        </w:rPr>
        <w:t xml:space="preserve">اقتراح إلغاء مسائل </w:t>
      </w:r>
      <w:r>
        <w:rPr>
          <w:rFonts w:hint="cs"/>
          <w:rtl/>
        </w:rPr>
        <w:t>ل</w:t>
      </w:r>
      <w:r w:rsidRPr="00831543">
        <w:rPr>
          <w:rFonts w:hint="cs"/>
          <w:rtl/>
        </w:rPr>
        <w:t>قطاع الاتصالات الراديوية</w:t>
      </w:r>
    </w:p>
    <w:tbl>
      <w:tblPr>
        <w:bidiVisual/>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FA2629" w:rsidRPr="00205DE6" w:rsidTr="001728BA">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tcPr>
          <w:p w:rsidR="00FA2629" w:rsidRPr="00205DE6" w:rsidRDefault="00FA2629" w:rsidP="00205DE6">
            <w:pPr>
              <w:pStyle w:val="Tablehead"/>
              <w:spacing w:before="60" w:after="60" w:line="260" w:lineRule="exact"/>
              <w:rPr>
                <w:bCs/>
                <w:sz w:val="20"/>
                <w:szCs w:val="26"/>
                <w:lang w:val="en-US"/>
              </w:rPr>
            </w:pPr>
            <w:r w:rsidRPr="00205DE6">
              <w:rPr>
                <w:bCs/>
                <w:sz w:val="20"/>
                <w:szCs w:val="26"/>
                <w:rtl/>
                <w:lang w:eastAsia="zh-CN"/>
              </w:rPr>
              <w:t>المسألة</w:t>
            </w:r>
            <w:r w:rsidRPr="00205DE6">
              <w:rPr>
                <w:bCs/>
                <w:sz w:val="20"/>
                <w:szCs w:val="26"/>
                <w:rtl/>
                <w:lang w:eastAsia="zh-CN"/>
              </w:rPr>
              <w:br/>
            </w:r>
            <w:r w:rsidRPr="00205DE6">
              <w:rPr>
                <w:bCs/>
                <w:sz w:val="20"/>
                <w:szCs w:val="26"/>
                <w:lang w:eastAsia="zh-CN"/>
              </w:rPr>
              <w:t>ITU-R</w:t>
            </w:r>
          </w:p>
        </w:tc>
        <w:tc>
          <w:tcPr>
            <w:tcW w:w="8123" w:type="dxa"/>
            <w:tcBorders>
              <w:top w:val="single" w:sz="6" w:space="0" w:color="auto"/>
              <w:left w:val="single" w:sz="6" w:space="0" w:color="auto"/>
              <w:bottom w:val="single" w:sz="6" w:space="0" w:color="auto"/>
              <w:right w:val="single" w:sz="6" w:space="0" w:color="auto"/>
            </w:tcBorders>
            <w:vAlign w:val="center"/>
          </w:tcPr>
          <w:p w:rsidR="00FA2629" w:rsidRPr="00205DE6" w:rsidRDefault="00FA2629" w:rsidP="00205DE6">
            <w:pPr>
              <w:pStyle w:val="Tablehead"/>
              <w:spacing w:before="60" w:after="60" w:line="260" w:lineRule="exact"/>
              <w:rPr>
                <w:bCs/>
                <w:sz w:val="20"/>
                <w:szCs w:val="26"/>
              </w:rPr>
            </w:pPr>
            <w:r w:rsidRPr="00205DE6">
              <w:rPr>
                <w:bCs/>
                <w:sz w:val="20"/>
                <w:szCs w:val="26"/>
                <w:rtl/>
                <w:lang w:eastAsia="zh-CN"/>
              </w:rPr>
              <w:t>العنوان</w:t>
            </w:r>
          </w:p>
        </w:tc>
      </w:tr>
      <w:tr w:rsidR="00FA2629" w:rsidRPr="00205DE6" w:rsidTr="001728BA">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2629" w:rsidRPr="00205DE6" w:rsidRDefault="00FA2629" w:rsidP="00205DE6">
            <w:pPr>
              <w:pStyle w:val="Tabletext"/>
              <w:spacing w:before="60" w:after="60" w:line="260" w:lineRule="exact"/>
              <w:jc w:val="center"/>
              <w:rPr>
                <w:sz w:val="20"/>
                <w:szCs w:val="26"/>
              </w:rPr>
            </w:pPr>
            <w:r w:rsidRPr="00205DE6">
              <w:rPr>
                <w:sz w:val="20"/>
                <w:szCs w:val="26"/>
              </w:rPr>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2629" w:rsidRPr="00205DE6" w:rsidRDefault="00FA2629" w:rsidP="00205DE6">
            <w:pPr>
              <w:pStyle w:val="Tabletext"/>
              <w:spacing w:before="60" w:after="60" w:line="260" w:lineRule="exact"/>
              <w:rPr>
                <w:sz w:val="20"/>
                <w:szCs w:val="26"/>
                <w:lang w:val="en-US"/>
              </w:rPr>
            </w:pPr>
            <w:r w:rsidRPr="00205DE6">
              <w:rPr>
                <w:color w:val="000000"/>
                <w:sz w:val="20"/>
                <w:szCs w:val="26"/>
                <w:rtl/>
                <w:lang w:val="en-US" w:eastAsia="zh-CN" w:bidi="ar-EG"/>
              </w:rPr>
              <w:t>تقاسم الترددات بين خدمة المحاسيس المنفعلة المحمولة في الفضاء والخدمات الأخرى</w:t>
            </w:r>
            <w:r w:rsidRPr="00205DE6">
              <w:rPr>
                <w:color w:val="000000"/>
                <w:sz w:val="20"/>
                <w:szCs w:val="26"/>
                <w:lang w:val="en-US" w:eastAsia="zh-CN" w:bidi="ar-EG"/>
              </w:rPr>
              <w:t xml:space="preserve"> </w:t>
            </w:r>
            <w:r w:rsidRPr="00205DE6">
              <w:rPr>
                <w:color w:val="000000"/>
                <w:sz w:val="20"/>
                <w:szCs w:val="26"/>
                <w:rtl/>
                <w:lang w:val="en-US" w:eastAsia="zh-CN" w:bidi="ar-EG"/>
              </w:rPr>
              <w:t xml:space="preserve">في النطاقات </w:t>
            </w:r>
            <w:r w:rsidRPr="00205DE6">
              <w:rPr>
                <w:rFonts w:asciiTheme="majorBidi" w:hAnsiTheme="majorBidi" w:cstheme="majorBidi"/>
                <w:color w:val="000000"/>
                <w:sz w:val="20"/>
                <w:szCs w:val="26"/>
                <w:lang w:val="en-US" w:eastAsia="zh-CN" w:bidi="ar-EG"/>
              </w:rPr>
              <w:t>GHz 10,68</w:t>
            </w:r>
            <w:r w:rsidR="00205DE6">
              <w:rPr>
                <w:rFonts w:asciiTheme="majorBidi" w:hAnsiTheme="majorBidi" w:cstheme="majorBidi"/>
                <w:color w:val="000000"/>
                <w:sz w:val="20"/>
                <w:szCs w:val="26"/>
                <w:lang w:val="en-US" w:eastAsia="zh-CN" w:bidi="ar-EG"/>
              </w:rPr>
              <w:noBreakHyphen/>
            </w:r>
            <w:r w:rsidRPr="00205DE6">
              <w:rPr>
                <w:rFonts w:asciiTheme="majorBidi" w:hAnsiTheme="majorBidi" w:cstheme="majorBidi"/>
                <w:color w:val="000000"/>
                <w:sz w:val="20"/>
                <w:szCs w:val="26"/>
                <w:lang w:val="en-US" w:eastAsia="zh-CN" w:bidi="ar-EG"/>
              </w:rPr>
              <w:t>10,60</w:t>
            </w:r>
            <w:r w:rsidRPr="00205DE6">
              <w:rPr>
                <w:rFonts w:asciiTheme="majorBidi" w:hAnsiTheme="majorBidi" w:cstheme="majorBidi"/>
                <w:color w:val="000000"/>
                <w:sz w:val="20"/>
                <w:szCs w:val="26"/>
                <w:rtl/>
                <w:lang w:val="en-US" w:eastAsia="zh-CN" w:bidi="ar-EG"/>
              </w:rPr>
              <w:t xml:space="preserve"> </w:t>
            </w:r>
            <w:r w:rsidRPr="00205DE6">
              <w:rPr>
                <w:color w:val="000000"/>
                <w:sz w:val="20"/>
                <w:szCs w:val="26"/>
                <w:rtl/>
                <w:lang w:val="en-US" w:eastAsia="zh-CN" w:bidi="ar-EG"/>
              </w:rPr>
              <w:t>و</w:t>
            </w:r>
            <w:r w:rsidRPr="00205DE6">
              <w:rPr>
                <w:rFonts w:asciiTheme="majorBidi" w:hAnsiTheme="majorBidi" w:cstheme="majorBidi"/>
                <w:color w:val="000000"/>
                <w:sz w:val="20"/>
                <w:szCs w:val="26"/>
                <w:lang w:val="en-US" w:eastAsia="zh-CN" w:bidi="ar-EG"/>
              </w:rPr>
              <w:t>GHz 31,8</w:t>
            </w:r>
            <w:r w:rsidR="00205DE6">
              <w:rPr>
                <w:rFonts w:asciiTheme="majorBidi" w:hAnsiTheme="majorBidi" w:cstheme="majorBidi"/>
                <w:color w:val="000000"/>
                <w:sz w:val="20"/>
                <w:szCs w:val="26"/>
                <w:lang w:val="en-US" w:eastAsia="zh-CN" w:bidi="ar-EG"/>
              </w:rPr>
              <w:noBreakHyphen/>
            </w:r>
            <w:r w:rsidRPr="00205DE6">
              <w:rPr>
                <w:rFonts w:asciiTheme="majorBidi" w:hAnsiTheme="majorBidi" w:cstheme="majorBidi"/>
                <w:color w:val="000000"/>
                <w:sz w:val="20"/>
                <w:szCs w:val="26"/>
                <w:lang w:val="en-US" w:eastAsia="zh-CN" w:bidi="ar-EG"/>
              </w:rPr>
              <w:t>31,5</w:t>
            </w:r>
            <w:r w:rsidRPr="00205DE6">
              <w:rPr>
                <w:color w:val="000000"/>
                <w:sz w:val="20"/>
                <w:szCs w:val="26"/>
                <w:rtl/>
                <w:lang w:val="en-US" w:eastAsia="zh-CN" w:bidi="ar-EG"/>
              </w:rPr>
              <w:t xml:space="preserve"> و</w:t>
            </w:r>
            <w:r w:rsidRPr="00205DE6">
              <w:rPr>
                <w:rFonts w:asciiTheme="majorBidi" w:hAnsiTheme="majorBidi" w:cstheme="majorBidi"/>
                <w:color w:val="000000"/>
                <w:sz w:val="20"/>
                <w:szCs w:val="26"/>
                <w:lang w:val="en-US" w:eastAsia="zh-CN" w:bidi="ar-EG"/>
              </w:rPr>
              <w:t>GHz 37</w:t>
            </w:r>
            <w:r w:rsidR="00205DE6">
              <w:rPr>
                <w:rFonts w:asciiTheme="majorBidi" w:hAnsiTheme="majorBidi" w:cstheme="majorBidi"/>
                <w:color w:val="000000"/>
                <w:sz w:val="20"/>
                <w:szCs w:val="26"/>
                <w:lang w:val="en-US" w:eastAsia="zh-CN" w:bidi="ar-EG"/>
              </w:rPr>
              <w:noBreakHyphen/>
            </w:r>
            <w:r w:rsidRPr="00205DE6">
              <w:rPr>
                <w:rFonts w:asciiTheme="majorBidi" w:hAnsiTheme="majorBidi" w:cstheme="majorBidi"/>
                <w:color w:val="000000"/>
                <w:sz w:val="20"/>
                <w:szCs w:val="26"/>
                <w:lang w:val="en-US" w:eastAsia="zh-CN" w:bidi="ar-EG"/>
              </w:rPr>
              <w:t>36</w:t>
            </w:r>
          </w:p>
        </w:tc>
      </w:tr>
      <w:tr w:rsidR="00FA2629" w:rsidRPr="00205DE6" w:rsidTr="001728BA">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2629" w:rsidRPr="00205DE6" w:rsidRDefault="00FA2629" w:rsidP="00205DE6">
            <w:pPr>
              <w:pStyle w:val="Tabletext"/>
              <w:spacing w:before="60" w:after="60" w:line="260" w:lineRule="exact"/>
              <w:jc w:val="center"/>
              <w:rPr>
                <w:sz w:val="20"/>
                <w:szCs w:val="26"/>
              </w:rPr>
            </w:pPr>
            <w:r w:rsidRPr="00205DE6">
              <w:rPr>
                <w:sz w:val="20"/>
                <w:szCs w:val="26"/>
              </w:rPr>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2629" w:rsidRPr="00205DE6" w:rsidRDefault="00FA2629" w:rsidP="00205DE6">
            <w:pPr>
              <w:pStyle w:val="Tabletext"/>
              <w:spacing w:before="60" w:after="60" w:line="260" w:lineRule="exact"/>
              <w:rPr>
                <w:sz w:val="20"/>
                <w:szCs w:val="26"/>
                <w:rtl/>
                <w:lang w:val="en-US" w:bidi="ar-EG"/>
              </w:rPr>
            </w:pPr>
            <w:r w:rsidRPr="00205DE6">
              <w:rPr>
                <w:color w:val="000000"/>
                <w:sz w:val="20"/>
                <w:szCs w:val="26"/>
                <w:rtl/>
                <w:lang w:val="en-US" w:eastAsia="zh-CN" w:bidi="ar-EG"/>
              </w:rPr>
              <w:t>الخصائص التشغيلية والتقنية لتطبيقات الخدمات العلمية</w:t>
            </w:r>
            <w:r w:rsidRPr="00205DE6">
              <w:rPr>
                <w:color w:val="000000"/>
                <w:sz w:val="20"/>
                <w:szCs w:val="26"/>
                <w:lang w:val="en-US" w:eastAsia="zh-CN" w:bidi="ar-EG"/>
              </w:rPr>
              <w:t xml:space="preserve"> </w:t>
            </w:r>
            <w:r w:rsidRPr="00205DE6">
              <w:rPr>
                <w:color w:val="000000"/>
                <w:sz w:val="20"/>
                <w:szCs w:val="26"/>
                <w:rtl/>
                <w:lang w:val="en-US" w:eastAsia="zh-CN" w:bidi="ar-EG"/>
              </w:rPr>
              <w:t xml:space="preserve">العاملة فوق </w:t>
            </w:r>
            <w:r w:rsidRPr="00205DE6">
              <w:rPr>
                <w:rFonts w:asciiTheme="majorBidi" w:hAnsiTheme="majorBidi" w:cstheme="majorBidi"/>
                <w:color w:val="000000"/>
                <w:sz w:val="20"/>
                <w:szCs w:val="26"/>
                <w:lang w:val="en-US" w:eastAsia="zh-CN" w:bidi="ar-EG"/>
              </w:rPr>
              <w:t>GHz 275</w:t>
            </w:r>
          </w:p>
        </w:tc>
      </w:tr>
      <w:tr w:rsidR="00FA2629" w:rsidRPr="00205DE6" w:rsidTr="001728BA">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2629" w:rsidRPr="00205DE6" w:rsidRDefault="00FA2629" w:rsidP="00205DE6">
            <w:pPr>
              <w:pStyle w:val="Tabletext"/>
              <w:spacing w:before="60" w:after="60" w:line="260" w:lineRule="exact"/>
              <w:jc w:val="center"/>
              <w:rPr>
                <w:sz w:val="20"/>
                <w:szCs w:val="26"/>
              </w:rPr>
            </w:pPr>
            <w:r w:rsidRPr="00205DE6">
              <w:rPr>
                <w:sz w:val="20"/>
                <w:szCs w:val="26"/>
              </w:rPr>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2629" w:rsidRPr="00E81E2B" w:rsidRDefault="00FA2629" w:rsidP="00205DE6">
            <w:pPr>
              <w:pStyle w:val="Annextitle"/>
              <w:spacing w:before="60" w:after="60" w:line="260" w:lineRule="exact"/>
              <w:jc w:val="both"/>
              <w:rPr>
                <w:rFonts w:ascii="Times New Roman" w:hAnsi="Times New Roman"/>
                <w:b w:val="0"/>
                <w:bCs w:val="0"/>
                <w:spacing w:val="-2"/>
                <w:sz w:val="20"/>
                <w:szCs w:val="26"/>
                <w:rtl/>
              </w:rPr>
            </w:pPr>
            <w:r w:rsidRPr="00E81E2B">
              <w:rPr>
                <w:rFonts w:ascii="Times New Roman" w:hAnsi="Times New Roman" w:hint="cs"/>
                <w:b w:val="0"/>
                <w:bCs w:val="0"/>
                <w:spacing w:val="-2"/>
                <w:sz w:val="20"/>
                <w:szCs w:val="26"/>
                <w:rtl/>
              </w:rPr>
              <w:t>توصيف المعلمات التقنية وآثار التداخل وتقنيات تخفيف التداخل الممكنة للمحاسيس المنفعلة العاملة في خدمة استكشاف الأرض الساتلية (المنفعلة)</w:t>
            </w:r>
          </w:p>
        </w:tc>
      </w:tr>
    </w:tbl>
    <w:p w:rsidR="003010B6" w:rsidRPr="00FA2629" w:rsidRDefault="00205DE6" w:rsidP="00205DE6">
      <w:pPr>
        <w:spacing w:before="600"/>
        <w:jc w:val="center"/>
        <w:rPr>
          <w:rtl/>
          <w:lang w:bidi="ar-EG"/>
        </w:rPr>
      </w:pPr>
      <w:r>
        <w:rPr>
          <w:rFonts w:hint="cs"/>
          <w:rtl/>
          <w:lang w:bidi="ar-EG"/>
        </w:rPr>
        <w:t>___________</w:t>
      </w:r>
    </w:p>
    <w:sectPr w:rsidR="003010B6" w:rsidRPr="00FA2629" w:rsidSect="009E0294">
      <w:headerReference w:type="default" r:id="rId10"/>
      <w:footerReference w:type="default" r:id="rId11"/>
      <w:footerReference w:type="first" r:id="rId12"/>
      <w:footnotePr>
        <w:numFmt w:val="chicago"/>
      </w:footnotePr>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23" w:rsidRDefault="00DD7F23">
      <w:r>
        <w:separator/>
      </w:r>
    </w:p>
  </w:endnote>
  <w:endnote w:type="continuationSeparator" w:id="0">
    <w:p w:rsidR="00DD7F23" w:rsidRDefault="00DD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23" w:rsidRPr="00E976A7" w:rsidRDefault="00DD7F23" w:rsidP="00BD6364">
    <w:pPr>
      <w:tabs>
        <w:tab w:val="left" w:pos="5670"/>
        <w:tab w:val="right" w:pos="9639"/>
        <w:tab w:val="right" w:pos="12900"/>
      </w:tabs>
      <w:bidi w:val="0"/>
      <w:spacing w:before="240"/>
      <w:rPr>
        <w:rFonts w:cs="Times New Roman"/>
        <w:vanish/>
        <w:sz w:val="16"/>
        <w:szCs w:val="16"/>
        <w:lang w:val="es-ES"/>
      </w:rPr>
    </w:pPr>
    <w:r w:rsidRPr="00311E56">
      <w:rPr>
        <w:rFonts w:cs="Times New Roman"/>
        <w:vanish/>
        <w:sz w:val="16"/>
        <w:szCs w:val="16"/>
      </w:rPr>
      <w:fldChar w:fldCharType="begin"/>
    </w:r>
    <w:r w:rsidRPr="00E976A7">
      <w:rPr>
        <w:rFonts w:cs="Times New Roman"/>
        <w:vanish/>
        <w:sz w:val="16"/>
        <w:szCs w:val="16"/>
        <w:lang w:val="es-ES"/>
      </w:rPr>
      <w:instrText xml:space="preserve"> FILENAME \p \* MERGEFORMAT </w:instrText>
    </w:r>
    <w:r w:rsidRPr="00311E56">
      <w:rPr>
        <w:rFonts w:cs="Times New Roman"/>
        <w:vanish/>
        <w:sz w:val="16"/>
        <w:szCs w:val="16"/>
      </w:rPr>
      <w:fldChar w:fldCharType="separate"/>
    </w:r>
    <w:r w:rsidR="000155A5">
      <w:rPr>
        <w:rFonts w:cs="Times New Roman"/>
        <w:noProof/>
        <w:vanish/>
        <w:sz w:val="16"/>
        <w:szCs w:val="16"/>
        <w:lang w:val="es-ES"/>
      </w:rPr>
      <w:t>Y:\APP\BR\CIRCS_DMS\CACE\500\572\572A.docx</w:t>
    </w:r>
    <w:r w:rsidRPr="00311E56">
      <w:rPr>
        <w:rFonts w:cs="Times New Roman"/>
        <w:vanish/>
        <w:sz w:val="16"/>
        <w:szCs w:val="16"/>
      </w:rPr>
      <w:fldChar w:fldCharType="end"/>
    </w:r>
    <w:r w:rsidRPr="00E976A7">
      <w:rPr>
        <w:rFonts w:cs="Times New Roman"/>
        <w:vanish/>
        <w:sz w:val="16"/>
        <w:szCs w:val="16"/>
        <w:lang w:val="es-ES"/>
      </w:rPr>
      <w:t xml:space="preserve"> </w:t>
    </w:r>
    <w:r w:rsidRPr="00BD6364">
      <w:rPr>
        <w:rFonts w:cs="Times New Roman"/>
        <w:vanish/>
        <w:sz w:val="16"/>
        <w:szCs w:val="16"/>
        <w:lang w:val="es-ES"/>
      </w:rPr>
      <w:t xml:space="preserve"> </w:t>
    </w:r>
    <w:r w:rsidRPr="00E976A7">
      <w:rPr>
        <w:rFonts w:cs="Times New Roman"/>
        <w:vanish/>
        <w:sz w:val="16"/>
        <w:szCs w:val="16"/>
        <w:lang w:val="es-ES"/>
      </w:rPr>
      <w:t xml:space="preserve"> (</w:t>
    </w:r>
    <w:r>
      <w:rPr>
        <w:rFonts w:cs="Times New Roman"/>
        <w:vanish/>
        <w:sz w:val="16"/>
        <w:szCs w:val="16"/>
        <w:lang w:val="es-ES"/>
      </w:rPr>
      <w:t>326890</w:t>
    </w:r>
    <w:r w:rsidRPr="00E976A7">
      <w:rPr>
        <w:rFonts w:cs="Times New Roman"/>
        <w:vanish/>
        <w:sz w:val="16"/>
        <w:szCs w:val="16"/>
        <w:lang w:val="es-ES"/>
      </w:rPr>
      <w:t>)</w:t>
    </w:r>
    <w:r w:rsidRPr="00E976A7">
      <w:rPr>
        <w:rFonts w:cs="Times New Roman"/>
        <w:vanish/>
        <w:sz w:val="16"/>
        <w:szCs w:val="16"/>
        <w:lang w:val="es-ES"/>
      </w:rPr>
      <w:tab/>
    </w:r>
    <w:r w:rsidRPr="00311E56">
      <w:rPr>
        <w:rFonts w:cs="Times New Roman"/>
        <w:vanish/>
        <w:sz w:val="16"/>
        <w:szCs w:val="16"/>
      </w:rPr>
      <w:fldChar w:fldCharType="begin"/>
    </w:r>
    <w:r w:rsidRPr="00311E56">
      <w:rPr>
        <w:rFonts w:cs="Times New Roman"/>
        <w:vanish/>
        <w:sz w:val="16"/>
        <w:szCs w:val="16"/>
      </w:rPr>
      <w:instrText xml:space="preserve"> savedate \@ dd.MM.yy </w:instrText>
    </w:r>
    <w:r w:rsidRPr="00311E56">
      <w:rPr>
        <w:rFonts w:cs="Times New Roman"/>
        <w:vanish/>
        <w:sz w:val="16"/>
        <w:szCs w:val="16"/>
      </w:rPr>
      <w:fldChar w:fldCharType="separate"/>
    </w:r>
    <w:r w:rsidR="000155A5">
      <w:rPr>
        <w:rFonts w:cs="Times New Roman"/>
        <w:noProof/>
        <w:vanish/>
        <w:sz w:val="16"/>
        <w:szCs w:val="16"/>
      </w:rPr>
      <w:t>01.06.12</w:t>
    </w:r>
    <w:r w:rsidRPr="00311E56">
      <w:rPr>
        <w:rFonts w:cs="Times New Roman"/>
        <w:vanish/>
        <w:sz w:val="16"/>
        <w:szCs w:val="16"/>
      </w:rPr>
      <w:fldChar w:fldCharType="end"/>
    </w:r>
    <w:r w:rsidRPr="00E976A7">
      <w:rPr>
        <w:rFonts w:cs="Times New Roman"/>
        <w:vanish/>
        <w:sz w:val="16"/>
        <w:szCs w:val="16"/>
        <w:lang w:val="es-ES"/>
      </w:rPr>
      <w:tab/>
    </w:r>
    <w:r w:rsidRPr="00311E56">
      <w:rPr>
        <w:rFonts w:cs="Times New Roman"/>
        <w:vanish/>
        <w:sz w:val="16"/>
        <w:szCs w:val="16"/>
      </w:rPr>
      <w:fldChar w:fldCharType="begin"/>
    </w:r>
    <w:r w:rsidRPr="00311E56">
      <w:rPr>
        <w:rFonts w:cs="Times New Roman"/>
        <w:vanish/>
        <w:sz w:val="16"/>
        <w:szCs w:val="16"/>
      </w:rPr>
      <w:instrText xml:space="preserve"> printdate \@ dd.MM.yy </w:instrText>
    </w:r>
    <w:r w:rsidRPr="00311E56">
      <w:rPr>
        <w:rFonts w:cs="Times New Roman"/>
        <w:vanish/>
        <w:sz w:val="16"/>
        <w:szCs w:val="16"/>
      </w:rPr>
      <w:fldChar w:fldCharType="separate"/>
    </w:r>
    <w:r w:rsidR="000155A5">
      <w:rPr>
        <w:rFonts w:cs="Times New Roman"/>
        <w:noProof/>
        <w:vanish/>
        <w:sz w:val="16"/>
        <w:szCs w:val="16"/>
      </w:rPr>
      <w:t>01.06.12</w:t>
    </w:r>
    <w:r w:rsidRPr="00311E56">
      <w:rPr>
        <w:rFonts w:cs="Times New Roman"/>
        <w:vanish/>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2"/>
      <w:gridCol w:w="3098"/>
      <w:gridCol w:w="2391"/>
      <w:gridCol w:w="2292"/>
    </w:tblGrid>
    <w:tr w:rsidR="00DD7F23">
      <w:trPr>
        <w:cantSplit/>
        <w:jc w:val="center"/>
      </w:trPr>
      <w:tc>
        <w:tcPr>
          <w:tcW w:w="1062" w:type="pct"/>
          <w:tcBorders>
            <w:top w:val="single" w:sz="6" w:space="0" w:color="auto"/>
          </w:tcBorders>
          <w:tcMar>
            <w:top w:w="57" w:type="dxa"/>
          </w:tcMar>
        </w:tcPr>
        <w:p w:rsidR="00DD7F23" w:rsidRDefault="00DD7F23">
          <w:pPr>
            <w:pStyle w:val="itu"/>
            <w:bidi w:val="0"/>
            <w:spacing w:line="240" w:lineRule="auto"/>
          </w:pPr>
          <w:r>
            <w:t>Place des Nations</w:t>
          </w:r>
        </w:p>
      </w:tc>
      <w:tc>
        <w:tcPr>
          <w:tcW w:w="1583" w:type="pct"/>
          <w:tcBorders>
            <w:top w:val="single" w:sz="6" w:space="0" w:color="auto"/>
          </w:tcBorders>
          <w:tcMar>
            <w:top w:w="57" w:type="dxa"/>
          </w:tcMar>
        </w:tcPr>
        <w:p w:rsidR="00DD7F23" w:rsidRDefault="00DD7F23">
          <w:pPr>
            <w:pStyle w:val="itu"/>
            <w:bidi w:val="0"/>
            <w:spacing w:line="240" w:lineRule="auto"/>
          </w:pPr>
          <w:r>
            <w:t>Telephone</w:t>
          </w:r>
          <w:r>
            <w:tab/>
            <w:t>+41 22 730 51 11</w:t>
          </w:r>
        </w:p>
      </w:tc>
      <w:tc>
        <w:tcPr>
          <w:tcW w:w="1224" w:type="pct"/>
          <w:tcBorders>
            <w:top w:val="single" w:sz="6" w:space="0" w:color="auto"/>
          </w:tcBorders>
          <w:tcMar>
            <w:top w:w="57" w:type="dxa"/>
          </w:tcMar>
        </w:tcPr>
        <w:p w:rsidR="00DD7F23" w:rsidRDefault="00DD7F23">
          <w:pPr>
            <w:pStyle w:val="itu"/>
            <w:bidi w:val="0"/>
            <w:spacing w:line="240" w:lineRule="auto"/>
          </w:pPr>
          <w:r>
            <w:t>Telex 421 000 uit ch</w:t>
          </w:r>
        </w:p>
      </w:tc>
      <w:tc>
        <w:tcPr>
          <w:tcW w:w="1131" w:type="pct"/>
          <w:tcBorders>
            <w:top w:val="single" w:sz="6" w:space="0" w:color="auto"/>
          </w:tcBorders>
          <w:tcMar>
            <w:top w:w="57" w:type="dxa"/>
          </w:tcMar>
        </w:tcPr>
        <w:p w:rsidR="00DD7F23" w:rsidRDefault="00DD7F23">
          <w:pPr>
            <w:pStyle w:val="itu"/>
            <w:bidi w:val="0"/>
            <w:spacing w:line="240" w:lineRule="auto"/>
          </w:pPr>
          <w:r>
            <w:t>E-mail:</w:t>
          </w:r>
          <w:r>
            <w:tab/>
            <w:t>itumail@itu.int</w:t>
          </w:r>
        </w:p>
      </w:tc>
    </w:tr>
    <w:tr w:rsidR="00DD7F23">
      <w:trPr>
        <w:cantSplit/>
        <w:jc w:val="center"/>
      </w:trPr>
      <w:tc>
        <w:tcPr>
          <w:tcW w:w="1062" w:type="pct"/>
        </w:tcPr>
        <w:p w:rsidR="00DD7F23" w:rsidRDefault="00DD7F23">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DD7F23" w:rsidRDefault="00DD7F23">
          <w:pPr>
            <w:pStyle w:val="itu"/>
            <w:bidi w:val="0"/>
            <w:spacing w:line="240" w:lineRule="auto"/>
          </w:pPr>
          <w:r>
            <w:t>Telefax</w:t>
          </w:r>
          <w:r>
            <w:tab/>
            <w:t>Gr3:</w:t>
          </w:r>
          <w:r>
            <w:tab/>
            <w:t>+41 22 733 72 56</w:t>
          </w:r>
        </w:p>
      </w:tc>
      <w:tc>
        <w:tcPr>
          <w:tcW w:w="1224" w:type="pct"/>
        </w:tcPr>
        <w:p w:rsidR="00DD7F23" w:rsidRDefault="00DD7F23">
          <w:pPr>
            <w:pStyle w:val="itu"/>
            <w:bidi w:val="0"/>
            <w:spacing w:line="240" w:lineRule="auto"/>
          </w:pPr>
          <w:r>
            <w:t>Telegram ITU GENEVE</w:t>
          </w:r>
        </w:p>
      </w:tc>
      <w:tc>
        <w:tcPr>
          <w:tcW w:w="1131" w:type="pct"/>
        </w:tcPr>
        <w:p w:rsidR="00DD7F23" w:rsidRDefault="00DD7F23">
          <w:pPr>
            <w:pStyle w:val="itu"/>
            <w:bidi w:val="0"/>
            <w:spacing w:line="240" w:lineRule="auto"/>
          </w:pPr>
          <w:r>
            <w:tab/>
          </w:r>
          <w:hyperlink r:id="rId1" w:history="1">
            <w:r>
              <w:t>http://www.itu.int/</w:t>
            </w:r>
          </w:hyperlink>
        </w:p>
      </w:tc>
    </w:tr>
    <w:tr w:rsidR="00DD7F23">
      <w:trPr>
        <w:cantSplit/>
        <w:jc w:val="center"/>
      </w:trPr>
      <w:tc>
        <w:tcPr>
          <w:tcW w:w="1062" w:type="pct"/>
        </w:tcPr>
        <w:p w:rsidR="00DD7F23" w:rsidRDefault="00DD7F23">
          <w:pPr>
            <w:pStyle w:val="itu"/>
            <w:bidi w:val="0"/>
            <w:spacing w:line="240" w:lineRule="auto"/>
          </w:pPr>
          <w:smartTag w:uri="urn:schemas-microsoft-com:office:smarttags" w:element="PlaceName">
            <w:smartTag w:uri="urn:schemas-microsoft-com:office:smarttags" w:element="place">
              <w:r>
                <w:t>Switzerland</w:t>
              </w:r>
            </w:smartTag>
          </w:smartTag>
        </w:p>
      </w:tc>
      <w:tc>
        <w:tcPr>
          <w:tcW w:w="1583" w:type="pct"/>
        </w:tcPr>
        <w:p w:rsidR="00DD7F23" w:rsidRDefault="00DD7F23">
          <w:pPr>
            <w:pStyle w:val="itu"/>
            <w:bidi w:val="0"/>
            <w:spacing w:line="240" w:lineRule="auto"/>
          </w:pPr>
          <w:r>
            <w:tab/>
            <w:t>Gr4:</w:t>
          </w:r>
          <w:r>
            <w:tab/>
            <w:t>+41 22 730 65 00</w:t>
          </w:r>
        </w:p>
      </w:tc>
      <w:tc>
        <w:tcPr>
          <w:tcW w:w="1224" w:type="pct"/>
        </w:tcPr>
        <w:p w:rsidR="00DD7F23" w:rsidRDefault="00DD7F23">
          <w:pPr>
            <w:pStyle w:val="itu"/>
            <w:bidi w:val="0"/>
            <w:spacing w:line="240" w:lineRule="auto"/>
          </w:pPr>
        </w:p>
      </w:tc>
      <w:tc>
        <w:tcPr>
          <w:tcW w:w="1131" w:type="pct"/>
        </w:tcPr>
        <w:p w:rsidR="00DD7F23" w:rsidRDefault="00DD7F23">
          <w:pPr>
            <w:pStyle w:val="itu"/>
            <w:bidi w:val="0"/>
            <w:spacing w:line="240" w:lineRule="auto"/>
          </w:pPr>
        </w:p>
      </w:tc>
    </w:tr>
  </w:tbl>
  <w:p w:rsidR="00DD7F23" w:rsidRPr="00B60F3C" w:rsidRDefault="00DD7F23" w:rsidP="00036BC0">
    <w:pPr>
      <w:pStyle w:val="Footer"/>
      <w:spacing w:before="0" w:line="19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23" w:rsidRDefault="00DD7F23">
      <w:r>
        <w:t>____________________</w:t>
      </w:r>
    </w:p>
  </w:footnote>
  <w:footnote w:type="continuationSeparator" w:id="0">
    <w:p w:rsidR="00DD7F23" w:rsidRDefault="00DD7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23" w:rsidRPr="00BD6364" w:rsidRDefault="00DD7F23">
    <w:pPr>
      <w:pStyle w:val="Header"/>
      <w:bidi w:val="0"/>
      <w:rPr>
        <w:rStyle w:val="PageNumber"/>
        <w:sz w:val="20"/>
        <w:szCs w:val="20"/>
        <w:lang w:val="en-US"/>
      </w:rPr>
    </w:pPr>
    <w:r w:rsidRPr="00BD6364">
      <w:rPr>
        <w:sz w:val="20"/>
        <w:szCs w:val="20"/>
        <w:lang w:val="en-US"/>
      </w:rPr>
      <w:t xml:space="preserve">- </w:t>
    </w:r>
    <w:r w:rsidRPr="00BD6364">
      <w:rPr>
        <w:rStyle w:val="PageNumber"/>
        <w:sz w:val="20"/>
        <w:szCs w:val="20"/>
      </w:rPr>
      <w:fldChar w:fldCharType="begin"/>
    </w:r>
    <w:r w:rsidRPr="00BD6364">
      <w:rPr>
        <w:rStyle w:val="PageNumber"/>
        <w:sz w:val="20"/>
        <w:szCs w:val="20"/>
      </w:rPr>
      <w:instrText xml:space="preserve"> PAGE </w:instrText>
    </w:r>
    <w:r w:rsidRPr="00BD6364">
      <w:rPr>
        <w:rStyle w:val="PageNumber"/>
        <w:sz w:val="20"/>
        <w:szCs w:val="20"/>
      </w:rPr>
      <w:fldChar w:fldCharType="separate"/>
    </w:r>
    <w:r w:rsidR="000155A5">
      <w:rPr>
        <w:rStyle w:val="PageNumber"/>
        <w:noProof/>
        <w:sz w:val="20"/>
        <w:szCs w:val="20"/>
      </w:rPr>
      <w:t>5</w:t>
    </w:r>
    <w:r w:rsidRPr="00BD6364">
      <w:rPr>
        <w:rStyle w:val="PageNumber"/>
        <w:sz w:val="20"/>
        <w:szCs w:val="20"/>
      </w:rPr>
      <w:fldChar w:fldCharType="end"/>
    </w:r>
    <w:r w:rsidRPr="00BD6364">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11556"/>
    <w:rsid w:val="00012B49"/>
    <w:rsid w:val="000155A5"/>
    <w:rsid w:val="00015D26"/>
    <w:rsid w:val="00017D41"/>
    <w:rsid w:val="00033CDB"/>
    <w:rsid w:val="00036BC0"/>
    <w:rsid w:val="000648F9"/>
    <w:rsid w:val="00071E97"/>
    <w:rsid w:val="000817F4"/>
    <w:rsid w:val="00085484"/>
    <w:rsid w:val="000976A4"/>
    <w:rsid w:val="00097B7B"/>
    <w:rsid w:val="000A0238"/>
    <w:rsid w:val="000A5989"/>
    <w:rsid w:val="000B2264"/>
    <w:rsid w:val="000B7DBC"/>
    <w:rsid w:val="000C2275"/>
    <w:rsid w:val="000D6E5E"/>
    <w:rsid w:val="000E0667"/>
    <w:rsid w:val="000E1001"/>
    <w:rsid w:val="000E7B3F"/>
    <w:rsid w:val="000F1637"/>
    <w:rsid w:val="000F2BF6"/>
    <w:rsid w:val="00123964"/>
    <w:rsid w:val="00144BF0"/>
    <w:rsid w:val="0014690D"/>
    <w:rsid w:val="001534F3"/>
    <w:rsid w:val="0015472E"/>
    <w:rsid w:val="001728BA"/>
    <w:rsid w:val="0017387F"/>
    <w:rsid w:val="001763A9"/>
    <w:rsid w:val="001860EE"/>
    <w:rsid w:val="00190175"/>
    <w:rsid w:val="0019077C"/>
    <w:rsid w:val="001B6D99"/>
    <w:rsid w:val="001B7038"/>
    <w:rsid w:val="001B76C6"/>
    <w:rsid w:val="001D1759"/>
    <w:rsid w:val="001D69CB"/>
    <w:rsid w:val="001E31A1"/>
    <w:rsid w:val="001F667B"/>
    <w:rsid w:val="00205DE6"/>
    <w:rsid w:val="00217417"/>
    <w:rsid w:val="002222D2"/>
    <w:rsid w:val="002245D5"/>
    <w:rsid w:val="002341D1"/>
    <w:rsid w:val="002421E2"/>
    <w:rsid w:val="00245391"/>
    <w:rsid w:val="0025185E"/>
    <w:rsid w:val="00255BF0"/>
    <w:rsid w:val="00265035"/>
    <w:rsid w:val="00272D2E"/>
    <w:rsid w:val="00276176"/>
    <w:rsid w:val="00277642"/>
    <w:rsid w:val="002800C3"/>
    <w:rsid w:val="00282E7D"/>
    <w:rsid w:val="0028456A"/>
    <w:rsid w:val="00284627"/>
    <w:rsid w:val="002862E6"/>
    <w:rsid w:val="00294F1A"/>
    <w:rsid w:val="00295E1F"/>
    <w:rsid w:val="00296365"/>
    <w:rsid w:val="00296557"/>
    <w:rsid w:val="002A30B7"/>
    <w:rsid w:val="002A5855"/>
    <w:rsid w:val="002A6EE3"/>
    <w:rsid w:val="002A700D"/>
    <w:rsid w:val="002A7D06"/>
    <w:rsid w:val="002B429A"/>
    <w:rsid w:val="002B5305"/>
    <w:rsid w:val="002B5FA3"/>
    <w:rsid w:val="002B6650"/>
    <w:rsid w:val="002C4B9F"/>
    <w:rsid w:val="002C5613"/>
    <w:rsid w:val="002C7367"/>
    <w:rsid w:val="002F50DD"/>
    <w:rsid w:val="002F540B"/>
    <w:rsid w:val="002F5D30"/>
    <w:rsid w:val="003010B6"/>
    <w:rsid w:val="00301AE8"/>
    <w:rsid w:val="0030312B"/>
    <w:rsid w:val="00303BD5"/>
    <w:rsid w:val="0030559C"/>
    <w:rsid w:val="00310423"/>
    <w:rsid w:val="00311E56"/>
    <w:rsid w:val="00317D90"/>
    <w:rsid w:val="00330C4C"/>
    <w:rsid w:val="0033452F"/>
    <w:rsid w:val="0034259C"/>
    <w:rsid w:val="00362E50"/>
    <w:rsid w:val="00370A4F"/>
    <w:rsid w:val="00370A55"/>
    <w:rsid w:val="00376BCB"/>
    <w:rsid w:val="00386200"/>
    <w:rsid w:val="0038752D"/>
    <w:rsid w:val="00394225"/>
    <w:rsid w:val="0039583F"/>
    <w:rsid w:val="003A46EA"/>
    <w:rsid w:val="003A5971"/>
    <w:rsid w:val="003B601A"/>
    <w:rsid w:val="003B6D4C"/>
    <w:rsid w:val="003C51F3"/>
    <w:rsid w:val="003C5E9E"/>
    <w:rsid w:val="003D2FE1"/>
    <w:rsid w:val="003D4BA0"/>
    <w:rsid w:val="003E10AF"/>
    <w:rsid w:val="003E4FE0"/>
    <w:rsid w:val="003E6E31"/>
    <w:rsid w:val="003F5E37"/>
    <w:rsid w:val="00412514"/>
    <w:rsid w:val="0041280C"/>
    <w:rsid w:val="00414B16"/>
    <w:rsid w:val="0043420B"/>
    <w:rsid w:val="00437EDE"/>
    <w:rsid w:val="0044028A"/>
    <w:rsid w:val="00442E36"/>
    <w:rsid w:val="004455A5"/>
    <w:rsid w:val="00471DA9"/>
    <w:rsid w:val="00473EBF"/>
    <w:rsid w:val="004746FC"/>
    <w:rsid w:val="004747B5"/>
    <w:rsid w:val="004805AF"/>
    <w:rsid w:val="0048272A"/>
    <w:rsid w:val="00486F30"/>
    <w:rsid w:val="004A11B6"/>
    <w:rsid w:val="004A52CD"/>
    <w:rsid w:val="004B1341"/>
    <w:rsid w:val="004B3CFC"/>
    <w:rsid w:val="004C0C50"/>
    <w:rsid w:val="004C7BBF"/>
    <w:rsid w:val="004D0309"/>
    <w:rsid w:val="004D1993"/>
    <w:rsid w:val="004D6A00"/>
    <w:rsid w:val="004E51DB"/>
    <w:rsid w:val="004E6007"/>
    <w:rsid w:val="004E627E"/>
    <w:rsid w:val="004F2D72"/>
    <w:rsid w:val="00502FA8"/>
    <w:rsid w:val="0051072F"/>
    <w:rsid w:val="005157BF"/>
    <w:rsid w:val="00523C53"/>
    <w:rsid w:val="00526F07"/>
    <w:rsid w:val="00530244"/>
    <w:rsid w:val="00534B86"/>
    <w:rsid w:val="005369B6"/>
    <w:rsid w:val="00544220"/>
    <w:rsid w:val="00547F21"/>
    <w:rsid w:val="00554F06"/>
    <w:rsid w:val="00563555"/>
    <w:rsid w:val="00571BB2"/>
    <w:rsid w:val="00574722"/>
    <w:rsid w:val="00585BBD"/>
    <w:rsid w:val="00590F82"/>
    <w:rsid w:val="00596EE7"/>
    <w:rsid w:val="005A305F"/>
    <w:rsid w:val="005A6097"/>
    <w:rsid w:val="005B4F63"/>
    <w:rsid w:val="005B6344"/>
    <w:rsid w:val="005C4922"/>
    <w:rsid w:val="005C6007"/>
    <w:rsid w:val="005D685B"/>
    <w:rsid w:val="005D7231"/>
    <w:rsid w:val="005E1BD4"/>
    <w:rsid w:val="005F700A"/>
    <w:rsid w:val="00611360"/>
    <w:rsid w:val="0061258A"/>
    <w:rsid w:val="00630E91"/>
    <w:rsid w:val="006332A5"/>
    <w:rsid w:val="00635E6E"/>
    <w:rsid w:val="00644B1A"/>
    <w:rsid w:val="00646427"/>
    <w:rsid w:val="00652077"/>
    <w:rsid w:val="00665397"/>
    <w:rsid w:val="00673CC9"/>
    <w:rsid w:val="00681BB8"/>
    <w:rsid w:val="006855AD"/>
    <w:rsid w:val="006947CB"/>
    <w:rsid w:val="00695E1A"/>
    <w:rsid w:val="006A285F"/>
    <w:rsid w:val="006A7AE5"/>
    <w:rsid w:val="006B6AF4"/>
    <w:rsid w:val="006C3E1B"/>
    <w:rsid w:val="006C419C"/>
    <w:rsid w:val="006C581B"/>
    <w:rsid w:val="006D3227"/>
    <w:rsid w:val="006D542E"/>
    <w:rsid w:val="006E6EC0"/>
    <w:rsid w:val="00704490"/>
    <w:rsid w:val="00705E79"/>
    <w:rsid w:val="0071036D"/>
    <w:rsid w:val="00711AE1"/>
    <w:rsid w:val="00720D73"/>
    <w:rsid w:val="00720DFC"/>
    <w:rsid w:val="00722EF2"/>
    <w:rsid w:val="00730501"/>
    <w:rsid w:val="007317EB"/>
    <w:rsid w:val="00731D88"/>
    <w:rsid w:val="00732E22"/>
    <w:rsid w:val="007434E4"/>
    <w:rsid w:val="00757994"/>
    <w:rsid w:val="007633BF"/>
    <w:rsid w:val="007737E3"/>
    <w:rsid w:val="00776029"/>
    <w:rsid w:val="0077707E"/>
    <w:rsid w:val="00784CCD"/>
    <w:rsid w:val="00785F8F"/>
    <w:rsid w:val="00786627"/>
    <w:rsid w:val="0079128D"/>
    <w:rsid w:val="00791F21"/>
    <w:rsid w:val="00792751"/>
    <w:rsid w:val="00792FF3"/>
    <w:rsid w:val="007946C0"/>
    <w:rsid w:val="007A1671"/>
    <w:rsid w:val="007A68C2"/>
    <w:rsid w:val="007B5BD9"/>
    <w:rsid w:val="007C3532"/>
    <w:rsid w:val="007C3F30"/>
    <w:rsid w:val="007C68A4"/>
    <w:rsid w:val="007D1990"/>
    <w:rsid w:val="007D77E5"/>
    <w:rsid w:val="007D7A10"/>
    <w:rsid w:val="007E76BE"/>
    <w:rsid w:val="007E76D3"/>
    <w:rsid w:val="007F2DBC"/>
    <w:rsid w:val="008014F2"/>
    <w:rsid w:val="00811B25"/>
    <w:rsid w:val="008125B9"/>
    <w:rsid w:val="00814ACB"/>
    <w:rsid w:val="00817199"/>
    <w:rsid w:val="008324B0"/>
    <w:rsid w:val="0083338C"/>
    <w:rsid w:val="00843F3D"/>
    <w:rsid w:val="008448F7"/>
    <w:rsid w:val="00857217"/>
    <w:rsid w:val="00870B76"/>
    <w:rsid w:val="0087332E"/>
    <w:rsid w:val="00873EA1"/>
    <w:rsid w:val="00880131"/>
    <w:rsid w:val="008901D7"/>
    <w:rsid w:val="0089589F"/>
    <w:rsid w:val="008972B3"/>
    <w:rsid w:val="008A4706"/>
    <w:rsid w:val="008A61EC"/>
    <w:rsid w:val="008B4002"/>
    <w:rsid w:val="008D0DE6"/>
    <w:rsid w:val="008D7D55"/>
    <w:rsid w:val="008E3CC0"/>
    <w:rsid w:val="008F0FCA"/>
    <w:rsid w:val="00904593"/>
    <w:rsid w:val="00906600"/>
    <w:rsid w:val="00907D16"/>
    <w:rsid w:val="009130EA"/>
    <w:rsid w:val="00917B22"/>
    <w:rsid w:val="00927AF2"/>
    <w:rsid w:val="00935615"/>
    <w:rsid w:val="009365E9"/>
    <w:rsid w:val="009403A5"/>
    <w:rsid w:val="00942C8B"/>
    <w:rsid w:val="009521B2"/>
    <w:rsid w:val="0096297C"/>
    <w:rsid w:val="00962AF9"/>
    <w:rsid w:val="00967DE6"/>
    <w:rsid w:val="00985AD6"/>
    <w:rsid w:val="00993234"/>
    <w:rsid w:val="00993A11"/>
    <w:rsid w:val="009948DB"/>
    <w:rsid w:val="009B00BE"/>
    <w:rsid w:val="009C2526"/>
    <w:rsid w:val="009C5DD3"/>
    <w:rsid w:val="009C6D97"/>
    <w:rsid w:val="009D4B7A"/>
    <w:rsid w:val="009E0294"/>
    <w:rsid w:val="009F41E8"/>
    <w:rsid w:val="00A015D4"/>
    <w:rsid w:val="00A05D94"/>
    <w:rsid w:val="00A170CE"/>
    <w:rsid w:val="00A23784"/>
    <w:rsid w:val="00A27C93"/>
    <w:rsid w:val="00A51914"/>
    <w:rsid w:val="00A52F7D"/>
    <w:rsid w:val="00A60550"/>
    <w:rsid w:val="00A64AC5"/>
    <w:rsid w:val="00A659FB"/>
    <w:rsid w:val="00A6718E"/>
    <w:rsid w:val="00A742F7"/>
    <w:rsid w:val="00A8128F"/>
    <w:rsid w:val="00A83367"/>
    <w:rsid w:val="00A93713"/>
    <w:rsid w:val="00AA1B48"/>
    <w:rsid w:val="00AB1F50"/>
    <w:rsid w:val="00AB6E64"/>
    <w:rsid w:val="00AC7B58"/>
    <w:rsid w:val="00AD2956"/>
    <w:rsid w:val="00AE3E0A"/>
    <w:rsid w:val="00AF26F9"/>
    <w:rsid w:val="00AF5815"/>
    <w:rsid w:val="00B14492"/>
    <w:rsid w:val="00B25239"/>
    <w:rsid w:val="00B34058"/>
    <w:rsid w:val="00B40009"/>
    <w:rsid w:val="00B448C6"/>
    <w:rsid w:val="00B54A39"/>
    <w:rsid w:val="00B611F8"/>
    <w:rsid w:val="00B73B76"/>
    <w:rsid w:val="00B77CB2"/>
    <w:rsid w:val="00B9195D"/>
    <w:rsid w:val="00B95CE1"/>
    <w:rsid w:val="00BA0A41"/>
    <w:rsid w:val="00BA151E"/>
    <w:rsid w:val="00BC2869"/>
    <w:rsid w:val="00BC31FC"/>
    <w:rsid w:val="00BC6CBA"/>
    <w:rsid w:val="00BC7CFC"/>
    <w:rsid w:val="00BD0B3A"/>
    <w:rsid w:val="00BD3D3C"/>
    <w:rsid w:val="00BD6364"/>
    <w:rsid w:val="00BE210D"/>
    <w:rsid w:val="00BE539B"/>
    <w:rsid w:val="00BF0890"/>
    <w:rsid w:val="00BF0D30"/>
    <w:rsid w:val="00BF4776"/>
    <w:rsid w:val="00BF4B64"/>
    <w:rsid w:val="00C06427"/>
    <w:rsid w:val="00C149F9"/>
    <w:rsid w:val="00C21112"/>
    <w:rsid w:val="00C21161"/>
    <w:rsid w:val="00C22CF3"/>
    <w:rsid w:val="00C27221"/>
    <w:rsid w:val="00C37075"/>
    <w:rsid w:val="00C375AF"/>
    <w:rsid w:val="00C435D6"/>
    <w:rsid w:val="00C610E4"/>
    <w:rsid w:val="00C6631D"/>
    <w:rsid w:val="00C717AA"/>
    <w:rsid w:val="00C71C57"/>
    <w:rsid w:val="00C7467E"/>
    <w:rsid w:val="00C861A8"/>
    <w:rsid w:val="00CB7D1A"/>
    <w:rsid w:val="00CD0425"/>
    <w:rsid w:val="00CD1E2A"/>
    <w:rsid w:val="00CD595C"/>
    <w:rsid w:val="00CD68B1"/>
    <w:rsid w:val="00CD70CB"/>
    <w:rsid w:val="00CE2511"/>
    <w:rsid w:val="00CF4541"/>
    <w:rsid w:val="00D04648"/>
    <w:rsid w:val="00D13C0F"/>
    <w:rsid w:val="00D1419E"/>
    <w:rsid w:val="00D14A1D"/>
    <w:rsid w:val="00D1758F"/>
    <w:rsid w:val="00D2277A"/>
    <w:rsid w:val="00D25607"/>
    <w:rsid w:val="00D27592"/>
    <w:rsid w:val="00D322A2"/>
    <w:rsid w:val="00D354E8"/>
    <w:rsid w:val="00D35CE4"/>
    <w:rsid w:val="00D50FAC"/>
    <w:rsid w:val="00D51975"/>
    <w:rsid w:val="00D72767"/>
    <w:rsid w:val="00D81C13"/>
    <w:rsid w:val="00D83547"/>
    <w:rsid w:val="00D84510"/>
    <w:rsid w:val="00D8649A"/>
    <w:rsid w:val="00D961D2"/>
    <w:rsid w:val="00DC1D86"/>
    <w:rsid w:val="00DC297A"/>
    <w:rsid w:val="00DC2A1C"/>
    <w:rsid w:val="00DC5213"/>
    <w:rsid w:val="00DC70D0"/>
    <w:rsid w:val="00DD1B0E"/>
    <w:rsid w:val="00DD7F23"/>
    <w:rsid w:val="00DE2763"/>
    <w:rsid w:val="00DE5F07"/>
    <w:rsid w:val="00DF42AE"/>
    <w:rsid w:val="00DF70D2"/>
    <w:rsid w:val="00E011E4"/>
    <w:rsid w:val="00E02109"/>
    <w:rsid w:val="00E05C2F"/>
    <w:rsid w:val="00E07FB7"/>
    <w:rsid w:val="00E10C6F"/>
    <w:rsid w:val="00E10F2D"/>
    <w:rsid w:val="00E25A00"/>
    <w:rsid w:val="00E3584E"/>
    <w:rsid w:val="00E40D1E"/>
    <w:rsid w:val="00E4547F"/>
    <w:rsid w:val="00E4560C"/>
    <w:rsid w:val="00E5482D"/>
    <w:rsid w:val="00E607F6"/>
    <w:rsid w:val="00E63192"/>
    <w:rsid w:val="00E63D84"/>
    <w:rsid w:val="00E709F4"/>
    <w:rsid w:val="00E76D80"/>
    <w:rsid w:val="00E81E2B"/>
    <w:rsid w:val="00E871A3"/>
    <w:rsid w:val="00E976A7"/>
    <w:rsid w:val="00EA1B7E"/>
    <w:rsid w:val="00EA794D"/>
    <w:rsid w:val="00EB3B99"/>
    <w:rsid w:val="00EB4590"/>
    <w:rsid w:val="00ED25DB"/>
    <w:rsid w:val="00ED3D36"/>
    <w:rsid w:val="00ED60C4"/>
    <w:rsid w:val="00EE452A"/>
    <w:rsid w:val="00EF5DE1"/>
    <w:rsid w:val="00EF78F5"/>
    <w:rsid w:val="00F00A3D"/>
    <w:rsid w:val="00F05C97"/>
    <w:rsid w:val="00F10078"/>
    <w:rsid w:val="00F12D9C"/>
    <w:rsid w:val="00F14F2C"/>
    <w:rsid w:val="00F17FE9"/>
    <w:rsid w:val="00F261B4"/>
    <w:rsid w:val="00F26342"/>
    <w:rsid w:val="00F4026F"/>
    <w:rsid w:val="00F532B7"/>
    <w:rsid w:val="00F54101"/>
    <w:rsid w:val="00F561A0"/>
    <w:rsid w:val="00F6067A"/>
    <w:rsid w:val="00F8602A"/>
    <w:rsid w:val="00F86995"/>
    <w:rsid w:val="00F87D6E"/>
    <w:rsid w:val="00F948D6"/>
    <w:rsid w:val="00FA2629"/>
    <w:rsid w:val="00FA53D1"/>
    <w:rsid w:val="00FC1496"/>
    <w:rsid w:val="00FC2375"/>
    <w:rsid w:val="00FD1D43"/>
    <w:rsid w:val="00FD6C79"/>
    <w:rsid w:val="00FE10DD"/>
    <w:rsid w:val="00FE11EC"/>
    <w:rsid w:val="00FE266C"/>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A7A9A3F-399F-4186-9F34-70BE38DA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1</TotalTime>
  <Pages>5</Pages>
  <Words>735</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4700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bonnici</cp:lastModifiedBy>
  <cp:revision>4</cp:revision>
  <cp:lastPrinted>2012-06-01T12:30:00Z</cp:lastPrinted>
  <dcterms:created xsi:type="dcterms:W3CDTF">2012-06-01T12:30:00Z</dcterms:created>
  <dcterms:modified xsi:type="dcterms:W3CDTF">2012-06-01T12:30:00Z</dcterms:modified>
</cp:coreProperties>
</file>