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horzAnchor="margin" w:tblpY="-752"/>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032"/>
        <w:gridCol w:w="1566"/>
      </w:tblGrid>
      <w:tr w:rsidR="00F96264" w:rsidRPr="00730758">
        <w:tc>
          <w:tcPr>
            <w:tcW w:w="9039" w:type="dxa"/>
            <w:vAlign w:val="center"/>
          </w:tcPr>
          <w:p w:rsidR="00F96264" w:rsidRPr="00730758" w:rsidRDefault="00BD5208" w:rsidP="00F96264">
            <w:pPr>
              <w:spacing w:before="0"/>
            </w:pPr>
            <w:r w:rsidRPr="00730758">
              <w:rPr>
                <w:rFonts w:asciiTheme="minorHAnsi" w:hAnsiTheme="minorHAnsi" w:cstheme="minorHAnsi"/>
                <w:spacing w:val="5"/>
                <w:sz w:val="52"/>
                <w:szCs w:val="24"/>
              </w:rPr>
              <w:t>U</w:t>
            </w:r>
            <w:r w:rsidRPr="00730758">
              <w:rPr>
                <w:rFonts w:asciiTheme="minorHAnsi" w:hAnsiTheme="minorHAnsi" w:cstheme="minorHAnsi"/>
                <w:spacing w:val="5"/>
                <w:sz w:val="40"/>
                <w:szCs w:val="40"/>
              </w:rPr>
              <w:t>NIÓN</w:t>
            </w:r>
            <w:r w:rsidRPr="00730758">
              <w:rPr>
                <w:rFonts w:asciiTheme="minorHAnsi" w:hAnsiTheme="minorHAnsi" w:cstheme="minorHAnsi"/>
                <w:spacing w:val="5"/>
                <w:sz w:val="44"/>
                <w:szCs w:val="24"/>
              </w:rPr>
              <w:t xml:space="preserve"> </w:t>
            </w:r>
            <w:r w:rsidRPr="00730758">
              <w:rPr>
                <w:rFonts w:asciiTheme="minorHAnsi" w:hAnsiTheme="minorHAnsi" w:cstheme="minorHAnsi"/>
                <w:spacing w:val="5"/>
                <w:sz w:val="52"/>
                <w:szCs w:val="24"/>
              </w:rPr>
              <w:t>I</w:t>
            </w:r>
            <w:r w:rsidRPr="00730758">
              <w:rPr>
                <w:rFonts w:asciiTheme="minorHAnsi" w:hAnsiTheme="minorHAnsi" w:cstheme="minorHAnsi"/>
                <w:spacing w:val="5"/>
                <w:sz w:val="40"/>
                <w:szCs w:val="40"/>
              </w:rPr>
              <w:t>NTERNACIONAL DE</w:t>
            </w:r>
            <w:r w:rsidRPr="00730758">
              <w:rPr>
                <w:rFonts w:asciiTheme="minorHAnsi" w:hAnsiTheme="minorHAnsi" w:cstheme="minorHAnsi"/>
                <w:spacing w:val="5"/>
                <w:sz w:val="44"/>
                <w:szCs w:val="24"/>
              </w:rPr>
              <w:t xml:space="preserve"> </w:t>
            </w:r>
            <w:r w:rsidRPr="00730758">
              <w:rPr>
                <w:rFonts w:asciiTheme="minorHAnsi" w:hAnsiTheme="minorHAnsi" w:cstheme="minorHAnsi"/>
                <w:spacing w:val="5"/>
                <w:sz w:val="52"/>
                <w:szCs w:val="24"/>
              </w:rPr>
              <w:t>T</w:t>
            </w:r>
            <w:r w:rsidRPr="00730758">
              <w:rPr>
                <w:rFonts w:asciiTheme="minorHAnsi" w:hAnsiTheme="minorHAnsi" w:cstheme="minorHAnsi"/>
                <w:spacing w:val="5"/>
                <w:sz w:val="40"/>
                <w:szCs w:val="40"/>
              </w:rPr>
              <w:t>ELECOMUNICACIONES</w:t>
            </w:r>
          </w:p>
        </w:tc>
        <w:tc>
          <w:tcPr>
            <w:tcW w:w="1559" w:type="dxa"/>
          </w:tcPr>
          <w:p w:rsidR="00F96264" w:rsidRPr="00730758" w:rsidRDefault="00BD0273" w:rsidP="00F96264">
            <w:pPr>
              <w:spacing w:before="0"/>
              <w:jc w:val="right"/>
            </w:pPr>
            <w:r w:rsidRPr="00730758">
              <w:rPr>
                <w:noProof/>
                <w:lang w:val="en-US" w:eastAsia="zh-CN"/>
              </w:rPr>
              <w:drawing>
                <wp:inline distT="0" distB="0" distL="0" distR="0" wp14:anchorId="70D57286" wp14:editId="479762B5">
                  <wp:extent cx="838200" cy="944880"/>
                  <wp:effectExtent l="19050" t="0" r="0"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8" cstate="print"/>
                          <a:srcRect/>
                          <a:stretch>
                            <a:fillRect/>
                          </a:stretch>
                        </pic:blipFill>
                        <pic:spPr bwMode="auto">
                          <a:xfrm>
                            <a:off x="0" y="0"/>
                            <a:ext cx="838200" cy="944880"/>
                          </a:xfrm>
                          <a:prstGeom prst="rect">
                            <a:avLst/>
                          </a:prstGeom>
                          <a:noFill/>
                          <a:ln w="9525">
                            <a:noFill/>
                            <a:miter lim="800000"/>
                            <a:headEnd/>
                            <a:tailEnd/>
                          </a:ln>
                        </pic:spPr>
                      </pic:pic>
                    </a:graphicData>
                  </a:graphic>
                </wp:inline>
              </w:drawing>
            </w:r>
          </w:p>
        </w:tc>
      </w:tr>
    </w:tbl>
    <w:tbl>
      <w:tblPr>
        <w:tblW w:w="0" w:type="auto"/>
        <w:tblLayout w:type="fixed"/>
        <w:tblLook w:val="0000" w:firstRow="0" w:lastRow="0" w:firstColumn="0" w:lastColumn="0" w:noHBand="0" w:noVBand="0"/>
      </w:tblPr>
      <w:tblGrid>
        <w:gridCol w:w="5075"/>
      </w:tblGrid>
      <w:tr w:rsidR="00F96264" w:rsidRPr="00730758">
        <w:trPr>
          <w:cantSplit/>
        </w:trPr>
        <w:tc>
          <w:tcPr>
            <w:tcW w:w="5075" w:type="dxa"/>
          </w:tcPr>
          <w:p w:rsidR="00F96264" w:rsidRPr="00730758" w:rsidRDefault="00F96264" w:rsidP="00F96264">
            <w:pPr>
              <w:spacing w:before="0"/>
              <w:rPr>
                <w:i/>
                <w:smallCaps/>
                <w:sz w:val="28"/>
                <w:szCs w:val="28"/>
              </w:rPr>
            </w:pPr>
            <w:r w:rsidRPr="00730758">
              <w:rPr>
                <w:i/>
                <w:sz w:val="28"/>
                <w:szCs w:val="28"/>
              </w:rPr>
              <w:t>Oficina de Radiocomunicaciones</w:t>
            </w:r>
          </w:p>
          <w:p w:rsidR="00F96264" w:rsidRPr="00730758" w:rsidRDefault="00F96264" w:rsidP="00F96264">
            <w:pPr>
              <w:tabs>
                <w:tab w:val="clear" w:pos="794"/>
                <w:tab w:val="clear" w:pos="1191"/>
                <w:tab w:val="clear" w:pos="1588"/>
                <w:tab w:val="clear" w:pos="1985"/>
                <w:tab w:val="center" w:pos="1701"/>
              </w:tabs>
              <w:spacing w:before="0"/>
              <w:rPr>
                <w:b/>
                <w:smallCaps/>
                <w:sz w:val="18"/>
                <w:szCs w:val="18"/>
              </w:rPr>
            </w:pPr>
            <w:r w:rsidRPr="00730758">
              <w:rPr>
                <w:i/>
                <w:sz w:val="18"/>
                <w:szCs w:val="18"/>
              </w:rPr>
              <w:tab/>
              <w:t>(N° de Fax directo +41 22 730 57 85)</w:t>
            </w:r>
          </w:p>
        </w:tc>
      </w:tr>
    </w:tbl>
    <w:p w:rsidR="00F96264" w:rsidRPr="00730758" w:rsidRDefault="00F96264" w:rsidP="00F96264">
      <w:pPr>
        <w:tabs>
          <w:tab w:val="left" w:pos="7513"/>
        </w:tabs>
      </w:pPr>
    </w:p>
    <w:p w:rsidR="00F96264" w:rsidRPr="00730758" w:rsidRDefault="00F96264" w:rsidP="00F96264">
      <w:pPr>
        <w:tabs>
          <w:tab w:val="left" w:pos="7513"/>
        </w:tabs>
      </w:pPr>
    </w:p>
    <w:tbl>
      <w:tblPr>
        <w:tblW w:w="10020" w:type="dxa"/>
        <w:tblLayout w:type="fixed"/>
        <w:tblLook w:val="0000" w:firstRow="0" w:lastRow="0" w:firstColumn="0" w:lastColumn="0" w:noHBand="0" w:noVBand="0"/>
      </w:tblPr>
      <w:tblGrid>
        <w:gridCol w:w="2768"/>
        <w:gridCol w:w="7252"/>
      </w:tblGrid>
      <w:tr w:rsidR="00F96264" w:rsidRPr="00730758" w:rsidTr="000B50CF">
        <w:trPr>
          <w:cantSplit/>
        </w:trPr>
        <w:tc>
          <w:tcPr>
            <w:tcW w:w="2768" w:type="dxa"/>
          </w:tcPr>
          <w:p w:rsidR="00F96264" w:rsidRPr="00730758" w:rsidRDefault="000B50CF" w:rsidP="00F96264">
            <w:pPr>
              <w:tabs>
                <w:tab w:val="left" w:pos="7513"/>
              </w:tabs>
              <w:jc w:val="center"/>
              <w:rPr>
                <w:b/>
                <w:bCs/>
              </w:rPr>
            </w:pPr>
            <w:bookmarkStart w:id="0" w:name="dletter"/>
            <w:bookmarkEnd w:id="0"/>
            <w:r w:rsidRPr="00730758">
              <w:rPr>
                <w:b/>
                <w:bCs/>
              </w:rPr>
              <w:t>Circular Administrativa</w:t>
            </w:r>
          </w:p>
          <w:p w:rsidR="00F96264" w:rsidRPr="00730758" w:rsidRDefault="000B50CF" w:rsidP="001D4CDA">
            <w:pPr>
              <w:tabs>
                <w:tab w:val="clear" w:pos="794"/>
                <w:tab w:val="clear" w:pos="1191"/>
              </w:tabs>
              <w:spacing w:before="0"/>
              <w:jc w:val="center"/>
              <w:rPr>
                <w:b/>
                <w:bCs/>
              </w:rPr>
            </w:pPr>
            <w:bookmarkStart w:id="1" w:name="dnum"/>
            <w:bookmarkEnd w:id="1"/>
            <w:r w:rsidRPr="00730758">
              <w:rPr>
                <w:b/>
                <w:bCs/>
              </w:rPr>
              <w:t>CACE/56</w:t>
            </w:r>
            <w:r w:rsidR="001D4CDA">
              <w:rPr>
                <w:b/>
                <w:bCs/>
              </w:rPr>
              <w:t>4</w:t>
            </w:r>
          </w:p>
        </w:tc>
        <w:tc>
          <w:tcPr>
            <w:tcW w:w="7252" w:type="dxa"/>
          </w:tcPr>
          <w:p w:rsidR="00F96264" w:rsidRPr="00730758" w:rsidRDefault="000B50CF" w:rsidP="001D4CDA">
            <w:pPr>
              <w:tabs>
                <w:tab w:val="left" w:pos="7513"/>
              </w:tabs>
              <w:jc w:val="right"/>
              <w:rPr>
                <w:bCs/>
              </w:rPr>
            </w:pPr>
            <w:bookmarkStart w:id="2" w:name="ddate"/>
            <w:bookmarkEnd w:id="2"/>
            <w:r w:rsidRPr="00730758">
              <w:rPr>
                <w:bCs/>
              </w:rPr>
              <w:t>2</w:t>
            </w:r>
            <w:r w:rsidR="001D4CDA">
              <w:rPr>
                <w:bCs/>
              </w:rPr>
              <w:t>2</w:t>
            </w:r>
            <w:r w:rsidRPr="00730758">
              <w:rPr>
                <w:bCs/>
              </w:rPr>
              <w:t xml:space="preserve"> de </w:t>
            </w:r>
            <w:r w:rsidR="001D4CDA">
              <w:rPr>
                <w:bCs/>
              </w:rPr>
              <w:t>marzo</w:t>
            </w:r>
            <w:r w:rsidRPr="00730758">
              <w:rPr>
                <w:bCs/>
              </w:rPr>
              <w:t xml:space="preserve"> de 2012</w:t>
            </w:r>
          </w:p>
        </w:tc>
      </w:tr>
    </w:tbl>
    <w:p w:rsidR="00EE3BD7" w:rsidRPr="00730758" w:rsidRDefault="00EE3BD7" w:rsidP="00C23FEC">
      <w:pPr>
        <w:tabs>
          <w:tab w:val="left" w:pos="7513"/>
        </w:tabs>
        <w:spacing w:before="480"/>
        <w:jc w:val="center"/>
        <w:rPr>
          <w:b/>
          <w:bCs/>
        </w:rPr>
      </w:pPr>
      <w:r w:rsidRPr="00730758">
        <w:rPr>
          <w:b/>
        </w:rPr>
        <w:t xml:space="preserve">A las Administraciones de los Estados Miembros de la UIT, Miembros del Sector </w:t>
      </w:r>
      <w:r w:rsidRPr="00730758">
        <w:rPr>
          <w:b/>
        </w:rPr>
        <w:br/>
        <w:t>de Radiocomunicaciones que participan en los trabajos de la</w:t>
      </w:r>
      <w:r w:rsidR="001D4CDA">
        <w:rPr>
          <w:b/>
        </w:rPr>
        <w:t>s</w:t>
      </w:r>
      <w:r w:rsidRPr="00730758">
        <w:rPr>
          <w:b/>
        </w:rPr>
        <w:t xml:space="preserve"> </w:t>
      </w:r>
      <w:r w:rsidR="001D4CDA">
        <w:rPr>
          <w:b/>
        </w:rPr>
        <w:br/>
      </w:r>
      <w:r w:rsidRPr="00730758">
        <w:rPr>
          <w:b/>
        </w:rPr>
        <w:t>Comisi</w:t>
      </w:r>
      <w:r w:rsidR="001D4CDA">
        <w:rPr>
          <w:b/>
        </w:rPr>
        <w:t>o</w:t>
      </w:r>
      <w:r w:rsidRPr="00730758">
        <w:rPr>
          <w:b/>
        </w:rPr>
        <w:t>n</w:t>
      </w:r>
      <w:r w:rsidR="001D4CDA">
        <w:rPr>
          <w:b/>
        </w:rPr>
        <w:t>es</w:t>
      </w:r>
      <w:r w:rsidRPr="00730758">
        <w:rPr>
          <w:b/>
        </w:rPr>
        <w:t xml:space="preserve"> de Estudio </w:t>
      </w:r>
      <w:r w:rsidR="001D4CDA">
        <w:rPr>
          <w:b/>
        </w:rPr>
        <w:t>4, 5, 6 y 7</w:t>
      </w:r>
      <w:r w:rsidRPr="00730758">
        <w:rPr>
          <w:b/>
        </w:rPr>
        <w:t xml:space="preserve"> de Radiocomunicaciones </w:t>
      </w:r>
      <w:r w:rsidR="00C23FEC">
        <w:rPr>
          <w:b/>
        </w:rPr>
        <w:br/>
      </w:r>
      <w:r w:rsidRPr="00730758">
        <w:rPr>
          <w:b/>
        </w:rPr>
        <w:t>y a</w:t>
      </w:r>
      <w:r w:rsidR="00C23FEC">
        <w:rPr>
          <w:b/>
        </w:rPr>
        <w:t xml:space="preserve"> </w:t>
      </w:r>
      <w:r w:rsidRPr="00730758">
        <w:rPr>
          <w:b/>
        </w:rPr>
        <w:t>l</w:t>
      </w:r>
      <w:r w:rsidR="001D4CDA">
        <w:rPr>
          <w:b/>
        </w:rPr>
        <w:t>a</w:t>
      </w:r>
      <w:r w:rsidRPr="00730758">
        <w:rPr>
          <w:b/>
        </w:rPr>
        <w:t xml:space="preserve">s </w:t>
      </w:r>
      <w:r w:rsidR="001D4CDA">
        <w:rPr>
          <w:b/>
        </w:rPr>
        <w:t>Instituciones</w:t>
      </w:r>
      <w:r w:rsidRPr="00730758">
        <w:rPr>
          <w:b/>
        </w:rPr>
        <w:t xml:space="preserve"> </w:t>
      </w:r>
      <w:r w:rsidR="001D4CDA">
        <w:rPr>
          <w:b/>
        </w:rPr>
        <w:t>A</w:t>
      </w:r>
      <w:r w:rsidRPr="00730758">
        <w:rPr>
          <w:b/>
        </w:rPr>
        <w:t>cadémic</w:t>
      </w:r>
      <w:r w:rsidR="001D4CDA">
        <w:rPr>
          <w:b/>
        </w:rPr>
        <w:t>a</w:t>
      </w:r>
      <w:r w:rsidRPr="00730758">
        <w:rPr>
          <w:b/>
        </w:rPr>
        <w:t>s del UIT-R</w:t>
      </w:r>
    </w:p>
    <w:p w:rsidR="00EE3BD7" w:rsidRPr="00730758" w:rsidRDefault="00EE3BD7" w:rsidP="001D4CDA">
      <w:pPr>
        <w:tabs>
          <w:tab w:val="clear" w:pos="794"/>
          <w:tab w:val="clear" w:pos="1191"/>
          <w:tab w:val="clear" w:pos="1588"/>
          <w:tab w:val="clear" w:pos="1985"/>
          <w:tab w:val="left" w:pos="709"/>
        </w:tabs>
        <w:spacing w:before="720"/>
        <w:ind w:left="1440" w:right="-567" w:hanging="1440"/>
        <w:rPr>
          <w:b/>
          <w:bCs/>
        </w:rPr>
      </w:pPr>
      <w:r w:rsidRPr="00730758">
        <w:rPr>
          <w:b/>
        </w:rPr>
        <w:t>Asunto</w:t>
      </w:r>
      <w:r w:rsidRPr="00730758">
        <w:t>:</w:t>
      </w:r>
      <w:r w:rsidRPr="00730758">
        <w:tab/>
      </w:r>
      <w:bookmarkStart w:id="3" w:name="dtitle1"/>
      <w:bookmarkEnd w:id="3"/>
      <w:r w:rsidR="001D4CDA" w:rsidRPr="007D66A4">
        <w:rPr>
          <w:lang w:val="es-ES"/>
        </w:rPr>
        <w:t>Anuncio de la creación del Grupo Mixto de Tareas Especiales 4</w:t>
      </w:r>
      <w:r w:rsidR="001D4CDA" w:rsidRPr="007D66A4">
        <w:rPr>
          <w:lang w:val="es-ES"/>
        </w:rPr>
        <w:noBreakHyphen/>
        <w:t>5</w:t>
      </w:r>
      <w:r w:rsidR="001D4CDA" w:rsidRPr="007D66A4">
        <w:rPr>
          <w:lang w:val="es-ES"/>
        </w:rPr>
        <w:noBreakHyphen/>
        <w:t>6</w:t>
      </w:r>
      <w:r w:rsidR="001D4CDA" w:rsidRPr="007D66A4">
        <w:rPr>
          <w:lang w:val="es-ES"/>
        </w:rPr>
        <w:noBreakHyphen/>
        <w:t xml:space="preserve">7 sobre </w:t>
      </w:r>
      <w:r w:rsidR="00BF585C">
        <w:rPr>
          <w:lang w:val="es-ES"/>
        </w:rPr>
        <w:br/>
      </w:r>
      <w:r w:rsidR="001D4CDA" w:rsidRPr="007D66A4">
        <w:rPr>
          <w:lang w:val="es-ES"/>
        </w:rPr>
        <w:t>los puntos 1.1 y 1.2 del orden del día de la CMR-15</w:t>
      </w:r>
    </w:p>
    <w:p w:rsidR="00EE3BD7" w:rsidRPr="00730758" w:rsidRDefault="00EE3BD7" w:rsidP="00EE3BD7">
      <w:pPr>
        <w:pStyle w:val="Heading1"/>
      </w:pPr>
      <w:r w:rsidRPr="00730758">
        <w:t>1</w:t>
      </w:r>
      <w:r w:rsidRPr="00730758">
        <w:tab/>
        <w:t>Introducción</w:t>
      </w:r>
    </w:p>
    <w:p w:rsidR="001D4CDA" w:rsidRPr="007D66A4" w:rsidRDefault="001D4CDA" w:rsidP="008536C1">
      <w:pPr>
        <w:rPr>
          <w:lang w:val="es-ES"/>
        </w:rPr>
      </w:pPr>
      <w:r w:rsidRPr="007D66A4">
        <w:rPr>
          <w:lang w:val="es-ES"/>
        </w:rPr>
        <w:t>La reunión de la RPC15</w:t>
      </w:r>
      <w:r w:rsidRPr="007D66A4">
        <w:rPr>
          <w:lang w:val="es-ES"/>
        </w:rPr>
        <w:noBreakHyphen/>
        <w:t>1 celebrada en Ginebra los días 20 y 21 de febrero de 2012, decidió establecer un Grupo Mixto de Tareas Especiales</w:t>
      </w:r>
      <w:r w:rsidR="000E51D9">
        <w:rPr>
          <w:lang w:val="es-ES"/>
        </w:rPr>
        <w:t xml:space="preserve"> (</w:t>
      </w:r>
      <w:proofErr w:type="spellStart"/>
      <w:r w:rsidR="000E51D9">
        <w:rPr>
          <w:lang w:val="es-ES"/>
        </w:rPr>
        <w:t>GMTE</w:t>
      </w:r>
      <w:proofErr w:type="spellEnd"/>
      <w:r w:rsidR="000E51D9">
        <w:rPr>
          <w:lang w:val="es-ES"/>
        </w:rPr>
        <w:t>)</w:t>
      </w:r>
      <w:r w:rsidRPr="007D66A4">
        <w:rPr>
          <w:lang w:val="es-ES"/>
        </w:rPr>
        <w:t> 4</w:t>
      </w:r>
      <w:r w:rsidRPr="007D66A4">
        <w:rPr>
          <w:lang w:val="es-ES"/>
        </w:rPr>
        <w:noBreakHyphen/>
        <w:t>5</w:t>
      </w:r>
      <w:r w:rsidRPr="007D66A4">
        <w:rPr>
          <w:lang w:val="es-ES"/>
        </w:rPr>
        <w:noBreakHyphen/>
        <w:t>6</w:t>
      </w:r>
      <w:r w:rsidRPr="007D66A4">
        <w:rPr>
          <w:lang w:val="es-ES"/>
        </w:rPr>
        <w:noBreakHyphen/>
        <w:t xml:space="preserve">7 para abordar los puntos 1.1 (véase la </w:t>
      </w:r>
      <w:r w:rsidR="008536C1" w:rsidRPr="00E87F57">
        <w:rPr>
          <w:rStyle w:val="Hyperlink"/>
        </w:rPr>
        <w:t>R</w:t>
      </w:r>
      <w:r w:rsidR="008536C1">
        <w:rPr>
          <w:rStyle w:val="Hyperlink"/>
        </w:rPr>
        <w:t>e</w:t>
      </w:r>
      <w:r w:rsidR="008536C1" w:rsidRPr="00E87F57">
        <w:rPr>
          <w:rStyle w:val="Hyperlink"/>
        </w:rPr>
        <w:t>solu</w:t>
      </w:r>
      <w:r w:rsidR="008536C1">
        <w:rPr>
          <w:rStyle w:val="Hyperlink"/>
        </w:rPr>
        <w:t>c</w:t>
      </w:r>
      <w:r w:rsidR="008536C1" w:rsidRPr="00E87F57">
        <w:rPr>
          <w:rStyle w:val="Hyperlink"/>
        </w:rPr>
        <w:t>i</w:t>
      </w:r>
      <w:r w:rsidR="008536C1">
        <w:rPr>
          <w:rStyle w:val="Hyperlink"/>
        </w:rPr>
        <w:t>ó</w:t>
      </w:r>
      <w:r w:rsidR="008536C1" w:rsidRPr="00E87F57">
        <w:rPr>
          <w:rStyle w:val="Hyperlink"/>
        </w:rPr>
        <w:t>n </w:t>
      </w:r>
      <w:r w:rsidR="008536C1" w:rsidRPr="00272AEF">
        <w:rPr>
          <w:rStyle w:val="Hyperlink"/>
          <w:b/>
          <w:bCs/>
        </w:rPr>
        <w:t>233</w:t>
      </w:r>
      <w:r w:rsidRPr="007D66A4">
        <w:rPr>
          <w:b/>
          <w:bCs/>
          <w:lang w:val="es-ES"/>
        </w:rPr>
        <w:t xml:space="preserve"> [COM6/8] (CMR-12)</w:t>
      </w:r>
      <w:r w:rsidRPr="00C23FEC">
        <w:rPr>
          <w:lang w:val="es-ES"/>
        </w:rPr>
        <w:t xml:space="preserve">) </w:t>
      </w:r>
      <w:r w:rsidRPr="007D66A4">
        <w:rPr>
          <w:lang w:val="es-ES"/>
        </w:rPr>
        <w:t xml:space="preserve">y 1.2 (véase la </w:t>
      </w:r>
      <w:r w:rsidR="008536C1" w:rsidRPr="00E87F57">
        <w:rPr>
          <w:rStyle w:val="Hyperlink"/>
        </w:rPr>
        <w:t>R</w:t>
      </w:r>
      <w:r w:rsidR="008536C1">
        <w:rPr>
          <w:rStyle w:val="Hyperlink"/>
        </w:rPr>
        <w:t>e</w:t>
      </w:r>
      <w:r w:rsidR="008536C1" w:rsidRPr="00E87F57">
        <w:rPr>
          <w:rStyle w:val="Hyperlink"/>
        </w:rPr>
        <w:t>solu</w:t>
      </w:r>
      <w:r w:rsidR="008536C1">
        <w:rPr>
          <w:rStyle w:val="Hyperlink"/>
        </w:rPr>
        <w:t>c</w:t>
      </w:r>
      <w:r w:rsidR="008536C1" w:rsidRPr="00E87F57">
        <w:rPr>
          <w:rStyle w:val="Hyperlink"/>
        </w:rPr>
        <w:t>i</w:t>
      </w:r>
      <w:r w:rsidR="008536C1">
        <w:rPr>
          <w:rStyle w:val="Hyperlink"/>
        </w:rPr>
        <w:t>ó</w:t>
      </w:r>
      <w:r w:rsidR="008536C1" w:rsidRPr="00E87F57">
        <w:rPr>
          <w:rStyle w:val="Hyperlink"/>
        </w:rPr>
        <w:t xml:space="preserve">n </w:t>
      </w:r>
      <w:r w:rsidR="008536C1" w:rsidRPr="00272AEF">
        <w:rPr>
          <w:rStyle w:val="Hyperlink"/>
          <w:b/>
          <w:bCs/>
        </w:rPr>
        <w:t>232</w:t>
      </w:r>
      <w:r w:rsidRPr="007D66A4">
        <w:rPr>
          <w:b/>
          <w:bCs/>
          <w:lang w:val="es-ES"/>
        </w:rPr>
        <w:t xml:space="preserve"> [COM5/10] (CMR-12)</w:t>
      </w:r>
      <w:r w:rsidR="00C23FEC">
        <w:rPr>
          <w:lang w:val="es-ES"/>
        </w:rPr>
        <w:t>)</w:t>
      </w:r>
      <w:r w:rsidR="0087379C">
        <w:rPr>
          <w:lang w:val="es-ES"/>
        </w:rPr>
        <w:t xml:space="preserve"> del </w:t>
      </w:r>
      <w:r w:rsidRPr="007D66A4">
        <w:rPr>
          <w:lang w:val="es-ES"/>
        </w:rPr>
        <w:t>orden del día de la CMR</w:t>
      </w:r>
      <w:r w:rsidRPr="007D66A4">
        <w:rPr>
          <w:lang w:val="es-ES"/>
        </w:rPr>
        <w:noBreakHyphen/>
        <w:t>15.</w:t>
      </w:r>
    </w:p>
    <w:p w:rsidR="001D4CDA" w:rsidRPr="007D66A4" w:rsidRDefault="001D4CDA" w:rsidP="001D4CDA">
      <w:pPr>
        <w:rPr>
          <w:lang w:val="es-ES"/>
        </w:rPr>
      </w:pPr>
      <w:r w:rsidRPr="007D66A4">
        <w:rPr>
          <w:lang w:val="es-ES"/>
        </w:rPr>
        <w:t xml:space="preserve">La Decisión del establecimiento del </w:t>
      </w:r>
      <w:proofErr w:type="spellStart"/>
      <w:r w:rsidRPr="007D66A4">
        <w:rPr>
          <w:lang w:val="es-ES"/>
        </w:rPr>
        <w:t>GMTE</w:t>
      </w:r>
      <w:proofErr w:type="spellEnd"/>
      <w:r w:rsidRPr="007D66A4">
        <w:rPr>
          <w:lang w:val="es-ES"/>
        </w:rPr>
        <w:t> 4</w:t>
      </w:r>
      <w:r w:rsidRPr="007D66A4">
        <w:rPr>
          <w:lang w:val="es-ES"/>
        </w:rPr>
        <w:noBreakHyphen/>
        <w:t>5</w:t>
      </w:r>
      <w:r w:rsidRPr="007D66A4">
        <w:rPr>
          <w:lang w:val="es-ES"/>
        </w:rPr>
        <w:noBreakHyphen/>
        <w:t>6</w:t>
      </w:r>
      <w:r w:rsidRPr="007D66A4">
        <w:rPr>
          <w:lang w:val="es-ES"/>
        </w:rPr>
        <w:noBreakHyphen/>
        <w:t>7 figura en el Anexo 1. El Presidente del Grupo Mixto de Tareas Especiales es:</w:t>
      </w:r>
    </w:p>
    <w:p w:rsidR="001D4CDA" w:rsidRDefault="001D4CDA" w:rsidP="008536C1">
      <w:pPr>
        <w:spacing w:before="0"/>
        <w:rPr>
          <w:lang w:val="es-ES"/>
        </w:rPr>
      </w:pPr>
    </w:p>
    <w:tbl>
      <w:tblPr>
        <w:tblW w:w="0" w:type="auto"/>
        <w:tblInd w:w="250" w:type="dxa"/>
        <w:tblLayout w:type="fixed"/>
        <w:tblLook w:val="04A0" w:firstRow="1" w:lastRow="0" w:firstColumn="1" w:lastColumn="0" w:noHBand="0" w:noVBand="1"/>
      </w:tblPr>
      <w:tblGrid>
        <w:gridCol w:w="3544"/>
        <w:gridCol w:w="6061"/>
      </w:tblGrid>
      <w:tr w:rsidR="00BF585C" w:rsidTr="00BF585C">
        <w:tc>
          <w:tcPr>
            <w:tcW w:w="3544" w:type="dxa"/>
            <w:hideMark/>
          </w:tcPr>
          <w:p w:rsidR="00BF585C" w:rsidRDefault="00BF585C">
            <w:pPr>
              <w:rPr>
                <w:lang w:val="en-GB"/>
              </w:rPr>
            </w:pPr>
            <w:r>
              <w:t xml:space="preserve">Sr. T. </w:t>
            </w:r>
            <w:proofErr w:type="spellStart"/>
            <w:r>
              <w:t>EWERS</w:t>
            </w:r>
            <w:proofErr w:type="spellEnd"/>
            <w:r>
              <w:br/>
              <w:t>Federal Network Agency</w:t>
            </w:r>
            <w:r>
              <w:br/>
            </w:r>
            <w:proofErr w:type="spellStart"/>
            <w:r>
              <w:t>Canisiusstrasse</w:t>
            </w:r>
            <w:proofErr w:type="spellEnd"/>
            <w:r>
              <w:t xml:space="preserve"> 21</w:t>
            </w:r>
            <w:r>
              <w:br/>
              <w:t xml:space="preserve">55122 </w:t>
            </w:r>
            <w:proofErr w:type="spellStart"/>
            <w:r>
              <w:t>MAINZ</w:t>
            </w:r>
            <w:proofErr w:type="spellEnd"/>
            <w:r>
              <w:br/>
            </w:r>
            <w:proofErr w:type="spellStart"/>
            <w:r>
              <w:t>Germany</w:t>
            </w:r>
            <w:proofErr w:type="spellEnd"/>
          </w:p>
        </w:tc>
        <w:tc>
          <w:tcPr>
            <w:tcW w:w="6061" w:type="dxa"/>
          </w:tcPr>
          <w:p w:rsidR="00BF585C" w:rsidRDefault="00BF585C" w:rsidP="00BF585C">
            <w:r>
              <w:t>Tel:</w:t>
            </w:r>
            <w:r>
              <w:tab/>
            </w:r>
            <w:r w:rsidR="00DB0C2A">
              <w:tab/>
            </w:r>
            <w:r>
              <w:t>+49 6131 18 3110</w:t>
            </w:r>
            <w:r>
              <w:br/>
              <w:t>Fax:</w:t>
            </w:r>
            <w:r>
              <w:tab/>
            </w:r>
            <w:r w:rsidR="00DB0C2A">
              <w:tab/>
            </w:r>
            <w:bookmarkStart w:id="4" w:name="_GoBack"/>
            <w:bookmarkEnd w:id="4"/>
            <w:r>
              <w:t>+49 6131 18 5604</w:t>
            </w:r>
            <w:r>
              <w:br/>
              <w:t>Correo-e:</w:t>
            </w:r>
            <w:r>
              <w:tab/>
            </w:r>
            <w:hyperlink r:id="rId9" w:history="1">
              <w:r>
                <w:rPr>
                  <w:rStyle w:val="Hyperlink"/>
                </w:rPr>
                <w:t>thomas.ewers@bnetza.de</w:t>
              </w:r>
            </w:hyperlink>
          </w:p>
          <w:p w:rsidR="00BF585C" w:rsidRDefault="00BF585C">
            <w:pPr>
              <w:rPr>
                <w:lang w:val="en-GB"/>
              </w:rPr>
            </w:pPr>
          </w:p>
        </w:tc>
      </w:tr>
    </w:tbl>
    <w:p w:rsidR="001D4CDA" w:rsidRDefault="001D4CDA" w:rsidP="00BF585C">
      <w:pPr>
        <w:spacing w:before="240"/>
        <w:rPr>
          <w:lang w:val="es-ES"/>
        </w:rPr>
      </w:pPr>
      <w:r w:rsidRPr="007D66A4">
        <w:rPr>
          <w:lang w:val="es-ES"/>
        </w:rPr>
        <w:t xml:space="preserve">La primera reunión del </w:t>
      </w:r>
      <w:proofErr w:type="spellStart"/>
      <w:r w:rsidRPr="007D66A4">
        <w:rPr>
          <w:lang w:val="es-ES"/>
        </w:rPr>
        <w:t>GMTE</w:t>
      </w:r>
      <w:proofErr w:type="spellEnd"/>
      <w:r w:rsidRPr="007D66A4">
        <w:rPr>
          <w:lang w:val="es-ES"/>
        </w:rPr>
        <w:t> 4</w:t>
      </w:r>
      <w:r w:rsidRPr="007D66A4">
        <w:rPr>
          <w:lang w:val="es-ES"/>
        </w:rPr>
        <w:noBreakHyphen/>
        <w:t>5</w:t>
      </w:r>
      <w:r w:rsidRPr="007D66A4">
        <w:rPr>
          <w:lang w:val="es-ES"/>
        </w:rPr>
        <w:noBreakHyphen/>
        <w:t>6</w:t>
      </w:r>
      <w:r w:rsidRPr="007D66A4">
        <w:rPr>
          <w:lang w:val="es-ES"/>
        </w:rPr>
        <w:noBreakHyphen/>
        <w:t xml:space="preserve">7 se celebrará en Ginebra del </w:t>
      </w:r>
      <w:r w:rsidR="00BF585C">
        <w:rPr>
          <w:lang w:val="es-ES"/>
        </w:rPr>
        <w:t>2</w:t>
      </w:r>
      <w:r w:rsidRPr="007D66A4">
        <w:rPr>
          <w:lang w:val="es-ES"/>
        </w:rPr>
        <w:t>3 al 27 de julio de 20</w:t>
      </w:r>
      <w:r w:rsidR="00C23FEC">
        <w:rPr>
          <w:lang w:val="es-ES"/>
        </w:rPr>
        <w:t>1</w:t>
      </w:r>
      <w:r w:rsidR="00BF585C">
        <w:rPr>
          <w:lang w:val="es-ES"/>
        </w:rPr>
        <w:t>2 (véase </w:t>
      </w:r>
      <w:r w:rsidRPr="007D66A4">
        <w:rPr>
          <w:lang w:val="es-ES"/>
        </w:rPr>
        <w:t>el cuadro siguiente).</w:t>
      </w:r>
    </w:p>
    <w:p w:rsidR="00C23FEC" w:rsidRPr="007D66A4" w:rsidRDefault="00C23FEC" w:rsidP="00C23FEC">
      <w:pPr>
        <w:spacing w:before="0"/>
        <w:rPr>
          <w:lang w:val="es-ES"/>
        </w:rPr>
      </w:pPr>
    </w:p>
    <w:tbl>
      <w:tblPr>
        <w:tblW w:w="9463" w:type="dxa"/>
        <w:jc w:val="center"/>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3"/>
        <w:gridCol w:w="1843"/>
        <w:gridCol w:w="3119"/>
        <w:gridCol w:w="2888"/>
      </w:tblGrid>
      <w:tr w:rsidR="001D4CDA" w:rsidRPr="007D66A4" w:rsidTr="001206D2">
        <w:trPr>
          <w:jc w:val="center"/>
        </w:trPr>
        <w:tc>
          <w:tcPr>
            <w:tcW w:w="1613" w:type="dxa"/>
            <w:tcBorders>
              <w:top w:val="single" w:sz="4" w:space="0" w:color="auto"/>
              <w:left w:val="single" w:sz="4" w:space="0" w:color="auto"/>
              <w:bottom w:val="single" w:sz="4" w:space="0" w:color="auto"/>
              <w:right w:val="single" w:sz="4" w:space="0" w:color="auto"/>
            </w:tcBorders>
            <w:vAlign w:val="center"/>
            <w:hideMark/>
          </w:tcPr>
          <w:p w:rsidR="001D4CDA" w:rsidRPr="007D66A4" w:rsidRDefault="001D4CDA" w:rsidP="001206D2">
            <w:pPr>
              <w:pStyle w:val="Tablehead"/>
              <w:rPr>
                <w:lang w:val="es-ES"/>
              </w:rPr>
            </w:pPr>
            <w:r w:rsidRPr="007D66A4">
              <w:rPr>
                <w:lang w:val="es-ES"/>
              </w:rPr>
              <w:t>Grupo</w:t>
            </w:r>
          </w:p>
        </w:tc>
        <w:tc>
          <w:tcPr>
            <w:tcW w:w="1843" w:type="dxa"/>
            <w:tcBorders>
              <w:top w:val="single" w:sz="4" w:space="0" w:color="auto"/>
              <w:left w:val="single" w:sz="4" w:space="0" w:color="auto"/>
              <w:bottom w:val="single" w:sz="4" w:space="0" w:color="auto"/>
              <w:right w:val="single" w:sz="4" w:space="0" w:color="auto"/>
            </w:tcBorders>
            <w:vAlign w:val="center"/>
            <w:hideMark/>
          </w:tcPr>
          <w:p w:rsidR="001D4CDA" w:rsidRPr="007D66A4" w:rsidRDefault="001D4CDA" w:rsidP="001206D2">
            <w:pPr>
              <w:pStyle w:val="Tablehead"/>
              <w:rPr>
                <w:lang w:val="es-ES"/>
              </w:rPr>
            </w:pPr>
            <w:r w:rsidRPr="007D66A4">
              <w:rPr>
                <w:lang w:val="es-ES"/>
              </w:rPr>
              <w:t>Fecha de la reunión</w:t>
            </w:r>
          </w:p>
        </w:tc>
        <w:tc>
          <w:tcPr>
            <w:tcW w:w="3119" w:type="dxa"/>
            <w:tcBorders>
              <w:top w:val="single" w:sz="4" w:space="0" w:color="auto"/>
              <w:left w:val="single" w:sz="4" w:space="0" w:color="auto"/>
              <w:bottom w:val="single" w:sz="4" w:space="0" w:color="auto"/>
              <w:right w:val="single" w:sz="4" w:space="0" w:color="auto"/>
            </w:tcBorders>
            <w:vAlign w:val="center"/>
            <w:hideMark/>
          </w:tcPr>
          <w:p w:rsidR="001D4CDA" w:rsidRPr="007D66A4" w:rsidRDefault="001D4CDA" w:rsidP="001206D2">
            <w:pPr>
              <w:pStyle w:val="Tablehead"/>
              <w:rPr>
                <w:lang w:val="es-ES"/>
              </w:rPr>
            </w:pPr>
            <w:r w:rsidRPr="007D66A4">
              <w:rPr>
                <w:lang w:val="es-ES"/>
              </w:rPr>
              <w:t>Plazo para la presentación de contribuciones</w:t>
            </w:r>
            <w:r w:rsidRPr="007D66A4">
              <w:rPr>
                <w:lang w:val="es-ES"/>
              </w:rPr>
              <w:br/>
              <w:t xml:space="preserve">16:00 </w:t>
            </w:r>
            <w:r>
              <w:rPr>
                <w:lang w:val="es-ES"/>
              </w:rPr>
              <w:t>horas</w:t>
            </w:r>
            <w:r w:rsidRPr="007D66A4">
              <w:rPr>
                <w:lang w:val="es-ES"/>
              </w:rPr>
              <w:t xml:space="preserve"> </w:t>
            </w:r>
            <w:proofErr w:type="spellStart"/>
            <w:r w:rsidRPr="007D66A4">
              <w:rPr>
                <w:lang w:val="es-ES"/>
              </w:rPr>
              <w:t>UTC</w:t>
            </w:r>
            <w:proofErr w:type="spellEnd"/>
          </w:p>
        </w:tc>
        <w:tc>
          <w:tcPr>
            <w:tcW w:w="2888" w:type="dxa"/>
            <w:tcBorders>
              <w:top w:val="single" w:sz="4" w:space="0" w:color="auto"/>
              <w:left w:val="single" w:sz="4" w:space="0" w:color="auto"/>
              <w:bottom w:val="single" w:sz="4" w:space="0" w:color="auto"/>
              <w:right w:val="single" w:sz="4" w:space="0" w:color="auto"/>
            </w:tcBorders>
            <w:vAlign w:val="center"/>
            <w:hideMark/>
          </w:tcPr>
          <w:p w:rsidR="001D4CDA" w:rsidRPr="007D66A4" w:rsidRDefault="001D4CDA" w:rsidP="001206D2">
            <w:pPr>
              <w:pStyle w:val="Tablehead"/>
              <w:rPr>
                <w:lang w:val="es-ES"/>
              </w:rPr>
            </w:pPr>
            <w:r w:rsidRPr="007D66A4">
              <w:rPr>
                <w:lang w:val="es-ES"/>
              </w:rPr>
              <w:t>Sesión de apertura</w:t>
            </w:r>
          </w:p>
        </w:tc>
      </w:tr>
      <w:tr w:rsidR="001D4CDA" w:rsidRPr="007D66A4" w:rsidTr="001206D2">
        <w:trPr>
          <w:jc w:val="center"/>
        </w:trPr>
        <w:tc>
          <w:tcPr>
            <w:tcW w:w="1613" w:type="dxa"/>
            <w:tcBorders>
              <w:top w:val="single" w:sz="4" w:space="0" w:color="auto"/>
              <w:left w:val="single" w:sz="4" w:space="0" w:color="auto"/>
              <w:bottom w:val="single" w:sz="4" w:space="0" w:color="auto"/>
              <w:right w:val="single" w:sz="4" w:space="0" w:color="auto"/>
            </w:tcBorders>
            <w:vAlign w:val="center"/>
            <w:hideMark/>
          </w:tcPr>
          <w:p w:rsidR="001D4CDA" w:rsidRPr="007D66A4" w:rsidRDefault="001D4CDA" w:rsidP="001206D2">
            <w:pPr>
              <w:pStyle w:val="Tabletext"/>
              <w:jc w:val="center"/>
              <w:rPr>
                <w:lang w:val="es-ES"/>
              </w:rPr>
            </w:pPr>
            <w:proofErr w:type="spellStart"/>
            <w:r w:rsidRPr="007D66A4">
              <w:rPr>
                <w:lang w:val="es-ES"/>
              </w:rPr>
              <w:t>GMTE</w:t>
            </w:r>
            <w:proofErr w:type="spellEnd"/>
            <w:r w:rsidRPr="007D66A4">
              <w:rPr>
                <w:lang w:val="es-ES"/>
              </w:rPr>
              <w:t xml:space="preserve"> 4-5-6-7</w:t>
            </w:r>
          </w:p>
        </w:tc>
        <w:tc>
          <w:tcPr>
            <w:tcW w:w="1843" w:type="dxa"/>
            <w:tcBorders>
              <w:top w:val="single" w:sz="4" w:space="0" w:color="auto"/>
              <w:left w:val="single" w:sz="4" w:space="0" w:color="auto"/>
              <w:bottom w:val="single" w:sz="4" w:space="0" w:color="auto"/>
              <w:right w:val="single" w:sz="4" w:space="0" w:color="auto"/>
            </w:tcBorders>
            <w:vAlign w:val="center"/>
            <w:hideMark/>
          </w:tcPr>
          <w:p w:rsidR="001D4CDA" w:rsidRPr="007D66A4" w:rsidRDefault="008536C1" w:rsidP="008536C1">
            <w:pPr>
              <w:pStyle w:val="Tabletext"/>
              <w:jc w:val="center"/>
              <w:rPr>
                <w:b/>
                <w:lang w:val="es-ES"/>
              </w:rPr>
            </w:pPr>
            <w:r>
              <w:rPr>
                <w:lang w:val="es-ES"/>
              </w:rPr>
              <w:t>23</w:t>
            </w:r>
            <w:r>
              <w:rPr>
                <w:lang w:val="es-ES"/>
              </w:rPr>
              <w:noBreakHyphen/>
            </w:r>
            <w:r w:rsidR="001D4CDA" w:rsidRPr="007D66A4">
              <w:rPr>
                <w:lang w:val="es-ES"/>
              </w:rPr>
              <w:t>27 de julio de</w:t>
            </w:r>
            <w:r>
              <w:rPr>
                <w:lang w:val="es-ES"/>
              </w:rPr>
              <w:t> </w:t>
            </w:r>
            <w:r w:rsidR="001D4CDA" w:rsidRPr="007D66A4">
              <w:rPr>
                <w:lang w:val="es-ES"/>
              </w:rPr>
              <w:t>2012</w:t>
            </w:r>
          </w:p>
        </w:tc>
        <w:tc>
          <w:tcPr>
            <w:tcW w:w="3119" w:type="dxa"/>
            <w:tcBorders>
              <w:top w:val="single" w:sz="4" w:space="0" w:color="auto"/>
              <w:left w:val="single" w:sz="4" w:space="0" w:color="auto"/>
              <w:bottom w:val="single" w:sz="4" w:space="0" w:color="auto"/>
              <w:right w:val="single" w:sz="4" w:space="0" w:color="auto"/>
            </w:tcBorders>
            <w:vAlign w:val="center"/>
            <w:hideMark/>
          </w:tcPr>
          <w:p w:rsidR="001D4CDA" w:rsidRPr="007D66A4" w:rsidRDefault="001D4CDA" w:rsidP="001206D2">
            <w:pPr>
              <w:pStyle w:val="Tabletext"/>
              <w:jc w:val="center"/>
              <w:rPr>
                <w:b/>
                <w:lang w:val="es-ES"/>
              </w:rPr>
            </w:pPr>
            <w:r w:rsidRPr="007D66A4">
              <w:rPr>
                <w:lang w:val="es-ES"/>
              </w:rPr>
              <w:t>Lunes, 16 de julio de 2012</w:t>
            </w:r>
          </w:p>
        </w:tc>
        <w:tc>
          <w:tcPr>
            <w:tcW w:w="2888" w:type="dxa"/>
            <w:tcBorders>
              <w:top w:val="single" w:sz="4" w:space="0" w:color="auto"/>
              <w:left w:val="single" w:sz="4" w:space="0" w:color="auto"/>
              <w:bottom w:val="single" w:sz="4" w:space="0" w:color="auto"/>
              <w:right w:val="single" w:sz="4" w:space="0" w:color="auto"/>
            </w:tcBorders>
            <w:vAlign w:val="center"/>
            <w:hideMark/>
          </w:tcPr>
          <w:p w:rsidR="001D4CDA" w:rsidRPr="007D66A4" w:rsidRDefault="001D4CDA" w:rsidP="001206D2">
            <w:pPr>
              <w:pStyle w:val="Tabletext"/>
              <w:jc w:val="center"/>
              <w:rPr>
                <w:b/>
                <w:lang w:val="es-ES"/>
              </w:rPr>
            </w:pPr>
            <w:r w:rsidRPr="007D66A4">
              <w:rPr>
                <w:lang w:val="es-ES"/>
              </w:rPr>
              <w:t>23 de julio de 2012</w:t>
            </w:r>
            <w:r w:rsidRPr="007D66A4">
              <w:rPr>
                <w:lang w:val="es-ES"/>
              </w:rPr>
              <w:br/>
              <w:t>a las 10.30 horas</w:t>
            </w:r>
          </w:p>
        </w:tc>
      </w:tr>
    </w:tbl>
    <w:p w:rsidR="001206D2" w:rsidRDefault="001206D2">
      <w:pPr>
        <w:tabs>
          <w:tab w:val="clear" w:pos="794"/>
          <w:tab w:val="clear" w:pos="1191"/>
          <w:tab w:val="clear" w:pos="1588"/>
          <w:tab w:val="clear" w:pos="1985"/>
        </w:tabs>
        <w:overflowPunct/>
        <w:autoSpaceDE/>
        <w:autoSpaceDN/>
        <w:adjustRightInd/>
        <w:spacing w:before="0"/>
        <w:textAlignment w:val="auto"/>
        <w:rPr>
          <w:b/>
          <w:lang w:val="es-ES"/>
        </w:rPr>
      </w:pPr>
    </w:p>
    <w:p w:rsidR="001D4CDA" w:rsidRPr="007D66A4" w:rsidRDefault="001D4CDA" w:rsidP="00BF585C">
      <w:pPr>
        <w:pStyle w:val="Headingb"/>
        <w:spacing w:before="360"/>
        <w:rPr>
          <w:lang w:val="es-ES"/>
        </w:rPr>
      </w:pPr>
      <w:r w:rsidRPr="007D66A4">
        <w:rPr>
          <w:lang w:val="es-ES"/>
        </w:rPr>
        <w:lastRenderedPageBreak/>
        <w:t>2</w:t>
      </w:r>
      <w:r w:rsidRPr="007D66A4">
        <w:rPr>
          <w:lang w:val="es-ES"/>
        </w:rPr>
        <w:tab/>
        <w:t>Programa de la reunión</w:t>
      </w:r>
    </w:p>
    <w:p w:rsidR="001D4CDA" w:rsidRPr="007D66A4" w:rsidRDefault="001D4CDA" w:rsidP="001D4CDA">
      <w:pPr>
        <w:rPr>
          <w:lang w:val="es-ES"/>
        </w:rPr>
      </w:pPr>
      <w:r w:rsidRPr="007D66A4">
        <w:rPr>
          <w:lang w:val="es-ES"/>
        </w:rPr>
        <w:t>En el Anexo 2 figura un proyecto de orden del día para esta reunión. El Grupo Mixto de Tareas Especiales 4</w:t>
      </w:r>
      <w:r w:rsidRPr="007D66A4">
        <w:rPr>
          <w:lang w:val="es-ES"/>
        </w:rPr>
        <w:noBreakHyphen/>
        <w:t>5</w:t>
      </w:r>
      <w:r w:rsidRPr="007D66A4">
        <w:rPr>
          <w:lang w:val="es-ES"/>
        </w:rPr>
        <w:noBreakHyphen/>
        <w:t>6</w:t>
      </w:r>
      <w:r w:rsidRPr="007D66A4">
        <w:rPr>
          <w:lang w:val="es-ES"/>
        </w:rPr>
        <w:noBreakHyphen/>
        <w:t xml:space="preserve">7 celebrará sus sesiones en inglés. </w:t>
      </w:r>
    </w:p>
    <w:p w:rsidR="001D4CDA" w:rsidRPr="007D66A4" w:rsidRDefault="001D4CDA" w:rsidP="00BF585C">
      <w:pPr>
        <w:pStyle w:val="Headingb"/>
        <w:spacing w:before="360"/>
        <w:rPr>
          <w:lang w:val="es-ES"/>
        </w:rPr>
      </w:pPr>
      <w:r w:rsidRPr="007D66A4">
        <w:rPr>
          <w:lang w:val="es-ES"/>
        </w:rPr>
        <w:t>3</w:t>
      </w:r>
      <w:r w:rsidRPr="007D66A4">
        <w:rPr>
          <w:lang w:val="es-ES"/>
        </w:rPr>
        <w:tab/>
        <w:t>Contribuciones</w:t>
      </w:r>
    </w:p>
    <w:p w:rsidR="001D4CDA" w:rsidRPr="007D66A4" w:rsidRDefault="001D4CDA" w:rsidP="001D4CDA">
      <w:pPr>
        <w:rPr>
          <w:lang w:val="es-ES"/>
        </w:rPr>
      </w:pPr>
      <w:r w:rsidRPr="007D66A4">
        <w:rPr>
          <w:lang w:val="es-ES"/>
        </w:rPr>
        <w:t>Se solicitan contribuciones relativas a los trabajos del Grupo Mixto de Tareas Especiales 4</w:t>
      </w:r>
      <w:r w:rsidRPr="007D66A4">
        <w:rPr>
          <w:lang w:val="es-ES"/>
        </w:rPr>
        <w:noBreakHyphen/>
        <w:t>5</w:t>
      </w:r>
      <w:r w:rsidRPr="007D66A4">
        <w:rPr>
          <w:lang w:val="es-ES"/>
        </w:rPr>
        <w:noBreakHyphen/>
        <w:t>6</w:t>
      </w:r>
      <w:r w:rsidRPr="007D66A4">
        <w:rPr>
          <w:lang w:val="es-ES"/>
        </w:rPr>
        <w:noBreakHyphen/>
        <w:t>7. Las contribuciones se procesarán de conformidad con las disposiciones establecidas en la Resolución UIT</w:t>
      </w:r>
      <w:r w:rsidRPr="007D66A4">
        <w:rPr>
          <w:lang w:val="es-ES"/>
        </w:rPr>
        <w:noBreakHyphen/>
        <w:t>R 1</w:t>
      </w:r>
      <w:r w:rsidRPr="007D66A4">
        <w:rPr>
          <w:lang w:val="es-ES"/>
        </w:rPr>
        <w:noBreakHyphen/>
        <w:t>6.</w:t>
      </w:r>
    </w:p>
    <w:p w:rsidR="001D4CDA" w:rsidRPr="007D66A4" w:rsidRDefault="001D4CDA" w:rsidP="00C23FEC">
      <w:pPr>
        <w:rPr>
          <w:lang w:val="es-ES"/>
        </w:rPr>
      </w:pPr>
      <w:r w:rsidRPr="007D66A4">
        <w:rPr>
          <w:lang w:val="es-ES"/>
        </w:rPr>
        <w:t xml:space="preserve">Se invita a los </w:t>
      </w:r>
      <w:r w:rsidR="00C23FEC">
        <w:rPr>
          <w:lang w:val="es-ES"/>
        </w:rPr>
        <w:t>m</w:t>
      </w:r>
      <w:r w:rsidRPr="007D66A4">
        <w:rPr>
          <w:lang w:val="es-ES"/>
        </w:rPr>
        <w:t xml:space="preserve">iembros a presentar las contribuciones (incluidas sus revisiones, </w:t>
      </w:r>
      <w:proofErr w:type="spellStart"/>
      <w:r w:rsidRPr="007D66A4">
        <w:rPr>
          <w:lang w:val="es-ES"/>
        </w:rPr>
        <w:t>addenda</w:t>
      </w:r>
      <w:proofErr w:type="spellEnd"/>
      <w:r w:rsidRPr="007D66A4">
        <w:rPr>
          <w:lang w:val="es-ES"/>
        </w:rPr>
        <w:t xml:space="preserve"> y corrigenda) a tiempo para que se reciban 12 días naturales antes </w:t>
      </w:r>
      <w:r w:rsidR="0087379C">
        <w:rPr>
          <w:lang w:val="es-ES"/>
        </w:rPr>
        <w:t>del comienzo de la reunión. Las </w:t>
      </w:r>
      <w:r w:rsidRPr="007D66A4">
        <w:rPr>
          <w:lang w:val="es-ES"/>
        </w:rPr>
        <w:t>contribuciones se han de recibir a más tardar siete días natura</w:t>
      </w:r>
      <w:r w:rsidR="0087379C">
        <w:rPr>
          <w:lang w:val="es-ES"/>
        </w:rPr>
        <w:t xml:space="preserve">les (16.00 horas </w:t>
      </w:r>
      <w:proofErr w:type="spellStart"/>
      <w:r w:rsidR="0087379C">
        <w:rPr>
          <w:lang w:val="es-ES"/>
        </w:rPr>
        <w:t>UTC</w:t>
      </w:r>
      <w:proofErr w:type="spellEnd"/>
      <w:r w:rsidR="0087379C">
        <w:rPr>
          <w:lang w:val="es-ES"/>
        </w:rPr>
        <w:t>) antes del </w:t>
      </w:r>
      <w:r w:rsidRPr="007D66A4">
        <w:rPr>
          <w:lang w:val="es-ES"/>
        </w:rPr>
        <w:t xml:space="preserve">comienzo de la reunión. </w:t>
      </w:r>
      <w:r w:rsidRPr="007D66A4">
        <w:rPr>
          <w:b/>
          <w:bCs/>
          <w:lang w:val="es-ES"/>
        </w:rPr>
        <w:t xml:space="preserve">El plazo para la recepción de contribuciones para esta reunión se especifica en el cuadro </w:t>
      </w:r>
      <w:r w:rsidRPr="007D66A4">
        <w:rPr>
          <w:b/>
          <w:bCs/>
          <w:i/>
          <w:iCs/>
          <w:lang w:val="es-ES"/>
        </w:rPr>
        <w:t>supra</w:t>
      </w:r>
      <w:r w:rsidRPr="007D66A4">
        <w:rPr>
          <w:lang w:val="es-ES"/>
        </w:rPr>
        <w:t>. No podrán aceptarse las contribuciones que se reciban después de esa fecha. En la Resolución UIT</w:t>
      </w:r>
      <w:r w:rsidRPr="007D66A4">
        <w:rPr>
          <w:lang w:val="es-ES"/>
        </w:rPr>
        <w:noBreakHyphen/>
        <w:t>R 1</w:t>
      </w:r>
      <w:r w:rsidRPr="007D66A4">
        <w:rPr>
          <w:lang w:val="es-ES"/>
        </w:rPr>
        <w:noBreakHyphen/>
        <w:t>6 se estipula que no se examinarán las contribuciones que no hayan podido ponerse a disposición de los participantes al inicio de la reunión.</w:t>
      </w:r>
    </w:p>
    <w:p w:rsidR="001D4CDA" w:rsidRPr="007D66A4" w:rsidRDefault="001D4CDA" w:rsidP="001D4CDA">
      <w:pPr>
        <w:rPr>
          <w:lang w:val="es-ES"/>
        </w:rPr>
      </w:pPr>
      <w:r w:rsidRPr="007D66A4">
        <w:rPr>
          <w:lang w:val="es-ES"/>
        </w:rPr>
        <w:t xml:space="preserve">Se ruega a los participantes que remitan las contribuciones por correo electrónico a la dirección: </w:t>
      </w:r>
      <w:r w:rsidRPr="007D66A4">
        <w:rPr>
          <w:rStyle w:val="Hyperlink"/>
          <w:lang w:val="es-ES"/>
        </w:rPr>
        <w:t xml:space="preserve">rjtg4567@itu.int. </w:t>
      </w:r>
      <w:r w:rsidRPr="007D66A4">
        <w:rPr>
          <w:lang w:val="es-ES"/>
        </w:rPr>
        <w:t>También deberá enviarse una copia al Presidente del Grupo de Tareas Especiales y a los Presidentes y Vicepresidentes de las Comisiones de Estudio 4, 5, 6 y 7. Las direcciones correspondientes figuran en:</w:t>
      </w:r>
    </w:p>
    <w:p w:rsidR="001D4CDA" w:rsidRPr="007D66A4" w:rsidRDefault="00DB0C2A" w:rsidP="001D4CDA">
      <w:pPr>
        <w:jc w:val="center"/>
        <w:rPr>
          <w:lang w:val="es-ES"/>
        </w:rPr>
      </w:pPr>
      <w:hyperlink r:id="rId10" w:history="1">
        <w:r w:rsidR="001D4CDA" w:rsidRPr="007D66A4">
          <w:rPr>
            <w:rStyle w:val="Hyperlink"/>
            <w:lang w:val="es-ES"/>
          </w:rPr>
          <w:t>http://www.itu.int/cgi-bin/htsh/compass/cvc.param.sh?acvty_code=sg4</w:t>
        </w:r>
      </w:hyperlink>
    </w:p>
    <w:p w:rsidR="001D4CDA" w:rsidRPr="007D66A4" w:rsidRDefault="00DB0C2A" w:rsidP="001D4CDA">
      <w:pPr>
        <w:jc w:val="center"/>
        <w:rPr>
          <w:lang w:val="es-ES"/>
        </w:rPr>
      </w:pPr>
      <w:hyperlink r:id="rId11" w:history="1">
        <w:r w:rsidR="001D4CDA" w:rsidRPr="007D66A4">
          <w:rPr>
            <w:rStyle w:val="Hyperlink"/>
            <w:lang w:val="es-ES"/>
          </w:rPr>
          <w:t>http://www.itu.int/cgi-bin/htsh/compass/cvc.param.sh?acvty_code=sg5</w:t>
        </w:r>
      </w:hyperlink>
    </w:p>
    <w:p w:rsidR="001D4CDA" w:rsidRPr="007D66A4" w:rsidRDefault="00DB0C2A" w:rsidP="001D4CDA">
      <w:pPr>
        <w:jc w:val="center"/>
        <w:rPr>
          <w:lang w:val="es-ES"/>
        </w:rPr>
      </w:pPr>
      <w:hyperlink r:id="rId12" w:history="1">
        <w:r w:rsidR="001D4CDA" w:rsidRPr="007D66A4">
          <w:rPr>
            <w:rStyle w:val="Hyperlink"/>
            <w:lang w:val="es-ES"/>
          </w:rPr>
          <w:t>http://www.itu.int/cgi-bin/htsh/compass/cvc.param.sh?acvty_code=sg6</w:t>
        </w:r>
      </w:hyperlink>
    </w:p>
    <w:p w:rsidR="001D4CDA" w:rsidRPr="007D66A4" w:rsidRDefault="00DB0C2A" w:rsidP="001D4CDA">
      <w:pPr>
        <w:jc w:val="center"/>
        <w:rPr>
          <w:lang w:val="es-ES"/>
        </w:rPr>
      </w:pPr>
      <w:hyperlink r:id="rId13" w:history="1">
        <w:r w:rsidR="001D4CDA" w:rsidRPr="007D66A4">
          <w:rPr>
            <w:rStyle w:val="Hyperlink"/>
            <w:lang w:val="es-ES"/>
          </w:rPr>
          <w:t>http://www.itu.int/cgi-bin/htsh/compass/cvc.param.sh?acvty_code=sg7</w:t>
        </w:r>
      </w:hyperlink>
    </w:p>
    <w:p w:rsidR="001D4CDA" w:rsidRPr="007D66A4" w:rsidRDefault="001D4CDA" w:rsidP="001D4CDA">
      <w:pPr>
        <w:pStyle w:val="Heading1"/>
        <w:rPr>
          <w:lang w:val="es-ES"/>
        </w:rPr>
      </w:pPr>
      <w:r w:rsidRPr="007D66A4">
        <w:rPr>
          <w:lang w:val="es-ES"/>
        </w:rPr>
        <w:t>4</w:t>
      </w:r>
      <w:r w:rsidRPr="007D66A4">
        <w:rPr>
          <w:lang w:val="es-ES"/>
        </w:rPr>
        <w:tab/>
        <w:t>Documentos</w:t>
      </w:r>
    </w:p>
    <w:p w:rsidR="001D4CDA" w:rsidRPr="007D66A4" w:rsidRDefault="001D4CDA" w:rsidP="001D4CDA">
      <w:pPr>
        <w:rPr>
          <w:lang w:val="es-ES"/>
        </w:rPr>
      </w:pPr>
      <w:r w:rsidRPr="007D66A4">
        <w:rPr>
          <w:lang w:val="es-ES"/>
        </w:rPr>
        <w:t xml:space="preserve">Las contribuciones se publicarán tal y como se reciban en el plazo de un día laborable en una página web del </w:t>
      </w:r>
      <w:proofErr w:type="spellStart"/>
      <w:r w:rsidRPr="007D66A4">
        <w:rPr>
          <w:lang w:val="es-ES"/>
        </w:rPr>
        <w:t>GMTE</w:t>
      </w:r>
      <w:proofErr w:type="spellEnd"/>
      <w:r w:rsidRPr="007D66A4">
        <w:rPr>
          <w:lang w:val="es-ES"/>
        </w:rPr>
        <w:t xml:space="preserve"> 4-5-6-7 creada para tal fin. Las versiones oficiales se publicarán en la página </w:t>
      </w:r>
      <w:hyperlink r:id="rId14" w:history="1">
        <w:r w:rsidRPr="007D66A4">
          <w:rPr>
            <w:rStyle w:val="Hyperlink"/>
            <w:lang w:val="es-ES"/>
          </w:rPr>
          <w:t>http://www.itu.int/md/R12-JTG4567-C/en</w:t>
        </w:r>
      </w:hyperlink>
      <w:r w:rsidRPr="007D66A4">
        <w:rPr>
          <w:lang w:val="es-ES"/>
        </w:rPr>
        <w:t xml:space="preserve"> en el plazo de tres días laborables.</w:t>
      </w:r>
    </w:p>
    <w:p w:rsidR="001D4CDA" w:rsidRPr="007D66A4" w:rsidRDefault="001D4CDA" w:rsidP="001D4CDA">
      <w:pPr>
        <w:rPr>
          <w:lang w:val="es-ES"/>
        </w:rPr>
      </w:pPr>
      <w:r w:rsidRPr="007D66A4">
        <w:rPr>
          <w:rFonts w:eastAsia="MS PGothic"/>
          <w:lang w:val="es-ES" w:eastAsia="zh-CN"/>
        </w:rPr>
        <w:t xml:space="preserve">De acuerdo con el Presidente del Grupo Mixto de Tareas Especiales </w:t>
      </w:r>
      <w:r w:rsidRPr="007D66A4">
        <w:rPr>
          <w:lang w:val="es-ES"/>
        </w:rPr>
        <w:t>4-5-6-7</w:t>
      </w:r>
      <w:r w:rsidRPr="007D66A4">
        <w:rPr>
          <w:rFonts w:eastAsia="MS PGothic"/>
          <w:lang w:val="es-ES" w:eastAsia="zh-CN"/>
        </w:rPr>
        <w:t xml:space="preserve"> la reunión del Grupo Mixto de Tareas Especiales adoptará nuevas medidas a fin de trabajar en un entorno plenamente electrónico. En consecuencia, </w:t>
      </w:r>
      <w:r w:rsidRPr="007D66A4">
        <w:rPr>
          <w:rFonts w:eastAsia="MS PGothic"/>
          <w:b/>
          <w:bCs/>
          <w:lang w:val="es-ES" w:eastAsia="zh-CN"/>
        </w:rPr>
        <w:t>la reunión se celebrará sin hacer en absoluto uso del papel</w:t>
      </w:r>
      <w:r w:rsidRPr="007D66A4">
        <w:rPr>
          <w:rFonts w:eastAsia="MS PGothic"/>
          <w:lang w:val="es-ES" w:eastAsia="zh-CN"/>
        </w:rPr>
        <w:t xml:space="preserve"> (no se distribuirán copias impresas de los documentos</w:t>
      </w:r>
      <w:r w:rsidR="00BA6AF5">
        <w:rPr>
          <w:rFonts w:eastAsia="MS PGothic"/>
          <w:lang w:val="es-ES" w:eastAsia="zh-CN"/>
        </w:rPr>
        <w:t>)</w:t>
      </w:r>
      <w:r w:rsidRPr="007D66A4">
        <w:rPr>
          <w:rFonts w:eastAsia="MS PGothic"/>
          <w:lang w:val="es-ES" w:eastAsia="zh-CN"/>
        </w:rPr>
        <w:t xml:space="preserve">. </w:t>
      </w:r>
      <w:r w:rsidRPr="007D66A4">
        <w:rPr>
          <w:rFonts w:eastAsia="MS PGothic"/>
          <w:szCs w:val="24"/>
          <w:lang w:val="es-ES" w:eastAsia="zh-CN"/>
        </w:rPr>
        <w:t xml:space="preserve">En las salas de reunión habrá instalaciones de LAN inalámbrica a disposición de los delegados. En el cibercafé del segundo subsuelo del edificio de la Torre y en el primer y segundo pisos del edificio de </w:t>
      </w:r>
      <w:proofErr w:type="spellStart"/>
      <w:r w:rsidRPr="007D66A4">
        <w:rPr>
          <w:rFonts w:eastAsia="MS PGothic"/>
          <w:szCs w:val="24"/>
          <w:lang w:val="es-ES" w:eastAsia="zh-CN"/>
        </w:rPr>
        <w:t>Montbrillant</w:t>
      </w:r>
      <w:proofErr w:type="spellEnd"/>
      <w:r w:rsidRPr="007D66A4">
        <w:rPr>
          <w:rFonts w:eastAsia="MS PGothic"/>
          <w:szCs w:val="24"/>
          <w:lang w:val="es-ES" w:eastAsia="zh-CN"/>
        </w:rPr>
        <w:t xml:space="preserve"> se pondrán a disposición impresoras para los delegados que deseen imprimir los documentos. Además, el servicio de asistencia técnica (</w:t>
      </w:r>
      <w:hyperlink r:id="rId15" w:history="1">
        <w:r w:rsidR="00C27A6A" w:rsidRPr="00A31B8A">
          <w:rPr>
            <w:rStyle w:val="Hyperlink"/>
            <w:rFonts w:eastAsia="MS PGothic"/>
            <w:szCs w:val="24"/>
            <w:lang w:val="es-ES" w:eastAsia="zh-CN"/>
          </w:rPr>
          <w:t>ServiceDesk@itu.int</w:t>
        </w:r>
      </w:hyperlink>
      <w:r w:rsidRPr="007D66A4">
        <w:rPr>
          <w:rFonts w:eastAsia="MS PGothic"/>
          <w:szCs w:val="24"/>
          <w:lang w:val="es-ES" w:eastAsia="zh-CN"/>
        </w:rPr>
        <w:t>) ha dispuesto un número limitado de computadoras portátiles para las personas que carezcan de ellas.</w:t>
      </w:r>
    </w:p>
    <w:p w:rsidR="008536C1" w:rsidRDefault="008536C1">
      <w:pPr>
        <w:tabs>
          <w:tab w:val="clear" w:pos="794"/>
          <w:tab w:val="clear" w:pos="1191"/>
          <w:tab w:val="clear" w:pos="1588"/>
          <w:tab w:val="clear" w:pos="1985"/>
        </w:tabs>
        <w:overflowPunct/>
        <w:autoSpaceDE/>
        <w:autoSpaceDN/>
        <w:adjustRightInd/>
        <w:spacing w:before="0"/>
        <w:textAlignment w:val="auto"/>
        <w:rPr>
          <w:b/>
          <w:lang w:val="es-ES"/>
        </w:rPr>
      </w:pPr>
      <w:r>
        <w:rPr>
          <w:lang w:val="es-ES"/>
        </w:rPr>
        <w:br w:type="page"/>
      </w:r>
    </w:p>
    <w:p w:rsidR="001D4CDA" w:rsidRPr="007D66A4" w:rsidRDefault="001D4CDA" w:rsidP="001D4CDA">
      <w:pPr>
        <w:pStyle w:val="Heading1"/>
        <w:rPr>
          <w:lang w:val="es-ES"/>
        </w:rPr>
      </w:pPr>
      <w:r w:rsidRPr="007D66A4">
        <w:rPr>
          <w:lang w:val="es-ES"/>
        </w:rPr>
        <w:lastRenderedPageBreak/>
        <w:t>5</w:t>
      </w:r>
      <w:r w:rsidRPr="007D66A4">
        <w:rPr>
          <w:lang w:val="es-ES"/>
        </w:rPr>
        <w:tab/>
        <w:t>Participación/Requisitos de visado</w:t>
      </w:r>
    </w:p>
    <w:p w:rsidR="001D4CDA" w:rsidRPr="007D66A4" w:rsidRDefault="001D4CDA" w:rsidP="001D4CDA">
      <w:pPr>
        <w:rPr>
          <w:lang w:val="es-ES"/>
        </w:rPr>
      </w:pPr>
      <w:r w:rsidRPr="007D66A4">
        <w:rPr>
          <w:lang w:val="es-ES"/>
        </w:rPr>
        <w:t>La inscripción de delegados/participantes para la reunión se llevará a cabo en línea a través del sitio web del UIT</w:t>
      </w:r>
      <w:r w:rsidRPr="007D66A4">
        <w:rPr>
          <w:lang w:val="es-ES"/>
        </w:rPr>
        <w:noBreakHyphen/>
        <w:t xml:space="preserve">R. Se solicitó a los Estados Miembros, Miembros de Sector, Asociados e Instituciones Académicas que designaran a un coordinador encargado de la tramitación de todas las solicitudes de inscripción de su administración/organización. Las personas que deseen asistir a la reunión deben ponerse en contacto directamente con el coordinador designado por su entidad para las actividades de todas las Comisiones de Estudio. La lista de coordinadores designados así como la información detallada sobre los requisitos para el visado están disponibles en la página web </w:t>
      </w:r>
      <w:r w:rsidRPr="007D66A4">
        <w:rPr>
          <w:b/>
          <w:bCs/>
          <w:lang w:val="es-ES"/>
        </w:rPr>
        <w:t>Información</w:t>
      </w:r>
      <w:r w:rsidRPr="007D66A4">
        <w:rPr>
          <w:lang w:val="es-ES"/>
        </w:rPr>
        <w:t xml:space="preserve"> </w:t>
      </w:r>
      <w:r w:rsidRPr="007D66A4">
        <w:rPr>
          <w:b/>
          <w:bCs/>
          <w:lang w:val="es-ES"/>
        </w:rPr>
        <w:t>para los Miembros e inscripción de delegados del UIT-R</w:t>
      </w:r>
      <w:r w:rsidRPr="007D66A4">
        <w:rPr>
          <w:lang w:val="es-ES"/>
        </w:rPr>
        <w:t xml:space="preserve"> en:</w:t>
      </w:r>
    </w:p>
    <w:p w:rsidR="001D4CDA" w:rsidRPr="007D66A4" w:rsidRDefault="00DB0C2A" w:rsidP="001D4CDA">
      <w:pPr>
        <w:ind w:right="-284"/>
        <w:jc w:val="center"/>
        <w:rPr>
          <w:lang w:val="es-ES"/>
        </w:rPr>
      </w:pPr>
      <w:hyperlink r:id="rId16" w:history="1">
        <w:r w:rsidR="001D4CDA" w:rsidRPr="007D66A4">
          <w:rPr>
            <w:rStyle w:val="Hyperlink"/>
            <w:szCs w:val="24"/>
            <w:lang w:val="es-ES"/>
          </w:rPr>
          <w:t>http://www.itu.int/ITU-R/go/delegate-reg-info/es</w:t>
        </w:r>
      </w:hyperlink>
    </w:p>
    <w:p w:rsidR="001D4CDA" w:rsidRPr="007D66A4" w:rsidRDefault="001D4CDA" w:rsidP="001D4CDA">
      <w:pPr>
        <w:rPr>
          <w:lang w:val="es-ES"/>
        </w:rPr>
      </w:pPr>
      <w:r w:rsidRPr="007D66A4">
        <w:rPr>
          <w:lang w:val="es-ES"/>
        </w:rPr>
        <w:t xml:space="preserve">El mostrador de inscripción de delegados abrirá a las 08.30 horas del primer día de la reunión y estará situado a la entrada del edificio de </w:t>
      </w:r>
      <w:proofErr w:type="spellStart"/>
      <w:r w:rsidRPr="007D66A4">
        <w:rPr>
          <w:lang w:val="es-ES"/>
        </w:rPr>
        <w:t>Montbrillant</w:t>
      </w:r>
      <w:proofErr w:type="spellEnd"/>
      <w:r w:rsidRPr="007D66A4">
        <w:rPr>
          <w:lang w:val="es-ES"/>
        </w:rPr>
        <w:t>. Tenga en cuenta que, para recibir la tarjeta de identificación, deberá presentar la confirmación de inscripción enviada a cada delegado/participante por correo</w:t>
      </w:r>
      <w:r w:rsidRPr="007D66A4">
        <w:rPr>
          <w:lang w:val="es-ES"/>
        </w:rPr>
        <w:noBreakHyphen/>
        <w:t>e, junto con una foto de identidad.</w:t>
      </w:r>
    </w:p>
    <w:p w:rsidR="001D4CDA" w:rsidRPr="007D66A4" w:rsidRDefault="001D4CDA" w:rsidP="001D4CDA">
      <w:pPr>
        <w:rPr>
          <w:szCs w:val="24"/>
          <w:lang w:val="es-ES"/>
        </w:rPr>
      </w:pPr>
      <w:r w:rsidRPr="007D66A4">
        <w:rPr>
          <w:lang w:val="es-ES"/>
        </w:rPr>
        <w:t xml:space="preserve">La información relativa a hoteles para las reuniones celebradas en Ginebra aparece en la siguiente dirección web: </w:t>
      </w:r>
      <w:hyperlink r:id="rId17" w:history="1">
        <w:r w:rsidRPr="007D66A4">
          <w:rPr>
            <w:rStyle w:val="Hyperlink"/>
            <w:szCs w:val="24"/>
            <w:lang w:val="es-ES"/>
          </w:rPr>
          <w:t>http://www.itu.int/travel/index.html</w:t>
        </w:r>
      </w:hyperlink>
      <w:r w:rsidRPr="007D66A4">
        <w:rPr>
          <w:szCs w:val="24"/>
          <w:lang w:val="es-ES"/>
        </w:rPr>
        <w:t>.</w:t>
      </w:r>
    </w:p>
    <w:p w:rsidR="001D4CDA" w:rsidRPr="007D66A4" w:rsidRDefault="001D4CDA" w:rsidP="001D4CDA">
      <w:pPr>
        <w:tabs>
          <w:tab w:val="clear" w:pos="794"/>
          <w:tab w:val="clear" w:pos="1191"/>
          <w:tab w:val="clear" w:pos="1588"/>
          <w:tab w:val="clear" w:pos="1985"/>
          <w:tab w:val="center" w:pos="7088"/>
        </w:tabs>
        <w:spacing w:before="1418"/>
        <w:rPr>
          <w:lang w:val="es-ES"/>
        </w:rPr>
      </w:pPr>
      <w:r w:rsidRPr="007D66A4">
        <w:rPr>
          <w:lang w:val="es-ES"/>
        </w:rPr>
        <w:tab/>
        <w:t xml:space="preserve">François </w:t>
      </w:r>
      <w:proofErr w:type="spellStart"/>
      <w:r w:rsidRPr="007D66A4">
        <w:rPr>
          <w:lang w:val="es-ES"/>
        </w:rPr>
        <w:t>Rancy</w:t>
      </w:r>
      <w:proofErr w:type="spellEnd"/>
      <w:r w:rsidRPr="007D66A4">
        <w:rPr>
          <w:lang w:val="es-ES"/>
        </w:rPr>
        <w:br/>
      </w:r>
      <w:r w:rsidRPr="007D66A4">
        <w:rPr>
          <w:lang w:val="es-ES"/>
        </w:rPr>
        <w:tab/>
        <w:t>Director de la Oficina de Radiocomunicaciones</w:t>
      </w:r>
    </w:p>
    <w:p w:rsidR="001D4CDA" w:rsidRPr="007D66A4" w:rsidRDefault="001D4CDA" w:rsidP="001D4CDA">
      <w:pPr>
        <w:rPr>
          <w:lang w:val="es-ES"/>
        </w:rPr>
      </w:pPr>
    </w:p>
    <w:p w:rsidR="001D4CDA" w:rsidRPr="007D66A4" w:rsidRDefault="001D4CDA" w:rsidP="001D4CDA">
      <w:pPr>
        <w:rPr>
          <w:lang w:val="es-ES"/>
        </w:rPr>
      </w:pPr>
    </w:p>
    <w:p w:rsidR="001D4CDA" w:rsidRPr="007D66A4" w:rsidRDefault="001D4CDA" w:rsidP="001D4CDA">
      <w:pPr>
        <w:rPr>
          <w:lang w:val="es-ES"/>
        </w:rPr>
      </w:pPr>
    </w:p>
    <w:p w:rsidR="001D4CDA" w:rsidRPr="007D66A4" w:rsidRDefault="001D4CDA" w:rsidP="001D4CDA">
      <w:pPr>
        <w:rPr>
          <w:lang w:val="es-ES"/>
        </w:rPr>
      </w:pPr>
      <w:r w:rsidRPr="007D66A4">
        <w:rPr>
          <w:b/>
          <w:bCs/>
          <w:lang w:val="es-ES"/>
        </w:rPr>
        <w:t>Anexos</w:t>
      </w:r>
      <w:r w:rsidRPr="007D66A4">
        <w:rPr>
          <w:lang w:val="es-ES"/>
        </w:rPr>
        <w:t>: 2</w:t>
      </w:r>
    </w:p>
    <w:p w:rsidR="001D4CDA" w:rsidRPr="0087379C" w:rsidRDefault="001D4CDA" w:rsidP="0087379C">
      <w:pPr>
        <w:spacing w:before="240"/>
        <w:rPr>
          <w:sz w:val="18"/>
          <w:szCs w:val="18"/>
          <w:u w:val="single"/>
          <w:lang w:val="es-ES"/>
        </w:rPr>
      </w:pPr>
      <w:bookmarkStart w:id="5" w:name="ddistribution"/>
      <w:bookmarkEnd w:id="5"/>
      <w:r w:rsidRPr="0087379C">
        <w:rPr>
          <w:sz w:val="18"/>
          <w:szCs w:val="18"/>
          <w:u w:val="single"/>
          <w:lang w:val="es-ES"/>
        </w:rPr>
        <w:t>Distribución:</w:t>
      </w:r>
    </w:p>
    <w:p w:rsidR="001D4CDA" w:rsidRDefault="001D4CDA" w:rsidP="00BA6AF5">
      <w:pPr>
        <w:pStyle w:val="FigureLegend0"/>
        <w:keepNext w:val="0"/>
        <w:keepLines w:val="0"/>
        <w:tabs>
          <w:tab w:val="left" w:pos="284"/>
          <w:tab w:val="left" w:pos="1191"/>
          <w:tab w:val="left" w:pos="1588"/>
          <w:tab w:val="left" w:pos="1985"/>
        </w:tabs>
        <w:spacing w:before="120" w:after="0"/>
        <w:rPr>
          <w:szCs w:val="18"/>
          <w:lang w:val="es-ES"/>
        </w:rPr>
      </w:pPr>
      <w:r w:rsidRPr="007D66A4">
        <w:rPr>
          <w:szCs w:val="18"/>
          <w:lang w:val="es-ES"/>
        </w:rPr>
        <w:sym w:font="Symbol" w:char="F02D"/>
      </w:r>
      <w:r w:rsidRPr="007D66A4">
        <w:rPr>
          <w:szCs w:val="18"/>
          <w:lang w:val="es-ES"/>
        </w:rPr>
        <w:tab/>
        <w:t xml:space="preserve">Administraciones de los Estados Miembros de la UIT y otros miembros del Sector de Radiocomunicaciones que participan en los </w:t>
      </w:r>
      <w:r w:rsidRPr="007D66A4">
        <w:rPr>
          <w:szCs w:val="18"/>
          <w:lang w:val="es-ES"/>
        </w:rPr>
        <w:tab/>
        <w:t>trabajos de la</w:t>
      </w:r>
      <w:r w:rsidR="00BA6AF5">
        <w:rPr>
          <w:szCs w:val="18"/>
          <w:lang w:val="es-ES"/>
        </w:rPr>
        <w:t>s</w:t>
      </w:r>
      <w:r w:rsidRPr="007D66A4">
        <w:rPr>
          <w:szCs w:val="18"/>
          <w:lang w:val="es-ES"/>
        </w:rPr>
        <w:t xml:space="preserve"> Comisi</w:t>
      </w:r>
      <w:r w:rsidR="00BA6AF5">
        <w:rPr>
          <w:szCs w:val="18"/>
          <w:lang w:val="es-ES"/>
        </w:rPr>
        <w:t>o</w:t>
      </w:r>
      <w:r w:rsidRPr="007D66A4">
        <w:rPr>
          <w:szCs w:val="18"/>
          <w:lang w:val="es-ES"/>
        </w:rPr>
        <w:t>n</w:t>
      </w:r>
      <w:r w:rsidR="00BA6AF5">
        <w:rPr>
          <w:szCs w:val="18"/>
          <w:lang w:val="es-ES"/>
        </w:rPr>
        <w:t>es</w:t>
      </w:r>
      <w:r w:rsidRPr="007D66A4">
        <w:rPr>
          <w:szCs w:val="18"/>
          <w:lang w:val="es-ES"/>
        </w:rPr>
        <w:t xml:space="preserve"> de Estudio 4, 5, 6 y 7 de Radiocomunicaciones.</w:t>
      </w:r>
      <w:r w:rsidRPr="007D66A4">
        <w:rPr>
          <w:szCs w:val="18"/>
          <w:lang w:val="es-ES"/>
        </w:rPr>
        <w:br/>
      </w:r>
      <w:r w:rsidRPr="007D66A4">
        <w:rPr>
          <w:szCs w:val="18"/>
          <w:lang w:val="es-ES"/>
        </w:rPr>
        <w:sym w:font="Symbol" w:char="F02D"/>
      </w:r>
      <w:r w:rsidRPr="007D66A4">
        <w:rPr>
          <w:szCs w:val="18"/>
          <w:lang w:val="es-ES"/>
        </w:rPr>
        <w:tab/>
        <w:t>Asociados del UIT-R que participan en los trabajos de la</w:t>
      </w:r>
      <w:r w:rsidR="00BA6AF5">
        <w:rPr>
          <w:szCs w:val="18"/>
          <w:lang w:val="es-ES"/>
        </w:rPr>
        <w:t>s</w:t>
      </w:r>
      <w:r w:rsidRPr="007D66A4">
        <w:rPr>
          <w:szCs w:val="18"/>
          <w:lang w:val="es-ES"/>
        </w:rPr>
        <w:t xml:space="preserve"> Comisi</w:t>
      </w:r>
      <w:r w:rsidR="00BA6AF5">
        <w:rPr>
          <w:szCs w:val="18"/>
          <w:lang w:val="es-ES"/>
        </w:rPr>
        <w:t>o</w:t>
      </w:r>
      <w:r w:rsidRPr="007D66A4">
        <w:rPr>
          <w:szCs w:val="18"/>
          <w:lang w:val="es-ES"/>
        </w:rPr>
        <w:t>n</w:t>
      </w:r>
      <w:r w:rsidR="00BA6AF5">
        <w:rPr>
          <w:szCs w:val="18"/>
          <w:lang w:val="es-ES"/>
        </w:rPr>
        <w:t>es</w:t>
      </w:r>
      <w:r w:rsidRPr="007D66A4">
        <w:rPr>
          <w:szCs w:val="18"/>
          <w:lang w:val="es-ES"/>
        </w:rPr>
        <w:t xml:space="preserve"> de Estudio 4, 5, 6 y 7 de Radiocomunicaciones</w:t>
      </w:r>
      <w:r w:rsidRPr="007D66A4">
        <w:rPr>
          <w:szCs w:val="18"/>
          <w:lang w:val="es-ES"/>
        </w:rPr>
        <w:br/>
        <w:t>–</w:t>
      </w:r>
      <w:r w:rsidRPr="007D66A4">
        <w:rPr>
          <w:szCs w:val="18"/>
          <w:lang w:val="es-ES"/>
        </w:rPr>
        <w:tab/>
        <w:t>Instituciones Académicas del UIT-R</w:t>
      </w:r>
      <w:r w:rsidRPr="007D66A4">
        <w:rPr>
          <w:szCs w:val="18"/>
          <w:lang w:val="es-ES"/>
        </w:rPr>
        <w:br/>
      </w:r>
      <w:r w:rsidRPr="007D66A4">
        <w:rPr>
          <w:szCs w:val="18"/>
          <w:lang w:val="es-ES"/>
        </w:rPr>
        <w:sym w:font="Symbol" w:char="F02D"/>
      </w:r>
      <w:r w:rsidRPr="007D66A4">
        <w:rPr>
          <w:szCs w:val="18"/>
          <w:lang w:val="es-ES"/>
        </w:rPr>
        <w:tab/>
        <w:t>Presidente y Vicepresidentes de las Comisiones de Estudio 4, 5, 6 y 7 de Radiocomunicaciones</w:t>
      </w:r>
      <w:r w:rsidRPr="007D66A4">
        <w:rPr>
          <w:szCs w:val="18"/>
          <w:lang w:val="es-ES"/>
        </w:rPr>
        <w:br/>
      </w:r>
      <w:r w:rsidRPr="007D66A4">
        <w:rPr>
          <w:szCs w:val="18"/>
          <w:lang w:val="es-ES"/>
        </w:rPr>
        <w:sym w:font="Symbol" w:char="F02D"/>
      </w:r>
      <w:r w:rsidRPr="007D66A4">
        <w:rPr>
          <w:szCs w:val="18"/>
          <w:lang w:val="es-ES"/>
        </w:rPr>
        <w:tab/>
        <w:t xml:space="preserve">Secretario General de la UIT, Director de la Oficina de Normalización de las Telecomunicaciones, Director de la Oficina de </w:t>
      </w:r>
      <w:r w:rsidRPr="007D66A4">
        <w:rPr>
          <w:szCs w:val="18"/>
          <w:lang w:val="es-ES"/>
        </w:rPr>
        <w:br/>
      </w:r>
      <w:r w:rsidRPr="007D66A4">
        <w:rPr>
          <w:szCs w:val="18"/>
          <w:lang w:val="es-ES"/>
        </w:rPr>
        <w:tab/>
        <w:t>Desarrollo de las Telecomunicaciones</w:t>
      </w:r>
    </w:p>
    <w:p w:rsidR="0087379C" w:rsidRDefault="0087379C">
      <w:pPr>
        <w:tabs>
          <w:tab w:val="clear" w:pos="794"/>
          <w:tab w:val="clear" w:pos="1191"/>
          <w:tab w:val="clear" w:pos="1588"/>
          <w:tab w:val="clear" w:pos="1985"/>
        </w:tabs>
        <w:overflowPunct/>
        <w:autoSpaceDE/>
        <w:autoSpaceDN/>
        <w:adjustRightInd/>
        <w:spacing w:before="0"/>
        <w:textAlignment w:val="auto"/>
        <w:rPr>
          <w:bCs/>
          <w:sz w:val="28"/>
          <w:lang w:val="es-ES"/>
        </w:rPr>
      </w:pPr>
      <w:r>
        <w:rPr>
          <w:b/>
          <w:bCs/>
          <w:lang w:val="es-ES"/>
        </w:rPr>
        <w:br w:type="page"/>
      </w:r>
    </w:p>
    <w:p w:rsidR="001D4CDA" w:rsidRDefault="001D4CDA" w:rsidP="001D4CDA">
      <w:pPr>
        <w:pStyle w:val="AnnexNotitle"/>
        <w:rPr>
          <w:b w:val="0"/>
          <w:bCs/>
          <w:lang w:val="es-ES"/>
        </w:rPr>
      </w:pPr>
      <w:r w:rsidRPr="007D66A4">
        <w:rPr>
          <w:b w:val="0"/>
          <w:bCs/>
          <w:lang w:val="es-ES"/>
        </w:rPr>
        <w:lastRenderedPageBreak/>
        <w:t>ANEXO 1</w:t>
      </w:r>
    </w:p>
    <w:p w:rsidR="008536C1" w:rsidRPr="0087379C" w:rsidRDefault="008536C1" w:rsidP="008536C1">
      <w:pPr>
        <w:pStyle w:val="AnnexNotitle"/>
        <w:rPr>
          <w:b w:val="0"/>
          <w:bCs/>
        </w:rPr>
      </w:pPr>
      <w:r w:rsidRPr="0087379C">
        <w:rPr>
          <w:b w:val="0"/>
          <w:bCs/>
          <w:szCs w:val="28"/>
          <w:lang w:val="es-ES"/>
        </w:rPr>
        <w:t>Decisión de la Reunión Preparatoria de la Conferencia 15-1</w:t>
      </w:r>
    </w:p>
    <w:p w:rsidR="008536C1" w:rsidRPr="008536C1" w:rsidRDefault="008536C1" w:rsidP="008536C1">
      <w:pPr>
        <w:pStyle w:val="AnnexNotitle"/>
        <w:spacing w:before="240"/>
      </w:pPr>
      <w:r>
        <w:rPr>
          <w:lang w:val="es-ES"/>
        </w:rPr>
        <w:t xml:space="preserve">Mandato del </w:t>
      </w:r>
      <w:r w:rsidRPr="007D66A4">
        <w:rPr>
          <w:lang w:val="es-ES"/>
        </w:rPr>
        <w:t>Grupo Mixto de Tareas Especiales 4-5-6-7</w:t>
      </w:r>
    </w:p>
    <w:p w:rsidR="008536C1" w:rsidRPr="0087379C" w:rsidRDefault="008536C1" w:rsidP="0087379C">
      <w:pPr>
        <w:spacing w:before="240"/>
        <w:jc w:val="center"/>
        <w:rPr>
          <w:b/>
          <w:bCs/>
          <w:sz w:val="28"/>
          <w:szCs w:val="28"/>
        </w:rPr>
      </w:pPr>
      <w:r w:rsidRPr="0087379C">
        <w:rPr>
          <w:b/>
          <w:bCs/>
          <w:sz w:val="28"/>
          <w:szCs w:val="28"/>
          <w:lang w:val="es-ES"/>
        </w:rPr>
        <w:t>Puntos 1.1 y 1.2 del orden del día de la CMR-15</w:t>
      </w:r>
    </w:p>
    <w:p w:rsidR="001D4CDA" w:rsidRPr="007D66A4" w:rsidRDefault="001D4CDA" w:rsidP="001D4CDA">
      <w:pPr>
        <w:pStyle w:val="Normalaftertitle0"/>
        <w:rPr>
          <w:lang w:val="es-ES"/>
        </w:rPr>
      </w:pPr>
      <w:r w:rsidRPr="007D66A4">
        <w:rPr>
          <w:lang w:val="es-ES"/>
        </w:rPr>
        <w:t>La primera sesión de la Reunión Preparatoria de la Conferencia para la CMR-15 (RPC15-1),</w:t>
      </w:r>
    </w:p>
    <w:p w:rsidR="001D4CDA" w:rsidRPr="007D66A4" w:rsidRDefault="001D4CDA" w:rsidP="001D4CDA">
      <w:pPr>
        <w:pStyle w:val="Call"/>
        <w:rPr>
          <w:lang w:val="es-ES"/>
        </w:rPr>
      </w:pPr>
      <w:proofErr w:type="gramStart"/>
      <w:r w:rsidRPr="007D66A4">
        <w:rPr>
          <w:lang w:val="es-ES"/>
        </w:rPr>
        <w:t>considerando</w:t>
      </w:r>
      <w:proofErr w:type="gramEnd"/>
    </w:p>
    <w:p w:rsidR="001D4CDA" w:rsidRPr="007D66A4" w:rsidRDefault="001D4CDA" w:rsidP="001D4CDA">
      <w:pPr>
        <w:rPr>
          <w:i/>
          <w:iCs/>
          <w:lang w:val="es-ES"/>
        </w:rPr>
      </w:pPr>
      <w:r w:rsidRPr="008536C1">
        <w:rPr>
          <w:lang w:val="es-ES"/>
        </w:rPr>
        <w:t>a)</w:t>
      </w:r>
      <w:r w:rsidRPr="007D66A4">
        <w:rPr>
          <w:lang w:val="es-ES"/>
        </w:rPr>
        <w:tab/>
      </w:r>
      <w:r w:rsidRPr="007D66A4">
        <w:rPr>
          <w:szCs w:val="24"/>
          <w:lang w:val="es-ES"/>
        </w:rPr>
        <w:t>que la CMR</w:t>
      </w:r>
      <w:r w:rsidRPr="007D66A4">
        <w:rPr>
          <w:szCs w:val="24"/>
          <w:lang w:val="es-ES"/>
        </w:rPr>
        <w:noBreakHyphen/>
        <w:t xml:space="preserve">12 en su Resolución </w:t>
      </w:r>
      <w:r w:rsidRPr="007D66A4">
        <w:rPr>
          <w:rFonts w:ascii="Times New Roman Bold" w:hAnsi="Times New Roman Bold" w:cs="Times New Roman Bold"/>
          <w:b/>
          <w:bCs/>
          <w:szCs w:val="24"/>
          <w:lang w:val="es-ES"/>
        </w:rPr>
        <w:t>807 [</w:t>
      </w:r>
      <w:r w:rsidRPr="007D66A4">
        <w:rPr>
          <w:b/>
          <w:bCs/>
          <w:szCs w:val="24"/>
          <w:lang w:val="es-ES"/>
        </w:rPr>
        <w:t>COM6/6</w:t>
      </w:r>
      <w:r w:rsidRPr="007D66A4">
        <w:rPr>
          <w:rFonts w:ascii="Times New Roman Bold" w:hAnsi="Times New Roman Bold" w:cs="Times New Roman Bold"/>
          <w:b/>
          <w:bCs/>
          <w:szCs w:val="24"/>
          <w:lang w:val="es-ES"/>
        </w:rPr>
        <w:t>]</w:t>
      </w:r>
      <w:r w:rsidRPr="007D66A4">
        <w:rPr>
          <w:b/>
          <w:bCs/>
          <w:szCs w:val="24"/>
          <w:lang w:val="es-ES"/>
        </w:rPr>
        <w:t xml:space="preserve"> (CMR-12)</w:t>
      </w:r>
      <w:r w:rsidRPr="007D66A4">
        <w:rPr>
          <w:szCs w:val="24"/>
          <w:lang w:val="es-ES"/>
        </w:rPr>
        <w:t xml:space="preserve"> recomendó al Consejo que incluyera en el orden del día de la CMR</w:t>
      </w:r>
      <w:r w:rsidRPr="007D66A4">
        <w:rPr>
          <w:szCs w:val="24"/>
          <w:lang w:val="es-ES"/>
        </w:rPr>
        <w:noBreakHyphen/>
        <w:t xml:space="preserve">15 (punto 1.1 del orden del día) </w:t>
      </w:r>
      <w:r w:rsidRPr="007D66A4">
        <w:rPr>
          <w:lang w:val="es-ES"/>
        </w:rPr>
        <w:t>«</w:t>
      </w:r>
      <w:r w:rsidRPr="007D66A4">
        <w:rPr>
          <w:i/>
          <w:iCs/>
          <w:lang w:val="es-ES"/>
        </w:rPr>
        <w:t>examinar atribuciones adicionales de espectro al servicio móvil a título primario e identificar bandas de frecuencias adicionales para las telecomunicaciones móviles internacionales (</w:t>
      </w:r>
      <w:proofErr w:type="spellStart"/>
      <w:r w:rsidRPr="007D66A4">
        <w:rPr>
          <w:i/>
          <w:iCs/>
          <w:lang w:val="es-ES"/>
        </w:rPr>
        <w:t>IMT</w:t>
      </w:r>
      <w:proofErr w:type="spellEnd"/>
      <w:r w:rsidRPr="007D66A4">
        <w:rPr>
          <w:i/>
          <w:iCs/>
          <w:lang w:val="es-ES"/>
        </w:rPr>
        <w:t xml:space="preserve">) así como las disposiciones transitorias conexas, para facilitar el desarrollo de aplicaciones terrenales móviles de banda ancha, de conformidad con la Resolución </w:t>
      </w:r>
      <w:r w:rsidRPr="007D66A4">
        <w:rPr>
          <w:b/>
          <w:bCs/>
          <w:lang w:val="es-ES"/>
        </w:rPr>
        <w:t>233</w:t>
      </w:r>
      <w:r w:rsidRPr="007D66A4">
        <w:rPr>
          <w:i/>
          <w:iCs/>
          <w:szCs w:val="24"/>
          <w:lang w:val="es-ES"/>
        </w:rPr>
        <w:t xml:space="preserve"> </w:t>
      </w:r>
      <w:r w:rsidRPr="007D66A4">
        <w:rPr>
          <w:b/>
          <w:bCs/>
          <w:i/>
          <w:iCs/>
          <w:szCs w:val="24"/>
          <w:lang w:val="es-ES"/>
        </w:rPr>
        <w:t>[</w:t>
      </w:r>
      <w:r w:rsidRPr="007D66A4">
        <w:rPr>
          <w:b/>
          <w:bCs/>
          <w:i/>
          <w:iCs/>
          <w:lang w:val="es-ES"/>
        </w:rPr>
        <w:t>COM6/8] (CMR-12)</w:t>
      </w:r>
      <w:r w:rsidRPr="007D66A4">
        <w:rPr>
          <w:lang w:val="es-ES"/>
        </w:rPr>
        <w:t>»;</w:t>
      </w:r>
    </w:p>
    <w:p w:rsidR="001D4CDA" w:rsidRPr="00BA6AF5" w:rsidRDefault="001D4CDA" w:rsidP="008536C1">
      <w:pPr>
        <w:rPr>
          <w:rFonts w:asciiTheme="majorBidi" w:hAnsiTheme="majorBidi" w:cstheme="majorBidi"/>
          <w:szCs w:val="24"/>
          <w:lang w:val="es-ES"/>
        </w:rPr>
      </w:pPr>
      <w:r w:rsidRPr="008536C1">
        <w:rPr>
          <w:rFonts w:asciiTheme="majorBidi" w:hAnsiTheme="majorBidi" w:cstheme="majorBidi"/>
          <w:szCs w:val="24"/>
          <w:lang w:val="es-ES"/>
        </w:rPr>
        <w:t>b)</w:t>
      </w:r>
      <w:r w:rsidRPr="00BA6AF5">
        <w:rPr>
          <w:rFonts w:asciiTheme="majorBidi" w:hAnsiTheme="majorBidi" w:cstheme="majorBidi"/>
          <w:szCs w:val="24"/>
          <w:lang w:val="es-ES"/>
        </w:rPr>
        <w:tab/>
      </w:r>
      <w:r w:rsidRPr="00BA6AF5">
        <w:rPr>
          <w:rFonts w:asciiTheme="majorBidi" w:hAnsiTheme="majorBidi" w:cstheme="majorBidi"/>
          <w:iCs/>
          <w:szCs w:val="24"/>
          <w:lang w:val="es-ES"/>
        </w:rPr>
        <w:t xml:space="preserve">que la CMR-12 </w:t>
      </w:r>
      <w:r w:rsidRPr="00BA6AF5">
        <w:rPr>
          <w:rFonts w:asciiTheme="majorBidi" w:hAnsiTheme="majorBidi" w:cstheme="majorBidi"/>
          <w:szCs w:val="24"/>
          <w:lang w:val="es-ES"/>
        </w:rPr>
        <w:t xml:space="preserve">en su Resolución </w:t>
      </w:r>
      <w:r w:rsidRPr="00BA6AF5">
        <w:rPr>
          <w:rFonts w:asciiTheme="majorBidi" w:hAnsiTheme="majorBidi" w:cstheme="majorBidi"/>
          <w:b/>
          <w:bCs/>
          <w:szCs w:val="24"/>
          <w:lang w:val="es-ES"/>
        </w:rPr>
        <w:t>807 [COM6/6] (CMR-12)</w:t>
      </w:r>
      <w:r w:rsidRPr="00BA6AF5">
        <w:rPr>
          <w:rFonts w:asciiTheme="majorBidi" w:hAnsiTheme="majorBidi" w:cstheme="majorBidi"/>
          <w:szCs w:val="24"/>
          <w:lang w:val="es-ES"/>
        </w:rPr>
        <w:t xml:space="preserve"> recomendó al Consejo que incluyera en el orden del día de la CMR</w:t>
      </w:r>
      <w:r w:rsidRPr="00BA6AF5">
        <w:rPr>
          <w:rFonts w:asciiTheme="majorBidi" w:hAnsiTheme="majorBidi" w:cstheme="majorBidi"/>
          <w:szCs w:val="24"/>
          <w:lang w:val="es-ES"/>
        </w:rPr>
        <w:noBreakHyphen/>
        <w:t>15 (punto 1.2 del orden del día)</w:t>
      </w:r>
      <w:r w:rsidRPr="00BA6AF5">
        <w:rPr>
          <w:rFonts w:asciiTheme="majorBidi" w:hAnsiTheme="majorBidi" w:cstheme="majorBidi"/>
          <w:iCs/>
          <w:szCs w:val="24"/>
          <w:lang w:val="es-ES"/>
        </w:rPr>
        <w:t xml:space="preserve"> </w:t>
      </w:r>
      <w:r w:rsidRPr="00BA6AF5">
        <w:rPr>
          <w:rFonts w:asciiTheme="majorBidi" w:hAnsiTheme="majorBidi" w:cstheme="majorBidi"/>
          <w:szCs w:val="24"/>
          <w:lang w:val="es-ES"/>
        </w:rPr>
        <w:t>«</w:t>
      </w:r>
      <w:r w:rsidRPr="00BA6AF5">
        <w:rPr>
          <w:rFonts w:asciiTheme="majorBidi" w:hAnsiTheme="majorBidi" w:cstheme="majorBidi"/>
          <w:i/>
          <w:iCs/>
          <w:szCs w:val="24"/>
          <w:lang w:val="es-ES"/>
        </w:rPr>
        <w:t>examinar los resultados de los estudios realizados por el UIT</w:t>
      </w:r>
      <w:r w:rsidRPr="00BA6AF5">
        <w:rPr>
          <w:rFonts w:asciiTheme="majorBidi" w:hAnsiTheme="majorBidi" w:cstheme="majorBidi"/>
          <w:i/>
          <w:iCs/>
          <w:szCs w:val="24"/>
          <w:lang w:val="es-ES"/>
        </w:rPr>
        <w:noBreakHyphen/>
        <w:t xml:space="preserve">R de conformidad con la Resolución </w:t>
      </w:r>
      <w:r w:rsidRPr="00BA6AF5">
        <w:rPr>
          <w:rFonts w:asciiTheme="majorBidi" w:hAnsiTheme="majorBidi" w:cstheme="majorBidi"/>
          <w:b/>
          <w:bCs/>
          <w:i/>
          <w:iCs/>
          <w:szCs w:val="24"/>
          <w:lang w:val="es-ES"/>
        </w:rPr>
        <w:t>232 [COM5/10] (CMR</w:t>
      </w:r>
      <w:r w:rsidRPr="00BA6AF5">
        <w:rPr>
          <w:rFonts w:asciiTheme="majorBidi" w:hAnsiTheme="majorBidi" w:cstheme="majorBidi"/>
          <w:b/>
          <w:bCs/>
          <w:i/>
          <w:iCs/>
          <w:szCs w:val="24"/>
          <w:lang w:val="es-ES"/>
        </w:rPr>
        <w:noBreakHyphen/>
        <w:t>12)</w:t>
      </w:r>
      <w:r w:rsidRPr="00BA6AF5">
        <w:rPr>
          <w:rFonts w:asciiTheme="majorBidi" w:hAnsiTheme="majorBidi" w:cstheme="majorBidi"/>
          <w:i/>
          <w:iCs/>
          <w:szCs w:val="24"/>
          <w:lang w:val="es-ES"/>
        </w:rPr>
        <w:t xml:space="preserve"> sobre la utilización de la banda de frecuencias 694-790 MHz por los servicios móviles, excepto móvil aeronáutico, en la Región 1 y adoptar las medidas correspondientes</w:t>
      </w:r>
      <w:r w:rsidRPr="00BA6AF5">
        <w:rPr>
          <w:rFonts w:asciiTheme="majorBidi" w:hAnsiTheme="majorBidi" w:cstheme="majorBidi"/>
          <w:szCs w:val="24"/>
          <w:lang w:val="es-ES"/>
        </w:rPr>
        <w:t>»</w:t>
      </w:r>
      <w:r w:rsidR="008536C1">
        <w:rPr>
          <w:rFonts w:asciiTheme="majorBidi" w:hAnsiTheme="majorBidi" w:cstheme="majorBidi"/>
          <w:szCs w:val="24"/>
          <w:lang w:val="es-ES"/>
        </w:rPr>
        <w:t>,</w:t>
      </w:r>
    </w:p>
    <w:p w:rsidR="001D4CDA" w:rsidRPr="007D66A4" w:rsidRDefault="001D4CDA" w:rsidP="001D4CDA">
      <w:pPr>
        <w:pStyle w:val="Call"/>
        <w:rPr>
          <w:lang w:val="es-ES"/>
        </w:rPr>
      </w:pPr>
      <w:proofErr w:type="gramStart"/>
      <w:r w:rsidRPr="007D66A4">
        <w:rPr>
          <w:lang w:val="es-ES"/>
        </w:rPr>
        <w:t>decide</w:t>
      </w:r>
      <w:proofErr w:type="gramEnd"/>
    </w:p>
    <w:p w:rsidR="001D4CDA" w:rsidRPr="007D66A4" w:rsidRDefault="001D4CDA" w:rsidP="001D4CDA">
      <w:pPr>
        <w:rPr>
          <w:lang w:val="es-ES"/>
        </w:rPr>
      </w:pPr>
      <w:r w:rsidRPr="007D66A4">
        <w:rPr>
          <w:lang w:val="es-ES"/>
        </w:rPr>
        <w:t>1</w:t>
      </w:r>
      <w:r w:rsidRPr="007D66A4">
        <w:rPr>
          <w:lang w:val="es-ES"/>
        </w:rPr>
        <w:tab/>
        <w:t xml:space="preserve">establecer el Grupo Mixto de Tareas especiales 4-5-6-7 como grupo responsable de los puntos 1.1 y 1.2 del orden del día de la CMR-15, con el mandato indicado a continuación; </w:t>
      </w:r>
    </w:p>
    <w:p w:rsidR="001D4CDA" w:rsidRPr="007D66A4" w:rsidRDefault="001D4CDA" w:rsidP="001D4CDA">
      <w:pPr>
        <w:rPr>
          <w:lang w:val="es-ES"/>
        </w:rPr>
      </w:pPr>
      <w:r w:rsidRPr="007D66A4">
        <w:rPr>
          <w:lang w:val="es-ES"/>
        </w:rPr>
        <w:t>2</w:t>
      </w:r>
      <w:r w:rsidRPr="007D66A4">
        <w:rPr>
          <w:lang w:val="es-ES"/>
        </w:rPr>
        <w:tab/>
        <w:t xml:space="preserve">que el </w:t>
      </w:r>
      <w:proofErr w:type="spellStart"/>
      <w:r w:rsidRPr="007D66A4">
        <w:rPr>
          <w:lang w:val="es-ES"/>
        </w:rPr>
        <w:t>GMTE</w:t>
      </w:r>
      <w:proofErr w:type="spellEnd"/>
      <w:r w:rsidRPr="007D66A4">
        <w:rPr>
          <w:lang w:val="es-ES"/>
        </w:rPr>
        <w:t xml:space="preserve"> 4-5-6-7 sea responsable de la elaboración del proyecto de texto de la </w:t>
      </w:r>
      <w:proofErr w:type="spellStart"/>
      <w:r w:rsidRPr="007D66A4">
        <w:rPr>
          <w:lang w:val="es-ES"/>
        </w:rPr>
        <w:t>RPC</w:t>
      </w:r>
      <w:proofErr w:type="spellEnd"/>
      <w:r w:rsidRPr="007D66A4">
        <w:rPr>
          <w:lang w:val="es-ES"/>
        </w:rPr>
        <w:t xml:space="preserve"> relativo a los puntos 1.1 y 1.2 del orden del día de la CMR-15 y que presente dicho texto directamente a la RPC-15, de conformidad con el § 2.9 de la Resolución UIT-R 1-6 y la Resolución UIT-R 2-6;</w:t>
      </w:r>
    </w:p>
    <w:p w:rsidR="001D4CDA" w:rsidRPr="007D66A4" w:rsidRDefault="001D4CDA" w:rsidP="008536C1">
      <w:pPr>
        <w:rPr>
          <w:lang w:val="es-ES"/>
        </w:rPr>
      </w:pPr>
      <w:r w:rsidRPr="007D66A4">
        <w:rPr>
          <w:lang w:val="es-ES"/>
        </w:rPr>
        <w:t>3</w:t>
      </w:r>
      <w:r w:rsidRPr="007D66A4">
        <w:rPr>
          <w:lang w:val="es-ES"/>
        </w:rPr>
        <w:tab/>
        <w:t xml:space="preserve">que, al realizar los estudios de compartición y elaborar el </w:t>
      </w:r>
      <w:r w:rsidR="0087379C">
        <w:rPr>
          <w:lang w:val="es-ES"/>
        </w:rPr>
        <w:t xml:space="preserve">proyecto de texto de la </w:t>
      </w:r>
      <w:proofErr w:type="spellStart"/>
      <w:r w:rsidR="0087379C">
        <w:rPr>
          <w:lang w:val="es-ES"/>
        </w:rPr>
        <w:t>RPC</w:t>
      </w:r>
      <w:proofErr w:type="spellEnd"/>
      <w:r w:rsidR="0087379C">
        <w:rPr>
          <w:lang w:val="es-ES"/>
        </w:rPr>
        <w:t>, el </w:t>
      </w:r>
      <w:proofErr w:type="spellStart"/>
      <w:r w:rsidRPr="007D66A4">
        <w:rPr>
          <w:lang w:val="es-ES"/>
        </w:rPr>
        <w:t>GMTE</w:t>
      </w:r>
      <w:proofErr w:type="spellEnd"/>
      <w:r w:rsidRPr="007D66A4">
        <w:rPr>
          <w:lang w:val="es-ES"/>
        </w:rPr>
        <w:t xml:space="preserve"> 4-5-6-7 considere, de conformidad con las Resoluciones </w:t>
      </w:r>
      <w:r w:rsidRPr="007D66A4">
        <w:rPr>
          <w:rFonts w:ascii="Times New Roman Bold" w:hAnsi="Times New Roman Bold" w:cs="Times New Roman Bold"/>
          <w:b/>
          <w:bCs/>
          <w:lang w:val="es-ES"/>
        </w:rPr>
        <w:t>232 [</w:t>
      </w:r>
      <w:r w:rsidRPr="007D66A4">
        <w:rPr>
          <w:b/>
          <w:bCs/>
          <w:lang w:val="es-ES"/>
        </w:rPr>
        <w:t>COM5/10</w:t>
      </w:r>
      <w:r w:rsidRPr="007D66A4">
        <w:rPr>
          <w:rFonts w:ascii="Times New Roman Bold" w:hAnsi="Times New Roman Bold" w:cs="Times New Roman Bold"/>
          <w:b/>
          <w:bCs/>
          <w:lang w:val="es-ES"/>
        </w:rPr>
        <w:t>]</w:t>
      </w:r>
      <w:r w:rsidRPr="007D66A4">
        <w:rPr>
          <w:b/>
          <w:bCs/>
          <w:lang w:val="es-ES"/>
        </w:rPr>
        <w:t xml:space="preserve"> (CMR-12)</w:t>
      </w:r>
      <w:r w:rsidRPr="007D66A4">
        <w:rPr>
          <w:lang w:val="es-ES"/>
        </w:rPr>
        <w:t xml:space="preserve"> y </w:t>
      </w:r>
      <w:r w:rsidRPr="007D66A4">
        <w:rPr>
          <w:rFonts w:ascii="Times New Roman Bold" w:hAnsi="Times New Roman Bold" w:cs="Times New Roman Bold"/>
          <w:b/>
          <w:bCs/>
          <w:lang w:val="es-ES"/>
        </w:rPr>
        <w:t>233 [</w:t>
      </w:r>
      <w:r w:rsidRPr="007D66A4">
        <w:rPr>
          <w:b/>
          <w:bCs/>
          <w:lang w:val="es-ES"/>
        </w:rPr>
        <w:t>COM6/8</w:t>
      </w:r>
      <w:r w:rsidRPr="007D66A4">
        <w:rPr>
          <w:rFonts w:ascii="Times New Roman Bold" w:hAnsi="Times New Roman Bold" w:cs="Times New Roman Bold"/>
          <w:b/>
          <w:bCs/>
          <w:lang w:val="es-ES"/>
        </w:rPr>
        <w:t>]</w:t>
      </w:r>
      <w:r w:rsidRPr="007D66A4">
        <w:rPr>
          <w:b/>
          <w:bCs/>
          <w:lang w:val="es-ES"/>
        </w:rPr>
        <w:t xml:space="preserve"> (CMR-12)</w:t>
      </w:r>
      <w:r w:rsidR="008536C1" w:rsidRPr="008536C1">
        <w:rPr>
          <w:lang w:val="es-ES"/>
        </w:rPr>
        <w:t>,</w:t>
      </w:r>
      <w:r w:rsidRPr="007D66A4">
        <w:rPr>
          <w:lang w:val="es-ES"/>
        </w:rPr>
        <w:t xml:space="preserve"> los resultados de los estudios del Grupo de Trabajo 5D sobre las necesidades de espectro del servicio móvil, incluidas las gamas de frecuencia adecuadas, y otros requisitos específicos así como los resultados de los estudios realizados por cualquier Grupo de Trabajo implicado sobre las características técnicas y operacionales, las necesidades de espectro y los objetivos de calidad de funcionamiento o requisitos de protección de otros servicios;</w:t>
      </w:r>
    </w:p>
    <w:p w:rsidR="001D4CDA" w:rsidRPr="007D66A4" w:rsidRDefault="001D4CDA" w:rsidP="001D4CDA">
      <w:pPr>
        <w:rPr>
          <w:lang w:val="es-ES"/>
        </w:rPr>
      </w:pPr>
      <w:r w:rsidRPr="007D66A4">
        <w:rPr>
          <w:lang w:val="es-ES"/>
        </w:rPr>
        <w:t>4</w:t>
      </w:r>
      <w:r w:rsidRPr="007D66A4">
        <w:rPr>
          <w:lang w:val="es-ES"/>
        </w:rPr>
        <w:tab/>
        <w:t xml:space="preserve">que el </w:t>
      </w:r>
      <w:proofErr w:type="spellStart"/>
      <w:r w:rsidRPr="007D66A4">
        <w:rPr>
          <w:lang w:val="es-ES"/>
        </w:rPr>
        <w:t>GMTE</w:t>
      </w:r>
      <w:proofErr w:type="spellEnd"/>
      <w:r w:rsidRPr="007D66A4">
        <w:rPr>
          <w:lang w:val="es-ES"/>
        </w:rPr>
        <w:t xml:space="preserve"> 4-5-6-7 elabore, según el caso, Recomendaciones o Informes UIT-R sobre los resultados de la compartición del espectro y los estudios de compatibilidad, cuando sea necesario, para su presentación a las Comisiones de Estudio correspondientes que las adoptarán de conformidad con la Resolución UIT-R 1-6;</w:t>
      </w:r>
    </w:p>
    <w:p w:rsidR="001D4CDA" w:rsidRPr="007D66A4" w:rsidRDefault="001D4CDA" w:rsidP="001D4CDA">
      <w:pPr>
        <w:rPr>
          <w:lang w:val="es-ES"/>
        </w:rPr>
      </w:pPr>
      <w:r w:rsidRPr="007D66A4">
        <w:rPr>
          <w:lang w:val="es-ES"/>
        </w:rPr>
        <w:t>5</w:t>
      </w:r>
      <w:r w:rsidRPr="007D66A4">
        <w:rPr>
          <w:lang w:val="es-ES"/>
        </w:rPr>
        <w:tab/>
        <w:t xml:space="preserve">que los estudios relativos a las disposiciones de canales a las que se refiere los </w:t>
      </w:r>
      <w:r w:rsidRPr="007D66A4">
        <w:rPr>
          <w:i/>
          <w:lang w:val="es-ES"/>
        </w:rPr>
        <w:t>invita al UIT</w:t>
      </w:r>
      <w:r w:rsidRPr="007D66A4">
        <w:rPr>
          <w:i/>
          <w:lang w:val="es-ES"/>
        </w:rPr>
        <w:noBreakHyphen/>
        <w:t xml:space="preserve">R </w:t>
      </w:r>
      <w:r w:rsidRPr="007D66A4">
        <w:rPr>
          <w:lang w:val="es-ES"/>
        </w:rPr>
        <w:t xml:space="preserve">2 y 3 de la Resolución </w:t>
      </w:r>
      <w:r w:rsidRPr="007D66A4">
        <w:rPr>
          <w:rFonts w:ascii="Times New Roman Bold" w:hAnsi="Times New Roman Bold" w:cs="Times New Roman Bold"/>
          <w:b/>
          <w:bCs/>
          <w:lang w:val="es-ES"/>
        </w:rPr>
        <w:t>232 [</w:t>
      </w:r>
      <w:r w:rsidRPr="007D66A4">
        <w:rPr>
          <w:b/>
          <w:bCs/>
          <w:lang w:val="es-ES"/>
        </w:rPr>
        <w:t>COM5/10]</w:t>
      </w:r>
      <w:r w:rsidRPr="007D66A4">
        <w:rPr>
          <w:lang w:val="es-ES"/>
        </w:rPr>
        <w:t xml:space="preserve"> </w:t>
      </w:r>
      <w:r w:rsidRPr="007D66A4">
        <w:rPr>
          <w:b/>
          <w:bCs/>
          <w:lang w:val="es-ES"/>
        </w:rPr>
        <w:t>(CMR-12)</w:t>
      </w:r>
      <w:r w:rsidRPr="007D66A4">
        <w:rPr>
          <w:lang w:val="es-ES"/>
        </w:rPr>
        <w:t xml:space="preserve"> los lleve a cabo el Grupo de Trabajo 5D;</w:t>
      </w:r>
    </w:p>
    <w:p w:rsidR="001D4CDA" w:rsidRPr="007D66A4" w:rsidRDefault="001D4CDA" w:rsidP="001D4CDA">
      <w:pPr>
        <w:rPr>
          <w:lang w:val="es-ES"/>
        </w:rPr>
      </w:pPr>
      <w:r w:rsidRPr="007D66A4">
        <w:rPr>
          <w:lang w:val="es-ES"/>
        </w:rPr>
        <w:t>6</w:t>
      </w:r>
      <w:r w:rsidRPr="007D66A4">
        <w:rPr>
          <w:lang w:val="es-ES"/>
        </w:rPr>
        <w:tab/>
        <w:t xml:space="preserve">que en la organización de los trabajos del </w:t>
      </w:r>
      <w:proofErr w:type="spellStart"/>
      <w:r w:rsidRPr="007D66A4">
        <w:rPr>
          <w:lang w:val="es-ES"/>
        </w:rPr>
        <w:t>GMTE</w:t>
      </w:r>
      <w:proofErr w:type="spellEnd"/>
      <w:r w:rsidRPr="007D66A4">
        <w:rPr>
          <w:lang w:val="es-ES"/>
        </w:rPr>
        <w:t xml:space="preserve"> 4-5-6-7 se haga el máximo uso de los modernos medios de comunicación, incluida la participación a distancia en la medida de lo posible;</w:t>
      </w:r>
    </w:p>
    <w:p w:rsidR="001D4CDA" w:rsidRPr="007D66A4" w:rsidRDefault="001D4CDA" w:rsidP="008536C1">
      <w:pPr>
        <w:rPr>
          <w:lang w:val="es-ES"/>
        </w:rPr>
      </w:pPr>
      <w:r w:rsidRPr="007D66A4">
        <w:rPr>
          <w:lang w:val="es-ES"/>
        </w:rPr>
        <w:lastRenderedPageBreak/>
        <w:t>7</w:t>
      </w:r>
      <w:r w:rsidRPr="007D66A4">
        <w:rPr>
          <w:lang w:val="es-ES"/>
        </w:rPr>
        <w:tab/>
        <w:t xml:space="preserve">que las reuniones del </w:t>
      </w:r>
      <w:proofErr w:type="spellStart"/>
      <w:r w:rsidRPr="007D66A4">
        <w:rPr>
          <w:lang w:val="es-ES"/>
        </w:rPr>
        <w:t>GMTE</w:t>
      </w:r>
      <w:proofErr w:type="spellEnd"/>
      <w:r w:rsidRPr="007D66A4">
        <w:rPr>
          <w:lang w:val="es-ES"/>
        </w:rPr>
        <w:t xml:space="preserve"> 4-5-6-7 se programen, si es factible, sin que</w:t>
      </w:r>
      <w:r w:rsidR="0087379C">
        <w:rPr>
          <w:lang w:val="es-ES"/>
        </w:rPr>
        <w:t xml:space="preserve"> coincidan con las </w:t>
      </w:r>
      <w:r w:rsidRPr="007D66A4">
        <w:rPr>
          <w:lang w:val="es-ES"/>
        </w:rPr>
        <w:t>reuniones regulares de los Grupos de Trabajo de las Comisiones de Estudio 4, 5, 6 y 7, pero en fechas adyacentes y en el mismo lugar que estos Grupos de Trabajo para facilitar la participación de las delegaciones, en la mayor medida posible</w:t>
      </w:r>
      <w:r w:rsidR="008536C1">
        <w:rPr>
          <w:lang w:val="es-ES"/>
        </w:rPr>
        <w:t>,</w:t>
      </w:r>
    </w:p>
    <w:p w:rsidR="001D4CDA" w:rsidRPr="007D66A4" w:rsidRDefault="001D4CDA" w:rsidP="001D4CDA">
      <w:pPr>
        <w:pStyle w:val="Call"/>
        <w:rPr>
          <w:lang w:val="es-ES"/>
        </w:rPr>
      </w:pPr>
      <w:proofErr w:type="gramStart"/>
      <w:r w:rsidRPr="007D66A4">
        <w:rPr>
          <w:lang w:val="es-ES"/>
        </w:rPr>
        <w:t>decide</w:t>
      </w:r>
      <w:proofErr w:type="gramEnd"/>
      <w:r w:rsidRPr="007D66A4">
        <w:rPr>
          <w:lang w:val="es-ES"/>
        </w:rPr>
        <w:t xml:space="preserve"> también</w:t>
      </w:r>
    </w:p>
    <w:p w:rsidR="001D4CDA" w:rsidRPr="007D66A4" w:rsidRDefault="001D4CDA" w:rsidP="001D4CDA">
      <w:pPr>
        <w:rPr>
          <w:lang w:val="es-ES"/>
        </w:rPr>
      </w:pPr>
      <w:r w:rsidRPr="007D66A4">
        <w:rPr>
          <w:lang w:val="es-ES"/>
        </w:rPr>
        <w:t>1</w:t>
      </w:r>
      <w:r w:rsidRPr="007D66A4">
        <w:rPr>
          <w:lang w:val="es-ES"/>
        </w:rPr>
        <w:tab/>
        <w:t xml:space="preserve">que para llevar a cabo sus actividades, el </w:t>
      </w:r>
      <w:proofErr w:type="spellStart"/>
      <w:r w:rsidRPr="007D66A4">
        <w:rPr>
          <w:lang w:val="es-ES"/>
        </w:rPr>
        <w:t>GMTE</w:t>
      </w:r>
      <w:proofErr w:type="spellEnd"/>
      <w:r w:rsidRPr="007D66A4">
        <w:rPr>
          <w:lang w:val="es-ES"/>
        </w:rPr>
        <w:t xml:space="preserve"> 4-5-6-7 se coordine, cuando sea preciso, con las Comisiones de Estudio y Grupos de Trabajo del UIT-R a fin de recopilar la información necesaria;</w:t>
      </w:r>
    </w:p>
    <w:p w:rsidR="001D4CDA" w:rsidRPr="007D66A4" w:rsidRDefault="001D4CDA" w:rsidP="001D4CDA">
      <w:pPr>
        <w:rPr>
          <w:lang w:val="es-ES"/>
        </w:rPr>
      </w:pPr>
      <w:r w:rsidRPr="007D66A4">
        <w:rPr>
          <w:lang w:val="es-ES"/>
        </w:rPr>
        <w:t>2</w:t>
      </w:r>
      <w:r w:rsidRPr="007D66A4">
        <w:rPr>
          <w:lang w:val="es-ES"/>
        </w:rPr>
        <w:tab/>
        <w:t xml:space="preserve">que el </w:t>
      </w:r>
      <w:proofErr w:type="spellStart"/>
      <w:r w:rsidRPr="007D66A4">
        <w:rPr>
          <w:lang w:val="es-ES"/>
        </w:rPr>
        <w:t>GMTE</w:t>
      </w:r>
      <w:proofErr w:type="spellEnd"/>
      <w:r w:rsidRPr="007D66A4">
        <w:rPr>
          <w:lang w:val="es-ES"/>
        </w:rPr>
        <w:t xml:space="preserve"> 4-5-6-7 realice sus trabajos como grupo autosuficiente y no tenga que coordinar los resultados de sus estudios con otros Grupos de Trabajo;</w:t>
      </w:r>
    </w:p>
    <w:p w:rsidR="001D4CDA" w:rsidRPr="007D66A4" w:rsidRDefault="001D4CDA" w:rsidP="001D4CDA">
      <w:pPr>
        <w:rPr>
          <w:lang w:val="es-ES"/>
        </w:rPr>
      </w:pPr>
      <w:r w:rsidRPr="007D66A4">
        <w:rPr>
          <w:lang w:val="es-ES"/>
        </w:rPr>
        <w:t>3</w:t>
      </w:r>
      <w:r w:rsidRPr="007D66A4">
        <w:rPr>
          <w:lang w:val="es-ES"/>
        </w:rPr>
        <w:tab/>
      </w:r>
      <w:proofErr w:type="gramStart"/>
      <w:r w:rsidRPr="007D66A4">
        <w:rPr>
          <w:lang w:val="es-ES"/>
        </w:rPr>
        <w:t>que</w:t>
      </w:r>
      <w:proofErr w:type="gramEnd"/>
      <w:r w:rsidRPr="007D66A4">
        <w:rPr>
          <w:lang w:val="es-ES"/>
        </w:rPr>
        <w:t xml:space="preserve"> con respecto a los estudios de compartición emprendidos por el </w:t>
      </w:r>
      <w:proofErr w:type="spellStart"/>
      <w:r w:rsidRPr="007D66A4">
        <w:rPr>
          <w:lang w:val="es-ES"/>
        </w:rPr>
        <w:t>GMTE</w:t>
      </w:r>
      <w:proofErr w:type="spellEnd"/>
      <w:r w:rsidRPr="007D66A4">
        <w:rPr>
          <w:lang w:val="es-ES"/>
        </w:rPr>
        <w:t xml:space="preserve"> 4-5-6-7 en relación con la Resolución </w:t>
      </w:r>
      <w:r w:rsidRPr="007D66A4">
        <w:rPr>
          <w:rFonts w:ascii="Times New Roman Bold" w:hAnsi="Times New Roman Bold" w:cs="Times New Roman Bold"/>
          <w:b/>
          <w:bCs/>
          <w:lang w:val="es-ES"/>
        </w:rPr>
        <w:t>232 [</w:t>
      </w:r>
      <w:r w:rsidRPr="007D66A4">
        <w:rPr>
          <w:b/>
          <w:bCs/>
          <w:lang w:val="es-ES"/>
        </w:rPr>
        <w:t>COM5/10] (CMR-12)</w:t>
      </w:r>
      <w:r w:rsidRPr="007D66A4">
        <w:rPr>
          <w:lang w:val="es-ES"/>
        </w:rPr>
        <w:t xml:space="preserve">, características técnicas y operativas y requisitos de protección de los Grupos de Trabajo implicados, así como las necesidades de espectro de los Grupos de Trabajo 5D y 6A se presenten al </w:t>
      </w:r>
      <w:proofErr w:type="spellStart"/>
      <w:r w:rsidRPr="007D66A4">
        <w:rPr>
          <w:lang w:val="es-ES"/>
        </w:rPr>
        <w:t>GMTE</w:t>
      </w:r>
      <w:proofErr w:type="spellEnd"/>
      <w:r w:rsidRPr="007D66A4">
        <w:rPr>
          <w:lang w:val="es-ES"/>
        </w:rPr>
        <w:t xml:space="preserve"> antes del 31 de diciembre de 2012;</w:t>
      </w:r>
    </w:p>
    <w:p w:rsidR="001D4CDA" w:rsidRPr="007D66A4" w:rsidRDefault="001D4CDA" w:rsidP="001D4CDA">
      <w:pPr>
        <w:rPr>
          <w:lang w:val="es-ES"/>
        </w:rPr>
      </w:pPr>
      <w:r w:rsidRPr="007D66A4">
        <w:rPr>
          <w:lang w:val="es-ES"/>
        </w:rPr>
        <w:t>4</w:t>
      </w:r>
      <w:r w:rsidRPr="007D66A4">
        <w:rPr>
          <w:lang w:val="es-ES"/>
        </w:rPr>
        <w:tab/>
      </w:r>
      <w:proofErr w:type="gramStart"/>
      <w:r w:rsidRPr="007D66A4">
        <w:rPr>
          <w:lang w:val="es-ES"/>
        </w:rPr>
        <w:t>que</w:t>
      </w:r>
      <w:proofErr w:type="gramEnd"/>
      <w:r w:rsidRPr="007D66A4">
        <w:rPr>
          <w:lang w:val="es-ES"/>
        </w:rPr>
        <w:t xml:space="preserve"> con respecto a los estudios de compartición emprendidos por el </w:t>
      </w:r>
      <w:proofErr w:type="spellStart"/>
      <w:r w:rsidRPr="007D66A4">
        <w:rPr>
          <w:lang w:val="es-ES"/>
        </w:rPr>
        <w:t>GMTE</w:t>
      </w:r>
      <w:proofErr w:type="spellEnd"/>
      <w:r w:rsidRPr="007D66A4">
        <w:rPr>
          <w:lang w:val="es-ES"/>
        </w:rPr>
        <w:t xml:space="preserve"> 4-5-6-7 en relación con la Resolución </w:t>
      </w:r>
      <w:r w:rsidRPr="007D66A4">
        <w:rPr>
          <w:rFonts w:ascii="Times New Roman Bold" w:hAnsi="Times New Roman Bold" w:cs="Times New Roman Bold"/>
          <w:b/>
          <w:bCs/>
          <w:lang w:val="es-ES"/>
        </w:rPr>
        <w:t>233 [</w:t>
      </w:r>
      <w:r w:rsidRPr="007D66A4">
        <w:rPr>
          <w:b/>
          <w:bCs/>
          <w:lang w:val="es-ES"/>
        </w:rPr>
        <w:t>COM6/8] (CMR-12)</w:t>
      </w:r>
      <w:r w:rsidRPr="007D66A4">
        <w:rPr>
          <w:lang w:val="es-ES"/>
        </w:rPr>
        <w:t>, características técnicas y operativas, requisitos de protección e información sobre la utilización actual y prevista de los Grupos de Trabajo implicados, así como las necesidades de espectro de l</w:t>
      </w:r>
      <w:r w:rsidR="0087379C">
        <w:rPr>
          <w:lang w:val="es-ES"/>
        </w:rPr>
        <w:t>os Grupos de Trabajo 5A y 5D se </w:t>
      </w:r>
      <w:r w:rsidRPr="007D66A4">
        <w:rPr>
          <w:lang w:val="es-ES"/>
        </w:rPr>
        <w:t xml:space="preserve">presenten al </w:t>
      </w:r>
      <w:proofErr w:type="spellStart"/>
      <w:r w:rsidRPr="007D66A4">
        <w:rPr>
          <w:lang w:val="es-ES"/>
        </w:rPr>
        <w:t>GMTE</w:t>
      </w:r>
      <w:proofErr w:type="spellEnd"/>
      <w:r w:rsidRPr="007D66A4">
        <w:rPr>
          <w:lang w:val="es-ES"/>
        </w:rPr>
        <w:t xml:space="preserve"> preferentemente antes del 31 de julio de 2013;</w:t>
      </w:r>
    </w:p>
    <w:p w:rsidR="001D4CDA" w:rsidRPr="007D66A4" w:rsidRDefault="001D4CDA" w:rsidP="001D4CDA">
      <w:pPr>
        <w:rPr>
          <w:rFonts w:cs="Calibri"/>
          <w:lang w:val="es-ES"/>
        </w:rPr>
      </w:pPr>
      <w:r w:rsidRPr="007D66A4">
        <w:rPr>
          <w:rFonts w:cs="Calibri"/>
          <w:lang w:val="es-ES"/>
        </w:rPr>
        <w:t>5</w:t>
      </w:r>
      <w:r w:rsidRPr="007D66A4">
        <w:rPr>
          <w:rFonts w:cs="Calibri"/>
          <w:lang w:val="es-ES"/>
        </w:rPr>
        <w:tab/>
      </w:r>
      <w:r w:rsidRPr="007D66A4">
        <w:rPr>
          <w:lang w:val="es-ES"/>
        </w:rPr>
        <w:t>que</w:t>
      </w:r>
      <w:r>
        <w:rPr>
          <w:lang w:val="es-ES"/>
        </w:rPr>
        <w:t xml:space="preserve"> </w:t>
      </w:r>
      <w:r w:rsidRPr="007D66A4">
        <w:rPr>
          <w:lang w:val="es-ES"/>
        </w:rPr>
        <w:t xml:space="preserve">el </w:t>
      </w:r>
      <w:proofErr w:type="spellStart"/>
      <w:r w:rsidRPr="007D66A4">
        <w:rPr>
          <w:lang w:val="es-ES"/>
        </w:rPr>
        <w:t>GMTE</w:t>
      </w:r>
      <w:proofErr w:type="spellEnd"/>
      <w:r w:rsidRPr="007D66A4">
        <w:rPr>
          <w:lang w:val="es-ES"/>
        </w:rPr>
        <w:t xml:space="preserve"> 4-5-6-7 lleve a cabo, </w:t>
      </w:r>
      <w:r>
        <w:rPr>
          <w:lang w:val="es-ES"/>
        </w:rPr>
        <w:t xml:space="preserve">con carácter urgente, </w:t>
      </w:r>
      <w:r w:rsidRPr="007D66A4">
        <w:rPr>
          <w:lang w:val="es-ES"/>
        </w:rPr>
        <w:t xml:space="preserve">sus estudios de conformidad con la Resolución </w:t>
      </w:r>
      <w:r w:rsidRPr="007D66A4">
        <w:rPr>
          <w:rFonts w:ascii="Times New Roman Bold" w:hAnsi="Times New Roman Bold" w:cs="Times New Roman Bold"/>
          <w:b/>
          <w:bCs/>
          <w:lang w:val="es-ES"/>
        </w:rPr>
        <w:t>232 [</w:t>
      </w:r>
      <w:r w:rsidRPr="007D66A4">
        <w:rPr>
          <w:b/>
          <w:bCs/>
          <w:lang w:val="es-ES"/>
        </w:rPr>
        <w:t>COM5/10] (CMR-12)</w:t>
      </w:r>
      <w:r w:rsidRPr="007D66A4">
        <w:rPr>
          <w:lang w:val="es-ES"/>
        </w:rPr>
        <w:t>.</w:t>
      </w:r>
    </w:p>
    <w:p w:rsidR="001D4CDA" w:rsidRPr="007D66A4" w:rsidRDefault="001D4CDA" w:rsidP="001D4CDA">
      <w:pPr>
        <w:rPr>
          <w:lang w:val="es-ES"/>
        </w:rPr>
      </w:pPr>
    </w:p>
    <w:p w:rsidR="001D4CDA" w:rsidRPr="007D66A4" w:rsidRDefault="001D4CDA" w:rsidP="001D4CDA">
      <w:pPr>
        <w:tabs>
          <w:tab w:val="clear" w:pos="794"/>
          <w:tab w:val="clear" w:pos="1191"/>
          <w:tab w:val="clear" w:pos="1588"/>
          <w:tab w:val="clear" w:pos="1985"/>
        </w:tabs>
        <w:overflowPunct/>
        <w:autoSpaceDE/>
        <w:autoSpaceDN/>
        <w:adjustRightInd/>
        <w:spacing w:before="0"/>
        <w:textAlignment w:val="auto"/>
        <w:rPr>
          <w:lang w:val="es-ES"/>
        </w:rPr>
      </w:pPr>
      <w:r w:rsidRPr="007D66A4">
        <w:rPr>
          <w:lang w:val="es-ES"/>
        </w:rPr>
        <w:br w:type="page"/>
      </w:r>
    </w:p>
    <w:p w:rsidR="001D4CDA" w:rsidRPr="007D66A4" w:rsidRDefault="00BA6AF5" w:rsidP="00C23FEC">
      <w:pPr>
        <w:pStyle w:val="AnnexNotitle"/>
        <w:rPr>
          <w:lang w:val="es-ES"/>
        </w:rPr>
      </w:pPr>
      <w:r w:rsidRPr="00C23FEC">
        <w:rPr>
          <w:b w:val="0"/>
          <w:bCs/>
          <w:lang w:val="es-ES"/>
        </w:rPr>
        <w:lastRenderedPageBreak/>
        <w:t>ANEXO</w:t>
      </w:r>
      <w:r w:rsidR="001D4CDA" w:rsidRPr="00C23FEC">
        <w:rPr>
          <w:b w:val="0"/>
          <w:bCs/>
          <w:lang w:val="es-ES"/>
        </w:rPr>
        <w:t xml:space="preserve"> 2</w:t>
      </w:r>
    </w:p>
    <w:p w:rsidR="001D4CDA" w:rsidRPr="007D66A4" w:rsidRDefault="001D4CDA" w:rsidP="0087379C">
      <w:pPr>
        <w:pStyle w:val="AnnexNotitle"/>
        <w:spacing w:before="240" w:after="280"/>
        <w:rPr>
          <w:lang w:val="es-ES"/>
        </w:rPr>
      </w:pPr>
      <w:r w:rsidRPr="007D66A4">
        <w:rPr>
          <w:lang w:val="es-ES"/>
        </w:rPr>
        <w:t>Proyecto del orden del día para la primera reunión</w:t>
      </w:r>
      <w:r w:rsidR="0087379C">
        <w:rPr>
          <w:lang w:val="es-ES"/>
        </w:rPr>
        <w:t xml:space="preserve"> </w:t>
      </w:r>
      <w:r w:rsidR="0087379C">
        <w:rPr>
          <w:lang w:val="es-ES"/>
        </w:rPr>
        <w:br/>
      </w:r>
      <w:r w:rsidRPr="007D66A4">
        <w:rPr>
          <w:lang w:val="es-ES"/>
        </w:rPr>
        <w:t>del Grupo Mixto de Tareas Especiales 4-5</w:t>
      </w:r>
      <w:r w:rsidRPr="007D66A4">
        <w:rPr>
          <w:lang w:val="es-ES"/>
        </w:rPr>
        <w:noBreakHyphen/>
        <w:t>6</w:t>
      </w:r>
      <w:r w:rsidRPr="007D66A4">
        <w:rPr>
          <w:lang w:val="es-ES"/>
        </w:rPr>
        <w:noBreakHyphen/>
        <w:t>7</w:t>
      </w:r>
    </w:p>
    <w:p w:rsidR="001D4CDA" w:rsidRPr="007D66A4" w:rsidRDefault="001D4CDA" w:rsidP="00FB477E">
      <w:pPr>
        <w:pStyle w:val="Normalaftertitle"/>
        <w:jc w:val="center"/>
        <w:rPr>
          <w:lang w:val="es-ES"/>
        </w:rPr>
      </w:pPr>
      <w:r w:rsidRPr="007D66A4">
        <w:rPr>
          <w:lang w:val="es-ES"/>
        </w:rPr>
        <w:t xml:space="preserve">(Ginebra, </w:t>
      </w:r>
      <w:r w:rsidR="00FB477E">
        <w:rPr>
          <w:lang w:val="es-ES"/>
        </w:rPr>
        <w:t>2</w:t>
      </w:r>
      <w:r>
        <w:rPr>
          <w:lang w:val="es-ES"/>
        </w:rPr>
        <w:t>3</w:t>
      </w:r>
      <w:r w:rsidR="00FB477E">
        <w:rPr>
          <w:lang w:val="es-ES"/>
        </w:rPr>
        <w:noBreakHyphen/>
      </w:r>
      <w:r>
        <w:rPr>
          <w:lang w:val="es-ES"/>
        </w:rPr>
        <w:t>27</w:t>
      </w:r>
      <w:r w:rsidRPr="007D66A4">
        <w:rPr>
          <w:lang w:val="es-ES"/>
        </w:rPr>
        <w:t xml:space="preserve"> de </w:t>
      </w:r>
      <w:r>
        <w:rPr>
          <w:lang w:val="es-ES"/>
        </w:rPr>
        <w:t>julio</w:t>
      </w:r>
      <w:r w:rsidRPr="007D66A4">
        <w:rPr>
          <w:lang w:val="es-ES"/>
        </w:rPr>
        <w:t xml:space="preserve"> de 20</w:t>
      </w:r>
      <w:r>
        <w:rPr>
          <w:lang w:val="es-ES"/>
        </w:rPr>
        <w:t>12, a las 10.30 horas</w:t>
      </w:r>
      <w:r w:rsidRPr="007D66A4">
        <w:rPr>
          <w:lang w:val="es-ES"/>
        </w:rPr>
        <w:t>)</w:t>
      </w:r>
    </w:p>
    <w:p w:rsidR="001D4CDA" w:rsidRPr="007D66A4" w:rsidRDefault="001D4CDA" w:rsidP="001D4CDA">
      <w:pPr>
        <w:rPr>
          <w:lang w:val="es-ES"/>
        </w:rPr>
      </w:pPr>
    </w:p>
    <w:p w:rsidR="001D4CDA" w:rsidRPr="007D66A4" w:rsidRDefault="001D4CDA" w:rsidP="001D4CDA">
      <w:pPr>
        <w:rPr>
          <w:szCs w:val="24"/>
          <w:lang w:val="es-ES"/>
        </w:rPr>
      </w:pPr>
      <w:r w:rsidRPr="0087379C">
        <w:rPr>
          <w:b/>
          <w:bCs/>
          <w:szCs w:val="24"/>
          <w:lang w:val="es-ES"/>
        </w:rPr>
        <w:t>1</w:t>
      </w:r>
      <w:r w:rsidRPr="007D66A4">
        <w:rPr>
          <w:szCs w:val="24"/>
          <w:lang w:val="es-ES"/>
        </w:rPr>
        <w:tab/>
        <w:t>Observaciones preliminares</w:t>
      </w:r>
    </w:p>
    <w:p w:rsidR="001D4CDA" w:rsidRPr="007D66A4" w:rsidRDefault="001D4CDA" w:rsidP="001D4CDA">
      <w:pPr>
        <w:rPr>
          <w:szCs w:val="24"/>
          <w:lang w:val="es-ES"/>
        </w:rPr>
      </w:pPr>
      <w:r w:rsidRPr="0087379C">
        <w:rPr>
          <w:b/>
          <w:bCs/>
          <w:szCs w:val="24"/>
          <w:lang w:val="es-ES"/>
        </w:rPr>
        <w:t>2</w:t>
      </w:r>
      <w:r w:rsidRPr="007D66A4">
        <w:rPr>
          <w:szCs w:val="24"/>
          <w:lang w:val="es-ES"/>
        </w:rPr>
        <w:tab/>
        <w:t>Aprobación del orden del día</w:t>
      </w:r>
    </w:p>
    <w:p w:rsidR="001D4CDA" w:rsidRPr="007D66A4" w:rsidRDefault="001D4CDA" w:rsidP="001D4CDA">
      <w:pPr>
        <w:rPr>
          <w:szCs w:val="24"/>
          <w:lang w:val="es-ES"/>
        </w:rPr>
      </w:pPr>
      <w:r w:rsidRPr="0087379C">
        <w:rPr>
          <w:b/>
          <w:bCs/>
          <w:szCs w:val="24"/>
          <w:lang w:val="es-ES"/>
        </w:rPr>
        <w:t>3</w:t>
      </w:r>
      <w:r w:rsidRPr="007D66A4">
        <w:rPr>
          <w:b/>
          <w:bCs/>
          <w:szCs w:val="24"/>
          <w:lang w:val="es-ES"/>
        </w:rPr>
        <w:tab/>
      </w:r>
      <w:r w:rsidRPr="007D66A4">
        <w:rPr>
          <w:szCs w:val="24"/>
          <w:lang w:val="es-ES"/>
        </w:rPr>
        <w:t>Result</w:t>
      </w:r>
      <w:r>
        <w:rPr>
          <w:szCs w:val="24"/>
          <w:lang w:val="es-ES"/>
        </w:rPr>
        <w:t>ado</w:t>
      </w:r>
      <w:r w:rsidRPr="007D66A4">
        <w:rPr>
          <w:szCs w:val="24"/>
          <w:lang w:val="es-ES"/>
        </w:rPr>
        <w:t xml:space="preserve">s </w:t>
      </w:r>
      <w:r>
        <w:rPr>
          <w:szCs w:val="24"/>
          <w:lang w:val="es-ES"/>
        </w:rPr>
        <w:t>de la RPC</w:t>
      </w:r>
      <w:r w:rsidRPr="007D66A4">
        <w:rPr>
          <w:szCs w:val="24"/>
          <w:lang w:val="es-ES"/>
        </w:rPr>
        <w:t>15-1 (</w:t>
      </w:r>
      <w:hyperlink r:id="rId18" w:history="1">
        <w:r w:rsidRPr="007D66A4">
          <w:rPr>
            <w:rStyle w:val="Hyperlink"/>
            <w:szCs w:val="24"/>
            <w:lang w:val="es-ES"/>
          </w:rPr>
          <w:t>CA/201</w:t>
        </w:r>
      </w:hyperlink>
      <w:r w:rsidRPr="007D66A4">
        <w:rPr>
          <w:szCs w:val="24"/>
          <w:lang w:val="es-ES"/>
        </w:rPr>
        <w:t>)</w:t>
      </w:r>
    </w:p>
    <w:p w:rsidR="001D4CDA" w:rsidRPr="007D66A4" w:rsidRDefault="001D4CDA" w:rsidP="001D4CDA">
      <w:pPr>
        <w:rPr>
          <w:szCs w:val="24"/>
          <w:lang w:val="es-ES"/>
        </w:rPr>
      </w:pPr>
      <w:r w:rsidRPr="007D66A4">
        <w:rPr>
          <w:b/>
          <w:bCs/>
          <w:szCs w:val="24"/>
          <w:lang w:val="es-ES"/>
        </w:rPr>
        <w:tab/>
      </w:r>
      <w:r w:rsidRPr="0087379C">
        <w:rPr>
          <w:b/>
          <w:bCs/>
          <w:szCs w:val="24"/>
          <w:lang w:val="es-ES"/>
        </w:rPr>
        <w:t>3.1</w:t>
      </w:r>
      <w:r w:rsidRPr="007D66A4">
        <w:rPr>
          <w:szCs w:val="24"/>
          <w:lang w:val="es-ES"/>
        </w:rPr>
        <w:tab/>
        <w:t xml:space="preserve">Mandato del </w:t>
      </w:r>
      <w:proofErr w:type="spellStart"/>
      <w:r w:rsidRPr="007D66A4">
        <w:rPr>
          <w:szCs w:val="24"/>
          <w:lang w:val="es-ES"/>
        </w:rPr>
        <w:t>GMTE</w:t>
      </w:r>
      <w:proofErr w:type="spellEnd"/>
    </w:p>
    <w:p w:rsidR="001D4CDA" w:rsidRPr="001D167E" w:rsidRDefault="001D4CDA" w:rsidP="001D4CDA">
      <w:pPr>
        <w:rPr>
          <w:szCs w:val="24"/>
          <w:lang w:val="es-ES"/>
        </w:rPr>
      </w:pPr>
      <w:r w:rsidRPr="007D66A4">
        <w:rPr>
          <w:szCs w:val="24"/>
          <w:lang w:val="es-ES"/>
        </w:rPr>
        <w:tab/>
      </w:r>
      <w:r w:rsidRPr="0087379C">
        <w:rPr>
          <w:b/>
          <w:bCs/>
          <w:szCs w:val="24"/>
          <w:lang w:val="es-ES"/>
        </w:rPr>
        <w:t>3.2</w:t>
      </w:r>
      <w:r w:rsidRPr="001D167E">
        <w:rPr>
          <w:b/>
          <w:bCs/>
          <w:szCs w:val="24"/>
          <w:lang w:val="es-ES"/>
        </w:rPr>
        <w:tab/>
      </w:r>
      <w:r w:rsidRPr="001D167E">
        <w:rPr>
          <w:szCs w:val="24"/>
          <w:lang w:val="es-ES"/>
        </w:rPr>
        <w:t>A</w:t>
      </w:r>
      <w:r>
        <w:rPr>
          <w:szCs w:val="24"/>
          <w:lang w:val="es-ES"/>
        </w:rPr>
        <w:t xml:space="preserve">tribución de los estudios preparatorios </w:t>
      </w:r>
      <w:r w:rsidRPr="001D167E">
        <w:rPr>
          <w:szCs w:val="24"/>
          <w:lang w:val="es-ES"/>
        </w:rPr>
        <w:t>(CA/201, Anexo 8)</w:t>
      </w:r>
    </w:p>
    <w:p w:rsidR="001D4CDA" w:rsidRPr="007D66A4" w:rsidRDefault="00C23FEC" w:rsidP="00C23FEC">
      <w:pPr>
        <w:ind w:left="1191" w:hanging="1191"/>
        <w:rPr>
          <w:szCs w:val="24"/>
          <w:lang w:val="es-ES"/>
        </w:rPr>
      </w:pPr>
      <w:r>
        <w:rPr>
          <w:szCs w:val="24"/>
          <w:lang w:val="es-ES"/>
        </w:rPr>
        <w:tab/>
      </w:r>
      <w:r w:rsidR="001D4CDA" w:rsidRPr="0087379C">
        <w:rPr>
          <w:b/>
          <w:bCs/>
          <w:szCs w:val="24"/>
          <w:lang w:val="es-ES"/>
        </w:rPr>
        <w:t>3.3</w:t>
      </w:r>
      <w:r w:rsidR="001D4CDA" w:rsidRPr="00C23FEC">
        <w:rPr>
          <w:szCs w:val="24"/>
          <w:lang w:val="es-ES"/>
        </w:rPr>
        <w:tab/>
      </w:r>
      <w:r w:rsidR="001D4CDA" w:rsidRPr="007D66A4">
        <w:rPr>
          <w:szCs w:val="24"/>
          <w:lang w:val="es-ES"/>
        </w:rPr>
        <w:t xml:space="preserve">Estructura del Informe de la </w:t>
      </w:r>
      <w:proofErr w:type="spellStart"/>
      <w:r w:rsidR="001D4CDA" w:rsidRPr="007D66A4">
        <w:rPr>
          <w:szCs w:val="24"/>
          <w:lang w:val="es-ES"/>
        </w:rPr>
        <w:t>RPC</w:t>
      </w:r>
      <w:proofErr w:type="spellEnd"/>
      <w:r w:rsidR="001D4CDA" w:rsidRPr="007D66A4">
        <w:rPr>
          <w:szCs w:val="24"/>
          <w:lang w:val="es-ES"/>
        </w:rPr>
        <w:t xml:space="preserve"> para el Capítulo 1 (punto</w:t>
      </w:r>
      <w:r w:rsidR="001D4CDA">
        <w:rPr>
          <w:szCs w:val="24"/>
          <w:lang w:val="es-ES"/>
        </w:rPr>
        <w:t>s</w:t>
      </w:r>
      <w:r w:rsidR="001D4CDA" w:rsidRPr="007D66A4">
        <w:rPr>
          <w:szCs w:val="24"/>
          <w:lang w:val="es-ES"/>
        </w:rPr>
        <w:t xml:space="preserve"> 1.1 </w:t>
      </w:r>
      <w:r w:rsidR="001D4CDA">
        <w:rPr>
          <w:szCs w:val="24"/>
          <w:lang w:val="es-ES"/>
        </w:rPr>
        <w:t>y</w:t>
      </w:r>
      <w:r w:rsidR="001D4CDA" w:rsidRPr="007D66A4">
        <w:rPr>
          <w:szCs w:val="24"/>
          <w:lang w:val="es-ES"/>
        </w:rPr>
        <w:t xml:space="preserve"> 1.2 del </w:t>
      </w:r>
      <w:r w:rsidR="001D4CDA">
        <w:rPr>
          <w:szCs w:val="24"/>
          <w:lang w:val="es-ES"/>
        </w:rPr>
        <w:t>o</w:t>
      </w:r>
      <w:r w:rsidR="001D4CDA" w:rsidRPr="007D66A4">
        <w:rPr>
          <w:szCs w:val="24"/>
          <w:lang w:val="es-ES"/>
        </w:rPr>
        <w:t>rden del día)</w:t>
      </w:r>
      <w:r w:rsidR="001D4CDA" w:rsidRPr="007D66A4">
        <w:rPr>
          <w:szCs w:val="24"/>
          <w:lang w:val="es-ES"/>
        </w:rPr>
        <w:br/>
        <w:t>(CA/201, Anex</w:t>
      </w:r>
      <w:r w:rsidR="001D4CDA">
        <w:rPr>
          <w:szCs w:val="24"/>
          <w:lang w:val="es-ES"/>
        </w:rPr>
        <w:t>o</w:t>
      </w:r>
      <w:r w:rsidR="001D4CDA" w:rsidRPr="007D66A4">
        <w:rPr>
          <w:szCs w:val="24"/>
          <w:lang w:val="es-ES"/>
        </w:rPr>
        <w:t xml:space="preserve"> 11)</w:t>
      </w:r>
    </w:p>
    <w:p w:rsidR="001D4CDA" w:rsidRPr="007D66A4" w:rsidRDefault="001D4CDA" w:rsidP="001D4CDA">
      <w:pPr>
        <w:rPr>
          <w:szCs w:val="24"/>
          <w:lang w:val="es-ES"/>
        </w:rPr>
      </w:pPr>
      <w:r w:rsidRPr="0087379C">
        <w:rPr>
          <w:b/>
          <w:bCs/>
          <w:szCs w:val="24"/>
          <w:lang w:val="es-ES"/>
        </w:rPr>
        <w:t>4</w:t>
      </w:r>
      <w:r w:rsidRPr="007D66A4">
        <w:rPr>
          <w:szCs w:val="24"/>
          <w:lang w:val="es-ES"/>
        </w:rPr>
        <w:tab/>
      </w:r>
      <w:r>
        <w:rPr>
          <w:szCs w:val="24"/>
          <w:lang w:val="es-ES"/>
        </w:rPr>
        <w:t xml:space="preserve">Nombramiento de los Vicepresidentes </w:t>
      </w:r>
    </w:p>
    <w:p w:rsidR="001D4CDA" w:rsidRPr="007D66A4" w:rsidRDefault="001D4CDA" w:rsidP="001D4CDA">
      <w:pPr>
        <w:rPr>
          <w:szCs w:val="24"/>
          <w:lang w:val="es-ES"/>
        </w:rPr>
      </w:pPr>
      <w:r w:rsidRPr="0087379C">
        <w:rPr>
          <w:b/>
          <w:bCs/>
          <w:szCs w:val="24"/>
          <w:lang w:val="es-ES"/>
        </w:rPr>
        <w:t>5</w:t>
      </w:r>
      <w:r w:rsidRPr="007D66A4">
        <w:rPr>
          <w:b/>
          <w:bCs/>
          <w:szCs w:val="24"/>
          <w:lang w:val="es-ES"/>
        </w:rPr>
        <w:tab/>
      </w:r>
      <w:r>
        <w:rPr>
          <w:szCs w:val="24"/>
          <w:lang w:val="es-ES"/>
        </w:rPr>
        <w:t>Presentación</w:t>
      </w:r>
      <w:r w:rsidRPr="007D66A4">
        <w:rPr>
          <w:szCs w:val="24"/>
          <w:lang w:val="es-ES"/>
        </w:rPr>
        <w:t xml:space="preserve"> y </w:t>
      </w:r>
      <w:r>
        <w:rPr>
          <w:szCs w:val="24"/>
          <w:lang w:val="es-ES"/>
        </w:rPr>
        <w:t>asignación</w:t>
      </w:r>
      <w:r w:rsidRPr="007D66A4">
        <w:rPr>
          <w:szCs w:val="24"/>
          <w:lang w:val="es-ES"/>
        </w:rPr>
        <w:t xml:space="preserve"> de </w:t>
      </w:r>
      <w:r>
        <w:rPr>
          <w:szCs w:val="24"/>
          <w:lang w:val="es-ES"/>
        </w:rPr>
        <w:t xml:space="preserve">los </w:t>
      </w:r>
      <w:r w:rsidRPr="007D66A4">
        <w:rPr>
          <w:szCs w:val="24"/>
          <w:lang w:val="es-ES"/>
        </w:rPr>
        <w:t>documentos recibidos</w:t>
      </w:r>
    </w:p>
    <w:p w:rsidR="001D4CDA" w:rsidRPr="001D167E" w:rsidRDefault="001D4CDA" w:rsidP="001D4CDA">
      <w:pPr>
        <w:rPr>
          <w:szCs w:val="24"/>
          <w:lang w:val="es-ES"/>
        </w:rPr>
      </w:pPr>
      <w:r w:rsidRPr="0087379C">
        <w:rPr>
          <w:b/>
          <w:szCs w:val="24"/>
          <w:lang w:val="es-ES"/>
        </w:rPr>
        <w:t>6</w:t>
      </w:r>
      <w:r w:rsidR="0087379C">
        <w:rPr>
          <w:szCs w:val="24"/>
          <w:lang w:val="es-ES"/>
        </w:rPr>
        <w:tab/>
      </w:r>
      <w:r>
        <w:rPr>
          <w:szCs w:val="24"/>
          <w:lang w:val="es-ES"/>
        </w:rPr>
        <w:t xml:space="preserve">Examen del futuro programa de trabajo y calendario de reuniones </w:t>
      </w:r>
    </w:p>
    <w:p w:rsidR="001D4CDA" w:rsidRPr="007D66A4" w:rsidRDefault="001D4CDA" w:rsidP="001D4CDA">
      <w:pPr>
        <w:rPr>
          <w:szCs w:val="24"/>
          <w:lang w:val="es-ES"/>
        </w:rPr>
      </w:pPr>
      <w:r w:rsidRPr="0087379C">
        <w:rPr>
          <w:b/>
          <w:szCs w:val="24"/>
          <w:lang w:val="es-ES"/>
        </w:rPr>
        <w:t>7</w:t>
      </w:r>
      <w:r w:rsidRPr="007D66A4">
        <w:rPr>
          <w:szCs w:val="24"/>
          <w:lang w:val="es-ES"/>
        </w:rPr>
        <w:tab/>
        <w:t>Otros asuntos</w:t>
      </w:r>
    </w:p>
    <w:p w:rsidR="001D4CDA" w:rsidRPr="007D66A4" w:rsidRDefault="001D4CDA" w:rsidP="001D4CDA">
      <w:pPr>
        <w:rPr>
          <w:lang w:val="es-ES"/>
        </w:rPr>
      </w:pPr>
    </w:p>
    <w:p w:rsidR="001D4CDA" w:rsidRPr="007D66A4" w:rsidRDefault="001D4CDA" w:rsidP="001D4CDA">
      <w:pPr>
        <w:rPr>
          <w:lang w:val="es-ES"/>
        </w:rPr>
      </w:pPr>
    </w:p>
    <w:p w:rsidR="001D4CDA" w:rsidRPr="007D66A4" w:rsidRDefault="001D4CDA" w:rsidP="001D4CDA">
      <w:pPr>
        <w:rPr>
          <w:lang w:val="es-ES"/>
        </w:rPr>
      </w:pPr>
    </w:p>
    <w:p w:rsidR="001D4CDA" w:rsidRPr="007D66A4" w:rsidRDefault="001D4CDA" w:rsidP="001D4CDA">
      <w:pPr>
        <w:tabs>
          <w:tab w:val="clear" w:pos="794"/>
          <w:tab w:val="clear" w:pos="1191"/>
          <w:tab w:val="clear" w:pos="1588"/>
          <w:tab w:val="clear" w:pos="1985"/>
          <w:tab w:val="center" w:pos="6521"/>
        </w:tabs>
        <w:rPr>
          <w:lang w:val="es-ES"/>
        </w:rPr>
      </w:pPr>
      <w:r w:rsidRPr="007D66A4">
        <w:rPr>
          <w:lang w:val="es-ES"/>
        </w:rPr>
        <w:tab/>
        <w:t xml:space="preserve">T. </w:t>
      </w:r>
      <w:proofErr w:type="spellStart"/>
      <w:r w:rsidRPr="007D66A4">
        <w:rPr>
          <w:lang w:val="es-ES"/>
        </w:rPr>
        <w:t>EWERS</w:t>
      </w:r>
      <w:proofErr w:type="spellEnd"/>
      <w:r w:rsidRPr="007D66A4">
        <w:rPr>
          <w:lang w:val="es-ES"/>
        </w:rPr>
        <w:br/>
      </w:r>
      <w:r w:rsidRPr="007D66A4">
        <w:rPr>
          <w:lang w:val="es-ES"/>
        </w:rPr>
        <w:tab/>
        <w:t>Presidente del Grupo Mixto de Tareas Especiales 4</w:t>
      </w:r>
      <w:r w:rsidRPr="007D66A4">
        <w:rPr>
          <w:lang w:val="es-ES"/>
        </w:rPr>
        <w:noBreakHyphen/>
        <w:t>5</w:t>
      </w:r>
      <w:r w:rsidRPr="007D66A4">
        <w:rPr>
          <w:lang w:val="es-ES"/>
        </w:rPr>
        <w:noBreakHyphen/>
        <w:t>6</w:t>
      </w:r>
      <w:r w:rsidRPr="007D66A4">
        <w:rPr>
          <w:lang w:val="es-ES"/>
        </w:rPr>
        <w:noBreakHyphen/>
        <w:t>7</w:t>
      </w:r>
    </w:p>
    <w:p w:rsidR="001D4CDA" w:rsidRDefault="001D4CDA" w:rsidP="001D4CDA">
      <w:pPr>
        <w:tabs>
          <w:tab w:val="clear" w:pos="794"/>
          <w:tab w:val="clear" w:pos="1191"/>
          <w:tab w:val="clear" w:pos="1588"/>
          <w:tab w:val="clear" w:pos="1985"/>
          <w:tab w:val="center" w:pos="6521"/>
        </w:tabs>
        <w:rPr>
          <w:lang w:val="es-ES"/>
        </w:rPr>
      </w:pPr>
    </w:p>
    <w:p w:rsidR="0087379C" w:rsidRPr="007D66A4" w:rsidRDefault="0087379C" w:rsidP="0087379C">
      <w:pPr>
        <w:tabs>
          <w:tab w:val="clear" w:pos="794"/>
          <w:tab w:val="clear" w:pos="1191"/>
          <w:tab w:val="clear" w:pos="1588"/>
          <w:tab w:val="clear" w:pos="1985"/>
          <w:tab w:val="center" w:pos="6521"/>
        </w:tabs>
        <w:jc w:val="center"/>
        <w:rPr>
          <w:lang w:val="es-ES"/>
        </w:rPr>
      </w:pPr>
      <w:r>
        <w:rPr>
          <w:lang w:val="es-ES"/>
        </w:rPr>
        <w:t>______________</w:t>
      </w:r>
    </w:p>
    <w:sectPr w:rsidR="0087379C" w:rsidRPr="007D66A4">
      <w:headerReference w:type="even" r:id="rId19"/>
      <w:headerReference w:type="default" r:id="rId20"/>
      <w:footerReference w:type="even" r:id="rId21"/>
      <w:footerReference w:type="default" r:id="rId22"/>
      <w:headerReference w:type="first" r:id="rId23"/>
      <w:footerReference w:type="first" r:id="rId24"/>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585C" w:rsidRDefault="00BF585C">
      <w:r>
        <w:separator/>
      </w:r>
    </w:p>
  </w:endnote>
  <w:endnote w:type="continuationSeparator" w:id="0">
    <w:p w:rsidR="00BF585C" w:rsidRDefault="00BF58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Futura Lt BT">
    <w:altName w:val="Arial"/>
    <w:panose1 w:val="020B0402020204020303"/>
    <w:charset w:val="00"/>
    <w:family w:val="swiss"/>
    <w:pitch w:val="variable"/>
    <w:sig w:usb0="00000087" w:usb1="00000000" w:usb2="00000000" w:usb3="00000000" w:csb0="0000001B" w:csb1="00000000"/>
  </w:font>
  <w:font w:name="Courier New">
    <w:panose1 w:val="02070309020205020404"/>
    <w:charset w:val="00"/>
    <w:family w:val="modern"/>
    <w:pitch w:val="fixed"/>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10002FF" w:usb1="4000ACFF" w:usb2="00000009" w:usb3="00000000" w:csb0="0000019F" w:csb1="00000000"/>
  </w:font>
  <w:font w:name="MS PGothic">
    <w:panose1 w:val="020B0600070205080204"/>
    <w:charset w:val="80"/>
    <w:family w:val="swiss"/>
    <w:pitch w:val="variable"/>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585C" w:rsidRDefault="00BF585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585C" w:rsidRPr="007814AD" w:rsidRDefault="00DB0C2A" w:rsidP="007814AD">
    <w:pPr>
      <w:pStyle w:val="Footer"/>
    </w:pPr>
    <w:r>
      <w:fldChar w:fldCharType="begin"/>
    </w:r>
    <w:r>
      <w:instrText xml:space="preserve"> FILENAME  \p  \* MERGEFORMAT </w:instrText>
    </w:r>
    <w:r>
      <w:fldChar w:fldCharType="separate"/>
    </w:r>
    <w:r>
      <w:t>Y:\APP\BR\CIRCS_DMS\CACE\500\564\564S.docx</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72"/>
      <w:gridCol w:w="3100"/>
      <w:gridCol w:w="2389"/>
      <w:gridCol w:w="2292"/>
    </w:tblGrid>
    <w:tr w:rsidR="00BF585C">
      <w:trPr>
        <w:cantSplit/>
      </w:trPr>
      <w:tc>
        <w:tcPr>
          <w:tcW w:w="1062" w:type="pct"/>
          <w:tcBorders>
            <w:top w:val="single" w:sz="6" w:space="0" w:color="auto"/>
          </w:tcBorders>
          <w:tcMar>
            <w:top w:w="57" w:type="dxa"/>
          </w:tcMar>
        </w:tcPr>
        <w:p w:rsidR="00BF585C" w:rsidRDefault="00BF585C">
          <w:pPr>
            <w:pStyle w:val="itu"/>
            <w:rPr>
              <w:lang w:val="es-ES_tradnl"/>
            </w:rPr>
          </w:pPr>
          <w:r>
            <w:rPr>
              <w:lang w:val="es-ES_tradnl"/>
            </w:rPr>
            <w:t xml:space="preserve">Place des </w:t>
          </w:r>
          <w:proofErr w:type="spellStart"/>
          <w:r>
            <w:rPr>
              <w:lang w:val="es-ES_tradnl"/>
            </w:rPr>
            <w:t>Nations</w:t>
          </w:r>
          <w:proofErr w:type="spellEnd"/>
        </w:p>
      </w:tc>
      <w:tc>
        <w:tcPr>
          <w:tcW w:w="1584" w:type="pct"/>
          <w:tcBorders>
            <w:top w:val="single" w:sz="6" w:space="0" w:color="auto"/>
          </w:tcBorders>
          <w:tcMar>
            <w:top w:w="57" w:type="dxa"/>
          </w:tcMar>
        </w:tcPr>
        <w:p w:rsidR="00BF585C" w:rsidRDefault="00BF585C">
          <w:pPr>
            <w:pStyle w:val="itu"/>
            <w:rPr>
              <w:lang w:val="es-ES_tradnl"/>
            </w:rPr>
          </w:pPr>
          <w:r>
            <w:rPr>
              <w:lang w:val="es-ES_tradnl"/>
            </w:rPr>
            <w:t xml:space="preserve">Teléfono </w:t>
          </w:r>
          <w:r>
            <w:rPr>
              <w:lang w:val="es-ES_tradnl"/>
            </w:rPr>
            <w:tab/>
            <w:t>+41 22 730 51 11</w:t>
          </w:r>
        </w:p>
      </w:tc>
      <w:tc>
        <w:tcPr>
          <w:tcW w:w="1223" w:type="pct"/>
          <w:tcBorders>
            <w:top w:val="single" w:sz="6" w:space="0" w:color="auto"/>
          </w:tcBorders>
          <w:tcMar>
            <w:top w:w="57" w:type="dxa"/>
          </w:tcMar>
        </w:tcPr>
        <w:p w:rsidR="00BF585C" w:rsidRDefault="00BF585C">
          <w:pPr>
            <w:pStyle w:val="itu"/>
            <w:rPr>
              <w:lang w:val="es-ES_tradnl"/>
            </w:rPr>
          </w:pPr>
          <w:r>
            <w:rPr>
              <w:lang w:val="es-ES_tradnl"/>
            </w:rPr>
            <w:t xml:space="preserve">Télex 421 000 </w:t>
          </w:r>
          <w:proofErr w:type="spellStart"/>
          <w:r>
            <w:rPr>
              <w:lang w:val="es-ES_tradnl"/>
            </w:rPr>
            <w:t>uit</w:t>
          </w:r>
          <w:proofErr w:type="spellEnd"/>
          <w:r>
            <w:rPr>
              <w:lang w:val="es-ES_tradnl"/>
            </w:rPr>
            <w:t xml:space="preserve"> ch</w:t>
          </w:r>
        </w:p>
      </w:tc>
      <w:tc>
        <w:tcPr>
          <w:tcW w:w="1131" w:type="pct"/>
          <w:tcBorders>
            <w:top w:val="single" w:sz="6" w:space="0" w:color="auto"/>
          </w:tcBorders>
          <w:tcMar>
            <w:top w:w="57" w:type="dxa"/>
          </w:tcMar>
        </w:tcPr>
        <w:p w:rsidR="00BF585C" w:rsidRDefault="00BF585C">
          <w:pPr>
            <w:pStyle w:val="itu"/>
            <w:rPr>
              <w:lang w:val="es-ES_tradnl"/>
            </w:rPr>
          </w:pPr>
          <w:r>
            <w:rPr>
              <w:lang w:val="es-ES_tradnl"/>
            </w:rPr>
            <w:t>E-mail:</w:t>
          </w:r>
          <w:r>
            <w:rPr>
              <w:lang w:val="es-ES_tradnl"/>
            </w:rPr>
            <w:tab/>
            <w:t>itumail@itu.int</w:t>
          </w:r>
        </w:p>
      </w:tc>
    </w:tr>
    <w:tr w:rsidR="00BF585C">
      <w:trPr>
        <w:cantSplit/>
      </w:trPr>
      <w:tc>
        <w:tcPr>
          <w:tcW w:w="1062" w:type="pct"/>
        </w:tcPr>
        <w:p w:rsidR="00BF585C" w:rsidRDefault="00BF585C">
          <w:pPr>
            <w:pStyle w:val="itu"/>
            <w:rPr>
              <w:lang w:val="es-ES_tradnl"/>
            </w:rPr>
          </w:pPr>
          <w:r>
            <w:rPr>
              <w:lang w:val="es-ES_tradnl"/>
            </w:rPr>
            <w:t>CH-1211 Ginebra 20</w:t>
          </w:r>
        </w:p>
      </w:tc>
      <w:tc>
        <w:tcPr>
          <w:tcW w:w="1584" w:type="pct"/>
        </w:tcPr>
        <w:p w:rsidR="00BF585C" w:rsidRDefault="00BF585C">
          <w:pPr>
            <w:pStyle w:val="itu"/>
            <w:rPr>
              <w:lang w:val="es-ES_tradnl"/>
            </w:rPr>
          </w:pPr>
          <w:r>
            <w:rPr>
              <w:lang w:val="es-ES_tradnl"/>
            </w:rPr>
            <w:t>Telefax</w:t>
          </w:r>
          <w:r>
            <w:rPr>
              <w:lang w:val="es-ES_tradnl"/>
            </w:rPr>
            <w:tab/>
            <w:t>Gr3:</w:t>
          </w:r>
          <w:r>
            <w:rPr>
              <w:lang w:val="es-ES_tradnl"/>
            </w:rPr>
            <w:tab/>
            <w:t>+41 22 733 72 56</w:t>
          </w:r>
        </w:p>
      </w:tc>
      <w:tc>
        <w:tcPr>
          <w:tcW w:w="1223" w:type="pct"/>
        </w:tcPr>
        <w:p w:rsidR="00BF585C" w:rsidRDefault="00BF585C">
          <w:pPr>
            <w:pStyle w:val="itu"/>
            <w:rPr>
              <w:lang w:val="es-ES_tradnl"/>
            </w:rPr>
          </w:pPr>
          <w:r>
            <w:rPr>
              <w:lang w:val="es-ES_tradnl"/>
            </w:rPr>
            <w:t xml:space="preserve">Telegrama ITU </w:t>
          </w:r>
          <w:proofErr w:type="spellStart"/>
          <w:r>
            <w:rPr>
              <w:lang w:val="es-ES_tradnl"/>
            </w:rPr>
            <w:t>GENEVE</w:t>
          </w:r>
          <w:proofErr w:type="spellEnd"/>
        </w:p>
      </w:tc>
      <w:tc>
        <w:tcPr>
          <w:tcW w:w="1131" w:type="pct"/>
        </w:tcPr>
        <w:p w:rsidR="00BF585C" w:rsidRDefault="00BF585C">
          <w:pPr>
            <w:pStyle w:val="itu"/>
            <w:rPr>
              <w:lang w:val="es-ES_tradnl"/>
            </w:rPr>
          </w:pPr>
          <w:r>
            <w:rPr>
              <w:lang w:val="es-ES_tradnl"/>
            </w:rPr>
            <w:tab/>
          </w:r>
          <w:hyperlink r:id="rId1" w:history="1">
            <w:r>
              <w:rPr>
                <w:rStyle w:val="Hyperlink"/>
                <w:lang w:val="es-ES_tradnl"/>
              </w:rPr>
              <w:t>http://www.itu.int/</w:t>
            </w:r>
          </w:hyperlink>
        </w:p>
      </w:tc>
    </w:tr>
    <w:tr w:rsidR="00BF585C">
      <w:trPr>
        <w:cantSplit/>
      </w:trPr>
      <w:tc>
        <w:tcPr>
          <w:tcW w:w="1062" w:type="pct"/>
        </w:tcPr>
        <w:p w:rsidR="00BF585C" w:rsidRDefault="00BF585C">
          <w:pPr>
            <w:pStyle w:val="itu"/>
            <w:rPr>
              <w:lang w:val="es-ES_tradnl"/>
            </w:rPr>
          </w:pPr>
          <w:r>
            <w:rPr>
              <w:lang w:val="es-ES_tradnl"/>
            </w:rPr>
            <w:t>Suiza</w:t>
          </w:r>
        </w:p>
      </w:tc>
      <w:tc>
        <w:tcPr>
          <w:tcW w:w="1584" w:type="pct"/>
        </w:tcPr>
        <w:p w:rsidR="00BF585C" w:rsidRDefault="00BF585C">
          <w:pPr>
            <w:pStyle w:val="itu"/>
            <w:rPr>
              <w:lang w:val="es-ES_tradnl"/>
            </w:rPr>
          </w:pPr>
          <w:r>
            <w:rPr>
              <w:lang w:val="es-ES_tradnl"/>
            </w:rPr>
            <w:tab/>
            <w:t>Gr4:</w:t>
          </w:r>
          <w:r>
            <w:rPr>
              <w:lang w:val="es-ES_tradnl"/>
            </w:rPr>
            <w:tab/>
            <w:t>+41 22 730 65 00</w:t>
          </w:r>
        </w:p>
      </w:tc>
      <w:tc>
        <w:tcPr>
          <w:tcW w:w="1223" w:type="pct"/>
        </w:tcPr>
        <w:p w:rsidR="00BF585C" w:rsidRDefault="00BF585C">
          <w:pPr>
            <w:pStyle w:val="itu"/>
            <w:rPr>
              <w:lang w:val="es-ES_tradnl"/>
            </w:rPr>
          </w:pPr>
        </w:p>
      </w:tc>
      <w:tc>
        <w:tcPr>
          <w:tcW w:w="1131" w:type="pct"/>
        </w:tcPr>
        <w:p w:rsidR="00BF585C" w:rsidRDefault="00BF585C">
          <w:pPr>
            <w:pStyle w:val="itu"/>
            <w:rPr>
              <w:lang w:val="es-ES_tradnl"/>
            </w:rPr>
          </w:pPr>
        </w:p>
      </w:tc>
    </w:tr>
  </w:tbl>
  <w:p w:rsidR="00BF585C" w:rsidRPr="007F1E4E" w:rsidRDefault="00BF585C" w:rsidP="00F96264">
    <w:pPr>
      <w:pStyle w:val="Footer"/>
      <w:rPr>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585C" w:rsidRDefault="00BF585C">
      <w:r>
        <w:t>____________________</w:t>
      </w:r>
    </w:p>
  </w:footnote>
  <w:footnote w:type="continuationSeparator" w:id="0">
    <w:p w:rsidR="00BF585C" w:rsidRDefault="00BF58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585C" w:rsidRDefault="00BF585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585C" w:rsidRDefault="00BF585C" w:rsidP="00C40705">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DB0C2A">
      <w:rPr>
        <w:rStyle w:val="PageNumber"/>
        <w:noProof/>
      </w:rPr>
      <w:t>6</w:t>
    </w:r>
    <w:r>
      <w:rPr>
        <w:rStyle w:val="PageNumber"/>
      </w:rPr>
      <w:fldChar w:fldCharType="end"/>
    </w:r>
  </w:p>
  <w:p w:rsidR="00BF585C" w:rsidRPr="00F96264" w:rsidRDefault="00BF585C">
    <w:pPr>
      <w:pStyle w:val="Header"/>
      <w:rPr>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585C" w:rsidRDefault="00BF585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savePreviewPicture/>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50CF"/>
    <w:rsid w:val="0000222D"/>
    <w:rsid w:val="000B50CF"/>
    <w:rsid w:val="000E41F8"/>
    <w:rsid w:val="000E51D9"/>
    <w:rsid w:val="001206D2"/>
    <w:rsid w:val="0012279D"/>
    <w:rsid w:val="00131358"/>
    <w:rsid w:val="001D4CDA"/>
    <w:rsid w:val="00240010"/>
    <w:rsid w:val="00252549"/>
    <w:rsid w:val="00307180"/>
    <w:rsid w:val="004B40F5"/>
    <w:rsid w:val="00537708"/>
    <w:rsid w:val="00587D10"/>
    <w:rsid w:val="005B5FE0"/>
    <w:rsid w:val="005C68B5"/>
    <w:rsid w:val="00730758"/>
    <w:rsid w:val="007814AD"/>
    <w:rsid w:val="007F1E4E"/>
    <w:rsid w:val="00842AA6"/>
    <w:rsid w:val="008536C1"/>
    <w:rsid w:val="0087379C"/>
    <w:rsid w:val="00967E8D"/>
    <w:rsid w:val="00A01CC2"/>
    <w:rsid w:val="00A83D2B"/>
    <w:rsid w:val="00AE07DC"/>
    <w:rsid w:val="00AE4A9C"/>
    <w:rsid w:val="00B547C5"/>
    <w:rsid w:val="00B6629E"/>
    <w:rsid w:val="00BA6AF5"/>
    <w:rsid w:val="00BD0273"/>
    <w:rsid w:val="00BD5208"/>
    <w:rsid w:val="00BF585C"/>
    <w:rsid w:val="00C23FEC"/>
    <w:rsid w:val="00C27A6A"/>
    <w:rsid w:val="00C40705"/>
    <w:rsid w:val="00D04A11"/>
    <w:rsid w:val="00D87A40"/>
    <w:rsid w:val="00DA7A95"/>
    <w:rsid w:val="00DB0C2A"/>
    <w:rsid w:val="00DB5328"/>
    <w:rsid w:val="00DF0EBE"/>
    <w:rsid w:val="00E66913"/>
    <w:rsid w:val="00EE3BD7"/>
    <w:rsid w:val="00F921CC"/>
    <w:rsid w:val="00F96264"/>
    <w:rsid w:val="00FB477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aliases w:val="Section of paper"/>
    <w:basedOn w:val="Normal"/>
    <w:next w:val="Normal"/>
    <w:link w:val="Heading1Char"/>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style>
  <w:style w:type="paragraph" w:styleId="TOC4">
    <w:name w:val="toc 4"/>
    <w:basedOn w:val="TOC3"/>
    <w:semiHidden/>
  </w:style>
  <w:style w:type="paragraph" w:styleId="TOC3">
    <w:name w:val="toc 3"/>
    <w:basedOn w:val="TOC2"/>
    <w:semiHidden/>
  </w:style>
  <w:style w:type="paragraph" w:styleId="TOC2">
    <w:name w:val="toc 2"/>
    <w:basedOn w:val="TOC1"/>
    <w:semiHidden/>
    <w:pPr>
      <w:spacing w:before="80"/>
      <w:ind w:left="1531" w:hanging="851"/>
    </w:p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7">
    <w:name w:val="toc 7"/>
    <w:basedOn w:val="TOC4"/>
    <w:semiHidden/>
  </w:style>
  <w:style w:type="paragraph" w:styleId="TOC6">
    <w:name w:val="toc 6"/>
    <w:basedOn w:val="TOC4"/>
    <w:semiHidden/>
  </w:style>
  <w:style w:type="paragraph" w:styleId="TOC5">
    <w:name w:val="toc 5"/>
    <w:basedOn w:val="TOC4"/>
    <w:semiHidden/>
  </w:style>
  <w:style w:type="paragraph" w:customStyle="1" w:styleId="FigureNotitle">
    <w:name w:val="Figure_No &amp; title"/>
    <w:basedOn w:val="Normal"/>
    <w:next w:val="Normalaftertitle"/>
    <w:pPr>
      <w:keepLines/>
      <w:spacing w:before="240" w:after="120"/>
      <w:jc w:val="center"/>
    </w:pPr>
    <w:rPr>
      <w:b/>
    </w:rPr>
  </w:style>
  <w:style w:type="paragraph" w:customStyle="1" w:styleId="Normalaftertitle">
    <w:name w:val="Normal_after_title"/>
    <w:basedOn w:val="Normal"/>
    <w:next w:val="Normal"/>
    <w:pPr>
      <w:spacing w:before="360"/>
    </w:pPr>
  </w:style>
  <w:style w:type="paragraph" w:customStyle="1" w:styleId="TabletitleBR">
    <w:name w:val="Table_title_BR"/>
    <w:basedOn w:val="Normal"/>
    <w:next w:val="Tablehead"/>
    <w:pPr>
      <w:keepNext/>
      <w:keepLines/>
      <w:spacing w:before="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link w:val="AnnexNotitleChar"/>
    <w:pPr>
      <w:keepNext/>
      <w:keepLines/>
      <w:spacing w:before="480"/>
      <w:jc w:val="center"/>
    </w:pPr>
    <w:rPr>
      <w:b/>
      <w:sz w:val="28"/>
    </w:rPr>
  </w:style>
  <w:style w:type="paragraph" w:customStyle="1" w:styleId="AppendixNotitle">
    <w:name w:val="Appendix_No &amp; title"/>
    <w:basedOn w:val="AnnexNotitle"/>
    <w:next w:val="Normalaftertitle"/>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paragraph" w:customStyle="1" w:styleId="FiguretitleBR">
    <w:name w:val="Figure_title_BR"/>
    <w:basedOn w:val="TabletitleBR"/>
    <w:next w:val="Figurewithouttitle"/>
    <w:pPr>
      <w:keepNext w:val="0"/>
      <w:spacing w:after="480"/>
    </w:pPr>
  </w:style>
  <w:style w:type="paragraph" w:customStyle="1" w:styleId="Figure">
    <w:name w:val="Figure"/>
    <w:basedOn w:val="Normal"/>
    <w:next w:val="FigureNotitle"/>
    <w:pPr>
      <w:keepNext/>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basedOn w:val="Normal"/>
    <w:pPr>
      <w:tabs>
        <w:tab w:val="clear" w:pos="794"/>
        <w:tab w:val="clear" w:pos="1191"/>
        <w:tab w:val="clear" w:pos="1588"/>
        <w:tab w:val="clear" w:pos="1985"/>
      </w:tabs>
      <w:spacing w:before="0"/>
      <w:jc w:val="center"/>
    </w:pPr>
    <w:rPr>
      <w:sz w:val="18"/>
    </w:rPr>
  </w:style>
  <w:style w:type="character" w:styleId="FootnoteReference">
    <w:name w:val="footnote reference"/>
    <w:basedOn w:val="DefaultParagraphFont"/>
    <w:semiHidden/>
    <w:rPr>
      <w:position w:val="6"/>
      <w:sz w:val="18"/>
    </w:rPr>
  </w:style>
  <w:style w:type="paragraph" w:styleId="FootnoteText">
    <w:name w:val="footnote text"/>
    <w:basedOn w:val="Note"/>
    <w:semiHidden/>
    <w:pPr>
      <w:keepLines/>
      <w:tabs>
        <w:tab w:val="left" w:pos="255"/>
      </w:tabs>
      <w:ind w:left="255" w:hanging="255"/>
    </w:pPr>
  </w:style>
  <w:style w:type="paragraph" w:customStyle="1" w:styleId="Note">
    <w:name w:val="Note"/>
    <w:basedOn w:val="Normal"/>
    <w:pPr>
      <w:spacing w:before="80"/>
    </w:p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itu">
    <w:name w:val="itu"/>
    <w:basedOn w:val="Normal"/>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customStyle="1" w:styleId="Keywords">
    <w:name w:val="Keywords"/>
    <w:basedOn w:val="Normal"/>
    <w:pPr>
      <w:tabs>
        <w:tab w:val="clear" w:pos="1191"/>
        <w:tab w:val="clear" w:pos="1588"/>
      </w:tabs>
      <w:ind w:left="794" w:hanging="794"/>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styleId="TOC9">
    <w:name w:val="toc 9"/>
    <w:basedOn w:val="TOC3"/>
    <w:semiHidden/>
  </w:style>
  <w:style w:type="character" w:styleId="Hyperlink">
    <w:name w:val="Hyperlink"/>
    <w:basedOn w:val="DefaultParagraphFont"/>
    <w:uiPriority w:val="99"/>
    <w:rPr>
      <w:color w:val="0000FF"/>
      <w:u w:val="single"/>
    </w:rPr>
  </w:style>
  <w:style w:type="paragraph" w:customStyle="1" w:styleId="Formal">
    <w:name w:val="Formal"/>
    <w:basedOn w:val="ASN1"/>
    <w:rPr>
      <w:b w:val="0"/>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link w:val="CallChar"/>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Figurewithouttitle">
    <w:name w:val="Figure_without_title"/>
    <w:basedOn w:val="Normal"/>
    <w:next w:val="Normalaftertitle"/>
    <w:pPr>
      <w:keepLines/>
      <w:spacing w:before="240" w:after="120"/>
      <w:jc w:val="center"/>
    </w:p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Pr>
      <w:b/>
      <w:color w:val="auto"/>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FigureNoBR">
    <w:name w:val="Figure_No_BR"/>
    <w:basedOn w:val="Normal"/>
    <w:next w:val="FiguretitleBR"/>
    <w:pPr>
      <w:keepNext/>
      <w:keepLines/>
      <w:spacing w:before="480" w:after="120"/>
      <w:jc w:val="center"/>
    </w:pPr>
    <w:rPr>
      <w:caps/>
    </w:rPr>
  </w:style>
  <w:style w:type="table" w:styleId="TableGrid">
    <w:name w:val="Table Grid"/>
    <w:basedOn w:val="TableNormal"/>
    <w:rsid w:val="00F96264"/>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igureLegend0">
    <w:name w:val="Figure_Legend"/>
    <w:basedOn w:val="Normal"/>
    <w:rsid w:val="00F96264"/>
    <w:pPr>
      <w:keepNext/>
      <w:keepLines/>
      <w:tabs>
        <w:tab w:val="clear" w:pos="794"/>
        <w:tab w:val="clear" w:pos="1191"/>
        <w:tab w:val="clear" w:pos="1588"/>
        <w:tab w:val="clear" w:pos="1985"/>
      </w:tabs>
      <w:spacing w:before="20" w:after="20"/>
    </w:pPr>
    <w:rPr>
      <w:sz w:val="18"/>
    </w:rPr>
  </w:style>
  <w:style w:type="paragraph" w:customStyle="1" w:styleId="AnnexNo">
    <w:name w:val="Annex_No"/>
    <w:basedOn w:val="Normal"/>
    <w:link w:val="AnnexNoChar"/>
    <w:rsid w:val="00537708"/>
  </w:style>
  <w:style w:type="character" w:customStyle="1" w:styleId="AnnexNotitleChar">
    <w:name w:val="Annex_No &amp; title Char"/>
    <w:basedOn w:val="DefaultParagraphFont"/>
    <w:link w:val="AnnexNotitle"/>
    <w:rsid w:val="00587D10"/>
    <w:rPr>
      <w:rFonts w:ascii="Times New Roman" w:hAnsi="Times New Roman"/>
      <w:b/>
      <w:sz w:val="28"/>
      <w:lang w:val="es-ES_tradnl" w:eastAsia="en-US"/>
    </w:rPr>
  </w:style>
  <w:style w:type="paragraph" w:customStyle="1" w:styleId="Reasons">
    <w:name w:val="Reasons"/>
    <w:basedOn w:val="Normal"/>
    <w:qFormat/>
    <w:rsid w:val="000E41F8"/>
    <w:pPr>
      <w:tabs>
        <w:tab w:val="clear" w:pos="794"/>
        <w:tab w:val="clear" w:pos="1191"/>
        <w:tab w:val="clear" w:pos="1588"/>
        <w:tab w:val="clear" w:pos="1985"/>
      </w:tabs>
      <w:overflowPunct/>
      <w:autoSpaceDE/>
      <w:autoSpaceDN/>
      <w:adjustRightInd/>
      <w:spacing w:before="0"/>
      <w:textAlignment w:val="auto"/>
    </w:pPr>
    <w:rPr>
      <w:lang w:val="en-US"/>
    </w:rPr>
  </w:style>
  <w:style w:type="paragraph" w:customStyle="1" w:styleId="Normalaftertitle0">
    <w:name w:val="Normal after title"/>
    <w:basedOn w:val="Normal"/>
    <w:next w:val="Normal"/>
    <w:link w:val="NormalaftertitleChar"/>
    <w:rsid w:val="00EE3BD7"/>
    <w:pPr>
      <w:overflowPunct/>
      <w:autoSpaceDE/>
      <w:autoSpaceDN/>
      <w:adjustRightInd/>
      <w:spacing w:before="320"/>
      <w:textAlignment w:val="auto"/>
    </w:pPr>
    <w:rPr>
      <w:rFonts w:eastAsia="MS Mincho"/>
      <w:lang w:val="en-GB"/>
    </w:rPr>
  </w:style>
  <w:style w:type="paragraph" w:styleId="BodyTextIndent">
    <w:name w:val="Body Text Indent"/>
    <w:basedOn w:val="Normal"/>
    <w:link w:val="BodyTextIndentChar"/>
    <w:rsid w:val="00EE3BD7"/>
    <w:pPr>
      <w:tabs>
        <w:tab w:val="left" w:pos="284"/>
      </w:tabs>
      <w:spacing w:before="0"/>
      <w:ind w:left="284" w:hanging="284"/>
    </w:pPr>
    <w:rPr>
      <w:sz w:val="16"/>
    </w:rPr>
  </w:style>
  <w:style w:type="character" w:customStyle="1" w:styleId="BodyTextIndentChar">
    <w:name w:val="Body Text Indent Char"/>
    <w:basedOn w:val="DefaultParagraphFont"/>
    <w:link w:val="BodyTextIndent"/>
    <w:rsid w:val="00EE3BD7"/>
    <w:rPr>
      <w:rFonts w:ascii="Times New Roman" w:hAnsi="Times New Roman"/>
      <w:sz w:val="16"/>
      <w:lang w:val="es-ES_tradnl" w:eastAsia="en-US"/>
    </w:rPr>
  </w:style>
  <w:style w:type="character" w:customStyle="1" w:styleId="Heading1Char">
    <w:name w:val="Heading 1 Char"/>
    <w:aliases w:val="Section of paper Char"/>
    <w:basedOn w:val="DefaultParagraphFont"/>
    <w:link w:val="Heading1"/>
    <w:locked/>
    <w:rsid w:val="00EE3BD7"/>
    <w:rPr>
      <w:rFonts w:ascii="Times New Roman" w:hAnsi="Times New Roman"/>
      <w:b/>
      <w:sz w:val="24"/>
      <w:lang w:val="es-ES_tradnl" w:eastAsia="en-US"/>
    </w:rPr>
  </w:style>
  <w:style w:type="character" w:customStyle="1" w:styleId="CallChar">
    <w:name w:val="Call Char"/>
    <w:basedOn w:val="DefaultParagraphFont"/>
    <w:link w:val="Call"/>
    <w:locked/>
    <w:rsid w:val="001D4CDA"/>
    <w:rPr>
      <w:rFonts w:ascii="Times New Roman" w:hAnsi="Times New Roman"/>
      <w:i/>
      <w:sz w:val="24"/>
      <w:lang w:val="es-ES_tradnl" w:eastAsia="en-US"/>
    </w:rPr>
  </w:style>
  <w:style w:type="character" w:customStyle="1" w:styleId="NormalaftertitleChar">
    <w:name w:val="Normal after title Char"/>
    <w:basedOn w:val="DefaultParagraphFont"/>
    <w:link w:val="Normalaftertitle0"/>
    <w:rsid w:val="001D4CDA"/>
    <w:rPr>
      <w:rFonts w:ascii="Times New Roman" w:eastAsia="MS Mincho" w:hAnsi="Times New Roman"/>
      <w:sz w:val="24"/>
      <w:lang w:val="en-GB" w:eastAsia="en-US"/>
    </w:rPr>
  </w:style>
  <w:style w:type="paragraph" w:customStyle="1" w:styleId="AnnexRef">
    <w:name w:val="Annex_Ref"/>
    <w:basedOn w:val="Normal"/>
    <w:next w:val="Normal"/>
    <w:rsid w:val="001D4CDA"/>
    <w:pPr>
      <w:keepNext/>
      <w:keepLines/>
      <w:overflowPunct/>
      <w:autoSpaceDE/>
      <w:autoSpaceDN/>
      <w:adjustRightInd/>
      <w:jc w:val="center"/>
      <w:textAlignment w:val="auto"/>
    </w:pPr>
    <w:rPr>
      <w:lang w:val="en-GB"/>
    </w:rPr>
  </w:style>
  <w:style w:type="character" w:customStyle="1" w:styleId="AnnexNoChar">
    <w:name w:val="Annex_No Char"/>
    <w:link w:val="AnnexNo"/>
    <w:rsid w:val="008536C1"/>
    <w:rPr>
      <w:rFonts w:ascii="Times New Roman" w:hAnsi="Times New Roman"/>
      <w:sz w:val="24"/>
      <w:lang w:val="es-ES_tradnl"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aliases w:val="Section of paper"/>
    <w:basedOn w:val="Normal"/>
    <w:next w:val="Normal"/>
    <w:link w:val="Heading1Char"/>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style>
  <w:style w:type="paragraph" w:styleId="TOC4">
    <w:name w:val="toc 4"/>
    <w:basedOn w:val="TOC3"/>
    <w:semiHidden/>
  </w:style>
  <w:style w:type="paragraph" w:styleId="TOC3">
    <w:name w:val="toc 3"/>
    <w:basedOn w:val="TOC2"/>
    <w:semiHidden/>
  </w:style>
  <w:style w:type="paragraph" w:styleId="TOC2">
    <w:name w:val="toc 2"/>
    <w:basedOn w:val="TOC1"/>
    <w:semiHidden/>
    <w:pPr>
      <w:spacing w:before="80"/>
      <w:ind w:left="1531" w:hanging="851"/>
    </w:p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7">
    <w:name w:val="toc 7"/>
    <w:basedOn w:val="TOC4"/>
    <w:semiHidden/>
  </w:style>
  <w:style w:type="paragraph" w:styleId="TOC6">
    <w:name w:val="toc 6"/>
    <w:basedOn w:val="TOC4"/>
    <w:semiHidden/>
  </w:style>
  <w:style w:type="paragraph" w:styleId="TOC5">
    <w:name w:val="toc 5"/>
    <w:basedOn w:val="TOC4"/>
    <w:semiHidden/>
  </w:style>
  <w:style w:type="paragraph" w:customStyle="1" w:styleId="FigureNotitle">
    <w:name w:val="Figure_No &amp; title"/>
    <w:basedOn w:val="Normal"/>
    <w:next w:val="Normalaftertitle"/>
    <w:pPr>
      <w:keepLines/>
      <w:spacing w:before="240" w:after="120"/>
      <w:jc w:val="center"/>
    </w:pPr>
    <w:rPr>
      <w:b/>
    </w:rPr>
  </w:style>
  <w:style w:type="paragraph" w:customStyle="1" w:styleId="Normalaftertitle">
    <w:name w:val="Normal_after_title"/>
    <w:basedOn w:val="Normal"/>
    <w:next w:val="Normal"/>
    <w:pPr>
      <w:spacing w:before="360"/>
    </w:pPr>
  </w:style>
  <w:style w:type="paragraph" w:customStyle="1" w:styleId="TabletitleBR">
    <w:name w:val="Table_title_BR"/>
    <w:basedOn w:val="Normal"/>
    <w:next w:val="Tablehead"/>
    <w:pPr>
      <w:keepNext/>
      <w:keepLines/>
      <w:spacing w:before="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link w:val="AnnexNotitleChar"/>
    <w:pPr>
      <w:keepNext/>
      <w:keepLines/>
      <w:spacing w:before="480"/>
      <w:jc w:val="center"/>
    </w:pPr>
    <w:rPr>
      <w:b/>
      <w:sz w:val="28"/>
    </w:rPr>
  </w:style>
  <w:style w:type="paragraph" w:customStyle="1" w:styleId="AppendixNotitle">
    <w:name w:val="Appendix_No &amp; title"/>
    <w:basedOn w:val="AnnexNotitle"/>
    <w:next w:val="Normalaftertitle"/>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paragraph" w:customStyle="1" w:styleId="FiguretitleBR">
    <w:name w:val="Figure_title_BR"/>
    <w:basedOn w:val="TabletitleBR"/>
    <w:next w:val="Figurewithouttitle"/>
    <w:pPr>
      <w:keepNext w:val="0"/>
      <w:spacing w:after="480"/>
    </w:pPr>
  </w:style>
  <w:style w:type="paragraph" w:customStyle="1" w:styleId="Figure">
    <w:name w:val="Figure"/>
    <w:basedOn w:val="Normal"/>
    <w:next w:val="FigureNotitle"/>
    <w:pPr>
      <w:keepNext/>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basedOn w:val="Normal"/>
    <w:pPr>
      <w:tabs>
        <w:tab w:val="clear" w:pos="794"/>
        <w:tab w:val="clear" w:pos="1191"/>
        <w:tab w:val="clear" w:pos="1588"/>
        <w:tab w:val="clear" w:pos="1985"/>
      </w:tabs>
      <w:spacing w:before="0"/>
      <w:jc w:val="center"/>
    </w:pPr>
    <w:rPr>
      <w:sz w:val="18"/>
    </w:rPr>
  </w:style>
  <w:style w:type="character" w:styleId="FootnoteReference">
    <w:name w:val="footnote reference"/>
    <w:basedOn w:val="DefaultParagraphFont"/>
    <w:semiHidden/>
    <w:rPr>
      <w:position w:val="6"/>
      <w:sz w:val="18"/>
    </w:rPr>
  </w:style>
  <w:style w:type="paragraph" w:styleId="FootnoteText">
    <w:name w:val="footnote text"/>
    <w:basedOn w:val="Note"/>
    <w:semiHidden/>
    <w:pPr>
      <w:keepLines/>
      <w:tabs>
        <w:tab w:val="left" w:pos="255"/>
      </w:tabs>
      <w:ind w:left="255" w:hanging="255"/>
    </w:pPr>
  </w:style>
  <w:style w:type="paragraph" w:customStyle="1" w:styleId="Note">
    <w:name w:val="Note"/>
    <w:basedOn w:val="Normal"/>
    <w:pPr>
      <w:spacing w:before="80"/>
    </w:p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itu">
    <w:name w:val="itu"/>
    <w:basedOn w:val="Normal"/>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customStyle="1" w:styleId="Keywords">
    <w:name w:val="Keywords"/>
    <w:basedOn w:val="Normal"/>
    <w:pPr>
      <w:tabs>
        <w:tab w:val="clear" w:pos="1191"/>
        <w:tab w:val="clear" w:pos="1588"/>
      </w:tabs>
      <w:ind w:left="794" w:hanging="794"/>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styleId="TOC9">
    <w:name w:val="toc 9"/>
    <w:basedOn w:val="TOC3"/>
    <w:semiHidden/>
  </w:style>
  <w:style w:type="character" w:styleId="Hyperlink">
    <w:name w:val="Hyperlink"/>
    <w:basedOn w:val="DefaultParagraphFont"/>
    <w:uiPriority w:val="99"/>
    <w:rPr>
      <w:color w:val="0000FF"/>
      <w:u w:val="single"/>
    </w:rPr>
  </w:style>
  <w:style w:type="paragraph" w:customStyle="1" w:styleId="Formal">
    <w:name w:val="Formal"/>
    <w:basedOn w:val="ASN1"/>
    <w:rPr>
      <w:b w:val="0"/>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link w:val="CallChar"/>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Figurewithouttitle">
    <w:name w:val="Figure_without_title"/>
    <w:basedOn w:val="Normal"/>
    <w:next w:val="Normalaftertitle"/>
    <w:pPr>
      <w:keepLines/>
      <w:spacing w:before="240" w:after="120"/>
      <w:jc w:val="center"/>
    </w:p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Pr>
      <w:b/>
      <w:color w:val="auto"/>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FigureNoBR">
    <w:name w:val="Figure_No_BR"/>
    <w:basedOn w:val="Normal"/>
    <w:next w:val="FiguretitleBR"/>
    <w:pPr>
      <w:keepNext/>
      <w:keepLines/>
      <w:spacing w:before="480" w:after="120"/>
      <w:jc w:val="center"/>
    </w:pPr>
    <w:rPr>
      <w:caps/>
    </w:rPr>
  </w:style>
  <w:style w:type="table" w:styleId="TableGrid">
    <w:name w:val="Table Grid"/>
    <w:basedOn w:val="TableNormal"/>
    <w:rsid w:val="00F96264"/>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igureLegend0">
    <w:name w:val="Figure_Legend"/>
    <w:basedOn w:val="Normal"/>
    <w:rsid w:val="00F96264"/>
    <w:pPr>
      <w:keepNext/>
      <w:keepLines/>
      <w:tabs>
        <w:tab w:val="clear" w:pos="794"/>
        <w:tab w:val="clear" w:pos="1191"/>
        <w:tab w:val="clear" w:pos="1588"/>
        <w:tab w:val="clear" w:pos="1985"/>
      </w:tabs>
      <w:spacing w:before="20" w:after="20"/>
    </w:pPr>
    <w:rPr>
      <w:sz w:val="18"/>
    </w:rPr>
  </w:style>
  <w:style w:type="paragraph" w:customStyle="1" w:styleId="AnnexNo">
    <w:name w:val="Annex_No"/>
    <w:basedOn w:val="Normal"/>
    <w:link w:val="AnnexNoChar"/>
    <w:rsid w:val="00537708"/>
  </w:style>
  <w:style w:type="character" w:customStyle="1" w:styleId="AnnexNotitleChar">
    <w:name w:val="Annex_No &amp; title Char"/>
    <w:basedOn w:val="DefaultParagraphFont"/>
    <w:link w:val="AnnexNotitle"/>
    <w:rsid w:val="00587D10"/>
    <w:rPr>
      <w:rFonts w:ascii="Times New Roman" w:hAnsi="Times New Roman"/>
      <w:b/>
      <w:sz w:val="28"/>
      <w:lang w:val="es-ES_tradnl" w:eastAsia="en-US"/>
    </w:rPr>
  </w:style>
  <w:style w:type="paragraph" w:customStyle="1" w:styleId="Reasons">
    <w:name w:val="Reasons"/>
    <w:basedOn w:val="Normal"/>
    <w:qFormat/>
    <w:rsid w:val="000E41F8"/>
    <w:pPr>
      <w:tabs>
        <w:tab w:val="clear" w:pos="794"/>
        <w:tab w:val="clear" w:pos="1191"/>
        <w:tab w:val="clear" w:pos="1588"/>
        <w:tab w:val="clear" w:pos="1985"/>
      </w:tabs>
      <w:overflowPunct/>
      <w:autoSpaceDE/>
      <w:autoSpaceDN/>
      <w:adjustRightInd/>
      <w:spacing w:before="0"/>
      <w:textAlignment w:val="auto"/>
    </w:pPr>
    <w:rPr>
      <w:lang w:val="en-US"/>
    </w:rPr>
  </w:style>
  <w:style w:type="paragraph" w:customStyle="1" w:styleId="Normalaftertitle0">
    <w:name w:val="Normal after title"/>
    <w:basedOn w:val="Normal"/>
    <w:next w:val="Normal"/>
    <w:link w:val="NormalaftertitleChar"/>
    <w:rsid w:val="00EE3BD7"/>
    <w:pPr>
      <w:overflowPunct/>
      <w:autoSpaceDE/>
      <w:autoSpaceDN/>
      <w:adjustRightInd/>
      <w:spacing w:before="320"/>
      <w:textAlignment w:val="auto"/>
    </w:pPr>
    <w:rPr>
      <w:rFonts w:eastAsia="MS Mincho"/>
      <w:lang w:val="en-GB"/>
    </w:rPr>
  </w:style>
  <w:style w:type="paragraph" w:styleId="BodyTextIndent">
    <w:name w:val="Body Text Indent"/>
    <w:basedOn w:val="Normal"/>
    <w:link w:val="BodyTextIndentChar"/>
    <w:rsid w:val="00EE3BD7"/>
    <w:pPr>
      <w:tabs>
        <w:tab w:val="left" w:pos="284"/>
      </w:tabs>
      <w:spacing w:before="0"/>
      <w:ind w:left="284" w:hanging="284"/>
    </w:pPr>
    <w:rPr>
      <w:sz w:val="16"/>
    </w:rPr>
  </w:style>
  <w:style w:type="character" w:customStyle="1" w:styleId="BodyTextIndentChar">
    <w:name w:val="Body Text Indent Char"/>
    <w:basedOn w:val="DefaultParagraphFont"/>
    <w:link w:val="BodyTextIndent"/>
    <w:rsid w:val="00EE3BD7"/>
    <w:rPr>
      <w:rFonts w:ascii="Times New Roman" w:hAnsi="Times New Roman"/>
      <w:sz w:val="16"/>
      <w:lang w:val="es-ES_tradnl" w:eastAsia="en-US"/>
    </w:rPr>
  </w:style>
  <w:style w:type="character" w:customStyle="1" w:styleId="Heading1Char">
    <w:name w:val="Heading 1 Char"/>
    <w:aliases w:val="Section of paper Char"/>
    <w:basedOn w:val="DefaultParagraphFont"/>
    <w:link w:val="Heading1"/>
    <w:locked/>
    <w:rsid w:val="00EE3BD7"/>
    <w:rPr>
      <w:rFonts w:ascii="Times New Roman" w:hAnsi="Times New Roman"/>
      <w:b/>
      <w:sz w:val="24"/>
      <w:lang w:val="es-ES_tradnl" w:eastAsia="en-US"/>
    </w:rPr>
  </w:style>
  <w:style w:type="character" w:customStyle="1" w:styleId="CallChar">
    <w:name w:val="Call Char"/>
    <w:basedOn w:val="DefaultParagraphFont"/>
    <w:link w:val="Call"/>
    <w:locked/>
    <w:rsid w:val="001D4CDA"/>
    <w:rPr>
      <w:rFonts w:ascii="Times New Roman" w:hAnsi="Times New Roman"/>
      <w:i/>
      <w:sz w:val="24"/>
      <w:lang w:val="es-ES_tradnl" w:eastAsia="en-US"/>
    </w:rPr>
  </w:style>
  <w:style w:type="character" w:customStyle="1" w:styleId="NormalaftertitleChar">
    <w:name w:val="Normal after title Char"/>
    <w:basedOn w:val="DefaultParagraphFont"/>
    <w:link w:val="Normalaftertitle0"/>
    <w:rsid w:val="001D4CDA"/>
    <w:rPr>
      <w:rFonts w:ascii="Times New Roman" w:eastAsia="MS Mincho" w:hAnsi="Times New Roman"/>
      <w:sz w:val="24"/>
      <w:lang w:val="en-GB" w:eastAsia="en-US"/>
    </w:rPr>
  </w:style>
  <w:style w:type="paragraph" w:customStyle="1" w:styleId="AnnexRef">
    <w:name w:val="Annex_Ref"/>
    <w:basedOn w:val="Normal"/>
    <w:next w:val="Normal"/>
    <w:rsid w:val="001D4CDA"/>
    <w:pPr>
      <w:keepNext/>
      <w:keepLines/>
      <w:overflowPunct/>
      <w:autoSpaceDE/>
      <w:autoSpaceDN/>
      <w:adjustRightInd/>
      <w:jc w:val="center"/>
      <w:textAlignment w:val="auto"/>
    </w:pPr>
    <w:rPr>
      <w:lang w:val="en-GB"/>
    </w:rPr>
  </w:style>
  <w:style w:type="character" w:customStyle="1" w:styleId="AnnexNoChar">
    <w:name w:val="Annex_No Char"/>
    <w:link w:val="AnnexNo"/>
    <w:rsid w:val="008536C1"/>
    <w:rPr>
      <w:rFonts w:ascii="Times New Roman" w:hAnsi="Times New Roman"/>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4015980">
      <w:bodyDiv w:val="1"/>
      <w:marLeft w:val="0"/>
      <w:marRight w:val="0"/>
      <w:marTop w:val="0"/>
      <w:marBottom w:val="0"/>
      <w:divBdr>
        <w:top w:val="none" w:sz="0" w:space="0" w:color="auto"/>
        <w:left w:val="none" w:sz="0" w:space="0" w:color="auto"/>
        <w:bottom w:val="none" w:sz="0" w:space="0" w:color="auto"/>
        <w:right w:val="none" w:sz="0" w:space="0" w:color="auto"/>
      </w:divBdr>
    </w:div>
    <w:div w:id="1472359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itu.int/cgi-bin/htsh/compass/cvc.param.sh?acvty_code=sg7" TargetMode="External"/><Relationship Id="rId18" Type="http://schemas.openxmlformats.org/officeDocument/2006/relationships/hyperlink" Target="http://www.itu.int/md/R00-CA-CIR-0201/en"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itu.int/cgi-bin/htsh/compass/cvc.param.sh?acvty_code=sg6" TargetMode="External"/><Relationship Id="rId17" Type="http://schemas.openxmlformats.org/officeDocument/2006/relationships/hyperlink" Target="http://www.itu.int/travel/index.html"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itu.int/ITU-R/go/delegate-reg-info/es"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cgi-bin/htsh/compass/cvc.param.sh?acvty_code=sg5"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mailto:ServiceDesk@itu.int" TargetMode="External"/><Relationship Id="rId23" Type="http://schemas.openxmlformats.org/officeDocument/2006/relationships/header" Target="header3.xml"/><Relationship Id="rId10" Type="http://schemas.openxmlformats.org/officeDocument/2006/relationships/hyperlink" Target="http://www.itu.int/cgi-bin/htsh/compass/cvc.param.sh?acvty_code=sg4"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homas.ewers@bnetza.de" TargetMode="External"/><Relationship Id="rId14" Type="http://schemas.openxmlformats.org/officeDocument/2006/relationships/hyperlink" Target="http://www.itu.int/md/R12-JTG4567-C/en" TargetMode="External"/><Relationship Id="rId22"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ernandef\Application%20Data\Microsoft\Templates\POOL%20S%20-%20ITU\PS_BRcir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0A96F1-CBD4-4BD9-AB11-A23A74E38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PS_BRcirc</Template>
  <TotalTime>23</TotalTime>
  <Pages>6</Pages>
  <Words>1829</Words>
  <Characters>10479</Characters>
  <Application>Microsoft Office Word</Application>
  <DocSecurity>0</DocSecurity>
  <Lines>87</Lines>
  <Paragraphs>24</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UNIÓN INTERNACIONAL DE TELECOMUNICACIONES</vt:lpstr>
      <vt:lpstr>1	Introducción</vt:lpstr>
      <vt:lpstr>4	Documentos</vt:lpstr>
      <vt:lpstr>5	Participación/Requisitos de visado</vt:lpstr>
    </vt:vector>
  </TitlesOfParts>
  <Company>ITU</Company>
  <LinksUpToDate>false</LinksUpToDate>
  <CharactersWithSpaces>12284</CharactersWithSpaces>
  <SharedDoc>false</SharedDoc>
  <HLinks>
    <vt:vector size="6" baseType="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subject/>
  <dc:creator>Hernandez, Felipe</dc:creator>
  <cp:keywords/>
  <dc:description/>
  <cp:lastModifiedBy>bonnici</cp:lastModifiedBy>
  <cp:revision>6</cp:revision>
  <cp:lastPrinted>2012-03-22T15:14:00Z</cp:lastPrinted>
  <dcterms:created xsi:type="dcterms:W3CDTF">2012-03-22T14:15:00Z</dcterms:created>
  <dcterms:modified xsi:type="dcterms:W3CDTF">2012-03-22T15:15:00Z</dcterms:modified>
</cp:coreProperties>
</file>