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AE050F" w:rsidRPr="00D35752" w:rsidTr="00234177">
        <w:tc>
          <w:tcPr>
            <w:tcW w:w="8188" w:type="dxa"/>
            <w:vAlign w:val="center"/>
          </w:tcPr>
          <w:p w:rsidR="00AE050F" w:rsidRPr="00054872" w:rsidRDefault="00AE050F" w:rsidP="00234177">
            <w:pPr>
              <w:spacing w:before="0"/>
              <w:rPr>
                <w:lang w:bidi="ar-EG"/>
              </w:rPr>
            </w:pPr>
            <w:r w:rsidRPr="00234177">
              <w:rPr>
                <w:sz w:val="40"/>
                <w:szCs w:val="48"/>
                <w:rtl/>
                <w:lang w:bidi="ar-EG"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AE050F" w:rsidRPr="00D35752" w:rsidRDefault="00B338B7" w:rsidP="00234177">
            <w:pPr>
              <w:spacing w:before="0"/>
              <w:jc w:val="right"/>
              <w:rPr>
                <w:lang w:bidi="ar-EG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00100" cy="9334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AE050F">
        <w:trPr>
          <w:cantSplit/>
        </w:trPr>
        <w:tc>
          <w:tcPr>
            <w:tcW w:w="5075" w:type="dxa"/>
          </w:tcPr>
          <w:p w:rsidR="00AE050F" w:rsidRDefault="00AE050F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  <w:lang w:bidi="ar-EG"/>
              </w:rPr>
            </w:pPr>
            <w:r w:rsidRPr="00054872">
              <w:rPr>
                <w:i/>
                <w:iCs/>
                <w:sz w:val="26"/>
                <w:szCs w:val="40"/>
                <w:rtl/>
                <w:lang w:bidi="ar-EG"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  <w:lang w:bidi="ar-EG"/>
              </w:rPr>
              <w:br/>
            </w:r>
            <w:r w:rsidRPr="00054872">
              <w:rPr>
                <w:i/>
                <w:iCs/>
                <w:sz w:val="20"/>
                <w:szCs w:val="26"/>
                <w:rtl/>
                <w:lang w:bidi="ar-EG"/>
              </w:rPr>
              <w:t>(فاكس مباشر رقم</w:t>
            </w:r>
            <w:r>
              <w:rPr>
                <w:i/>
                <w:iCs/>
                <w:sz w:val="20"/>
                <w:szCs w:val="26"/>
                <w:rtl/>
                <w:lang w:bidi="ar-EG"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 w:bidi="ar-EG"/>
              </w:rPr>
              <w:t>(+41 22 730 57 85</w:t>
            </w:r>
          </w:p>
        </w:tc>
      </w:tr>
    </w:tbl>
    <w:p w:rsidR="00AE050F" w:rsidRPr="00054872" w:rsidRDefault="00AE050F" w:rsidP="00054872">
      <w:pPr>
        <w:tabs>
          <w:tab w:val="left" w:pos="7513"/>
        </w:tabs>
        <w:rPr>
          <w:lang w:bidi="ar-EG"/>
        </w:rPr>
      </w:pPr>
    </w:p>
    <w:tbl>
      <w:tblPr>
        <w:bidiVisual/>
        <w:tblW w:w="10020" w:type="dxa"/>
        <w:tblLayout w:type="fixed"/>
        <w:tblLook w:val="0000"/>
      </w:tblPr>
      <w:tblGrid>
        <w:gridCol w:w="2518"/>
        <w:gridCol w:w="7502"/>
      </w:tblGrid>
      <w:tr w:rsidR="00AE050F" w:rsidRPr="00054872">
        <w:trPr>
          <w:cantSplit/>
        </w:trPr>
        <w:tc>
          <w:tcPr>
            <w:tcW w:w="2518" w:type="dxa"/>
          </w:tcPr>
          <w:p w:rsidR="00AE050F" w:rsidRPr="0004070C" w:rsidRDefault="00AE050F" w:rsidP="00D05890">
            <w:pPr>
              <w:bidi w:val="0"/>
              <w:spacing w:before="80" w:after="80" w:line="280" w:lineRule="exact"/>
              <w:jc w:val="center"/>
              <w:rPr>
                <w:b/>
                <w:bCs/>
                <w:lang w:val="en-US" w:bidi="ar-EG"/>
              </w:rPr>
            </w:pPr>
            <w:bookmarkStart w:id="0" w:name="dletter"/>
            <w:bookmarkStart w:id="1" w:name="dnum"/>
            <w:bookmarkEnd w:id="0"/>
            <w:bookmarkEnd w:id="1"/>
            <w:r w:rsidRPr="0004070C">
              <w:rPr>
                <w:b/>
                <w:bCs/>
                <w:rtl/>
                <w:lang w:val="en-US" w:bidi="ar-EG"/>
              </w:rPr>
              <w:t>النشرة الإدارية</w:t>
            </w:r>
            <w:r w:rsidRPr="0004070C">
              <w:rPr>
                <w:b/>
                <w:bCs/>
                <w:rtl/>
                <w:lang w:val="en-US" w:bidi="ar-EG"/>
              </w:rPr>
              <w:br/>
            </w:r>
            <w:r w:rsidRPr="0004070C">
              <w:rPr>
                <w:b/>
                <w:bCs/>
                <w:lang w:bidi="ar-EG"/>
              </w:rPr>
              <w:t>CACE/</w:t>
            </w:r>
            <w:r w:rsidR="00D05890">
              <w:rPr>
                <w:b/>
                <w:bCs/>
                <w:lang w:val="en-US" w:bidi="ar-EG"/>
              </w:rPr>
              <w:t>522</w:t>
            </w:r>
          </w:p>
        </w:tc>
        <w:tc>
          <w:tcPr>
            <w:tcW w:w="7502" w:type="dxa"/>
          </w:tcPr>
          <w:p w:rsidR="00AE050F" w:rsidRPr="00206E2B" w:rsidRDefault="00D05890" w:rsidP="00FD0A0D">
            <w:pPr>
              <w:spacing w:before="80" w:after="80" w:line="280" w:lineRule="exact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19</w:t>
            </w:r>
            <w:r w:rsidR="00AE050F">
              <w:rPr>
                <w:rtl/>
                <w:lang w:val="en-US" w:bidi="ar-EG"/>
              </w:rPr>
              <w:t xml:space="preserve"> </w:t>
            </w:r>
            <w:r>
              <w:rPr>
                <w:rFonts w:hint="cs"/>
                <w:rtl/>
                <w:lang w:val="en-US" w:bidi="ar-EG"/>
              </w:rPr>
              <w:t>يناير</w:t>
            </w:r>
            <w:r w:rsidR="00AE050F">
              <w:rPr>
                <w:rtl/>
                <w:lang w:val="en-US" w:bidi="ar-EG"/>
              </w:rPr>
              <w:t xml:space="preserve"> </w:t>
            </w:r>
            <w:r w:rsidR="00AE050F">
              <w:rPr>
                <w:lang w:val="en-US" w:bidi="ar-EG"/>
              </w:rPr>
              <w:t>201</w:t>
            </w:r>
            <w:r w:rsidR="00FD0A0D">
              <w:rPr>
                <w:lang w:val="en-US" w:bidi="ar-EG"/>
              </w:rPr>
              <w:t>1</w:t>
            </w:r>
          </w:p>
        </w:tc>
      </w:tr>
    </w:tbl>
    <w:p w:rsidR="00AE050F" w:rsidRPr="006075B8" w:rsidRDefault="00AE050F" w:rsidP="00FD0A0D">
      <w:pPr>
        <w:spacing w:before="360"/>
        <w:jc w:val="center"/>
        <w:rPr>
          <w:b/>
          <w:bCs/>
          <w:sz w:val="26"/>
          <w:szCs w:val="36"/>
          <w:rtl/>
          <w:lang w:val="en-US" w:bidi="ar-EG"/>
        </w:rPr>
      </w:pPr>
      <w:r w:rsidRPr="006075B8">
        <w:rPr>
          <w:b/>
          <w:bCs/>
          <w:sz w:val="26"/>
          <w:szCs w:val="36"/>
          <w:rtl/>
          <w:lang w:bidi="ar-EG"/>
        </w:rPr>
        <w:t>إلى إدارات الدول الأعضاء في الاتحاد وأعضاء قطاع الاتصالات الراديوية والمنتسبين إليه</w:t>
      </w:r>
      <w:r>
        <w:rPr>
          <w:b/>
          <w:bCs/>
          <w:sz w:val="26"/>
          <w:szCs w:val="36"/>
          <w:rtl/>
          <w:lang w:bidi="ar-EG"/>
        </w:rPr>
        <w:t>،</w:t>
      </w:r>
      <w:r w:rsidRPr="006075B8">
        <w:rPr>
          <w:b/>
          <w:bCs/>
          <w:sz w:val="26"/>
          <w:szCs w:val="36"/>
          <w:rtl/>
          <w:lang w:bidi="ar-EG"/>
        </w:rPr>
        <w:br/>
        <w:t xml:space="preserve">المشاركين في أعمال لجنة الدراسات </w:t>
      </w:r>
      <w:r w:rsidR="00FD0A0D">
        <w:rPr>
          <w:rFonts w:ascii="Times New Roman Bold" w:hAnsi="Times New Roman Bold"/>
          <w:b/>
          <w:bCs/>
          <w:sz w:val="26"/>
          <w:szCs w:val="36"/>
          <w:lang w:val="en-US" w:bidi="ar-EG"/>
        </w:rPr>
        <w:t>7</w:t>
      </w:r>
      <w:r w:rsidRPr="006075B8">
        <w:rPr>
          <w:b/>
          <w:bCs/>
          <w:sz w:val="26"/>
          <w:szCs w:val="36"/>
          <w:rtl/>
          <w:lang w:bidi="ar-EG"/>
        </w:rPr>
        <w:t xml:space="preserve"> للاتصالات الراديوية</w:t>
      </w:r>
      <w:r w:rsidRPr="006075B8">
        <w:rPr>
          <w:b/>
          <w:bCs/>
          <w:sz w:val="26"/>
          <w:szCs w:val="36"/>
          <w:rtl/>
          <w:lang w:bidi="ar-EG"/>
        </w:rPr>
        <w:br/>
        <w:t>واللجنة الخاصة المعنية بالمسائل التنظيمية والإجرائية</w:t>
      </w:r>
    </w:p>
    <w:p w:rsidR="00AE050F" w:rsidRPr="001E5AB0" w:rsidRDefault="00AE050F" w:rsidP="00815798">
      <w:pPr>
        <w:tabs>
          <w:tab w:val="clear" w:pos="794"/>
        </w:tabs>
        <w:spacing w:before="240"/>
        <w:ind w:left="1191" w:hanging="1191"/>
        <w:rPr>
          <w:rFonts w:ascii="Times New Roman Bold" w:hAnsi="Times New Roman Bold"/>
          <w:b/>
          <w:bCs/>
          <w:spacing w:val="-4"/>
          <w:rtl/>
          <w:lang w:val="en-US" w:bidi="ar-EG"/>
        </w:rPr>
      </w:pPr>
      <w:r>
        <w:rPr>
          <w:rFonts w:ascii="Times New Roman Bold" w:hAnsi="Times New Roman Bold" w:hint="eastAsia"/>
          <w:b/>
          <w:bCs/>
          <w:spacing w:val="-4"/>
          <w:rtl/>
          <w:lang w:bidi="ar-EG"/>
        </w:rPr>
        <w:t>الموضوع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>:</w:t>
      </w:r>
      <w:r>
        <w:rPr>
          <w:rFonts w:ascii="Times New Roman Bold" w:hAnsi="Times New Roman Bold"/>
          <w:b/>
          <w:bCs/>
          <w:spacing w:val="-4"/>
          <w:rtl/>
          <w:lang w:bidi="ar-EG"/>
        </w:rPr>
        <w:tab/>
      </w:r>
      <w:r w:rsidRPr="001E5AB0">
        <w:rPr>
          <w:b/>
          <w:bCs/>
          <w:spacing w:val="-4"/>
          <w:rtl/>
          <w:lang w:bidi="ar-EG"/>
        </w:rPr>
        <w:t xml:space="preserve">لجنة الدراسات </w:t>
      </w:r>
      <w:r w:rsidR="00815798">
        <w:rPr>
          <w:rFonts w:hAnsi="Times New Roman Bold"/>
          <w:b/>
          <w:bCs/>
          <w:spacing w:val="-4"/>
          <w:lang w:val="en-US" w:bidi="ar-EG"/>
        </w:rPr>
        <w:t>7</w:t>
      </w:r>
      <w:r w:rsidRPr="001E5AB0">
        <w:rPr>
          <w:b/>
          <w:bCs/>
          <w:spacing w:val="-4"/>
          <w:rtl/>
          <w:lang w:val="en-US" w:bidi="ar-EG"/>
        </w:rPr>
        <w:t xml:space="preserve"> للاتصالات الراديوية</w:t>
      </w:r>
    </w:p>
    <w:p w:rsidR="00AE050F" w:rsidRPr="001E5AB0" w:rsidRDefault="00AE050F" w:rsidP="00244139">
      <w:pPr>
        <w:tabs>
          <w:tab w:val="clear" w:pos="794"/>
          <w:tab w:val="clear" w:pos="1191"/>
          <w:tab w:val="clear" w:pos="1588"/>
          <w:tab w:val="clear" w:pos="1985"/>
        </w:tabs>
        <w:ind w:left="1701" w:hanging="489"/>
        <w:rPr>
          <w:b/>
          <w:bCs/>
          <w:spacing w:val="-2"/>
          <w:rtl/>
          <w:lang w:val="en-US" w:bidi="ar-EG"/>
        </w:rPr>
      </w:pPr>
      <w:r w:rsidRPr="001E5AB0">
        <w:rPr>
          <w:b/>
          <w:bCs/>
          <w:spacing w:val="-2"/>
          <w:rtl/>
          <w:lang w:val="fr-FR" w:bidi="ar-EG"/>
        </w:rPr>
        <w:t>-</w:t>
      </w:r>
      <w:r w:rsidRPr="001E5AB0">
        <w:rPr>
          <w:b/>
          <w:bCs/>
          <w:spacing w:val="-2"/>
          <w:rtl/>
          <w:lang w:val="fr-FR" w:bidi="ar-EG"/>
        </w:rPr>
        <w:tab/>
        <w:t xml:space="preserve">إلغاء </w:t>
      </w:r>
      <w:r w:rsidRPr="001E5AB0">
        <w:rPr>
          <w:b/>
          <w:bCs/>
          <w:spacing w:val="-2"/>
          <w:rtl/>
          <w:lang w:val="en-US" w:bidi="ar-EG"/>
        </w:rPr>
        <w:t>توصية واحدة</w:t>
      </w:r>
    </w:p>
    <w:p w:rsidR="00AE050F" w:rsidRPr="002750E2" w:rsidRDefault="00AE050F" w:rsidP="00815798">
      <w:pPr>
        <w:jc w:val="center"/>
        <w:rPr>
          <w:b/>
          <w:bCs/>
          <w:sz w:val="26"/>
          <w:szCs w:val="24"/>
          <w:rtl/>
        </w:rPr>
      </w:pPr>
      <w:r w:rsidRPr="002750E2">
        <w:rPr>
          <w:b/>
          <w:bCs/>
          <w:sz w:val="24"/>
          <w:szCs w:val="32"/>
          <w:rtl/>
          <w:lang w:val="en-US" w:bidi="ar-EG"/>
        </w:rPr>
        <w:t xml:space="preserve">خدمات </w:t>
      </w:r>
      <w:r w:rsidR="00815798">
        <w:rPr>
          <w:rFonts w:hint="cs"/>
          <w:b/>
          <w:bCs/>
          <w:sz w:val="24"/>
          <w:szCs w:val="32"/>
          <w:rtl/>
          <w:lang w:val="en-US" w:bidi="ar-EG"/>
        </w:rPr>
        <w:t>العلوم</w:t>
      </w:r>
    </w:p>
    <w:p w:rsidR="00AE050F" w:rsidRPr="0001410A" w:rsidRDefault="00B57280" w:rsidP="00C504D0">
      <w:pPr>
        <w:spacing w:before="24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اقترحت لجنة الدراسات</w:t>
      </w:r>
      <w:r w:rsidRPr="0001410A">
        <w:rPr>
          <w:rtl/>
          <w:lang w:val="en-US" w:bidi="ar-EG"/>
        </w:rPr>
        <w:t xml:space="preserve"> </w:t>
      </w:r>
      <w:r w:rsidR="00AE050F" w:rsidRPr="0001410A">
        <w:rPr>
          <w:rtl/>
          <w:lang w:val="en-US" w:bidi="ar-EG"/>
        </w:rPr>
        <w:t xml:space="preserve">بموجب النشرة الإدارية </w:t>
      </w:r>
      <w:r w:rsidR="00AE050F" w:rsidRPr="0001410A">
        <w:rPr>
          <w:lang w:val="en-US" w:bidi="ar-EG"/>
        </w:rPr>
        <w:t>CAR/</w:t>
      </w:r>
      <w:r w:rsidR="005E42C6">
        <w:rPr>
          <w:lang w:val="en-US" w:bidi="ar-EG"/>
        </w:rPr>
        <w:t>296</w:t>
      </w:r>
      <w:r w:rsidR="00AE050F" w:rsidRPr="0001410A">
        <w:rPr>
          <w:rtl/>
          <w:lang w:val="en-US" w:bidi="ar-EG"/>
        </w:rPr>
        <w:t xml:space="preserve"> المؤرخة </w:t>
      </w:r>
      <w:r w:rsidR="005E42C6">
        <w:rPr>
          <w:lang w:val="en-US" w:bidi="ar-EG"/>
        </w:rPr>
        <w:t>15</w:t>
      </w:r>
      <w:r w:rsidR="00AE050F" w:rsidRPr="0001410A">
        <w:rPr>
          <w:rtl/>
          <w:lang w:val="en-US" w:bidi="ar-EG"/>
        </w:rPr>
        <w:t xml:space="preserve"> </w:t>
      </w:r>
      <w:r w:rsidR="005E42C6">
        <w:rPr>
          <w:rFonts w:hint="cs"/>
          <w:rtl/>
          <w:lang w:val="en-US" w:bidi="ar-EG"/>
        </w:rPr>
        <w:t>يوليو</w:t>
      </w:r>
      <w:r w:rsidR="00AE050F" w:rsidRPr="0001410A">
        <w:rPr>
          <w:rtl/>
          <w:lang w:val="en-US" w:bidi="ar-EG"/>
        </w:rPr>
        <w:t xml:space="preserve"> </w:t>
      </w:r>
      <w:r w:rsidR="005E42C6">
        <w:rPr>
          <w:lang w:val="en-US" w:bidi="ar-EG"/>
        </w:rPr>
        <w:t>2010</w:t>
      </w:r>
      <w:r w:rsidR="00AE050F" w:rsidRPr="0001410A">
        <w:rPr>
          <w:rtl/>
          <w:lang w:val="en-US" w:bidi="ar-EG"/>
        </w:rPr>
        <w:t xml:space="preserve">، </w:t>
      </w:r>
      <w:r w:rsidR="00832469">
        <w:rPr>
          <w:spacing w:val="-2"/>
          <w:rtl/>
          <w:lang w:val="fr-FR" w:bidi="ar-EG"/>
        </w:rPr>
        <w:t xml:space="preserve">إلغاء </w:t>
      </w:r>
      <w:r w:rsidR="00832469">
        <w:rPr>
          <w:spacing w:val="-2"/>
          <w:rtl/>
          <w:lang w:val="en-US" w:bidi="ar-EG"/>
        </w:rPr>
        <w:t>توصية واحدة</w:t>
      </w:r>
      <w:r w:rsidR="00832469" w:rsidRPr="0001410A">
        <w:rPr>
          <w:rtl/>
          <w:lang w:val="fr-FR" w:bidi="ar-EG"/>
        </w:rPr>
        <w:t xml:space="preserve"> </w:t>
      </w:r>
      <w:r w:rsidR="00AE050F" w:rsidRPr="0001410A">
        <w:rPr>
          <w:rtl/>
          <w:lang w:val="fr-FR" w:bidi="ar-EG"/>
        </w:rPr>
        <w:t xml:space="preserve">وفقاً للإجراء المنصوص عليه في القرار </w:t>
      </w:r>
      <w:r w:rsidR="00AE050F" w:rsidRPr="0001410A">
        <w:rPr>
          <w:lang w:val="en-US" w:bidi="ar-EG"/>
        </w:rPr>
        <w:t>ITU-R 1-5</w:t>
      </w:r>
      <w:r w:rsidR="00AE050F">
        <w:rPr>
          <w:rtl/>
          <w:lang w:val="en-US" w:bidi="ar-EG"/>
        </w:rPr>
        <w:t xml:space="preserve"> (الفقرة </w:t>
      </w:r>
      <w:r w:rsidR="00AE050F">
        <w:rPr>
          <w:lang w:val="en-US" w:bidi="ar-EG"/>
        </w:rPr>
        <w:t>3.10</w:t>
      </w:r>
      <w:r w:rsidR="00AE050F">
        <w:rPr>
          <w:rtl/>
          <w:lang w:val="en-US" w:bidi="ar-EG"/>
        </w:rPr>
        <w:t>).</w:t>
      </w:r>
    </w:p>
    <w:p w:rsidR="00AE050F" w:rsidRDefault="00AE050F" w:rsidP="00210CD2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وقد استوفيت الشروط التي ينص عليها هذا الإجراء في </w:t>
      </w:r>
      <w:r w:rsidR="00210CD2">
        <w:rPr>
          <w:lang w:val="en-US" w:bidi="ar-EG"/>
        </w:rPr>
        <w:t>15</w:t>
      </w:r>
      <w:r>
        <w:rPr>
          <w:rtl/>
          <w:lang w:val="en-US" w:bidi="ar-EG"/>
        </w:rPr>
        <w:t xml:space="preserve"> </w:t>
      </w:r>
      <w:r w:rsidR="009959C1">
        <w:rPr>
          <w:rFonts w:hint="cs"/>
          <w:rtl/>
          <w:lang w:val="en-US" w:bidi="ar-EG"/>
        </w:rPr>
        <w:t>أكتوبر</w:t>
      </w:r>
      <w:r w:rsidRPr="00EE3858">
        <w:rPr>
          <w:rtl/>
          <w:lang w:val="en-US" w:bidi="ar-EG"/>
        </w:rPr>
        <w:t xml:space="preserve"> </w:t>
      </w:r>
      <w:r>
        <w:rPr>
          <w:lang w:val="en-US" w:bidi="ar-EG"/>
        </w:rPr>
        <w:t>2010</w:t>
      </w:r>
      <w:r>
        <w:rPr>
          <w:rtl/>
          <w:lang w:val="en-US" w:bidi="ar-EG"/>
        </w:rPr>
        <w:t>.</w:t>
      </w:r>
    </w:p>
    <w:p w:rsidR="00AE050F" w:rsidRPr="00506F48" w:rsidRDefault="00AE050F" w:rsidP="00137745">
      <w:pPr>
        <w:rPr>
          <w:rtl/>
          <w:lang w:val="en-US" w:bidi="ar-EG"/>
        </w:rPr>
      </w:pPr>
      <w:r>
        <w:rPr>
          <w:rtl/>
          <w:lang w:val="en-US" w:bidi="ar-EG"/>
        </w:rPr>
        <w:t xml:space="preserve">ويتضمن الملحق </w:t>
      </w:r>
      <w:r w:rsidR="00210CD2">
        <w:rPr>
          <w:rFonts w:hint="cs"/>
          <w:rtl/>
          <w:lang w:val="en-US" w:bidi="ar-EG"/>
        </w:rPr>
        <w:t xml:space="preserve">عنوان </w:t>
      </w:r>
      <w:r>
        <w:rPr>
          <w:rtl/>
          <w:lang w:val="en-US" w:bidi="ar-EG"/>
        </w:rPr>
        <w:t>التوصية الملغاة.</w:t>
      </w:r>
    </w:p>
    <w:p w:rsidR="00AE050F" w:rsidRDefault="00F93AA6" w:rsidP="00210CD2">
      <w:pPr>
        <w:spacing w:before="960"/>
        <w:ind w:left="6390"/>
        <w:jc w:val="center"/>
        <w:rPr>
          <w:sz w:val="30"/>
          <w:rtl/>
          <w:lang w:val="en-US" w:bidi="ar-EG"/>
        </w:rPr>
      </w:pPr>
      <w:r w:rsidRPr="004B3731">
        <w:rPr>
          <w:rFonts w:hint="cs"/>
          <w:sz w:val="30"/>
          <w:rtl/>
          <w:lang w:val="en-US" w:bidi="ar-EG"/>
        </w:rPr>
        <w:t>فرانسوا رانسي</w:t>
      </w:r>
      <w:r w:rsidR="00AE050F" w:rsidRPr="004B3731">
        <w:rPr>
          <w:sz w:val="30"/>
          <w:rtl/>
          <w:lang w:val="en-US" w:bidi="ar-EG"/>
        </w:rPr>
        <w:br/>
        <w:t>مدير مكتب الاتصالات الراديوية</w:t>
      </w:r>
    </w:p>
    <w:p w:rsidR="00AE050F" w:rsidRDefault="00AE050F" w:rsidP="00210CD2">
      <w:pPr>
        <w:tabs>
          <w:tab w:val="clear" w:pos="1191"/>
          <w:tab w:val="left" w:pos="1134"/>
        </w:tabs>
        <w:spacing w:before="0" w:after="480"/>
        <w:rPr>
          <w:sz w:val="30"/>
          <w:rtl/>
          <w:lang w:val="en-US" w:bidi="ar-EG"/>
        </w:rPr>
      </w:pPr>
      <w:r w:rsidRPr="00740E51">
        <w:rPr>
          <w:b/>
          <w:bCs/>
          <w:sz w:val="30"/>
          <w:rtl/>
          <w:lang w:val="en-US" w:bidi="ar-EG"/>
        </w:rPr>
        <w:t>الملحقات</w:t>
      </w:r>
      <w:r>
        <w:rPr>
          <w:sz w:val="30"/>
          <w:rtl/>
          <w:lang w:val="en-US" w:bidi="ar-EG"/>
        </w:rPr>
        <w:t xml:space="preserve">: </w:t>
      </w:r>
      <w:r w:rsidR="00832469">
        <w:rPr>
          <w:szCs w:val="22"/>
          <w:lang w:val="en-US" w:bidi="ar-EG"/>
        </w:rPr>
        <w:t>1</w:t>
      </w:r>
    </w:p>
    <w:p w:rsidR="00AE050F" w:rsidRDefault="00AE050F" w:rsidP="00106760">
      <w:pPr>
        <w:spacing w:line="168" w:lineRule="auto"/>
        <w:rPr>
          <w:sz w:val="18"/>
          <w:szCs w:val="24"/>
          <w:rtl/>
          <w:lang w:val="en-US" w:bidi="ar-EG"/>
        </w:rPr>
      </w:pPr>
      <w:bookmarkStart w:id="3" w:name="ddistribution"/>
      <w:bookmarkEnd w:id="3"/>
      <w:r w:rsidRPr="00DC68DE">
        <w:rPr>
          <w:b/>
          <w:bCs/>
          <w:sz w:val="18"/>
          <w:szCs w:val="24"/>
          <w:rtl/>
          <w:lang w:val="en-US" w:bidi="ar-EG"/>
        </w:rPr>
        <w:t>التوزيع</w:t>
      </w:r>
      <w:r>
        <w:rPr>
          <w:sz w:val="18"/>
          <w:szCs w:val="24"/>
          <w:rtl/>
          <w:lang w:val="en-US" w:bidi="ar-EG"/>
        </w:rPr>
        <w:t>:</w:t>
      </w:r>
    </w:p>
    <w:p w:rsidR="00AE050F" w:rsidRDefault="00AE050F" w:rsidP="00106760">
      <w:pPr>
        <w:tabs>
          <w:tab w:val="left" w:pos="425"/>
        </w:tabs>
        <w:spacing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إدارات الدول الأعضاء وأعضاء قطاع الاتصالات الراديوية</w:t>
      </w:r>
    </w:p>
    <w:p w:rsidR="00AE050F" w:rsidRDefault="00AE050F" w:rsidP="00C27D34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="00C27D34">
        <w:rPr>
          <w:sz w:val="18"/>
          <w:szCs w:val="24"/>
          <w:lang w:val="en-US" w:bidi="ar-EG"/>
        </w:rPr>
        <w:t>7</w:t>
      </w:r>
      <w:r>
        <w:rPr>
          <w:sz w:val="18"/>
          <w:szCs w:val="24"/>
          <w:rtl/>
          <w:lang w:val="en-US" w:bidi="ar-EG"/>
        </w:rPr>
        <w:t xml:space="preserve"> للاتصالات الراديوية</w:t>
      </w:r>
    </w:p>
    <w:p w:rsidR="00AE050F" w:rsidRDefault="00AE050F" w:rsidP="003F67A8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رؤساء لجان دراسات الاتصالات الراديوية واللجنة الخاصة المعنية بالمسائل التنظيمية والإجرائية ونوابهم</w:t>
      </w:r>
    </w:p>
    <w:p w:rsidR="00AE050F" w:rsidRDefault="00AE050F" w:rsidP="00D9532B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رئيس الاجتماع التحضيري للمؤتمر ونوابه</w:t>
      </w:r>
    </w:p>
    <w:p w:rsidR="00AE050F" w:rsidRDefault="00AE050F" w:rsidP="00106760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أعضاء لجنة لوائح الراديو</w:t>
      </w:r>
    </w:p>
    <w:p w:rsidR="00AE050F" w:rsidRDefault="00AE050F" w:rsidP="000F38AE">
      <w:pPr>
        <w:tabs>
          <w:tab w:val="left" w:pos="425"/>
        </w:tabs>
        <w:spacing w:before="0" w:line="168" w:lineRule="auto"/>
        <w:rPr>
          <w:sz w:val="18"/>
          <w:szCs w:val="24"/>
          <w:rtl/>
          <w:lang w:val="en-US" w:bidi="ar-EG"/>
        </w:rPr>
      </w:pPr>
      <w:r>
        <w:rPr>
          <w:sz w:val="18"/>
          <w:szCs w:val="24"/>
          <w:rtl/>
          <w:lang w:val="en-US" w:bidi="ar-EG"/>
        </w:rPr>
        <w:t>-</w:t>
      </w:r>
      <w:r>
        <w:rPr>
          <w:sz w:val="18"/>
          <w:szCs w:val="24"/>
          <w:rtl/>
          <w:lang w:val="en-US" w:bidi="ar-EG"/>
        </w:rPr>
        <w:tab/>
        <w:t>الأمين العام للاتحاد ومدير مكتب تقييس الاتصالات ومدير مكتب تنمية الاتصالات</w:t>
      </w:r>
    </w:p>
    <w:p w:rsidR="00C27D34" w:rsidRPr="000F38AE" w:rsidRDefault="00AE050F" w:rsidP="00C27D34">
      <w:pPr>
        <w:pStyle w:val="AnnexNotitle"/>
        <w:tabs>
          <w:tab w:val="center" w:pos="4819"/>
          <w:tab w:val="left" w:pos="5877"/>
        </w:tabs>
        <w:jc w:val="left"/>
        <w:rPr>
          <w:rFonts w:ascii="Times New Roman Bold" w:hAnsi="Times New Roman Bold"/>
          <w:bCs/>
          <w:szCs w:val="40"/>
          <w:lang w:bidi="ar-EG"/>
        </w:rPr>
      </w:pPr>
      <w:r>
        <w:rPr>
          <w:rtl/>
          <w:lang w:bidi="ar-EG"/>
        </w:rPr>
        <w:br w:type="page"/>
      </w:r>
    </w:p>
    <w:p w:rsidR="00AE050F" w:rsidRPr="00210CD2" w:rsidRDefault="00F120E9" w:rsidP="00210CD2">
      <w:pPr>
        <w:pStyle w:val="AnnexNotitle"/>
        <w:rPr>
          <w:b w:val="0"/>
          <w:szCs w:val="40"/>
          <w:rtl/>
        </w:rPr>
      </w:pPr>
      <w:r>
        <w:rPr>
          <w:rFonts w:hint="cs"/>
          <w:b w:val="0"/>
          <w:szCs w:val="40"/>
          <w:rtl/>
        </w:rPr>
        <w:lastRenderedPageBreak/>
        <w:t>ال</w:t>
      </w:r>
      <w:r w:rsidR="00AE050F" w:rsidRPr="00210CD2">
        <w:rPr>
          <w:rFonts w:hint="eastAsia"/>
          <w:b w:val="0"/>
          <w:szCs w:val="40"/>
          <w:rtl/>
        </w:rPr>
        <w:t>ملحـق</w:t>
      </w:r>
    </w:p>
    <w:p w:rsidR="00AE050F" w:rsidRPr="008753C7" w:rsidRDefault="00AE050F" w:rsidP="00A341B6">
      <w:pPr>
        <w:pStyle w:val="AnnexNotitle"/>
        <w:spacing w:before="240" w:after="720"/>
        <w:rPr>
          <w:rFonts w:ascii="Times New Roman Bold" w:hAnsi="Times New Roman Bold"/>
          <w:bCs/>
          <w:szCs w:val="40"/>
          <w:rtl/>
          <w:lang w:val="en-US" w:bidi="ar-EG"/>
        </w:rPr>
      </w:pPr>
      <w:r w:rsidRPr="008753C7">
        <w:rPr>
          <w:rFonts w:ascii="Times New Roman Bold" w:hAnsi="Times New Roman Bold" w:hint="eastAsia"/>
          <w:bCs/>
          <w:szCs w:val="40"/>
          <w:rtl/>
          <w:lang w:val="en-US" w:bidi="ar-EG"/>
        </w:rPr>
        <w:t>التوصيـة</w:t>
      </w:r>
      <w:r w:rsidRPr="008753C7">
        <w:rPr>
          <w:rFonts w:ascii="Times New Roman Bold" w:hAnsi="Times New Roman Bold"/>
          <w:bCs/>
          <w:szCs w:val="40"/>
          <w:rtl/>
          <w:lang w:val="en-US" w:bidi="ar-EG"/>
        </w:rPr>
        <w:t xml:space="preserve"> 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الملغ</w:t>
      </w:r>
      <w:r w:rsidR="00F120E9">
        <w:rPr>
          <w:rFonts w:ascii="Times New Roman Bold" w:hAnsi="Times New Roman Bold" w:hint="cs"/>
          <w:bCs/>
          <w:szCs w:val="40"/>
          <w:rtl/>
          <w:lang w:val="en-US" w:bidi="ar-EG"/>
        </w:rPr>
        <w:t>ـ</w:t>
      </w:r>
      <w:r>
        <w:rPr>
          <w:rFonts w:ascii="Times New Roman Bold" w:hAnsi="Times New Roman Bold" w:hint="eastAsia"/>
          <w:bCs/>
          <w:szCs w:val="40"/>
          <w:rtl/>
          <w:lang w:val="en-US" w:bidi="ar-EG"/>
        </w:rPr>
        <w:t>اة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40"/>
        <w:gridCol w:w="8115"/>
      </w:tblGrid>
      <w:tr w:rsidR="00AE050F" w:rsidRPr="00210CD2" w:rsidTr="00210CD2">
        <w:trPr>
          <w:cantSplit/>
          <w:tblHeader/>
        </w:trPr>
        <w:tc>
          <w:tcPr>
            <w:tcW w:w="883" w:type="pct"/>
          </w:tcPr>
          <w:p w:rsidR="00AE050F" w:rsidRPr="00210CD2" w:rsidRDefault="00AE050F" w:rsidP="00210CD2">
            <w:pPr>
              <w:pStyle w:val="Tablehead"/>
              <w:spacing w:before="60" w:after="60" w:line="260" w:lineRule="exact"/>
              <w:rPr>
                <w:bCs/>
                <w:lang w:eastAsia="zh-CN"/>
              </w:rPr>
            </w:pPr>
            <w:r w:rsidRPr="00210CD2">
              <w:rPr>
                <w:rFonts w:hint="eastAsia"/>
                <w:bCs/>
                <w:rtl/>
              </w:rPr>
              <w:t>التوصية</w:t>
            </w:r>
            <w:r w:rsidRPr="00210CD2">
              <w:rPr>
                <w:bCs/>
                <w:rtl/>
              </w:rPr>
              <w:br/>
            </w:r>
            <w:r w:rsidRPr="00210CD2">
              <w:rPr>
                <w:bCs/>
                <w:lang w:eastAsia="zh-CN"/>
              </w:rPr>
              <w:t>ITU-R</w:t>
            </w:r>
          </w:p>
        </w:tc>
        <w:tc>
          <w:tcPr>
            <w:tcW w:w="4117" w:type="pct"/>
          </w:tcPr>
          <w:p w:rsidR="00AE050F" w:rsidRPr="00210CD2" w:rsidRDefault="00AE050F" w:rsidP="00210CD2">
            <w:pPr>
              <w:pStyle w:val="Tablehead"/>
              <w:spacing w:before="60" w:after="60" w:line="260" w:lineRule="exact"/>
              <w:rPr>
                <w:bCs/>
              </w:rPr>
            </w:pPr>
            <w:r w:rsidRPr="00210CD2">
              <w:rPr>
                <w:rFonts w:hint="eastAsia"/>
                <w:bCs/>
                <w:rtl/>
              </w:rPr>
              <w:t>العنوان</w:t>
            </w:r>
          </w:p>
        </w:tc>
      </w:tr>
      <w:tr w:rsidR="00AE050F" w:rsidRPr="00210CD2" w:rsidTr="00210CD2">
        <w:trPr>
          <w:cantSplit/>
        </w:trPr>
        <w:tc>
          <w:tcPr>
            <w:tcW w:w="883" w:type="pct"/>
            <w:vAlign w:val="center"/>
          </w:tcPr>
          <w:p w:rsidR="00AE050F" w:rsidRPr="00210CD2" w:rsidDel="004E5232" w:rsidRDefault="00AE050F" w:rsidP="00210CD2">
            <w:pPr>
              <w:pStyle w:val="Tabletext"/>
              <w:spacing w:before="60" w:after="60" w:line="260" w:lineRule="exact"/>
              <w:jc w:val="center"/>
              <w:rPr>
                <w:rFonts w:eastAsia="MS Mincho"/>
                <w:lang w:val="en-US"/>
              </w:rPr>
            </w:pPr>
            <w:r w:rsidRPr="00210CD2">
              <w:rPr>
                <w:rFonts w:eastAsia="MS Mincho"/>
                <w:lang w:val="en-US"/>
              </w:rPr>
              <w:t>S</w:t>
            </w:r>
            <w:r w:rsidR="00BC2889" w:rsidRPr="00210CD2">
              <w:rPr>
                <w:rFonts w:eastAsia="MS Mincho"/>
                <w:lang w:val="en-US"/>
              </w:rPr>
              <w:t>A</w:t>
            </w:r>
            <w:r w:rsidRPr="00210CD2">
              <w:rPr>
                <w:rFonts w:eastAsia="MS Mincho"/>
                <w:lang w:val="en-US"/>
              </w:rPr>
              <w:t>.</w:t>
            </w:r>
            <w:r w:rsidR="00BC2889" w:rsidRPr="00210CD2">
              <w:rPr>
                <w:rFonts w:eastAsia="MS Mincho"/>
                <w:lang w:val="en-US"/>
              </w:rPr>
              <w:t>1236</w:t>
            </w:r>
          </w:p>
        </w:tc>
        <w:tc>
          <w:tcPr>
            <w:tcW w:w="4117" w:type="pct"/>
            <w:vAlign w:val="center"/>
          </w:tcPr>
          <w:p w:rsidR="00AE050F" w:rsidRPr="00210CD2" w:rsidDel="004E5232" w:rsidRDefault="00BC2889" w:rsidP="00210CD2">
            <w:pPr>
              <w:pStyle w:val="Tabletext"/>
              <w:spacing w:before="60" w:after="60" w:line="260" w:lineRule="exact"/>
              <w:rPr>
                <w:rtl/>
                <w:lang w:bidi="ar-EG"/>
              </w:rPr>
            </w:pPr>
            <w:r w:rsidRPr="00210CD2">
              <w:rPr>
                <w:spacing w:val="4"/>
                <w:rtl/>
              </w:rPr>
              <w:t xml:space="preserve">تقاسم الترددات بين وصلات النشاط خارج المركبة </w:t>
            </w:r>
            <w:r w:rsidRPr="00210CD2">
              <w:rPr>
                <w:spacing w:val="4"/>
              </w:rPr>
              <w:t>(EVA)</w:t>
            </w:r>
            <w:r w:rsidRPr="00210CD2">
              <w:rPr>
                <w:spacing w:val="4"/>
                <w:rtl/>
              </w:rPr>
              <w:t xml:space="preserve"> لخدمة الأبحاث الفضائية ووصلات الخدمة الثابتة والمتنقلة في النطاق </w:t>
            </w:r>
            <w:r w:rsidR="00210CD2">
              <w:rPr>
                <w:spacing w:val="4"/>
              </w:rPr>
              <w:t>MHz 420-410</w:t>
            </w:r>
          </w:p>
        </w:tc>
      </w:tr>
    </w:tbl>
    <w:p w:rsidR="00AE050F" w:rsidRDefault="00210CD2" w:rsidP="00210CD2">
      <w:pPr>
        <w:spacing w:before="600"/>
        <w:jc w:val="center"/>
        <w:rPr>
          <w:rtl/>
          <w:lang w:eastAsia="zh-CN" w:bidi="ar-EG"/>
        </w:rPr>
      </w:pPr>
      <w:r>
        <w:rPr>
          <w:rFonts w:hint="cs"/>
          <w:rtl/>
          <w:lang w:eastAsia="zh-CN" w:bidi="ar-EG"/>
        </w:rPr>
        <w:t>___________</w:t>
      </w:r>
    </w:p>
    <w:sectPr w:rsidR="00AE050F" w:rsidSect="00411C73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4D0" w:rsidRDefault="00C504D0">
      <w:r>
        <w:separator/>
      </w:r>
    </w:p>
  </w:endnote>
  <w:endnote w:type="continuationSeparator" w:id="0">
    <w:p w:rsidR="00C504D0" w:rsidRDefault="00C50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D0" w:rsidRPr="00210CD2" w:rsidRDefault="00492BA7" w:rsidP="00210CD2">
    <w:pPr>
      <w:pStyle w:val="Footer"/>
      <w:rPr>
        <w:rtl/>
        <w:lang w:bidi="ar-EG"/>
      </w:rPr>
    </w:pPr>
    <w:fldSimple w:instr=" FILENAME  \p  \* MERGEFORMAT ">
      <w:r w:rsidR="00C3212A">
        <w:t>Y:\APP\BR\CIRCS_DMS\CACE\500\522\522a.DOCX</w:t>
      </w:r>
    </w:fldSimple>
    <w:r w:rsidR="00C504D0" w:rsidRPr="00210CD2">
      <w:rPr>
        <w:lang w:val="es-ES"/>
      </w:rPr>
      <w:tab/>
    </w:r>
    <w:r w:rsidR="00DC11BF">
      <w:fldChar w:fldCharType="begin"/>
    </w:r>
    <w:r w:rsidR="00C504D0">
      <w:instrText xml:space="preserve"> SAVEDATE \@ DD.MM.YY </w:instrText>
    </w:r>
    <w:r w:rsidR="00DC11BF">
      <w:fldChar w:fldCharType="separate"/>
    </w:r>
    <w:r w:rsidR="00C3212A">
      <w:t>18.01.11</w:t>
    </w:r>
    <w:r w:rsidR="00DC11BF">
      <w:fldChar w:fldCharType="end"/>
    </w:r>
    <w:r w:rsidR="00C504D0" w:rsidRPr="00210CD2">
      <w:rPr>
        <w:lang w:val="es-ES"/>
      </w:rPr>
      <w:tab/>
    </w:r>
    <w:r w:rsidR="00DC11BF">
      <w:fldChar w:fldCharType="begin"/>
    </w:r>
    <w:r w:rsidR="00C504D0">
      <w:instrText xml:space="preserve"> PRINTDATE \@ DD.MM.YY </w:instrText>
    </w:r>
    <w:r w:rsidR="00DC11BF">
      <w:fldChar w:fldCharType="separate"/>
    </w:r>
    <w:r w:rsidR="00C3212A">
      <w:t>18.01.11</w:t>
    </w:r>
    <w:r w:rsidR="00DC11BF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107" w:type="dxa"/>
        <w:right w:w="107" w:type="dxa"/>
      </w:tblCellMar>
      <w:tblLook w:val="0000"/>
    </w:tblPr>
    <w:tblGrid>
      <w:gridCol w:w="2072"/>
      <w:gridCol w:w="3099"/>
      <w:gridCol w:w="2390"/>
      <w:gridCol w:w="2292"/>
    </w:tblGrid>
    <w:tr w:rsidR="00C504D0" w:rsidTr="00210CD2">
      <w:trPr>
        <w:cantSplit/>
        <w:jc w:val="center"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C504D0" w:rsidRDefault="00C504D0" w:rsidP="00206E2B">
          <w:pPr>
            <w:pStyle w:val="itu"/>
            <w:bidi w:val="0"/>
            <w:spacing w:line="240" w:lineRule="auto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C504D0" w:rsidRDefault="00C504D0" w:rsidP="00206E2B">
          <w:pPr>
            <w:pStyle w:val="itu"/>
            <w:bidi w:val="0"/>
            <w:spacing w:line="240" w:lineRule="auto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C504D0" w:rsidRDefault="00C504D0" w:rsidP="00206E2B">
          <w:pPr>
            <w:pStyle w:val="itu"/>
            <w:bidi w:val="0"/>
            <w:spacing w:line="240" w:lineRule="auto"/>
          </w:pPr>
          <w:r>
            <w:t>Telex 421 000 uit ch</w:t>
          </w:r>
        </w:p>
      </w:tc>
      <w:tc>
        <w:tcPr>
          <w:tcW w:w="1163" w:type="pct"/>
          <w:tcBorders>
            <w:top w:val="single" w:sz="6" w:space="0" w:color="auto"/>
          </w:tcBorders>
          <w:tcMar>
            <w:top w:w="57" w:type="dxa"/>
          </w:tcMar>
        </w:tcPr>
        <w:p w:rsidR="00C504D0" w:rsidRDefault="00C504D0" w:rsidP="00206E2B">
          <w:pPr>
            <w:pStyle w:val="itu"/>
            <w:bidi w:val="0"/>
            <w:spacing w:line="240" w:lineRule="auto"/>
          </w:pPr>
          <w:r>
            <w:t>E-mail:</w:t>
          </w:r>
          <w:r>
            <w:tab/>
            <w:t>itumail@itu.int</w:t>
          </w:r>
        </w:p>
      </w:tc>
    </w:tr>
    <w:tr w:rsidR="00C504D0" w:rsidTr="00210CD2">
      <w:trPr>
        <w:cantSplit/>
        <w:jc w:val="center"/>
      </w:trPr>
      <w:tc>
        <w:tcPr>
          <w:tcW w:w="1051" w:type="pct"/>
        </w:tcPr>
        <w:p w:rsidR="00C504D0" w:rsidRDefault="00C504D0" w:rsidP="00206E2B">
          <w:pPr>
            <w:pStyle w:val="itu"/>
            <w:bidi w:val="0"/>
            <w:spacing w:line="240" w:lineRule="auto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C504D0" w:rsidRDefault="00C504D0" w:rsidP="00206E2B">
          <w:pPr>
            <w:pStyle w:val="itu"/>
            <w:bidi w:val="0"/>
            <w:spacing w:line="240" w:lineRule="auto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C504D0" w:rsidRDefault="00C504D0" w:rsidP="00206E2B">
          <w:pPr>
            <w:pStyle w:val="itu"/>
            <w:bidi w:val="0"/>
            <w:spacing w:line="240" w:lineRule="auto"/>
          </w:pPr>
          <w:r>
            <w:t>Telegram ITU GENEVE</w:t>
          </w:r>
        </w:p>
      </w:tc>
      <w:tc>
        <w:tcPr>
          <w:tcW w:w="1163" w:type="pct"/>
        </w:tcPr>
        <w:p w:rsidR="00C504D0" w:rsidRDefault="00C504D0" w:rsidP="00206E2B">
          <w:pPr>
            <w:pStyle w:val="itu"/>
            <w:bidi w:val="0"/>
            <w:spacing w:line="240" w:lineRule="auto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504D0" w:rsidTr="00210CD2">
      <w:trPr>
        <w:cantSplit/>
        <w:jc w:val="center"/>
      </w:trPr>
      <w:tc>
        <w:tcPr>
          <w:tcW w:w="1051" w:type="pct"/>
        </w:tcPr>
        <w:p w:rsidR="00C504D0" w:rsidRDefault="00C504D0" w:rsidP="00206E2B">
          <w:pPr>
            <w:pStyle w:val="itu"/>
            <w:bidi w:val="0"/>
            <w:spacing w:line="240" w:lineRule="auto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2" w:type="pct"/>
        </w:tcPr>
        <w:p w:rsidR="00C504D0" w:rsidRDefault="00C504D0" w:rsidP="00206E2B">
          <w:pPr>
            <w:pStyle w:val="itu"/>
            <w:bidi w:val="0"/>
            <w:spacing w:line="240" w:lineRule="auto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C504D0" w:rsidRDefault="00C504D0" w:rsidP="00206E2B">
          <w:pPr>
            <w:pStyle w:val="itu"/>
            <w:bidi w:val="0"/>
            <w:spacing w:line="240" w:lineRule="auto"/>
          </w:pPr>
        </w:p>
      </w:tc>
      <w:tc>
        <w:tcPr>
          <w:tcW w:w="1163" w:type="pct"/>
        </w:tcPr>
        <w:p w:rsidR="00C504D0" w:rsidRDefault="00C504D0" w:rsidP="00206E2B">
          <w:pPr>
            <w:pStyle w:val="itu"/>
            <w:bidi w:val="0"/>
            <w:spacing w:line="240" w:lineRule="auto"/>
          </w:pPr>
        </w:p>
      </w:tc>
    </w:tr>
  </w:tbl>
  <w:p w:rsidR="00C504D0" w:rsidRPr="005D7A94" w:rsidRDefault="00C504D0" w:rsidP="005D7A94">
    <w:pPr>
      <w:bidi w:val="0"/>
      <w:spacing w:before="0"/>
      <w:rPr>
        <w:lang w:val="en-US"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4D0" w:rsidRDefault="00C504D0">
      <w:r>
        <w:t>____________________</w:t>
      </w:r>
    </w:p>
  </w:footnote>
  <w:footnote w:type="continuationSeparator" w:id="0">
    <w:p w:rsidR="00C504D0" w:rsidRDefault="00C504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D0" w:rsidRPr="00210CD2" w:rsidRDefault="00C504D0" w:rsidP="00210CD2">
    <w:pPr>
      <w:pStyle w:val="Header"/>
      <w:bidi w:val="0"/>
      <w:rPr>
        <w:sz w:val="20"/>
        <w:szCs w:val="20"/>
        <w:rtl/>
        <w:lang w:bidi="ar-EG"/>
      </w:rPr>
    </w:pPr>
    <w:r w:rsidRPr="00274EA6">
      <w:rPr>
        <w:sz w:val="20"/>
        <w:szCs w:val="20"/>
        <w:lang w:val="en-US"/>
      </w:rPr>
      <w:t xml:space="preserve">- </w:t>
    </w:r>
    <w:r w:rsidR="00DC11BF" w:rsidRPr="00274EA6">
      <w:rPr>
        <w:rStyle w:val="PageNumber"/>
        <w:rFonts w:cs="Traditional Arabic"/>
        <w:sz w:val="20"/>
        <w:szCs w:val="20"/>
      </w:rPr>
      <w:fldChar w:fldCharType="begin"/>
    </w:r>
    <w:r w:rsidRPr="00274EA6">
      <w:rPr>
        <w:rStyle w:val="PageNumber"/>
        <w:rFonts w:cs="Traditional Arabic"/>
        <w:sz w:val="20"/>
        <w:szCs w:val="20"/>
      </w:rPr>
      <w:instrText xml:space="preserve"> PAGE </w:instrText>
    </w:r>
    <w:r w:rsidR="00DC11BF" w:rsidRPr="00274EA6">
      <w:rPr>
        <w:rStyle w:val="PageNumber"/>
        <w:rFonts w:cs="Traditional Arabic"/>
        <w:sz w:val="20"/>
        <w:szCs w:val="20"/>
      </w:rPr>
      <w:fldChar w:fldCharType="separate"/>
    </w:r>
    <w:r w:rsidR="00C3212A">
      <w:rPr>
        <w:rStyle w:val="PageNumber"/>
        <w:rFonts w:cs="Traditional Arabic"/>
        <w:noProof/>
        <w:sz w:val="20"/>
        <w:szCs w:val="20"/>
      </w:rPr>
      <w:t>2</w:t>
    </w:r>
    <w:r w:rsidR="00DC11BF" w:rsidRPr="00274EA6">
      <w:rPr>
        <w:rStyle w:val="PageNumber"/>
        <w:rFonts w:cs="Traditional Arabic"/>
        <w:sz w:val="20"/>
        <w:szCs w:val="20"/>
      </w:rPr>
      <w:fldChar w:fldCharType="end"/>
    </w:r>
    <w:r w:rsidRPr="00274EA6">
      <w:rPr>
        <w:rStyle w:val="PageNumber"/>
        <w:rFonts w:cs="Traditional Arabic"/>
        <w:sz w:val="20"/>
        <w:szCs w:val="20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0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0782"/>
    <w:rsid w:val="0001410A"/>
    <w:rsid w:val="00016557"/>
    <w:rsid w:val="00017CFE"/>
    <w:rsid w:val="000347DE"/>
    <w:rsid w:val="0004070C"/>
    <w:rsid w:val="00051EEA"/>
    <w:rsid w:val="00054872"/>
    <w:rsid w:val="000640CE"/>
    <w:rsid w:val="000B5C3B"/>
    <w:rsid w:val="000B6E18"/>
    <w:rsid w:val="000C6738"/>
    <w:rsid w:val="000E0EEB"/>
    <w:rsid w:val="000E15C1"/>
    <w:rsid w:val="000E64DA"/>
    <w:rsid w:val="000F38AE"/>
    <w:rsid w:val="000F527D"/>
    <w:rsid w:val="00106760"/>
    <w:rsid w:val="001145CA"/>
    <w:rsid w:val="00120B72"/>
    <w:rsid w:val="001214B1"/>
    <w:rsid w:val="00122CE1"/>
    <w:rsid w:val="00125F99"/>
    <w:rsid w:val="001262AF"/>
    <w:rsid w:val="001307AE"/>
    <w:rsid w:val="00132CCA"/>
    <w:rsid w:val="00137745"/>
    <w:rsid w:val="00144AE3"/>
    <w:rsid w:val="0014668A"/>
    <w:rsid w:val="001541D8"/>
    <w:rsid w:val="001708DB"/>
    <w:rsid w:val="001879A0"/>
    <w:rsid w:val="001A7F43"/>
    <w:rsid w:val="001B0C6D"/>
    <w:rsid w:val="001B76B0"/>
    <w:rsid w:val="001C02EC"/>
    <w:rsid w:val="001C2DF4"/>
    <w:rsid w:val="001D0B93"/>
    <w:rsid w:val="001E0782"/>
    <w:rsid w:val="001E15AA"/>
    <w:rsid w:val="001E5AB0"/>
    <w:rsid w:val="001F3B2A"/>
    <w:rsid w:val="00206E2B"/>
    <w:rsid w:val="00210B45"/>
    <w:rsid w:val="00210CD2"/>
    <w:rsid w:val="00227F65"/>
    <w:rsid w:val="00234177"/>
    <w:rsid w:val="00244139"/>
    <w:rsid w:val="00251013"/>
    <w:rsid w:val="00253405"/>
    <w:rsid w:val="00266C81"/>
    <w:rsid w:val="0027032C"/>
    <w:rsid w:val="00274377"/>
    <w:rsid w:val="00274EA6"/>
    <w:rsid w:val="002750E2"/>
    <w:rsid w:val="00282A09"/>
    <w:rsid w:val="002966D5"/>
    <w:rsid w:val="002A4340"/>
    <w:rsid w:val="002B17A5"/>
    <w:rsid w:val="002C3F64"/>
    <w:rsid w:val="002C7607"/>
    <w:rsid w:val="002D5FFC"/>
    <w:rsid w:val="002E43E0"/>
    <w:rsid w:val="00307384"/>
    <w:rsid w:val="003250B5"/>
    <w:rsid w:val="00327BB4"/>
    <w:rsid w:val="00343581"/>
    <w:rsid w:val="00344931"/>
    <w:rsid w:val="00352DE6"/>
    <w:rsid w:val="0036292F"/>
    <w:rsid w:val="00376A60"/>
    <w:rsid w:val="003B2AF6"/>
    <w:rsid w:val="003B3F9E"/>
    <w:rsid w:val="003C51CD"/>
    <w:rsid w:val="003C5F59"/>
    <w:rsid w:val="003D3993"/>
    <w:rsid w:val="003E03B0"/>
    <w:rsid w:val="003E64E5"/>
    <w:rsid w:val="003F18DA"/>
    <w:rsid w:val="003F67A8"/>
    <w:rsid w:val="004009D1"/>
    <w:rsid w:val="0040383D"/>
    <w:rsid w:val="00411C73"/>
    <w:rsid w:val="004140EA"/>
    <w:rsid w:val="00416965"/>
    <w:rsid w:val="0042148D"/>
    <w:rsid w:val="004406E3"/>
    <w:rsid w:val="00441904"/>
    <w:rsid w:val="0044634B"/>
    <w:rsid w:val="00471F5C"/>
    <w:rsid w:val="004826EC"/>
    <w:rsid w:val="004843CC"/>
    <w:rsid w:val="00492BA7"/>
    <w:rsid w:val="004A5AB1"/>
    <w:rsid w:val="004B3731"/>
    <w:rsid w:val="004C1881"/>
    <w:rsid w:val="004C7217"/>
    <w:rsid w:val="004E5232"/>
    <w:rsid w:val="004E7028"/>
    <w:rsid w:val="004F26AE"/>
    <w:rsid w:val="00506F48"/>
    <w:rsid w:val="005078C6"/>
    <w:rsid w:val="0052066D"/>
    <w:rsid w:val="00533BA0"/>
    <w:rsid w:val="005818D3"/>
    <w:rsid w:val="00587A96"/>
    <w:rsid w:val="005933D1"/>
    <w:rsid w:val="00595800"/>
    <w:rsid w:val="005B589A"/>
    <w:rsid w:val="005C2F59"/>
    <w:rsid w:val="005D7A94"/>
    <w:rsid w:val="005E42C6"/>
    <w:rsid w:val="005F130D"/>
    <w:rsid w:val="005F1D97"/>
    <w:rsid w:val="005F424A"/>
    <w:rsid w:val="005F7F4C"/>
    <w:rsid w:val="00602FD1"/>
    <w:rsid w:val="00604CDC"/>
    <w:rsid w:val="006075B8"/>
    <w:rsid w:val="006108D7"/>
    <w:rsid w:val="00611E07"/>
    <w:rsid w:val="006136BC"/>
    <w:rsid w:val="00621F46"/>
    <w:rsid w:val="00624358"/>
    <w:rsid w:val="00631B5F"/>
    <w:rsid w:val="00636C9E"/>
    <w:rsid w:val="00637C9D"/>
    <w:rsid w:val="00640E54"/>
    <w:rsid w:val="00671439"/>
    <w:rsid w:val="00691FF0"/>
    <w:rsid w:val="006B3F95"/>
    <w:rsid w:val="006B7F45"/>
    <w:rsid w:val="006D44F6"/>
    <w:rsid w:val="00702A71"/>
    <w:rsid w:val="0070484E"/>
    <w:rsid w:val="0070638A"/>
    <w:rsid w:val="0071106C"/>
    <w:rsid w:val="0072288B"/>
    <w:rsid w:val="00734796"/>
    <w:rsid w:val="00740E51"/>
    <w:rsid w:val="00746900"/>
    <w:rsid w:val="00747BF3"/>
    <w:rsid w:val="00750B39"/>
    <w:rsid w:val="00751BD8"/>
    <w:rsid w:val="00757481"/>
    <w:rsid w:val="0076553E"/>
    <w:rsid w:val="00767F28"/>
    <w:rsid w:val="00771005"/>
    <w:rsid w:val="0077439C"/>
    <w:rsid w:val="007953DC"/>
    <w:rsid w:val="00811467"/>
    <w:rsid w:val="00815798"/>
    <w:rsid w:val="00827AF6"/>
    <w:rsid w:val="008320D7"/>
    <w:rsid w:val="00832469"/>
    <w:rsid w:val="00847B1A"/>
    <w:rsid w:val="008753C7"/>
    <w:rsid w:val="008753E4"/>
    <w:rsid w:val="00881D43"/>
    <w:rsid w:val="00893245"/>
    <w:rsid w:val="008A34FA"/>
    <w:rsid w:val="008A36C0"/>
    <w:rsid w:val="008A5DF1"/>
    <w:rsid w:val="008A6806"/>
    <w:rsid w:val="008B4DCA"/>
    <w:rsid w:val="008C5635"/>
    <w:rsid w:val="008D4874"/>
    <w:rsid w:val="00905178"/>
    <w:rsid w:val="009129EA"/>
    <w:rsid w:val="0093776F"/>
    <w:rsid w:val="00947214"/>
    <w:rsid w:val="009676DC"/>
    <w:rsid w:val="00970EFC"/>
    <w:rsid w:val="009746CA"/>
    <w:rsid w:val="00980D6F"/>
    <w:rsid w:val="00981A82"/>
    <w:rsid w:val="009846D5"/>
    <w:rsid w:val="009959C1"/>
    <w:rsid w:val="009A28D0"/>
    <w:rsid w:val="009B6AEF"/>
    <w:rsid w:val="009C59BD"/>
    <w:rsid w:val="009C7D03"/>
    <w:rsid w:val="009E14F3"/>
    <w:rsid w:val="009E1957"/>
    <w:rsid w:val="009F72D8"/>
    <w:rsid w:val="00A01D89"/>
    <w:rsid w:val="00A06093"/>
    <w:rsid w:val="00A06F64"/>
    <w:rsid w:val="00A12083"/>
    <w:rsid w:val="00A341B6"/>
    <w:rsid w:val="00A46325"/>
    <w:rsid w:val="00A52902"/>
    <w:rsid w:val="00A55AA3"/>
    <w:rsid w:val="00A609F8"/>
    <w:rsid w:val="00A674C8"/>
    <w:rsid w:val="00A67D30"/>
    <w:rsid w:val="00A7788E"/>
    <w:rsid w:val="00A81588"/>
    <w:rsid w:val="00A82282"/>
    <w:rsid w:val="00AA33F8"/>
    <w:rsid w:val="00AB07C5"/>
    <w:rsid w:val="00AC47DF"/>
    <w:rsid w:val="00AD6E16"/>
    <w:rsid w:val="00AE050F"/>
    <w:rsid w:val="00AF5B54"/>
    <w:rsid w:val="00B01711"/>
    <w:rsid w:val="00B06335"/>
    <w:rsid w:val="00B1030C"/>
    <w:rsid w:val="00B20FE8"/>
    <w:rsid w:val="00B21CD3"/>
    <w:rsid w:val="00B31898"/>
    <w:rsid w:val="00B338B7"/>
    <w:rsid w:val="00B57280"/>
    <w:rsid w:val="00B57344"/>
    <w:rsid w:val="00B74977"/>
    <w:rsid w:val="00B758DB"/>
    <w:rsid w:val="00B76590"/>
    <w:rsid w:val="00B87E04"/>
    <w:rsid w:val="00BA08FD"/>
    <w:rsid w:val="00BA1358"/>
    <w:rsid w:val="00BA53CC"/>
    <w:rsid w:val="00BB5F44"/>
    <w:rsid w:val="00BC23AD"/>
    <w:rsid w:val="00BC2889"/>
    <w:rsid w:val="00BD6FF5"/>
    <w:rsid w:val="00BE4430"/>
    <w:rsid w:val="00BF3638"/>
    <w:rsid w:val="00C00246"/>
    <w:rsid w:val="00C021C9"/>
    <w:rsid w:val="00C11C9A"/>
    <w:rsid w:val="00C22686"/>
    <w:rsid w:val="00C27D34"/>
    <w:rsid w:val="00C3212A"/>
    <w:rsid w:val="00C35132"/>
    <w:rsid w:val="00C42255"/>
    <w:rsid w:val="00C44A3C"/>
    <w:rsid w:val="00C504D0"/>
    <w:rsid w:val="00C5301D"/>
    <w:rsid w:val="00C53DD3"/>
    <w:rsid w:val="00C57D87"/>
    <w:rsid w:val="00C60F9A"/>
    <w:rsid w:val="00C72584"/>
    <w:rsid w:val="00C90BC5"/>
    <w:rsid w:val="00C963F6"/>
    <w:rsid w:val="00CA1979"/>
    <w:rsid w:val="00CA4464"/>
    <w:rsid w:val="00CB4CC7"/>
    <w:rsid w:val="00CC2143"/>
    <w:rsid w:val="00CD49E0"/>
    <w:rsid w:val="00CE7DDC"/>
    <w:rsid w:val="00CF523A"/>
    <w:rsid w:val="00D02208"/>
    <w:rsid w:val="00D02FA2"/>
    <w:rsid w:val="00D05890"/>
    <w:rsid w:val="00D15681"/>
    <w:rsid w:val="00D231C7"/>
    <w:rsid w:val="00D35752"/>
    <w:rsid w:val="00D45DA3"/>
    <w:rsid w:val="00D463D0"/>
    <w:rsid w:val="00D54A62"/>
    <w:rsid w:val="00D61395"/>
    <w:rsid w:val="00D61661"/>
    <w:rsid w:val="00D744B4"/>
    <w:rsid w:val="00D835B9"/>
    <w:rsid w:val="00D9532B"/>
    <w:rsid w:val="00DA2FBF"/>
    <w:rsid w:val="00DA51CA"/>
    <w:rsid w:val="00DC11BF"/>
    <w:rsid w:val="00DC68DE"/>
    <w:rsid w:val="00DE6042"/>
    <w:rsid w:val="00DE60BD"/>
    <w:rsid w:val="00E22745"/>
    <w:rsid w:val="00E25F9F"/>
    <w:rsid w:val="00E43B86"/>
    <w:rsid w:val="00E642EB"/>
    <w:rsid w:val="00E66D15"/>
    <w:rsid w:val="00E67237"/>
    <w:rsid w:val="00E75C8D"/>
    <w:rsid w:val="00E85333"/>
    <w:rsid w:val="00E86407"/>
    <w:rsid w:val="00E931DD"/>
    <w:rsid w:val="00EA3EC1"/>
    <w:rsid w:val="00EA65A3"/>
    <w:rsid w:val="00EC710F"/>
    <w:rsid w:val="00EE3858"/>
    <w:rsid w:val="00EE4CC4"/>
    <w:rsid w:val="00F1170C"/>
    <w:rsid w:val="00F120E9"/>
    <w:rsid w:val="00F304D0"/>
    <w:rsid w:val="00F42740"/>
    <w:rsid w:val="00F45E6E"/>
    <w:rsid w:val="00F45EAD"/>
    <w:rsid w:val="00F73F2C"/>
    <w:rsid w:val="00F838F2"/>
    <w:rsid w:val="00F9140A"/>
    <w:rsid w:val="00F931BB"/>
    <w:rsid w:val="00F93AA6"/>
    <w:rsid w:val="00FA74ED"/>
    <w:rsid w:val="00FC6453"/>
    <w:rsid w:val="00FD0A0D"/>
    <w:rsid w:val="00FD2EF8"/>
    <w:rsid w:val="00FE2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iPriority="0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288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72288B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72288B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72288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72288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72288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72288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72288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72288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2686"/>
    <w:rPr>
      <w:rFonts w:ascii="Cambria" w:eastAsia="SimSu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2686"/>
    <w:rPr>
      <w:rFonts w:ascii="Cambria" w:eastAsia="SimSu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22686"/>
    <w:rPr>
      <w:rFonts w:ascii="Cambria" w:eastAsia="SimSu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22686"/>
    <w:rPr>
      <w:rFonts w:ascii="Calibri" w:eastAsia="SimSun" w:hAnsi="Calibri" w:cs="Arial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22686"/>
    <w:rPr>
      <w:rFonts w:ascii="Calibri" w:eastAsia="SimSun" w:hAnsi="Calibri" w:cs="Arial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22686"/>
    <w:rPr>
      <w:rFonts w:ascii="Calibri" w:eastAsia="SimSun" w:hAnsi="Calibri" w:cs="Arial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22686"/>
    <w:rPr>
      <w:rFonts w:ascii="Calibri" w:eastAsia="SimSun" w:hAnsi="Calibri" w:cs="Arial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22686"/>
    <w:rPr>
      <w:rFonts w:ascii="Calibri" w:eastAsia="SimSun" w:hAnsi="Calibri" w:cs="Arial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22686"/>
    <w:rPr>
      <w:rFonts w:ascii="Cambria" w:eastAsia="SimSun" w:hAnsi="Cambria" w:cs="Times New Roman"/>
      <w:lang w:val="en-GB" w:eastAsia="en-US"/>
    </w:rPr>
  </w:style>
  <w:style w:type="paragraph" w:customStyle="1" w:styleId="AnnexNotitle">
    <w:name w:val="Annex_No &amp; title"/>
    <w:basedOn w:val="Normal"/>
    <w:next w:val="Normalaftertitle"/>
    <w:uiPriority w:val="99"/>
    <w:rsid w:val="0072288B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uiPriority w:val="99"/>
    <w:rsid w:val="0072288B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uiPriority w:val="99"/>
    <w:rsid w:val="0072288B"/>
  </w:style>
  <w:style w:type="paragraph" w:customStyle="1" w:styleId="Figure">
    <w:name w:val="Figure"/>
    <w:basedOn w:val="Normal"/>
    <w:next w:val="FigureNotitle"/>
    <w:uiPriority w:val="99"/>
    <w:rsid w:val="0072288B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uiPriority w:val="99"/>
    <w:rsid w:val="0072288B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72288B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uiPriority w:val="99"/>
    <w:rsid w:val="0072288B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uiPriority w:val="99"/>
    <w:rsid w:val="0072288B"/>
    <w:rPr>
      <w:b w:val="0"/>
    </w:rPr>
  </w:style>
  <w:style w:type="paragraph" w:customStyle="1" w:styleId="ASN1">
    <w:name w:val="ASN.1"/>
    <w:basedOn w:val="Normal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Artheading">
    <w:name w:val="Art_heading"/>
    <w:basedOn w:val="Normal"/>
    <w:next w:val="Normalaftertitle"/>
    <w:uiPriority w:val="99"/>
    <w:rsid w:val="0072288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uiPriority w:val="99"/>
    <w:rsid w:val="0072288B"/>
    <w:rPr>
      <w:rFonts w:cs="Times New Roman"/>
    </w:rPr>
  </w:style>
  <w:style w:type="paragraph" w:customStyle="1" w:styleId="Call">
    <w:name w:val="Call"/>
    <w:basedOn w:val="Normal"/>
    <w:next w:val="Normal"/>
    <w:uiPriority w:val="99"/>
    <w:rsid w:val="0072288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72288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72288B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72288B"/>
    <w:rPr>
      <w:rFonts w:cs="Times New Roman"/>
    </w:rPr>
  </w:style>
  <w:style w:type="paragraph" w:customStyle="1" w:styleId="RecNoBR">
    <w:name w:val="Rec_No_BR"/>
    <w:basedOn w:val="Normal"/>
    <w:next w:val="Rectitle"/>
    <w:uiPriority w:val="99"/>
    <w:rsid w:val="0072288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72288B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  <w:rsid w:val="0072288B"/>
  </w:style>
  <w:style w:type="paragraph" w:customStyle="1" w:styleId="Questiontitle">
    <w:name w:val="Question_title"/>
    <w:basedOn w:val="Rectitle"/>
    <w:next w:val="Questionref"/>
    <w:uiPriority w:val="99"/>
    <w:rsid w:val="0072288B"/>
  </w:style>
  <w:style w:type="paragraph" w:customStyle="1" w:styleId="Questionref">
    <w:name w:val="Question_ref"/>
    <w:basedOn w:val="Recref"/>
    <w:next w:val="Questiondate"/>
    <w:uiPriority w:val="99"/>
    <w:rsid w:val="0072288B"/>
  </w:style>
  <w:style w:type="paragraph" w:customStyle="1" w:styleId="Recref">
    <w:name w:val="Rec_ref"/>
    <w:basedOn w:val="Normal"/>
    <w:next w:val="Recdat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uiPriority w:val="99"/>
    <w:rsid w:val="0072288B"/>
  </w:style>
  <w:style w:type="character" w:styleId="EndnoteReference">
    <w:name w:val="endnote reference"/>
    <w:basedOn w:val="DefaultParagraphFont"/>
    <w:uiPriority w:val="99"/>
    <w:semiHidden/>
    <w:rsid w:val="0072288B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72288B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72288B"/>
    <w:pPr>
      <w:ind w:left="1191" w:hanging="397"/>
    </w:pPr>
  </w:style>
  <w:style w:type="paragraph" w:customStyle="1" w:styleId="enumlev3">
    <w:name w:val="enumlev3"/>
    <w:basedOn w:val="enumlev2"/>
    <w:uiPriority w:val="99"/>
    <w:rsid w:val="0072288B"/>
    <w:pPr>
      <w:ind w:left="1588"/>
    </w:pPr>
  </w:style>
  <w:style w:type="paragraph" w:customStyle="1" w:styleId="Equation">
    <w:name w:val="Equation"/>
    <w:basedOn w:val="Normal"/>
    <w:uiPriority w:val="99"/>
    <w:rsid w:val="0072288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72288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uiPriority w:val="99"/>
    <w:rsid w:val="0072288B"/>
  </w:style>
  <w:style w:type="paragraph" w:customStyle="1" w:styleId="Reptitle">
    <w:name w:val="Rep_title"/>
    <w:basedOn w:val="Rectitle"/>
    <w:next w:val="Repref"/>
    <w:uiPriority w:val="99"/>
    <w:rsid w:val="0072288B"/>
  </w:style>
  <w:style w:type="paragraph" w:customStyle="1" w:styleId="Repref">
    <w:name w:val="Rep_ref"/>
    <w:basedOn w:val="Recref"/>
    <w:next w:val="Repdate"/>
    <w:uiPriority w:val="99"/>
    <w:rsid w:val="0072288B"/>
  </w:style>
  <w:style w:type="paragraph" w:customStyle="1" w:styleId="Repdate">
    <w:name w:val="Rep_date"/>
    <w:basedOn w:val="Recdate"/>
    <w:next w:val="Normalaftertitle"/>
    <w:uiPriority w:val="99"/>
    <w:rsid w:val="0072288B"/>
  </w:style>
  <w:style w:type="paragraph" w:customStyle="1" w:styleId="ResNoBR">
    <w:name w:val="Res_No_BR"/>
    <w:basedOn w:val="RecNoBR"/>
    <w:next w:val="Restitle"/>
    <w:uiPriority w:val="99"/>
    <w:rsid w:val="0072288B"/>
  </w:style>
  <w:style w:type="paragraph" w:customStyle="1" w:styleId="Restitle">
    <w:name w:val="Res_title"/>
    <w:basedOn w:val="Rectitle"/>
    <w:next w:val="Resref"/>
    <w:uiPriority w:val="99"/>
    <w:rsid w:val="0072288B"/>
  </w:style>
  <w:style w:type="paragraph" w:customStyle="1" w:styleId="Resref">
    <w:name w:val="Res_ref"/>
    <w:basedOn w:val="Recref"/>
    <w:next w:val="Resdate"/>
    <w:uiPriority w:val="99"/>
    <w:rsid w:val="0072288B"/>
  </w:style>
  <w:style w:type="paragraph" w:customStyle="1" w:styleId="Resdate">
    <w:name w:val="Res_date"/>
    <w:basedOn w:val="Recdate"/>
    <w:next w:val="Normalaftertitle"/>
    <w:uiPriority w:val="99"/>
    <w:rsid w:val="0072288B"/>
  </w:style>
  <w:style w:type="paragraph" w:customStyle="1" w:styleId="Section1">
    <w:name w:val="Section_1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uiPriority w:val="99"/>
    <w:rsid w:val="0072288B"/>
    <w:pPr>
      <w:keepLines/>
      <w:spacing w:before="240" w:after="120"/>
      <w:jc w:val="center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,pie de pág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basedOn w:val="DefaultParagraphFont"/>
    <w:link w:val="Footer"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FirstFooter">
    <w:name w:val="FirstFooter"/>
    <w:basedOn w:val="Footer"/>
    <w:uiPriority w:val="99"/>
    <w:rsid w:val="0072288B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uiPriority w:val="99"/>
    <w:semiHidden/>
    <w:rsid w:val="0072288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72288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22686"/>
    <w:rPr>
      <w:rFonts w:ascii="Times New Roman" w:hAnsi="Times New Roman" w:cs="Traditional Arabic"/>
      <w:sz w:val="20"/>
      <w:szCs w:val="20"/>
      <w:lang w:val="en-GB" w:eastAsia="en-US" w:bidi="ar-SA"/>
    </w:rPr>
  </w:style>
  <w:style w:type="paragraph" w:customStyle="1" w:styleId="Note">
    <w:name w:val="Note"/>
    <w:basedOn w:val="Normal"/>
    <w:uiPriority w:val="99"/>
    <w:rsid w:val="0072288B"/>
    <w:pPr>
      <w:spacing w:before="80"/>
    </w:pPr>
  </w:style>
  <w:style w:type="paragraph" w:styleId="Header">
    <w:name w:val="header"/>
    <w:basedOn w:val="Normal"/>
    <w:link w:val="HeaderChar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22686"/>
    <w:rPr>
      <w:rFonts w:ascii="Times New Roman" w:hAnsi="Times New Roman" w:cs="Traditional Arabic"/>
      <w:sz w:val="30"/>
      <w:szCs w:val="30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72288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72288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72288B"/>
  </w:style>
  <w:style w:type="paragraph" w:styleId="Index2">
    <w:name w:val="index 2"/>
    <w:basedOn w:val="Normal"/>
    <w:next w:val="Normal"/>
    <w:uiPriority w:val="99"/>
    <w:semiHidden/>
    <w:rsid w:val="0072288B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72288B"/>
    <w:pPr>
      <w:ind w:left="566"/>
    </w:pPr>
  </w:style>
  <w:style w:type="paragraph" w:customStyle="1" w:styleId="Section2">
    <w:name w:val="Section_2"/>
    <w:basedOn w:val="Normal"/>
    <w:next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uiPriority w:val="99"/>
    <w:rsid w:val="0072288B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72288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uiPriority w:val="99"/>
    <w:rsid w:val="0072288B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uiPriority w:val="99"/>
    <w:rsid w:val="0072288B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72288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72288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72288B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rsid w:val="0072288B"/>
  </w:style>
  <w:style w:type="character" w:customStyle="1" w:styleId="Recdef">
    <w:name w:val="Rec_def"/>
    <w:basedOn w:val="DefaultParagraphFont"/>
    <w:uiPriority w:val="99"/>
    <w:rsid w:val="0072288B"/>
    <w:rPr>
      <w:rFonts w:cs="Times New Roman"/>
      <w:b/>
    </w:rPr>
  </w:style>
  <w:style w:type="paragraph" w:customStyle="1" w:styleId="Reftext">
    <w:name w:val="Ref_text"/>
    <w:basedOn w:val="Normal"/>
    <w:uiPriority w:val="99"/>
    <w:rsid w:val="0072288B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72288B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uiPriority w:val="99"/>
    <w:rsid w:val="0072288B"/>
  </w:style>
  <w:style w:type="character" w:customStyle="1" w:styleId="Resdef">
    <w:name w:val="Res_def"/>
    <w:basedOn w:val="DefaultParagraphFont"/>
    <w:uiPriority w:val="99"/>
    <w:rsid w:val="0072288B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Restitle"/>
    <w:uiPriority w:val="99"/>
    <w:rsid w:val="0072288B"/>
  </w:style>
  <w:style w:type="paragraph" w:customStyle="1" w:styleId="SectionNo">
    <w:name w:val="Section_No"/>
    <w:basedOn w:val="Normal"/>
    <w:next w:val="Sectiontitle"/>
    <w:uiPriority w:val="99"/>
    <w:rsid w:val="0072288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72288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72288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72288B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uiPriority w:val="99"/>
    <w:rsid w:val="0072288B"/>
    <w:rPr>
      <w:rFonts w:cs="Times New Roman"/>
      <w:b/>
      <w:color w:val="auto"/>
    </w:rPr>
  </w:style>
  <w:style w:type="paragraph" w:customStyle="1" w:styleId="Tablelegend">
    <w:name w:val="Table_legend"/>
    <w:basedOn w:val="Normal"/>
    <w:uiPriority w:val="99"/>
    <w:rsid w:val="0072288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uiPriority w:val="99"/>
    <w:rsid w:val="0072288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72288B"/>
  </w:style>
  <w:style w:type="paragraph" w:customStyle="1" w:styleId="Title3">
    <w:name w:val="Title 3"/>
    <w:basedOn w:val="Title2"/>
    <w:next w:val="Title4"/>
    <w:uiPriority w:val="99"/>
    <w:rsid w:val="0072288B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72288B"/>
    <w:rPr>
      <w:b/>
    </w:rPr>
  </w:style>
  <w:style w:type="paragraph" w:customStyle="1" w:styleId="toc0">
    <w:name w:val="toc 0"/>
    <w:basedOn w:val="Normal"/>
    <w:next w:val="TOC1"/>
    <w:uiPriority w:val="99"/>
    <w:rsid w:val="0072288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72288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72288B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72288B"/>
  </w:style>
  <w:style w:type="paragraph" w:styleId="TOC4">
    <w:name w:val="toc 4"/>
    <w:basedOn w:val="TOC3"/>
    <w:uiPriority w:val="99"/>
    <w:semiHidden/>
    <w:rsid w:val="0072288B"/>
  </w:style>
  <w:style w:type="paragraph" w:styleId="TOC5">
    <w:name w:val="toc 5"/>
    <w:basedOn w:val="TOC4"/>
    <w:uiPriority w:val="99"/>
    <w:semiHidden/>
    <w:rsid w:val="0072288B"/>
  </w:style>
  <w:style w:type="paragraph" w:styleId="TOC6">
    <w:name w:val="toc 6"/>
    <w:basedOn w:val="TOC4"/>
    <w:uiPriority w:val="99"/>
    <w:semiHidden/>
    <w:rsid w:val="0072288B"/>
  </w:style>
  <w:style w:type="paragraph" w:styleId="TOC7">
    <w:name w:val="toc 7"/>
    <w:basedOn w:val="TOC4"/>
    <w:uiPriority w:val="99"/>
    <w:semiHidden/>
    <w:rsid w:val="0072288B"/>
  </w:style>
  <w:style w:type="paragraph" w:styleId="TOC8">
    <w:name w:val="toc 8"/>
    <w:basedOn w:val="TOC4"/>
    <w:uiPriority w:val="99"/>
    <w:semiHidden/>
    <w:rsid w:val="0072288B"/>
  </w:style>
  <w:style w:type="paragraph" w:customStyle="1" w:styleId="FiguretitleBR">
    <w:name w:val="Figure_title_BR"/>
    <w:basedOn w:val="TabletitleBR"/>
    <w:next w:val="Figurewithouttitle"/>
    <w:uiPriority w:val="99"/>
    <w:rsid w:val="0072288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uiPriority w:val="99"/>
    <w:rsid w:val="0072288B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uiPriority w:val="99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609F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609F8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rsid w:val="005D7A94"/>
    <w:rPr>
      <w:rFonts w:cs="Times New Roman"/>
      <w:color w:val="6064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dany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26</TotalTime>
  <Pages>2</Pages>
  <Words>194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wardany</dc:creator>
  <cp:keywords/>
  <dc:description/>
  <cp:lastModifiedBy>bonet</cp:lastModifiedBy>
  <cp:revision>5</cp:revision>
  <cp:lastPrinted>2011-01-18T10:25:00Z</cp:lastPrinted>
  <dcterms:created xsi:type="dcterms:W3CDTF">2011-01-18T09:58:00Z</dcterms:created>
  <dcterms:modified xsi:type="dcterms:W3CDTF">2011-01-18T10:25:00Z</dcterms:modified>
</cp:coreProperties>
</file>