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D1548C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1548C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1548C" w:rsidP="00D1548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D1548C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D154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D1548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F40936" w:rsidRDefault="00147E21" w:rsidP="00D1548C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71106C" w:rsidRPr="0068376F" w:rsidRDefault="0068376F" w:rsidP="00D154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3C05F2">
              <w:rPr>
                <w:rFonts w:hint="eastAsia"/>
                <w:b/>
                <w:bCs/>
                <w:lang w:val="fr-FR" w:eastAsia="zh-CN"/>
              </w:rPr>
              <w:t>508</w:t>
            </w:r>
          </w:p>
        </w:tc>
        <w:tc>
          <w:tcPr>
            <w:tcW w:w="7502" w:type="dxa"/>
          </w:tcPr>
          <w:p w:rsidR="00B87E04" w:rsidRPr="0068376F" w:rsidRDefault="00147E21" w:rsidP="00D1548C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3C05F2">
              <w:rPr>
                <w:rFonts w:hint="eastAsia"/>
                <w:lang w:eastAsia="zh-CN"/>
              </w:rPr>
              <w:t>10</w:t>
            </w:r>
            <w:r w:rsidR="0068376F">
              <w:rPr>
                <w:rFonts w:hint="eastAsia"/>
                <w:lang w:eastAsia="zh-CN"/>
              </w:rPr>
              <w:t>年</w:t>
            </w:r>
            <w:r w:rsidR="003C05F2">
              <w:rPr>
                <w:rFonts w:hint="eastAsia"/>
                <w:lang w:eastAsia="zh-CN"/>
              </w:rPr>
              <w:t>4</w:t>
            </w:r>
            <w:r w:rsidR="0068376F">
              <w:rPr>
                <w:rFonts w:hint="eastAsia"/>
                <w:lang w:eastAsia="zh-CN"/>
              </w:rPr>
              <w:t>月</w:t>
            </w:r>
            <w:r w:rsidR="003C05F2">
              <w:rPr>
                <w:rFonts w:hint="eastAsia"/>
                <w:lang w:eastAsia="zh-CN"/>
              </w:rPr>
              <w:t>29</w:t>
            </w:r>
            <w:r w:rsidR="0068376F">
              <w:rPr>
                <w:rFonts w:hint="eastAsia"/>
                <w:lang w:eastAsia="zh-CN"/>
              </w:rPr>
              <w:t>日</w:t>
            </w:r>
          </w:p>
        </w:tc>
      </w:tr>
    </w:tbl>
    <w:p w:rsidR="00A100CE" w:rsidRDefault="00A100CE" w:rsidP="00D1548C">
      <w:pPr>
        <w:pStyle w:val="Head"/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 w:hAns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参加无线通信</w:t>
      </w:r>
      <w:r w:rsidR="00984ED9">
        <w:rPr>
          <w:rFonts w:ascii="SimSun" w:hAnsi="SimSun" w:hint="eastAsia"/>
          <w:b/>
          <w:bCs/>
          <w:lang w:val="fr-CH" w:eastAsia="zh-CN"/>
        </w:rPr>
        <w:t>第</w:t>
      </w:r>
      <w:r w:rsidR="000D6145">
        <w:rPr>
          <w:rFonts w:hint="eastAsia"/>
          <w:b/>
          <w:bCs/>
          <w:lang w:val="fr-CH" w:eastAsia="zh-CN"/>
        </w:rPr>
        <w:t>5</w:t>
      </w:r>
      <w:r>
        <w:rPr>
          <w:rFonts w:ascii="SimSun" w:hAnsi="SimSun" w:hint="eastAsia"/>
          <w:b/>
          <w:bCs/>
          <w:lang w:eastAsia="zh-CN"/>
        </w:rPr>
        <w:t>研究组及规则/程序问题特别委员会</w:t>
      </w:r>
      <w:r>
        <w:rPr>
          <w:rFonts w:ascii="SimSun" w:hAns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</w:t>
      </w:r>
      <w:r w:rsidR="00984ED9">
        <w:rPr>
          <w:rFonts w:ascii="SimSun" w:hAnsi="SimSun" w:hint="eastAsia"/>
          <w:b/>
          <w:bCs/>
          <w:lang w:eastAsia="zh-CN"/>
        </w:rPr>
        <w:t>、</w:t>
      </w:r>
      <w:r w:rsidR="00984ED9" w:rsidRPr="00FC1EFE">
        <w:rPr>
          <w:rFonts w:cs="SimSun"/>
          <w:b/>
          <w:lang w:val="en-US" w:eastAsia="zh-CN"/>
        </w:rPr>
        <w:t>ITU-R</w:t>
      </w:r>
      <w:r w:rsidR="00984ED9" w:rsidRPr="00FC1EFE">
        <w:rPr>
          <w:rFonts w:ascii="SimSun" w:hAnsi="SimSun" w:hint="eastAsia"/>
          <w:b/>
          <w:bCs/>
          <w:lang w:eastAsia="zh-CN"/>
        </w:rPr>
        <w:t>部</w:t>
      </w:r>
      <w:r w:rsidR="00984ED9">
        <w:rPr>
          <w:rFonts w:ascii="SimSun" w:hAnsi="SimSun" w:hint="eastAsia"/>
          <w:b/>
          <w:bCs/>
          <w:lang w:eastAsia="zh-CN"/>
        </w:rPr>
        <w:t>门准成员</w:t>
      </w:r>
    </w:p>
    <w:p w:rsidR="00196573" w:rsidRDefault="00196573" w:rsidP="00D1548C">
      <w:pPr>
        <w:pStyle w:val="Head"/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</w:p>
    <w:p w:rsidR="00A100CE" w:rsidRDefault="00A100CE" w:rsidP="00D1548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ind w:left="1843" w:hanging="1843"/>
        <w:rPr>
          <w:rFonts w:ascii="SimSun" w:hAnsi="SimSun"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Pr="008A57EC">
        <w:rPr>
          <w:rFonts w:hint="eastAsia"/>
          <w:lang w:val="fr-FR" w:eastAsia="zh-CN"/>
        </w:rPr>
        <w:t>无线电通信</w:t>
      </w:r>
      <w:r w:rsidRPr="008A57EC">
        <w:rPr>
          <w:rFonts w:ascii="SimSun" w:hAnsi="SimSun" w:hint="eastAsia"/>
          <w:lang w:eastAsia="zh-CN"/>
        </w:rPr>
        <w:t>第</w:t>
      </w:r>
      <w:r w:rsidR="000D6145">
        <w:rPr>
          <w:rFonts w:hint="eastAsia"/>
          <w:lang w:eastAsia="zh-CN"/>
        </w:rPr>
        <w:t>5</w:t>
      </w:r>
      <w:r w:rsidRPr="008A57EC">
        <w:rPr>
          <w:rFonts w:ascii="SimSun" w:hAnsi="SimSun" w:hint="eastAsia"/>
          <w:lang w:eastAsia="zh-CN"/>
        </w:rPr>
        <w:t>研究组</w:t>
      </w:r>
    </w:p>
    <w:p w:rsidR="00A100CE" w:rsidRPr="00A100CE" w:rsidRDefault="00B33BA1" w:rsidP="00D1548C">
      <w:pPr>
        <w:tabs>
          <w:tab w:val="clear" w:pos="1191"/>
          <w:tab w:val="clear" w:pos="1588"/>
          <w:tab w:val="clear" w:pos="1985"/>
          <w:tab w:val="left" w:pos="1843"/>
        </w:tabs>
        <w:ind w:left="1843" w:hanging="567"/>
        <w:rPr>
          <w:lang w:eastAsia="zh-CN" w:bidi="ar-EG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A100CE" w:rsidRPr="00834C9A">
        <w:rPr>
          <w:rFonts w:hint="eastAsia"/>
          <w:lang w:eastAsia="zh-CN"/>
        </w:rPr>
        <w:t>根据</w:t>
      </w:r>
      <w:r w:rsidR="00A100CE" w:rsidRPr="00834C9A">
        <w:rPr>
          <w:rFonts w:hint="eastAsia"/>
          <w:lang w:eastAsia="zh-CN"/>
        </w:rPr>
        <w:t>ITU-R</w:t>
      </w:r>
      <w:r w:rsidR="00A100CE" w:rsidRPr="00834C9A">
        <w:rPr>
          <w:rFonts w:hint="eastAsia"/>
          <w:lang w:eastAsia="zh-CN"/>
        </w:rPr>
        <w:t>第</w:t>
      </w:r>
      <w:r w:rsidR="00A100CE" w:rsidRPr="00834C9A">
        <w:rPr>
          <w:rFonts w:hint="eastAsia"/>
          <w:lang w:eastAsia="zh-CN"/>
        </w:rPr>
        <w:t>1-</w:t>
      </w:r>
      <w:r w:rsidR="00A100CE">
        <w:rPr>
          <w:rFonts w:hint="eastAsia"/>
          <w:lang w:eastAsia="zh-CN"/>
        </w:rPr>
        <w:t>5</w:t>
      </w:r>
      <w:r w:rsidR="00A100CE" w:rsidRPr="00834C9A">
        <w:rPr>
          <w:rFonts w:hint="eastAsia"/>
          <w:lang w:eastAsia="zh-CN"/>
        </w:rPr>
        <w:t>号决议</w:t>
      </w:r>
      <w:r w:rsidR="00A100CE">
        <w:rPr>
          <w:rFonts w:hint="eastAsia"/>
          <w:lang w:eastAsia="zh-CN"/>
        </w:rPr>
        <w:t>第</w:t>
      </w:r>
      <w:r w:rsidR="00A100CE">
        <w:rPr>
          <w:rFonts w:hint="eastAsia"/>
          <w:lang w:eastAsia="zh-CN"/>
        </w:rPr>
        <w:t>10.3</w:t>
      </w:r>
      <w:r w:rsidR="00A100CE">
        <w:rPr>
          <w:rFonts w:hint="eastAsia"/>
          <w:lang w:eastAsia="zh-CN"/>
        </w:rPr>
        <w:t>段</w:t>
      </w:r>
      <w:r w:rsidR="00A100CE" w:rsidRPr="00834C9A">
        <w:rPr>
          <w:rFonts w:hint="eastAsia"/>
          <w:lang w:eastAsia="zh-CN"/>
        </w:rPr>
        <w:t>（以信函方式同时通过和批准程序）</w:t>
      </w:r>
      <w:r w:rsidR="00A100CE" w:rsidRPr="00834C9A">
        <w:rPr>
          <w:rFonts w:hint="eastAsia"/>
          <w:lang w:val="es-ES_tradnl" w:eastAsia="zh-CN" w:bidi="ar-EG"/>
        </w:rPr>
        <w:t>以信函方式通过并同时批准</w:t>
      </w:r>
      <w:r w:rsidR="000D6145">
        <w:rPr>
          <w:rFonts w:hint="eastAsia"/>
          <w:lang w:eastAsia="zh-CN" w:bidi="ar-EG"/>
        </w:rPr>
        <w:t>1</w:t>
      </w:r>
      <w:r w:rsidR="00A100CE">
        <w:rPr>
          <w:rFonts w:hint="eastAsia"/>
          <w:lang w:val="es-ES_tradnl" w:eastAsia="zh-CN" w:bidi="ar-EG"/>
        </w:rPr>
        <w:t>份</w:t>
      </w:r>
      <w:r w:rsidR="00A100CE" w:rsidRPr="00834C9A">
        <w:rPr>
          <w:rFonts w:hint="eastAsia"/>
          <w:lang w:val="es-ES_tradnl" w:eastAsia="zh-CN" w:bidi="ar-EG"/>
        </w:rPr>
        <w:t>新的建议书</w:t>
      </w:r>
      <w:r w:rsidR="000501B4">
        <w:rPr>
          <w:rFonts w:hint="eastAsia"/>
          <w:lang w:eastAsia="zh-CN"/>
        </w:rPr>
        <w:t>和</w:t>
      </w:r>
      <w:r w:rsidR="003C05F2">
        <w:rPr>
          <w:rFonts w:hint="eastAsia"/>
          <w:lang w:eastAsia="zh-CN"/>
        </w:rPr>
        <w:t>7</w:t>
      </w:r>
      <w:r w:rsidR="000501B4">
        <w:rPr>
          <w:rFonts w:hint="eastAsia"/>
          <w:lang w:eastAsia="zh-CN"/>
        </w:rPr>
        <w:t>份经修订的建议书</w:t>
      </w:r>
    </w:p>
    <w:p w:rsidR="00A100CE" w:rsidRDefault="00A100CE" w:rsidP="00D1548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ind w:left="1843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501B4">
        <w:rPr>
          <w:rFonts w:hint="eastAsia"/>
          <w:lang w:eastAsia="zh-CN"/>
        </w:rPr>
        <w:t>废除</w:t>
      </w:r>
      <w:r w:rsidR="003C05F2">
        <w:rPr>
          <w:rFonts w:hint="eastAsia"/>
          <w:lang w:eastAsia="zh-CN"/>
        </w:rPr>
        <w:t>3</w:t>
      </w:r>
      <w:r w:rsidR="000501B4">
        <w:rPr>
          <w:rFonts w:hint="eastAsia"/>
          <w:lang w:eastAsia="zh-CN"/>
        </w:rPr>
        <w:t>份建议书</w:t>
      </w:r>
    </w:p>
    <w:p w:rsidR="00A100CE" w:rsidRPr="008A57EC" w:rsidRDefault="000D6145" w:rsidP="00D1548C">
      <w:pPr>
        <w:pStyle w:val="TableTitle"/>
        <w:keepNext w:val="0"/>
        <w:keepLines w:val="0"/>
        <w:tabs>
          <w:tab w:val="left" w:pos="4111"/>
        </w:tabs>
        <w:spacing w:before="480" w:after="0"/>
        <w:rPr>
          <w:lang w:eastAsia="zh-CN"/>
        </w:rPr>
      </w:pPr>
      <w:r>
        <w:rPr>
          <w:rFonts w:hint="eastAsia"/>
          <w:lang w:eastAsia="zh-CN"/>
        </w:rPr>
        <w:t>地面</w:t>
      </w:r>
      <w:r w:rsidR="00A100CE" w:rsidRPr="008A57EC">
        <w:rPr>
          <w:rFonts w:hint="eastAsia"/>
          <w:lang w:eastAsia="zh-CN"/>
        </w:rPr>
        <w:t>业务</w:t>
      </w:r>
    </w:p>
    <w:p w:rsidR="00A100CE" w:rsidRDefault="00A100CE" w:rsidP="001317AD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rFonts w:hint="eastAsia"/>
          <w:lang w:eastAsia="zh-CN"/>
        </w:rPr>
        <w:t>20</w:t>
      </w:r>
      <w:r w:rsidR="003C05F2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3C05F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3C05F2"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日的第</w:t>
      </w:r>
      <w:r>
        <w:rPr>
          <w:rFonts w:hint="eastAsia"/>
          <w:lang w:eastAsia="zh-CN"/>
        </w:rPr>
        <w:t>CAR/2</w:t>
      </w:r>
      <w:r w:rsidR="003C05F2">
        <w:rPr>
          <w:rFonts w:hint="eastAsia"/>
          <w:lang w:eastAsia="zh-CN"/>
        </w:rPr>
        <w:t>91</w:t>
      </w:r>
      <w:r w:rsidR="00505976">
        <w:rPr>
          <w:rFonts w:hint="eastAsia"/>
          <w:lang w:eastAsia="zh-CN"/>
        </w:rPr>
        <w:t>号行政通函</w:t>
      </w:r>
      <w:r>
        <w:rPr>
          <w:rFonts w:hint="eastAsia"/>
          <w:lang w:eastAsia="zh-CN"/>
        </w:rPr>
        <w:t>提交</w:t>
      </w:r>
      <w:r w:rsidR="000501B4">
        <w:rPr>
          <w:rFonts w:hint="eastAsia"/>
          <w:lang w:eastAsia="zh-CN"/>
        </w:rPr>
        <w:t>了</w:t>
      </w:r>
      <w:r w:rsidRPr="00A100CE">
        <w:rPr>
          <w:rFonts w:hint="eastAsia"/>
          <w:lang w:eastAsia="zh-CN" w:bidi="ar-EG"/>
        </w:rPr>
        <w:t>1</w:t>
      </w:r>
      <w:r w:rsidRPr="00834C9A">
        <w:rPr>
          <w:rFonts w:hint="eastAsia"/>
          <w:lang w:val="es-ES_tradnl" w:eastAsia="zh-CN" w:bidi="ar-EG"/>
        </w:rPr>
        <w:t>份新的建议书</w:t>
      </w:r>
      <w:r w:rsidR="000501B4">
        <w:rPr>
          <w:rFonts w:hint="eastAsia"/>
          <w:lang w:val="es-ES_tradnl" w:eastAsia="zh-CN" w:bidi="ar-EG"/>
        </w:rPr>
        <w:t>和</w:t>
      </w:r>
      <w:r w:rsidR="00505976">
        <w:rPr>
          <w:rFonts w:hint="eastAsia"/>
          <w:lang w:eastAsia="zh-CN" w:bidi="ar-EG"/>
        </w:rPr>
        <w:t>7</w:t>
      </w:r>
      <w:r w:rsidR="000501B4">
        <w:rPr>
          <w:rFonts w:hint="eastAsia"/>
          <w:lang w:eastAsia="zh-CN" w:bidi="ar-EG"/>
        </w:rPr>
        <w:t>份经修订的建议书，</w:t>
      </w:r>
      <w:r>
        <w:rPr>
          <w:rFonts w:hint="eastAsia"/>
          <w:lang w:val="es-ES_tradnl" w:eastAsia="zh-CN" w:bidi="ar-EG"/>
        </w:rPr>
        <w:t>以便</w:t>
      </w:r>
      <w:r w:rsidR="00505976"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</w:t>
      </w:r>
      <w:r w:rsidR="00505976">
        <w:rPr>
          <w:rFonts w:hint="eastAsia"/>
          <w:lang w:eastAsia="zh-CN"/>
        </w:rPr>
        <w:t>（</w:t>
      </w:r>
      <w:r w:rsidR="00505976">
        <w:rPr>
          <w:rFonts w:hint="eastAsia"/>
          <w:lang w:eastAsia="zh-CN"/>
        </w:rPr>
        <w:t>PSAA</w:t>
      </w:r>
      <w:r w:rsidR="0050597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="000501B4">
        <w:rPr>
          <w:rFonts w:hint="eastAsia"/>
          <w:lang w:eastAsia="zh-CN"/>
        </w:rPr>
        <w:t>另外，研究组建议废除</w:t>
      </w:r>
      <w:r w:rsidR="001317AD">
        <w:rPr>
          <w:lang w:eastAsia="zh-CN"/>
        </w:rPr>
        <w:t>3</w:t>
      </w:r>
      <w:r w:rsidR="000501B4">
        <w:rPr>
          <w:rFonts w:hint="eastAsia"/>
          <w:lang w:eastAsia="zh-CN"/>
        </w:rPr>
        <w:t>份建议书。</w:t>
      </w:r>
    </w:p>
    <w:p w:rsidR="00A100CE" w:rsidRDefault="00505976" w:rsidP="00D1548C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val="fr-CH" w:eastAsia="zh-CN"/>
        </w:rPr>
        <w:t>批准</w:t>
      </w:r>
      <w:r>
        <w:rPr>
          <w:rFonts w:hint="eastAsia"/>
          <w:lang w:val="fr-CH" w:eastAsia="zh-CN"/>
        </w:rPr>
        <w:t>1</w:t>
      </w:r>
      <w:r>
        <w:rPr>
          <w:rFonts w:hint="eastAsia"/>
          <w:lang w:val="fr-CH" w:eastAsia="zh-CN"/>
        </w:rPr>
        <w:t>份新建议书和</w:t>
      </w:r>
      <w:r>
        <w:rPr>
          <w:rFonts w:hint="eastAsia"/>
          <w:lang w:val="fr-CH" w:eastAsia="zh-CN"/>
        </w:rPr>
        <w:t>7</w:t>
      </w:r>
      <w:r>
        <w:rPr>
          <w:rFonts w:hint="eastAsia"/>
          <w:lang w:val="fr-CH" w:eastAsia="zh-CN"/>
        </w:rPr>
        <w:t>份经修订的建议书，废除</w:t>
      </w:r>
      <w:r>
        <w:rPr>
          <w:rFonts w:hint="eastAsia"/>
          <w:lang w:val="fr-CH" w:eastAsia="zh-CN"/>
        </w:rPr>
        <w:t>3</w:t>
      </w:r>
      <w:r>
        <w:rPr>
          <w:rFonts w:hint="eastAsia"/>
          <w:lang w:val="fr-CH" w:eastAsia="zh-CN"/>
        </w:rPr>
        <w:t>份建议书后，</w:t>
      </w:r>
      <w:r w:rsidR="00A100CE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所需</w:t>
      </w:r>
      <w:r w:rsidR="00A100CE">
        <w:rPr>
          <w:rFonts w:hint="eastAsia"/>
          <w:lang w:eastAsia="zh-CN"/>
        </w:rPr>
        <w:t>的条件已于</w:t>
      </w:r>
      <w:r w:rsidR="00A100CE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10</w:t>
      </w:r>
      <w:r w:rsidR="00A100C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 w:rsidR="00A100C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 w:rsidR="00A100CE">
        <w:rPr>
          <w:rFonts w:hint="eastAsia"/>
          <w:lang w:eastAsia="zh-CN"/>
        </w:rPr>
        <w:t>日得到满足</w:t>
      </w:r>
      <w:r w:rsidR="00F240E6">
        <w:rPr>
          <w:rFonts w:hint="eastAsia"/>
          <w:lang w:eastAsia="zh-CN"/>
        </w:rPr>
        <w:t>。</w:t>
      </w:r>
    </w:p>
    <w:p w:rsidR="00196573" w:rsidRDefault="00505976" w:rsidP="00196573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虽然</w:t>
      </w:r>
      <w:r w:rsidR="00D1548C">
        <w:rPr>
          <w:rFonts w:hint="eastAsia"/>
          <w:lang w:eastAsia="zh-CN"/>
        </w:rPr>
        <w:t>该研究组</w:t>
      </w:r>
      <w:r>
        <w:rPr>
          <w:rFonts w:hint="eastAsia"/>
          <w:lang w:eastAsia="zh-CN"/>
        </w:rPr>
        <w:t>对废除</w:t>
      </w:r>
      <w:r w:rsidRPr="00505976">
        <w:rPr>
          <w:lang w:eastAsia="zh-CN"/>
        </w:rPr>
        <w:t>ITU-R SF.1482</w:t>
      </w:r>
      <w:r>
        <w:rPr>
          <w:rFonts w:hint="eastAsia"/>
          <w:lang w:eastAsia="zh-CN"/>
        </w:rPr>
        <w:t>、</w:t>
      </w:r>
      <w:r w:rsidRPr="00505976">
        <w:rPr>
          <w:lang w:eastAsia="zh-CN"/>
        </w:rPr>
        <w:t>SF.1483</w:t>
      </w:r>
      <w:r>
        <w:rPr>
          <w:rFonts w:hint="eastAsia"/>
          <w:lang w:eastAsia="zh-CN"/>
        </w:rPr>
        <w:t>、</w:t>
      </w:r>
      <w:r w:rsidRPr="00505976">
        <w:rPr>
          <w:lang w:eastAsia="zh-CN"/>
        </w:rPr>
        <w:t>SF.1484-</w:t>
      </w:r>
      <w:r>
        <w:rPr>
          <w:lang w:eastAsia="zh-CN"/>
        </w:rPr>
        <w:t>1</w:t>
      </w:r>
      <w:r>
        <w:rPr>
          <w:rFonts w:hint="eastAsia"/>
          <w:lang w:eastAsia="zh-CN"/>
        </w:rPr>
        <w:t>和</w:t>
      </w:r>
      <w:r w:rsidRPr="00505976">
        <w:rPr>
          <w:lang w:eastAsia="zh-CN"/>
        </w:rPr>
        <w:t>SF.1573</w:t>
      </w:r>
      <w:r w:rsidR="00D1548C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无反对意见，但注意到这些建议书</w:t>
      </w:r>
      <w:r w:rsidR="005061E8">
        <w:rPr>
          <w:rFonts w:hint="eastAsia"/>
          <w:lang w:eastAsia="zh-CN"/>
        </w:rPr>
        <w:t>在第</w:t>
      </w:r>
      <w:r w:rsidR="005061E8">
        <w:rPr>
          <w:rFonts w:hint="eastAsia"/>
          <w:lang w:eastAsia="zh-CN"/>
        </w:rPr>
        <w:t>4</w:t>
      </w:r>
      <w:r w:rsidR="005061E8">
        <w:rPr>
          <w:rFonts w:hint="eastAsia"/>
          <w:lang w:eastAsia="zh-CN"/>
        </w:rPr>
        <w:t>研究组和第</w:t>
      </w:r>
      <w:r w:rsidR="005061E8">
        <w:rPr>
          <w:rFonts w:hint="eastAsia"/>
          <w:lang w:eastAsia="zh-CN"/>
        </w:rPr>
        <w:t>5</w:t>
      </w:r>
      <w:r w:rsidR="005061E8">
        <w:rPr>
          <w:rFonts w:hint="eastAsia"/>
          <w:lang w:eastAsia="zh-CN"/>
        </w:rPr>
        <w:t>研究组的共同职责范围内。由于第</w:t>
      </w:r>
      <w:r w:rsidR="005061E8">
        <w:rPr>
          <w:rFonts w:hint="eastAsia"/>
          <w:lang w:eastAsia="zh-CN"/>
        </w:rPr>
        <w:t>4</w:t>
      </w:r>
      <w:r w:rsidR="005061E8">
        <w:rPr>
          <w:rFonts w:hint="eastAsia"/>
          <w:lang w:eastAsia="zh-CN"/>
        </w:rPr>
        <w:t>研究组尚未审议废除这些建议书的建议，</w:t>
      </w:r>
      <w:r w:rsidR="00D1548C">
        <w:rPr>
          <w:rFonts w:hint="eastAsia"/>
          <w:lang w:eastAsia="zh-CN"/>
        </w:rPr>
        <w:t>对</w:t>
      </w:r>
      <w:r w:rsidR="005061E8">
        <w:rPr>
          <w:rFonts w:hint="eastAsia"/>
          <w:lang w:eastAsia="zh-CN"/>
        </w:rPr>
        <w:t>废除建议</w:t>
      </w:r>
      <w:r w:rsidR="00D1548C">
        <w:rPr>
          <w:rFonts w:hint="eastAsia"/>
          <w:lang w:eastAsia="zh-CN"/>
        </w:rPr>
        <w:t>书</w:t>
      </w:r>
      <w:r w:rsidR="005061E8">
        <w:rPr>
          <w:rFonts w:hint="eastAsia"/>
          <w:lang w:eastAsia="zh-CN"/>
        </w:rPr>
        <w:t>的批准程序将留待</w:t>
      </w:r>
      <w:r w:rsidR="005061E8">
        <w:rPr>
          <w:rFonts w:hint="eastAsia"/>
          <w:lang w:eastAsia="zh-CN"/>
        </w:rPr>
        <w:t>2010</w:t>
      </w:r>
      <w:r w:rsidR="005061E8">
        <w:rPr>
          <w:rFonts w:hint="eastAsia"/>
          <w:lang w:eastAsia="zh-CN"/>
        </w:rPr>
        <w:t>年</w:t>
      </w:r>
      <w:r w:rsidR="005061E8">
        <w:rPr>
          <w:rFonts w:hint="eastAsia"/>
          <w:lang w:eastAsia="zh-CN"/>
        </w:rPr>
        <w:t>7</w:t>
      </w:r>
      <w:r w:rsidR="005061E8">
        <w:rPr>
          <w:rFonts w:hint="eastAsia"/>
          <w:lang w:eastAsia="zh-CN"/>
        </w:rPr>
        <w:t>月第</w:t>
      </w:r>
      <w:r w:rsidR="005061E8">
        <w:rPr>
          <w:rFonts w:hint="eastAsia"/>
          <w:lang w:eastAsia="zh-CN"/>
        </w:rPr>
        <w:t>4</w:t>
      </w:r>
      <w:r w:rsidR="005061E8">
        <w:rPr>
          <w:rFonts w:hint="eastAsia"/>
          <w:lang w:eastAsia="zh-CN"/>
        </w:rPr>
        <w:t>研究组审议后</w:t>
      </w:r>
      <w:r w:rsidR="00D1548C">
        <w:rPr>
          <w:rFonts w:hint="eastAsia"/>
          <w:lang w:eastAsia="zh-CN"/>
        </w:rPr>
        <w:t>重新</w:t>
      </w:r>
      <w:r w:rsidR="005061E8">
        <w:rPr>
          <w:rFonts w:hint="eastAsia"/>
          <w:lang w:eastAsia="zh-CN"/>
        </w:rPr>
        <w:t>启动。</w:t>
      </w:r>
    </w:p>
    <w:p w:rsidR="005061E8" w:rsidRDefault="00816F44" w:rsidP="00196573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</w:t>
      </w:r>
      <w:r w:rsidR="005061E8">
        <w:rPr>
          <w:rFonts w:hint="eastAsia"/>
          <w:lang w:eastAsia="zh-CN"/>
        </w:rPr>
        <w:t>附件</w:t>
      </w:r>
      <w:r w:rsidR="005061E8">
        <w:rPr>
          <w:rFonts w:hint="eastAsia"/>
          <w:lang w:eastAsia="zh-CN"/>
        </w:rPr>
        <w:t>1</w:t>
      </w:r>
      <w:r w:rsidR="005061E8">
        <w:rPr>
          <w:rFonts w:hint="eastAsia"/>
          <w:lang w:eastAsia="zh-CN"/>
        </w:rPr>
        <w:t>列出了这些建议书的标题及分配给其的编号。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提供了已废除的建议书清单。</w:t>
      </w:r>
    </w:p>
    <w:p w:rsidR="005061E8" w:rsidRDefault="005061E8" w:rsidP="00D1548C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</w:p>
    <w:p w:rsidR="00A100CE" w:rsidRDefault="00A100CE" w:rsidP="00D1548C">
      <w:pPr>
        <w:tabs>
          <w:tab w:val="clear" w:pos="794"/>
          <w:tab w:val="left" w:pos="518"/>
        </w:tabs>
        <w:rPr>
          <w:lang w:eastAsia="zh-CN"/>
        </w:rPr>
      </w:pPr>
    </w:p>
    <w:p w:rsidR="00A100CE" w:rsidRDefault="00A100CE" w:rsidP="00D1548C">
      <w:pPr>
        <w:tabs>
          <w:tab w:val="clear" w:pos="794"/>
          <w:tab w:val="left" w:pos="518"/>
        </w:tabs>
        <w:rPr>
          <w:lang w:eastAsia="zh-CN"/>
        </w:rPr>
      </w:pPr>
    </w:p>
    <w:p w:rsidR="00A100CE" w:rsidRDefault="00A100CE" w:rsidP="00D1548C">
      <w:pPr>
        <w:pStyle w:val="BodyTextIndent2"/>
        <w:spacing w:before="140" w:line="240" w:lineRule="auto"/>
        <w:ind w:left="6480" w:right="425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D1548C" w:rsidRPr="00D1548C">
        <w:rPr>
          <w:rFonts w:hint="eastAsia"/>
          <w:lang w:val="en-US" w:eastAsia="zh-CN"/>
        </w:rPr>
        <w:t>瓦列里</w:t>
      </w:r>
      <w:r w:rsidR="00D1548C" w:rsidRPr="00D1548C">
        <w:rPr>
          <w:b/>
          <w:lang w:val="fr-FR" w:eastAsia="zh-CN"/>
        </w:rPr>
        <w:t>∙</w:t>
      </w:r>
      <w:r w:rsidR="00D1548C" w:rsidRPr="00D1548C">
        <w:rPr>
          <w:lang w:val="en-US" w:eastAsia="zh-CN"/>
        </w:rPr>
        <w:t>吉莫弗耶夫</w:t>
      </w:r>
    </w:p>
    <w:p w:rsidR="00196573" w:rsidRDefault="001965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 w:eastAsia="zh-CN"/>
        </w:rPr>
      </w:pPr>
      <w:r>
        <w:rPr>
          <w:b/>
          <w:lang w:val="en-US" w:eastAsia="zh-CN"/>
        </w:rPr>
        <w:br w:type="page"/>
      </w:r>
    </w:p>
    <w:p w:rsidR="00A100CE" w:rsidRDefault="00A100CE" w:rsidP="00D1548C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lastRenderedPageBreak/>
        <w:t>附件：</w:t>
      </w:r>
      <w:r w:rsidR="00E2347F" w:rsidRPr="00E2347F">
        <w:rPr>
          <w:rFonts w:hint="eastAsia"/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A100CE" w:rsidRPr="00A979BC" w:rsidRDefault="00A100CE" w:rsidP="00D1548C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A100CE" w:rsidRPr="00A979BC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A100CE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0D6145">
        <w:rPr>
          <w:rFonts w:hint="eastAsia"/>
          <w:sz w:val="18"/>
          <w:szCs w:val="18"/>
          <w:lang w:val="en-US" w:eastAsia="zh-CN"/>
        </w:rPr>
        <w:t>5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A100CE" w:rsidRPr="00A979BC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rFonts w:hint="eastAsia"/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程序问题特别委员会的主席和副主席</w:t>
      </w:r>
    </w:p>
    <w:p w:rsidR="00A100CE" w:rsidRPr="00A979BC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大会筹备会议的主席和副主席</w:t>
      </w:r>
    </w:p>
    <w:p w:rsidR="00A100CE" w:rsidRPr="00A979BC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无线电规则委员会的委员</w:t>
      </w:r>
    </w:p>
    <w:p w:rsidR="00A100CE" w:rsidRPr="00A979BC" w:rsidRDefault="00A100CE" w:rsidP="00D1548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D1548C" w:rsidRDefault="00A100CE" w:rsidP="00D1548C">
      <w:pPr>
        <w:pStyle w:val="AnnexNotitle"/>
        <w:rPr>
          <w:b w:val="0"/>
          <w:caps/>
          <w:lang w:eastAsia="zh-CN"/>
        </w:rPr>
      </w:pPr>
      <w:r w:rsidRPr="007D3C32">
        <w:rPr>
          <w:lang w:eastAsia="zh-CN"/>
        </w:rPr>
        <w:br w:type="page"/>
      </w:r>
      <w:r w:rsidRPr="00D1548C">
        <w:rPr>
          <w:b w:val="0"/>
          <w:caps/>
          <w:lang w:eastAsia="zh-CN"/>
        </w:rPr>
        <w:t>附件</w:t>
      </w:r>
      <w:r w:rsidRPr="00D1548C">
        <w:rPr>
          <w:b w:val="0"/>
          <w:caps/>
          <w:lang w:eastAsia="zh-CN"/>
        </w:rPr>
        <w:t>1</w:t>
      </w:r>
    </w:p>
    <w:p w:rsidR="00A100CE" w:rsidRPr="005631E9" w:rsidRDefault="00A100CE" w:rsidP="00D1548C">
      <w:pPr>
        <w:pStyle w:val="Annextitle"/>
        <w:rPr>
          <w:lang w:eastAsia="zh-CN"/>
        </w:rPr>
      </w:pPr>
      <w:r w:rsidRPr="005631E9">
        <w:rPr>
          <w:lang w:eastAsia="zh-CN"/>
        </w:rPr>
        <w:t>已批准建议书的标题</w:t>
      </w: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M.1874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 xml:space="preserve">      </w:t>
      </w:r>
      <w:r>
        <w:rPr>
          <w:rFonts w:hint="eastAsia"/>
          <w:lang w:eastAsia="zh-CN"/>
        </w:rPr>
        <w:tab/>
      </w:r>
      <w:r w:rsidRPr="00816F44">
        <w:rPr>
          <w:lang w:eastAsia="zh-CN"/>
        </w:rPr>
        <w:t>5/171(Rev.1)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工作在</w:t>
      </w:r>
      <w:r w:rsidRPr="00816F44">
        <w:rPr>
          <w:b/>
          <w:sz w:val="28"/>
          <w:szCs w:val="28"/>
          <w:lang w:eastAsia="zh-CN"/>
        </w:rPr>
        <w:t>3</w:t>
      </w:r>
      <w:r w:rsidRPr="00816F44">
        <w:rPr>
          <w:b/>
          <w:sz w:val="28"/>
          <w:szCs w:val="28"/>
          <w:lang w:eastAsia="zh-CN"/>
        </w:rPr>
        <w:noBreakHyphen/>
        <w:t>50 MHz</w:t>
      </w:r>
      <w:r w:rsidRPr="001B390B">
        <w:rPr>
          <w:rFonts w:hint="eastAsia"/>
          <w:b/>
          <w:sz w:val="28"/>
          <w:szCs w:val="28"/>
          <w:lang w:eastAsia="zh-CN"/>
        </w:rPr>
        <w:t>频率范围内子频段的海洋数据雷达的技术和操作特性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M.1450-4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5/173(Rev.1)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宽带无线局域网的特性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M.1802-1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5/176(Rev.1)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b/>
          <w:sz w:val="28"/>
          <w:szCs w:val="28"/>
          <w:lang w:eastAsia="zh-CN"/>
        </w:rPr>
        <w:t>30</w:t>
      </w:r>
      <w:r w:rsidRPr="001B390B">
        <w:rPr>
          <w:rFonts w:hint="eastAsia"/>
          <w:b/>
          <w:sz w:val="28"/>
          <w:szCs w:val="28"/>
          <w:lang w:eastAsia="zh-CN"/>
        </w:rPr>
        <w:t>-300 MHz</w:t>
      </w:r>
      <w:r w:rsidRPr="001B390B">
        <w:rPr>
          <w:rFonts w:hint="eastAsia"/>
          <w:b/>
          <w:sz w:val="28"/>
          <w:szCs w:val="28"/>
          <w:lang w:eastAsia="zh-CN"/>
        </w:rPr>
        <w:t>频段无线电定位业务雷达保护标准的特性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M.1801-1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5/179(Rev.1)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73FDA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宽带无线接入系统的无线电接口标准，其中包括在</w:t>
      </w:r>
      <w:r w:rsidRPr="001B390B">
        <w:rPr>
          <w:rFonts w:hint="eastAsia"/>
          <w:b/>
          <w:sz w:val="28"/>
          <w:szCs w:val="28"/>
          <w:lang w:eastAsia="zh-CN"/>
        </w:rPr>
        <w:t>6 GHz</w:t>
      </w:r>
      <w:r w:rsidRPr="001B390B">
        <w:rPr>
          <w:rFonts w:hint="eastAsia"/>
          <w:b/>
          <w:sz w:val="28"/>
          <w:szCs w:val="28"/>
          <w:lang w:eastAsia="zh-CN"/>
        </w:rPr>
        <w:t>以下</w:t>
      </w:r>
      <w:r>
        <w:rPr>
          <w:b/>
          <w:sz w:val="28"/>
          <w:szCs w:val="28"/>
          <w:lang w:eastAsia="zh-CN"/>
        </w:rPr>
        <w:br/>
      </w:r>
      <w:r w:rsidRPr="001B390B">
        <w:rPr>
          <w:rFonts w:hint="eastAsia"/>
          <w:b/>
          <w:sz w:val="28"/>
          <w:szCs w:val="28"/>
          <w:lang w:eastAsia="zh-CN"/>
        </w:rPr>
        <w:t>运行的移动业务的移动和游牧式应用</w:t>
      </w:r>
      <w:r w:rsidR="00816F44" w:rsidRPr="00173FDA">
        <w:rPr>
          <w:b/>
          <w:sz w:val="28"/>
          <w:szCs w:val="28"/>
          <w:lang w:eastAsia="zh-CN"/>
        </w:rPr>
        <w:t xml:space="preserve">  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F.1570-2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5/181(Rev.1)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使用高空平台电台的固定业务上行链路传输对</w:t>
      </w:r>
      <w:r>
        <w:rPr>
          <w:b/>
          <w:sz w:val="28"/>
          <w:szCs w:val="28"/>
          <w:lang w:eastAsia="zh-CN"/>
        </w:rPr>
        <w:br/>
      </w:r>
      <w:r w:rsidRPr="001B390B">
        <w:rPr>
          <w:rFonts w:hint="eastAsia"/>
          <w:b/>
          <w:sz w:val="28"/>
          <w:szCs w:val="28"/>
          <w:lang w:eastAsia="zh-CN"/>
        </w:rPr>
        <w:t xml:space="preserve">31.3-31.8 GHz </w:t>
      </w:r>
      <w:r w:rsidRPr="001B390B">
        <w:rPr>
          <w:rFonts w:hint="eastAsia"/>
          <w:b/>
          <w:sz w:val="28"/>
          <w:szCs w:val="28"/>
          <w:lang w:eastAsia="zh-CN"/>
        </w:rPr>
        <w:t>频段卫星地球探测业务（无源）的影响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F.387-11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5/182(Rev.1)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工作于</w:t>
      </w:r>
      <w:r w:rsidRPr="001B390B">
        <w:rPr>
          <w:rFonts w:hint="eastAsia"/>
          <w:b/>
          <w:sz w:val="28"/>
          <w:szCs w:val="28"/>
          <w:lang w:eastAsia="zh-CN"/>
        </w:rPr>
        <w:t>11 GHz</w:t>
      </w:r>
      <w:r w:rsidRPr="001B390B">
        <w:rPr>
          <w:rFonts w:hint="eastAsia"/>
          <w:b/>
          <w:sz w:val="28"/>
          <w:szCs w:val="28"/>
          <w:lang w:eastAsia="zh-CN"/>
        </w:rPr>
        <w:t>频带的固定无线系统的射频信道配置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M.1371-4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5/191(Rev.1)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在</w:t>
      </w:r>
      <w:r w:rsidRPr="001B390B">
        <w:rPr>
          <w:rFonts w:hint="eastAsia"/>
          <w:b/>
          <w:sz w:val="28"/>
          <w:szCs w:val="28"/>
          <w:lang w:eastAsia="zh-CN"/>
        </w:rPr>
        <w:t>VHF</w:t>
      </w:r>
      <w:r w:rsidRPr="001B390B">
        <w:rPr>
          <w:rFonts w:hint="eastAsia"/>
          <w:b/>
          <w:sz w:val="28"/>
          <w:szCs w:val="28"/>
          <w:lang w:eastAsia="zh-CN"/>
        </w:rPr>
        <w:t>水上移动频带内使用时分多址的自动识别系统的技术特性</w:t>
      </w:r>
    </w:p>
    <w:p w:rsidR="00816F44" w:rsidRPr="00816F44" w:rsidRDefault="00816F44" w:rsidP="00D1548C">
      <w:pPr>
        <w:rPr>
          <w:lang w:eastAsia="zh-CN"/>
        </w:rPr>
      </w:pPr>
    </w:p>
    <w:p w:rsidR="00816F44" w:rsidRPr="00816F44" w:rsidRDefault="00816F44" w:rsidP="00D1548C">
      <w:pPr>
        <w:tabs>
          <w:tab w:val="right" w:pos="9639"/>
        </w:tabs>
        <w:rPr>
          <w:lang w:eastAsia="zh-CN"/>
        </w:rPr>
      </w:pPr>
      <w:r w:rsidRPr="00816F44">
        <w:rPr>
          <w:lang w:eastAsia="zh-CN"/>
        </w:rPr>
        <w:t>ITU-R M.1798-1</w:t>
      </w:r>
      <w:r w:rsidR="00173FDA">
        <w:rPr>
          <w:rFonts w:hint="eastAsia"/>
          <w:lang w:eastAsia="zh-CN"/>
        </w:rPr>
        <w:t>建议书</w:t>
      </w:r>
      <w:r w:rsidRPr="00816F44">
        <w:rPr>
          <w:lang w:eastAsia="zh-CN"/>
        </w:rPr>
        <w:tab/>
        <w:t>5/192(Rev.1)</w:t>
      </w:r>
      <w:r w:rsidRPr="00816F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816F44" w:rsidRPr="001B390B" w:rsidRDefault="001B390B" w:rsidP="00D1548C">
      <w:pPr>
        <w:jc w:val="center"/>
        <w:rPr>
          <w:b/>
          <w:sz w:val="28"/>
          <w:szCs w:val="28"/>
          <w:lang w:eastAsia="zh-CN"/>
        </w:rPr>
      </w:pPr>
      <w:r w:rsidRPr="001B390B">
        <w:rPr>
          <w:rFonts w:hint="eastAsia"/>
          <w:b/>
          <w:sz w:val="28"/>
          <w:szCs w:val="28"/>
          <w:lang w:eastAsia="zh-CN"/>
        </w:rPr>
        <w:t>水上移动业务中用于交换数字数据和</w:t>
      </w:r>
      <w:r>
        <w:rPr>
          <w:b/>
          <w:sz w:val="28"/>
          <w:szCs w:val="28"/>
          <w:lang w:eastAsia="zh-CN"/>
        </w:rPr>
        <w:br/>
      </w:r>
      <w:r w:rsidRPr="001B390B">
        <w:rPr>
          <w:rFonts w:hint="eastAsia"/>
          <w:b/>
          <w:sz w:val="28"/>
          <w:szCs w:val="28"/>
          <w:lang w:eastAsia="zh-CN"/>
        </w:rPr>
        <w:t>电子邮件的</w:t>
      </w:r>
      <w:r w:rsidRPr="001B390B">
        <w:rPr>
          <w:rFonts w:hint="eastAsia"/>
          <w:b/>
          <w:sz w:val="28"/>
          <w:szCs w:val="28"/>
          <w:lang w:eastAsia="zh-CN"/>
        </w:rPr>
        <w:t>HF</w:t>
      </w:r>
      <w:r w:rsidRPr="001B390B">
        <w:rPr>
          <w:rFonts w:hint="eastAsia"/>
          <w:b/>
          <w:sz w:val="28"/>
          <w:szCs w:val="28"/>
          <w:lang w:eastAsia="zh-CN"/>
        </w:rPr>
        <w:t>无线电设备的特性</w:t>
      </w:r>
    </w:p>
    <w:p w:rsidR="00816F44" w:rsidRPr="00816F44" w:rsidRDefault="00816F44" w:rsidP="00D1548C">
      <w:pPr>
        <w:pStyle w:val="AnnexNotitle"/>
        <w:rPr>
          <w:lang w:eastAsia="zh-CN"/>
        </w:rPr>
      </w:pPr>
      <w:r w:rsidRPr="00816F44">
        <w:rPr>
          <w:lang w:eastAsia="zh-CN"/>
        </w:rPr>
        <w:br w:type="page"/>
      </w:r>
      <w:r w:rsidRPr="00D1548C">
        <w:rPr>
          <w:rFonts w:hint="eastAsia"/>
          <w:b w:val="0"/>
          <w:caps/>
          <w:lang w:eastAsia="zh-CN"/>
        </w:rPr>
        <w:t>附件</w:t>
      </w:r>
      <w:r w:rsidRPr="00D1548C">
        <w:rPr>
          <w:b w:val="0"/>
          <w:caps/>
          <w:lang w:eastAsia="zh-CN"/>
        </w:rPr>
        <w:t>2</w:t>
      </w:r>
    </w:p>
    <w:p w:rsidR="00816F44" w:rsidRPr="005631E9" w:rsidRDefault="00816F44" w:rsidP="00D1548C">
      <w:pPr>
        <w:pStyle w:val="Annextitle"/>
        <w:rPr>
          <w:b w:val="0"/>
          <w:caps/>
          <w:lang w:eastAsia="zh-CN"/>
        </w:rPr>
      </w:pPr>
      <w:r w:rsidRPr="00D1548C">
        <w:rPr>
          <w:lang w:eastAsia="zh-CN"/>
        </w:rPr>
        <w:t>已</w:t>
      </w:r>
      <w:r w:rsidRPr="00D1548C">
        <w:rPr>
          <w:rFonts w:hint="eastAsia"/>
          <w:lang w:eastAsia="zh-CN"/>
        </w:rPr>
        <w:t>废除的</w:t>
      </w:r>
      <w:r w:rsidRPr="00D1548C">
        <w:rPr>
          <w:lang w:eastAsia="zh-CN"/>
        </w:rPr>
        <w:t>建议书</w:t>
      </w:r>
      <w:r w:rsidRPr="00D1548C">
        <w:rPr>
          <w:rFonts w:hint="eastAsia"/>
          <w:lang w:eastAsia="zh-CN"/>
        </w:rPr>
        <w:t>清单</w:t>
      </w:r>
    </w:p>
    <w:p w:rsidR="00816F44" w:rsidRPr="00816F44" w:rsidRDefault="00816F44" w:rsidP="00D1548C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816F44" w:rsidRPr="00816F44" w:rsidTr="003A4D3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4" w:rsidRPr="00D1548C" w:rsidRDefault="00816F44" w:rsidP="00D1548C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120"/>
              <w:rPr>
                <w:lang w:eastAsia="zh-CN"/>
              </w:rPr>
            </w:pPr>
            <w:r w:rsidRPr="00D1548C">
              <w:rPr>
                <w:lang w:eastAsia="zh-CN"/>
              </w:rPr>
              <w:t>ITU-R</w:t>
            </w:r>
            <w:r w:rsidRPr="00D1548C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4" w:rsidRPr="00D1548C" w:rsidRDefault="00816F44" w:rsidP="00D1548C">
            <w:pPr>
              <w:pStyle w:val="Tablehead"/>
              <w:rPr>
                <w:lang w:eastAsia="zh-CN"/>
              </w:rPr>
            </w:pPr>
            <w:r w:rsidRPr="00D1548C">
              <w:rPr>
                <w:rFonts w:hint="eastAsia"/>
                <w:lang w:eastAsia="zh-CN"/>
              </w:rPr>
              <w:t>标题</w:t>
            </w:r>
          </w:p>
        </w:tc>
      </w:tr>
      <w:tr w:rsidR="00816F44" w:rsidRPr="00816F44" w:rsidTr="003A4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816F44" w:rsidRPr="00816F44" w:rsidDel="00907A3C" w:rsidRDefault="00816F44" w:rsidP="00D1548C">
            <w:pPr>
              <w:pStyle w:val="Tabletext"/>
              <w:rPr>
                <w:lang w:val="en-US"/>
              </w:rPr>
            </w:pPr>
            <w:r w:rsidRPr="00816F44">
              <w:rPr>
                <w:lang w:val="en-US"/>
              </w:rPr>
              <w:t>F.349-5</w:t>
            </w:r>
          </w:p>
        </w:tc>
        <w:tc>
          <w:tcPr>
            <w:tcW w:w="7903" w:type="dxa"/>
            <w:vAlign w:val="center"/>
          </w:tcPr>
          <w:p w:rsidR="00816F44" w:rsidRPr="00816F44" w:rsidDel="00907A3C" w:rsidRDefault="001B390B" w:rsidP="00D1548C">
            <w:pPr>
              <w:pStyle w:val="Tabletext"/>
              <w:rPr>
                <w:lang w:val="en-US" w:eastAsia="zh-CN"/>
              </w:rPr>
            </w:pPr>
            <w:bookmarkStart w:id="4" w:name="Pre_title"/>
            <w:r>
              <w:rPr>
                <w:rFonts w:hint="eastAsia"/>
                <w:szCs w:val="22"/>
                <w:lang w:eastAsia="zh-CN"/>
              </w:rPr>
              <w:t>工作在</w:t>
            </w:r>
            <w:r>
              <w:rPr>
                <w:rFonts w:hint="eastAsia"/>
                <w:szCs w:val="22"/>
                <w:lang w:eastAsia="zh-CN"/>
              </w:rPr>
              <w:t>HF</w:t>
            </w:r>
            <w:r>
              <w:rPr>
                <w:rFonts w:hint="eastAsia"/>
                <w:szCs w:val="22"/>
                <w:lang w:eastAsia="zh-CN"/>
              </w:rPr>
              <w:t>固定业务系统所需要的频率稳定性</w:t>
            </w:r>
            <w:bookmarkEnd w:id="4"/>
            <w:r>
              <w:rPr>
                <w:rFonts w:hint="eastAsia"/>
                <w:szCs w:val="22"/>
                <w:lang w:eastAsia="zh-CN"/>
              </w:rPr>
              <w:t>，从而不再需要使用自动频率控制</w:t>
            </w:r>
          </w:p>
        </w:tc>
      </w:tr>
      <w:tr w:rsidR="00816F44" w:rsidRPr="00816F44" w:rsidTr="003A4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816F44" w:rsidRPr="00816F44" w:rsidRDefault="00816F44" w:rsidP="00D1548C">
            <w:pPr>
              <w:pStyle w:val="Tabletext"/>
              <w:rPr>
                <w:lang w:val="en-US"/>
              </w:rPr>
            </w:pPr>
            <w:r w:rsidRPr="00816F44">
              <w:rPr>
                <w:lang w:val="en-US"/>
              </w:rPr>
              <w:t>F.436-5</w:t>
            </w:r>
          </w:p>
        </w:tc>
        <w:tc>
          <w:tcPr>
            <w:tcW w:w="7903" w:type="dxa"/>
            <w:vAlign w:val="center"/>
          </w:tcPr>
          <w:p w:rsidR="00816F44" w:rsidRPr="00816F44" w:rsidDel="00907A3C" w:rsidRDefault="001B390B" w:rsidP="00D1548C">
            <w:pPr>
              <w:pStyle w:val="Tabletext"/>
              <w:rPr>
                <w:lang w:val="en-US" w:eastAsia="zh-CN"/>
              </w:rPr>
            </w:pPr>
            <w:r w:rsidRPr="00186D43">
              <w:rPr>
                <w:szCs w:val="22"/>
                <w:lang w:eastAsia="zh-CN"/>
              </w:rPr>
              <w:t>HF</w:t>
            </w:r>
            <w:r>
              <w:rPr>
                <w:rFonts w:hint="eastAsia"/>
                <w:szCs w:val="22"/>
                <w:lang w:eastAsia="zh-CN"/>
              </w:rPr>
              <w:t>无线电电路中话音频率、频移电报信道安排</w:t>
            </w:r>
          </w:p>
        </w:tc>
      </w:tr>
      <w:tr w:rsidR="00816F44" w:rsidRPr="00816F44" w:rsidTr="003A4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816F44" w:rsidRPr="00816F44" w:rsidRDefault="00816F44" w:rsidP="00D1548C">
            <w:pPr>
              <w:pStyle w:val="Tabletext"/>
              <w:rPr>
                <w:lang w:val="en-US"/>
              </w:rPr>
            </w:pPr>
            <w:r w:rsidRPr="00816F44">
              <w:rPr>
                <w:lang w:val="en-US"/>
              </w:rPr>
              <w:t>M.1040</w:t>
            </w:r>
          </w:p>
        </w:tc>
        <w:tc>
          <w:tcPr>
            <w:tcW w:w="7903" w:type="dxa"/>
            <w:vAlign w:val="center"/>
          </w:tcPr>
          <w:p w:rsidR="00816F44" w:rsidRPr="00816F44" w:rsidDel="00907A3C" w:rsidRDefault="001B390B" w:rsidP="00D1548C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使用</w:t>
            </w:r>
            <w:r w:rsidRPr="00186D43">
              <w:rPr>
                <w:szCs w:val="22"/>
                <w:lang w:eastAsia="zh-CN"/>
              </w:rPr>
              <w:t xml:space="preserve">1 670-1 675 MHz </w:t>
            </w:r>
            <w:r>
              <w:rPr>
                <w:rFonts w:hint="eastAsia"/>
                <w:szCs w:val="22"/>
                <w:lang w:eastAsia="zh-CN"/>
              </w:rPr>
              <w:t>和</w:t>
            </w:r>
            <w:r w:rsidRPr="00186D43">
              <w:rPr>
                <w:szCs w:val="22"/>
                <w:lang w:eastAsia="zh-CN"/>
              </w:rPr>
              <w:t xml:space="preserve"> 1 800-1 805 MHz </w:t>
            </w:r>
            <w:r>
              <w:rPr>
                <w:rFonts w:hint="eastAsia"/>
                <w:szCs w:val="22"/>
                <w:lang w:eastAsia="zh-CN"/>
              </w:rPr>
              <w:t>频段的航空器的公众移动电信业务</w:t>
            </w:r>
            <w:r w:rsidRPr="00186D43">
              <w:rPr>
                <w:szCs w:val="22"/>
                <w:lang w:eastAsia="zh-CN"/>
              </w:rPr>
              <w:t> </w:t>
            </w:r>
          </w:p>
        </w:tc>
      </w:tr>
    </w:tbl>
    <w:p w:rsidR="00816F44" w:rsidRPr="00EC3AD4" w:rsidRDefault="00816F44" w:rsidP="00D1548C">
      <w:pPr>
        <w:rPr>
          <w:lang w:val="en-US" w:eastAsia="zh-CN"/>
        </w:rPr>
      </w:pPr>
    </w:p>
    <w:p w:rsidR="00816F44" w:rsidRPr="00EC3AD4" w:rsidRDefault="00816F44" w:rsidP="00D1548C">
      <w:pPr>
        <w:rPr>
          <w:lang w:eastAsia="zh-CN"/>
        </w:rPr>
      </w:pPr>
    </w:p>
    <w:p w:rsidR="00816F44" w:rsidRPr="00EC3AD4" w:rsidRDefault="00816F44" w:rsidP="00D1548C">
      <w:pPr>
        <w:jc w:val="center"/>
      </w:pPr>
      <w:r w:rsidRPr="00EC3AD4">
        <w:t>______________</w:t>
      </w:r>
    </w:p>
    <w:p w:rsidR="005047F1" w:rsidRPr="005047F1" w:rsidRDefault="005047F1" w:rsidP="00D1548C">
      <w:pPr>
        <w:rPr>
          <w:lang w:val="en-US" w:eastAsia="zh-CN"/>
        </w:rPr>
      </w:pPr>
    </w:p>
    <w:p w:rsidR="00100372" w:rsidRDefault="00100372" w:rsidP="00D1548C">
      <w:pPr>
        <w:pStyle w:val="ArtNo"/>
        <w:jc w:val="left"/>
      </w:pPr>
      <w:bookmarkStart w:id="5" w:name="dbreak"/>
      <w:bookmarkEnd w:id="5"/>
    </w:p>
    <w:sectPr w:rsidR="00100372" w:rsidSect="007A681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AD" w:rsidRDefault="001317AD">
      <w:r>
        <w:separator/>
      </w:r>
    </w:p>
  </w:endnote>
  <w:endnote w:type="continuationSeparator" w:id="0">
    <w:p w:rsidR="001317AD" w:rsidRDefault="0013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AD" w:rsidRDefault="001317AD" w:rsidP="00176D09">
    <w:pPr>
      <w:pStyle w:val="Footer"/>
      <w:rPr>
        <w:lang w:eastAsia="zh-CN"/>
      </w:rPr>
    </w:pPr>
    <w:fldSimple w:instr=" FILENAME \p  \* MERGEFORMAT ">
      <w:r>
        <w:t>Y:\APP\BR\CIRCS_DMS\CACE\500\508\508C.docx</w:t>
      </w:r>
    </w:fldSimple>
    <w:r>
      <w:rPr>
        <w:rFonts w:hint="eastAsia"/>
        <w:lang w:eastAsia="zh-CN"/>
      </w:rPr>
      <w:t xml:space="preserve"> (287252)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27.04.10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317A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17AD" w:rsidRDefault="001317A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317AD" w:rsidRDefault="001317A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317AD" w:rsidRDefault="001317A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17AD" w:rsidRDefault="001317A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317AD">
      <w:trPr>
        <w:cantSplit/>
      </w:trPr>
      <w:tc>
        <w:tcPr>
          <w:tcW w:w="1062" w:type="pct"/>
        </w:tcPr>
        <w:p w:rsidR="001317AD" w:rsidRDefault="001317A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317AD" w:rsidRDefault="001317A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317AD" w:rsidRDefault="001317A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317AD" w:rsidRDefault="001317A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317AD">
      <w:trPr>
        <w:cantSplit/>
      </w:trPr>
      <w:tc>
        <w:tcPr>
          <w:tcW w:w="1062" w:type="pct"/>
        </w:tcPr>
        <w:p w:rsidR="001317AD" w:rsidRDefault="001317A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317AD" w:rsidRDefault="001317A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317AD" w:rsidRDefault="001317AD">
          <w:pPr>
            <w:pStyle w:val="itu"/>
          </w:pPr>
        </w:p>
      </w:tc>
      <w:tc>
        <w:tcPr>
          <w:tcW w:w="1131" w:type="pct"/>
        </w:tcPr>
        <w:p w:rsidR="001317AD" w:rsidRDefault="001317AD">
          <w:pPr>
            <w:pStyle w:val="itu"/>
          </w:pPr>
        </w:p>
      </w:tc>
    </w:tr>
  </w:tbl>
  <w:p w:rsidR="001317AD" w:rsidRPr="009E1957" w:rsidRDefault="001317AD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AD" w:rsidRDefault="001317AD">
      <w:r>
        <w:t>____________________</w:t>
      </w:r>
    </w:p>
  </w:footnote>
  <w:footnote w:type="continuationSeparator" w:id="0">
    <w:p w:rsidR="001317AD" w:rsidRDefault="0013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AD" w:rsidRDefault="001317A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317AD" w:rsidRPr="001E15AA" w:rsidRDefault="001317A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A6B"/>
    <w:multiLevelType w:val="hybridMultilevel"/>
    <w:tmpl w:val="A5A2B50E"/>
    <w:lvl w:ilvl="0" w:tplc="36049208">
      <w:start w:val="26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8376F"/>
    <w:rsid w:val="00016557"/>
    <w:rsid w:val="00023C28"/>
    <w:rsid w:val="000501B4"/>
    <w:rsid w:val="000718B0"/>
    <w:rsid w:val="000A4DBD"/>
    <w:rsid w:val="000C0D4B"/>
    <w:rsid w:val="000D36F9"/>
    <w:rsid w:val="000D6145"/>
    <w:rsid w:val="000E15C1"/>
    <w:rsid w:val="000E3F5D"/>
    <w:rsid w:val="000E64DA"/>
    <w:rsid w:val="000F1B8F"/>
    <w:rsid w:val="000F527D"/>
    <w:rsid w:val="00100372"/>
    <w:rsid w:val="00105C93"/>
    <w:rsid w:val="001317AD"/>
    <w:rsid w:val="00147E21"/>
    <w:rsid w:val="00150B1F"/>
    <w:rsid w:val="00155AEF"/>
    <w:rsid w:val="00173FDA"/>
    <w:rsid w:val="00176D09"/>
    <w:rsid w:val="00196573"/>
    <w:rsid w:val="001B3103"/>
    <w:rsid w:val="001B390B"/>
    <w:rsid w:val="001B60F7"/>
    <w:rsid w:val="001E15AA"/>
    <w:rsid w:val="00210B45"/>
    <w:rsid w:val="00227F65"/>
    <w:rsid w:val="00243F52"/>
    <w:rsid w:val="002450C5"/>
    <w:rsid w:val="002608DD"/>
    <w:rsid w:val="00291BF1"/>
    <w:rsid w:val="002939A9"/>
    <w:rsid w:val="003252EB"/>
    <w:rsid w:val="003A4D3C"/>
    <w:rsid w:val="003C05F2"/>
    <w:rsid w:val="003D3993"/>
    <w:rsid w:val="003D6B36"/>
    <w:rsid w:val="003E45F5"/>
    <w:rsid w:val="00400A1C"/>
    <w:rsid w:val="004066DF"/>
    <w:rsid w:val="00424728"/>
    <w:rsid w:val="0044634B"/>
    <w:rsid w:val="004534BE"/>
    <w:rsid w:val="004A5AB1"/>
    <w:rsid w:val="004C1881"/>
    <w:rsid w:val="004C7EA1"/>
    <w:rsid w:val="004D7BF5"/>
    <w:rsid w:val="004F0B9E"/>
    <w:rsid w:val="004F26AE"/>
    <w:rsid w:val="005047F1"/>
    <w:rsid w:val="00505976"/>
    <w:rsid w:val="005061E8"/>
    <w:rsid w:val="00511F8F"/>
    <w:rsid w:val="005457C8"/>
    <w:rsid w:val="00576A79"/>
    <w:rsid w:val="00585C72"/>
    <w:rsid w:val="00595800"/>
    <w:rsid w:val="005B74F8"/>
    <w:rsid w:val="005F130D"/>
    <w:rsid w:val="005F64DC"/>
    <w:rsid w:val="005F7F4C"/>
    <w:rsid w:val="006136BC"/>
    <w:rsid w:val="0063177F"/>
    <w:rsid w:val="00655A51"/>
    <w:rsid w:val="0068376F"/>
    <w:rsid w:val="0069290C"/>
    <w:rsid w:val="006B09BD"/>
    <w:rsid w:val="006B3F95"/>
    <w:rsid w:val="0071106C"/>
    <w:rsid w:val="00723AFC"/>
    <w:rsid w:val="00733FB4"/>
    <w:rsid w:val="00735CE9"/>
    <w:rsid w:val="00746900"/>
    <w:rsid w:val="00770FA9"/>
    <w:rsid w:val="00775933"/>
    <w:rsid w:val="00783192"/>
    <w:rsid w:val="007A681C"/>
    <w:rsid w:val="007B4E50"/>
    <w:rsid w:val="007D3C32"/>
    <w:rsid w:val="00811467"/>
    <w:rsid w:val="00813F46"/>
    <w:rsid w:val="00816F44"/>
    <w:rsid w:val="00865DA8"/>
    <w:rsid w:val="0088198A"/>
    <w:rsid w:val="00881D43"/>
    <w:rsid w:val="008955BB"/>
    <w:rsid w:val="008D4874"/>
    <w:rsid w:val="008D540C"/>
    <w:rsid w:val="00911C39"/>
    <w:rsid w:val="0093776F"/>
    <w:rsid w:val="009676DC"/>
    <w:rsid w:val="00970DFF"/>
    <w:rsid w:val="009746CA"/>
    <w:rsid w:val="009846D5"/>
    <w:rsid w:val="00984ED9"/>
    <w:rsid w:val="00987001"/>
    <w:rsid w:val="009966B9"/>
    <w:rsid w:val="009D4384"/>
    <w:rsid w:val="009E14F3"/>
    <w:rsid w:val="009E1957"/>
    <w:rsid w:val="009F7313"/>
    <w:rsid w:val="00A06093"/>
    <w:rsid w:val="00A075E3"/>
    <w:rsid w:val="00A100CE"/>
    <w:rsid w:val="00A62B99"/>
    <w:rsid w:val="00AA6BB7"/>
    <w:rsid w:val="00AB07C5"/>
    <w:rsid w:val="00AC484A"/>
    <w:rsid w:val="00B33BA1"/>
    <w:rsid w:val="00B57344"/>
    <w:rsid w:val="00B70B56"/>
    <w:rsid w:val="00B87E04"/>
    <w:rsid w:val="00BA2C8C"/>
    <w:rsid w:val="00BE64DB"/>
    <w:rsid w:val="00C33590"/>
    <w:rsid w:val="00C3654B"/>
    <w:rsid w:val="00C36C36"/>
    <w:rsid w:val="00C4775D"/>
    <w:rsid w:val="00C93673"/>
    <w:rsid w:val="00CA22DE"/>
    <w:rsid w:val="00CB1E1D"/>
    <w:rsid w:val="00D1548C"/>
    <w:rsid w:val="00D16212"/>
    <w:rsid w:val="00D35752"/>
    <w:rsid w:val="00D463D0"/>
    <w:rsid w:val="00D61395"/>
    <w:rsid w:val="00D66056"/>
    <w:rsid w:val="00D744B4"/>
    <w:rsid w:val="00D8517D"/>
    <w:rsid w:val="00DC7F4D"/>
    <w:rsid w:val="00E2347F"/>
    <w:rsid w:val="00E67C1A"/>
    <w:rsid w:val="00EB6883"/>
    <w:rsid w:val="00EC710F"/>
    <w:rsid w:val="00ED5C51"/>
    <w:rsid w:val="00F173BD"/>
    <w:rsid w:val="00F240E6"/>
    <w:rsid w:val="00F25EE4"/>
    <w:rsid w:val="00F40936"/>
    <w:rsid w:val="00F441AA"/>
    <w:rsid w:val="00FC15A9"/>
    <w:rsid w:val="00FC1EFE"/>
    <w:rsid w:val="00FC6453"/>
    <w:rsid w:val="00F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8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A681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681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A681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A681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A681C"/>
    <w:pPr>
      <w:outlineLvl w:val="4"/>
    </w:pPr>
  </w:style>
  <w:style w:type="paragraph" w:styleId="Heading6">
    <w:name w:val="heading 6"/>
    <w:basedOn w:val="Heading4"/>
    <w:next w:val="Normal"/>
    <w:qFormat/>
    <w:rsid w:val="007A681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A681C"/>
    <w:pPr>
      <w:outlineLvl w:val="6"/>
    </w:pPr>
  </w:style>
  <w:style w:type="paragraph" w:styleId="Heading8">
    <w:name w:val="heading 8"/>
    <w:basedOn w:val="Heading6"/>
    <w:next w:val="Normal"/>
    <w:qFormat/>
    <w:rsid w:val="007A681C"/>
    <w:pPr>
      <w:outlineLvl w:val="7"/>
    </w:pPr>
  </w:style>
  <w:style w:type="paragraph" w:styleId="Heading9">
    <w:name w:val="heading 9"/>
    <w:basedOn w:val="Heading6"/>
    <w:next w:val="Normal"/>
    <w:qFormat/>
    <w:rsid w:val="007A68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A681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A68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A681C"/>
  </w:style>
  <w:style w:type="paragraph" w:customStyle="1" w:styleId="Figure">
    <w:name w:val="Figure"/>
    <w:basedOn w:val="Normal"/>
    <w:next w:val="FigureNotitle"/>
    <w:rsid w:val="007A681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A681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681C"/>
  </w:style>
  <w:style w:type="paragraph" w:customStyle="1" w:styleId="FigureNotitle">
    <w:name w:val="Figure_No &amp; title"/>
    <w:basedOn w:val="Normal"/>
    <w:next w:val="Normalaftertitle"/>
    <w:rsid w:val="007A681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A681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7A681C"/>
    <w:rPr>
      <w:b w:val="0"/>
    </w:rPr>
  </w:style>
  <w:style w:type="paragraph" w:customStyle="1" w:styleId="ASN1">
    <w:name w:val="ASN.1"/>
    <w:basedOn w:val="Normal"/>
    <w:rsid w:val="007A68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A681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A681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A681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A681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A681C"/>
  </w:style>
  <w:style w:type="paragraph" w:customStyle="1" w:styleId="Call">
    <w:name w:val="Call"/>
    <w:basedOn w:val="Normal"/>
    <w:next w:val="Normal"/>
    <w:rsid w:val="007A681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A681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A681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A681C"/>
  </w:style>
  <w:style w:type="paragraph" w:customStyle="1" w:styleId="RecNoBR">
    <w:name w:val="Rec_No_BR"/>
    <w:basedOn w:val="Normal"/>
    <w:next w:val="Rectitle"/>
    <w:rsid w:val="007A681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7A681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A681C"/>
  </w:style>
  <w:style w:type="paragraph" w:customStyle="1" w:styleId="Questiontitle">
    <w:name w:val="Question_title"/>
    <w:basedOn w:val="Rectitle"/>
    <w:next w:val="Questionref"/>
    <w:rsid w:val="007A681C"/>
  </w:style>
  <w:style w:type="paragraph" w:customStyle="1" w:styleId="Questionref">
    <w:name w:val="Question_ref"/>
    <w:basedOn w:val="Recref"/>
    <w:next w:val="Questiondate"/>
    <w:rsid w:val="007A681C"/>
  </w:style>
  <w:style w:type="paragraph" w:customStyle="1" w:styleId="Recref">
    <w:name w:val="Rec_ref"/>
    <w:basedOn w:val="Normal"/>
    <w:next w:val="Recdate"/>
    <w:rsid w:val="007A681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A681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A681C"/>
  </w:style>
  <w:style w:type="character" w:styleId="EndnoteReference">
    <w:name w:val="endnote reference"/>
    <w:basedOn w:val="DefaultParagraphFont"/>
    <w:semiHidden/>
    <w:rsid w:val="007A681C"/>
    <w:rPr>
      <w:vertAlign w:val="superscript"/>
    </w:rPr>
  </w:style>
  <w:style w:type="paragraph" w:customStyle="1" w:styleId="enumlev1">
    <w:name w:val="enumlev1"/>
    <w:basedOn w:val="Normal"/>
    <w:rsid w:val="007A681C"/>
    <w:pPr>
      <w:spacing w:before="80"/>
      <w:ind w:left="794" w:hanging="794"/>
    </w:pPr>
  </w:style>
  <w:style w:type="paragraph" w:customStyle="1" w:styleId="enumlev2">
    <w:name w:val="enumlev2"/>
    <w:basedOn w:val="enumlev1"/>
    <w:rsid w:val="007A681C"/>
    <w:pPr>
      <w:ind w:left="1191" w:hanging="397"/>
    </w:pPr>
  </w:style>
  <w:style w:type="paragraph" w:customStyle="1" w:styleId="enumlev3">
    <w:name w:val="enumlev3"/>
    <w:basedOn w:val="enumlev2"/>
    <w:rsid w:val="007A681C"/>
    <w:pPr>
      <w:ind w:left="1588"/>
    </w:pPr>
  </w:style>
  <w:style w:type="paragraph" w:customStyle="1" w:styleId="Equation">
    <w:name w:val="Equation"/>
    <w:basedOn w:val="Normal"/>
    <w:rsid w:val="007A68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A681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A68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A681C"/>
  </w:style>
  <w:style w:type="paragraph" w:customStyle="1" w:styleId="Reptitle">
    <w:name w:val="Rep_title"/>
    <w:basedOn w:val="Rectitle"/>
    <w:next w:val="Repref"/>
    <w:rsid w:val="007A681C"/>
  </w:style>
  <w:style w:type="paragraph" w:customStyle="1" w:styleId="Repref">
    <w:name w:val="Rep_ref"/>
    <w:basedOn w:val="Recref"/>
    <w:next w:val="Repdate"/>
    <w:rsid w:val="007A681C"/>
  </w:style>
  <w:style w:type="paragraph" w:customStyle="1" w:styleId="Repdate">
    <w:name w:val="Rep_date"/>
    <w:basedOn w:val="Recdate"/>
    <w:next w:val="Normalaftertitle"/>
    <w:rsid w:val="007A681C"/>
  </w:style>
  <w:style w:type="paragraph" w:customStyle="1" w:styleId="ResNoBR">
    <w:name w:val="Res_No_BR"/>
    <w:basedOn w:val="RecNoBR"/>
    <w:next w:val="Restitle"/>
    <w:rsid w:val="007A681C"/>
  </w:style>
  <w:style w:type="paragraph" w:customStyle="1" w:styleId="Restitle">
    <w:name w:val="Res_title"/>
    <w:basedOn w:val="Rectitle"/>
    <w:next w:val="Resref"/>
    <w:rsid w:val="007A681C"/>
  </w:style>
  <w:style w:type="paragraph" w:customStyle="1" w:styleId="Resref">
    <w:name w:val="Res_ref"/>
    <w:basedOn w:val="Recref"/>
    <w:next w:val="Resdate"/>
    <w:rsid w:val="007A681C"/>
  </w:style>
  <w:style w:type="paragraph" w:customStyle="1" w:styleId="Resdate">
    <w:name w:val="Res_date"/>
    <w:basedOn w:val="Recdate"/>
    <w:next w:val="Normalaftertitle"/>
    <w:rsid w:val="007A681C"/>
  </w:style>
  <w:style w:type="paragraph" w:customStyle="1" w:styleId="Section1">
    <w:name w:val="Section_1"/>
    <w:basedOn w:val="Normal"/>
    <w:next w:val="Normal"/>
    <w:rsid w:val="007A681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A681C"/>
    <w:pPr>
      <w:keepLines/>
      <w:spacing w:before="240" w:after="120"/>
      <w:jc w:val="center"/>
    </w:pPr>
  </w:style>
  <w:style w:type="paragraph" w:styleId="Footer">
    <w:name w:val="footer"/>
    <w:basedOn w:val="Normal"/>
    <w:rsid w:val="007A68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A68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A681C"/>
    <w:rPr>
      <w:position w:val="6"/>
      <w:sz w:val="18"/>
    </w:rPr>
  </w:style>
  <w:style w:type="paragraph" w:styleId="FootnoteText">
    <w:name w:val="footnote text"/>
    <w:basedOn w:val="Note"/>
    <w:semiHidden/>
    <w:rsid w:val="007A681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A681C"/>
    <w:pPr>
      <w:spacing w:before="80"/>
    </w:pPr>
  </w:style>
  <w:style w:type="paragraph" w:styleId="Header">
    <w:name w:val="header"/>
    <w:basedOn w:val="Normal"/>
    <w:rsid w:val="007A68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A681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A681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A681C"/>
  </w:style>
  <w:style w:type="paragraph" w:styleId="Index2">
    <w:name w:val="index 2"/>
    <w:basedOn w:val="Normal"/>
    <w:next w:val="Normal"/>
    <w:semiHidden/>
    <w:rsid w:val="007A681C"/>
    <w:pPr>
      <w:ind w:left="283"/>
    </w:pPr>
  </w:style>
  <w:style w:type="paragraph" w:styleId="Index3">
    <w:name w:val="index 3"/>
    <w:basedOn w:val="Normal"/>
    <w:next w:val="Normal"/>
    <w:semiHidden/>
    <w:rsid w:val="007A681C"/>
    <w:pPr>
      <w:ind w:left="566"/>
    </w:pPr>
  </w:style>
  <w:style w:type="paragraph" w:customStyle="1" w:styleId="Section2">
    <w:name w:val="Section_2"/>
    <w:basedOn w:val="Normal"/>
    <w:next w:val="Normal"/>
    <w:rsid w:val="007A681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A681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A68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A68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A681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A681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A681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A681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A68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A681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A681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A681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A681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A681C"/>
  </w:style>
  <w:style w:type="character" w:customStyle="1" w:styleId="Recdef">
    <w:name w:val="Rec_def"/>
    <w:basedOn w:val="DefaultParagraphFont"/>
    <w:rsid w:val="007A681C"/>
    <w:rPr>
      <w:b/>
    </w:rPr>
  </w:style>
  <w:style w:type="paragraph" w:customStyle="1" w:styleId="Reftext">
    <w:name w:val="Ref_text"/>
    <w:basedOn w:val="Normal"/>
    <w:rsid w:val="007A681C"/>
    <w:pPr>
      <w:ind w:left="794" w:hanging="794"/>
    </w:pPr>
  </w:style>
  <w:style w:type="paragraph" w:customStyle="1" w:styleId="Reftitle">
    <w:name w:val="Ref_title"/>
    <w:basedOn w:val="Normal"/>
    <w:next w:val="Reftext"/>
    <w:rsid w:val="007A681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A681C"/>
  </w:style>
  <w:style w:type="character" w:customStyle="1" w:styleId="Resdef">
    <w:name w:val="Res_def"/>
    <w:basedOn w:val="DefaultParagraphFont"/>
    <w:rsid w:val="007A681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A681C"/>
  </w:style>
  <w:style w:type="paragraph" w:customStyle="1" w:styleId="SectionNo">
    <w:name w:val="Section_No"/>
    <w:basedOn w:val="Normal"/>
    <w:next w:val="Sectiontitle"/>
    <w:rsid w:val="007A681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A681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A681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A68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A681C"/>
    <w:rPr>
      <w:b/>
      <w:color w:val="auto"/>
    </w:rPr>
  </w:style>
  <w:style w:type="paragraph" w:customStyle="1" w:styleId="Tablelegend">
    <w:name w:val="Table_legend"/>
    <w:basedOn w:val="Normal"/>
    <w:rsid w:val="007A68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7A681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A68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681C"/>
  </w:style>
  <w:style w:type="paragraph" w:customStyle="1" w:styleId="Title3">
    <w:name w:val="Title 3"/>
    <w:basedOn w:val="Title2"/>
    <w:next w:val="Title4"/>
    <w:rsid w:val="007A681C"/>
    <w:rPr>
      <w:caps w:val="0"/>
    </w:rPr>
  </w:style>
  <w:style w:type="paragraph" w:customStyle="1" w:styleId="Title4">
    <w:name w:val="Title 4"/>
    <w:basedOn w:val="Title3"/>
    <w:next w:val="Heading1"/>
    <w:rsid w:val="007A681C"/>
    <w:rPr>
      <w:b/>
    </w:rPr>
  </w:style>
  <w:style w:type="paragraph" w:customStyle="1" w:styleId="toc0">
    <w:name w:val="toc 0"/>
    <w:basedOn w:val="Normal"/>
    <w:next w:val="TOC1"/>
    <w:rsid w:val="007A68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A681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A681C"/>
    <w:pPr>
      <w:spacing w:before="80"/>
      <w:ind w:left="1531" w:hanging="851"/>
    </w:pPr>
  </w:style>
  <w:style w:type="paragraph" w:styleId="TOC3">
    <w:name w:val="toc 3"/>
    <w:basedOn w:val="TOC2"/>
    <w:semiHidden/>
    <w:rsid w:val="007A681C"/>
  </w:style>
  <w:style w:type="paragraph" w:styleId="TOC4">
    <w:name w:val="toc 4"/>
    <w:basedOn w:val="TOC3"/>
    <w:semiHidden/>
    <w:rsid w:val="007A681C"/>
  </w:style>
  <w:style w:type="paragraph" w:styleId="TOC5">
    <w:name w:val="toc 5"/>
    <w:basedOn w:val="TOC4"/>
    <w:semiHidden/>
    <w:rsid w:val="007A681C"/>
  </w:style>
  <w:style w:type="paragraph" w:styleId="TOC6">
    <w:name w:val="toc 6"/>
    <w:basedOn w:val="TOC4"/>
    <w:semiHidden/>
    <w:rsid w:val="007A681C"/>
  </w:style>
  <w:style w:type="paragraph" w:styleId="TOC7">
    <w:name w:val="toc 7"/>
    <w:basedOn w:val="TOC4"/>
    <w:semiHidden/>
    <w:rsid w:val="007A681C"/>
  </w:style>
  <w:style w:type="paragraph" w:styleId="TOC8">
    <w:name w:val="toc 8"/>
    <w:basedOn w:val="TOC4"/>
    <w:semiHidden/>
    <w:rsid w:val="007A681C"/>
  </w:style>
  <w:style w:type="paragraph" w:customStyle="1" w:styleId="FiguretitleBR">
    <w:name w:val="Figure_title_BR"/>
    <w:basedOn w:val="TabletitleBR"/>
    <w:next w:val="Figurewithouttitle"/>
    <w:rsid w:val="007A681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681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A075E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ED5C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Car">
    <w:name w:val="Car"/>
    <w:basedOn w:val="Normal"/>
    <w:rsid w:val="00CB1E1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CB1E1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CB1E1D"/>
    <w:rPr>
      <w:sz w:val="24"/>
      <w:lang w:val="en-GB" w:eastAsia="en-US" w:bidi="ar-SA"/>
    </w:rPr>
  </w:style>
  <w:style w:type="character" w:customStyle="1" w:styleId="RectitleChar">
    <w:name w:val="Rec_title Char"/>
    <w:basedOn w:val="DefaultParagraphFont"/>
    <w:link w:val="Rectitle"/>
    <w:rsid w:val="004534BE"/>
    <w:rPr>
      <w:rFonts w:eastAsia="SimSun"/>
      <w:b/>
      <w:sz w:val="28"/>
      <w:lang w:val="en-GB" w:eastAsia="en-US" w:bidi="ar-SA"/>
    </w:rPr>
  </w:style>
  <w:style w:type="paragraph" w:styleId="BodyTextIndent2">
    <w:name w:val="Body Text Indent 2"/>
    <w:basedOn w:val="Normal"/>
    <w:rsid w:val="00A100CE"/>
    <w:pPr>
      <w:spacing w:after="120" w:line="480" w:lineRule="auto"/>
      <w:ind w:left="283"/>
    </w:pPr>
  </w:style>
  <w:style w:type="paragraph" w:customStyle="1" w:styleId="TableTitle">
    <w:name w:val="Table_Title"/>
    <w:basedOn w:val="Normal"/>
    <w:next w:val="Normal"/>
    <w:rsid w:val="00A100C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ppendixtitle">
    <w:name w:val="Appendix_title"/>
    <w:basedOn w:val="Normal"/>
    <w:next w:val="Normalaftertitle0"/>
    <w:rsid w:val="0078319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title">
    <w:name w:val="Annex_title"/>
    <w:basedOn w:val="Normal"/>
    <w:next w:val="Normal"/>
    <w:rsid w:val="00D1548C"/>
    <w:pPr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22</TotalTime>
  <Pages>4</Pages>
  <Words>1019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1529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4</cp:revision>
  <cp:lastPrinted>2010-04-29T13:40:00Z</cp:lastPrinted>
  <dcterms:created xsi:type="dcterms:W3CDTF">2010-04-27T09:39:00Z</dcterms:created>
  <dcterms:modified xsi:type="dcterms:W3CDTF">2010-04-29T13:50:00Z</dcterms:modified>
</cp:coreProperties>
</file>