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AC73E0">
              <w:rPr>
                <w:b/>
                <w:bCs/>
                <w:szCs w:val="24"/>
                <w:lang w:val="fr-CH"/>
              </w:rPr>
              <w:t>228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2925F1" w:rsidP="00AC73E0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70D525CBE05E42CDAE9ADFCA5F0C8DD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C73E0">
                  <w:rPr>
                    <w:rFonts w:cs="Arial"/>
                    <w:szCs w:val="24"/>
                  </w:rPr>
                  <w:t>8 avril 2016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925F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AC73E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</w:t>
            </w:r>
            <w:r w:rsidR="00AC73E0" w:rsidRPr="00AC73E0">
              <w:rPr>
                <w:b/>
                <w:lang w:val="fr-CH"/>
              </w:rPr>
              <w:t>Administrations des Etats Membres de l'UIT, aux Membres du Secteur des radiocommunications, aux Associés de l'UIT</w:t>
            </w:r>
            <w:r w:rsidR="00AC73E0">
              <w:rPr>
                <w:b/>
                <w:lang w:val="fr-CH"/>
              </w:rPr>
              <w:t>-</w:t>
            </w:r>
            <w:r w:rsidR="00AC73E0" w:rsidRPr="00AC73E0">
              <w:rPr>
                <w:b/>
                <w:lang w:val="fr-CH"/>
              </w:rPr>
              <w:t xml:space="preserve">R </w:t>
            </w:r>
            <w:r w:rsidR="002925F1">
              <w:rPr>
                <w:b/>
                <w:bCs/>
                <w:lang w:val="fr-CH"/>
              </w:rPr>
              <w:t>participant aux travaux d'une c</w:t>
            </w:r>
            <w:r w:rsidR="00AC73E0" w:rsidRPr="00AC73E0">
              <w:rPr>
                <w:b/>
                <w:bCs/>
                <w:lang w:val="fr-CH"/>
              </w:rPr>
              <w:t>ommission d'études et aux établissements universitaires particip</w:t>
            </w:r>
            <w:r w:rsidR="00AC73E0">
              <w:rPr>
                <w:b/>
                <w:bCs/>
                <w:lang w:val="fr-CH"/>
              </w:rPr>
              <w:t>ant</w:t>
            </w:r>
            <w:r w:rsidR="00AC73E0" w:rsidRPr="00AC73E0">
              <w:rPr>
                <w:b/>
                <w:bCs/>
                <w:lang w:val="fr-CH"/>
              </w:rPr>
              <w:t xml:space="preserve"> aux travaux de </w:t>
            </w:r>
            <w:r w:rsidR="00AC73E0" w:rsidRPr="00AC73E0">
              <w:rPr>
                <w:b/>
                <w:lang w:val="fr-CH"/>
              </w:rPr>
              <w:t>l'UIT</w:t>
            </w:r>
          </w:p>
        </w:tc>
      </w:tr>
      <w:tr w:rsidR="00E53DCE" w:rsidRPr="002925F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925F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925F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C73E0" w:rsidRDefault="00AC73E0" w:rsidP="004B2A74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925F1">
              <w:rPr>
                <w:b/>
                <w:bCs/>
                <w:szCs w:val="24"/>
                <w:lang w:val="fr-CH"/>
              </w:rPr>
              <w:t>Invitation à participer aux travaux des commissions d'études des radiocommunications, du</w:t>
            </w:r>
            <w:r w:rsidR="004B2A74" w:rsidRPr="002925F1">
              <w:rPr>
                <w:b/>
                <w:bCs/>
                <w:szCs w:val="24"/>
                <w:lang w:val="fr-CH"/>
              </w:rPr>
              <w:t xml:space="preserve"> </w:t>
            </w:r>
            <w:r w:rsidRPr="002925F1">
              <w:rPr>
                <w:b/>
                <w:bCs/>
                <w:szCs w:val="24"/>
                <w:lang w:val="fr-CH"/>
              </w:rPr>
              <w:t>Groupe consultatif des radiocommunications (GCR), de la Réunion de préparation à la Conférence (RPC) et du Comité de coordination</w:t>
            </w:r>
            <w:r w:rsidR="003D363A">
              <w:rPr>
                <w:b/>
                <w:bCs/>
                <w:szCs w:val="24"/>
                <w:lang w:val="fr-CH"/>
              </w:rPr>
              <w:t xml:space="preserve"> pour le vocabulaire (CCV)</w:t>
            </w:r>
            <w:r w:rsidRPr="002925F1">
              <w:rPr>
                <w:b/>
                <w:bCs/>
                <w:szCs w:val="24"/>
                <w:lang w:val="fr-CH"/>
              </w:rPr>
              <w:t xml:space="preserve"> pendant la période d'études 2015-2019</w:t>
            </w:r>
          </w:p>
        </w:tc>
      </w:tr>
      <w:tr w:rsidR="00E53DCE" w:rsidRPr="002925F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C73E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C73E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925F1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C73E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C73E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925F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C73E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925F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C73E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C73E0" w:rsidRPr="00AC73E0" w:rsidRDefault="00AC73E0" w:rsidP="002925F1">
      <w:pPr>
        <w:spacing w:before="360"/>
        <w:ind w:right="-425"/>
        <w:jc w:val="left"/>
        <w:rPr>
          <w:lang w:val="fr-CH"/>
        </w:rPr>
      </w:pPr>
      <w:r w:rsidRPr="00AC73E0">
        <w:rPr>
          <w:lang w:val="fr-CH"/>
        </w:rPr>
        <w:t xml:space="preserve">La présente Circulaire est une invitation à participer aux travaux des </w:t>
      </w:r>
      <w:r>
        <w:rPr>
          <w:lang w:val="fr-CH"/>
        </w:rPr>
        <w:t>c</w:t>
      </w:r>
      <w:r w:rsidRPr="00AC73E0">
        <w:rPr>
          <w:lang w:val="fr-CH"/>
        </w:rPr>
        <w:t>ommissions d'étud</w:t>
      </w:r>
      <w:r w:rsidR="004B2A74">
        <w:rPr>
          <w:lang w:val="fr-CH"/>
        </w:rPr>
        <w:t xml:space="preserve">es des radiocommunications (UIT-R), du </w:t>
      </w:r>
      <w:r w:rsidRPr="00AC73E0">
        <w:rPr>
          <w:lang w:val="fr-CH"/>
        </w:rPr>
        <w:t xml:space="preserve">GCR, de la RPC et </w:t>
      </w:r>
      <w:r>
        <w:rPr>
          <w:lang w:val="fr-CH"/>
        </w:rPr>
        <w:t>du CCV.</w:t>
      </w:r>
    </w:p>
    <w:p w:rsidR="00AC73E0" w:rsidRPr="00AC73E0" w:rsidRDefault="00AC73E0" w:rsidP="002925F1">
      <w:pPr>
        <w:ind w:right="-427"/>
        <w:jc w:val="left"/>
        <w:rPr>
          <w:lang w:val="fr-CH"/>
        </w:rPr>
      </w:pPr>
      <w:r w:rsidRPr="00AC73E0">
        <w:rPr>
          <w:lang w:val="fr-CH"/>
        </w:rPr>
        <w:t>L'Assemblée des radiocommunications de 2015 (Genève, 26-30 octobre 2015)</w:t>
      </w:r>
      <w:r w:rsidR="004B2A74">
        <w:rPr>
          <w:lang w:val="fr-CH"/>
        </w:rPr>
        <w:t xml:space="preserve"> a approuvé le programme de travail (</w:t>
      </w:r>
      <w:hyperlink r:id="rId8" w:history="1">
        <w:r w:rsidR="004B2A74" w:rsidRPr="004B2A74">
          <w:rPr>
            <w:rStyle w:val="Hyperlink"/>
            <w:lang w:val="fr-CH"/>
          </w:rPr>
          <w:t xml:space="preserve">Résolution </w:t>
        </w:r>
        <w:r w:rsidRPr="004B2A74">
          <w:rPr>
            <w:rStyle w:val="Hyperlink"/>
            <w:lang w:val="fr-CH"/>
          </w:rPr>
          <w:t>UIT</w:t>
        </w:r>
        <w:r w:rsidR="004B2A74" w:rsidRPr="004B2A74">
          <w:rPr>
            <w:rStyle w:val="Hyperlink"/>
            <w:lang w:val="fr-CH"/>
          </w:rPr>
          <w:t>-</w:t>
        </w:r>
        <w:r w:rsidRPr="004B2A74">
          <w:rPr>
            <w:rStyle w:val="Hyperlink"/>
            <w:lang w:val="fr-CH"/>
          </w:rPr>
          <w:t>R</w:t>
        </w:r>
        <w:r w:rsidR="004B2A74" w:rsidRPr="004B2A74">
          <w:rPr>
            <w:rStyle w:val="Hyperlink"/>
            <w:lang w:val="fr-CH"/>
          </w:rPr>
          <w:t xml:space="preserve"> </w:t>
        </w:r>
        <w:r w:rsidRPr="004B2A74">
          <w:rPr>
            <w:rStyle w:val="Hyperlink"/>
            <w:lang w:val="fr-CH"/>
          </w:rPr>
          <w:t>5-7</w:t>
        </w:r>
      </w:hyperlink>
      <w:r w:rsidRPr="00AC73E0">
        <w:rPr>
          <w:lang w:val="fr-CH"/>
        </w:rPr>
        <w:t>), les méthodes de travail (</w:t>
      </w:r>
      <w:hyperlink r:id="rId9" w:history="1">
        <w:r w:rsidRPr="004B2A74">
          <w:rPr>
            <w:rStyle w:val="Hyperlink"/>
            <w:lang w:val="fr-CH"/>
          </w:rPr>
          <w:t>Résolution UIT-R</w:t>
        </w:r>
        <w:r w:rsidR="004B2A74" w:rsidRPr="004B2A74">
          <w:rPr>
            <w:rStyle w:val="Hyperlink"/>
            <w:lang w:val="fr-CH"/>
          </w:rPr>
          <w:t xml:space="preserve"> </w:t>
        </w:r>
        <w:r w:rsidRPr="004B2A74">
          <w:rPr>
            <w:rStyle w:val="Hyperlink"/>
            <w:lang w:val="fr-CH"/>
          </w:rPr>
          <w:t>1-7</w:t>
        </w:r>
      </w:hyperlink>
      <w:r w:rsidRPr="00AC73E0">
        <w:rPr>
          <w:lang w:val="fr-CH"/>
        </w:rPr>
        <w:t>) et la</w:t>
      </w:r>
      <w:r w:rsidR="004B2A74">
        <w:rPr>
          <w:lang w:val="fr-CH"/>
        </w:rPr>
        <w:t xml:space="preserve"> structure (</w:t>
      </w:r>
      <w:hyperlink r:id="rId10" w:history="1">
        <w:r w:rsidR="004B2A74" w:rsidRPr="004B2A74">
          <w:rPr>
            <w:rStyle w:val="Hyperlink"/>
            <w:lang w:val="fr-CH"/>
          </w:rPr>
          <w:t>Résolution UIT-</w:t>
        </w:r>
        <w:r w:rsidRPr="004B2A74">
          <w:rPr>
            <w:rStyle w:val="Hyperlink"/>
            <w:lang w:val="fr-CH"/>
          </w:rPr>
          <w:t>R</w:t>
        </w:r>
        <w:r w:rsidR="004B2A74" w:rsidRPr="004B2A74">
          <w:rPr>
            <w:rStyle w:val="Hyperlink"/>
            <w:lang w:val="fr-CH"/>
          </w:rPr>
          <w:t xml:space="preserve"> </w:t>
        </w:r>
        <w:r w:rsidRPr="004B2A74">
          <w:rPr>
            <w:rStyle w:val="Hyperlink"/>
            <w:lang w:val="fr-CH"/>
          </w:rPr>
          <w:t>4-7</w:t>
        </w:r>
      </w:hyperlink>
      <w:r w:rsidRPr="00AC73E0">
        <w:rPr>
          <w:lang w:val="fr-CH"/>
        </w:rPr>
        <w:t>) des commissions d'études des radiocommunications pour la prochaine période d'études. Veuillez noter que toutes les Résolutions UIT</w:t>
      </w:r>
      <w:r w:rsidR="004B2A74">
        <w:rPr>
          <w:lang w:val="fr-CH"/>
        </w:rPr>
        <w:t>-</w:t>
      </w:r>
      <w:r w:rsidRPr="00AC73E0">
        <w:rPr>
          <w:lang w:val="fr-CH"/>
        </w:rPr>
        <w:t>R actuellement en vigueur figurent sur le site web de l'UIT, à l'adresse suivante:</w:t>
      </w:r>
    </w:p>
    <w:p w:rsidR="00AC73E0" w:rsidRPr="00AC73E0" w:rsidRDefault="00B35D50" w:rsidP="002925F1">
      <w:pPr>
        <w:spacing w:before="240" w:after="240"/>
        <w:ind w:right="-425"/>
        <w:jc w:val="center"/>
        <w:rPr>
          <w:rStyle w:val="Hyperlink"/>
          <w:lang w:val="fr-CH"/>
        </w:rPr>
      </w:pPr>
      <w:hyperlink r:id="rId11" w:history="1">
        <w:r w:rsidR="00AC73E0" w:rsidRPr="00AC73E0">
          <w:rPr>
            <w:rStyle w:val="Hyperlink"/>
            <w:lang w:val="fr-CH"/>
          </w:rPr>
          <w:t>www.itu.int/pub/R-VADM-RES-2015</w:t>
        </w:r>
      </w:hyperlink>
    </w:p>
    <w:p w:rsidR="00AC73E0" w:rsidRPr="00AC73E0" w:rsidRDefault="00AC73E0" w:rsidP="002925F1">
      <w:pPr>
        <w:keepLines/>
        <w:ind w:right="-425"/>
        <w:jc w:val="left"/>
        <w:rPr>
          <w:lang w:val="fr-CH"/>
        </w:rPr>
      </w:pPr>
      <w:r w:rsidRPr="00AC73E0">
        <w:rPr>
          <w:lang w:val="fr-CH"/>
        </w:rPr>
        <w:t>Une liste de tous les G</w:t>
      </w:r>
      <w:r w:rsidR="004B2A74">
        <w:rPr>
          <w:lang w:val="fr-CH"/>
        </w:rPr>
        <w:t>roupes de travail de l'UIT-</w:t>
      </w:r>
      <w:r w:rsidRPr="00AC73E0">
        <w:rPr>
          <w:lang w:val="fr-CH"/>
        </w:rPr>
        <w:t>R est donnée da</w:t>
      </w:r>
      <w:r w:rsidR="004B2A74">
        <w:rPr>
          <w:lang w:val="fr-CH"/>
        </w:rPr>
        <w:t>ns l'Annexe</w:t>
      </w:r>
      <w:r w:rsidRPr="00AC73E0">
        <w:rPr>
          <w:lang w:val="fr-CH"/>
        </w:rPr>
        <w:t xml:space="preserve">. En outre, </w:t>
      </w:r>
      <w:r w:rsidR="004B2A74">
        <w:rPr>
          <w:lang w:val="fr-CH"/>
        </w:rPr>
        <w:t>une</w:t>
      </w:r>
      <w:r w:rsidRPr="00AC73E0">
        <w:rPr>
          <w:lang w:val="fr-CH"/>
        </w:rPr>
        <w:t xml:space="preserve"> liste des Présidents et Vice</w:t>
      </w:r>
      <w:r w:rsidR="004B2A74">
        <w:rPr>
          <w:lang w:val="fr-CH"/>
        </w:rPr>
        <w:t>-Présidents</w:t>
      </w:r>
      <w:r w:rsidRPr="00AC73E0">
        <w:rPr>
          <w:lang w:val="fr-CH"/>
        </w:rPr>
        <w:t>, telle qu'elle a été approuvée par l'Assemblée des radiocommunications de 2015, est accessible à l'adresse suivante:</w:t>
      </w:r>
    </w:p>
    <w:p w:rsidR="00AC73E0" w:rsidRPr="00AC73E0" w:rsidRDefault="00AC73E0" w:rsidP="002925F1">
      <w:pPr>
        <w:pStyle w:val="Equation"/>
        <w:tabs>
          <w:tab w:val="clear" w:pos="4820"/>
          <w:tab w:val="left" w:pos="5670"/>
          <w:tab w:val="center" w:pos="6096"/>
        </w:tabs>
        <w:rPr>
          <w:lang w:val="fr-CH"/>
        </w:rPr>
      </w:pPr>
      <w:r w:rsidRPr="00AC73E0">
        <w:rPr>
          <w:lang w:val="fr-CH"/>
        </w:rPr>
        <w:t>Présidents et Vice</w:t>
      </w:r>
      <w:r w:rsidR="004B2A74">
        <w:rPr>
          <w:lang w:val="fr-CH"/>
        </w:rPr>
        <w:t>-</w:t>
      </w:r>
      <w:r w:rsidRPr="00AC73E0">
        <w:rPr>
          <w:lang w:val="fr-CH"/>
        </w:rPr>
        <w:t>Prés</w:t>
      </w:r>
      <w:r w:rsidR="00061FF1">
        <w:rPr>
          <w:lang w:val="fr-CH"/>
        </w:rPr>
        <w:t>idents des Commissions d'études</w:t>
      </w:r>
      <w:r w:rsidR="00061FF1">
        <w:rPr>
          <w:lang w:val="fr-CH"/>
        </w:rPr>
        <w:br/>
      </w:r>
      <w:r w:rsidRPr="00AC73E0">
        <w:rPr>
          <w:lang w:val="fr-CH"/>
        </w:rPr>
        <w:t xml:space="preserve">des radiocommunications, de la RPC et </w:t>
      </w:r>
      <w:r>
        <w:rPr>
          <w:lang w:val="fr-CH"/>
        </w:rPr>
        <w:t>du CCV:</w:t>
      </w:r>
      <w:r w:rsidR="00061FF1">
        <w:rPr>
          <w:lang w:val="fr-CH"/>
        </w:rPr>
        <w:tab/>
      </w:r>
      <w:hyperlink r:id="rId12" w:history="1">
        <w:r w:rsidR="00061FF1" w:rsidRPr="00061FF1">
          <w:rPr>
            <w:rStyle w:val="Hyperlink"/>
            <w:lang w:val="fr-CH"/>
          </w:rPr>
          <w:t>www.itu.int/fr/ITU-R/study-groups</w:t>
        </w:r>
      </w:hyperlink>
    </w:p>
    <w:p w:rsidR="00AC73E0" w:rsidRPr="00AC73E0" w:rsidRDefault="00AC73E0" w:rsidP="002925F1">
      <w:pPr>
        <w:pStyle w:val="Equation"/>
        <w:tabs>
          <w:tab w:val="clear" w:pos="4820"/>
          <w:tab w:val="clear" w:pos="9639"/>
          <w:tab w:val="left" w:pos="5670"/>
        </w:tabs>
        <w:rPr>
          <w:lang w:val="fr-CH"/>
        </w:rPr>
      </w:pPr>
      <w:r w:rsidRPr="00AC73E0">
        <w:rPr>
          <w:lang w:val="fr-CH"/>
        </w:rPr>
        <w:t>Présidents et Vice</w:t>
      </w:r>
      <w:r w:rsidR="00061FF1">
        <w:rPr>
          <w:lang w:val="fr-CH"/>
        </w:rPr>
        <w:t>-</w:t>
      </w:r>
      <w:r w:rsidRPr="00AC73E0">
        <w:rPr>
          <w:lang w:val="fr-CH"/>
        </w:rPr>
        <w:t>Présidents du</w:t>
      </w:r>
      <w:r w:rsidR="004B2A74">
        <w:rPr>
          <w:lang w:val="fr-CH"/>
        </w:rPr>
        <w:t xml:space="preserve"> </w:t>
      </w:r>
      <w:r w:rsidRPr="00AC73E0">
        <w:rPr>
          <w:lang w:val="fr-CH"/>
        </w:rPr>
        <w:t>GCR</w:t>
      </w:r>
      <w:r>
        <w:rPr>
          <w:lang w:val="fr-CH"/>
        </w:rPr>
        <w:t>:</w:t>
      </w:r>
      <w:r w:rsidR="00061FF1">
        <w:rPr>
          <w:lang w:val="fr-CH"/>
        </w:rPr>
        <w:tab/>
      </w:r>
      <w:hyperlink r:id="rId13" w:history="1">
        <w:r w:rsidR="00061FF1" w:rsidRPr="00061FF1">
          <w:rPr>
            <w:rStyle w:val="Hyperlink"/>
            <w:lang w:val="fr-CH"/>
          </w:rPr>
          <w:t>www.itu.int/go/ITU-R/rag</w:t>
        </w:r>
      </w:hyperlink>
    </w:p>
    <w:p w:rsidR="00AC73E0" w:rsidRPr="00AC73E0" w:rsidRDefault="00AC73E0" w:rsidP="002925F1">
      <w:pPr>
        <w:jc w:val="left"/>
        <w:rPr>
          <w:lang w:val="fr-CH"/>
        </w:rPr>
      </w:pPr>
      <w:r w:rsidRPr="00AC73E0">
        <w:rPr>
          <w:lang w:val="fr-CH"/>
        </w:rPr>
        <w:t>Pour des raisons d'économie, les personnes participant aux travaux des groupes susmentionnés sont invitées à utiliser les documents électroniques accessibles gratuitement depuis le site web de l'UIT:</w:t>
      </w:r>
    </w:p>
    <w:p w:rsidR="00AC73E0" w:rsidRPr="00AC73E0" w:rsidRDefault="00AC73E0" w:rsidP="002925F1">
      <w:pPr>
        <w:tabs>
          <w:tab w:val="clear" w:pos="1191"/>
          <w:tab w:val="clear" w:pos="1588"/>
          <w:tab w:val="clear" w:pos="1985"/>
          <w:tab w:val="left" w:pos="5670"/>
        </w:tabs>
        <w:jc w:val="left"/>
        <w:rPr>
          <w:lang w:val="fr-CH"/>
        </w:rPr>
      </w:pPr>
      <w:r w:rsidRPr="00AC73E0">
        <w:rPr>
          <w:lang w:val="fr-CH"/>
        </w:rPr>
        <w:t>Circulaires administrati</w:t>
      </w:r>
      <w:r w:rsidR="004B2A74">
        <w:rPr>
          <w:lang w:val="fr-CH"/>
        </w:rPr>
        <w:t>ves</w:t>
      </w:r>
      <w:r w:rsidR="00061FF1">
        <w:rPr>
          <w:lang w:val="fr-CH"/>
        </w:rPr>
        <w:br/>
      </w:r>
      <w:r w:rsidR="004B2A74">
        <w:rPr>
          <w:lang w:val="fr-CH"/>
        </w:rPr>
        <w:t>et Lettres circulaires de l'</w:t>
      </w:r>
      <w:r w:rsidRPr="00AC73E0">
        <w:rPr>
          <w:lang w:val="fr-CH"/>
        </w:rPr>
        <w:t>UIT</w:t>
      </w:r>
      <w:r w:rsidR="004B2A74">
        <w:rPr>
          <w:lang w:val="fr-CH"/>
        </w:rPr>
        <w:t>-R:</w:t>
      </w:r>
      <w:r w:rsidRPr="00AC73E0">
        <w:rPr>
          <w:lang w:val="fr-CH"/>
        </w:rPr>
        <w:tab/>
      </w:r>
      <w:hyperlink r:id="rId14" w:history="1">
        <w:r w:rsidR="00061FF1">
          <w:rPr>
            <w:rStyle w:val="Hyperlink"/>
            <w:lang w:val="fr-CH"/>
          </w:rPr>
          <w:t>www.itu.int/go/Rcirculars</w:t>
        </w:r>
      </w:hyperlink>
    </w:p>
    <w:p w:rsidR="00AC73E0" w:rsidRPr="00AC73E0" w:rsidRDefault="00AC73E0" w:rsidP="002925F1">
      <w:pPr>
        <w:tabs>
          <w:tab w:val="left" w:pos="5670"/>
        </w:tabs>
        <w:spacing w:line="720" w:lineRule="auto"/>
        <w:ind w:left="1191" w:hanging="1191"/>
        <w:jc w:val="left"/>
        <w:rPr>
          <w:lang w:val="fr-CH"/>
        </w:rPr>
      </w:pPr>
      <w:r w:rsidRPr="00AC73E0">
        <w:rPr>
          <w:lang w:val="fr-CH"/>
        </w:rPr>
        <w:t>Recommandations UIT-R:</w:t>
      </w:r>
      <w:bookmarkStart w:id="0" w:name="draft"/>
      <w:bookmarkEnd w:id="0"/>
      <w:r w:rsidRPr="00AC73E0">
        <w:rPr>
          <w:lang w:val="fr-CH"/>
        </w:rPr>
        <w:tab/>
      </w:r>
      <w:hyperlink r:id="rId15" w:history="1">
        <w:r w:rsidRPr="00AC73E0">
          <w:rPr>
            <w:rStyle w:val="Hyperlink"/>
            <w:lang w:val="fr-CH"/>
          </w:rPr>
          <w:t>www.itu.int/pub/R-REC</w:t>
        </w:r>
      </w:hyperlink>
    </w:p>
    <w:p w:rsidR="00AC73E0" w:rsidRPr="00AC73E0" w:rsidRDefault="00AC73E0" w:rsidP="002925F1">
      <w:pPr>
        <w:jc w:val="left"/>
        <w:rPr>
          <w:lang w:val="fr-CH"/>
        </w:rPr>
      </w:pPr>
      <w:r w:rsidRPr="00AC73E0">
        <w:rPr>
          <w:color w:val="000000"/>
          <w:lang w:val="fr-CH"/>
        </w:rPr>
        <w:lastRenderedPageBreak/>
        <w:t>En application de l'Annexe 2 de la Décision 5 (Busan, 2014) de la Conférence de plénipotentiaires, qui a recensé une série de mesures de réduction des dépenses visant notamment à «supprimer autant que possible la télécopie et le courrier postal traditionnel pour les communications entre l'Union et les Etats Membres et à les remplacer par les méthodes de communication électronique modernes</w:t>
      </w:r>
      <w:r w:rsidR="003D363A">
        <w:rPr>
          <w:color w:val="000000"/>
          <w:lang w:val="fr-CH"/>
        </w:rPr>
        <w:t>»,</w:t>
      </w:r>
      <w:r w:rsidRPr="00AC73E0">
        <w:rPr>
          <w:color w:val="000000"/>
          <w:lang w:val="fr-CH"/>
        </w:rPr>
        <w:t xml:space="preserve"> l'envoi des Circulaires administratives et des Lettres circulaires du B</w:t>
      </w:r>
      <w:r>
        <w:rPr>
          <w:color w:val="000000"/>
          <w:lang w:val="fr-CH"/>
        </w:rPr>
        <w:t>R</w:t>
      </w:r>
      <w:r w:rsidRPr="00AC73E0">
        <w:rPr>
          <w:color w:val="000000"/>
          <w:lang w:val="fr-CH"/>
        </w:rPr>
        <w:t xml:space="preserve"> sera désor</w:t>
      </w:r>
      <w:r w:rsidR="004B2A74">
        <w:rPr>
          <w:color w:val="000000"/>
          <w:lang w:val="fr-CH"/>
        </w:rPr>
        <w:t>mais géré par voie électronique</w:t>
      </w:r>
      <w:r w:rsidRPr="00AC73E0">
        <w:rPr>
          <w:color w:val="000000"/>
          <w:lang w:val="fr-CH"/>
        </w:rPr>
        <w:t xml:space="preserve">. Les membres sont invités à accéder aux </w:t>
      </w:r>
      <w:r>
        <w:rPr>
          <w:color w:val="000000"/>
          <w:lang w:val="fr-CH"/>
        </w:rPr>
        <w:t>C</w:t>
      </w:r>
      <w:r w:rsidRPr="00AC73E0">
        <w:rPr>
          <w:color w:val="000000"/>
          <w:lang w:val="fr-CH"/>
        </w:rPr>
        <w:t>irc</w:t>
      </w:r>
      <w:r>
        <w:rPr>
          <w:color w:val="000000"/>
          <w:lang w:val="fr-CH"/>
        </w:rPr>
        <w:t>ulaires administratives et aux L</w:t>
      </w:r>
      <w:r w:rsidR="004B2A74">
        <w:rPr>
          <w:color w:val="000000"/>
          <w:lang w:val="fr-CH"/>
        </w:rPr>
        <w:t xml:space="preserve">ettres circulaires </w:t>
      </w:r>
      <w:r w:rsidRPr="00AC73E0">
        <w:rPr>
          <w:color w:val="000000"/>
          <w:lang w:val="fr-CH"/>
        </w:rPr>
        <w:t>de l</w:t>
      </w:r>
      <w:r w:rsidR="004B2A74">
        <w:rPr>
          <w:color w:val="000000"/>
          <w:lang w:val="fr-CH"/>
        </w:rPr>
        <w:t>'</w:t>
      </w:r>
      <w:r w:rsidRPr="00AC73E0">
        <w:rPr>
          <w:color w:val="000000"/>
          <w:lang w:val="fr-CH"/>
        </w:rPr>
        <w:t>UIT-R en ligne</w:t>
      </w:r>
      <w:r w:rsidR="004B2A74">
        <w:rPr>
          <w:color w:val="000000"/>
          <w:lang w:val="fr-CH"/>
        </w:rPr>
        <w:t xml:space="preserve"> à l'</w:t>
      </w:r>
      <w:r w:rsidRPr="00AC73E0">
        <w:rPr>
          <w:color w:val="000000"/>
          <w:lang w:val="fr-CH"/>
        </w:rPr>
        <w:t>adresse</w:t>
      </w:r>
      <w:r>
        <w:rPr>
          <w:color w:val="000000"/>
          <w:lang w:val="fr-CH"/>
        </w:rPr>
        <w:t>:</w:t>
      </w:r>
      <w:r w:rsidRPr="00AC73E0">
        <w:rPr>
          <w:lang w:val="fr-CH"/>
        </w:rPr>
        <w:t xml:space="preserve"> </w:t>
      </w:r>
      <w:hyperlink r:id="rId16" w:history="1">
        <w:r w:rsidR="00061FF1">
          <w:rPr>
            <w:rStyle w:val="Hyperlink"/>
            <w:lang w:val="fr-CH"/>
          </w:rPr>
          <w:t>www.itu.int/go/Rcirculars</w:t>
        </w:r>
      </w:hyperlink>
      <w:r w:rsidRPr="00AC73E0">
        <w:rPr>
          <w:lang w:val="fr-CH"/>
        </w:rPr>
        <w:t>.</w:t>
      </w:r>
      <w:r w:rsidRPr="00AC73E0">
        <w:rPr>
          <w:color w:val="000000"/>
          <w:lang w:val="fr-CH"/>
        </w:rPr>
        <w:t xml:space="preserve"> </w:t>
      </w:r>
    </w:p>
    <w:p w:rsidR="00AC73E0" w:rsidRPr="00AC73E0" w:rsidRDefault="00AC73E0" w:rsidP="002925F1">
      <w:pPr>
        <w:jc w:val="left"/>
        <w:rPr>
          <w:lang w:val="fr-CH"/>
        </w:rPr>
      </w:pPr>
      <w:r>
        <w:rPr>
          <w:lang w:val="fr-CH"/>
        </w:rPr>
        <w:t>Veuillez consulter la C</w:t>
      </w:r>
      <w:r w:rsidRPr="00AC73E0">
        <w:rPr>
          <w:lang w:val="fr-CH"/>
        </w:rPr>
        <w:t xml:space="preserve">irculaire administrative </w:t>
      </w:r>
      <w:hyperlink r:id="rId17" w:history="1">
        <w:r w:rsidRPr="00AC73E0">
          <w:rPr>
            <w:rStyle w:val="Hyperlink"/>
            <w:lang w:val="fr-CH"/>
          </w:rPr>
          <w:t>CA/225</w:t>
        </w:r>
      </w:hyperlink>
      <w:r w:rsidRPr="00AC73E0">
        <w:rPr>
          <w:lang w:val="fr-CH"/>
        </w:rPr>
        <w:t xml:space="preserve"> du BR en date du 6 juillet 2015 pour obtenir des renseignements complémentaires sur la manière d</w:t>
      </w:r>
      <w:r w:rsidR="004B2A74">
        <w:rPr>
          <w:lang w:val="fr-CH"/>
        </w:rPr>
        <w:t>'</w:t>
      </w:r>
      <w:r w:rsidRPr="00AC73E0">
        <w:rPr>
          <w:lang w:val="fr-CH"/>
        </w:rPr>
        <w:t>être info</w:t>
      </w:r>
      <w:r w:rsidR="004B2A74">
        <w:rPr>
          <w:lang w:val="fr-CH"/>
        </w:rPr>
        <w:t>rmé par courrier électronique lorsque des</w:t>
      </w:r>
      <w:r w:rsidRPr="00AC73E0">
        <w:rPr>
          <w:lang w:val="fr-CH"/>
        </w:rPr>
        <w:t xml:space="preserve"> </w:t>
      </w:r>
      <w:r w:rsidRPr="00AC73E0">
        <w:rPr>
          <w:color w:val="000000"/>
          <w:lang w:val="fr-CH"/>
        </w:rPr>
        <w:t>Circulaires administratives et des Lettres circulaires du</w:t>
      </w:r>
      <w:r w:rsidR="004B2A74">
        <w:rPr>
          <w:color w:val="000000"/>
          <w:lang w:val="fr-CH"/>
        </w:rPr>
        <w:t xml:space="preserve"> BR, ou d'autres documents de l'</w:t>
      </w:r>
      <w:r w:rsidRPr="00AC73E0">
        <w:rPr>
          <w:color w:val="000000"/>
          <w:lang w:val="fr-CH"/>
        </w:rPr>
        <w:t xml:space="preserve">UIT </w:t>
      </w:r>
      <w:r>
        <w:rPr>
          <w:color w:val="000000"/>
          <w:lang w:val="fr-CH"/>
        </w:rPr>
        <w:t>qui présentent de l'intérêt</w:t>
      </w:r>
      <w:r w:rsidRPr="00AC73E0">
        <w:rPr>
          <w:color w:val="000000"/>
          <w:lang w:val="fr-CH"/>
        </w:rPr>
        <w:t>, ont été affichés sur le site web de l'UIT</w:t>
      </w:r>
      <w:r>
        <w:rPr>
          <w:lang w:val="fr-CH"/>
        </w:rPr>
        <w:t>.</w:t>
      </w:r>
    </w:p>
    <w:p w:rsidR="00AC73E0" w:rsidRPr="00AC73E0" w:rsidRDefault="00061FF1" w:rsidP="00061FF1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840"/>
        <w:jc w:val="left"/>
        <w:rPr>
          <w:lang w:val="fr-CH"/>
        </w:rPr>
      </w:pPr>
      <w:r>
        <w:rPr>
          <w:lang w:val="fr-CH"/>
        </w:rPr>
        <w:t>François Rancy</w:t>
      </w:r>
      <w:r>
        <w:rPr>
          <w:lang w:val="fr-CH"/>
        </w:rPr>
        <w:br/>
      </w:r>
      <w:r w:rsidR="00AC73E0" w:rsidRPr="00AC73E0">
        <w:rPr>
          <w:lang w:val="fr-CH"/>
        </w:rPr>
        <w:t>Directeur</w:t>
      </w:r>
    </w:p>
    <w:p w:rsidR="00AC73E0" w:rsidRPr="00AC73E0" w:rsidRDefault="00AC73E0" w:rsidP="002925F1">
      <w:pPr>
        <w:tabs>
          <w:tab w:val="center" w:pos="7939"/>
          <w:tab w:val="right" w:pos="8505"/>
        </w:tabs>
        <w:spacing w:before="1560"/>
        <w:rPr>
          <w:u w:val="single"/>
          <w:lang w:val="fr-CH"/>
        </w:rPr>
      </w:pPr>
      <w:r w:rsidRPr="00AC73E0">
        <w:rPr>
          <w:b/>
          <w:lang w:val="fr-CH"/>
        </w:rPr>
        <w:t>Annexe</w:t>
      </w:r>
      <w:r w:rsidRPr="00AC73E0">
        <w:rPr>
          <w:bCs/>
          <w:lang w:val="fr-CH"/>
        </w:rPr>
        <w:t>: 1</w:t>
      </w:r>
    </w:p>
    <w:p w:rsidR="00AC73E0" w:rsidRPr="00061FF1" w:rsidRDefault="00AC73E0" w:rsidP="002925F1">
      <w:pPr>
        <w:tabs>
          <w:tab w:val="left" w:pos="284"/>
          <w:tab w:val="left" w:pos="568"/>
        </w:tabs>
        <w:spacing w:before="2160" w:after="120"/>
        <w:rPr>
          <w:sz w:val="18"/>
          <w:szCs w:val="18"/>
          <w:u w:val="single"/>
          <w:lang w:val="fr-FR"/>
        </w:rPr>
      </w:pPr>
      <w:bookmarkStart w:id="1" w:name="ddistribution"/>
      <w:bookmarkEnd w:id="1"/>
      <w:r w:rsidRPr="00061FF1">
        <w:rPr>
          <w:sz w:val="18"/>
          <w:szCs w:val="18"/>
          <w:u w:val="single"/>
          <w:lang w:val="fr-FR"/>
        </w:rPr>
        <w:t>Distribution:</w:t>
      </w:r>
    </w:p>
    <w:p w:rsidR="00AC73E0" w:rsidRPr="00AC73E0" w:rsidRDefault="00AC73E0" w:rsidP="002925F1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Administrations des Etats Membres de l'UIT</w:t>
      </w:r>
    </w:p>
    <w:p w:rsidR="00AC73E0" w:rsidRPr="00AC73E0" w:rsidRDefault="00AC73E0" w:rsidP="002925F1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Membres du Secteur des radiocommunications</w:t>
      </w:r>
    </w:p>
    <w:p w:rsidR="00AC73E0" w:rsidRPr="00AC73E0" w:rsidRDefault="00AC73E0" w:rsidP="003D363A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Associés de l'UIT-R participant aux travaux des</w:t>
      </w:r>
      <w:r>
        <w:rPr>
          <w:sz w:val="18"/>
          <w:szCs w:val="18"/>
          <w:lang w:val="fr-CH"/>
        </w:rPr>
        <w:t xml:space="preserve"> </w:t>
      </w:r>
      <w:r w:rsidRPr="00AC73E0">
        <w:rPr>
          <w:sz w:val="18"/>
          <w:szCs w:val="18"/>
          <w:lang w:val="fr-CH"/>
        </w:rPr>
        <w:t>Commissions d'études des radiocommunications</w:t>
      </w:r>
    </w:p>
    <w:p w:rsidR="00AC73E0" w:rsidRPr="00AC73E0" w:rsidRDefault="00AC73E0" w:rsidP="003D363A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 xml:space="preserve">Etablissements universitaires participant aux travaux de l'UIT </w:t>
      </w:r>
    </w:p>
    <w:p w:rsidR="00AC73E0" w:rsidRPr="00AC73E0" w:rsidRDefault="00AC73E0" w:rsidP="002925F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Présidents et Vice</w:t>
      </w:r>
      <w:r w:rsidR="004B2A74">
        <w:rPr>
          <w:sz w:val="18"/>
          <w:szCs w:val="18"/>
          <w:lang w:val="fr-CH"/>
        </w:rPr>
        <w:t>-</w:t>
      </w:r>
      <w:r w:rsidRPr="00AC73E0">
        <w:rPr>
          <w:sz w:val="18"/>
          <w:szCs w:val="18"/>
          <w:lang w:val="fr-CH"/>
        </w:rPr>
        <w:t>Présidents des Commissions d</w:t>
      </w:r>
      <w:r w:rsidR="003D363A">
        <w:rPr>
          <w:sz w:val="18"/>
          <w:szCs w:val="18"/>
          <w:lang w:val="fr-CH"/>
        </w:rPr>
        <w:t>'études des radiocommunications</w:t>
      </w:r>
    </w:p>
    <w:p w:rsidR="00AC73E0" w:rsidRPr="00AC73E0" w:rsidRDefault="00AC73E0" w:rsidP="002925F1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Président et</w:t>
      </w:r>
      <w:r w:rsidR="004B2A74">
        <w:rPr>
          <w:sz w:val="18"/>
          <w:szCs w:val="18"/>
          <w:lang w:val="fr-CH"/>
        </w:rPr>
        <w:t xml:space="preserve"> Vice-</w:t>
      </w:r>
      <w:r w:rsidRPr="00AC73E0">
        <w:rPr>
          <w:sz w:val="18"/>
          <w:szCs w:val="18"/>
          <w:lang w:val="fr-CH"/>
        </w:rPr>
        <w:t>Présidents du Groupe consultatif des radiocommunications</w:t>
      </w:r>
    </w:p>
    <w:p w:rsidR="00AC73E0" w:rsidRPr="00AC73E0" w:rsidRDefault="00AC73E0" w:rsidP="002925F1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Président et Vice</w:t>
      </w:r>
      <w:r w:rsidR="004B2A74">
        <w:rPr>
          <w:sz w:val="18"/>
          <w:szCs w:val="18"/>
          <w:lang w:val="fr-CH"/>
        </w:rPr>
        <w:t>-</w:t>
      </w:r>
      <w:r w:rsidRPr="00AC73E0">
        <w:rPr>
          <w:sz w:val="18"/>
          <w:szCs w:val="18"/>
          <w:lang w:val="fr-CH"/>
        </w:rPr>
        <w:t>Présidents de la Réunion de préparation à la Conférence</w:t>
      </w:r>
    </w:p>
    <w:p w:rsidR="00AC73E0" w:rsidRPr="00AC73E0" w:rsidRDefault="00AC73E0" w:rsidP="002925F1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Membres du Comité du Règlement des radiocommunications</w:t>
      </w:r>
    </w:p>
    <w:p w:rsidR="00AC73E0" w:rsidRPr="00AC73E0" w:rsidRDefault="00AC73E0" w:rsidP="002925F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C73E0">
        <w:rPr>
          <w:sz w:val="18"/>
          <w:szCs w:val="18"/>
          <w:lang w:val="fr-CH"/>
        </w:rPr>
        <w:t>–</w:t>
      </w:r>
      <w:r w:rsidRPr="00AC73E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AC73E0" w:rsidRPr="00AC73E0" w:rsidRDefault="00AC73E0" w:rsidP="00AC73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bookmarkStart w:id="2" w:name="_GoBack"/>
      <w:bookmarkEnd w:id="2"/>
      <w:r w:rsidRPr="00AC73E0">
        <w:rPr>
          <w:lang w:val="fr-CH"/>
        </w:rPr>
        <w:br w:type="page"/>
      </w:r>
    </w:p>
    <w:p w:rsidR="007F389A" w:rsidRPr="002925F1" w:rsidRDefault="004B2A74" w:rsidP="007F389A">
      <w:pPr>
        <w:pStyle w:val="AnnexNotitle0"/>
        <w:spacing w:after="360"/>
        <w:rPr>
          <w:rFonts w:asciiTheme="minorHAnsi" w:hAnsiTheme="minorHAnsi"/>
          <w:b w:val="0"/>
          <w:caps/>
          <w:lang w:val="fr-CH"/>
        </w:rPr>
      </w:pPr>
      <w:r w:rsidRPr="002925F1">
        <w:rPr>
          <w:rFonts w:asciiTheme="minorHAnsi" w:hAnsiTheme="minorHAnsi"/>
          <w:b w:val="0"/>
          <w:caps/>
          <w:lang w:val="fr-CH"/>
        </w:rPr>
        <w:lastRenderedPageBreak/>
        <w:t>Annexe</w:t>
      </w:r>
    </w:p>
    <w:p w:rsidR="00AC73E0" w:rsidRPr="007F389A" w:rsidRDefault="003D363A" w:rsidP="003D363A">
      <w:pPr>
        <w:pStyle w:val="AnnexNotitle0"/>
        <w:spacing w:before="360" w:after="360"/>
        <w:rPr>
          <w:rFonts w:ascii="Calibri" w:hAnsi="Calibri" w:cs="Calibri"/>
          <w:szCs w:val="28"/>
          <w:lang w:val="fr-CH"/>
        </w:rPr>
      </w:pPr>
      <w:r>
        <w:rPr>
          <w:rFonts w:ascii="Calibri" w:hAnsi="Calibri" w:cs="Calibri"/>
          <w:szCs w:val="28"/>
          <w:lang w:val="fr-CH"/>
        </w:rPr>
        <w:t>Liste des G</w:t>
      </w:r>
      <w:r w:rsidR="004B2A74" w:rsidRPr="007F389A">
        <w:rPr>
          <w:rFonts w:ascii="Calibri" w:hAnsi="Calibri" w:cs="Calibri"/>
          <w:szCs w:val="28"/>
          <w:lang w:val="fr-CH"/>
        </w:rPr>
        <w:t>roupes de l'UIT-</w:t>
      </w:r>
      <w:r w:rsidR="00AC73E0" w:rsidRPr="007F389A">
        <w:rPr>
          <w:rFonts w:ascii="Calibri" w:hAnsi="Calibri" w:cs="Calibri"/>
          <w:szCs w:val="28"/>
          <w:lang w:val="fr-CH"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1"/>
        <w:gridCol w:w="8118"/>
      </w:tblGrid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GCR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Groupe consultatif des radiocommunications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rPr>
                <w:rFonts w:asciiTheme="minorHAnsi" w:hAnsiTheme="minorHAnsi"/>
                <w:bCs/>
                <w:sz w:val="20"/>
              </w:rPr>
            </w:pPr>
            <w:r w:rsidRPr="00A02455">
              <w:rPr>
                <w:rFonts w:asciiTheme="minorHAnsi" w:hAnsiTheme="minorHAnsi"/>
                <w:bCs/>
                <w:sz w:val="20"/>
              </w:rPr>
              <w:t>CCV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bCs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bCs/>
                <w:sz w:val="20"/>
                <w:lang w:val="fr-CH"/>
              </w:rPr>
              <w:t xml:space="preserve">Comité de coordination pour le vocabulaire 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CE 1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Gestion du spectre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1A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Techniques d'ingénierie du spectre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1B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Méthodologies de la gestion du spectre et stratégies économiques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1C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Contrôle du spectre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A02455">
              <w:rPr>
                <w:rFonts w:asciiTheme="minorHAnsi" w:hAnsiTheme="minorHAnsi"/>
                <w:b/>
                <w:sz w:val="20"/>
              </w:rPr>
              <w:t>CE 3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Propagation des ondes radioélectriques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GT 3J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Principes fondamentaux de la propagation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GT 3K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Propagation point-zone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GT 3L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Propagation ionosphérique et bruit radioélectrique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GT 3M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Propagation point à point et Terre-espace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CE 4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Services par satellite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4A</w:t>
            </w:r>
          </w:p>
        </w:tc>
        <w:tc>
          <w:tcPr>
            <w:tcW w:w="8118" w:type="dxa"/>
          </w:tcPr>
          <w:p w:rsidR="00AC73E0" w:rsidRPr="00A02455" w:rsidRDefault="00AC73E0" w:rsidP="009F013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left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Utilisation efficace de l'orbite/spectre</w:t>
            </w:r>
            <w:r w:rsidR="004B2A74" w:rsidRPr="00A02455">
              <w:rPr>
                <w:rFonts w:asciiTheme="minorHAnsi" w:hAnsiTheme="minorHAnsi"/>
                <w:sz w:val="20"/>
                <w:lang w:val="fr-CH"/>
              </w:rPr>
              <w:t xml:space="preserve"> pour le SFS et le </w:t>
            </w:r>
            <w:r w:rsidRPr="00A02455">
              <w:rPr>
                <w:rFonts w:asciiTheme="minorHAnsi" w:hAnsiTheme="minorHAnsi"/>
                <w:sz w:val="20"/>
                <w:lang w:val="fr-CH"/>
              </w:rPr>
              <w:t>SRS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pStyle w:val="BodyTextIndent2"/>
              <w:keepNext/>
              <w:keepLines/>
              <w:tabs>
                <w:tab w:val="clear" w:pos="284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sz w:val="20"/>
                <w:lang w:val="fr-FR"/>
              </w:rPr>
            </w:pPr>
            <w:r w:rsidRPr="00A02455">
              <w:rPr>
                <w:rFonts w:asciiTheme="minorHAnsi" w:hAnsiTheme="minorHAnsi"/>
                <w:sz w:val="20"/>
                <w:lang w:val="fr-FR"/>
              </w:rPr>
              <w:t>GT 4B</w:t>
            </w:r>
          </w:p>
        </w:tc>
        <w:tc>
          <w:tcPr>
            <w:tcW w:w="8118" w:type="dxa"/>
          </w:tcPr>
          <w:p w:rsidR="00AC73E0" w:rsidRPr="00A02455" w:rsidRDefault="00AC73E0" w:rsidP="009F013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left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Systèmes, interfaces radioélectriques, objectifs de qualité de fonctionnement et de disponibilité pour le SFS, le SRS et le SMS, y compris les applications IP et le reportage d'actualités par satellite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4C</w:t>
            </w:r>
          </w:p>
        </w:tc>
        <w:tc>
          <w:tcPr>
            <w:tcW w:w="8118" w:type="dxa"/>
          </w:tcPr>
          <w:p w:rsidR="00AC73E0" w:rsidRPr="00A02455" w:rsidRDefault="00AC73E0" w:rsidP="009F013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left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Utilisation efficace de l'o</w:t>
            </w:r>
            <w:r w:rsidR="004B2A74" w:rsidRPr="00A02455">
              <w:rPr>
                <w:rFonts w:asciiTheme="minorHAnsi" w:hAnsiTheme="minorHAnsi"/>
                <w:sz w:val="20"/>
                <w:lang w:val="fr-CH"/>
              </w:rPr>
              <w:t xml:space="preserve">rbite/spectre pour le SMS et le </w:t>
            </w:r>
            <w:r w:rsidRPr="00A02455">
              <w:rPr>
                <w:rFonts w:asciiTheme="minorHAnsi" w:hAnsiTheme="minorHAnsi"/>
                <w:sz w:val="20"/>
                <w:lang w:val="fr-CH"/>
              </w:rPr>
              <w:t>SRRS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CE 5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Services de Terre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GT 5A</w:t>
            </w:r>
          </w:p>
        </w:tc>
        <w:tc>
          <w:tcPr>
            <w:tcW w:w="8118" w:type="dxa"/>
          </w:tcPr>
          <w:p w:rsidR="00AC73E0" w:rsidRPr="00A02455" w:rsidRDefault="00AC73E0" w:rsidP="009F013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left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Service mobile t</w:t>
            </w:r>
            <w:r w:rsidR="004B2A74" w:rsidRPr="00A02455">
              <w:rPr>
                <w:rFonts w:asciiTheme="minorHAnsi" w:hAnsiTheme="minorHAnsi"/>
                <w:sz w:val="20"/>
                <w:lang w:val="fr-CH"/>
              </w:rPr>
              <w:t xml:space="preserve">errestre au-dessus de 30 MHz (à </w:t>
            </w:r>
            <w:r w:rsidRPr="00A02455">
              <w:rPr>
                <w:rFonts w:asciiTheme="minorHAnsi" w:hAnsiTheme="minorHAnsi"/>
                <w:sz w:val="20"/>
                <w:lang w:val="fr-CH"/>
              </w:rPr>
              <w:t>l'exclusion des IMT); accès hertzien dans le service fixe; service d'amateur et service d'amateur par satellite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GT 5B</w:t>
            </w:r>
          </w:p>
        </w:tc>
        <w:tc>
          <w:tcPr>
            <w:tcW w:w="8118" w:type="dxa"/>
          </w:tcPr>
          <w:p w:rsidR="00AC73E0" w:rsidRPr="00A02455" w:rsidRDefault="00AC73E0" w:rsidP="009F013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left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Service mobile maritime, y compris le Système mondial de détresse et de sécurité en mer (SMDSM); service mobile aéronautique et service de radiorepérage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GT 5C</w:t>
            </w:r>
          </w:p>
        </w:tc>
        <w:tc>
          <w:tcPr>
            <w:tcW w:w="8118" w:type="dxa"/>
          </w:tcPr>
          <w:p w:rsidR="00AC73E0" w:rsidRPr="00A02455" w:rsidRDefault="00AC73E0" w:rsidP="009F013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left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Systèmes hertziens fixes; systèmes en ondes décamétriques et autres systèmes, au-dessous de</w:t>
            </w:r>
            <w:r w:rsidR="004B2A74" w:rsidRPr="00A02455">
              <w:rPr>
                <w:rFonts w:asciiTheme="minorHAnsi" w:hAnsiTheme="minorHAnsi"/>
                <w:sz w:val="20"/>
                <w:lang w:val="fr-CH"/>
              </w:rPr>
              <w:t> </w:t>
            </w:r>
            <w:r w:rsidRPr="00A02455">
              <w:rPr>
                <w:rFonts w:asciiTheme="minorHAnsi" w:hAnsiTheme="minorHAnsi"/>
                <w:sz w:val="20"/>
                <w:lang w:val="fr-CH"/>
              </w:rPr>
              <w:t>30</w:t>
            </w:r>
            <w:r w:rsidR="004B2A74" w:rsidRPr="00A02455">
              <w:rPr>
                <w:rFonts w:asciiTheme="minorHAnsi" w:hAnsiTheme="minorHAnsi"/>
                <w:sz w:val="20"/>
                <w:lang w:val="fr-CH"/>
              </w:rPr>
              <w:t> </w:t>
            </w:r>
            <w:r w:rsidRPr="00A02455">
              <w:rPr>
                <w:rFonts w:asciiTheme="minorHAnsi" w:hAnsiTheme="minorHAnsi"/>
                <w:sz w:val="20"/>
                <w:lang w:val="fr-CH"/>
              </w:rPr>
              <w:t xml:space="preserve">MHz, du service fixe et du service mobile terrestre 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GT 5D</w:t>
            </w:r>
          </w:p>
        </w:tc>
        <w:tc>
          <w:tcPr>
            <w:tcW w:w="8118" w:type="dxa"/>
          </w:tcPr>
          <w:p w:rsidR="00AC73E0" w:rsidRPr="00A02455" w:rsidRDefault="00AC73E0" w:rsidP="00AC73E0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Systèmes IMT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GA 5/1</w:t>
            </w:r>
          </w:p>
        </w:tc>
        <w:tc>
          <w:tcPr>
            <w:tcW w:w="8118" w:type="dxa"/>
          </w:tcPr>
          <w:p w:rsidR="00AC73E0" w:rsidRPr="00A02455" w:rsidRDefault="00AC73E0" w:rsidP="004B2A74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  <w:lang w:val="fr-CH"/>
              </w:rPr>
              <w:t>Point 1.13 de l’ordre du jour de la CMR-19 (dans l’attente de la décision de la CE 5</w:t>
            </w:r>
            <w:r w:rsidR="003D363A" w:rsidRPr="00A02455">
              <w:rPr>
                <w:rFonts w:asciiTheme="minorHAnsi" w:hAnsiTheme="minorHAnsi"/>
                <w:bCs/>
                <w:color w:val="000000"/>
                <w:sz w:val="20"/>
                <w:lang w:val="fr-CH"/>
              </w:rPr>
              <w:t xml:space="preserve"> </w:t>
            </w:r>
            <w:r w:rsidR="004B2A74" w:rsidRPr="00A02455">
              <w:rPr>
                <w:rFonts w:asciiTheme="minorHAnsi" w:hAnsiTheme="minorHAnsi"/>
                <w:bCs/>
                <w:color w:val="000000"/>
                <w:sz w:val="20"/>
                <w:lang w:val="fr-CH"/>
              </w:rPr>
              <w:t>de l'UIT-R</w:t>
            </w:r>
            <w:r w:rsidRPr="00A02455">
              <w:rPr>
                <w:rFonts w:asciiTheme="minorHAnsi" w:hAnsiTheme="minorHAnsi"/>
                <w:bCs/>
                <w:color w:val="000000"/>
                <w:sz w:val="20"/>
                <w:lang w:val="fr-CH"/>
              </w:rPr>
              <w:t>)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CE 6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Service de radiodiffusion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GT 6A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Distribution de la radiodiffusion de Terre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GT 6B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Service de radiodiffusion: assemblage et accès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Cs/>
                <w:color w:val="000000"/>
                <w:sz w:val="20"/>
              </w:rPr>
              <w:t>GT 6C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Production des programmes et évaluation de la qualité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CE 7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</w:rPr>
              <w:t>Services scientifiques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7A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  <w:lang w:val="fr-CH"/>
              </w:rPr>
            </w:pPr>
            <w:r w:rsidRPr="00A02455">
              <w:rPr>
                <w:rFonts w:asciiTheme="minorHAnsi" w:hAnsiTheme="minorHAnsi"/>
                <w:sz w:val="20"/>
                <w:lang w:val="fr-CH"/>
              </w:rPr>
              <w:t>Emissions de fréquences étalon et de signaux horaires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7B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Applications des radiocommunications spatiales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7C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Systèmes de télédétection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A02455">
              <w:rPr>
                <w:rFonts w:asciiTheme="minorHAnsi" w:hAnsiTheme="minorHAnsi"/>
                <w:color w:val="000000"/>
                <w:sz w:val="20"/>
              </w:rPr>
              <w:t>GT 7D</w:t>
            </w:r>
          </w:p>
        </w:tc>
        <w:tc>
          <w:tcPr>
            <w:tcW w:w="8118" w:type="dxa"/>
          </w:tcPr>
          <w:p w:rsidR="00AC73E0" w:rsidRPr="00A02455" w:rsidRDefault="00AC73E0" w:rsidP="00BD79B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sz w:val="20"/>
              </w:rPr>
            </w:pPr>
            <w:r w:rsidRPr="00A02455">
              <w:rPr>
                <w:rFonts w:asciiTheme="minorHAnsi" w:hAnsiTheme="minorHAnsi"/>
                <w:sz w:val="20"/>
              </w:rPr>
              <w:t>Radioastronomie</w:t>
            </w:r>
          </w:p>
        </w:tc>
      </w:tr>
      <w:tr w:rsidR="00AC73E0" w:rsidRPr="00A02455" w:rsidTr="00AC73E0">
        <w:tc>
          <w:tcPr>
            <w:tcW w:w="1511" w:type="dxa"/>
          </w:tcPr>
          <w:p w:rsidR="00AC73E0" w:rsidRPr="00A02455" w:rsidRDefault="00AC73E0" w:rsidP="00BD79B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/>
                <w:b/>
                <w:bCs/>
                <w:sz w:val="20"/>
              </w:rPr>
            </w:pPr>
            <w:r w:rsidRPr="00A02455">
              <w:rPr>
                <w:rFonts w:asciiTheme="minorHAnsi" w:hAnsiTheme="minorHAnsi"/>
                <w:b/>
                <w:bCs/>
                <w:sz w:val="20"/>
              </w:rPr>
              <w:t>RPC-19</w:t>
            </w:r>
          </w:p>
        </w:tc>
        <w:tc>
          <w:tcPr>
            <w:tcW w:w="8118" w:type="dxa"/>
          </w:tcPr>
          <w:p w:rsidR="00AC73E0" w:rsidRPr="00A02455" w:rsidRDefault="00AC73E0" w:rsidP="004B2A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inorHAnsi" w:hAnsiTheme="minorHAnsi"/>
                <w:bCs/>
                <w:sz w:val="22"/>
                <w:lang w:val="fr-CH"/>
              </w:rPr>
            </w:pPr>
            <w:r w:rsidRPr="00A02455">
              <w:rPr>
                <w:rFonts w:asciiTheme="minorHAnsi" w:hAnsiTheme="minorHAnsi"/>
                <w:b/>
                <w:color w:val="000000"/>
                <w:sz w:val="20"/>
                <w:lang w:val="fr-CH"/>
              </w:rPr>
              <w:t>Réunion de préparation à la Conférence (RPC)</w:t>
            </w:r>
          </w:p>
        </w:tc>
      </w:tr>
    </w:tbl>
    <w:p w:rsidR="007F389A" w:rsidRDefault="007F389A">
      <w:pPr>
        <w:jc w:val="center"/>
      </w:pPr>
      <w:r>
        <w:t>______________</w:t>
      </w:r>
    </w:p>
    <w:sectPr w:rsidR="007F389A" w:rsidSect="00061FF1">
      <w:headerReference w:type="even" r:id="rId18"/>
      <w:head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C6" w:rsidRDefault="007149C6">
      <w:r>
        <w:separator/>
      </w:r>
    </w:p>
  </w:endnote>
  <w:endnote w:type="continuationSeparator" w:id="0">
    <w:p w:rsidR="007149C6" w:rsidRDefault="0071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C73E0">
      <w:rPr>
        <w:color w:val="3E8EDE"/>
        <w:sz w:val="18"/>
        <w:szCs w:val="18"/>
        <w:lang w:val="fr-CH"/>
      </w:rPr>
      <w:t>Union internationale des télécommunications • Place des Nations • CH</w:t>
    </w:r>
    <w:r w:rsidRPr="00AC73E0">
      <w:rPr>
        <w:color w:val="3E8EDE"/>
        <w:sz w:val="18"/>
        <w:szCs w:val="18"/>
        <w:lang w:val="fr-CH"/>
      </w:rPr>
      <w:noBreakHyphen/>
      <w:t xml:space="preserve">1211 Genève 20 • Suisse </w:t>
    </w:r>
    <w:r w:rsidRPr="00AC73E0">
      <w:rPr>
        <w:color w:val="3E8EDE"/>
        <w:sz w:val="18"/>
        <w:szCs w:val="18"/>
        <w:lang w:val="fr-CH"/>
      </w:rPr>
      <w:br/>
      <w:t>Tél</w:t>
    </w:r>
    <w:r w:rsidR="002925F1">
      <w:rPr>
        <w:color w:val="3E8EDE"/>
        <w:sz w:val="18"/>
        <w:szCs w:val="18"/>
        <w:lang w:val="fr-CH"/>
      </w:rPr>
      <w:t>.</w:t>
    </w:r>
    <w:r w:rsidRPr="00AC73E0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AC73E0">
      <w:rPr>
        <w:color w:val="3E8EDE"/>
        <w:sz w:val="18"/>
        <w:szCs w:val="18"/>
        <w:lang w:val="fr-CH"/>
      </w:rPr>
      <w:br/>
    </w:r>
    <w:r w:rsidRPr="00AC73E0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AC73E0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AC73E0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AC73E0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AC73E0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AC73E0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C6" w:rsidRDefault="007149C6">
      <w:r>
        <w:t>____________________</w:t>
      </w:r>
    </w:p>
  </w:footnote>
  <w:footnote w:type="continuationSeparator" w:id="0">
    <w:p w:rsidR="007149C6" w:rsidRDefault="00714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061FF1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925F1" w:rsidRDefault="00061FF1" w:rsidP="002925F1">
    <w:pPr>
      <w:pStyle w:val="Header"/>
      <w:jc w:val="center"/>
      <w:rPr>
        <w:sz w:val="18"/>
        <w:szCs w:val="18"/>
      </w:rPr>
    </w:pPr>
    <w:r w:rsidRPr="002925F1">
      <w:rPr>
        <w:rStyle w:val="PageNumber"/>
        <w:sz w:val="18"/>
        <w:szCs w:val="18"/>
      </w:rPr>
      <w:fldChar w:fldCharType="begin"/>
    </w:r>
    <w:r w:rsidRPr="002925F1">
      <w:rPr>
        <w:rStyle w:val="PageNumber"/>
        <w:sz w:val="18"/>
        <w:szCs w:val="18"/>
      </w:rPr>
      <w:instrText xml:space="preserve"> PAGE </w:instrText>
    </w:r>
    <w:r w:rsidRPr="002925F1">
      <w:rPr>
        <w:rStyle w:val="PageNumber"/>
        <w:sz w:val="18"/>
        <w:szCs w:val="18"/>
      </w:rPr>
      <w:fldChar w:fldCharType="separate"/>
    </w:r>
    <w:r w:rsidR="00B35D50">
      <w:rPr>
        <w:rStyle w:val="PageNumber"/>
        <w:noProof/>
        <w:sz w:val="18"/>
        <w:szCs w:val="18"/>
      </w:rPr>
      <w:t>2</w:t>
    </w:r>
    <w:r w:rsidRPr="002925F1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149C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FF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7635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25F1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87FC0"/>
    <w:rsid w:val="003A1F49"/>
    <w:rsid w:val="003A55ED"/>
    <w:rsid w:val="003A5D52"/>
    <w:rsid w:val="003B2BDA"/>
    <w:rsid w:val="003B55EC"/>
    <w:rsid w:val="003C2EA7"/>
    <w:rsid w:val="003C4471"/>
    <w:rsid w:val="003C7D41"/>
    <w:rsid w:val="003D363A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2A74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49C6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389A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0135"/>
    <w:rsid w:val="00A02455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C73E0"/>
    <w:rsid w:val="00AD2CF2"/>
    <w:rsid w:val="00AE2D88"/>
    <w:rsid w:val="00AE6F6F"/>
    <w:rsid w:val="00AF3325"/>
    <w:rsid w:val="00AF34D9"/>
    <w:rsid w:val="00AF70DA"/>
    <w:rsid w:val="00B019D3"/>
    <w:rsid w:val="00B34CF9"/>
    <w:rsid w:val="00B35D50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D800C31-72B2-46E3-9EE8-0FC2BD74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C73E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AC73E0"/>
    <w:rPr>
      <w:b/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AC73E0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 w:line="240" w:lineRule="auto"/>
      <w:ind w:left="1701" w:hanging="1701"/>
      <w:jc w:val="left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C73E0"/>
    <w:rPr>
      <w:rFonts w:ascii="Times New Roman" w:hAnsi="Times New Roman" w:cs="Times New Roman"/>
      <w:sz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61FF1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7F38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5/fr" TargetMode="External"/><Relationship Id="rId13" Type="http://schemas.openxmlformats.org/officeDocument/2006/relationships/hyperlink" Target="http://www.itu.int/fr/ITU-R/conferences/rag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fr/ITU-R/study-groups/Pages/default.aspx" TargetMode="External"/><Relationship Id="rId17" Type="http://schemas.openxmlformats.org/officeDocument/2006/relationships/hyperlink" Target="http://www.itu.int/md/R00-CA-CIR-022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fr/ITU-R/information/Pages/circulars.asp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VADM-RES-2015/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REC/fr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pub/R-RES-R.4/f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S-R.1/fr" TargetMode="External"/><Relationship Id="rId14" Type="http://schemas.openxmlformats.org/officeDocument/2006/relationships/hyperlink" Target="http://www.itu.int/fr/ITU-R/information/Pages/circulars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D525CBE05E42CDAE9ADFCA5F0C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B082-E6F6-4FE1-8549-EE59BF1301DB}"/>
      </w:docPartPr>
      <w:docPartBody>
        <w:p w:rsidR="00786915" w:rsidRDefault="00786915">
          <w:pPr>
            <w:pStyle w:val="70D525CBE05E42CDAE9ADFCA5F0C8DD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5"/>
    <w:rsid w:val="007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D525CBE05E42CDAE9ADFCA5F0C8DD0">
    <w:name w:val="70D525CBE05E42CDAE9ADFCA5F0C8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AD65-5AE8-4346-8D98-68A78BAE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3</Pages>
  <Words>818</Words>
  <Characters>5635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Acien, Clara</dc:creator>
  <cp:lastModifiedBy>Capdessus, Isabelle</cp:lastModifiedBy>
  <cp:revision>3</cp:revision>
  <cp:lastPrinted>2013-03-08T10:15:00Z</cp:lastPrinted>
  <dcterms:created xsi:type="dcterms:W3CDTF">2016-04-06T09:20:00Z</dcterms:created>
  <dcterms:modified xsi:type="dcterms:W3CDTF">2016-04-06T09:20:00Z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