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1401"/>
        <w:gridCol w:w="3668"/>
        <w:gridCol w:w="284"/>
        <w:gridCol w:w="4536"/>
      </w:tblGrid>
      <w:tr w:rsidR="00BF7530" w:rsidRPr="00D73EA4" w:rsidTr="000F552D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BF7530" w:rsidRPr="00D73EA4" w:rsidRDefault="00BF7530" w:rsidP="000F552D">
            <w:pPr>
              <w:pStyle w:val="BDTLogo"/>
              <w:rPr>
                <w:noProof/>
                <w:lang w:val="es-ES_tradnl" w:eastAsia="fr-CH"/>
              </w:rPr>
            </w:pPr>
            <w:r w:rsidRPr="00D73EA4">
              <w:rPr>
                <w:noProof/>
                <w:lang w:val="en-US" w:eastAsia="zh-CN"/>
              </w:rPr>
              <w:drawing>
                <wp:inline distT="0" distB="0" distL="0" distR="0" wp14:anchorId="0704E0ED" wp14:editId="61359C84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F9D" w:rsidRPr="00040E6E" w:rsidTr="000F552D">
        <w:trPr>
          <w:jc w:val="center"/>
        </w:trPr>
        <w:tc>
          <w:tcPr>
            <w:tcW w:w="9889" w:type="dxa"/>
            <w:gridSpan w:val="4"/>
          </w:tcPr>
          <w:p w:rsidR="00C12F9D" w:rsidRPr="00D73EA4" w:rsidRDefault="00C12F9D" w:rsidP="005A073C">
            <w:pPr>
              <w:rPr>
                <w:rStyle w:val="BDTName"/>
                <w:lang w:val="es-ES_tradnl"/>
              </w:rPr>
            </w:pPr>
            <w:r w:rsidRPr="00D73EA4">
              <w:rPr>
                <w:rStyle w:val="BDTName"/>
                <w:lang w:val="es-ES_tradnl"/>
              </w:rPr>
              <w:t xml:space="preserve">Oficina de Desarrollo </w:t>
            </w:r>
            <w:r w:rsidRPr="00D73EA4">
              <w:rPr>
                <w:rStyle w:val="BDTName"/>
                <w:lang w:val="es-ES_tradnl"/>
              </w:rPr>
              <w:br/>
              <w:t>de las Telecomunicaciones (BDT)</w:t>
            </w:r>
          </w:p>
        </w:tc>
      </w:tr>
      <w:tr w:rsidR="00BF7530" w:rsidRPr="00D73EA4" w:rsidTr="000F552D">
        <w:trPr>
          <w:jc w:val="center"/>
        </w:trPr>
        <w:tc>
          <w:tcPr>
            <w:tcW w:w="1401" w:type="dxa"/>
          </w:tcPr>
          <w:p w:rsidR="00BF7530" w:rsidRPr="00150307" w:rsidRDefault="00BF7530" w:rsidP="000F552D">
            <w:pPr>
              <w:pStyle w:val="BDTRef"/>
              <w:spacing w:before="60" w:after="60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Ref.</w:t>
            </w:r>
          </w:p>
        </w:tc>
        <w:tc>
          <w:tcPr>
            <w:tcW w:w="3952" w:type="dxa"/>
            <w:gridSpan w:val="2"/>
          </w:tcPr>
          <w:p w:rsidR="00BF7530" w:rsidRPr="00150307" w:rsidRDefault="00BF7530" w:rsidP="000F552D">
            <w:pPr>
              <w:pStyle w:val="BDTRef-Details"/>
              <w:spacing w:before="60" w:after="60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Circular BDT/IP/CSTG/22</w:t>
            </w:r>
          </w:p>
        </w:tc>
        <w:tc>
          <w:tcPr>
            <w:tcW w:w="4536" w:type="dxa"/>
          </w:tcPr>
          <w:p w:rsidR="00BF7530" w:rsidRPr="00150307" w:rsidRDefault="00BF7530" w:rsidP="00C12F9D">
            <w:pPr>
              <w:pStyle w:val="BDTDate"/>
              <w:spacing w:before="60" w:after="60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G</w:t>
            </w:r>
            <w:r w:rsidR="00C12F9D" w:rsidRPr="00150307">
              <w:rPr>
                <w:rFonts w:ascii="Verdana" w:hAnsi="Verdana"/>
                <w:sz w:val="19"/>
                <w:szCs w:val="19"/>
                <w:lang w:val="es-ES_tradnl"/>
              </w:rPr>
              <w:t xml:space="preserve">inebra, 14 de agosto de </w:t>
            </w: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2013</w:t>
            </w:r>
          </w:p>
        </w:tc>
      </w:tr>
      <w:tr w:rsidR="00BF7530" w:rsidRPr="00040E6E" w:rsidTr="000F552D">
        <w:trPr>
          <w:jc w:val="center"/>
        </w:trPr>
        <w:tc>
          <w:tcPr>
            <w:tcW w:w="1401" w:type="dxa"/>
          </w:tcPr>
          <w:p w:rsidR="00BF7530" w:rsidRPr="00150307" w:rsidRDefault="00BF7530" w:rsidP="000F552D">
            <w:pPr>
              <w:pStyle w:val="BDTContact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3668" w:type="dxa"/>
          </w:tcPr>
          <w:p w:rsidR="00BF7530" w:rsidRPr="00150307" w:rsidRDefault="00BF7530" w:rsidP="000F552D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284" w:type="dxa"/>
          </w:tcPr>
          <w:p w:rsidR="00BF7530" w:rsidRPr="00150307" w:rsidRDefault="00BF7530" w:rsidP="000F552D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4536" w:type="dxa"/>
            <w:vMerge w:val="restart"/>
          </w:tcPr>
          <w:p w:rsidR="00BF7530" w:rsidRPr="00150307" w:rsidRDefault="00C12F9D" w:rsidP="00C12F9D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A</w:t>
            </w:r>
            <w:r w:rsidR="00BF7530" w:rsidRPr="00150307">
              <w:rPr>
                <w:rFonts w:ascii="Verdana" w:hAnsi="Verdana"/>
                <w:sz w:val="19"/>
                <w:szCs w:val="19"/>
                <w:lang w:val="es-ES_tradnl"/>
              </w:rPr>
              <w:t xml:space="preserve">: </w:t>
            </w:r>
          </w:p>
          <w:p w:rsidR="00C12F9D" w:rsidRPr="00150307" w:rsidRDefault="00C12F9D" w:rsidP="00040E6E">
            <w:pPr>
              <w:pStyle w:val="BDTContact-Details"/>
              <w:numPr>
                <w:ilvl w:val="0"/>
                <w:numId w:val="3"/>
              </w:numPr>
              <w:spacing w:before="0" w:after="0"/>
              <w:ind w:left="193" w:hanging="193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las Administraciones de los Estados Miembros de la UIT</w:t>
            </w:r>
          </w:p>
          <w:p w:rsidR="00C12F9D" w:rsidRPr="00150307" w:rsidRDefault="00C12F9D" w:rsidP="00040E6E">
            <w:pPr>
              <w:pStyle w:val="BDTContact-Details"/>
              <w:numPr>
                <w:ilvl w:val="0"/>
                <w:numId w:val="3"/>
              </w:numPr>
              <w:spacing w:before="0" w:after="0"/>
              <w:ind w:left="193" w:hanging="193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el Observador (Resolución 99)</w:t>
            </w:r>
          </w:p>
          <w:p w:rsidR="00C12F9D" w:rsidRPr="00150307" w:rsidRDefault="00C12F9D" w:rsidP="00040E6E">
            <w:pPr>
              <w:pStyle w:val="BDTContact-Details"/>
              <w:numPr>
                <w:ilvl w:val="0"/>
                <w:numId w:val="3"/>
              </w:numPr>
              <w:spacing w:before="0" w:after="0"/>
              <w:ind w:left="193" w:hanging="193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los Miembros de Sector, Asociados e Instituciones académicas del UIT-D</w:t>
            </w:r>
          </w:p>
          <w:p w:rsidR="00C12F9D" w:rsidRPr="00150307" w:rsidRDefault="00C12F9D" w:rsidP="00040E6E">
            <w:pPr>
              <w:pStyle w:val="BDTContact-Details"/>
              <w:numPr>
                <w:ilvl w:val="0"/>
                <w:numId w:val="3"/>
              </w:numPr>
              <w:spacing w:before="0" w:after="0"/>
              <w:ind w:left="193" w:hanging="193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 xml:space="preserve">los Presidentes, Vicepresidentes, Relatores y </w:t>
            </w:r>
            <w:proofErr w:type="spellStart"/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Vicerrelatores</w:t>
            </w:r>
            <w:proofErr w:type="spellEnd"/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 xml:space="preserve"> de las Comisiones de Estudio 1 y 2 del UIT-D</w:t>
            </w:r>
          </w:p>
          <w:p w:rsidR="00BF7530" w:rsidRPr="00150307" w:rsidRDefault="00C12F9D" w:rsidP="00040E6E">
            <w:pPr>
              <w:pStyle w:val="BDTContact-Details"/>
              <w:numPr>
                <w:ilvl w:val="0"/>
                <w:numId w:val="3"/>
              </w:numPr>
              <w:spacing w:before="0" w:after="120"/>
              <w:ind w:left="193" w:hanging="193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los Observadores (organizaciones regionales e internacionales</w:t>
            </w:r>
            <w:r w:rsidR="00BF7530" w:rsidRPr="00150307">
              <w:rPr>
                <w:rFonts w:ascii="Verdana" w:hAnsi="Verdana"/>
                <w:sz w:val="19"/>
                <w:szCs w:val="19"/>
                <w:lang w:val="es-ES_tradnl"/>
              </w:rPr>
              <w:t>)</w:t>
            </w:r>
          </w:p>
        </w:tc>
      </w:tr>
      <w:tr w:rsidR="00BF7530" w:rsidRPr="00040E6E" w:rsidTr="000F552D">
        <w:trPr>
          <w:jc w:val="center"/>
        </w:trPr>
        <w:tc>
          <w:tcPr>
            <w:tcW w:w="1401" w:type="dxa"/>
          </w:tcPr>
          <w:p w:rsidR="00BF7530" w:rsidRPr="00150307" w:rsidRDefault="00BF7530" w:rsidP="000F552D">
            <w:pPr>
              <w:pStyle w:val="BDTContact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3668" w:type="dxa"/>
          </w:tcPr>
          <w:p w:rsidR="00BF7530" w:rsidRPr="00150307" w:rsidRDefault="00BF7530" w:rsidP="000F552D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284" w:type="dxa"/>
          </w:tcPr>
          <w:p w:rsidR="00BF7530" w:rsidRPr="00150307" w:rsidRDefault="00BF7530" w:rsidP="000F552D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4536" w:type="dxa"/>
            <w:vMerge/>
          </w:tcPr>
          <w:p w:rsidR="00BF7530" w:rsidRPr="00150307" w:rsidRDefault="00BF7530" w:rsidP="000F552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</w:tr>
      <w:tr w:rsidR="00BF7530" w:rsidRPr="00040E6E" w:rsidTr="000F552D">
        <w:trPr>
          <w:jc w:val="center"/>
        </w:trPr>
        <w:tc>
          <w:tcPr>
            <w:tcW w:w="1401" w:type="dxa"/>
          </w:tcPr>
          <w:p w:rsidR="00BF7530" w:rsidRPr="00150307" w:rsidRDefault="00BF7530" w:rsidP="000F552D">
            <w:pPr>
              <w:pStyle w:val="BDTContact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3668" w:type="dxa"/>
          </w:tcPr>
          <w:p w:rsidR="00BF7530" w:rsidRPr="00150307" w:rsidRDefault="00BF7530" w:rsidP="000F552D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284" w:type="dxa"/>
          </w:tcPr>
          <w:p w:rsidR="00BF7530" w:rsidRPr="00150307" w:rsidRDefault="00BF7530" w:rsidP="000F552D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4536" w:type="dxa"/>
            <w:vMerge/>
          </w:tcPr>
          <w:p w:rsidR="00BF7530" w:rsidRPr="00150307" w:rsidRDefault="00BF7530" w:rsidP="000F552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</w:tr>
      <w:tr w:rsidR="00BF7530" w:rsidRPr="00040E6E" w:rsidTr="000F552D">
        <w:trPr>
          <w:jc w:val="center"/>
        </w:trPr>
        <w:tc>
          <w:tcPr>
            <w:tcW w:w="1401" w:type="dxa"/>
          </w:tcPr>
          <w:p w:rsidR="00BF7530" w:rsidRPr="00150307" w:rsidRDefault="00BF7530" w:rsidP="000F552D">
            <w:pPr>
              <w:pStyle w:val="BDTContact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3668" w:type="dxa"/>
          </w:tcPr>
          <w:p w:rsidR="00BF7530" w:rsidRPr="00150307" w:rsidRDefault="00BF7530" w:rsidP="000F552D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284" w:type="dxa"/>
          </w:tcPr>
          <w:p w:rsidR="00BF7530" w:rsidRPr="00150307" w:rsidRDefault="00BF7530" w:rsidP="000F552D">
            <w:pPr>
              <w:pStyle w:val="BDTContact-Details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  <w:tc>
          <w:tcPr>
            <w:tcW w:w="4536" w:type="dxa"/>
            <w:vMerge/>
          </w:tcPr>
          <w:p w:rsidR="00BF7530" w:rsidRPr="00150307" w:rsidRDefault="00BF7530" w:rsidP="000F552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Verdana" w:hAnsi="Verdana"/>
                <w:sz w:val="19"/>
                <w:szCs w:val="19"/>
                <w:lang w:val="es-ES_tradnl"/>
              </w:rPr>
            </w:pPr>
          </w:p>
        </w:tc>
      </w:tr>
      <w:tr w:rsidR="00BF7530" w:rsidRPr="00040E6E" w:rsidTr="000F552D">
        <w:trPr>
          <w:jc w:val="center"/>
        </w:trPr>
        <w:tc>
          <w:tcPr>
            <w:tcW w:w="1401" w:type="dxa"/>
          </w:tcPr>
          <w:p w:rsidR="00BF7530" w:rsidRPr="00150307" w:rsidRDefault="006F61A8" w:rsidP="006F61A8">
            <w:pPr>
              <w:pStyle w:val="BDTSubject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Asunto</w:t>
            </w:r>
            <w:r w:rsidR="00BF7530" w:rsidRPr="00150307">
              <w:rPr>
                <w:rFonts w:ascii="Verdana" w:hAnsi="Verdana"/>
                <w:sz w:val="19"/>
                <w:szCs w:val="19"/>
                <w:lang w:val="es-ES_tradnl"/>
              </w:rPr>
              <w:t>:</w:t>
            </w:r>
          </w:p>
        </w:tc>
        <w:tc>
          <w:tcPr>
            <w:tcW w:w="8488" w:type="dxa"/>
            <w:gridSpan w:val="3"/>
            <w:vAlign w:val="center"/>
          </w:tcPr>
          <w:p w:rsidR="00BF7530" w:rsidRPr="00150307" w:rsidRDefault="00BF7530" w:rsidP="006F61A8">
            <w:pPr>
              <w:pStyle w:val="BDTSubjectdetail"/>
              <w:spacing w:after="120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Conv</w:t>
            </w:r>
            <w:r w:rsidR="006F61A8" w:rsidRPr="00150307">
              <w:rPr>
                <w:rFonts w:ascii="Verdana" w:hAnsi="Verdana"/>
                <w:sz w:val="19"/>
                <w:szCs w:val="19"/>
                <w:lang w:val="es-ES_tradnl"/>
              </w:rPr>
              <w:t xml:space="preserve">ocatoria de una reunión del Grupo por Correspondencia sobre la elaboración de una definición práctica del término </w:t>
            </w:r>
            <w:r w:rsidR="00D73EA4" w:rsidRPr="00150307">
              <w:rPr>
                <w:rFonts w:ascii="Verdana" w:hAnsi="Verdana"/>
                <w:sz w:val="19"/>
                <w:szCs w:val="19"/>
                <w:lang w:val="es-ES_tradnl"/>
              </w:rPr>
              <w:t>"</w:t>
            </w:r>
            <w:r w:rsidR="006F61A8" w:rsidRPr="00150307">
              <w:rPr>
                <w:rFonts w:ascii="Verdana" w:hAnsi="Verdana"/>
                <w:sz w:val="19"/>
                <w:szCs w:val="19"/>
                <w:lang w:val="es-ES_tradnl"/>
              </w:rPr>
              <w:t>TIC</w:t>
            </w:r>
            <w:r w:rsidR="00D73EA4" w:rsidRPr="00150307">
              <w:rPr>
                <w:rFonts w:ascii="Verdana" w:hAnsi="Verdana"/>
                <w:sz w:val="19"/>
                <w:szCs w:val="19"/>
                <w:lang w:val="es-ES_tradnl"/>
              </w:rPr>
              <w:t>"</w:t>
            </w:r>
            <w:r w:rsidR="006F61A8" w:rsidRPr="00150307">
              <w:rPr>
                <w:rFonts w:ascii="Verdana" w:hAnsi="Verdana"/>
                <w:sz w:val="19"/>
                <w:szCs w:val="19"/>
                <w:lang w:val="es-ES_tradnl"/>
              </w:rPr>
              <w:t xml:space="preserve">, que se celebrará el 8 de septiembre de </w:t>
            </w: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2013</w:t>
            </w:r>
          </w:p>
        </w:tc>
      </w:tr>
      <w:tr w:rsidR="00BF7530" w:rsidRPr="00040E6E" w:rsidTr="000F552D">
        <w:trPr>
          <w:jc w:val="center"/>
        </w:trPr>
        <w:tc>
          <w:tcPr>
            <w:tcW w:w="9889" w:type="dxa"/>
            <w:gridSpan w:val="4"/>
          </w:tcPr>
          <w:p w:rsidR="00BF7530" w:rsidRPr="00150307" w:rsidRDefault="006F61A8" w:rsidP="005A073C">
            <w:pPr>
              <w:pStyle w:val="CEONormal"/>
              <w:rPr>
                <w:szCs w:val="19"/>
                <w:lang w:val="es-ES_tradnl"/>
              </w:rPr>
            </w:pPr>
            <w:r w:rsidRPr="00150307">
              <w:rPr>
                <w:szCs w:val="19"/>
                <w:lang w:val="es-ES_tradnl"/>
              </w:rPr>
              <w:t xml:space="preserve">Estimada señora/Estimado señor: </w:t>
            </w:r>
          </w:p>
          <w:p w:rsidR="00BF7530" w:rsidRPr="00150307" w:rsidRDefault="000758FC" w:rsidP="000758FC">
            <w:pPr>
              <w:pStyle w:val="CEONormal"/>
              <w:spacing w:before="100" w:after="0"/>
              <w:rPr>
                <w:szCs w:val="19"/>
                <w:lang w:val="es-ES_tradnl"/>
              </w:rPr>
            </w:pPr>
            <w:r w:rsidRPr="00150307">
              <w:rPr>
                <w:szCs w:val="19"/>
                <w:lang w:val="es-ES_tradnl"/>
              </w:rPr>
              <w:t xml:space="preserve">De acuerdo con la decisión del Consejo de la UIT en su reunión de 2011 y las recomendaciones formuladas en la reunión del Grupo Asesor de Desarrollo de las Telecomunicaciones (GADT) celebrada en 2012, se ha creado, en el marco de la Comisión de Estudio 1 del UIT-D, un Grupo por Correspondencia sobre la elaboración de una definición práctica del término </w:t>
            </w:r>
            <w:r w:rsidR="00D73EA4" w:rsidRPr="00150307">
              <w:rPr>
                <w:szCs w:val="19"/>
                <w:lang w:val="es-ES_tradnl"/>
              </w:rPr>
              <w:t>"</w:t>
            </w:r>
            <w:r w:rsidRPr="00150307">
              <w:rPr>
                <w:szCs w:val="19"/>
                <w:lang w:val="es-ES_tradnl"/>
              </w:rPr>
              <w:t>TIC</w:t>
            </w:r>
            <w:r w:rsidR="00D73EA4" w:rsidRPr="00150307">
              <w:rPr>
                <w:szCs w:val="19"/>
                <w:lang w:val="es-ES_tradnl"/>
              </w:rPr>
              <w:t>"</w:t>
            </w:r>
            <w:r w:rsidRPr="00150307">
              <w:rPr>
                <w:szCs w:val="19"/>
                <w:lang w:val="es-ES_tradnl"/>
              </w:rPr>
              <w:t xml:space="preserve"> </w:t>
            </w:r>
            <w:r w:rsidR="00BF7530" w:rsidRPr="00150307">
              <w:rPr>
                <w:szCs w:val="19"/>
                <w:lang w:val="es-ES_tradnl"/>
              </w:rPr>
              <w:t>(</w:t>
            </w:r>
            <w:r w:rsidRPr="00150307">
              <w:rPr>
                <w:szCs w:val="19"/>
                <w:lang w:val="es-ES_tradnl"/>
              </w:rPr>
              <w:t xml:space="preserve">puede hallarse una información más completa en la </w:t>
            </w:r>
            <w:r w:rsidR="00BF7530" w:rsidRPr="00150307">
              <w:rPr>
                <w:szCs w:val="19"/>
                <w:lang w:val="es-ES_tradnl"/>
              </w:rPr>
              <w:t xml:space="preserve">Circular </w:t>
            </w:r>
            <w:hyperlink r:id="rId10" w:history="1">
              <w:r w:rsidR="00BF7530" w:rsidRPr="00150307">
                <w:rPr>
                  <w:rStyle w:val="Hyperlink"/>
                  <w:szCs w:val="19"/>
                  <w:lang w:val="es-ES_tradnl"/>
                </w:rPr>
                <w:t>BDT/IP/CSTG/14</w:t>
              </w:r>
            </w:hyperlink>
            <w:r w:rsidR="00BF7530" w:rsidRPr="00150307">
              <w:rPr>
                <w:szCs w:val="19"/>
                <w:lang w:val="es-ES_tradnl"/>
              </w:rPr>
              <w:t>).</w:t>
            </w:r>
          </w:p>
          <w:p w:rsidR="00BF7530" w:rsidRPr="00150307" w:rsidRDefault="00CE6C04" w:rsidP="000F552D">
            <w:pPr>
              <w:pStyle w:val="CEONormal"/>
              <w:spacing w:before="100" w:after="0"/>
              <w:rPr>
                <w:szCs w:val="19"/>
                <w:lang w:val="es-ES_tradnl"/>
              </w:rPr>
            </w:pPr>
            <w:r w:rsidRPr="00150307">
              <w:rPr>
                <w:szCs w:val="19"/>
                <w:lang w:val="es-ES_tradnl"/>
              </w:rPr>
              <w:t>Con objeto de concluir los resultados de la labor del Grupo, se ha estimado necesario celebrar una reunión presencial.</w:t>
            </w:r>
          </w:p>
          <w:p w:rsidR="00CE6C04" w:rsidRPr="00150307" w:rsidRDefault="00CE6C04" w:rsidP="00CE6C04">
            <w:pPr>
              <w:pStyle w:val="CEONormal"/>
              <w:spacing w:before="100" w:after="0"/>
              <w:rPr>
                <w:szCs w:val="19"/>
                <w:lang w:val="es-ES_tradnl"/>
              </w:rPr>
            </w:pPr>
            <w:r w:rsidRPr="00150307">
              <w:rPr>
                <w:rFonts w:eastAsia="SimSun" w:cs="Verdana"/>
                <w:szCs w:val="19"/>
                <w:lang w:val="es-ES_tradnl"/>
              </w:rPr>
              <w:t>En consulta con la Sra. Roxanne </w:t>
            </w:r>
            <w:proofErr w:type="spellStart"/>
            <w:r w:rsidRPr="00150307">
              <w:rPr>
                <w:rFonts w:eastAsia="SimSun" w:cs="Verdana"/>
                <w:szCs w:val="19"/>
                <w:lang w:val="es-ES_tradnl"/>
              </w:rPr>
              <w:t>McElvane</w:t>
            </w:r>
            <w:proofErr w:type="spellEnd"/>
            <w:r w:rsidRPr="00150307">
              <w:rPr>
                <w:rFonts w:eastAsia="SimSun" w:cs="Verdana"/>
                <w:szCs w:val="19"/>
                <w:lang w:val="es-ES_tradnl"/>
              </w:rPr>
              <w:t xml:space="preserve">, Presidenta de este Grupo y de la Comisión de Estudio 1, me complace invitarla/lo a la reunión del Grupo por Correspondencia sobre la elaboración de una definición práctica del término </w:t>
            </w:r>
            <w:r w:rsidR="00D73EA4" w:rsidRPr="00150307">
              <w:rPr>
                <w:rFonts w:eastAsia="SimSun" w:cs="Verdana"/>
                <w:szCs w:val="19"/>
                <w:lang w:val="es-ES_tradnl"/>
              </w:rPr>
              <w:t>"</w:t>
            </w:r>
            <w:r w:rsidRPr="00150307">
              <w:rPr>
                <w:rFonts w:eastAsia="SimSun" w:cs="Verdana"/>
                <w:szCs w:val="19"/>
                <w:lang w:val="es-ES_tradnl"/>
              </w:rPr>
              <w:t>TIC</w:t>
            </w:r>
            <w:r w:rsidR="00D73EA4" w:rsidRPr="00150307">
              <w:rPr>
                <w:rFonts w:eastAsia="SimSun" w:cs="Verdana"/>
                <w:szCs w:val="19"/>
                <w:lang w:val="es-ES_tradnl"/>
              </w:rPr>
              <w:t>"</w:t>
            </w:r>
            <w:r w:rsidRPr="00150307">
              <w:rPr>
                <w:rFonts w:eastAsia="SimSun" w:cs="Verdana"/>
                <w:szCs w:val="19"/>
                <w:lang w:val="es-ES_tradnl"/>
              </w:rPr>
              <w:t xml:space="preserve"> que tendrá lugar el 8 de septiembre de 2013 en la sede de la UIT en Ginebra inmediatamente antes de la reunión de la Comisión de Estudio 1 del UIT-D, que se celebrará del 9 al 13 de septiembre. </w:t>
            </w:r>
          </w:p>
          <w:p w:rsidR="00BF7530" w:rsidRPr="00150307" w:rsidRDefault="006A7B79" w:rsidP="006A7B79">
            <w:pPr>
              <w:pStyle w:val="CEOindentblackdots"/>
              <w:numPr>
                <w:ilvl w:val="0"/>
                <w:numId w:val="0"/>
              </w:numPr>
              <w:spacing w:before="100"/>
              <w:rPr>
                <w:rStyle w:val="MOS-HyperlinkChar"/>
                <w:sz w:val="19"/>
                <w:szCs w:val="19"/>
                <w:lang w:val="es-ES_tradnl"/>
              </w:rPr>
            </w:pPr>
            <w:r w:rsidRPr="00150307">
              <w:rPr>
                <w:rFonts w:cs="Verdana"/>
                <w:szCs w:val="19"/>
                <w:lang w:val="es-ES_tradnl"/>
              </w:rPr>
              <w:t xml:space="preserve">El proyecto de orden del día puede consultarse en el </w:t>
            </w:r>
            <w:r w:rsidR="00BF7530" w:rsidRPr="00150307">
              <w:rPr>
                <w:rFonts w:cs="Verdana"/>
                <w:b/>
                <w:bCs/>
                <w:szCs w:val="19"/>
                <w:lang w:val="es-ES_tradnl"/>
              </w:rPr>
              <w:t>Anex</w:t>
            </w:r>
            <w:r w:rsidRPr="00150307">
              <w:rPr>
                <w:rFonts w:cs="Verdana"/>
                <w:b/>
                <w:bCs/>
                <w:szCs w:val="19"/>
                <w:lang w:val="es-ES_tradnl"/>
              </w:rPr>
              <w:t>o</w:t>
            </w:r>
            <w:r w:rsidR="00BF7530" w:rsidRPr="00150307">
              <w:rPr>
                <w:rFonts w:cs="Verdana"/>
                <w:b/>
                <w:bCs/>
                <w:szCs w:val="19"/>
                <w:lang w:val="es-ES_tradnl"/>
              </w:rPr>
              <w:t xml:space="preserve"> 1</w:t>
            </w:r>
            <w:r w:rsidR="00BF7530" w:rsidRPr="00150307">
              <w:rPr>
                <w:rFonts w:cs="Verdana"/>
                <w:szCs w:val="19"/>
                <w:lang w:val="es-ES_tradnl"/>
              </w:rPr>
              <w:t xml:space="preserve">. </w:t>
            </w:r>
            <w:r w:rsidRPr="00150307">
              <w:rPr>
                <w:rFonts w:cs="Verdana"/>
                <w:szCs w:val="19"/>
                <w:lang w:val="es-ES_tradnl"/>
              </w:rPr>
              <w:t xml:space="preserve">Se adjunta en el </w:t>
            </w:r>
            <w:r w:rsidR="00BF7530" w:rsidRPr="00150307">
              <w:rPr>
                <w:rStyle w:val="MOS-HyperlinkChar"/>
                <w:b/>
                <w:bCs/>
                <w:sz w:val="19"/>
                <w:szCs w:val="19"/>
                <w:lang w:val="es-ES_tradnl"/>
              </w:rPr>
              <w:t>Anex</w:t>
            </w:r>
            <w:r w:rsidRPr="00150307">
              <w:rPr>
                <w:rStyle w:val="MOS-HyperlinkChar"/>
                <w:b/>
                <w:bCs/>
                <w:sz w:val="19"/>
                <w:szCs w:val="19"/>
                <w:lang w:val="es-ES_tradnl"/>
              </w:rPr>
              <w:t>o</w:t>
            </w:r>
            <w:r w:rsidR="00BF7530" w:rsidRPr="00150307">
              <w:rPr>
                <w:rStyle w:val="MOS-HyperlinkChar"/>
                <w:b/>
                <w:bCs/>
                <w:sz w:val="19"/>
                <w:szCs w:val="19"/>
                <w:lang w:val="es-ES_tradnl"/>
              </w:rPr>
              <w:t xml:space="preserve"> 2</w:t>
            </w:r>
            <w:r w:rsidRPr="00150307">
              <w:rPr>
                <w:rStyle w:val="MOS-HyperlinkChar"/>
                <w:sz w:val="19"/>
                <w:szCs w:val="19"/>
                <w:lang w:val="es-ES_tradnl"/>
              </w:rPr>
              <w:t xml:space="preserve"> una información más detallada sobre los trámites de inscripción y otros datos de carácter práctico. </w:t>
            </w:r>
          </w:p>
          <w:p w:rsidR="00BF7530" w:rsidRPr="00150307" w:rsidRDefault="006A7B79" w:rsidP="00524076">
            <w:pPr>
              <w:pStyle w:val="CEOindentblackdots"/>
              <w:numPr>
                <w:ilvl w:val="0"/>
                <w:numId w:val="0"/>
              </w:numPr>
              <w:spacing w:before="100"/>
              <w:rPr>
                <w:rStyle w:val="MOS-HyperlinkChar"/>
                <w:sz w:val="19"/>
                <w:szCs w:val="19"/>
                <w:lang w:val="es-ES_tradnl"/>
              </w:rPr>
            </w:pPr>
            <w:r w:rsidRPr="00150307">
              <w:rPr>
                <w:rStyle w:val="MOS-HyperlinkChar"/>
                <w:sz w:val="19"/>
                <w:szCs w:val="19"/>
                <w:lang w:val="es-ES_tradnl"/>
              </w:rPr>
              <w:t>El material de referencia, las</w:t>
            </w:r>
            <w:r w:rsidR="0028074A" w:rsidRPr="00150307">
              <w:rPr>
                <w:rStyle w:val="MOS-HyperlinkChar"/>
                <w:sz w:val="19"/>
                <w:szCs w:val="19"/>
                <w:lang w:val="es-ES_tradnl"/>
              </w:rPr>
              <w:t xml:space="preserve"> contribuciones recibidas para ser </w:t>
            </w:r>
            <w:r w:rsidRPr="00150307">
              <w:rPr>
                <w:rStyle w:val="MOS-HyperlinkChar"/>
                <w:sz w:val="19"/>
                <w:szCs w:val="19"/>
                <w:lang w:val="es-ES_tradnl"/>
              </w:rPr>
              <w:t>examinadas por el Grupo y el proyecto de Informe pueden hallarse en la página especial</w:t>
            </w:r>
            <w:r w:rsidR="00524076" w:rsidRPr="00150307">
              <w:rPr>
                <w:rStyle w:val="MOS-HyperlinkChar"/>
                <w:sz w:val="19"/>
                <w:szCs w:val="19"/>
                <w:lang w:val="es-ES_tradnl"/>
              </w:rPr>
              <w:t xml:space="preserve"> de</w:t>
            </w:r>
            <w:r w:rsidRPr="00150307">
              <w:rPr>
                <w:rStyle w:val="MOS-HyperlinkChar"/>
                <w:sz w:val="19"/>
                <w:szCs w:val="19"/>
                <w:lang w:val="es-ES_tradnl"/>
              </w:rPr>
              <w:t>l Grupo en</w:t>
            </w:r>
            <w:r w:rsidR="00BF7530" w:rsidRPr="00150307">
              <w:rPr>
                <w:rStyle w:val="MOS-HyperlinkChar"/>
                <w:sz w:val="19"/>
                <w:szCs w:val="19"/>
                <w:lang w:val="es-ES_tradnl"/>
              </w:rPr>
              <w:t xml:space="preserve">: </w:t>
            </w:r>
            <w:hyperlink r:id="rId11" w:history="1">
              <w:r w:rsidR="00BF7530" w:rsidRPr="00150307">
                <w:rPr>
                  <w:rStyle w:val="Hyperlink"/>
                  <w:szCs w:val="19"/>
                  <w:lang w:val="es-ES_tradnl"/>
                </w:rPr>
                <w:t>http://www.itu.int/ITU-D/study_groups/SGP_2010-2014/groups/definition/index.html</w:t>
              </w:r>
            </w:hyperlink>
            <w:r w:rsidR="00BF7530" w:rsidRPr="00150307">
              <w:rPr>
                <w:szCs w:val="19"/>
                <w:lang w:val="es-ES_tradnl"/>
              </w:rPr>
              <w:t xml:space="preserve"> </w:t>
            </w:r>
          </w:p>
          <w:p w:rsidR="00BF7530" w:rsidRPr="00150307" w:rsidRDefault="0055689D" w:rsidP="0055689D">
            <w:pPr>
              <w:pStyle w:val="CEOindentblackdots"/>
              <w:numPr>
                <w:ilvl w:val="0"/>
                <w:numId w:val="0"/>
              </w:numPr>
              <w:spacing w:before="100"/>
              <w:rPr>
                <w:szCs w:val="19"/>
                <w:lang w:val="es-ES_tradnl"/>
              </w:rPr>
            </w:pPr>
            <w:r w:rsidRPr="00150307">
              <w:rPr>
                <w:rStyle w:val="MOS-HyperlinkChar"/>
                <w:sz w:val="19"/>
                <w:szCs w:val="19"/>
                <w:lang w:val="es-ES_tradnl"/>
              </w:rPr>
              <w:t xml:space="preserve">Si desea mayor información, póngase en contacto con la Sra. </w:t>
            </w:r>
            <w:r w:rsidR="00BF7530" w:rsidRPr="00150307">
              <w:rPr>
                <w:szCs w:val="19"/>
                <w:lang w:val="es-ES_tradnl"/>
              </w:rPr>
              <w:t xml:space="preserve">Christine Sund, </w:t>
            </w:r>
            <w:r w:rsidRPr="00150307">
              <w:rPr>
                <w:szCs w:val="19"/>
                <w:lang w:val="es-ES_tradnl"/>
              </w:rPr>
              <w:t xml:space="preserve">Coordinadora de Comisiones de Estudio del UIT-D, </w:t>
            </w:r>
            <w:r w:rsidR="0045347A" w:rsidRPr="00150307">
              <w:rPr>
                <w:szCs w:val="19"/>
                <w:lang w:val="es-ES_tradnl"/>
              </w:rPr>
              <w:t>tel</w:t>
            </w:r>
            <w:r w:rsidR="00BF7530" w:rsidRPr="00150307">
              <w:rPr>
                <w:szCs w:val="19"/>
                <w:lang w:val="es-ES_tradnl"/>
              </w:rPr>
              <w:t xml:space="preserve">.: +41 22 730 5999, </w:t>
            </w:r>
            <w:r w:rsidR="0045347A" w:rsidRPr="00150307">
              <w:rPr>
                <w:szCs w:val="19"/>
                <w:lang w:val="es-ES_tradnl"/>
              </w:rPr>
              <w:t>fax</w:t>
            </w:r>
            <w:r w:rsidR="00BF7530" w:rsidRPr="00150307">
              <w:rPr>
                <w:szCs w:val="19"/>
                <w:lang w:val="es-ES_tradnl"/>
              </w:rPr>
              <w:t xml:space="preserve">: +41 22 730 5484, </w:t>
            </w:r>
            <w:r w:rsidRPr="00150307">
              <w:rPr>
                <w:szCs w:val="19"/>
                <w:lang w:val="es-ES_tradnl"/>
              </w:rPr>
              <w:t>correo-e</w:t>
            </w:r>
            <w:r w:rsidR="00BF7530" w:rsidRPr="00150307">
              <w:rPr>
                <w:szCs w:val="19"/>
                <w:lang w:val="es-ES_tradnl"/>
              </w:rPr>
              <w:t xml:space="preserve">: </w:t>
            </w:r>
            <w:hyperlink r:id="rId12" w:history="1">
              <w:r w:rsidR="00BF7530" w:rsidRPr="00150307">
                <w:rPr>
                  <w:rStyle w:val="Hyperlink"/>
                  <w:rFonts w:cs="Traditional Arabic"/>
                  <w:szCs w:val="19"/>
                  <w:lang w:val="es-ES_tradnl"/>
                </w:rPr>
                <w:t>devsg@itu.int</w:t>
              </w:r>
            </w:hyperlink>
            <w:r w:rsidR="00BF7530" w:rsidRPr="00150307">
              <w:rPr>
                <w:rStyle w:val="Hyperlink"/>
                <w:rFonts w:cs="Traditional Arabic"/>
                <w:szCs w:val="19"/>
                <w:lang w:val="es-ES_tradnl"/>
              </w:rPr>
              <w:t>.</w:t>
            </w:r>
          </w:p>
          <w:p w:rsidR="0055689D" w:rsidRPr="00150307" w:rsidRDefault="00BF7530" w:rsidP="001D123E">
            <w:pPr>
              <w:spacing w:before="100" w:after="0" w:line="276" w:lineRule="auto"/>
              <w:rPr>
                <w:rFonts w:ascii="Verdana" w:hAnsi="Verdana"/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br w:type="page"/>
            </w:r>
            <w:r w:rsidR="0055689D" w:rsidRPr="00150307">
              <w:rPr>
                <w:rFonts w:ascii="Verdana" w:hAnsi="Verdana"/>
                <w:sz w:val="19"/>
                <w:szCs w:val="19"/>
                <w:lang w:val="es-ES_tradnl"/>
              </w:rPr>
              <w:t>Esper</w:t>
            </w:r>
            <w:r w:rsidR="00C55DD3" w:rsidRPr="00150307">
              <w:rPr>
                <w:rFonts w:ascii="Verdana" w:hAnsi="Verdana"/>
                <w:sz w:val="19"/>
                <w:szCs w:val="19"/>
                <w:lang w:val="es-ES_tradnl"/>
              </w:rPr>
              <w:t>ando</w:t>
            </w:r>
            <w:r w:rsidR="0055689D" w:rsidRPr="00150307">
              <w:rPr>
                <w:rFonts w:ascii="Verdana" w:hAnsi="Verdana"/>
                <w:sz w:val="19"/>
                <w:szCs w:val="19"/>
                <w:lang w:val="es-ES_tradnl"/>
              </w:rPr>
              <w:t xml:space="preserve"> contar con su activa participación en esta reunión para concluir los trabajos del Grupo</w:t>
            </w:r>
            <w:r w:rsidR="00C55DD3" w:rsidRPr="00150307">
              <w:rPr>
                <w:rFonts w:ascii="Verdana" w:hAnsi="Verdana"/>
                <w:sz w:val="19"/>
                <w:szCs w:val="19"/>
                <w:lang w:val="es-ES_tradnl"/>
              </w:rPr>
              <w:t>, lo saluda a</w:t>
            </w:r>
            <w:r w:rsidR="0055689D" w:rsidRPr="00150307">
              <w:rPr>
                <w:rFonts w:ascii="Verdana" w:hAnsi="Verdana"/>
                <w:sz w:val="19"/>
                <w:szCs w:val="19"/>
                <w:lang w:val="es-ES_tradnl"/>
              </w:rPr>
              <w:t xml:space="preserve">tentamente, </w:t>
            </w:r>
          </w:p>
          <w:p w:rsidR="00C55DD3" w:rsidRPr="00150307" w:rsidRDefault="00C55DD3" w:rsidP="00150307">
            <w:pPr>
              <w:pStyle w:val="BDTClosing"/>
              <w:spacing w:before="0" w:after="120"/>
              <w:rPr>
                <w:sz w:val="19"/>
                <w:szCs w:val="19"/>
                <w:lang w:val="es-ES_tradnl"/>
              </w:rPr>
            </w:pPr>
          </w:p>
          <w:p w:rsidR="00BF7530" w:rsidRPr="00150307" w:rsidRDefault="00D25DD8" w:rsidP="00150307">
            <w:pPr>
              <w:spacing w:before="0" w:after="0" w:line="276" w:lineRule="auto"/>
              <w:rPr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[</w:t>
            </w:r>
            <w:r w:rsidR="0055689D" w:rsidRPr="00150307">
              <w:rPr>
                <w:rFonts w:ascii="Verdana" w:hAnsi="Verdana"/>
                <w:sz w:val="19"/>
                <w:szCs w:val="19"/>
                <w:lang w:val="es-ES_tradnl"/>
              </w:rPr>
              <w:t>Original firmado</w:t>
            </w:r>
            <w:r w:rsidR="00BF7530" w:rsidRPr="00150307">
              <w:rPr>
                <w:rFonts w:ascii="Verdana" w:hAnsi="Verdana"/>
                <w:sz w:val="19"/>
                <w:szCs w:val="19"/>
                <w:lang w:val="es-ES_tradnl"/>
              </w:rPr>
              <w:t>]</w:t>
            </w:r>
          </w:p>
          <w:p w:rsidR="00BF7530" w:rsidRPr="00150307" w:rsidRDefault="00BF7530" w:rsidP="000F552D">
            <w:pPr>
              <w:pStyle w:val="BDTSignatureName"/>
              <w:spacing w:before="480"/>
              <w:rPr>
                <w:rFonts w:ascii="Verdana" w:hAnsi="Verdana"/>
                <w:sz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lang w:val="es-ES_tradnl"/>
              </w:rPr>
              <w:t>Brahima Sanou</w:t>
            </w:r>
          </w:p>
          <w:p w:rsidR="00BF7530" w:rsidRPr="00150307" w:rsidRDefault="00BF7530" w:rsidP="000F552D">
            <w:pPr>
              <w:pStyle w:val="BDTVisa"/>
              <w:spacing w:before="0"/>
              <w:ind w:left="992" w:hanging="992"/>
              <w:rPr>
                <w:sz w:val="19"/>
                <w:szCs w:val="19"/>
                <w:lang w:val="es-ES_tradnl"/>
              </w:rPr>
            </w:pPr>
            <w:r w:rsidRPr="00150307">
              <w:rPr>
                <w:rFonts w:ascii="Verdana" w:hAnsi="Verdana"/>
                <w:sz w:val="19"/>
                <w:szCs w:val="19"/>
                <w:lang w:val="es-ES_tradnl"/>
              </w:rPr>
              <w:t>Director</w:t>
            </w:r>
          </w:p>
        </w:tc>
      </w:tr>
    </w:tbl>
    <w:p w:rsidR="005A073C" w:rsidRPr="00D73EA4" w:rsidRDefault="005A073C" w:rsidP="00040E6E">
      <w:pPr>
        <w:rPr>
          <w:rFonts w:ascii="Verdana" w:hAnsi="Verdana"/>
          <w:sz w:val="19"/>
          <w:szCs w:val="19"/>
          <w:lang w:val="es-ES_tradnl"/>
        </w:rPr>
      </w:pPr>
      <w:r w:rsidRPr="00D73EA4">
        <w:rPr>
          <w:lang w:val="es-ES_tradnl"/>
        </w:rPr>
        <w:br w:type="column"/>
      </w: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9889"/>
      </w:tblGrid>
      <w:tr w:rsidR="00BF7530" w:rsidRPr="00D73EA4" w:rsidTr="000F552D">
        <w:trPr>
          <w:jc w:val="center"/>
        </w:trPr>
        <w:tc>
          <w:tcPr>
            <w:tcW w:w="9889" w:type="dxa"/>
          </w:tcPr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2074"/>
              <w:gridCol w:w="4473"/>
              <w:gridCol w:w="3126"/>
            </w:tblGrid>
            <w:tr w:rsidR="005A073C" w:rsidRPr="00040E6E" w:rsidTr="005A073C">
              <w:trPr>
                <w:cantSplit/>
                <w:jc w:val="center"/>
              </w:trPr>
              <w:tc>
                <w:tcPr>
                  <w:tcW w:w="5000" w:type="pct"/>
                  <w:gridSpan w:val="3"/>
                </w:tcPr>
                <w:p w:rsidR="005A073C" w:rsidRPr="00D73EA4" w:rsidRDefault="00040E6E" w:rsidP="000F552D">
                  <w:pPr>
                    <w:spacing w:before="0"/>
                    <w:jc w:val="right"/>
                    <w:rPr>
                      <w:b/>
                      <w:bCs/>
                      <w:noProof/>
                      <w:szCs w:val="24"/>
                      <w:lang w:val="es-ES_tradnl" w:eastAsia="zh-CN"/>
                    </w:rPr>
                  </w:pPr>
                  <w:r w:rsidRPr="00D73EA4">
                    <w:rPr>
                      <w:rFonts w:ascii="Verdana" w:hAnsi="Verdana"/>
                      <w:b/>
                      <w:bCs/>
                      <w:sz w:val="19"/>
                      <w:szCs w:val="19"/>
                      <w:u w:val="single"/>
                      <w:lang w:val="es-ES_tradnl"/>
                    </w:rPr>
                    <w:t>Anexo 1</w:t>
                  </w:r>
                  <w:r w:rsidRPr="00D73EA4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 xml:space="preserve"> </w:t>
                  </w:r>
                  <w:r w:rsidRPr="00D73EA4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sym w:font="Symbol" w:char="F02D"/>
                  </w:r>
                  <w:r w:rsidRPr="00D73EA4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 xml:space="preserve"> Proyecto de orden del día de la reunión del Grupo por Correspondencia sobre la elaboración de una definición práctica del término </w:t>
                  </w:r>
                  <w:r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>"</w:t>
                  </w:r>
                  <w:r w:rsidRPr="00D73EA4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>TIC</w:t>
                  </w:r>
                  <w:r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>"</w:t>
                  </w:r>
                  <w:r w:rsidRPr="00D73EA4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  <w:t xml:space="preserve"> del 8 de septiembre de 2013</w:t>
                  </w:r>
                </w:p>
              </w:tc>
            </w:tr>
            <w:tr w:rsidR="00C55DD3" w:rsidRPr="00D73EA4" w:rsidTr="000F552D">
              <w:trPr>
                <w:cantSplit/>
                <w:jc w:val="center"/>
              </w:trPr>
              <w:tc>
                <w:tcPr>
                  <w:tcW w:w="3384" w:type="pct"/>
                  <w:gridSpan w:val="2"/>
                </w:tcPr>
                <w:p w:rsidR="00C55DD3" w:rsidRPr="00D73EA4" w:rsidRDefault="00C55DD3" w:rsidP="000F552D">
                  <w:pPr>
                    <w:pStyle w:val="CEOSectorName"/>
                    <w:rPr>
                      <w:lang w:val="es-ES_tradnl"/>
                    </w:rPr>
                  </w:pPr>
                  <w:r w:rsidRPr="00D73EA4">
                    <w:rPr>
                      <w:lang w:val="es-ES_tradnl"/>
                    </w:rPr>
                    <w:t>Sector del Desarrollo de</w:t>
                  </w:r>
                  <w:r w:rsidRPr="00D73EA4">
                    <w:rPr>
                      <w:lang w:val="es-ES_tradnl"/>
                    </w:rPr>
                    <w:br/>
                    <w:t>las Telecomunicaciones</w:t>
                  </w:r>
                </w:p>
                <w:p w:rsidR="00C55DD3" w:rsidRPr="00D73EA4" w:rsidRDefault="00C55DD3" w:rsidP="000F552D">
                  <w:pPr>
                    <w:pStyle w:val="CEOMeetingName"/>
                    <w:rPr>
                      <w:lang w:val="es-ES_tradnl"/>
                    </w:rPr>
                  </w:pPr>
                  <w:r w:rsidRPr="00D73EA4">
                    <w:rPr>
                      <w:lang w:val="es-ES_tradnl"/>
                    </w:rPr>
                    <w:t>Comisiones de Estudio</w:t>
                  </w:r>
                </w:p>
              </w:tc>
              <w:tc>
                <w:tcPr>
                  <w:tcW w:w="1616" w:type="pct"/>
                </w:tcPr>
                <w:p w:rsidR="00C55DD3" w:rsidRPr="00D73EA4" w:rsidRDefault="00C55DD3" w:rsidP="000F552D">
                  <w:pPr>
                    <w:spacing w:before="0"/>
                    <w:jc w:val="right"/>
                    <w:rPr>
                      <w:rFonts w:ascii="Verdana" w:hAnsi="Verdana" w:cs="Times New Roman"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b/>
                      <w:bCs/>
                      <w:noProof/>
                      <w:szCs w:val="24"/>
                      <w:lang w:eastAsia="zh-CN"/>
                    </w:rPr>
                    <w:drawing>
                      <wp:inline distT="0" distB="0" distL="0" distR="0" wp14:anchorId="71A4C5D0" wp14:editId="5945B665">
                        <wp:extent cx="1733550" cy="685800"/>
                        <wp:effectExtent l="0" t="0" r="0" b="0"/>
                        <wp:docPr id="3" name="Picture 1" descr="logo_S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5DD3" w:rsidRPr="00040E6E" w:rsidTr="008F68C9">
              <w:trPr>
                <w:cantSplit/>
                <w:jc w:val="center"/>
              </w:trPr>
              <w:tc>
                <w:tcPr>
                  <w:tcW w:w="3384" w:type="pct"/>
                  <w:gridSpan w:val="2"/>
                  <w:tcBorders>
                    <w:bottom w:val="single" w:sz="12" w:space="0" w:color="auto"/>
                  </w:tcBorders>
                  <w:vAlign w:val="bottom"/>
                </w:tcPr>
                <w:p w:rsidR="00C55DD3" w:rsidRPr="00D73EA4" w:rsidRDefault="00C55DD3" w:rsidP="0045347A">
                  <w:pPr>
                    <w:pStyle w:val="CEOMeetingName"/>
                    <w:spacing w:before="120" w:after="120"/>
                    <w:rPr>
                      <w:lang w:val="es-ES_tradnl"/>
                    </w:rPr>
                  </w:pPr>
                  <w:bookmarkStart w:id="0" w:name="PlaceDate"/>
                  <w:bookmarkEnd w:id="0"/>
                  <w:r w:rsidRPr="00D73EA4">
                    <w:rPr>
                      <w:bCs/>
                      <w:lang w:val="es-ES_tradnl"/>
                    </w:rPr>
                    <w:t xml:space="preserve">Grupo por Correspondencia sobre la elaboración de una definición práctica del término </w:t>
                  </w:r>
                  <w:r w:rsidR="00D73EA4">
                    <w:rPr>
                      <w:bCs/>
                      <w:lang w:val="es-ES_tradnl"/>
                    </w:rPr>
                    <w:t>"</w:t>
                  </w:r>
                  <w:r w:rsidRPr="00D73EA4">
                    <w:rPr>
                      <w:bCs/>
                      <w:lang w:val="es-ES_tradnl"/>
                    </w:rPr>
                    <w:t>TIC</w:t>
                  </w:r>
                  <w:r w:rsidR="00D73EA4">
                    <w:rPr>
                      <w:bCs/>
                      <w:lang w:val="es-ES_tradnl"/>
                    </w:rPr>
                    <w:t>"</w:t>
                  </w:r>
                </w:p>
              </w:tc>
              <w:tc>
                <w:tcPr>
                  <w:tcW w:w="1616" w:type="pct"/>
                  <w:tcBorders>
                    <w:bottom w:val="single" w:sz="12" w:space="0" w:color="auto"/>
                  </w:tcBorders>
                </w:tcPr>
                <w:p w:rsidR="00C55DD3" w:rsidRPr="00D73EA4" w:rsidRDefault="00C55DD3" w:rsidP="000F552D">
                  <w:pPr>
                    <w:spacing w:before="0"/>
                    <w:rPr>
                      <w:rFonts w:ascii="Verdana" w:hAnsi="Verdana" w:cs="Times New Roman"/>
                      <w:sz w:val="19"/>
                      <w:szCs w:val="19"/>
                      <w:lang w:val="es-ES_tradnl"/>
                    </w:rPr>
                  </w:pPr>
                </w:p>
              </w:tc>
            </w:tr>
            <w:tr w:rsidR="00BF7530" w:rsidRPr="00040E6E" w:rsidTr="000F552D">
              <w:trPr>
                <w:cantSplit/>
                <w:trHeight w:val="23"/>
                <w:jc w:val="center"/>
              </w:trPr>
              <w:tc>
                <w:tcPr>
                  <w:tcW w:w="3384" w:type="pct"/>
                  <w:gridSpan w:val="2"/>
                </w:tcPr>
                <w:p w:rsidR="00BF7530" w:rsidRPr="00D73EA4" w:rsidRDefault="00BF7530" w:rsidP="000F552D">
                  <w:pPr>
                    <w:spacing w:before="0" w:after="0"/>
                    <w:rPr>
                      <w:rFonts w:ascii="Verdana" w:hAnsi="Verdana" w:cs="Times New Roman"/>
                      <w:sz w:val="19"/>
                      <w:szCs w:val="19"/>
                      <w:lang w:val="es-ES_tradnl"/>
                    </w:rPr>
                  </w:pPr>
                </w:p>
              </w:tc>
              <w:tc>
                <w:tcPr>
                  <w:tcW w:w="1616" w:type="pct"/>
                </w:tcPr>
                <w:p w:rsidR="00BF7530" w:rsidRPr="00D73EA4" w:rsidRDefault="00BF7530" w:rsidP="000F552D">
                  <w:pPr>
                    <w:spacing w:before="0" w:after="0"/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</w:pPr>
                </w:p>
              </w:tc>
            </w:tr>
            <w:tr w:rsidR="00BF7530" w:rsidRPr="00D73EA4" w:rsidTr="000F552D">
              <w:trPr>
                <w:cantSplit/>
                <w:trHeight w:val="23"/>
                <w:jc w:val="center"/>
              </w:trPr>
              <w:tc>
                <w:tcPr>
                  <w:tcW w:w="3384" w:type="pct"/>
                  <w:gridSpan w:val="2"/>
                  <w:vMerge w:val="restart"/>
                </w:tcPr>
                <w:p w:rsidR="00BF7530" w:rsidRPr="00D73EA4" w:rsidRDefault="00BF7530" w:rsidP="000F552D">
                  <w:pPr>
                    <w:rPr>
                      <w:rFonts w:ascii="Verdana" w:hAnsi="Verdana" w:cs="Times New Roman"/>
                      <w:sz w:val="19"/>
                      <w:szCs w:val="19"/>
                      <w:lang w:val="es-ES_tradnl"/>
                    </w:rPr>
                  </w:pPr>
                </w:p>
              </w:tc>
              <w:tc>
                <w:tcPr>
                  <w:tcW w:w="1616" w:type="pct"/>
                </w:tcPr>
                <w:p w:rsidR="00BF7530" w:rsidRPr="00D73EA4" w:rsidRDefault="00BF7530" w:rsidP="00C55DD3">
                  <w:pPr>
                    <w:spacing w:before="40" w:after="0"/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  <w:t>Document</w:t>
                  </w:r>
                  <w:r w:rsidR="00C55DD3" w:rsidRPr="00D73EA4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  <w:t>o</w:t>
                  </w:r>
                  <w:r w:rsidRPr="00D73EA4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  <w:t xml:space="preserve"> </w:t>
                  </w:r>
                  <w:hyperlink r:id="rId14" w:history="1">
                    <w:r w:rsidRPr="00D73EA4">
                      <w:rPr>
                        <w:rFonts w:ascii="Verdana" w:eastAsia="SimHei" w:hAnsi="Verdana" w:cs="Simplified Arabic"/>
                        <w:b/>
                        <w:color w:val="0000FF"/>
                        <w:sz w:val="19"/>
                        <w:szCs w:val="19"/>
                        <w:u w:val="single"/>
                        <w:lang w:val="es-ES_tradnl"/>
                      </w:rPr>
                      <w:t>CG01/036-</w:t>
                    </w:r>
                    <w:r w:rsidR="00C55DD3" w:rsidRPr="00D73EA4">
                      <w:rPr>
                        <w:rFonts w:ascii="Verdana" w:eastAsia="SimHei" w:hAnsi="Verdana" w:cs="Simplified Arabic"/>
                        <w:b/>
                        <w:color w:val="0000FF"/>
                        <w:sz w:val="19"/>
                        <w:szCs w:val="19"/>
                        <w:u w:val="single"/>
                        <w:lang w:val="es-ES_tradnl"/>
                      </w:rPr>
                      <w:t>S</w:t>
                    </w:r>
                  </w:hyperlink>
                </w:p>
              </w:tc>
            </w:tr>
            <w:tr w:rsidR="00BF7530" w:rsidRPr="00D73EA4" w:rsidTr="000F552D">
              <w:trPr>
                <w:cantSplit/>
                <w:trHeight w:val="23"/>
                <w:jc w:val="center"/>
              </w:trPr>
              <w:tc>
                <w:tcPr>
                  <w:tcW w:w="3384" w:type="pct"/>
                  <w:gridSpan w:val="2"/>
                  <w:vMerge/>
                </w:tcPr>
                <w:p w:rsidR="00BF7530" w:rsidRPr="00D73EA4" w:rsidRDefault="00BF7530" w:rsidP="000F552D">
                  <w:pPr>
                    <w:tabs>
                      <w:tab w:val="left" w:pos="851"/>
                    </w:tabs>
                    <w:spacing w:line="240" w:lineRule="atLeast"/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28"/>
                      <w:lang w:val="es-ES_tradnl" w:eastAsia="zh-CN"/>
                    </w:rPr>
                  </w:pPr>
                </w:p>
              </w:tc>
              <w:tc>
                <w:tcPr>
                  <w:tcW w:w="1616" w:type="pct"/>
                </w:tcPr>
                <w:p w:rsidR="00BF7530" w:rsidRPr="00D73EA4" w:rsidRDefault="00C55DD3" w:rsidP="000F552D">
                  <w:pPr>
                    <w:spacing w:after="0"/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  <w:t>14 de agosto de</w:t>
                  </w:r>
                  <w:r w:rsidR="00BF7530" w:rsidRPr="00D73EA4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  <w:t xml:space="preserve"> 2013</w:t>
                  </w:r>
                </w:p>
              </w:tc>
            </w:tr>
            <w:tr w:rsidR="00BF7530" w:rsidRPr="00D73EA4" w:rsidTr="000F552D">
              <w:trPr>
                <w:cantSplit/>
                <w:trHeight w:val="333"/>
                <w:jc w:val="center"/>
              </w:trPr>
              <w:tc>
                <w:tcPr>
                  <w:tcW w:w="3384" w:type="pct"/>
                  <w:gridSpan w:val="2"/>
                  <w:vMerge/>
                </w:tcPr>
                <w:p w:rsidR="00BF7530" w:rsidRPr="00D73EA4" w:rsidRDefault="00BF7530" w:rsidP="000F552D">
                  <w:pPr>
                    <w:tabs>
                      <w:tab w:val="left" w:pos="851"/>
                    </w:tabs>
                    <w:spacing w:line="240" w:lineRule="atLeast"/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28"/>
                      <w:lang w:val="es-ES_tradnl" w:eastAsia="zh-CN"/>
                    </w:rPr>
                  </w:pPr>
                </w:p>
              </w:tc>
              <w:tc>
                <w:tcPr>
                  <w:tcW w:w="1616" w:type="pct"/>
                </w:tcPr>
                <w:p w:rsidR="00BF7530" w:rsidRPr="00D73EA4" w:rsidRDefault="00BF7530" w:rsidP="00C55DD3">
                  <w:pPr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  <w:t xml:space="preserve">Original: </w:t>
                  </w:r>
                  <w:r w:rsidR="00C55DD3" w:rsidRPr="00D73EA4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  <w:t>inglés</w:t>
                  </w:r>
                </w:p>
              </w:tc>
            </w:tr>
            <w:tr w:rsidR="00BF7530" w:rsidRPr="00D73EA4" w:rsidTr="000F552D">
              <w:trPr>
                <w:cantSplit/>
                <w:trHeight w:val="533"/>
                <w:jc w:val="center"/>
              </w:trPr>
              <w:tc>
                <w:tcPr>
                  <w:tcW w:w="3384" w:type="pct"/>
                  <w:gridSpan w:val="2"/>
                  <w:vAlign w:val="center"/>
                </w:tcPr>
                <w:p w:rsidR="00BF7530" w:rsidRPr="00D73EA4" w:rsidRDefault="00BF7530" w:rsidP="000F552D">
                  <w:pPr>
                    <w:rPr>
                      <w:rFonts w:ascii="Verdana" w:hAnsi="Verdana" w:cs="Times New Roman"/>
                      <w:sz w:val="19"/>
                      <w:szCs w:val="19"/>
                      <w:lang w:val="es-ES_tradnl"/>
                    </w:rPr>
                  </w:pPr>
                </w:p>
              </w:tc>
              <w:tc>
                <w:tcPr>
                  <w:tcW w:w="1616" w:type="pct"/>
                  <w:vAlign w:val="center"/>
                </w:tcPr>
                <w:p w:rsidR="00BF7530" w:rsidRPr="00D73EA4" w:rsidRDefault="00C55DD3" w:rsidP="00C55DD3">
                  <w:pPr>
                    <w:ind w:left="743"/>
                    <w:rPr>
                      <w:rFonts w:ascii="Verdana" w:hAnsi="Verdana" w:cs="Times New Roman"/>
                      <w:b/>
                      <w:bCs/>
                      <w:iCs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hAnsi="Verdana" w:cs="Times New Roman"/>
                      <w:b/>
                      <w:bCs/>
                      <w:iCs/>
                      <w:sz w:val="19"/>
                      <w:szCs w:val="19"/>
                      <w:lang w:val="es-ES_tradnl"/>
                    </w:rPr>
                    <w:t>Para acción</w:t>
                  </w:r>
                </w:p>
              </w:tc>
            </w:tr>
            <w:tr w:rsidR="00BF7530" w:rsidRPr="00040E6E" w:rsidTr="000F552D">
              <w:trPr>
                <w:cantSplit/>
                <w:trHeight w:val="23"/>
                <w:jc w:val="center"/>
              </w:trPr>
              <w:tc>
                <w:tcPr>
                  <w:tcW w:w="5000" w:type="pct"/>
                  <w:gridSpan w:val="3"/>
                </w:tcPr>
                <w:p w:rsidR="00BF7530" w:rsidRPr="00D73EA4" w:rsidRDefault="00C55DD3" w:rsidP="00D73EA4">
                  <w:pPr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 w:eastAsia="zh-CN"/>
                    </w:rPr>
                    <w:t xml:space="preserve">Grupo por Correspondencia sobre la elaboración de una definición práctica del </w:t>
                  </w:r>
                  <w:r w:rsidR="00D73EA4" w:rsidRPr="00D73EA4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 w:eastAsia="zh-CN"/>
                    </w:rPr>
                    <w:t>término</w:t>
                  </w:r>
                  <w:r w:rsidR="00D73EA4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 w:eastAsia="zh-CN"/>
                    </w:rPr>
                    <w:t> "</w:t>
                  </w:r>
                  <w:r w:rsidR="00D73EA4" w:rsidRPr="00D73EA4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 w:eastAsia="zh-CN"/>
                    </w:rPr>
                    <w:t>TIC</w:t>
                  </w:r>
                  <w:r w:rsidR="00D73EA4">
                    <w:rPr>
                      <w:rFonts w:ascii="Verdana" w:hAnsi="Verdana"/>
                      <w:b/>
                      <w:bCs/>
                      <w:sz w:val="19"/>
                      <w:szCs w:val="19"/>
                      <w:lang w:val="es-ES_tradnl" w:eastAsia="zh-CN"/>
                    </w:rPr>
                    <w:t>"</w:t>
                  </w:r>
                </w:p>
              </w:tc>
            </w:tr>
            <w:tr w:rsidR="00BF7530" w:rsidRPr="00040E6E" w:rsidTr="000F552D">
              <w:trPr>
                <w:cantSplit/>
                <w:trHeight w:val="23"/>
                <w:jc w:val="center"/>
              </w:trPr>
              <w:tc>
                <w:tcPr>
                  <w:tcW w:w="1072" w:type="pct"/>
                </w:tcPr>
                <w:p w:rsidR="00BF7530" w:rsidRPr="00D73EA4" w:rsidRDefault="00C55DD3" w:rsidP="00C55DD3">
                  <w:pPr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  <w:t>ORIGEN:</w:t>
                  </w:r>
                </w:p>
              </w:tc>
              <w:tc>
                <w:tcPr>
                  <w:tcW w:w="3928" w:type="pct"/>
                  <w:gridSpan w:val="2"/>
                </w:tcPr>
                <w:p w:rsidR="00BF7530" w:rsidRPr="00D73EA4" w:rsidRDefault="00C55DD3" w:rsidP="00C52C2A">
                  <w:pPr>
                    <w:rPr>
                      <w:rFonts w:ascii="Verdana" w:eastAsia="SimHei" w:hAnsi="Verdana" w:cs="Simplified Arabic"/>
                      <w:bCs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bCs/>
                      <w:sz w:val="19"/>
                      <w:szCs w:val="19"/>
                      <w:lang w:val="es-ES_tradnl"/>
                    </w:rPr>
                    <w:t>Presidenta del</w:t>
                  </w:r>
                  <w:r w:rsidR="00C52C2A" w:rsidRPr="00D73EA4">
                    <w:rPr>
                      <w:rFonts w:ascii="Verdana" w:eastAsia="SimHei" w:hAnsi="Verdana" w:cs="Simplified Arabic"/>
                      <w:bCs/>
                      <w:sz w:val="19"/>
                      <w:szCs w:val="19"/>
                      <w:lang w:val="es-ES_tradnl"/>
                    </w:rPr>
                    <w:t xml:space="preserve"> Grupo por </w:t>
                  </w:r>
                  <w:r w:rsidRPr="00D73EA4">
                    <w:rPr>
                      <w:rFonts w:ascii="Verdana" w:eastAsia="SimHei" w:hAnsi="Verdana" w:cs="Simplified Arabic"/>
                      <w:bCs/>
                      <w:sz w:val="19"/>
                      <w:szCs w:val="19"/>
                      <w:lang w:val="es-ES_tradnl"/>
                    </w:rPr>
                    <w:t xml:space="preserve">Correspondencia sobre la elaboración de una definición práctica del término </w:t>
                  </w:r>
                  <w:r w:rsidR="00D73EA4">
                    <w:rPr>
                      <w:rFonts w:ascii="Verdana" w:eastAsia="SimHei" w:hAnsi="Verdana" w:cs="Simplified Arabic"/>
                      <w:bCs/>
                      <w:sz w:val="19"/>
                      <w:szCs w:val="19"/>
                      <w:lang w:val="es-ES_tradnl"/>
                    </w:rPr>
                    <w:t>"</w:t>
                  </w:r>
                  <w:r w:rsidRPr="00D73EA4">
                    <w:rPr>
                      <w:rFonts w:ascii="Verdana" w:eastAsia="SimHei" w:hAnsi="Verdana" w:cs="Simplified Arabic"/>
                      <w:bCs/>
                      <w:sz w:val="19"/>
                      <w:szCs w:val="19"/>
                      <w:lang w:val="es-ES_tradnl"/>
                    </w:rPr>
                    <w:t>TIC</w:t>
                  </w:r>
                  <w:r w:rsidR="00D73EA4">
                    <w:rPr>
                      <w:rFonts w:ascii="Verdana" w:eastAsia="SimHei" w:hAnsi="Verdana" w:cs="Simplified Arabic"/>
                      <w:bCs/>
                      <w:sz w:val="19"/>
                      <w:szCs w:val="19"/>
                      <w:lang w:val="es-ES_tradnl"/>
                    </w:rPr>
                    <w:t>"</w:t>
                  </w:r>
                </w:p>
              </w:tc>
            </w:tr>
            <w:tr w:rsidR="00BF7530" w:rsidRPr="00040E6E" w:rsidTr="000F552D">
              <w:trPr>
                <w:cantSplit/>
                <w:trHeight w:val="537"/>
                <w:jc w:val="center"/>
              </w:trPr>
              <w:tc>
                <w:tcPr>
                  <w:tcW w:w="1072" w:type="pct"/>
                </w:tcPr>
                <w:p w:rsidR="00BF7530" w:rsidRPr="00D73EA4" w:rsidRDefault="00C55DD3" w:rsidP="000F552D">
                  <w:pPr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</w:pPr>
                  <w:proofErr w:type="spellStart"/>
                  <w:r w:rsidRPr="00D73EA4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  <w:t>TíTULO</w:t>
                  </w:r>
                  <w:proofErr w:type="spellEnd"/>
                  <w:r w:rsidRPr="00D73EA4"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  <w:t>:</w:t>
                  </w:r>
                </w:p>
              </w:tc>
              <w:tc>
                <w:tcPr>
                  <w:tcW w:w="3928" w:type="pct"/>
                  <w:gridSpan w:val="2"/>
                </w:tcPr>
                <w:p w:rsidR="00BF7530" w:rsidRPr="00D73EA4" w:rsidRDefault="00C55DD3" w:rsidP="00EE4EC3">
                  <w:pPr>
                    <w:rPr>
                      <w:rFonts w:ascii="Verdana" w:eastAsia="SimHei" w:hAnsi="Verdana" w:cs="Simplified Arabic"/>
                      <w:b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 xml:space="preserve">Proyecto de orden del día de la reunión del Grupo por Correspondencia sobre la elaboración de una definición práctica del término </w:t>
                  </w:r>
                  <w:r w:rsid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>"</w:t>
                  </w:r>
                  <w:r w:rsidRP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>TIC</w:t>
                  </w:r>
                  <w:r w:rsid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>"</w:t>
                  </w:r>
                  <w:r w:rsidRP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 xml:space="preserve"> </w:t>
                  </w:r>
                  <w:r w:rsidR="00BF7530" w:rsidRP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br/>
                    <w:t>(G</w:t>
                  </w:r>
                  <w:r w:rsidRP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>inebra, domingo 8 de septiembre de 2</w:t>
                  </w:r>
                  <w:r w:rsidR="00BF7530" w:rsidRP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>013, 10</w:t>
                  </w:r>
                  <w:r w:rsidR="00EE4EC3" w:rsidRP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>.</w:t>
                  </w:r>
                  <w:r w:rsidR="00BF7530" w:rsidRP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>00 – 13</w:t>
                  </w:r>
                  <w:r w:rsidR="00EE4EC3" w:rsidRP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>.</w:t>
                  </w:r>
                  <w:r w:rsidR="00BF7530" w:rsidRP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>00 h</w:t>
                  </w:r>
                  <w:r w:rsidRP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>oras</w:t>
                  </w:r>
                  <w:r w:rsidR="00BF7530" w:rsidRPr="00D73EA4">
                    <w:rPr>
                      <w:rFonts w:ascii="Verdana" w:eastAsia="SimHei" w:hAnsi="Verdana" w:cs="Simplified Arabic"/>
                      <w:bCs/>
                      <w:sz w:val="19"/>
                      <w:szCs w:val="28"/>
                      <w:lang w:val="es-ES_tradnl" w:eastAsia="zh-CN"/>
                    </w:rPr>
                    <w:t>)</w:t>
                  </w:r>
                </w:p>
              </w:tc>
            </w:tr>
            <w:tr w:rsidR="00BF7530" w:rsidRPr="00040E6E" w:rsidTr="000F552D">
              <w:trPr>
                <w:cantSplit/>
                <w:trHeight w:val="537"/>
                <w:jc w:val="center"/>
              </w:trPr>
              <w:tc>
                <w:tcPr>
                  <w:tcW w:w="5000" w:type="pct"/>
                  <w:gridSpan w:val="3"/>
                </w:tcPr>
                <w:p w:rsidR="00BF7530" w:rsidRPr="00D73EA4" w:rsidRDefault="00BF7530" w:rsidP="000F552D">
                  <w:pPr>
                    <w:tabs>
                      <w:tab w:val="left" w:pos="1928"/>
                    </w:tabs>
                    <w:rPr>
                      <w:rFonts w:ascii="Verdana" w:hAnsi="Verdana" w:cs="Times New Roman"/>
                      <w:b/>
                      <w:sz w:val="19"/>
                      <w:szCs w:val="19"/>
                      <w:lang w:val="es-ES_tradnl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7246"/>
              <w:gridCol w:w="1780"/>
            </w:tblGrid>
            <w:tr w:rsidR="00BF7530" w:rsidRPr="00D73EA4" w:rsidTr="00D73EA4">
              <w:tc>
                <w:tcPr>
                  <w:tcW w:w="675" w:type="dxa"/>
                </w:tcPr>
                <w:p w:rsidR="00BF7530" w:rsidRPr="00D73EA4" w:rsidRDefault="00BF7530" w:rsidP="000F552D">
                  <w:p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</w:p>
              </w:tc>
              <w:tc>
                <w:tcPr>
                  <w:tcW w:w="7938" w:type="dxa"/>
                </w:tcPr>
                <w:p w:rsidR="00BF7530" w:rsidRPr="00D73EA4" w:rsidRDefault="00647662" w:rsidP="00647662">
                  <w:pPr>
                    <w:spacing w:before="60" w:after="60"/>
                    <w:jc w:val="center"/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19"/>
                      <w:lang w:val="es-ES_tradnl"/>
                    </w:rPr>
                    <w:t>Asuntos</w:t>
                  </w:r>
                </w:p>
              </w:tc>
              <w:tc>
                <w:tcPr>
                  <w:tcW w:w="1810" w:type="dxa"/>
                  <w:vAlign w:val="center"/>
                </w:tcPr>
                <w:p w:rsidR="00BF7530" w:rsidRPr="00D73EA4" w:rsidRDefault="00BF7530" w:rsidP="00D73EA4">
                  <w:pPr>
                    <w:spacing w:before="60" w:after="60"/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19"/>
                      <w:lang w:val="es-ES_tradnl"/>
                    </w:rPr>
                    <w:t>Document</w:t>
                  </w:r>
                  <w:r w:rsidR="00647662" w:rsidRPr="00D73EA4"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19"/>
                      <w:lang w:val="es-ES_tradnl"/>
                    </w:rPr>
                    <w:t>o</w:t>
                  </w:r>
                  <w:r w:rsidRPr="00D73EA4">
                    <w:rPr>
                      <w:rFonts w:ascii="Verdana" w:eastAsia="SimHei" w:hAnsi="Verdana" w:cs="Simplified Arabic"/>
                      <w:b/>
                      <w:bCs/>
                      <w:sz w:val="19"/>
                      <w:szCs w:val="19"/>
                      <w:lang w:val="es-ES_tradnl"/>
                    </w:rPr>
                    <w:t>s</w:t>
                  </w:r>
                </w:p>
              </w:tc>
            </w:tr>
            <w:tr w:rsidR="00BF7530" w:rsidRPr="00D73EA4" w:rsidTr="005A073C">
              <w:tc>
                <w:tcPr>
                  <w:tcW w:w="675" w:type="dxa"/>
                  <w:vAlign w:val="center"/>
                </w:tcPr>
                <w:p w:rsidR="00BF7530" w:rsidRPr="00D73EA4" w:rsidRDefault="005A073C" w:rsidP="005A073C">
                  <w:p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:rsidR="00BF7530" w:rsidRPr="00D73EA4" w:rsidRDefault="00BF7530" w:rsidP="00647662">
                  <w:pPr>
                    <w:spacing w:before="60" w:after="60"/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</w:pPr>
                  <w:r w:rsidRP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>Adop</w:t>
                  </w:r>
                  <w:r w:rsidR="00647662" w:rsidRP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>ción del orden del día</w:t>
                  </w:r>
                </w:p>
              </w:tc>
              <w:tc>
                <w:tcPr>
                  <w:tcW w:w="1810" w:type="dxa"/>
                </w:tcPr>
                <w:p w:rsidR="00BF7530" w:rsidRPr="00D73EA4" w:rsidRDefault="002145B2" w:rsidP="000F552D">
                  <w:pPr>
                    <w:spacing w:before="60" w:after="60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  <w:hyperlink r:id="rId15" w:history="1">
                    <w:r w:rsidR="00BF7530" w:rsidRPr="00D73EA4">
                      <w:rPr>
                        <w:rFonts w:ascii="Verdana" w:eastAsia="SimHei" w:hAnsi="Verdana" w:cs="Simplified Arabic"/>
                        <w:color w:val="0000FF"/>
                        <w:sz w:val="19"/>
                        <w:szCs w:val="19"/>
                        <w:u w:val="single"/>
                        <w:lang w:val="es-ES_tradnl"/>
                      </w:rPr>
                      <w:t>CG01/036-E</w:t>
                    </w:r>
                  </w:hyperlink>
                </w:p>
              </w:tc>
            </w:tr>
            <w:tr w:rsidR="00BF7530" w:rsidRPr="00040E6E" w:rsidTr="005A073C">
              <w:tc>
                <w:tcPr>
                  <w:tcW w:w="675" w:type="dxa"/>
                  <w:vAlign w:val="center"/>
                </w:tcPr>
                <w:p w:rsidR="00BF7530" w:rsidRPr="00D73EA4" w:rsidRDefault="005A073C" w:rsidP="005A073C">
                  <w:p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  <w:t>2</w:t>
                  </w:r>
                </w:p>
              </w:tc>
              <w:tc>
                <w:tcPr>
                  <w:tcW w:w="7938" w:type="dxa"/>
                </w:tcPr>
                <w:p w:rsidR="00BF7530" w:rsidRPr="00D73EA4" w:rsidRDefault="00647662" w:rsidP="000F552D">
                  <w:pPr>
                    <w:spacing w:before="60" w:after="60"/>
                    <w:rPr>
                      <w:rFonts w:ascii="Verdana" w:hAnsi="Verdana" w:cs="Times New Roman"/>
                      <w:bCs/>
                      <w:sz w:val="19"/>
                      <w:szCs w:val="19"/>
                      <w:lang w:val="es-ES_tradnl" w:eastAsia="zh-CN"/>
                    </w:rPr>
                  </w:pPr>
                  <w:r w:rsidRP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>Examen del mandato del Grupo por Correspondencia</w:t>
                  </w:r>
                </w:p>
              </w:tc>
              <w:tc>
                <w:tcPr>
                  <w:tcW w:w="1810" w:type="dxa"/>
                </w:tcPr>
                <w:p w:rsidR="00BF7530" w:rsidRPr="00D73EA4" w:rsidRDefault="00BF7530" w:rsidP="000F552D">
                  <w:pPr>
                    <w:spacing w:before="60" w:after="60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</w:p>
              </w:tc>
            </w:tr>
            <w:tr w:rsidR="00BF7530" w:rsidRPr="00D73EA4" w:rsidTr="005A073C">
              <w:tc>
                <w:tcPr>
                  <w:tcW w:w="675" w:type="dxa"/>
                  <w:vAlign w:val="center"/>
                </w:tcPr>
                <w:p w:rsidR="00BF7530" w:rsidRPr="00D73EA4" w:rsidRDefault="005A073C" w:rsidP="005A073C">
                  <w:p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  <w:t>3</w:t>
                  </w:r>
                </w:p>
              </w:tc>
              <w:tc>
                <w:tcPr>
                  <w:tcW w:w="7938" w:type="dxa"/>
                </w:tcPr>
                <w:p w:rsidR="00BF7530" w:rsidRPr="00D73EA4" w:rsidRDefault="00647662" w:rsidP="000F552D">
                  <w:pPr>
                    <w:spacing w:before="60" w:after="60"/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</w:pPr>
                  <w:r w:rsidRP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>Examen/debate de las pautas propuestas para la definición práctica</w:t>
                  </w:r>
                </w:p>
              </w:tc>
              <w:tc>
                <w:tcPr>
                  <w:tcW w:w="1810" w:type="dxa"/>
                </w:tcPr>
                <w:p w:rsidR="00BF7530" w:rsidRPr="00D73EA4" w:rsidRDefault="002145B2" w:rsidP="000F552D">
                  <w:pPr>
                    <w:spacing w:before="60" w:after="60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  <w:hyperlink r:id="rId16" w:history="1">
                    <w:r w:rsidR="00BF7530" w:rsidRPr="00D73EA4">
                      <w:rPr>
                        <w:rFonts w:ascii="Verdana" w:eastAsia="SimHei" w:hAnsi="Verdana" w:cs="Simplified Arabic"/>
                        <w:color w:val="0000FF"/>
                        <w:sz w:val="19"/>
                        <w:szCs w:val="19"/>
                        <w:u w:val="single"/>
                        <w:lang w:val="es-ES_tradnl"/>
                      </w:rPr>
                      <w:t>CG01/035-E</w:t>
                    </w:r>
                  </w:hyperlink>
                </w:p>
              </w:tc>
            </w:tr>
            <w:tr w:rsidR="00BF7530" w:rsidRPr="00040E6E" w:rsidTr="005A073C">
              <w:tc>
                <w:tcPr>
                  <w:tcW w:w="675" w:type="dxa"/>
                  <w:vAlign w:val="center"/>
                </w:tcPr>
                <w:p w:rsidR="00BF7530" w:rsidRPr="00D73EA4" w:rsidRDefault="005A073C" w:rsidP="005A073C">
                  <w:p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  <w:t>4</w:t>
                  </w:r>
                </w:p>
              </w:tc>
              <w:tc>
                <w:tcPr>
                  <w:tcW w:w="7938" w:type="dxa"/>
                </w:tcPr>
                <w:p w:rsidR="00BF7530" w:rsidRPr="00D73EA4" w:rsidRDefault="00647662" w:rsidP="000F552D">
                  <w:pPr>
                    <w:spacing w:before="60" w:after="60"/>
                    <w:rPr>
                      <w:rFonts w:ascii="Verdana" w:hAnsi="Verdana" w:cs="Times New Roman"/>
                      <w:bCs/>
                      <w:sz w:val="19"/>
                      <w:szCs w:val="19"/>
                      <w:lang w:val="es-ES_tradnl" w:eastAsia="zh-CN"/>
                    </w:rPr>
                  </w:pPr>
                  <w:r w:rsidRP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>Examen/debate de las contribuciones y definiciones propuestas, incluidas declaraciones de coordinación, recibidas para ser examinadas por el Grupo por Correspondencia</w:t>
                  </w:r>
                </w:p>
              </w:tc>
              <w:tc>
                <w:tcPr>
                  <w:tcW w:w="1810" w:type="dxa"/>
                </w:tcPr>
                <w:p w:rsidR="00BF7530" w:rsidRPr="00D73EA4" w:rsidRDefault="00BF7530" w:rsidP="000F552D">
                  <w:pPr>
                    <w:spacing w:before="60" w:after="60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</w:p>
              </w:tc>
            </w:tr>
            <w:tr w:rsidR="00BF7530" w:rsidRPr="00D73EA4" w:rsidTr="005A073C">
              <w:tc>
                <w:tcPr>
                  <w:tcW w:w="675" w:type="dxa"/>
                  <w:vAlign w:val="center"/>
                </w:tcPr>
                <w:p w:rsidR="00BF7530" w:rsidRPr="00D73EA4" w:rsidRDefault="005A073C" w:rsidP="005A073C">
                  <w:p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  <w:t>5</w:t>
                  </w:r>
                </w:p>
              </w:tc>
              <w:tc>
                <w:tcPr>
                  <w:tcW w:w="7938" w:type="dxa"/>
                </w:tcPr>
                <w:p w:rsidR="00BF7530" w:rsidRPr="00D73EA4" w:rsidRDefault="00647662" w:rsidP="000D3EFA">
                  <w:pPr>
                    <w:spacing w:before="60" w:after="60"/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</w:pPr>
                  <w:r w:rsidRP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>Consideración del proyecto de Informe y definición de</w:t>
                  </w:r>
                  <w:r w:rsidR="000D3EFA" w:rsidRP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>l término</w:t>
                  </w:r>
                  <w:r w:rsidRP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 xml:space="preserve"> </w:t>
                  </w:r>
                  <w:r w:rsid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>"</w:t>
                  </w:r>
                  <w:r w:rsidRP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>TIC</w:t>
                  </w:r>
                  <w:r w:rsid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>"</w:t>
                  </w:r>
                  <w:r w:rsidRP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 xml:space="preserve"> que deberá presentarse a la Comisión de Estudio 1 del UIT-D y al GADT-13</w:t>
                  </w:r>
                </w:p>
              </w:tc>
              <w:tc>
                <w:tcPr>
                  <w:tcW w:w="1810" w:type="dxa"/>
                </w:tcPr>
                <w:p w:rsidR="00BF7530" w:rsidRPr="00D73EA4" w:rsidRDefault="002145B2" w:rsidP="000F552D">
                  <w:pPr>
                    <w:spacing w:before="60" w:after="60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  <w:hyperlink r:id="rId17" w:history="1">
                    <w:r w:rsidR="00BF7530" w:rsidRPr="00D73EA4">
                      <w:rPr>
                        <w:rFonts w:ascii="Verdana" w:eastAsia="SimHei" w:hAnsi="Verdana" w:cs="Simplified Arabic"/>
                        <w:color w:val="0000FF"/>
                        <w:sz w:val="19"/>
                        <w:szCs w:val="19"/>
                        <w:u w:val="single"/>
                        <w:lang w:val="es-ES_tradnl"/>
                      </w:rPr>
                      <w:t>CG01/035-E</w:t>
                    </w:r>
                  </w:hyperlink>
                </w:p>
              </w:tc>
            </w:tr>
            <w:tr w:rsidR="00BF7530" w:rsidRPr="00D73EA4" w:rsidTr="005A073C">
              <w:tc>
                <w:tcPr>
                  <w:tcW w:w="675" w:type="dxa"/>
                  <w:vAlign w:val="center"/>
                </w:tcPr>
                <w:p w:rsidR="00BF7530" w:rsidRPr="00D73EA4" w:rsidRDefault="005A073C" w:rsidP="005A073C">
                  <w:pPr>
                    <w:spacing w:before="60" w:after="60"/>
                    <w:jc w:val="center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  <w:r w:rsidRPr="00D73EA4"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  <w:t>6</w:t>
                  </w:r>
                </w:p>
              </w:tc>
              <w:tc>
                <w:tcPr>
                  <w:tcW w:w="7938" w:type="dxa"/>
                </w:tcPr>
                <w:p w:rsidR="00BF7530" w:rsidRPr="00D73EA4" w:rsidRDefault="000D3EFA" w:rsidP="000D3EFA">
                  <w:pPr>
                    <w:spacing w:before="60" w:after="60"/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</w:pPr>
                  <w:r w:rsidRPr="00D73EA4">
                    <w:rPr>
                      <w:rFonts w:ascii="Verdana" w:hAnsi="Verdana" w:cs="Times New Roman"/>
                      <w:sz w:val="19"/>
                      <w:szCs w:val="19"/>
                      <w:lang w:val="es-ES_tradnl" w:eastAsia="zh-CN"/>
                    </w:rPr>
                    <w:t xml:space="preserve">Otros asuntos </w:t>
                  </w:r>
                </w:p>
              </w:tc>
              <w:tc>
                <w:tcPr>
                  <w:tcW w:w="1810" w:type="dxa"/>
                </w:tcPr>
                <w:p w:rsidR="00BF7530" w:rsidRPr="00D73EA4" w:rsidRDefault="00BF7530" w:rsidP="000F552D">
                  <w:pPr>
                    <w:spacing w:before="60" w:after="60"/>
                    <w:rPr>
                      <w:rFonts w:ascii="Verdana" w:eastAsia="SimHei" w:hAnsi="Verdana" w:cs="Simplified Arabic"/>
                      <w:sz w:val="19"/>
                      <w:szCs w:val="19"/>
                      <w:lang w:val="es-ES_tradnl"/>
                    </w:rPr>
                  </w:pPr>
                </w:p>
              </w:tc>
            </w:tr>
          </w:tbl>
          <w:p w:rsidR="00BF7530" w:rsidRPr="00D73EA4" w:rsidRDefault="00BF7530" w:rsidP="000F552D">
            <w:pPr>
              <w:jc w:val="center"/>
              <w:rPr>
                <w:u w:val="single"/>
                <w:lang w:val="es-ES_tradnl"/>
              </w:rPr>
            </w:pPr>
          </w:p>
        </w:tc>
      </w:tr>
    </w:tbl>
    <w:p w:rsidR="00BF7530" w:rsidRPr="00D73EA4" w:rsidRDefault="00BF7530" w:rsidP="00BF7530">
      <w:pPr>
        <w:rPr>
          <w:lang w:val="es-ES_tradnl"/>
        </w:rPr>
      </w:pPr>
      <w:r w:rsidRPr="00D73EA4">
        <w:rPr>
          <w:lang w:val="es-ES_tradnl"/>
        </w:rPr>
        <w:br w:type="page"/>
      </w: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9889"/>
      </w:tblGrid>
      <w:tr w:rsidR="00BF7530" w:rsidRPr="00D73EA4" w:rsidTr="000F552D">
        <w:trPr>
          <w:jc w:val="center"/>
        </w:trPr>
        <w:tc>
          <w:tcPr>
            <w:tcW w:w="9889" w:type="dxa"/>
          </w:tcPr>
          <w:p w:rsidR="00BF7530" w:rsidRPr="00D73EA4" w:rsidRDefault="004C7EFA" w:rsidP="004C7EFA">
            <w:pPr>
              <w:pStyle w:val="CEONormal"/>
              <w:spacing w:before="240"/>
              <w:rPr>
                <w:b/>
                <w:bCs/>
                <w:lang w:val="es-ES_tradnl"/>
              </w:rPr>
            </w:pPr>
            <w:r w:rsidRPr="00D73EA4">
              <w:rPr>
                <w:b/>
                <w:bCs/>
                <w:u w:val="single"/>
                <w:lang w:val="es-ES_tradnl"/>
              </w:rPr>
              <w:lastRenderedPageBreak/>
              <w:t>A</w:t>
            </w:r>
            <w:r w:rsidR="00BF7530" w:rsidRPr="00D73EA4">
              <w:rPr>
                <w:b/>
                <w:bCs/>
                <w:u w:val="single"/>
                <w:lang w:val="es-ES_tradnl"/>
              </w:rPr>
              <w:t>nex</w:t>
            </w:r>
            <w:r w:rsidRPr="00D73EA4">
              <w:rPr>
                <w:b/>
                <w:bCs/>
                <w:u w:val="single"/>
                <w:lang w:val="es-ES_tradnl"/>
              </w:rPr>
              <w:t>o</w:t>
            </w:r>
            <w:r w:rsidR="00BF7530" w:rsidRPr="00D73EA4">
              <w:rPr>
                <w:b/>
                <w:bCs/>
                <w:u w:val="single"/>
                <w:lang w:val="es-ES_tradnl"/>
              </w:rPr>
              <w:t xml:space="preserve"> 2</w:t>
            </w:r>
            <w:r w:rsidR="00BF7530" w:rsidRPr="00D73EA4">
              <w:rPr>
                <w:b/>
                <w:bCs/>
                <w:lang w:val="es-ES_tradnl"/>
              </w:rPr>
              <w:t xml:space="preserve"> </w:t>
            </w:r>
            <w:r w:rsidR="00BF7530" w:rsidRPr="00D73EA4">
              <w:rPr>
                <w:b/>
                <w:bCs/>
                <w:lang w:val="es-ES_tradnl"/>
              </w:rPr>
              <w:sym w:font="Symbol" w:char="F02D"/>
            </w:r>
            <w:r w:rsidR="00BF7530" w:rsidRPr="00D73EA4">
              <w:rPr>
                <w:b/>
                <w:bCs/>
                <w:lang w:val="es-ES_tradnl"/>
              </w:rPr>
              <w:t xml:space="preserve"> </w:t>
            </w:r>
            <w:r w:rsidRPr="00D73EA4">
              <w:rPr>
                <w:b/>
                <w:bCs/>
                <w:lang w:val="es-ES_tradnl"/>
              </w:rPr>
              <w:t xml:space="preserve">Inscripción e información práctica </w:t>
            </w:r>
          </w:p>
          <w:p w:rsidR="00BF7530" w:rsidRPr="00D73EA4" w:rsidRDefault="004C7EFA" w:rsidP="004C7EFA">
            <w:pPr>
              <w:pStyle w:val="CEONormal"/>
              <w:spacing w:before="240"/>
              <w:rPr>
                <w:b/>
                <w:bCs/>
                <w:u w:val="single"/>
                <w:lang w:val="es-ES_tradnl"/>
              </w:rPr>
            </w:pPr>
            <w:r w:rsidRPr="00D73EA4">
              <w:rPr>
                <w:b/>
                <w:bCs/>
                <w:u w:val="single"/>
                <w:lang w:val="es-ES_tradnl"/>
              </w:rPr>
              <w:t>Inscripción</w:t>
            </w:r>
          </w:p>
          <w:p w:rsidR="00BF7530" w:rsidRPr="00D73EA4" w:rsidRDefault="005F4C3F" w:rsidP="00D73EA4">
            <w:pPr>
              <w:pStyle w:val="CEONormal"/>
              <w:rPr>
                <w:lang w:val="es-ES_tradnl"/>
              </w:rPr>
            </w:pPr>
            <w:r w:rsidRPr="00D73EA4">
              <w:rPr>
                <w:lang w:val="es-ES_tradnl"/>
              </w:rPr>
              <w:t xml:space="preserve">La preinscripción se efectuará exclusivamente en línea por conducto de los Coordinadores designados por cada administración y entidad con derecho a participar. La inscripción en línea comenzará el lunes </w:t>
            </w:r>
            <w:r w:rsidRPr="00D73EA4">
              <w:rPr>
                <w:b/>
                <w:bCs/>
                <w:lang w:val="es-ES_tradnl"/>
              </w:rPr>
              <w:t xml:space="preserve">jueves 15 de agosto de </w:t>
            </w:r>
            <w:r w:rsidR="00BF7530" w:rsidRPr="00D73EA4">
              <w:rPr>
                <w:b/>
                <w:bCs/>
                <w:lang w:val="es-ES_tradnl"/>
              </w:rPr>
              <w:t>2013</w:t>
            </w:r>
            <w:r w:rsidR="00BF7530" w:rsidRPr="00D73EA4">
              <w:rPr>
                <w:lang w:val="es-ES_tradnl"/>
              </w:rPr>
              <w:t xml:space="preserve"> </w:t>
            </w:r>
            <w:r w:rsidRPr="00D73EA4">
              <w:rPr>
                <w:lang w:val="es-ES_tradnl"/>
              </w:rPr>
              <w:t>en la siguiente dirección</w:t>
            </w:r>
            <w:r w:rsidR="00BF7530" w:rsidRPr="00D73EA4">
              <w:rPr>
                <w:lang w:val="es-ES_tradnl"/>
              </w:rPr>
              <w:t xml:space="preserve">: </w:t>
            </w:r>
            <w:hyperlink r:id="rId18" w:history="1">
              <w:r w:rsidR="00BF7530" w:rsidRPr="00D73EA4">
                <w:rPr>
                  <w:rStyle w:val="Hyperlink"/>
                  <w:lang w:val="es-ES_tradnl"/>
                </w:rPr>
                <w:t>http://www.itu.int/en/ITU-D/Study-Groups/2010-2014/Pages/delegate-resources/procedure-for-registration.aspx</w:t>
              </w:r>
            </w:hyperlink>
            <w:r w:rsidR="00BF7530" w:rsidRPr="00D73EA4">
              <w:rPr>
                <w:lang w:val="es-ES_tradnl"/>
              </w:rPr>
              <w:t>.</w:t>
            </w:r>
          </w:p>
          <w:p w:rsidR="00EE4EC3" w:rsidRPr="00D73EA4" w:rsidRDefault="00EE4EC3" w:rsidP="00D73EA4">
            <w:pPr>
              <w:pStyle w:val="CEONormal"/>
              <w:rPr>
                <w:lang w:val="es-ES_tradnl"/>
              </w:rPr>
            </w:pPr>
            <w:r w:rsidRPr="00D73EA4">
              <w:rPr>
                <w:lang w:val="es-ES_tradnl"/>
              </w:rPr>
              <w:t xml:space="preserve">La inscripción </w:t>
            </w:r>
            <w:r w:rsidRPr="00D73EA4">
              <w:rPr>
                <w:i/>
                <w:iCs/>
                <w:lang w:val="es-ES_tradnl"/>
              </w:rPr>
              <w:t>in situ</w:t>
            </w:r>
            <w:r w:rsidRPr="00D73EA4">
              <w:rPr>
                <w:lang w:val="es-ES_tradnl"/>
              </w:rPr>
              <w:t xml:space="preserve"> comenzará el 8 de septiembre de 2013 a las </w:t>
            </w:r>
            <w:r w:rsidR="0045347A">
              <w:rPr>
                <w:lang w:val="es-ES_tradnl"/>
              </w:rPr>
              <w:t>0</w:t>
            </w:r>
            <w:r w:rsidRPr="00D73EA4">
              <w:rPr>
                <w:lang w:val="es-ES_tradnl"/>
              </w:rPr>
              <w:t xml:space="preserve">9.30 horas en el edificio de </w:t>
            </w:r>
            <w:proofErr w:type="spellStart"/>
            <w:r w:rsidRPr="00D73EA4">
              <w:rPr>
                <w:lang w:val="es-ES_tradnl"/>
              </w:rPr>
              <w:t>Montbrillant</w:t>
            </w:r>
            <w:proofErr w:type="spellEnd"/>
            <w:r w:rsidRPr="00D73EA4">
              <w:rPr>
                <w:lang w:val="es-ES_tradnl"/>
              </w:rPr>
              <w:t xml:space="preserve"> de la UIT. Los delegados preinscritos sólo tendrán que presentar su carta de confirmación y un documento de identidad con fotografía. Los delegados que no hayan efectuado la preinscripción deberán presentar una carta de acreditación del Coordinador designado de su entidad para inscribirse </w:t>
            </w:r>
            <w:r w:rsidRPr="00D73EA4">
              <w:rPr>
                <w:i/>
                <w:iCs/>
                <w:lang w:val="es-ES_tradnl"/>
              </w:rPr>
              <w:t>in situ</w:t>
            </w:r>
            <w:r w:rsidRPr="00D73EA4">
              <w:rPr>
                <w:lang w:val="es-ES_tradnl"/>
              </w:rPr>
              <w:t>.</w:t>
            </w:r>
          </w:p>
          <w:p w:rsidR="00BF7530" w:rsidRPr="00D73EA4" w:rsidRDefault="00AC72A3" w:rsidP="00D73EA4">
            <w:pPr>
              <w:pStyle w:val="CEONormal"/>
              <w:rPr>
                <w:lang w:val="es-ES_tradnl"/>
              </w:rPr>
            </w:pPr>
            <w:r w:rsidRPr="00D73EA4">
              <w:rPr>
                <w:lang w:val="es-ES_tradnl"/>
              </w:rPr>
              <w:t xml:space="preserve">Los Coordinadores se encargarán de tramitar las formalidades de inscripción para sus administraciones y entidades respectivas. La lista de Coordinadores puede consultarse en esta </w:t>
            </w:r>
            <w:hyperlink r:id="rId19" w:history="1">
              <w:r w:rsidRPr="00D73EA4">
                <w:rPr>
                  <w:rStyle w:val="Hyperlink"/>
                  <w:lang w:val="es-ES_tradnl"/>
                </w:rPr>
                <w:t>dirección</w:t>
              </w:r>
            </w:hyperlink>
            <w:r w:rsidRPr="00D73EA4">
              <w:rPr>
                <w:lang w:val="es-ES_tradnl"/>
              </w:rPr>
              <w:t xml:space="preserve"> utilizando una cuenta </w:t>
            </w:r>
            <w:r w:rsidRPr="0045347A">
              <w:rPr>
                <w:b/>
                <w:bCs/>
                <w:lang w:val="es-ES_tradnl"/>
              </w:rPr>
              <w:t>TIES</w:t>
            </w:r>
            <w:r w:rsidRPr="00D73EA4">
              <w:rPr>
                <w:lang w:val="es-ES_tradnl"/>
              </w:rPr>
              <w:t>.</w:t>
            </w:r>
          </w:p>
          <w:p w:rsidR="00BF7530" w:rsidRPr="00D73EA4" w:rsidRDefault="002D0CCF" w:rsidP="0045347A">
            <w:pPr>
              <w:pStyle w:val="CEONormal"/>
              <w:rPr>
                <w:lang w:val="es-ES_tradnl"/>
              </w:rPr>
            </w:pPr>
            <w:r w:rsidRPr="00D73EA4">
              <w:rPr>
                <w:lang w:val="es-ES_tradnl"/>
              </w:rPr>
              <w:t>Para modificar los datos de contacto de un Coordinador a los efectos de la inscripción o para cambiar de Coordinador, un funcionario autorizado deberá enviar una comunicación oficial por fax</w:t>
            </w:r>
            <w:r w:rsidR="00D73EA4">
              <w:rPr>
                <w:lang w:val="es-ES_tradnl"/>
              </w:rPr>
              <w:t xml:space="preserve"> </w:t>
            </w:r>
            <w:r w:rsidRPr="00D73EA4">
              <w:rPr>
                <w:lang w:val="es-ES_tradnl"/>
              </w:rPr>
              <w:t>al Servicio de Inscripción de Reuniones de la BDT (+41 22 730 5545/+41 22 730 5484 o por correo electrónico a:</w:t>
            </w:r>
            <w:r w:rsidR="00BF7530" w:rsidRPr="00D73EA4">
              <w:rPr>
                <w:lang w:val="es-ES_tradnl"/>
              </w:rPr>
              <w:t xml:space="preserve"> </w:t>
            </w:r>
            <w:hyperlink r:id="rId20" w:history="1">
              <w:r w:rsidR="00BF7530" w:rsidRPr="00D73EA4">
                <w:rPr>
                  <w:rStyle w:val="Hyperlink"/>
                  <w:lang w:val="es-ES_tradnl"/>
                </w:rPr>
                <w:t>bdtmeetingsregistration@itu.int</w:t>
              </w:r>
            </w:hyperlink>
            <w:r w:rsidR="00BF7530" w:rsidRPr="00D73EA4">
              <w:rPr>
                <w:lang w:val="es-ES_tradnl"/>
              </w:rPr>
              <w:t xml:space="preserve">), </w:t>
            </w:r>
            <w:r w:rsidRPr="00D73EA4">
              <w:rPr>
                <w:lang w:val="es-ES_tradnl"/>
              </w:rPr>
              <w:t>indicando los nuevos datos: apellidos, nombre y dirección de correo electrónico</w:t>
            </w:r>
            <w:r w:rsidR="00BF7530" w:rsidRPr="00D73EA4">
              <w:rPr>
                <w:lang w:val="es-ES_tradnl"/>
              </w:rPr>
              <w:t>.</w:t>
            </w:r>
          </w:p>
          <w:p w:rsidR="00BF7530" w:rsidRPr="00D73EA4" w:rsidRDefault="009C5B24" w:rsidP="00D73EA4">
            <w:pPr>
              <w:pStyle w:val="CEONormal"/>
              <w:rPr>
                <w:b/>
                <w:bCs/>
                <w:u w:val="single"/>
                <w:lang w:val="es-ES_tradnl"/>
              </w:rPr>
            </w:pPr>
            <w:r w:rsidRPr="00D73EA4">
              <w:rPr>
                <w:b/>
                <w:bCs/>
                <w:u w:val="single"/>
                <w:lang w:val="es-ES_tradnl"/>
              </w:rPr>
              <w:t>Información sobre visados</w:t>
            </w:r>
          </w:p>
          <w:p w:rsidR="00BF7530" w:rsidRPr="00D73EA4" w:rsidRDefault="009C5B24" w:rsidP="00D73EA4">
            <w:pPr>
              <w:pStyle w:val="CEONormal"/>
              <w:rPr>
                <w:lang w:val="es-ES_tradnl"/>
              </w:rPr>
            </w:pPr>
            <w:r w:rsidRPr="00D73EA4">
              <w:rPr>
                <w:lang w:val="es-ES_tradnl"/>
              </w:rPr>
              <w:t xml:space="preserve">Para las reuniones previstas en Ginebra (Suiza), tenga en cuenta que el procedimiento en vigor para la obtención de visado en Suiza es muy estricto. Se insta a los participantes a leer con atención la descripción del procedimiento en la siguiente </w:t>
            </w:r>
            <w:hyperlink r:id="rId21" w:history="1">
              <w:r w:rsidRPr="00D73EA4">
                <w:rPr>
                  <w:rStyle w:val="Hyperlink"/>
                  <w:lang w:val="es-ES_tradnl"/>
                </w:rPr>
                <w:t>dirección</w:t>
              </w:r>
            </w:hyperlink>
            <w:r w:rsidR="00BF7530" w:rsidRPr="00D73EA4">
              <w:rPr>
                <w:lang w:val="es-ES_tradnl"/>
              </w:rPr>
              <w:t xml:space="preserve">. </w:t>
            </w:r>
            <w:r w:rsidRPr="00D73EA4">
              <w:rPr>
                <w:lang w:val="es-ES_tradnl"/>
              </w:rPr>
              <w:t xml:space="preserve">Tenga presente que el trámite de una solicitud de visado </w:t>
            </w:r>
            <w:proofErr w:type="spellStart"/>
            <w:r w:rsidRPr="00D73EA4">
              <w:rPr>
                <w:lang w:val="es-ES_tradnl"/>
              </w:rPr>
              <w:t>Schengen</w:t>
            </w:r>
            <w:proofErr w:type="spellEnd"/>
            <w:r w:rsidRPr="00D73EA4">
              <w:rPr>
                <w:lang w:val="es-ES_tradnl"/>
              </w:rPr>
              <w:t xml:space="preserve"> requiere tres semanas como mínimo. La página web</w:t>
            </w:r>
            <w:r w:rsidR="00BF7530" w:rsidRPr="00D73EA4">
              <w:rPr>
                <w:lang w:val="es-ES_tradnl"/>
              </w:rPr>
              <w:t xml:space="preserve"> </w:t>
            </w:r>
            <w:hyperlink r:id="rId22" w:history="1">
              <w:r w:rsidR="00BF7530" w:rsidRPr="00D73EA4">
                <w:rPr>
                  <w:rStyle w:val="Hyperlink"/>
                  <w:lang w:val="es-ES_tradnl"/>
                </w:rPr>
                <w:t>http://www.itu.int/travel/</w:t>
              </w:r>
            </w:hyperlink>
            <w:r w:rsidRPr="00D73EA4">
              <w:rPr>
                <w:lang w:val="es-ES_tradnl"/>
              </w:rPr>
              <w:t>contiene la lista de hoteles de Ginebra con precios preferenciales para la</w:t>
            </w:r>
            <w:r w:rsidR="00D73EA4" w:rsidRPr="00D73EA4">
              <w:rPr>
                <w:lang w:val="es-ES_tradnl"/>
              </w:rPr>
              <w:t> </w:t>
            </w:r>
            <w:r w:rsidRPr="00D73EA4">
              <w:rPr>
                <w:lang w:val="es-ES_tradnl"/>
              </w:rPr>
              <w:t>UIT.</w:t>
            </w:r>
          </w:p>
          <w:p w:rsidR="00BF7530" w:rsidRDefault="00BF7530" w:rsidP="00D73EA4">
            <w:pPr>
              <w:pStyle w:val="CEONormal"/>
              <w:rPr>
                <w:b/>
                <w:bCs/>
                <w:u w:val="single"/>
                <w:lang w:val="es-ES_tradnl"/>
              </w:rPr>
            </w:pPr>
            <w:r w:rsidRPr="00D73EA4">
              <w:rPr>
                <w:b/>
                <w:bCs/>
                <w:u w:val="single"/>
                <w:lang w:val="es-ES_tradnl"/>
              </w:rPr>
              <w:t>Interpreta</w:t>
            </w:r>
            <w:r w:rsidR="00F27279" w:rsidRPr="00D73EA4">
              <w:rPr>
                <w:b/>
                <w:bCs/>
                <w:u w:val="single"/>
                <w:lang w:val="es-ES_tradnl"/>
              </w:rPr>
              <w:t>ció</w:t>
            </w:r>
            <w:r w:rsidRPr="00D73EA4">
              <w:rPr>
                <w:b/>
                <w:bCs/>
                <w:u w:val="single"/>
                <w:lang w:val="es-ES_tradnl"/>
              </w:rPr>
              <w:t>n</w:t>
            </w:r>
          </w:p>
          <w:p w:rsidR="00150307" w:rsidRPr="00D73EA4" w:rsidRDefault="00150307" w:rsidP="00150307">
            <w:pPr>
              <w:pStyle w:val="CEONormal"/>
              <w:rPr>
                <w:b/>
                <w:bCs/>
                <w:u w:val="single"/>
                <w:lang w:val="es-ES_tradnl"/>
              </w:rPr>
            </w:pPr>
            <w:r w:rsidRPr="00150307">
              <w:rPr>
                <w:lang w:val="es-ES_tradnl"/>
              </w:rPr>
              <w:t xml:space="preserve">Se proporcionarán servicios de interpretación con arreglo a las solicitudes de los participantes y las limitaciones de las salas de reunión. Por consiguiente, le ruego indique en el formulario de inscripción antes del </w:t>
            </w:r>
            <w:r w:rsidRPr="00150307">
              <w:rPr>
                <w:b/>
                <w:bCs/>
                <w:lang w:val="es-ES_tradnl"/>
              </w:rPr>
              <w:t>20 de agosto de 2013</w:t>
            </w:r>
            <w:r w:rsidRPr="00150307">
              <w:rPr>
                <w:lang w:val="es-ES_tradnl"/>
              </w:rPr>
              <w:t xml:space="preserve"> si necesita un idioma distinto del inglés.</w:t>
            </w:r>
          </w:p>
          <w:p w:rsidR="00BF7530" w:rsidRPr="00D73EA4" w:rsidRDefault="00F27279" w:rsidP="00D73EA4">
            <w:pPr>
              <w:pStyle w:val="CEONormal"/>
              <w:rPr>
                <w:lang w:val="es-ES_tradnl"/>
              </w:rPr>
            </w:pPr>
            <w:r w:rsidRPr="00D73EA4">
              <w:rPr>
                <w:lang w:val="es-ES_tradnl"/>
              </w:rPr>
              <w:t xml:space="preserve">Si tiene alguna pregunta con respecto a estas reuniones o a las actividades de las Comisiones de Estudio del UIT-D, no dude en ponerse en contacto con la </w:t>
            </w:r>
            <w:r w:rsidRPr="00D73EA4">
              <w:rPr>
                <w:b/>
                <w:bCs/>
                <w:lang w:val="es-ES_tradnl"/>
              </w:rPr>
              <w:t>Secretaría de Comisiones de Estudio del UIT-D</w:t>
            </w:r>
            <w:r w:rsidRPr="00D73EA4">
              <w:rPr>
                <w:lang w:val="es-ES_tradnl"/>
              </w:rPr>
              <w:t xml:space="preserve"> (por correo electrónico</w:t>
            </w:r>
            <w:r w:rsidR="00BF7530" w:rsidRPr="00D73EA4">
              <w:rPr>
                <w:lang w:val="es-ES_tradnl"/>
              </w:rPr>
              <w:t xml:space="preserve">: </w:t>
            </w:r>
            <w:hyperlink r:id="rId23" w:history="1">
              <w:r w:rsidR="00BF7530" w:rsidRPr="00D73EA4">
                <w:rPr>
                  <w:rStyle w:val="Hyperlink"/>
                  <w:lang w:val="es-ES_tradnl"/>
                </w:rPr>
                <w:t>devsg@itu.int</w:t>
              </w:r>
            </w:hyperlink>
            <w:r w:rsidR="00BF7530" w:rsidRPr="00D73EA4">
              <w:rPr>
                <w:lang w:val="es-ES_tradnl"/>
              </w:rPr>
              <w:t xml:space="preserve"> o </w:t>
            </w:r>
            <w:r w:rsidRPr="00D73EA4">
              <w:rPr>
                <w:lang w:val="es-ES_tradnl"/>
              </w:rPr>
              <w:t>por teléfono</w:t>
            </w:r>
            <w:r w:rsidR="00BF7530" w:rsidRPr="00D73EA4">
              <w:rPr>
                <w:lang w:val="es-ES_tradnl"/>
              </w:rPr>
              <w:t>: +41 22 730 5999)</w:t>
            </w:r>
            <w:r w:rsidR="0045347A">
              <w:rPr>
                <w:lang w:val="es-ES_tradnl"/>
              </w:rPr>
              <w:t>.</w:t>
            </w:r>
          </w:p>
          <w:p w:rsidR="00BF7530" w:rsidRPr="00D73EA4" w:rsidRDefault="00BF7530" w:rsidP="002145B2">
            <w:pPr>
              <w:pStyle w:val="CEONormal"/>
              <w:spacing w:before="360"/>
              <w:jc w:val="center"/>
              <w:rPr>
                <w:lang w:val="es-ES_tradnl"/>
              </w:rPr>
            </w:pPr>
            <w:r w:rsidRPr="00D73EA4">
              <w:rPr>
                <w:lang w:val="es-ES_tradnl"/>
              </w:rPr>
              <w:t>__________</w:t>
            </w:r>
            <w:r w:rsidR="002145B2">
              <w:rPr>
                <w:lang w:val="es-ES_tradnl"/>
              </w:rPr>
              <w:t>__</w:t>
            </w:r>
            <w:bookmarkStart w:id="1" w:name="_GoBack"/>
            <w:bookmarkEnd w:id="1"/>
          </w:p>
        </w:tc>
      </w:tr>
    </w:tbl>
    <w:p w:rsidR="00984951" w:rsidRPr="00D73EA4" w:rsidRDefault="00984951" w:rsidP="00D73EA4">
      <w:pPr>
        <w:pStyle w:val="BDTHorizontalLine"/>
        <w:spacing w:before="0" w:after="0"/>
        <w:jc w:val="left"/>
        <w:rPr>
          <w:lang w:val="es-ES_tradnl"/>
        </w:rPr>
      </w:pPr>
    </w:p>
    <w:sectPr w:rsidR="00984951" w:rsidRPr="00D73EA4" w:rsidSect="00563963">
      <w:headerReference w:type="even" r:id="rId24"/>
      <w:headerReference w:type="default" r:id="rId25"/>
      <w:headerReference w:type="first" r:id="rId26"/>
      <w:footerReference w:type="first" r:id="rId27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95" w:rsidRDefault="005E7795" w:rsidP="00C12F9D">
      <w:pPr>
        <w:spacing w:before="0" w:after="0"/>
      </w:pPr>
      <w:r>
        <w:separator/>
      </w:r>
    </w:p>
  </w:endnote>
  <w:endnote w:type="continuationSeparator" w:id="0">
    <w:p w:rsidR="005E7795" w:rsidRDefault="005E7795" w:rsidP="00C12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3E" w:rsidRPr="001D123E" w:rsidRDefault="001D123E" w:rsidP="001D123E">
    <w:pPr>
      <w:pStyle w:val="BDTFooter"/>
      <w:jc w:val="center"/>
      <w:rPr>
        <w:lang w:val="es-ES_tradnl"/>
      </w:rPr>
    </w:pPr>
    <w:r w:rsidRPr="001D123E">
      <w:rPr>
        <w:lang w:val="es-ES_tradnl"/>
      </w:rPr>
      <w:t xml:space="preserve">Unión Internacional de Telecomunicaciones • Place des </w:t>
    </w:r>
    <w:proofErr w:type="spellStart"/>
    <w:r w:rsidRPr="001D123E">
      <w:rPr>
        <w:lang w:val="es-ES_tradnl"/>
      </w:rPr>
      <w:t>Nations</w:t>
    </w:r>
    <w:proofErr w:type="spellEnd"/>
    <w:r w:rsidRPr="001D123E">
      <w:rPr>
        <w:lang w:val="es-ES_tradnl"/>
      </w:rPr>
      <w:t xml:space="preserve"> • CH</w:t>
    </w:r>
    <w:r w:rsidRPr="001D123E">
      <w:rPr>
        <w:lang w:val="es-ES_tradnl"/>
      </w:rPr>
      <w:noBreakHyphen/>
      <w:t>1211 Ginebra 20 • Suiza</w:t>
    </w:r>
    <w:r w:rsidRPr="001D123E">
      <w:rPr>
        <w:lang w:val="es-ES_tradnl"/>
      </w:rPr>
      <w:br/>
      <w:t xml:space="preserve">Tel: +41 22 730 5111 • Fax: +41 22 733 5545/730 5484 • Correo-e: </w:t>
    </w:r>
    <w:hyperlink r:id="rId1" w:history="1">
      <w:r w:rsidRPr="00416AED">
        <w:rPr>
          <w:rStyle w:val="Hyperlink"/>
          <w:rFonts w:asciiTheme="minorHAnsi" w:hAnsiTheme="minorHAnsi" w:cstheme="minorHAnsi"/>
          <w:szCs w:val="18"/>
          <w:lang w:val="es-ES_tradnl"/>
        </w:rPr>
        <w:t>bdtmail@itu.int</w:t>
      </w:r>
    </w:hyperlink>
    <w:r w:rsidRPr="001D123E">
      <w:rPr>
        <w:lang w:val="es-ES_tradnl"/>
      </w:rPr>
      <w:t xml:space="preserve"> • </w:t>
    </w:r>
    <w:hyperlink r:id="rId2" w:history="1">
      <w:r w:rsidRPr="00416AED">
        <w:rPr>
          <w:rStyle w:val="Hyperlink"/>
          <w:lang w:val="es-ES_tradnl"/>
        </w:rPr>
        <w:t>www.itu.int</w:t>
      </w:r>
      <w:r w:rsidRPr="001D123E">
        <w:rPr>
          <w:rStyle w:val="Hyperlink"/>
          <w:lang w:val="es-ES_tradnl"/>
        </w:rPr>
        <w:t>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95" w:rsidRDefault="005E7795" w:rsidP="00C12F9D">
      <w:pPr>
        <w:spacing w:before="0" w:after="0"/>
      </w:pPr>
      <w:r>
        <w:separator/>
      </w:r>
    </w:p>
  </w:footnote>
  <w:footnote w:type="continuationSeparator" w:id="0">
    <w:p w:rsidR="005E7795" w:rsidRDefault="005E7795" w:rsidP="00C12F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5E7795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5E7795" w:rsidP="006E7F2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 w:rsidRPr="00AA3D4C"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2145B2">
      <w:rPr>
        <w:noProof/>
      </w:rPr>
      <w:t>3</w:t>
    </w:r>
    <w:r>
      <w:rPr>
        <w:noProof/>
      </w:rPr>
      <w:fldChar w:fldCharType="end"/>
    </w:r>
    <w:r w:rsidRPr="00AA3D4C"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2145B2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FA3F9C"/>
    <w:multiLevelType w:val="hybridMultilevel"/>
    <w:tmpl w:val="12968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30"/>
    <w:rsid w:val="00040E6E"/>
    <w:rsid w:val="000758FC"/>
    <w:rsid w:val="000D3EFA"/>
    <w:rsid w:val="00150307"/>
    <w:rsid w:val="001D123E"/>
    <w:rsid w:val="002145B2"/>
    <w:rsid w:val="0028074A"/>
    <w:rsid w:val="002D0CCF"/>
    <w:rsid w:val="002F5A86"/>
    <w:rsid w:val="0040511D"/>
    <w:rsid w:val="0045347A"/>
    <w:rsid w:val="004C7EFA"/>
    <w:rsid w:val="00524076"/>
    <w:rsid w:val="0055689D"/>
    <w:rsid w:val="005A073C"/>
    <w:rsid w:val="005E7795"/>
    <w:rsid w:val="005F4C3F"/>
    <w:rsid w:val="00647662"/>
    <w:rsid w:val="006A7B79"/>
    <w:rsid w:val="006F61A8"/>
    <w:rsid w:val="007D7E9E"/>
    <w:rsid w:val="00856B99"/>
    <w:rsid w:val="00984951"/>
    <w:rsid w:val="009C5B24"/>
    <w:rsid w:val="009F33DD"/>
    <w:rsid w:val="00AC72A3"/>
    <w:rsid w:val="00BF7530"/>
    <w:rsid w:val="00C12F9D"/>
    <w:rsid w:val="00C52C2A"/>
    <w:rsid w:val="00C55DD3"/>
    <w:rsid w:val="00CE6C04"/>
    <w:rsid w:val="00D25DD8"/>
    <w:rsid w:val="00D73EA4"/>
    <w:rsid w:val="00D817F9"/>
    <w:rsid w:val="00EE4EC3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30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BF7530"/>
    <w:rPr>
      <w:rFonts w:cs="Times New Roman"/>
    </w:rPr>
  </w:style>
  <w:style w:type="paragraph" w:customStyle="1" w:styleId="BDTSignatureName">
    <w:name w:val="BDT_SignatureName"/>
    <w:next w:val="Normal"/>
    <w:uiPriority w:val="99"/>
    <w:rsid w:val="00BF7530"/>
    <w:pPr>
      <w:spacing w:before="360" w:after="0" w:line="240" w:lineRule="auto"/>
    </w:pPr>
    <w:rPr>
      <w:rFonts w:ascii="Calibri" w:eastAsia="SimHei" w:hAnsi="Calibri" w:cs="Simplified Arabic"/>
      <w:bCs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BF7530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Closing">
    <w:name w:val="BDT_Closing"/>
    <w:basedOn w:val="Normal"/>
    <w:next w:val="BDTSignatureName"/>
    <w:link w:val="BDTClosingChar"/>
    <w:uiPriority w:val="99"/>
    <w:rsid w:val="00BF7530"/>
    <w:pPr>
      <w:spacing w:after="240"/>
    </w:pPr>
    <w:rPr>
      <w:rFonts w:cs="Times New Roman"/>
      <w:noProof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BF7530"/>
    <w:rPr>
      <w:rFonts w:ascii="Calibri" w:eastAsia="SimSun" w:hAnsi="Calibri" w:cs="Times New Roman"/>
      <w:noProof/>
    </w:rPr>
  </w:style>
  <w:style w:type="paragraph" w:customStyle="1" w:styleId="BDTDistributionEmdash">
    <w:name w:val="BDT_Distribution_Emdash"/>
    <w:basedOn w:val="Normal"/>
    <w:uiPriority w:val="99"/>
    <w:rsid w:val="00BF7530"/>
    <w:pPr>
      <w:numPr>
        <w:numId w:val="1"/>
      </w:numPr>
    </w:pPr>
    <w:rPr>
      <w:rFonts w:cs="Times New Roman"/>
      <w:szCs w:val="18"/>
      <w:lang w:eastAsia="zh-CN"/>
    </w:rPr>
  </w:style>
  <w:style w:type="paragraph" w:customStyle="1" w:styleId="BDTFooter">
    <w:name w:val="BDT_Footer"/>
    <w:uiPriority w:val="99"/>
    <w:rsid w:val="00BF7530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  <w:lang w:eastAsia="en-US"/>
    </w:rPr>
  </w:style>
  <w:style w:type="paragraph" w:customStyle="1" w:styleId="BDTLogo">
    <w:name w:val="BDT_Logo"/>
    <w:uiPriority w:val="99"/>
    <w:rsid w:val="00BF7530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 w:eastAsia="en-US"/>
    </w:rPr>
  </w:style>
  <w:style w:type="paragraph" w:customStyle="1" w:styleId="BDTSubjectdetail">
    <w:name w:val="BDT_Subject_detail"/>
    <w:basedOn w:val="BDTSubject"/>
    <w:uiPriority w:val="99"/>
    <w:rsid w:val="00BF75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Normal"/>
    <w:next w:val="BDTSeparator"/>
    <w:uiPriority w:val="99"/>
    <w:rsid w:val="00BF7530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BF7530"/>
    <w:pPr>
      <w:spacing w:before="0" w:after="0"/>
    </w:pPr>
    <w:rPr>
      <w:lang w:val="en-GB"/>
    </w:rPr>
  </w:style>
  <w:style w:type="paragraph" w:customStyle="1" w:styleId="BDTRef">
    <w:name w:val="BDT_Ref"/>
    <w:basedOn w:val="Normal"/>
    <w:next w:val="BDTSeparator"/>
    <w:uiPriority w:val="99"/>
    <w:rsid w:val="00BF7530"/>
    <w:rPr>
      <w:lang w:val="en-GB"/>
    </w:rPr>
  </w:style>
  <w:style w:type="paragraph" w:customStyle="1" w:styleId="BDTDate">
    <w:name w:val="BDT_Date"/>
    <w:basedOn w:val="Normal"/>
    <w:uiPriority w:val="99"/>
    <w:rsid w:val="00BF7530"/>
    <w:rPr>
      <w:rFonts w:cs="Arial"/>
    </w:rPr>
  </w:style>
  <w:style w:type="paragraph" w:customStyle="1" w:styleId="BDTContact-Details">
    <w:name w:val="BDT_Contact-Details"/>
    <w:basedOn w:val="Normal"/>
    <w:uiPriority w:val="99"/>
    <w:rsid w:val="00BF75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Normal"/>
    <w:link w:val="BDTContactCharChar"/>
    <w:uiPriority w:val="99"/>
    <w:rsid w:val="00BF75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BF7530"/>
    <w:rPr>
      <w:rFonts w:ascii="Calibri" w:eastAsia="SimSun" w:hAnsi="Calibri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BF7530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BF7530"/>
    <w:rPr>
      <w:rFonts w:cs="Times New Roman"/>
      <w:b/>
      <w:color w:val="808080"/>
      <w:sz w:val="28"/>
    </w:rPr>
  </w:style>
  <w:style w:type="paragraph" w:customStyle="1" w:styleId="BDTRef-Details">
    <w:name w:val="BDT_Ref-Details"/>
    <w:basedOn w:val="Normal"/>
    <w:uiPriority w:val="99"/>
    <w:rsid w:val="00BF7530"/>
    <w:rPr>
      <w:lang w:val="en-GB"/>
    </w:rPr>
  </w:style>
  <w:style w:type="paragraph" w:customStyle="1" w:styleId="BDTHorizontalLine">
    <w:name w:val="BDT_HorizontalLine"/>
    <w:basedOn w:val="Normal"/>
    <w:next w:val="Normal"/>
    <w:qFormat/>
    <w:rsid w:val="00BF7530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rsid w:val="00BF7530"/>
    <w:pPr>
      <w:spacing w:before="120" w:after="120" w:line="240" w:lineRule="auto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indentblackdots">
    <w:name w:val="CEO_indentblackdots"/>
    <w:rsid w:val="00BF7530"/>
    <w:pPr>
      <w:numPr>
        <w:numId w:val="2"/>
      </w:numPr>
      <w:spacing w:after="0" w:line="240" w:lineRule="auto"/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MOS-Hyperlink">
    <w:name w:val="MOS-Hyperlink"/>
    <w:basedOn w:val="Normal"/>
    <w:link w:val="MOS-HyperlinkChar"/>
    <w:rsid w:val="00BF7530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BF7530"/>
    <w:rPr>
      <w:rFonts w:ascii="Verdana" w:eastAsia="SimSun" w:hAnsi="Verdana" w:cs="Times New Roman"/>
      <w:sz w:val="18"/>
      <w:szCs w:val="20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BF7530"/>
    <w:rPr>
      <w:rFonts w:ascii="Verdana" w:eastAsia="SimHei" w:hAnsi="Verdana" w:cs="Simplified Arabic"/>
      <w:sz w:val="19"/>
      <w:szCs w:val="28"/>
      <w:lang w:val="en-GB" w:eastAsia="en-US"/>
    </w:rPr>
  </w:style>
  <w:style w:type="table" w:styleId="TableGrid">
    <w:name w:val="Table Grid"/>
    <w:basedOn w:val="TableNormal"/>
    <w:rsid w:val="00BF753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C12F9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12F9D"/>
    <w:rPr>
      <w:rFonts w:ascii="Calibri" w:eastAsia="SimSun" w:hAnsi="Calibri" w:cs="Traditional Arabic"/>
      <w:szCs w:val="30"/>
      <w:lang w:eastAsia="en-US"/>
    </w:rPr>
  </w:style>
  <w:style w:type="paragraph" w:customStyle="1" w:styleId="CEOMeetingName">
    <w:name w:val="CEO_MeetingName"/>
    <w:basedOn w:val="Normal"/>
    <w:rsid w:val="00C55DD3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SectorName">
    <w:name w:val="CEO_SectorName"/>
    <w:basedOn w:val="Normal"/>
    <w:rsid w:val="00C55DD3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D1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30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BF7530"/>
    <w:rPr>
      <w:rFonts w:cs="Times New Roman"/>
    </w:rPr>
  </w:style>
  <w:style w:type="paragraph" w:customStyle="1" w:styleId="BDTSignatureName">
    <w:name w:val="BDT_SignatureName"/>
    <w:next w:val="Normal"/>
    <w:uiPriority w:val="99"/>
    <w:rsid w:val="00BF7530"/>
    <w:pPr>
      <w:spacing w:before="360" w:after="0" w:line="240" w:lineRule="auto"/>
    </w:pPr>
    <w:rPr>
      <w:rFonts w:ascii="Calibri" w:eastAsia="SimHei" w:hAnsi="Calibri" w:cs="Simplified Arabic"/>
      <w:bCs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BF7530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Closing">
    <w:name w:val="BDT_Closing"/>
    <w:basedOn w:val="Normal"/>
    <w:next w:val="BDTSignatureName"/>
    <w:link w:val="BDTClosingChar"/>
    <w:uiPriority w:val="99"/>
    <w:rsid w:val="00BF7530"/>
    <w:pPr>
      <w:spacing w:after="240"/>
    </w:pPr>
    <w:rPr>
      <w:rFonts w:cs="Times New Roman"/>
      <w:noProof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BF7530"/>
    <w:rPr>
      <w:rFonts w:ascii="Calibri" w:eastAsia="SimSun" w:hAnsi="Calibri" w:cs="Times New Roman"/>
      <w:noProof/>
    </w:rPr>
  </w:style>
  <w:style w:type="paragraph" w:customStyle="1" w:styleId="BDTDistributionEmdash">
    <w:name w:val="BDT_Distribution_Emdash"/>
    <w:basedOn w:val="Normal"/>
    <w:uiPriority w:val="99"/>
    <w:rsid w:val="00BF7530"/>
    <w:pPr>
      <w:numPr>
        <w:numId w:val="1"/>
      </w:numPr>
    </w:pPr>
    <w:rPr>
      <w:rFonts w:cs="Times New Roman"/>
      <w:szCs w:val="18"/>
      <w:lang w:eastAsia="zh-CN"/>
    </w:rPr>
  </w:style>
  <w:style w:type="paragraph" w:customStyle="1" w:styleId="BDTFooter">
    <w:name w:val="BDT_Footer"/>
    <w:uiPriority w:val="99"/>
    <w:rsid w:val="00BF7530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  <w:lang w:eastAsia="en-US"/>
    </w:rPr>
  </w:style>
  <w:style w:type="paragraph" w:customStyle="1" w:styleId="BDTLogo">
    <w:name w:val="BDT_Logo"/>
    <w:uiPriority w:val="99"/>
    <w:rsid w:val="00BF7530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 w:eastAsia="en-US"/>
    </w:rPr>
  </w:style>
  <w:style w:type="paragraph" w:customStyle="1" w:styleId="BDTSubjectdetail">
    <w:name w:val="BDT_Subject_detail"/>
    <w:basedOn w:val="BDTSubject"/>
    <w:uiPriority w:val="99"/>
    <w:rsid w:val="00BF75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Normal"/>
    <w:next w:val="BDTSeparator"/>
    <w:uiPriority w:val="99"/>
    <w:rsid w:val="00BF7530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BF7530"/>
    <w:pPr>
      <w:spacing w:before="0" w:after="0"/>
    </w:pPr>
    <w:rPr>
      <w:lang w:val="en-GB"/>
    </w:rPr>
  </w:style>
  <w:style w:type="paragraph" w:customStyle="1" w:styleId="BDTRef">
    <w:name w:val="BDT_Ref"/>
    <w:basedOn w:val="Normal"/>
    <w:next w:val="BDTSeparator"/>
    <w:uiPriority w:val="99"/>
    <w:rsid w:val="00BF7530"/>
    <w:rPr>
      <w:lang w:val="en-GB"/>
    </w:rPr>
  </w:style>
  <w:style w:type="paragraph" w:customStyle="1" w:styleId="BDTDate">
    <w:name w:val="BDT_Date"/>
    <w:basedOn w:val="Normal"/>
    <w:uiPriority w:val="99"/>
    <w:rsid w:val="00BF7530"/>
    <w:rPr>
      <w:rFonts w:cs="Arial"/>
    </w:rPr>
  </w:style>
  <w:style w:type="paragraph" w:customStyle="1" w:styleId="BDTContact-Details">
    <w:name w:val="BDT_Contact-Details"/>
    <w:basedOn w:val="Normal"/>
    <w:uiPriority w:val="99"/>
    <w:rsid w:val="00BF75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Normal"/>
    <w:link w:val="BDTContactCharChar"/>
    <w:uiPriority w:val="99"/>
    <w:rsid w:val="00BF75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BF7530"/>
    <w:rPr>
      <w:rFonts w:ascii="Calibri" w:eastAsia="SimSun" w:hAnsi="Calibri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BF7530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BF7530"/>
    <w:rPr>
      <w:rFonts w:cs="Times New Roman"/>
      <w:b/>
      <w:color w:val="808080"/>
      <w:sz w:val="28"/>
    </w:rPr>
  </w:style>
  <w:style w:type="paragraph" w:customStyle="1" w:styleId="BDTRef-Details">
    <w:name w:val="BDT_Ref-Details"/>
    <w:basedOn w:val="Normal"/>
    <w:uiPriority w:val="99"/>
    <w:rsid w:val="00BF7530"/>
    <w:rPr>
      <w:lang w:val="en-GB"/>
    </w:rPr>
  </w:style>
  <w:style w:type="paragraph" w:customStyle="1" w:styleId="BDTHorizontalLine">
    <w:name w:val="BDT_HorizontalLine"/>
    <w:basedOn w:val="Normal"/>
    <w:next w:val="Normal"/>
    <w:qFormat/>
    <w:rsid w:val="00BF7530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rsid w:val="00BF7530"/>
    <w:pPr>
      <w:spacing w:before="120" w:after="120" w:line="240" w:lineRule="auto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indentblackdots">
    <w:name w:val="CEO_indentblackdots"/>
    <w:rsid w:val="00BF7530"/>
    <w:pPr>
      <w:numPr>
        <w:numId w:val="2"/>
      </w:numPr>
      <w:spacing w:after="0" w:line="240" w:lineRule="auto"/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MOS-Hyperlink">
    <w:name w:val="MOS-Hyperlink"/>
    <w:basedOn w:val="Normal"/>
    <w:link w:val="MOS-HyperlinkChar"/>
    <w:rsid w:val="00BF7530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BF7530"/>
    <w:rPr>
      <w:rFonts w:ascii="Verdana" w:eastAsia="SimSun" w:hAnsi="Verdana" w:cs="Times New Roman"/>
      <w:sz w:val="18"/>
      <w:szCs w:val="20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BF7530"/>
    <w:rPr>
      <w:rFonts w:ascii="Verdana" w:eastAsia="SimHei" w:hAnsi="Verdana" w:cs="Simplified Arabic"/>
      <w:sz w:val="19"/>
      <w:szCs w:val="28"/>
      <w:lang w:val="en-GB" w:eastAsia="en-US"/>
    </w:rPr>
  </w:style>
  <w:style w:type="table" w:styleId="TableGrid">
    <w:name w:val="Table Grid"/>
    <w:basedOn w:val="TableNormal"/>
    <w:rsid w:val="00BF753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C12F9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12F9D"/>
    <w:rPr>
      <w:rFonts w:ascii="Calibri" w:eastAsia="SimSun" w:hAnsi="Calibri" w:cs="Traditional Arabic"/>
      <w:szCs w:val="30"/>
      <w:lang w:eastAsia="en-US"/>
    </w:rPr>
  </w:style>
  <w:style w:type="paragraph" w:customStyle="1" w:styleId="CEOMeetingName">
    <w:name w:val="CEO_MeetingName"/>
    <w:basedOn w:val="Normal"/>
    <w:rsid w:val="00C55DD3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SectorName">
    <w:name w:val="CEO_SectorName"/>
    <w:basedOn w:val="Normal"/>
    <w:rsid w:val="00C55DD3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D1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itu.int/en/ITU-D/Study-Groups/2010-2014/Pages/delegate-resources/procedure-for-registration.asp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tu.int/en/ITU-D/Study-Groups/2010-2014/Pages/delegate-resources/visa-procedures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evsg@itu.int" TargetMode="External"/><Relationship Id="rId17" Type="http://schemas.openxmlformats.org/officeDocument/2006/relationships/hyperlink" Target="http://www.itu.int/md/D10-CG01-C-003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D10-CG01-C-0035" TargetMode="External"/><Relationship Id="rId20" Type="http://schemas.openxmlformats.org/officeDocument/2006/relationships/hyperlink" Target="mailto:bdtmeetingsregistration@itu.i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D/study_groups/SGP_2010-2014/groups/definition/index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tu.int/md/D10-CG01-C-0036" TargetMode="External"/><Relationship Id="rId23" Type="http://schemas.openxmlformats.org/officeDocument/2006/relationships/hyperlink" Target="mailto:devsg@itu.in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md/D10-CA-CIR-0014" TargetMode="External"/><Relationship Id="rId19" Type="http://schemas.openxmlformats.org/officeDocument/2006/relationships/hyperlink" Target="http://www.itu.int/net3/ITU-D/meetings/registr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tu.int/md/D10-CG01-C-0036" TargetMode="External"/><Relationship Id="rId22" Type="http://schemas.openxmlformats.org/officeDocument/2006/relationships/hyperlink" Target="http://www.itu.int/travel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46A5-4FF2-4973-AE5E-ACA7CB50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Rodriguez, Susana</dc:creator>
  <cp:lastModifiedBy>Stoudmann C.</cp:lastModifiedBy>
  <cp:revision>9</cp:revision>
  <cp:lastPrinted>2013-08-16T12:59:00Z</cp:lastPrinted>
  <dcterms:created xsi:type="dcterms:W3CDTF">2013-08-16T12:44:00Z</dcterms:created>
  <dcterms:modified xsi:type="dcterms:W3CDTF">2013-08-19T08:04:00Z</dcterms:modified>
</cp:coreProperties>
</file>