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544"/>
        <w:gridCol w:w="283"/>
        <w:gridCol w:w="4661"/>
      </w:tblGrid>
      <w:tr w:rsidR="0046067E" w:rsidTr="002570BB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46067E" w:rsidRDefault="0046067E" w:rsidP="002570BB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FBF020" wp14:editId="6E37DD41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Default="0046067E" w:rsidP="002570BB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Pr="00AF6F11" w:rsidRDefault="0046067E" w:rsidP="006B714E">
            <w:pPr>
              <w:pStyle w:val="BDTSeparator"/>
              <w:spacing w:line="120" w:lineRule="exact"/>
              <w:rPr>
                <w:szCs w:val="22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AF6F11" w:rsidRDefault="0046067E" w:rsidP="00AB3DAF">
            <w:pPr>
              <w:pStyle w:val="BDTRef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>Ref.</w:t>
            </w:r>
          </w:p>
        </w:tc>
        <w:tc>
          <w:tcPr>
            <w:tcW w:w="3827" w:type="dxa"/>
            <w:gridSpan w:val="2"/>
          </w:tcPr>
          <w:p w:rsidR="0046067E" w:rsidRPr="00AF6F11" w:rsidRDefault="0046067E" w:rsidP="007F623B">
            <w:pPr>
              <w:pStyle w:val="BDTRef-Details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AF6F11">
              <w:rPr>
                <w:rFonts w:asciiTheme="minorHAnsi" w:hAnsiTheme="minorHAnsi" w:cstheme="minorHAnsi"/>
                <w:szCs w:val="22"/>
                <w:lang w:val="pt-BR"/>
              </w:rPr>
              <w:t>Circular BDT/IP/CSTG-</w:t>
            </w:r>
            <w:r w:rsidR="008C03A6" w:rsidRPr="00AF6F11">
              <w:rPr>
                <w:rFonts w:asciiTheme="minorHAnsi" w:hAnsiTheme="minorHAnsi" w:cstheme="minorHAnsi"/>
                <w:szCs w:val="22"/>
                <w:lang w:val="pt-BR"/>
              </w:rPr>
              <w:t>0</w:t>
            </w:r>
            <w:r w:rsidR="009A11C6" w:rsidRPr="00AF6F11">
              <w:rPr>
                <w:rFonts w:asciiTheme="minorHAnsi" w:hAnsiTheme="minorHAnsi" w:cstheme="minorHAnsi"/>
                <w:szCs w:val="22"/>
                <w:lang w:val="pt-BR"/>
              </w:rPr>
              <w:t>1</w:t>
            </w:r>
            <w:r w:rsidR="007F623B" w:rsidRPr="00AF6F11">
              <w:rPr>
                <w:rFonts w:asciiTheme="minorHAnsi" w:hAnsiTheme="minorHAnsi" w:cstheme="minorHAnsi"/>
                <w:szCs w:val="22"/>
                <w:lang w:val="pt-BR"/>
              </w:rPr>
              <w:t>6</w:t>
            </w:r>
          </w:p>
        </w:tc>
        <w:tc>
          <w:tcPr>
            <w:tcW w:w="4661" w:type="dxa"/>
          </w:tcPr>
          <w:p w:rsidR="0046067E" w:rsidRPr="00AF6F11" w:rsidRDefault="0046067E" w:rsidP="00273226">
            <w:pPr>
              <w:pStyle w:val="BDTDate"/>
              <w:spacing w:before="0" w:after="0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6F11">
              <w:rPr>
                <w:rFonts w:asciiTheme="minorHAnsi" w:hAnsiTheme="minorHAnsi" w:cstheme="minorHAnsi"/>
                <w:szCs w:val="22"/>
                <w:lang w:val="en-GB"/>
              </w:rPr>
              <w:t>Geneva</w:t>
            </w:r>
            <w:r w:rsidRPr="00AF6F11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14521A" w:rsidRPr="0024763D">
              <w:rPr>
                <w:rFonts w:asciiTheme="minorHAnsi" w:hAnsiTheme="minorHAnsi" w:cstheme="minorHAnsi"/>
                <w:szCs w:val="22"/>
              </w:rPr>
              <w:t>17</w:t>
            </w:r>
            <w:r w:rsidR="000F7DD0" w:rsidRPr="00AF6F1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F5EB1">
              <w:rPr>
                <w:rFonts w:asciiTheme="minorHAnsi" w:hAnsiTheme="minorHAnsi" w:cstheme="minorHAnsi"/>
                <w:szCs w:val="22"/>
              </w:rPr>
              <w:t>January</w:t>
            </w:r>
            <w:r w:rsidR="00DF5EB1">
              <w:rPr>
                <w:rFonts w:asciiTheme="minorHAnsi" w:hAnsiTheme="minorHAnsi" w:cstheme="minorHAnsi"/>
                <w:szCs w:val="22"/>
                <w:lang w:val="en-GB"/>
              </w:rPr>
              <w:t xml:space="preserve"> 2013</w:t>
            </w: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AF6F11" w:rsidRDefault="0046067E" w:rsidP="006B714E">
            <w:pPr>
              <w:pStyle w:val="BDTSeparator"/>
              <w:spacing w:line="120" w:lineRule="exac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27" w:type="dxa"/>
            <w:gridSpan w:val="2"/>
          </w:tcPr>
          <w:p w:rsidR="0046067E" w:rsidRPr="00AF6F11" w:rsidRDefault="0046067E" w:rsidP="006B714E">
            <w:pPr>
              <w:pStyle w:val="BDTSeparator"/>
              <w:spacing w:line="120" w:lineRule="exac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61" w:type="dxa"/>
          </w:tcPr>
          <w:p w:rsidR="0046067E" w:rsidRPr="00AF6F11" w:rsidRDefault="0046067E" w:rsidP="006B714E">
            <w:pPr>
              <w:pStyle w:val="BDTSeparator"/>
              <w:spacing w:line="120" w:lineRule="exac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AF6F11" w:rsidRDefault="0046067E" w:rsidP="002570BB">
            <w:pPr>
              <w:pStyle w:val="BDTContac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44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61" w:type="dxa"/>
            <w:vMerge w:val="restart"/>
          </w:tcPr>
          <w:p w:rsidR="0046067E" w:rsidRPr="00AF6F11" w:rsidRDefault="0046067E" w:rsidP="00C97BB3">
            <w:pPr>
              <w:pStyle w:val="BDTContact-Details"/>
              <w:spacing w:before="0"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F6F11">
              <w:rPr>
                <w:rFonts w:asciiTheme="minorHAnsi" w:hAnsiTheme="minorHAnsi" w:cstheme="minorHAnsi"/>
                <w:szCs w:val="22"/>
                <w:lang w:val="en-US"/>
              </w:rPr>
              <w:t xml:space="preserve">To: </w:t>
            </w:r>
          </w:p>
          <w:p w:rsidR="0046067E" w:rsidRPr="00AF6F11" w:rsidRDefault="0046067E" w:rsidP="00AF6F11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F6F11">
              <w:rPr>
                <w:rFonts w:asciiTheme="minorHAnsi" w:hAnsiTheme="minorHAnsi" w:cstheme="minorHAnsi"/>
                <w:szCs w:val="22"/>
                <w:lang w:val="en-US"/>
              </w:rPr>
              <w:t>Administrations of ITU Member States</w:t>
            </w:r>
          </w:p>
          <w:p w:rsidR="0046067E" w:rsidRPr="00AF6F11" w:rsidRDefault="0046067E" w:rsidP="00AF6F11">
            <w:pPr>
              <w:pStyle w:val="BDTDistributionEmdash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>Observer (Resolution 99)</w:t>
            </w:r>
          </w:p>
          <w:p w:rsidR="002570BB" w:rsidRPr="00AF6F11" w:rsidRDefault="0046067E" w:rsidP="00AF6F11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F6F11">
              <w:rPr>
                <w:rFonts w:asciiTheme="minorHAnsi" w:hAnsiTheme="minorHAnsi" w:cstheme="minorHAnsi"/>
                <w:szCs w:val="22"/>
                <w:lang w:val="en-US"/>
              </w:rPr>
              <w:t>ITU-D Sector Members</w:t>
            </w:r>
            <w:r w:rsidR="004D30F6" w:rsidRPr="00AF6F11">
              <w:rPr>
                <w:rFonts w:asciiTheme="minorHAnsi" w:hAnsiTheme="minorHAnsi" w:cstheme="minorHAnsi"/>
                <w:szCs w:val="22"/>
                <w:lang w:val="en-US"/>
              </w:rPr>
              <w:t xml:space="preserve">, </w:t>
            </w:r>
            <w:r w:rsidRPr="00AF6F11">
              <w:rPr>
                <w:rFonts w:asciiTheme="minorHAnsi" w:hAnsiTheme="minorHAnsi" w:cstheme="minorHAnsi"/>
                <w:szCs w:val="22"/>
                <w:lang w:val="en-US"/>
              </w:rPr>
              <w:t>Associates</w:t>
            </w:r>
            <w:r w:rsidR="004D30F6" w:rsidRPr="00AF6F11">
              <w:rPr>
                <w:rFonts w:asciiTheme="minorHAnsi" w:hAnsiTheme="minorHAnsi" w:cstheme="minorHAnsi"/>
                <w:szCs w:val="22"/>
                <w:lang w:val="en-US"/>
              </w:rPr>
              <w:t xml:space="preserve">, </w:t>
            </w:r>
            <w:r w:rsidRPr="00AF6F11">
              <w:rPr>
                <w:rFonts w:asciiTheme="minorHAnsi" w:hAnsiTheme="minorHAnsi" w:cstheme="minorHAnsi"/>
                <w:szCs w:val="22"/>
                <w:lang w:val="en-US"/>
              </w:rPr>
              <w:t>Academia</w:t>
            </w:r>
          </w:p>
          <w:p w:rsidR="0046067E" w:rsidRPr="00AF6F11" w:rsidRDefault="0046067E" w:rsidP="00AF6F11">
            <w:pPr>
              <w:pStyle w:val="BDTindentendash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>Chairmen, Vice-Chairmen, Rapporteurs and Vice-Rappo</w:t>
            </w:r>
            <w:r w:rsidR="00000391" w:rsidRPr="00AF6F11">
              <w:rPr>
                <w:rFonts w:asciiTheme="minorHAnsi" w:hAnsiTheme="minorHAnsi" w:cstheme="minorHAnsi"/>
                <w:szCs w:val="22"/>
              </w:rPr>
              <w:t>rteurs for ITU-D Study Groups 1&amp;</w:t>
            </w:r>
            <w:r w:rsidRPr="00AF6F11">
              <w:rPr>
                <w:rFonts w:asciiTheme="minorHAnsi" w:hAnsiTheme="minorHAnsi" w:cstheme="minorHAnsi"/>
                <w:szCs w:val="22"/>
              </w:rPr>
              <w:t>2</w:t>
            </w:r>
          </w:p>
          <w:p w:rsidR="0046067E" w:rsidRPr="00AF6F11" w:rsidRDefault="0046067E" w:rsidP="00AF6F11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>Observers (Regional and International Organizations)</w:t>
            </w: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AF6F11" w:rsidRDefault="0046067E" w:rsidP="002570BB">
            <w:pPr>
              <w:pStyle w:val="BDTContac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44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61" w:type="dxa"/>
            <w:vMerge/>
          </w:tcPr>
          <w:p w:rsidR="0046067E" w:rsidRPr="00AF6F11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AF6F11" w:rsidRDefault="0046067E" w:rsidP="002570BB">
            <w:pPr>
              <w:pStyle w:val="BDTContac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44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61" w:type="dxa"/>
            <w:vMerge/>
          </w:tcPr>
          <w:p w:rsidR="0046067E" w:rsidRPr="00AF6F11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AF6F11" w:rsidRDefault="0046067E" w:rsidP="002570BB">
            <w:pPr>
              <w:pStyle w:val="BDTContac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44" w:type="dxa"/>
          </w:tcPr>
          <w:p w:rsidR="0046067E" w:rsidRPr="00AF6F11" w:rsidRDefault="0046067E" w:rsidP="009658CA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" w:type="dxa"/>
          </w:tcPr>
          <w:p w:rsidR="0046067E" w:rsidRPr="00AF6F11" w:rsidRDefault="0046067E" w:rsidP="002570BB">
            <w:pPr>
              <w:pStyle w:val="BDTContact-Details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61" w:type="dxa"/>
            <w:vMerge/>
          </w:tcPr>
          <w:p w:rsidR="0046067E" w:rsidRPr="00AF6F11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Pr="00AF6F11" w:rsidRDefault="0046067E" w:rsidP="006B714E">
            <w:pPr>
              <w:pStyle w:val="BDTSeparator"/>
              <w:spacing w:line="120" w:lineRule="exac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6067E" w:rsidRPr="002570BB" w:rsidTr="002570BB">
        <w:trPr>
          <w:jc w:val="center"/>
        </w:trPr>
        <w:tc>
          <w:tcPr>
            <w:tcW w:w="1401" w:type="dxa"/>
          </w:tcPr>
          <w:p w:rsidR="002570BB" w:rsidRPr="00AF6F11" w:rsidRDefault="0046067E" w:rsidP="00F91007">
            <w:pPr>
              <w:pStyle w:val="BDTSubject"/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F6F11">
              <w:rPr>
                <w:rFonts w:asciiTheme="minorHAnsi" w:hAnsiTheme="minorHAnsi" w:cstheme="minorHAnsi"/>
                <w:b/>
                <w:bCs/>
                <w:szCs w:val="22"/>
              </w:rPr>
              <w:t>Subject:</w:t>
            </w:r>
          </w:p>
        </w:tc>
        <w:tc>
          <w:tcPr>
            <w:tcW w:w="8488" w:type="dxa"/>
            <w:gridSpan w:val="3"/>
          </w:tcPr>
          <w:p w:rsidR="0046067E" w:rsidRPr="00AF6F11" w:rsidRDefault="00DB0706" w:rsidP="00DF5EB1">
            <w:pPr>
              <w:pStyle w:val="BDTSubjectdetail"/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201</w:t>
            </w:r>
            <w:r w:rsidR="00DF5EB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3</w:t>
            </w:r>
            <w:r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r w:rsidR="007C1CC0"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ITU S</w:t>
            </w:r>
            <w:r w:rsidR="007F623B"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urvey </w:t>
            </w:r>
            <w:r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on measures taken to raise </w:t>
            </w:r>
            <w:r w:rsidR="0032282C"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awareness on </w:t>
            </w:r>
            <w:proofErr w:type="spellStart"/>
            <w:r w:rsidR="0032282C"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c</w:t>
            </w:r>
            <w:r w:rsidR="00466998" w:rsidRPr="00AF6F1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ybersecurity</w:t>
            </w:r>
            <w:proofErr w:type="spellEnd"/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F170CC" w:rsidRPr="00AF6F11" w:rsidRDefault="00F170CC" w:rsidP="006B714E">
            <w:pPr>
              <w:pStyle w:val="CEO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AF6F11">
              <w:rPr>
                <w:rFonts w:asciiTheme="minorHAnsi" w:hAnsiTheme="minorHAnsi" w:cstheme="minorHAnsi"/>
                <w:sz w:val="22"/>
                <w:szCs w:val="22"/>
              </w:rPr>
              <w:t>Dear Sir/Madam,</w:t>
            </w:r>
          </w:p>
          <w:p w:rsidR="00F170CC" w:rsidRPr="00AF6F11" w:rsidRDefault="00C71986" w:rsidP="002C06E6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AF6F11">
              <w:rPr>
                <w:rFonts w:asciiTheme="minorHAnsi" w:hAnsiTheme="minorHAnsi" w:cstheme="minorHAnsi"/>
                <w:b/>
                <w:bCs/>
                <w:szCs w:val="22"/>
              </w:rPr>
              <w:t>ITU-D Study Group 1 Rapporteur Group for Question 22-1/1</w:t>
            </w:r>
            <w:r w:rsidRPr="00AF6F11">
              <w:rPr>
                <w:rFonts w:asciiTheme="minorHAnsi" w:hAnsiTheme="minorHAnsi" w:cstheme="minorHAnsi"/>
                <w:szCs w:val="22"/>
              </w:rPr>
              <w:t xml:space="preserve"> dedicated to “Securing information and communication networks: best practices for developing a culture of </w:t>
            </w:r>
            <w:proofErr w:type="spellStart"/>
            <w:r w:rsidRPr="00AF6F11">
              <w:rPr>
                <w:rFonts w:asciiTheme="minorHAnsi" w:hAnsiTheme="minorHAnsi" w:cstheme="minorHAnsi"/>
                <w:szCs w:val="22"/>
              </w:rPr>
              <w:t>cybersecurity</w:t>
            </w:r>
            <w:proofErr w:type="spellEnd"/>
            <w:r w:rsidRPr="00AF6F11">
              <w:rPr>
                <w:rFonts w:asciiTheme="minorHAnsi" w:hAnsiTheme="minorHAnsi" w:cstheme="minorHAnsi"/>
                <w:szCs w:val="22"/>
              </w:rPr>
              <w:t xml:space="preserve">”, at its meeting held on 13 September 2012 in Geneva, agreed to issue a survey on measures taken in </w:t>
            </w:r>
            <w:r w:rsidR="002C06E6">
              <w:rPr>
                <w:rFonts w:asciiTheme="minorHAnsi" w:hAnsiTheme="minorHAnsi" w:cstheme="minorHAnsi"/>
                <w:szCs w:val="22"/>
              </w:rPr>
              <w:t>countries</w:t>
            </w:r>
            <w:r w:rsidRPr="00AF6F11">
              <w:rPr>
                <w:rFonts w:asciiTheme="minorHAnsi" w:hAnsiTheme="minorHAnsi" w:cstheme="minorHAnsi"/>
                <w:szCs w:val="22"/>
              </w:rPr>
              <w:t xml:space="preserve"> to raise awareness on </w:t>
            </w:r>
            <w:proofErr w:type="spellStart"/>
            <w:r w:rsidRPr="00AF6F11">
              <w:rPr>
                <w:rFonts w:asciiTheme="minorHAnsi" w:hAnsiTheme="minorHAnsi" w:cstheme="minorHAnsi"/>
                <w:szCs w:val="22"/>
              </w:rPr>
              <w:t>cybersecurity</w:t>
            </w:r>
            <w:proofErr w:type="spellEnd"/>
            <w:r w:rsidRPr="00AF6F11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:rsidR="00F170CC" w:rsidRPr="00AF6F11" w:rsidRDefault="002C06E6" w:rsidP="009A3D38">
            <w:pPr>
              <w:keepNext/>
              <w:keepLines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>
              <w:rPr>
                <w:rFonts w:asciiTheme="minorHAnsi" w:eastAsia="SimHei" w:hAnsiTheme="minorHAnsi" w:cstheme="minorHAnsi"/>
                <w:szCs w:val="22"/>
                <w:lang w:val="en-GB"/>
              </w:rPr>
              <w:t>D</w:t>
            </w:r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eveloping a culture of </w:t>
            </w:r>
            <w:proofErr w:type="spellStart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>cybersecurity</w:t>
            </w:r>
            <w:proofErr w:type="spellEnd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 awareness</w:t>
            </w:r>
            <w:r w:rsidR="00C71986" w:rsidRPr="00AF6F11">
              <w:rPr>
                <w:rFonts w:asciiTheme="minorHAnsi" w:hAnsiTheme="minorHAnsi" w:cstheme="minorHAnsi"/>
                <w:szCs w:val="22"/>
              </w:rPr>
              <w:t xml:space="preserve"> is regarded by many </w:t>
            </w:r>
            <w:r w:rsidR="004B561F">
              <w:rPr>
                <w:rFonts w:asciiTheme="minorHAnsi" w:hAnsiTheme="minorHAnsi" w:cstheme="minorHAnsi"/>
                <w:szCs w:val="22"/>
              </w:rPr>
              <w:t xml:space="preserve">countries </w:t>
            </w:r>
            <w:r w:rsidR="00C71986" w:rsidRPr="00AF6F11">
              <w:rPr>
                <w:rFonts w:asciiTheme="minorHAnsi" w:hAnsiTheme="minorHAnsi" w:cstheme="minorHAnsi"/>
                <w:szCs w:val="22"/>
              </w:rPr>
              <w:t xml:space="preserve">as an integral part of a nation’s </w:t>
            </w:r>
            <w:proofErr w:type="spellStart"/>
            <w:r w:rsidR="00C71986" w:rsidRPr="00AF6F11">
              <w:rPr>
                <w:rFonts w:asciiTheme="minorHAnsi" w:hAnsiTheme="minorHAnsi" w:cstheme="minorHAnsi"/>
                <w:szCs w:val="22"/>
              </w:rPr>
              <w:t>cybersecurity</w:t>
            </w:r>
            <w:proofErr w:type="spellEnd"/>
            <w:r w:rsidR="00C71986" w:rsidRPr="00AF6F11">
              <w:rPr>
                <w:rFonts w:asciiTheme="minorHAnsi" w:hAnsiTheme="minorHAnsi" w:cstheme="minorHAnsi"/>
                <w:szCs w:val="22"/>
              </w:rPr>
              <w:t xml:space="preserve"> strategy and requires collaboration among the different stakeholders and coordinated actions to be taken. The purpose of the </w:t>
            </w:r>
            <w:r w:rsidR="00C71986" w:rsidRPr="0024763D">
              <w:rPr>
                <w:rFonts w:asciiTheme="minorHAnsi" w:hAnsiTheme="minorHAnsi" w:cstheme="minorHAnsi"/>
                <w:szCs w:val="22"/>
              </w:rPr>
              <w:t>201</w:t>
            </w:r>
            <w:r w:rsidR="0014521A" w:rsidRPr="0024763D">
              <w:rPr>
                <w:rFonts w:asciiTheme="minorHAnsi" w:hAnsiTheme="minorHAnsi" w:cstheme="minorHAnsi"/>
                <w:szCs w:val="22"/>
              </w:rPr>
              <w:t>3</w:t>
            </w:r>
            <w:r w:rsidR="00C71986" w:rsidRPr="00AF6F11">
              <w:rPr>
                <w:rFonts w:asciiTheme="minorHAnsi" w:hAnsiTheme="minorHAnsi" w:cstheme="minorHAnsi"/>
                <w:szCs w:val="22"/>
              </w:rPr>
              <w:t xml:space="preserve"> survey on measures taken to raise awareness on </w:t>
            </w:r>
            <w:proofErr w:type="spellStart"/>
            <w:r w:rsidR="00C71986" w:rsidRPr="00AF6F11">
              <w:rPr>
                <w:rFonts w:asciiTheme="minorHAnsi" w:hAnsiTheme="minorHAnsi" w:cstheme="minorHAnsi"/>
                <w:szCs w:val="22"/>
              </w:rPr>
              <w:t>cybersecurity</w:t>
            </w:r>
            <w:proofErr w:type="spellEnd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 is to collect </w:t>
            </w:r>
            <w:r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information and </w:t>
            </w:r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ideas from all sources on how </w:t>
            </w:r>
            <w:r w:rsidR="00A52E65">
              <w:rPr>
                <w:rFonts w:asciiTheme="minorHAnsi" w:eastAsia="SimHei" w:hAnsiTheme="minorHAnsi" w:cstheme="minorHAnsi"/>
                <w:szCs w:val="22"/>
                <w:lang w:val="en-GB"/>
              </w:rPr>
              <w:t>g</w:t>
            </w:r>
            <w:r w:rsidR="00620BB7">
              <w:rPr>
                <w:rFonts w:asciiTheme="minorHAnsi" w:eastAsia="SimHei" w:hAnsiTheme="minorHAnsi" w:cstheme="minorHAnsi"/>
                <w:szCs w:val="22"/>
                <w:lang w:val="en-GB"/>
              </w:rPr>
              <w:t>overnments</w:t>
            </w:r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, businesses and expert groups are educating and encouraging individuals and entities on the subject of </w:t>
            </w:r>
            <w:proofErr w:type="spellStart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>cybersecurity</w:t>
            </w:r>
            <w:proofErr w:type="spellEnd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, including child online protection, and the </w:t>
            </w:r>
            <w:proofErr w:type="spellStart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>cybersecurity</w:t>
            </w:r>
            <w:proofErr w:type="spellEnd"/>
            <w:r w:rsidR="00C71986" w:rsidRPr="00AF6F11">
              <w:rPr>
                <w:rFonts w:asciiTheme="minorHAnsi" w:eastAsia="SimHei" w:hAnsiTheme="minorHAnsi" w:cstheme="minorHAnsi"/>
                <w:szCs w:val="22"/>
                <w:lang w:val="en-GB"/>
              </w:rPr>
              <w:t xml:space="preserve"> needs of persons with disabilities. Further de</w:t>
            </w:r>
            <w:r w:rsidR="00C71986" w:rsidRPr="00AF6F11">
              <w:rPr>
                <w:rFonts w:asciiTheme="minorHAnsi" w:hAnsiTheme="minorHAnsi" w:cstheme="minorHAnsi"/>
                <w:szCs w:val="22"/>
              </w:rPr>
              <w:t xml:space="preserve">tails on the survey can </w:t>
            </w:r>
            <w:r w:rsidR="00DA4249">
              <w:rPr>
                <w:rFonts w:asciiTheme="minorHAnsi" w:hAnsiTheme="minorHAnsi" w:cstheme="minorHAnsi"/>
                <w:szCs w:val="22"/>
              </w:rPr>
              <w:t xml:space="preserve">be </w:t>
            </w:r>
            <w:r w:rsidR="00C71986" w:rsidRPr="00AF6F11">
              <w:rPr>
                <w:rFonts w:asciiTheme="minorHAnsi" w:hAnsiTheme="minorHAnsi" w:cstheme="minorHAnsi"/>
                <w:szCs w:val="22"/>
              </w:rPr>
              <w:t>found in the Annex and on the dedicated website.</w:t>
            </w:r>
          </w:p>
          <w:p w:rsidR="00F170CC" w:rsidRPr="00AF6F11" w:rsidRDefault="00C71986" w:rsidP="009A3D38">
            <w:pPr>
              <w:keepNext/>
              <w:keepLines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 xml:space="preserve">The web-based survey on the measures taken by </w:t>
            </w:r>
            <w:r w:rsidR="002C06E6">
              <w:rPr>
                <w:rFonts w:asciiTheme="minorHAnsi" w:hAnsiTheme="minorHAnsi" w:cstheme="minorHAnsi"/>
                <w:szCs w:val="22"/>
              </w:rPr>
              <w:t>members</w:t>
            </w:r>
            <w:r w:rsidRPr="00AF6F11">
              <w:rPr>
                <w:rFonts w:asciiTheme="minorHAnsi" w:hAnsiTheme="minorHAnsi" w:cstheme="minorHAnsi"/>
                <w:szCs w:val="22"/>
              </w:rPr>
              <w:t xml:space="preserve"> to raise awareness on </w:t>
            </w:r>
            <w:proofErr w:type="spellStart"/>
            <w:r w:rsidRPr="00AF6F11">
              <w:rPr>
                <w:rFonts w:asciiTheme="minorHAnsi" w:hAnsiTheme="minorHAnsi" w:cstheme="minorHAnsi"/>
                <w:szCs w:val="22"/>
              </w:rPr>
              <w:t>cybersecurity</w:t>
            </w:r>
            <w:proofErr w:type="spellEnd"/>
            <w:r w:rsidRPr="00AF6F11">
              <w:rPr>
                <w:rFonts w:asciiTheme="minorHAnsi" w:hAnsiTheme="minorHAnsi" w:cstheme="minorHAnsi"/>
                <w:szCs w:val="22"/>
              </w:rPr>
              <w:t xml:space="preserve"> can be accessed at the following address: </w:t>
            </w:r>
          </w:p>
          <w:p w:rsidR="000D094C" w:rsidRPr="00DF5EB1" w:rsidRDefault="00AC0261" w:rsidP="00DF5EB1">
            <w:pPr>
              <w:keepNext/>
              <w:keepLines/>
            </w:pPr>
            <w:hyperlink r:id="rId10" w:history="1">
              <w:r w:rsidR="00DF5EB1" w:rsidRPr="005C03EE">
                <w:rPr>
                  <w:rStyle w:val="Hyperlink"/>
                  <w:rFonts w:cs="Traditional Arabic"/>
                </w:rPr>
                <w:t>http://www.itu.int/en/ITU-D/Study-Groups/Pages/surveys/2013_Q22-1-1_CSTG016.aspx</w:t>
              </w:r>
            </w:hyperlink>
            <w:r w:rsidR="00DF5EB1">
              <w:t xml:space="preserve"> </w:t>
            </w:r>
          </w:p>
          <w:p w:rsidR="00F170CC" w:rsidRPr="00AF6F11" w:rsidRDefault="00C71986" w:rsidP="00CA5654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>The success and value of this survey will depend on the input received from Member States, Sector Members</w:t>
            </w:r>
            <w:r w:rsidR="00136B73">
              <w:rPr>
                <w:rFonts w:asciiTheme="minorHAnsi" w:hAnsiTheme="minorHAnsi" w:cstheme="minorHAnsi"/>
                <w:szCs w:val="22"/>
              </w:rPr>
              <w:t>,</w:t>
            </w:r>
            <w:r w:rsidRPr="00AF6F11">
              <w:rPr>
                <w:rFonts w:asciiTheme="minorHAnsi" w:hAnsiTheme="minorHAnsi" w:cstheme="minorHAnsi"/>
                <w:szCs w:val="22"/>
              </w:rPr>
              <w:t xml:space="preserve"> Associates, and Academia.  I look forward to your continued active participation, support and contributions to the work of the ITU-D Study Groups.</w:t>
            </w:r>
          </w:p>
          <w:p w:rsidR="00F170CC" w:rsidRPr="00AF6F11" w:rsidRDefault="00C71986" w:rsidP="00CA5654">
            <w:pPr>
              <w:keepNext/>
              <w:keepLines/>
              <w:rPr>
                <w:rFonts w:asciiTheme="minorHAnsi" w:hAnsiTheme="minorHAnsi" w:cstheme="minorHAnsi"/>
                <w:szCs w:val="22"/>
              </w:rPr>
            </w:pPr>
            <w:r w:rsidRPr="00AF6F11">
              <w:rPr>
                <w:rFonts w:asciiTheme="minorHAnsi" w:hAnsiTheme="minorHAnsi" w:cstheme="minorHAnsi"/>
                <w:szCs w:val="22"/>
              </w:rPr>
              <w:t>I thank you in advance for your cooperation.</w:t>
            </w:r>
          </w:p>
          <w:p w:rsidR="00AC0261" w:rsidRDefault="00AC0261" w:rsidP="00AC0261">
            <w:pPr>
              <w:keepNext/>
              <w:keepLines/>
              <w:rPr>
                <w:rFonts w:asciiTheme="minorHAnsi" w:hAnsiTheme="minorHAnsi" w:cstheme="minorHAnsi"/>
                <w:szCs w:val="22"/>
                <w:lang w:eastAsia="zh-CN" w:bidi="ar-EG"/>
              </w:rPr>
            </w:pPr>
            <w:r w:rsidRPr="00AF6F11">
              <w:rPr>
                <w:rFonts w:asciiTheme="minorHAnsi" w:hAnsiTheme="minorHAnsi" w:cstheme="minorHAnsi"/>
                <w:szCs w:val="22"/>
                <w:lang w:eastAsia="zh-CN" w:bidi="ar-EG"/>
              </w:rPr>
              <w:fldChar w:fldCharType="begin"/>
            </w:r>
            <w:r w:rsidRPr="00AF6F11">
              <w:rPr>
                <w:rFonts w:asciiTheme="minorHAnsi" w:hAnsiTheme="minorHAnsi" w:cstheme="minorHAnsi"/>
                <w:szCs w:val="22"/>
                <w:lang w:eastAsia="zh-CN" w:bidi="ar-EG"/>
              </w:rPr>
              <w:instrText xml:space="preserve"> MERGEFIELD Closing </w:instrText>
            </w:r>
            <w:r w:rsidRPr="00AF6F11">
              <w:rPr>
                <w:rFonts w:asciiTheme="minorHAnsi" w:hAnsiTheme="minorHAnsi" w:cstheme="minorHAnsi"/>
                <w:szCs w:val="22"/>
                <w:lang w:eastAsia="zh-CN" w:bidi="ar-EG"/>
              </w:rPr>
              <w:fldChar w:fldCharType="separate"/>
            </w:r>
            <w:r w:rsidRPr="00AF6F11">
              <w:rPr>
                <w:rFonts w:asciiTheme="minorHAnsi" w:hAnsiTheme="minorHAnsi" w:cstheme="minorHAnsi"/>
                <w:noProof/>
                <w:szCs w:val="22"/>
                <w:lang w:eastAsia="zh-CN" w:bidi="ar-EG"/>
              </w:rPr>
              <w:t>Yours faithfully,</w:t>
            </w:r>
            <w:r w:rsidRPr="00AF6F11">
              <w:rPr>
                <w:rFonts w:asciiTheme="minorHAnsi" w:hAnsiTheme="minorHAnsi" w:cstheme="minorHAnsi"/>
                <w:szCs w:val="22"/>
                <w:lang w:eastAsia="zh-CN" w:bidi="ar-EG"/>
              </w:rPr>
              <w:fldChar w:fldCharType="end"/>
            </w:r>
          </w:p>
          <w:p w:rsidR="00AC0261" w:rsidRPr="00AF6F11" w:rsidRDefault="00AC0261" w:rsidP="00AC0261">
            <w:pPr>
              <w:keepNext/>
              <w:keepLines/>
              <w:spacing w:before="240" w:after="240"/>
              <w:rPr>
                <w:rFonts w:asciiTheme="minorHAnsi" w:hAnsiTheme="minorHAnsi" w:cstheme="minorHAnsi"/>
                <w:szCs w:val="22"/>
                <w:lang w:eastAsia="zh-CN" w:bidi="ar-EG"/>
              </w:rPr>
            </w:pPr>
            <w:r>
              <w:rPr>
                <w:rFonts w:asciiTheme="minorHAnsi" w:hAnsiTheme="minorHAnsi"/>
                <w:szCs w:val="22"/>
              </w:rPr>
              <w:t>[Original signed]</w:t>
            </w:r>
          </w:p>
          <w:p w:rsidR="00F170CC" w:rsidRPr="0033015D" w:rsidRDefault="00AC0261" w:rsidP="00AC0261">
            <w:pPr>
              <w:keepNext/>
              <w:keepLines/>
              <w:spacing w:after="0"/>
              <w:rPr>
                <w:rFonts w:asciiTheme="minorHAnsi" w:hAnsiTheme="minorHAnsi" w:cstheme="minorHAnsi"/>
                <w:szCs w:val="22"/>
                <w:lang w:eastAsia="zh-CN" w:bidi="ar-EG"/>
              </w:rPr>
            </w:pPr>
            <w:r w:rsidRPr="0033015D">
              <w:rPr>
                <w:rFonts w:asciiTheme="minorHAnsi" w:hAnsiTheme="minorHAnsi" w:cstheme="minorHAnsi"/>
                <w:szCs w:val="22"/>
                <w:lang w:eastAsia="zh-CN" w:bidi="ar-EG"/>
              </w:rPr>
              <w:t xml:space="preserve">Brahima Sanou </w:t>
            </w:r>
            <w:r w:rsidRPr="0033015D">
              <w:rPr>
                <w:rFonts w:asciiTheme="minorHAnsi" w:hAnsiTheme="minorHAnsi" w:cstheme="minorHAnsi"/>
                <w:szCs w:val="22"/>
                <w:lang w:eastAsia="zh-CN" w:bidi="ar-EG"/>
              </w:rPr>
              <w:br/>
              <w:t>BDT Director</w:t>
            </w:r>
          </w:p>
          <w:p w:rsidR="00A369CC" w:rsidRPr="00AF6F11" w:rsidRDefault="00AF6F11" w:rsidP="006B714E">
            <w:pPr>
              <w:keepNext/>
              <w:keepLines/>
              <w:spacing w:before="0" w:after="0"/>
              <w:rPr>
                <w:rFonts w:asciiTheme="minorHAnsi" w:hAnsiTheme="minorHAnsi" w:cstheme="minorHAnsi"/>
                <w:szCs w:val="22"/>
                <w:lang w:eastAsia="zh-CN" w:bidi="ar-EG"/>
              </w:rPr>
            </w:pPr>
            <w:bookmarkStart w:id="0" w:name="_GoBack"/>
            <w:bookmarkEnd w:id="0"/>
            <w:r w:rsidRPr="0033015D">
              <w:rPr>
                <w:rFonts w:asciiTheme="minorHAnsi" w:hAnsiTheme="minorHAnsi" w:cstheme="minorHAnsi"/>
                <w:b/>
                <w:bCs/>
                <w:szCs w:val="22"/>
                <w:lang w:eastAsia="zh-CN" w:bidi="ar-EG"/>
              </w:rPr>
              <w:br/>
            </w:r>
            <w:r w:rsidR="00F170CC" w:rsidRPr="00AF6F11">
              <w:rPr>
                <w:rFonts w:asciiTheme="minorHAnsi" w:hAnsiTheme="minorHAnsi" w:cstheme="minorHAnsi"/>
                <w:b/>
                <w:bCs/>
                <w:szCs w:val="22"/>
                <w:lang w:eastAsia="zh-CN" w:bidi="ar-EG"/>
              </w:rPr>
              <w:t>Annex:</w:t>
            </w:r>
            <w:r w:rsidR="00F170CC" w:rsidRPr="00AF6F11">
              <w:rPr>
                <w:rFonts w:asciiTheme="minorHAnsi" w:hAnsiTheme="minorHAnsi" w:cstheme="minorHAnsi"/>
                <w:szCs w:val="22"/>
                <w:lang w:eastAsia="zh-CN" w:bidi="ar-EG"/>
              </w:rPr>
              <w:t xml:space="preserve"> 1</w:t>
            </w:r>
          </w:p>
        </w:tc>
      </w:tr>
      <w:tr w:rsidR="004B3C5B" w:rsidRPr="00540707" w:rsidTr="002570BB">
        <w:trPr>
          <w:jc w:val="center"/>
        </w:trPr>
        <w:tc>
          <w:tcPr>
            <w:tcW w:w="9889" w:type="dxa"/>
            <w:gridSpan w:val="4"/>
          </w:tcPr>
          <w:p w:rsidR="004B3C5B" w:rsidRPr="00540707" w:rsidRDefault="00F170CC" w:rsidP="00F91007">
            <w:pPr>
              <w:spacing w:after="3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40707">
              <w:rPr>
                <w:szCs w:val="22"/>
              </w:rPr>
              <w:lastRenderedPageBreak/>
              <w:br w:type="page"/>
            </w:r>
            <w:r w:rsidR="004B3C5B" w:rsidRPr="00540707">
              <w:rPr>
                <w:rFonts w:asciiTheme="minorHAnsi" w:hAnsiTheme="minorHAnsi" w:cstheme="minorHAnsi"/>
                <w:szCs w:val="22"/>
              </w:rPr>
              <w:br w:type="page"/>
            </w:r>
            <w:r w:rsidR="004B3C5B" w:rsidRPr="00540707">
              <w:rPr>
                <w:rFonts w:asciiTheme="minorHAnsi" w:hAnsiTheme="minorHAnsi" w:cstheme="minorHAnsi"/>
                <w:b/>
                <w:bCs/>
                <w:szCs w:val="22"/>
              </w:rPr>
              <w:t>ANNEX 1</w:t>
            </w:r>
          </w:p>
          <w:p w:rsidR="004B3C5B" w:rsidRPr="00540707" w:rsidRDefault="004B3C5B" w:rsidP="004B3C5B">
            <w:pPr>
              <w:pStyle w:val="CEONormal"/>
              <w:pBdr>
                <w:bottom w:val="single" w:sz="12" w:space="1" w:color="7F7F7F" w:themeColor="text1" w:themeTint="80"/>
              </w:pBd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 output for Question 22-1/1</w:t>
            </w:r>
          </w:p>
          <w:p w:rsidR="004B3C5B" w:rsidRPr="00540707" w:rsidRDefault="004B3C5B" w:rsidP="004B3C5B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Detailed information on the outputs expected from the work of Question 22-1/1 can be found online at:</w:t>
            </w:r>
          </w:p>
          <w:p w:rsidR="004B3C5B" w:rsidRPr="00540707" w:rsidRDefault="00AC0261" w:rsidP="004B3C5B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4B3C5B" w:rsidRPr="005407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http://www.itu.int/net3/ITU-D/stg/rgqlist.aspx?rgq=D10-RGQ22.1.1&amp;stg=1</w:t>
              </w:r>
            </w:hyperlink>
            <w:r w:rsidR="004B3C5B"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3C5B" w:rsidRPr="00540707" w:rsidRDefault="004B3C5B" w:rsidP="004B3C5B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In item 2</w:t>
            </w:r>
            <w:proofErr w:type="gramStart"/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.(</w:t>
            </w:r>
            <w:proofErr w:type="gramEnd"/>
            <w:r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b)(v) of the work program, the membership at WTDC-10 asked for Question 22-1/1 “to </w:t>
            </w:r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develop a culture of </w:t>
            </w:r>
            <w:proofErr w:type="spellStart"/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cybersecurity</w:t>
            </w:r>
            <w:proofErr w:type="spellEnd"/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awareness, to collect ideas from all sources on how countries, businesses and expert groups are educating and encouraging individuals and entities on the subject of </w:t>
            </w:r>
            <w:proofErr w:type="spellStart"/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cybersecurity</w:t>
            </w:r>
            <w:proofErr w:type="spellEnd"/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including child online protection, and the </w:t>
            </w:r>
            <w:proofErr w:type="spellStart"/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cybersecurity</w:t>
            </w:r>
            <w:proofErr w:type="spellEnd"/>
            <w:r w:rsidRPr="005407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needs of persons with disabilities”.</w:t>
            </w:r>
          </w:p>
          <w:p w:rsidR="004B3C5B" w:rsidRPr="00540707" w:rsidRDefault="004B3C5B" w:rsidP="004B3C5B">
            <w:pPr>
              <w:pStyle w:val="CEONormal"/>
              <w:pBdr>
                <w:bottom w:val="single" w:sz="12" w:space="1" w:color="7F7F7F" w:themeColor="text1" w:themeTint="80"/>
              </w:pBdr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 of contributions and timing</w:t>
            </w:r>
          </w:p>
          <w:p w:rsidR="004B3C5B" w:rsidRPr="00540707" w:rsidRDefault="004B3C5B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Contributions to the </w:t>
            </w:r>
            <w:r w:rsidR="0014521A" w:rsidRPr="00AB171A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 survey on measures taken to raise awareness on </w:t>
            </w:r>
            <w:proofErr w:type="spellStart"/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cybersecurity</w:t>
            </w:r>
            <w:proofErr w:type="spellEnd"/>
            <w:r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 can be submitted online in any of the six official languages at:</w:t>
            </w:r>
          </w:p>
          <w:p w:rsidR="004B3C5B" w:rsidRPr="008419A9" w:rsidRDefault="00BE54EB" w:rsidP="000D094C">
            <w:pPr>
              <w:pStyle w:val="BDTNormal"/>
              <w:spacing w:after="0"/>
              <w:rPr>
                <w:rFonts w:cstheme="minorHAnsi"/>
                <w:szCs w:val="22"/>
                <w:lang w:val="en-US"/>
              </w:rPr>
            </w:pPr>
            <w:hyperlink r:id="rId12" w:history="1">
              <w:r w:rsidR="00DF5EB1" w:rsidRPr="008419A9">
                <w:rPr>
                  <w:rStyle w:val="Hyperlink"/>
                  <w:rFonts w:cs="Traditional Arabic"/>
                  <w:szCs w:val="22"/>
                  <w:lang w:val="en-GB"/>
                </w:rPr>
                <w:t>http://www</w:t>
              </w:r>
              <w:r w:rsidR="00DF5EB1" w:rsidRPr="008419A9">
                <w:rPr>
                  <w:rStyle w:val="Hyperlink"/>
                  <w:rFonts w:cs="Traditional Arabic"/>
                  <w:szCs w:val="22"/>
                  <w:lang w:val="en-US"/>
                </w:rPr>
                <w:t>.itu.int/en/ITU-D/Study-Groups/Pages/surveys/2013_Q22-1-1_CSTG016.aspx</w:t>
              </w:r>
            </w:hyperlink>
          </w:p>
          <w:p w:rsidR="004B3C5B" w:rsidRPr="00540707" w:rsidRDefault="004B3C5B" w:rsidP="00DF5EB1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 xml:space="preserve">We would appreciate receiving your input to the survey by </w:t>
            </w:r>
            <w:r w:rsidR="00DF5EB1" w:rsidRPr="00AB171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1</w:t>
            </w:r>
            <w:r w:rsidR="0014521A" w:rsidRPr="00AB171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</w:t>
            </w:r>
            <w:r w:rsidR="00DF5EB1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March</w:t>
            </w:r>
            <w:r w:rsidRPr="005407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2013</w:t>
            </w: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:rsidR="004B3C5B" w:rsidRPr="00540707" w:rsidRDefault="004B3C5B" w:rsidP="004B3C5B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 xml:space="preserve">The input received will be shared during the next ITU-D Study Group 1 Rapporteur Group meeting for Question 22-1/1 which will take place in Geneva on 19 April 2013 and incorporated into the final outputs and guidelines to come out of the work on SG1 Question 22-1/1 during the 2010-2014 study </w:t>
            </w:r>
            <w:proofErr w:type="gramStart"/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>period</w:t>
            </w:r>
            <w:proofErr w:type="gramEnd"/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>.</w:t>
            </w:r>
          </w:p>
          <w:p w:rsidR="004B3C5B" w:rsidRPr="00540707" w:rsidRDefault="004B3C5B" w:rsidP="004B3C5B">
            <w:pPr>
              <w:pStyle w:val="BDTNormal"/>
              <w:pBdr>
                <w:bottom w:val="single" w:sz="12" w:space="1" w:color="7F7F7F" w:themeColor="text1" w:themeTint="80"/>
              </w:pBdr>
              <w:spacing w:before="240" w:after="0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Information requests</w:t>
            </w:r>
          </w:p>
          <w:p w:rsidR="004B3C5B" w:rsidRPr="00540707" w:rsidRDefault="004B3C5B" w:rsidP="004B3C5B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Queries or requests for further information regarding the survey can be addressed to the ITU-D Study Groups Secretariat (Tel.: +41 22 730 5999, e-mail: </w:t>
            </w:r>
            <w:hyperlink r:id="rId13" w:history="1">
              <w:r w:rsidRPr="005407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devsg@itu.int</w:t>
              </w:r>
            </w:hyperlink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4B3C5B" w:rsidRPr="00540707" w:rsidRDefault="004B3C5B" w:rsidP="004B3C5B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>Further information regarding the survey will also be provided by:</w:t>
            </w:r>
          </w:p>
          <w:p w:rsidR="004B3C5B" w:rsidRPr="00540707" w:rsidRDefault="004B3C5B" w:rsidP="004B3C5B">
            <w:pPr>
              <w:pStyle w:val="BDTNormal"/>
              <w:keepNext/>
              <w:keepLines/>
              <w:numPr>
                <w:ilvl w:val="0"/>
                <w:numId w:val="22"/>
              </w:numPr>
              <w:tabs>
                <w:tab w:val="left" w:pos="794"/>
              </w:tabs>
              <w:spacing w:after="0"/>
              <w:ind w:left="36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szCs w:val="22"/>
                <w:u w:val="single"/>
                <w:lang w:val="en-US"/>
              </w:rPr>
              <w:t>Co-Rapporteurs for Question 22-1/1</w:t>
            </w: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 xml:space="preserve">: </w:t>
            </w:r>
          </w:p>
          <w:p w:rsidR="004B3C5B" w:rsidRPr="00540707" w:rsidRDefault="004B3C5B" w:rsidP="004B3C5B">
            <w:pPr>
              <w:pStyle w:val="BDTNormal"/>
              <w:keepNext/>
              <w:keepLines/>
              <w:tabs>
                <w:tab w:val="left" w:pos="794"/>
              </w:tabs>
              <w:spacing w:after="0"/>
              <w:ind w:left="36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 xml:space="preserve">Mr James Ennis, United States of America, Tel.: +1 202 647 0200, e-mail: </w:t>
            </w:r>
            <w:hyperlink r:id="rId14" w:history="1">
              <w:r w:rsidRPr="00540707">
                <w:rPr>
                  <w:rStyle w:val="Hyperlink"/>
                  <w:rFonts w:asciiTheme="minorHAnsi" w:hAnsiTheme="minorHAnsi" w:cstheme="minorHAnsi"/>
                  <w:szCs w:val="22"/>
                  <w:lang w:val="en-US"/>
                </w:rPr>
                <w:t>ennisjg@state.gov</w:t>
              </w:r>
            </w:hyperlink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proofErr w:type="spellStart"/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>Mr</w:t>
            </w:r>
            <w:proofErr w:type="spellEnd"/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 xml:space="preserve"> Eliot Lear, Cisco Systems Inc., United States of America, Tel.: +41 44878 9200, e-mail: </w:t>
            </w:r>
            <w:hyperlink r:id="rId15" w:history="1">
              <w:r w:rsidRPr="00540707">
                <w:rPr>
                  <w:rStyle w:val="Hyperlink"/>
                  <w:rFonts w:asciiTheme="minorHAnsi" w:hAnsiTheme="minorHAnsi" w:cstheme="minorHAnsi"/>
                  <w:szCs w:val="22"/>
                  <w:lang w:val="en-US"/>
                </w:rPr>
                <w:t>lear@cisco.com</w:t>
              </w:r>
            </w:hyperlink>
          </w:p>
          <w:p w:rsidR="004B3C5B" w:rsidRPr="00540707" w:rsidRDefault="004B3C5B" w:rsidP="004B3C5B">
            <w:pPr>
              <w:pStyle w:val="BDTNormal"/>
              <w:keepNext/>
              <w:keepLines/>
              <w:numPr>
                <w:ilvl w:val="0"/>
                <w:numId w:val="22"/>
              </w:numPr>
              <w:tabs>
                <w:tab w:val="left" w:pos="794"/>
              </w:tabs>
              <w:spacing w:after="0"/>
              <w:ind w:left="360"/>
              <w:rPr>
                <w:rFonts w:asciiTheme="minorHAnsi" w:hAnsiTheme="minorHAnsi" w:cstheme="minorHAnsi"/>
                <w:szCs w:val="22"/>
                <w:u w:val="single"/>
                <w:lang w:val="es-ES_tradnl"/>
              </w:rPr>
            </w:pPr>
            <w:r w:rsidRPr="00540707">
              <w:rPr>
                <w:rFonts w:asciiTheme="minorHAnsi" w:hAnsiTheme="minorHAnsi" w:cstheme="minorHAnsi"/>
                <w:szCs w:val="22"/>
                <w:u w:val="single"/>
                <w:lang w:val="es-ES_tradnl"/>
              </w:rPr>
              <w:t xml:space="preserve">BDT Focal Point </w:t>
            </w:r>
            <w:proofErr w:type="spellStart"/>
            <w:r w:rsidRPr="00540707">
              <w:rPr>
                <w:rFonts w:asciiTheme="minorHAnsi" w:hAnsiTheme="minorHAnsi" w:cstheme="minorHAnsi"/>
                <w:szCs w:val="22"/>
                <w:u w:val="single"/>
                <w:lang w:val="es-ES_tradnl"/>
              </w:rPr>
              <w:t>for</w:t>
            </w:r>
            <w:proofErr w:type="spellEnd"/>
            <w:r w:rsidRPr="00540707">
              <w:rPr>
                <w:rFonts w:asciiTheme="minorHAnsi" w:hAnsiTheme="minorHAnsi" w:cstheme="minorHAnsi"/>
                <w:szCs w:val="22"/>
                <w:u w:val="single"/>
                <w:lang w:val="es-ES_tradnl"/>
              </w:rPr>
              <w:t xml:space="preserve"> </w:t>
            </w:r>
            <w:proofErr w:type="spellStart"/>
            <w:r w:rsidRPr="00540707">
              <w:rPr>
                <w:rFonts w:asciiTheme="minorHAnsi" w:hAnsiTheme="minorHAnsi" w:cstheme="minorHAnsi"/>
                <w:szCs w:val="22"/>
                <w:u w:val="single"/>
                <w:lang w:val="es-ES_tradnl"/>
              </w:rPr>
              <w:t>Question</w:t>
            </w:r>
            <w:proofErr w:type="spellEnd"/>
            <w:r w:rsidRPr="00540707">
              <w:rPr>
                <w:rFonts w:asciiTheme="minorHAnsi" w:hAnsiTheme="minorHAnsi" w:cstheme="minorHAnsi"/>
                <w:szCs w:val="22"/>
                <w:u w:val="single"/>
                <w:lang w:val="es-ES_tradnl"/>
              </w:rPr>
              <w:t xml:space="preserve"> 22-1/1:</w:t>
            </w:r>
          </w:p>
          <w:p w:rsidR="004B3C5B" w:rsidRPr="00540707" w:rsidRDefault="004B3C5B" w:rsidP="004B3C5B">
            <w:pPr>
              <w:pStyle w:val="BDTNormal"/>
              <w:keepNext/>
              <w:keepLines/>
              <w:tabs>
                <w:tab w:val="left" w:pos="794"/>
              </w:tabs>
              <w:spacing w:after="0"/>
              <w:ind w:left="360"/>
              <w:rPr>
                <w:rFonts w:asciiTheme="minorHAnsi" w:hAnsiTheme="minorHAnsi" w:cstheme="minorHAnsi"/>
                <w:szCs w:val="22"/>
                <w:lang w:val="es-ES_tradnl"/>
              </w:rPr>
            </w:pPr>
            <w:proofErr w:type="spellStart"/>
            <w:r w:rsidRPr="00540707">
              <w:rPr>
                <w:rFonts w:asciiTheme="minorHAnsi" w:hAnsiTheme="minorHAnsi" w:cstheme="minorHAnsi"/>
                <w:szCs w:val="22"/>
                <w:lang w:val="es-ES_tradnl"/>
              </w:rPr>
              <w:t>Mr</w:t>
            </w:r>
            <w:proofErr w:type="spellEnd"/>
            <w:r w:rsidRPr="00540707">
              <w:rPr>
                <w:rFonts w:asciiTheme="minorHAnsi" w:hAnsiTheme="minorHAnsi" w:cstheme="minorHAnsi"/>
                <w:szCs w:val="22"/>
                <w:lang w:val="es-ES_tradnl"/>
              </w:rPr>
              <w:t xml:space="preserve"> Marco Obiso, ITU/BDT/IEE/CYB, Tel.: +41 22 730 6760, e-mail: </w:t>
            </w:r>
            <w:hyperlink r:id="rId16" w:history="1">
              <w:r w:rsidRPr="00540707">
                <w:rPr>
                  <w:rStyle w:val="Hyperlink"/>
                  <w:rFonts w:asciiTheme="minorHAnsi" w:hAnsiTheme="minorHAnsi" w:cstheme="minorHAnsi"/>
                  <w:szCs w:val="22"/>
                  <w:lang w:val="es-ES_tradnl"/>
                </w:rPr>
                <w:t>marco.obiso@itu.int</w:t>
              </w:r>
            </w:hyperlink>
            <w:r w:rsidRPr="00540707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</w:p>
          <w:p w:rsidR="00D742E5" w:rsidRPr="00540707" w:rsidRDefault="004B3C5B" w:rsidP="00F91007">
            <w:pPr>
              <w:pStyle w:val="BDTNormal"/>
              <w:spacing w:after="0"/>
              <w:rPr>
                <w:rStyle w:val="Hyperlink"/>
                <w:rFonts w:asciiTheme="minorHAnsi" w:hAnsiTheme="minorHAnsi" w:cstheme="minorHAnsi"/>
                <w:szCs w:val="22"/>
                <w:lang w:val="en-US"/>
              </w:rPr>
            </w:pP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t xml:space="preserve">Additional information about the ITU-D Study Groups can be found online at: </w:t>
            </w:r>
            <w:r w:rsidRPr="00540707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hyperlink r:id="rId17" w:history="1">
              <w:r w:rsidRPr="00540707">
                <w:rPr>
                  <w:rStyle w:val="Hyperlink"/>
                  <w:rFonts w:asciiTheme="minorHAnsi" w:hAnsiTheme="minorHAnsi" w:cstheme="minorHAnsi"/>
                  <w:szCs w:val="22"/>
                  <w:lang w:val="en-US"/>
                </w:rPr>
                <w:t>http://www.itu.int/ITU-D/study_groups/</w:t>
              </w:r>
            </w:hyperlink>
          </w:p>
          <w:p w:rsidR="00D742E5" w:rsidRPr="00540707" w:rsidRDefault="00D742E5" w:rsidP="00540707">
            <w:pPr>
              <w:spacing w:before="240" w:after="240"/>
              <w:jc w:val="center"/>
              <w:rPr>
                <w:szCs w:val="22"/>
              </w:rPr>
            </w:pPr>
            <w:r w:rsidRPr="00540707">
              <w:rPr>
                <w:szCs w:val="22"/>
              </w:rPr>
              <w:t>_________________</w:t>
            </w:r>
          </w:p>
        </w:tc>
      </w:tr>
      <w:tr w:rsidR="004B3C5B" w:rsidRPr="00540707" w:rsidTr="002570BB">
        <w:trPr>
          <w:jc w:val="center"/>
        </w:trPr>
        <w:tc>
          <w:tcPr>
            <w:tcW w:w="9889" w:type="dxa"/>
            <w:gridSpan w:val="4"/>
          </w:tcPr>
          <w:p w:rsidR="004B3C5B" w:rsidRPr="00540707" w:rsidRDefault="004B3C5B" w:rsidP="004B3C5B">
            <w:pPr>
              <w:pStyle w:val="CEONormal"/>
              <w:keepNext/>
              <w:spacing w:before="4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Distribution:</w:t>
            </w:r>
          </w:p>
          <w:p w:rsidR="00DD3EA1" w:rsidRPr="00540707" w:rsidRDefault="004B3C5B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D3EA1" w:rsidRPr="00540707">
              <w:rPr>
                <w:rFonts w:asciiTheme="minorHAnsi" w:hAnsiTheme="minorHAnsi" w:cstheme="minorHAnsi"/>
                <w:sz w:val="22"/>
                <w:szCs w:val="22"/>
              </w:rPr>
              <w:t>dministrations of Member States</w:t>
            </w:r>
          </w:p>
          <w:p w:rsidR="00DD3EA1" w:rsidRPr="00540707" w:rsidRDefault="004B3C5B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Observer (Resolution 99)</w:t>
            </w:r>
          </w:p>
          <w:p w:rsidR="00DD3EA1" w:rsidRPr="00540707" w:rsidRDefault="00DD3EA1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ITU-D Sector Members</w:t>
            </w:r>
          </w:p>
          <w:p w:rsidR="00DD3EA1" w:rsidRPr="00540707" w:rsidRDefault="00DD3EA1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B3C5B" w:rsidRPr="00540707">
              <w:rPr>
                <w:rFonts w:asciiTheme="minorHAnsi" w:hAnsiTheme="minorHAnsi" w:cstheme="minorHAnsi"/>
                <w:sz w:val="22"/>
                <w:szCs w:val="22"/>
              </w:rPr>
              <w:t xml:space="preserve">TU-D Associates and Academia </w:t>
            </w: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in their respective Study Group</w:t>
            </w:r>
          </w:p>
          <w:p w:rsidR="00DD3EA1" w:rsidRPr="00540707" w:rsidRDefault="004B3C5B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Chairmen, Vice-Chairmen, Rapporteurs and Vice-Rapporteurs for ITU-D Study Groups 1 and 2</w:t>
            </w:r>
          </w:p>
          <w:p w:rsidR="00D704DE" w:rsidRDefault="004B3C5B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BDT Focal Points</w:t>
            </w: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B3C5B" w:rsidRPr="00540707" w:rsidRDefault="004B3C5B" w:rsidP="00DD3EA1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40707">
              <w:rPr>
                <w:rFonts w:asciiTheme="minorHAnsi" w:hAnsiTheme="minorHAnsi" w:cstheme="minorHAnsi"/>
                <w:sz w:val="22"/>
                <w:szCs w:val="22"/>
              </w:rPr>
              <w:t>Directors of ITU Regional Offices</w:t>
            </w:r>
          </w:p>
        </w:tc>
      </w:tr>
    </w:tbl>
    <w:p w:rsidR="00F56EF5" w:rsidRPr="00540707" w:rsidRDefault="00F56EF5" w:rsidP="00100C90">
      <w:pPr>
        <w:spacing w:before="0" w:after="0"/>
        <w:rPr>
          <w:szCs w:val="22"/>
        </w:rPr>
      </w:pPr>
    </w:p>
    <w:sectPr w:rsidR="00F56EF5" w:rsidRPr="00540707" w:rsidSect="00563963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740A0" w:rsidRDefault="00D740A0"/>
  </w:endnote>
  <w:endnote w:type="continuationSeparator" w:id="0"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740A0" w:rsidRDefault="00D74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A0" w:rsidRDefault="00D740A0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740A0" w:rsidRDefault="00D740A0"/>
  </w:footnote>
  <w:footnote w:type="continuationSeparator" w:id="0"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740A0" w:rsidRDefault="00D740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740A0" w:rsidRDefault="00D740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A0" w:rsidRDefault="00D740A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AC0261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A0" w:rsidRDefault="00D740A0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AC0261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A0" w:rsidRDefault="00D740A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5DB27C2"/>
    <w:multiLevelType w:val="hybridMultilevel"/>
    <w:tmpl w:val="984AEF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0">
    <w:nsid w:val="1C935F4E"/>
    <w:multiLevelType w:val="hybridMultilevel"/>
    <w:tmpl w:val="31FAA3B6"/>
    <w:lvl w:ilvl="0" w:tplc="1E18F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CD2496"/>
    <w:multiLevelType w:val="hybridMultilevel"/>
    <w:tmpl w:val="87C89716"/>
    <w:lvl w:ilvl="0" w:tplc="2542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7803F7"/>
    <w:multiLevelType w:val="hybridMultilevel"/>
    <w:tmpl w:val="9F44922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EF2672"/>
    <w:multiLevelType w:val="hybridMultilevel"/>
    <w:tmpl w:val="4FCC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5222E"/>
    <w:multiLevelType w:val="multilevel"/>
    <w:tmpl w:val="EF4A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50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  <w:lvlOverride w:ilvl="0">
      <w:startOverride w:val="1"/>
    </w:lvlOverride>
  </w:num>
  <w:num w:numId="3">
    <w:abstractNumId w:val="17"/>
  </w:num>
  <w:num w:numId="4">
    <w:abstractNumId w:val="28"/>
  </w:num>
  <w:num w:numId="5">
    <w:abstractNumId w:val="16"/>
  </w:num>
  <w:num w:numId="6">
    <w:abstractNumId w:val="12"/>
  </w:num>
  <w:num w:numId="7">
    <w:abstractNumId w:val="5"/>
  </w:num>
  <w:num w:numId="8">
    <w:abstractNumId w:val="22"/>
  </w:num>
  <w:num w:numId="9">
    <w:abstractNumId w:val="19"/>
  </w:num>
  <w:num w:numId="10">
    <w:abstractNumId w:val="7"/>
  </w:num>
  <w:num w:numId="11">
    <w:abstractNumId w:val="26"/>
  </w:num>
  <w:num w:numId="12">
    <w:abstractNumId w:val="6"/>
  </w:num>
  <w:num w:numId="13">
    <w:abstractNumId w:val="9"/>
  </w:num>
  <w:num w:numId="14">
    <w:abstractNumId w:val="29"/>
  </w:num>
  <w:num w:numId="15">
    <w:abstractNumId w:val="24"/>
  </w:num>
  <w:num w:numId="16">
    <w:abstractNumId w:val="11"/>
  </w:num>
  <w:num w:numId="17">
    <w:abstractNumId w:val="23"/>
  </w:num>
  <w:num w:numId="18">
    <w:abstractNumId w:val="4"/>
  </w:num>
  <w:num w:numId="19">
    <w:abstractNumId w:val="13"/>
  </w:num>
  <w:num w:numId="20">
    <w:abstractNumId w:val="25"/>
  </w:num>
  <w:num w:numId="21">
    <w:abstractNumId w:val="20"/>
  </w:num>
  <w:num w:numId="22">
    <w:abstractNumId w:val="15"/>
  </w:num>
  <w:num w:numId="23">
    <w:abstractNumId w:val="18"/>
  </w:num>
  <w:num w:numId="24">
    <w:abstractNumId w:val="8"/>
  </w:num>
  <w:num w:numId="25">
    <w:abstractNumId w:val="10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0391"/>
    <w:rsid w:val="00005867"/>
    <w:rsid w:val="00014FE4"/>
    <w:rsid w:val="000412EB"/>
    <w:rsid w:val="00045538"/>
    <w:rsid w:val="000576F7"/>
    <w:rsid w:val="00095923"/>
    <w:rsid w:val="000B337B"/>
    <w:rsid w:val="000D094C"/>
    <w:rsid w:val="000F7DD0"/>
    <w:rsid w:val="00100C90"/>
    <w:rsid w:val="001261BD"/>
    <w:rsid w:val="00136B73"/>
    <w:rsid w:val="00141491"/>
    <w:rsid w:val="0014521A"/>
    <w:rsid w:val="0014626C"/>
    <w:rsid w:val="001528F7"/>
    <w:rsid w:val="0016056D"/>
    <w:rsid w:val="001816A0"/>
    <w:rsid w:val="001C1C51"/>
    <w:rsid w:val="001C1D17"/>
    <w:rsid w:val="001E4E9B"/>
    <w:rsid w:val="001F75EF"/>
    <w:rsid w:val="002069F4"/>
    <w:rsid w:val="00211543"/>
    <w:rsid w:val="002116E1"/>
    <w:rsid w:val="00225737"/>
    <w:rsid w:val="0022785F"/>
    <w:rsid w:val="00230CA6"/>
    <w:rsid w:val="0024763D"/>
    <w:rsid w:val="002556E3"/>
    <w:rsid w:val="002570BB"/>
    <w:rsid w:val="002636E6"/>
    <w:rsid w:val="00273226"/>
    <w:rsid w:val="00286F43"/>
    <w:rsid w:val="002A7366"/>
    <w:rsid w:val="002B2F69"/>
    <w:rsid w:val="002C06E6"/>
    <w:rsid w:val="002D0331"/>
    <w:rsid w:val="002F137C"/>
    <w:rsid w:val="002F46DF"/>
    <w:rsid w:val="002F7FD3"/>
    <w:rsid w:val="00307787"/>
    <w:rsid w:val="00311FF0"/>
    <w:rsid w:val="00314A08"/>
    <w:rsid w:val="0032282C"/>
    <w:rsid w:val="0033015D"/>
    <w:rsid w:val="0033597E"/>
    <w:rsid w:val="0033741F"/>
    <w:rsid w:val="00351919"/>
    <w:rsid w:val="003600E0"/>
    <w:rsid w:val="003754FF"/>
    <w:rsid w:val="00393BD8"/>
    <w:rsid w:val="003A1B0A"/>
    <w:rsid w:val="003D5B6E"/>
    <w:rsid w:val="003E14A3"/>
    <w:rsid w:val="003E3C07"/>
    <w:rsid w:val="003E4048"/>
    <w:rsid w:val="003E51C9"/>
    <w:rsid w:val="003F0808"/>
    <w:rsid w:val="003F6948"/>
    <w:rsid w:val="00405169"/>
    <w:rsid w:val="004135B7"/>
    <w:rsid w:val="00420E0A"/>
    <w:rsid w:val="00426677"/>
    <w:rsid w:val="00431710"/>
    <w:rsid w:val="00446B14"/>
    <w:rsid w:val="0045363A"/>
    <w:rsid w:val="00453D41"/>
    <w:rsid w:val="0046067E"/>
    <w:rsid w:val="00466998"/>
    <w:rsid w:val="00486650"/>
    <w:rsid w:val="004907C1"/>
    <w:rsid w:val="00496562"/>
    <w:rsid w:val="004A4B4F"/>
    <w:rsid w:val="004B2C1F"/>
    <w:rsid w:val="004B3C5B"/>
    <w:rsid w:val="004B561F"/>
    <w:rsid w:val="004C2CB0"/>
    <w:rsid w:val="004C305F"/>
    <w:rsid w:val="004D2D10"/>
    <w:rsid w:val="004D30F6"/>
    <w:rsid w:val="004D7446"/>
    <w:rsid w:val="005005F8"/>
    <w:rsid w:val="00511515"/>
    <w:rsid w:val="00517DFD"/>
    <w:rsid w:val="005278A7"/>
    <w:rsid w:val="00536932"/>
    <w:rsid w:val="00540707"/>
    <w:rsid w:val="00563963"/>
    <w:rsid w:val="00582542"/>
    <w:rsid w:val="00595133"/>
    <w:rsid w:val="005C7F76"/>
    <w:rsid w:val="005D57B0"/>
    <w:rsid w:val="005D708F"/>
    <w:rsid w:val="006075C3"/>
    <w:rsid w:val="00620BB7"/>
    <w:rsid w:val="0063155A"/>
    <w:rsid w:val="00646CFD"/>
    <w:rsid w:val="00652E65"/>
    <w:rsid w:val="0065788F"/>
    <w:rsid w:val="00690DFD"/>
    <w:rsid w:val="006A7BF6"/>
    <w:rsid w:val="006B19CC"/>
    <w:rsid w:val="006B714E"/>
    <w:rsid w:val="006E2C95"/>
    <w:rsid w:val="006E7F23"/>
    <w:rsid w:val="00704DCB"/>
    <w:rsid w:val="00705422"/>
    <w:rsid w:val="0074364E"/>
    <w:rsid w:val="00745646"/>
    <w:rsid w:val="007614A6"/>
    <w:rsid w:val="007616EA"/>
    <w:rsid w:val="007620C9"/>
    <w:rsid w:val="007662F4"/>
    <w:rsid w:val="00772CB4"/>
    <w:rsid w:val="00775E6F"/>
    <w:rsid w:val="007827F0"/>
    <w:rsid w:val="00784E20"/>
    <w:rsid w:val="007A7258"/>
    <w:rsid w:val="007B29D4"/>
    <w:rsid w:val="007C0186"/>
    <w:rsid w:val="007C1B20"/>
    <w:rsid w:val="007C1CC0"/>
    <w:rsid w:val="007C1D8F"/>
    <w:rsid w:val="007E1276"/>
    <w:rsid w:val="007F623B"/>
    <w:rsid w:val="008002AE"/>
    <w:rsid w:val="00805EB9"/>
    <w:rsid w:val="00817170"/>
    <w:rsid w:val="008203DE"/>
    <w:rsid w:val="008253E2"/>
    <w:rsid w:val="008419A9"/>
    <w:rsid w:val="008758EA"/>
    <w:rsid w:val="008822F1"/>
    <w:rsid w:val="008961C5"/>
    <w:rsid w:val="008A3134"/>
    <w:rsid w:val="008A330E"/>
    <w:rsid w:val="008B1B46"/>
    <w:rsid w:val="008B5D94"/>
    <w:rsid w:val="008B7DF4"/>
    <w:rsid w:val="008C03A6"/>
    <w:rsid w:val="008C64EC"/>
    <w:rsid w:val="008D2B2D"/>
    <w:rsid w:val="008D4790"/>
    <w:rsid w:val="008E3956"/>
    <w:rsid w:val="008F36ED"/>
    <w:rsid w:val="00950302"/>
    <w:rsid w:val="00953646"/>
    <w:rsid w:val="009658CA"/>
    <w:rsid w:val="009670EA"/>
    <w:rsid w:val="0097562D"/>
    <w:rsid w:val="00986D24"/>
    <w:rsid w:val="009A11C6"/>
    <w:rsid w:val="009A3D38"/>
    <w:rsid w:val="009B1CCE"/>
    <w:rsid w:val="009D158F"/>
    <w:rsid w:val="009E22E9"/>
    <w:rsid w:val="009F6E55"/>
    <w:rsid w:val="009F6F06"/>
    <w:rsid w:val="00A02840"/>
    <w:rsid w:val="00A150BD"/>
    <w:rsid w:val="00A2373A"/>
    <w:rsid w:val="00A26A5F"/>
    <w:rsid w:val="00A32B9B"/>
    <w:rsid w:val="00A369CC"/>
    <w:rsid w:val="00A42933"/>
    <w:rsid w:val="00A50C8D"/>
    <w:rsid w:val="00A52E65"/>
    <w:rsid w:val="00A720B2"/>
    <w:rsid w:val="00A80A21"/>
    <w:rsid w:val="00A848BF"/>
    <w:rsid w:val="00A91DFE"/>
    <w:rsid w:val="00A974D2"/>
    <w:rsid w:val="00AA2AAF"/>
    <w:rsid w:val="00AA387C"/>
    <w:rsid w:val="00AA3D4C"/>
    <w:rsid w:val="00AB171A"/>
    <w:rsid w:val="00AB3DAF"/>
    <w:rsid w:val="00AC0261"/>
    <w:rsid w:val="00AC313F"/>
    <w:rsid w:val="00AD7175"/>
    <w:rsid w:val="00AE1F3A"/>
    <w:rsid w:val="00AE2978"/>
    <w:rsid w:val="00AE2C1B"/>
    <w:rsid w:val="00AE56C4"/>
    <w:rsid w:val="00AE6279"/>
    <w:rsid w:val="00AF6F11"/>
    <w:rsid w:val="00B014A2"/>
    <w:rsid w:val="00B0250A"/>
    <w:rsid w:val="00B1054B"/>
    <w:rsid w:val="00B220ED"/>
    <w:rsid w:val="00B262A7"/>
    <w:rsid w:val="00B2786A"/>
    <w:rsid w:val="00B6300F"/>
    <w:rsid w:val="00B643C7"/>
    <w:rsid w:val="00B85663"/>
    <w:rsid w:val="00B95C08"/>
    <w:rsid w:val="00B96D0B"/>
    <w:rsid w:val="00BA06AF"/>
    <w:rsid w:val="00BC3360"/>
    <w:rsid w:val="00BC5741"/>
    <w:rsid w:val="00BD4590"/>
    <w:rsid w:val="00BE16D0"/>
    <w:rsid w:val="00BE54EB"/>
    <w:rsid w:val="00C102EF"/>
    <w:rsid w:val="00C14023"/>
    <w:rsid w:val="00C2736A"/>
    <w:rsid w:val="00C27C70"/>
    <w:rsid w:val="00C33D06"/>
    <w:rsid w:val="00C52718"/>
    <w:rsid w:val="00C71986"/>
    <w:rsid w:val="00C743A2"/>
    <w:rsid w:val="00C8102D"/>
    <w:rsid w:val="00C97BB3"/>
    <w:rsid w:val="00C97ED7"/>
    <w:rsid w:val="00CA5654"/>
    <w:rsid w:val="00CB37B7"/>
    <w:rsid w:val="00CF5F00"/>
    <w:rsid w:val="00D10C56"/>
    <w:rsid w:val="00D275AA"/>
    <w:rsid w:val="00D27C5E"/>
    <w:rsid w:val="00D63DF3"/>
    <w:rsid w:val="00D64978"/>
    <w:rsid w:val="00D704DE"/>
    <w:rsid w:val="00D740A0"/>
    <w:rsid w:val="00D742E5"/>
    <w:rsid w:val="00D7493A"/>
    <w:rsid w:val="00D80895"/>
    <w:rsid w:val="00D83A37"/>
    <w:rsid w:val="00D85C96"/>
    <w:rsid w:val="00D9784D"/>
    <w:rsid w:val="00DA2E89"/>
    <w:rsid w:val="00DA314D"/>
    <w:rsid w:val="00DA4249"/>
    <w:rsid w:val="00DA6FD5"/>
    <w:rsid w:val="00DB0706"/>
    <w:rsid w:val="00DB600F"/>
    <w:rsid w:val="00DC2998"/>
    <w:rsid w:val="00DC5164"/>
    <w:rsid w:val="00DD3EA1"/>
    <w:rsid w:val="00DD48D7"/>
    <w:rsid w:val="00DE3B88"/>
    <w:rsid w:val="00DF3D43"/>
    <w:rsid w:val="00DF5EB1"/>
    <w:rsid w:val="00E03C79"/>
    <w:rsid w:val="00E21824"/>
    <w:rsid w:val="00E27448"/>
    <w:rsid w:val="00E66F30"/>
    <w:rsid w:val="00E91D57"/>
    <w:rsid w:val="00EA12FC"/>
    <w:rsid w:val="00EA5E75"/>
    <w:rsid w:val="00EA7B95"/>
    <w:rsid w:val="00EB5DBC"/>
    <w:rsid w:val="00EC2510"/>
    <w:rsid w:val="00EC535D"/>
    <w:rsid w:val="00EC7329"/>
    <w:rsid w:val="00EC7DD5"/>
    <w:rsid w:val="00ED1B69"/>
    <w:rsid w:val="00EE4301"/>
    <w:rsid w:val="00F170CC"/>
    <w:rsid w:val="00F30D9A"/>
    <w:rsid w:val="00F32D8C"/>
    <w:rsid w:val="00F375EC"/>
    <w:rsid w:val="00F42C7A"/>
    <w:rsid w:val="00F43B85"/>
    <w:rsid w:val="00F56EF5"/>
    <w:rsid w:val="00F57888"/>
    <w:rsid w:val="00F6287D"/>
    <w:rsid w:val="00F7401E"/>
    <w:rsid w:val="00F853A0"/>
    <w:rsid w:val="00F86889"/>
    <w:rsid w:val="00F90FFE"/>
    <w:rsid w:val="00F91007"/>
    <w:rsid w:val="00F9416C"/>
    <w:rsid w:val="00F957B2"/>
    <w:rsid w:val="00FB1646"/>
    <w:rsid w:val="00FB234D"/>
    <w:rsid w:val="00FB3B20"/>
    <w:rsid w:val="00FB53D6"/>
    <w:rsid w:val="00FC258E"/>
    <w:rsid w:val="00FC6F22"/>
    <w:rsid w:val="00FF2F4B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vsg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D/Study-Groups/Pages/surveys/2013_Q22-1-1_CSTG016.aspx" TargetMode="External"/><Relationship Id="rId17" Type="http://schemas.openxmlformats.org/officeDocument/2006/relationships/hyperlink" Target="http://www.itu.int/ITU-D/study_group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o.obiso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22.1.1&amp;stg=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ar@cisc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D/Study-Groups/Pages/surveys/2013_Q22-1-1_CSTG016.aspx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ennisjg@state.go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CCF6-7317-42AF-95DE-D36993A8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 C.</cp:lastModifiedBy>
  <cp:revision>3</cp:revision>
  <cp:lastPrinted>2013-01-17T07:50:00Z</cp:lastPrinted>
  <dcterms:created xsi:type="dcterms:W3CDTF">2013-01-18T11:53:00Z</dcterms:created>
  <dcterms:modified xsi:type="dcterms:W3CDTF">2013-01-18T12:51:00Z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