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5A3201" w:rsidRPr="005928AA" w:rsidTr="009A4485">
        <w:trPr>
          <w:cantSplit/>
        </w:trPr>
        <w:tc>
          <w:tcPr>
            <w:tcW w:w="1418" w:type="dxa"/>
            <w:vAlign w:val="center"/>
          </w:tcPr>
          <w:p w:rsidR="005A3201" w:rsidRPr="005928AA" w:rsidRDefault="005A3201" w:rsidP="009A4485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5928AA">
              <w:rPr>
                <w:noProof/>
                <w:lang w:val="en-GB" w:eastAsia="zh-CN"/>
              </w:rPr>
              <w:drawing>
                <wp:inline distT="0" distB="0" distL="0" distR="0" wp14:anchorId="73EC717A" wp14:editId="50CA52D3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5A3201" w:rsidRPr="005928AA" w:rsidRDefault="005A3201" w:rsidP="009A4485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5928AA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5A3201" w:rsidRPr="005928AA" w:rsidRDefault="005A3201" w:rsidP="009A4485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928AA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5A3201" w:rsidRPr="005928AA" w:rsidRDefault="005A3201" w:rsidP="009A448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5928AA">
              <w:rPr>
                <w:noProof/>
                <w:lang w:val="en-GB" w:eastAsia="zh-CN"/>
              </w:rPr>
              <w:drawing>
                <wp:inline distT="0" distB="0" distL="0" distR="0" wp14:anchorId="7CD84C14" wp14:editId="10EB9CE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201" w:rsidRPr="005928AA" w:rsidTr="009A4485">
        <w:trPr>
          <w:cantSplit/>
        </w:trPr>
        <w:tc>
          <w:tcPr>
            <w:tcW w:w="7086" w:type="dxa"/>
            <w:gridSpan w:val="2"/>
            <w:vAlign w:val="center"/>
          </w:tcPr>
          <w:p w:rsidR="005A3201" w:rsidRPr="005928AA" w:rsidRDefault="005A3201" w:rsidP="009A4485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5A3201" w:rsidRPr="005928AA" w:rsidRDefault="005A3201" w:rsidP="009A4485">
            <w:pPr>
              <w:rPr>
                <w:lang w:val="ru-RU"/>
              </w:rPr>
            </w:pPr>
          </w:p>
        </w:tc>
      </w:tr>
    </w:tbl>
    <w:p w:rsidR="001629DC" w:rsidRPr="005928AA" w:rsidRDefault="001629DC" w:rsidP="00B54B8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5928AA">
        <w:rPr>
          <w:lang w:val="ru-RU"/>
        </w:rPr>
        <w:tab/>
        <w:t>Женева,</w:t>
      </w:r>
      <w:r w:rsidR="00B54B88" w:rsidRPr="005928AA">
        <w:rPr>
          <w:lang w:val="ru-RU"/>
        </w:rPr>
        <w:t xml:space="preserve"> </w:t>
      </w:r>
      <w:r w:rsidR="00A32FD5" w:rsidRPr="005928AA">
        <w:rPr>
          <w:lang w:val="ru-RU"/>
        </w:rPr>
        <w:t>18 декабря 2015 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24"/>
        <w:gridCol w:w="4371"/>
      </w:tblGrid>
      <w:tr w:rsidR="001629DC" w:rsidRPr="005928AA" w:rsidTr="00A16F08">
        <w:trPr>
          <w:cantSplit/>
        </w:trPr>
        <w:tc>
          <w:tcPr>
            <w:tcW w:w="1276" w:type="dxa"/>
          </w:tcPr>
          <w:p w:rsidR="001629DC" w:rsidRPr="005928AA" w:rsidRDefault="001629DC" w:rsidP="00867192">
            <w:pPr>
              <w:spacing w:before="0"/>
              <w:rPr>
                <w:lang w:val="ru-RU"/>
              </w:rPr>
            </w:pPr>
            <w:r w:rsidRPr="005928AA">
              <w:rPr>
                <w:lang w:val="ru-RU"/>
              </w:rPr>
              <w:t>Осн.:</w:t>
            </w:r>
          </w:p>
        </w:tc>
        <w:tc>
          <w:tcPr>
            <w:tcW w:w="4124" w:type="dxa"/>
          </w:tcPr>
          <w:p w:rsidR="00867192" w:rsidRPr="005928AA" w:rsidRDefault="001629DC" w:rsidP="00A32FD5">
            <w:pPr>
              <w:spacing w:before="0"/>
              <w:rPr>
                <w:lang w:val="ru-RU"/>
              </w:rPr>
            </w:pPr>
            <w:r w:rsidRPr="005928AA">
              <w:rPr>
                <w:b/>
                <w:bCs/>
                <w:lang w:val="ru-RU"/>
              </w:rPr>
              <w:t xml:space="preserve">Циркуляр </w:t>
            </w:r>
            <w:r w:rsidR="00A32FD5" w:rsidRPr="005928AA">
              <w:rPr>
                <w:b/>
                <w:bCs/>
                <w:lang w:val="ru-RU"/>
              </w:rPr>
              <w:t>187</w:t>
            </w:r>
            <w:r w:rsidRPr="005928AA">
              <w:rPr>
                <w:b/>
                <w:bCs/>
                <w:lang w:val="ru-RU"/>
              </w:rPr>
              <w:t xml:space="preserve"> БСЭ</w:t>
            </w:r>
            <w:r w:rsidR="00867192" w:rsidRPr="005928AA">
              <w:rPr>
                <w:b/>
                <w:bCs/>
                <w:lang w:val="ru-RU"/>
              </w:rPr>
              <w:br/>
            </w:r>
            <w:r w:rsidR="00A32FD5" w:rsidRPr="005928AA">
              <w:rPr>
                <w:lang w:val="ru-RU"/>
              </w:rPr>
              <w:t>SG13/TK</w:t>
            </w:r>
          </w:p>
          <w:p w:rsidR="001629DC" w:rsidRPr="005928AA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1629DC" w:rsidRPr="009A4485" w:rsidTr="00A16F08">
        <w:trPr>
          <w:cantSplit/>
        </w:trPr>
        <w:tc>
          <w:tcPr>
            <w:tcW w:w="1276" w:type="dxa"/>
          </w:tcPr>
          <w:p w:rsidR="001629DC" w:rsidRPr="005928AA" w:rsidRDefault="001629DC" w:rsidP="00867192">
            <w:pPr>
              <w:spacing w:before="0"/>
              <w:rPr>
                <w:lang w:val="ru-RU"/>
              </w:rPr>
            </w:pPr>
            <w:r w:rsidRPr="005928AA">
              <w:rPr>
                <w:lang w:val="ru-RU"/>
              </w:rPr>
              <w:t>Тел.:</w:t>
            </w:r>
            <w:r w:rsidR="00867192" w:rsidRPr="005928AA">
              <w:rPr>
                <w:lang w:val="ru-RU"/>
              </w:rPr>
              <w:br/>
            </w:r>
            <w:r w:rsidRPr="005928AA">
              <w:rPr>
                <w:lang w:val="ru-RU"/>
              </w:rPr>
              <w:t>Факс:</w:t>
            </w:r>
            <w:r w:rsidR="00867192" w:rsidRPr="005928AA">
              <w:rPr>
                <w:lang w:val="ru-RU"/>
              </w:rPr>
              <w:br/>
            </w:r>
            <w:r w:rsidRPr="005928AA">
              <w:rPr>
                <w:lang w:val="ru-RU"/>
              </w:rPr>
              <w:t>Эл. почта:</w:t>
            </w:r>
          </w:p>
        </w:tc>
        <w:tc>
          <w:tcPr>
            <w:tcW w:w="4124" w:type="dxa"/>
          </w:tcPr>
          <w:p w:rsidR="001629DC" w:rsidRPr="005928AA" w:rsidRDefault="00A32FD5" w:rsidP="007752C4">
            <w:pPr>
              <w:spacing w:before="0"/>
              <w:rPr>
                <w:lang w:val="ru-RU"/>
              </w:rPr>
            </w:pPr>
            <w:r w:rsidRPr="005928AA">
              <w:rPr>
                <w:lang w:val="ru-RU"/>
              </w:rPr>
              <w:t>+41 22 730 5126</w:t>
            </w:r>
            <w:r w:rsidR="001629DC" w:rsidRPr="005928AA">
              <w:rPr>
                <w:lang w:val="ru-RU"/>
              </w:rPr>
              <w:br/>
            </w:r>
            <w:r w:rsidRPr="005928AA">
              <w:rPr>
                <w:lang w:val="ru-RU"/>
              </w:rPr>
              <w:t>+41 22 730 5853</w:t>
            </w:r>
            <w:r w:rsidR="00867192" w:rsidRPr="005928AA">
              <w:rPr>
                <w:lang w:val="ru-RU"/>
              </w:rPr>
              <w:br/>
            </w:r>
            <w:hyperlink r:id="rId10" w:history="1">
              <w:r w:rsidRPr="005928AA">
                <w:rPr>
                  <w:rStyle w:val="Hyperlink"/>
                  <w:szCs w:val="22"/>
                  <w:lang w:val="ru-RU"/>
                </w:rPr>
                <w:t>tsbsg13@itu.int</w:t>
              </w:r>
            </w:hyperlink>
          </w:p>
        </w:tc>
        <w:tc>
          <w:tcPr>
            <w:tcW w:w="4371" w:type="dxa"/>
          </w:tcPr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b/>
                <w:bCs/>
                <w:lang w:val="ru-RU"/>
              </w:rPr>
              <w:t>Копии</w:t>
            </w:r>
            <w:r w:rsidRPr="005928AA">
              <w:rPr>
                <w:lang w:val="ru-RU"/>
              </w:rPr>
              <w:t>: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Членам Сектора МСЭ-Т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Ассоциированным членам МСЭ-Т</w:t>
            </w:r>
          </w:p>
          <w:p w:rsidR="009B6144" w:rsidRPr="005928AA" w:rsidRDefault="009B61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</w:r>
            <w:r w:rsidR="002736E9" w:rsidRPr="005928AA">
              <w:rPr>
                <w:lang w:val="ru-RU"/>
              </w:rPr>
              <w:t>Академиче</w:t>
            </w:r>
            <w:r w:rsidR="00A32FD5" w:rsidRPr="005928AA">
              <w:rPr>
                <w:lang w:val="ru-RU"/>
              </w:rPr>
              <w:t>ским организациям − Членам МСЭ</w:t>
            </w:r>
          </w:p>
          <w:p w:rsidR="001629DC" w:rsidRPr="005928AA" w:rsidRDefault="001629DC" w:rsidP="00A32F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 xml:space="preserve">Председателю и заместителям </w:t>
            </w:r>
            <w:r w:rsidR="00DE5455" w:rsidRPr="005928AA">
              <w:rPr>
                <w:lang w:val="ru-RU"/>
              </w:rPr>
              <w:t xml:space="preserve">председателя </w:t>
            </w:r>
            <w:r w:rsidR="00A32FD5" w:rsidRPr="005928AA">
              <w:rPr>
                <w:lang w:val="ru-RU"/>
              </w:rPr>
              <w:t>13-</w:t>
            </w:r>
            <w:r w:rsidRPr="005928AA">
              <w:rPr>
                <w:lang w:val="ru-RU"/>
              </w:rPr>
              <w:t>й Исследовательской комиссии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5928AA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928AA">
              <w:rPr>
                <w:lang w:val="ru-RU"/>
              </w:rPr>
              <w:t>–</w:t>
            </w:r>
            <w:r w:rsidRPr="005928AA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5928AA" w:rsidRDefault="001629DC" w:rsidP="00B54B88">
      <w:pPr>
        <w:rPr>
          <w:lang w:val="ru-RU"/>
        </w:rPr>
      </w:pPr>
    </w:p>
    <w:tbl>
      <w:tblPr>
        <w:tblW w:w="987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8602"/>
      </w:tblGrid>
      <w:tr w:rsidR="001629DC" w:rsidRPr="005928AA" w:rsidTr="00A16F08">
        <w:trPr>
          <w:cantSplit/>
        </w:trPr>
        <w:tc>
          <w:tcPr>
            <w:tcW w:w="1276" w:type="dxa"/>
          </w:tcPr>
          <w:p w:rsidR="001629DC" w:rsidRPr="005928AA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5928AA">
              <w:rPr>
                <w:lang w:val="ru-RU"/>
              </w:rPr>
              <w:t>Предмет:</w:t>
            </w:r>
          </w:p>
        </w:tc>
        <w:tc>
          <w:tcPr>
            <w:tcW w:w="8602" w:type="dxa"/>
          </w:tcPr>
          <w:p w:rsidR="001629DC" w:rsidRPr="005928AA" w:rsidRDefault="001629DC" w:rsidP="00A32FD5">
            <w:pPr>
              <w:spacing w:before="0"/>
              <w:ind w:left="-107"/>
              <w:rPr>
                <w:lang w:val="ru-RU"/>
              </w:rPr>
            </w:pPr>
            <w:r w:rsidRPr="005928AA">
              <w:rPr>
                <w:b/>
                <w:bCs/>
                <w:lang w:val="ru-RU"/>
              </w:rPr>
              <w:t xml:space="preserve">Собрание </w:t>
            </w:r>
            <w:r w:rsidR="00A32FD5" w:rsidRPr="005928AA">
              <w:rPr>
                <w:b/>
                <w:bCs/>
                <w:lang w:val="ru-RU"/>
              </w:rPr>
              <w:t>13-</w:t>
            </w:r>
            <w:r w:rsidRPr="005928AA">
              <w:rPr>
                <w:b/>
                <w:bCs/>
                <w:lang w:val="ru-RU"/>
              </w:rPr>
              <w:t>й Исследовательской комиссии, имеющее целью утверждение</w:t>
            </w:r>
            <w:r w:rsidRPr="005928AA">
              <w:rPr>
                <w:b/>
                <w:bCs/>
                <w:lang w:val="ru-RU"/>
              </w:rPr>
              <w:br/>
              <w:t>проекта новой Рекомендации</w:t>
            </w:r>
            <w:r w:rsidR="007752C4" w:rsidRPr="005928AA">
              <w:rPr>
                <w:b/>
                <w:bCs/>
                <w:lang w:val="ru-RU"/>
              </w:rPr>
              <w:t xml:space="preserve"> </w:t>
            </w:r>
            <w:r w:rsidR="00A32FD5" w:rsidRPr="005928AA">
              <w:rPr>
                <w:b/>
                <w:bCs/>
                <w:lang w:val="ru-RU"/>
              </w:rPr>
              <w:t xml:space="preserve">МСЭ-T Y.2772 (ранее Y.dpimec) </w:t>
            </w:r>
            <w:r w:rsidRPr="005928AA">
              <w:rPr>
                <w:b/>
                <w:bCs/>
                <w:lang w:val="ru-RU"/>
              </w:rPr>
              <w:t xml:space="preserve">в соответствии с </w:t>
            </w:r>
            <w:r w:rsidR="00867192" w:rsidRPr="005928AA">
              <w:rPr>
                <w:b/>
                <w:bCs/>
                <w:lang w:val="ru-RU"/>
              </w:rPr>
              <w:t>положениями раздела 9 Резолюции </w:t>
            </w:r>
            <w:r w:rsidRPr="005928AA">
              <w:rPr>
                <w:b/>
                <w:bCs/>
                <w:lang w:val="ru-RU"/>
              </w:rPr>
              <w:t>1</w:t>
            </w:r>
            <w:r w:rsidR="00867192" w:rsidRPr="005928AA">
              <w:rPr>
                <w:b/>
                <w:bCs/>
                <w:lang w:val="ru-RU"/>
              </w:rPr>
              <w:t xml:space="preserve"> (</w:t>
            </w:r>
            <w:r w:rsidR="009166E1" w:rsidRPr="005928AA">
              <w:rPr>
                <w:b/>
                <w:bCs/>
                <w:lang w:val="ru-RU"/>
              </w:rPr>
              <w:t>Дубай, 2012</w:t>
            </w:r>
            <w:r w:rsidR="00867192" w:rsidRPr="005928AA">
              <w:rPr>
                <w:b/>
                <w:bCs/>
                <w:lang w:val="ru-RU"/>
              </w:rPr>
              <w:t xml:space="preserve"> г.) </w:t>
            </w:r>
            <w:r w:rsidRPr="005928AA">
              <w:rPr>
                <w:b/>
                <w:bCs/>
                <w:lang w:val="ru-RU"/>
              </w:rPr>
              <w:t xml:space="preserve">ВАСЭ </w:t>
            </w:r>
            <w:r w:rsidR="00867192" w:rsidRPr="005928AA">
              <w:rPr>
                <w:b/>
                <w:bCs/>
                <w:lang w:val="ru-RU"/>
              </w:rPr>
              <w:br/>
            </w:r>
            <w:r w:rsidRPr="005928AA">
              <w:rPr>
                <w:b/>
                <w:bCs/>
                <w:lang w:val="ru-RU"/>
              </w:rPr>
              <w:t xml:space="preserve">Женева, </w:t>
            </w:r>
            <w:r w:rsidR="00A32FD5" w:rsidRPr="005928AA">
              <w:rPr>
                <w:b/>
                <w:bCs/>
                <w:lang w:val="ru-RU"/>
              </w:rPr>
              <w:t xml:space="preserve">29 апреля 2016 </w:t>
            </w:r>
            <w:r w:rsidR="007752C4" w:rsidRPr="005928AA">
              <w:rPr>
                <w:b/>
                <w:bCs/>
                <w:lang w:val="ru-RU"/>
              </w:rPr>
              <w:t>года</w:t>
            </w:r>
          </w:p>
        </w:tc>
      </w:tr>
    </w:tbl>
    <w:p w:rsidR="001629DC" w:rsidRPr="005928AA" w:rsidRDefault="001629DC" w:rsidP="005928AA">
      <w:pPr>
        <w:pStyle w:val="Normalaftertitle"/>
        <w:spacing w:before="600"/>
        <w:rPr>
          <w:lang w:val="ru-RU"/>
        </w:rPr>
      </w:pPr>
      <w:r w:rsidRPr="005928AA">
        <w:rPr>
          <w:lang w:val="ru-RU"/>
        </w:rPr>
        <w:t>Уважаемая госпожа,</w:t>
      </w:r>
      <w:r w:rsidRPr="005928AA">
        <w:rPr>
          <w:lang w:val="ru-RU"/>
        </w:rPr>
        <w:br/>
        <w:t>уважаемый господин,</w:t>
      </w:r>
    </w:p>
    <w:p w:rsidR="001629DC" w:rsidRPr="005928AA" w:rsidRDefault="001629DC" w:rsidP="00112CD6">
      <w:pPr>
        <w:jc w:val="both"/>
        <w:rPr>
          <w:lang w:val="ru-RU"/>
        </w:rPr>
      </w:pPr>
      <w:r w:rsidRPr="005928AA">
        <w:rPr>
          <w:lang w:val="ru-RU"/>
        </w:rPr>
        <w:t>1</w:t>
      </w:r>
      <w:r w:rsidRPr="005928AA">
        <w:rPr>
          <w:lang w:val="ru-RU"/>
        </w:rPr>
        <w:tab/>
        <w:t xml:space="preserve">По просьбе председателя </w:t>
      </w:r>
      <w:r w:rsidR="00112CD6" w:rsidRPr="005928AA">
        <w:rPr>
          <w:lang w:val="ru-RU"/>
        </w:rPr>
        <w:t>13-</w:t>
      </w:r>
      <w:r w:rsidRPr="005928AA">
        <w:rPr>
          <w:lang w:val="ru-RU"/>
        </w:rPr>
        <w:t xml:space="preserve">й Исследовательской комиссии </w:t>
      </w:r>
      <w:r w:rsidR="00112CD6" w:rsidRPr="005928AA">
        <w:rPr>
          <w:lang w:val="ru-RU"/>
        </w:rPr>
        <w:t>(</w:t>
      </w:r>
      <w:r w:rsidR="00112CD6" w:rsidRPr="005928AA">
        <w:rPr>
          <w:i/>
          <w:iCs/>
          <w:color w:val="000000"/>
          <w:lang w:val="ru-RU"/>
        </w:rPr>
        <w:t>Будущие сети, включая облачные вычисления, сети подвижной связи и сети последующих поколений</w:t>
      </w:r>
      <w:r w:rsidR="00112CD6" w:rsidRPr="005928AA">
        <w:rPr>
          <w:color w:val="000000"/>
          <w:lang w:val="ru-RU"/>
        </w:rPr>
        <w:t xml:space="preserve">) </w:t>
      </w:r>
      <w:r w:rsidRPr="005928AA">
        <w:rPr>
          <w:lang w:val="ru-RU"/>
        </w:rPr>
        <w:t xml:space="preserve">имею честь сообщить </w:t>
      </w:r>
      <w:r w:rsidR="009908A0" w:rsidRPr="005928AA">
        <w:rPr>
          <w:lang w:val="ru-RU"/>
        </w:rPr>
        <w:t>в</w:t>
      </w:r>
      <w:r w:rsidR="00B54B88" w:rsidRPr="005928AA">
        <w:rPr>
          <w:lang w:val="ru-RU"/>
        </w:rPr>
        <w:t>ам</w:t>
      </w:r>
      <w:r w:rsidRPr="005928AA">
        <w:rPr>
          <w:lang w:val="ru-RU"/>
        </w:rPr>
        <w:t xml:space="preserve">, что </w:t>
      </w:r>
      <w:r w:rsidR="00E473CE" w:rsidRPr="005928AA">
        <w:rPr>
          <w:lang w:val="ru-RU"/>
        </w:rPr>
        <w:t>указанная</w:t>
      </w:r>
      <w:r w:rsidRPr="005928AA">
        <w:rPr>
          <w:lang w:val="ru-RU"/>
        </w:rPr>
        <w:t xml:space="preserve"> Исследовательская комиссия, собр</w:t>
      </w:r>
      <w:r w:rsidR="002D06B7" w:rsidRPr="005928AA">
        <w:rPr>
          <w:lang w:val="ru-RU"/>
        </w:rPr>
        <w:t xml:space="preserve">ание которой состоится </w:t>
      </w:r>
      <w:r w:rsidR="00112CD6" w:rsidRPr="005928AA">
        <w:rPr>
          <w:lang w:val="ru-RU"/>
        </w:rPr>
        <w:t>29 апреля 2016</w:t>
      </w:r>
      <w:r w:rsidR="002D06B7" w:rsidRPr="005928AA">
        <w:rPr>
          <w:lang w:val="ru-RU"/>
        </w:rPr>
        <w:t> года</w:t>
      </w:r>
      <w:r w:rsidRPr="005928AA">
        <w:rPr>
          <w:lang w:val="ru-RU"/>
        </w:rPr>
        <w:t>, намеревается применить для утверждения вышеупомянутого проекта</w:t>
      </w:r>
      <w:r w:rsidR="00112CD6" w:rsidRPr="005928AA">
        <w:rPr>
          <w:lang w:val="ru-RU"/>
        </w:rPr>
        <w:t xml:space="preserve"> </w:t>
      </w:r>
      <w:r w:rsidRPr="005928AA">
        <w:rPr>
          <w:lang w:val="ru-RU"/>
        </w:rPr>
        <w:t xml:space="preserve">новой Рекомендации процедуру, описанную в разделе 9 Резолюции 1 </w:t>
      </w:r>
      <w:r w:rsidR="00B54B88" w:rsidRPr="005928AA">
        <w:rPr>
          <w:lang w:val="ru-RU"/>
        </w:rPr>
        <w:t>(</w:t>
      </w:r>
      <w:r w:rsidR="009166E1" w:rsidRPr="005928AA">
        <w:rPr>
          <w:lang w:val="ru-RU"/>
        </w:rPr>
        <w:t>Дубай, 2012</w:t>
      </w:r>
      <w:r w:rsidR="00B54B88" w:rsidRPr="005928AA">
        <w:rPr>
          <w:lang w:val="ru-RU"/>
        </w:rPr>
        <w:t xml:space="preserve"> г.) </w:t>
      </w:r>
      <w:r w:rsidRPr="005928AA">
        <w:rPr>
          <w:lang w:val="ru-RU"/>
        </w:rPr>
        <w:t>ВАСЭ.</w:t>
      </w:r>
    </w:p>
    <w:p w:rsidR="001629DC" w:rsidRPr="005928AA" w:rsidRDefault="001629DC" w:rsidP="00AD62EA">
      <w:pPr>
        <w:jc w:val="both"/>
        <w:rPr>
          <w:lang w:val="ru-RU"/>
        </w:rPr>
      </w:pPr>
      <w:r w:rsidRPr="005928AA">
        <w:rPr>
          <w:lang w:val="ru-RU"/>
        </w:rPr>
        <w:t>2</w:t>
      </w:r>
      <w:r w:rsidRPr="005928AA">
        <w:rPr>
          <w:lang w:val="ru-RU"/>
        </w:rPr>
        <w:tab/>
      </w:r>
      <w:r w:rsidR="00AD62EA" w:rsidRPr="005928AA">
        <w:rPr>
          <w:lang w:val="ru-RU"/>
        </w:rPr>
        <w:t>Название, резюме и место размещения проекта Рекомендации МСЭ</w:t>
      </w:r>
      <w:r w:rsidR="00AD62EA" w:rsidRPr="005928AA">
        <w:rPr>
          <w:lang w:val="ru-RU"/>
        </w:rPr>
        <w:noBreakHyphen/>
        <w:t xml:space="preserve">Т, предлагаемого к утверждению, содержатся </w:t>
      </w:r>
      <w:r w:rsidRPr="005928AA">
        <w:rPr>
          <w:lang w:val="ru-RU"/>
        </w:rPr>
        <w:t xml:space="preserve">в </w:t>
      </w:r>
      <w:r w:rsidRPr="005928AA">
        <w:rPr>
          <w:b/>
          <w:bCs/>
          <w:lang w:val="ru-RU"/>
        </w:rPr>
        <w:t>Приложении 1</w:t>
      </w:r>
      <w:r w:rsidRPr="005928AA">
        <w:rPr>
          <w:lang w:val="ru-RU"/>
        </w:rPr>
        <w:t>.</w:t>
      </w:r>
    </w:p>
    <w:p w:rsidR="001629DC" w:rsidRPr="005928AA" w:rsidRDefault="001629DC" w:rsidP="00112CD6">
      <w:pPr>
        <w:jc w:val="both"/>
        <w:rPr>
          <w:lang w:val="ru-RU"/>
        </w:rPr>
      </w:pPr>
      <w:r w:rsidRPr="005928AA">
        <w:rPr>
          <w:lang w:val="ru-RU"/>
        </w:rPr>
        <w:t>3</w:t>
      </w:r>
      <w:r w:rsidRPr="005928AA">
        <w:rPr>
          <w:lang w:val="ru-RU"/>
        </w:rPr>
        <w:tab/>
        <w:t>Просьба ко всем Государств</w:t>
      </w:r>
      <w:r w:rsidR="00B54B88" w:rsidRPr="005928AA">
        <w:rPr>
          <w:lang w:val="ru-RU"/>
        </w:rPr>
        <w:t>ам – Членам МСЭ, Членам Сектора,</w:t>
      </w:r>
      <w:r w:rsidRPr="005928AA">
        <w:rPr>
          <w:lang w:val="ru-RU"/>
        </w:rPr>
        <w:t xml:space="preserve"> Ассоциированным членам</w:t>
      </w:r>
      <w:r w:rsidR="00B54B88" w:rsidRPr="005928AA">
        <w:rPr>
          <w:lang w:val="ru-RU"/>
        </w:rPr>
        <w:t xml:space="preserve"> или </w:t>
      </w:r>
      <w:r w:rsidR="009908A0" w:rsidRPr="005928AA">
        <w:rPr>
          <w:lang w:val="ru-RU"/>
        </w:rPr>
        <w:t>А</w:t>
      </w:r>
      <w:r w:rsidR="002736E9" w:rsidRPr="005928AA">
        <w:rPr>
          <w:lang w:val="ru-RU"/>
        </w:rPr>
        <w:t xml:space="preserve">кадемическим </w:t>
      </w:r>
      <w:r w:rsidR="009908A0" w:rsidRPr="005928AA">
        <w:rPr>
          <w:lang w:val="ru-RU"/>
        </w:rPr>
        <w:t>организациям</w:t>
      </w:r>
      <w:r w:rsidRPr="005928AA">
        <w:rPr>
          <w:lang w:val="ru-RU"/>
        </w:rPr>
        <w:t>, располагающим информацией о принадлежащим им или другим сторонам патентах, которые могут полностью либо части</w:t>
      </w:r>
      <w:r w:rsidR="00112CD6" w:rsidRPr="005928AA">
        <w:rPr>
          <w:lang w:val="ru-RU"/>
        </w:rPr>
        <w:t>чно охватывать элементы проекта</w:t>
      </w:r>
      <w:r w:rsidRPr="005928AA">
        <w:rPr>
          <w:lang w:val="ru-RU"/>
        </w:rPr>
        <w:t xml:space="preserve"> предлагаемой к утверждению Рекомендации, сообщить об этом БСЭ в соответствии с общей патентной политикой для МСЭ</w:t>
      </w:r>
      <w:r w:rsidRPr="005928AA">
        <w:rPr>
          <w:lang w:val="ru-RU"/>
        </w:rPr>
        <w:noBreakHyphen/>
        <w:t>Т/МСЭ</w:t>
      </w:r>
      <w:r w:rsidRPr="005928AA">
        <w:rPr>
          <w:lang w:val="ru-RU"/>
        </w:rPr>
        <w:noBreakHyphen/>
        <w:t>R/ИСО/МЭК.</w:t>
      </w:r>
    </w:p>
    <w:p w:rsidR="001629DC" w:rsidRPr="005928AA" w:rsidRDefault="009908A0" w:rsidP="00A16F08">
      <w:pPr>
        <w:jc w:val="both"/>
        <w:rPr>
          <w:lang w:val="ru-RU"/>
        </w:rPr>
      </w:pPr>
      <w:r w:rsidRPr="005928AA">
        <w:rPr>
          <w:lang w:val="ru-RU"/>
        </w:rPr>
        <w:t>С имеющейся</w:t>
      </w:r>
      <w:r w:rsidR="001629DC" w:rsidRPr="005928AA">
        <w:rPr>
          <w:lang w:val="ru-RU"/>
        </w:rPr>
        <w:t xml:space="preserve"> патентн</w:t>
      </w:r>
      <w:r w:rsidRPr="005928AA">
        <w:rPr>
          <w:lang w:val="ru-RU"/>
        </w:rPr>
        <w:t>ой</w:t>
      </w:r>
      <w:r w:rsidR="001629DC" w:rsidRPr="005928AA">
        <w:rPr>
          <w:lang w:val="ru-RU"/>
        </w:rPr>
        <w:t xml:space="preserve"> информаци</w:t>
      </w:r>
      <w:r w:rsidRPr="005928AA">
        <w:rPr>
          <w:lang w:val="ru-RU"/>
        </w:rPr>
        <w:t>ей</w:t>
      </w:r>
      <w:r w:rsidR="001629DC" w:rsidRPr="005928AA">
        <w:rPr>
          <w:lang w:val="ru-RU"/>
        </w:rPr>
        <w:t xml:space="preserve"> </w:t>
      </w:r>
      <w:r w:rsidRPr="005928AA">
        <w:rPr>
          <w:lang w:val="ru-RU"/>
        </w:rPr>
        <w:t>можно ознакомиться в</w:t>
      </w:r>
      <w:r w:rsidR="001629DC" w:rsidRPr="005928AA">
        <w:rPr>
          <w:lang w:val="ru-RU"/>
        </w:rPr>
        <w:t xml:space="preserve"> онл</w:t>
      </w:r>
      <w:r w:rsidR="00112CD6" w:rsidRPr="005928AA">
        <w:rPr>
          <w:lang w:val="ru-RU"/>
        </w:rPr>
        <w:t>айновом режиме на веб-сайте МСЭ</w:t>
      </w:r>
      <w:r w:rsidR="00112CD6" w:rsidRPr="005928AA">
        <w:rPr>
          <w:lang w:val="ru-RU"/>
        </w:rPr>
        <w:noBreakHyphen/>
      </w:r>
      <w:r w:rsidR="001629DC" w:rsidRPr="005928AA">
        <w:rPr>
          <w:lang w:val="ru-RU"/>
        </w:rPr>
        <w:t>Т (</w:t>
      </w:r>
      <w:hyperlink r:id="rId11" w:history="1">
        <w:r w:rsidR="005A3201" w:rsidRPr="005928AA">
          <w:rPr>
            <w:rStyle w:val="Hyperlink"/>
            <w:lang w:val="ru-RU"/>
          </w:rPr>
          <w:t>www.itu.int/ipr/</w:t>
        </w:r>
      </w:hyperlink>
      <w:r w:rsidR="001629DC" w:rsidRPr="005928AA">
        <w:rPr>
          <w:lang w:val="ru-RU"/>
        </w:rPr>
        <w:t>).</w:t>
      </w:r>
    </w:p>
    <w:p w:rsidR="009908A0" w:rsidRPr="005928AA" w:rsidRDefault="009908A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5928AA">
        <w:rPr>
          <w:lang w:val="ru-RU"/>
        </w:rPr>
        <w:br w:type="page"/>
      </w:r>
    </w:p>
    <w:p w:rsidR="001629DC" w:rsidRPr="005928AA" w:rsidRDefault="001629DC" w:rsidP="00112CD6">
      <w:pPr>
        <w:jc w:val="both"/>
        <w:rPr>
          <w:lang w:val="ru-RU"/>
        </w:rPr>
      </w:pPr>
      <w:r w:rsidRPr="005928AA">
        <w:rPr>
          <w:lang w:val="ru-RU"/>
        </w:rPr>
        <w:lastRenderedPageBreak/>
        <w:t>4</w:t>
      </w:r>
      <w:r w:rsidRPr="005928AA">
        <w:rPr>
          <w:lang w:val="ru-RU"/>
        </w:rPr>
        <w:tab/>
        <w:t xml:space="preserve">Учитывая положения раздела 9 Резолюции 1, заранее благодарю </w:t>
      </w:r>
      <w:r w:rsidR="009908A0" w:rsidRPr="005928AA">
        <w:rPr>
          <w:lang w:val="ru-RU"/>
        </w:rPr>
        <w:t>в</w:t>
      </w:r>
      <w:r w:rsidR="00B54B88" w:rsidRPr="005928AA">
        <w:rPr>
          <w:lang w:val="ru-RU"/>
        </w:rPr>
        <w:t xml:space="preserve">ас </w:t>
      </w:r>
      <w:r w:rsidRPr="005928AA">
        <w:rPr>
          <w:lang w:val="ru-RU"/>
        </w:rPr>
        <w:t xml:space="preserve">за информацию о том, дает ли ваша администрация </w:t>
      </w:r>
      <w:r w:rsidR="00112CD6" w:rsidRPr="005928AA">
        <w:rPr>
          <w:lang w:val="ru-RU"/>
        </w:rPr>
        <w:t>13-</w:t>
      </w:r>
      <w:r w:rsidRPr="005928AA">
        <w:rPr>
          <w:lang w:val="ru-RU"/>
        </w:rPr>
        <w:t>й Исследовательской комиссии полномочия рассмотреть на своем собрании проект указанн</w:t>
      </w:r>
      <w:r w:rsidR="007752C4" w:rsidRPr="005928AA">
        <w:rPr>
          <w:lang w:val="ru-RU"/>
        </w:rPr>
        <w:t>ой</w:t>
      </w:r>
      <w:r w:rsidRPr="005928AA">
        <w:rPr>
          <w:lang w:val="ru-RU"/>
        </w:rPr>
        <w:t xml:space="preserve"> Рекомендаци</w:t>
      </w:r>
      <w:r w:rsidR="007752C4" w:rsidRPr="005928AA">
        <w:rPr>
          <w:lang w:val="ru-RU"/>
        </w:rPr>
        <w:t>и</w:t>
      </w:r>
      <w:r w:rsidRPr="005928AA">
        <w:rPr>
          <w:lang w:val="ru-RU"/>
        </w:rPr>
        <w:t xml:space="preserve"> на предмет </w:t>
      </w:r>
      <w:r w:rsidR="007752C4" w:rsidRPr="005928AA">
        <w:rPr>
          <w:lang w:val="ru-RU"/>
        </w:rPr>
        <w:t xml:space="preserve">ее </w:t>
      </w:r>
      <w:r w:rsidRPr="005928AA">
        <w:rPr>
          <w:lang w:val="ru-RU"/>
        </w:rPr>
        <w:t>утверждения, направленную в мой адрес до 2400</w:t>
      </w:r>
      <w:r w:rsidR="00022027" w:rsidRPr="005928AA">
        <w:rPr>
          <w:lang w:val="ru-RU"/>
        </w:rPr>
        <w:t> </w:t>
      </w:r>
      <w:r w:rsidRPr="005928AA">
        <w:rPr>
          <w:lang w:val="ru-RU"/>
        </w:rPr>
        <w:t xml:space="preserve">UTC </w:t>
      </w:r>
      <w:r w:rsidR="00112CD6" w:rsidRPr="005928AA">
        <w:rPr>
          <w:b/>
          <w:bCs/>
          <w:lang w:val="ru-RU"/>
        </w:rPr>
        <w:t>19 апреля 2016 года</w:t>
      </w:r>
      <w:r w:rsidR="005928AA" w:rsidRPr="005928AA">
        <w:rPr>
          <w:lang w:val="ru-RU"/>
        </w:rPr>
        <w:t>.</w:t>
      </w:r>
    </w:p>
    <w:p w:rsidR="001629DC" w:rsidRPr="005928AA" w:rsidRDefault="001629DC" w:rsidP="00112CD6">
      <w:pPr>
        <w:jc w:val="both"/>
        <w:rPr>
          <w:lang w:val="ru-RU"/>
        </w:rPr>
      </w:pPr>
      <w:r w:rsidRPr="005928AA">
        <w:rPr>
          <w:lang w:val="ru-RU"/>
        </w:rPr>
        <w:t>Если какие-либо Государства-Члены сочтут, что рассматривать Рекомендаци</w:t>
      </w:r>
      <w:r w:rsidR="007752C4" w:rsidRPr="005928AA">
        <w:rPr>
          <w:lang w:val="ru-RU"/>
        </w:rPr>
        <w:t>ю</w:t>
      </w:r>
      <w:r w:rsidR="00112CD6" w:rsidRPr="005928AA">
        <w:rPr>
          <w:lang w:val="ru-RU"/>
        </w:rPr>
        <w:t xml:space="preserve"> </w:t>
      </w:r>
      <w:r w:rsidRPr="005928AA">
        <w:rPr>
          <w:lang w:val="ru-RU"/>
        </w:rPr>
        <w:t xml:space="preserve">на предмет </w:t>
      </w:r>
      <w:r w:rsidR="007752C4" w:rsidRPr="005928AA">
        <w:rPr>
          <w:lang w:val="ru-RU"/>
        </w:rPr>
        <w:t xml:space="preserve">ее </w:t>
      </w:r>
      <w:r w:rsidRPr="005928AA">
        <w:rPr>
          <w:lang w:val="ru-RU"/>
        </w:rPr>
        <w:t>утверждения не следует,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проекта Рекомендации.</w:t>
      </w:r>
    </w:p>
    <w:p w:rsidR="001629DC" w:rsidRPr="005928AA" w:rsidRDefault="001629DC" w:rsidP="00112CD6">
      <w:pPr>
        <w:jc w:val="both"/>
        <w:rPr>
          <w:lang w:val="ru-RU"/>
        </w:rPr>
      </w:pPr>
      <w:r w:rsidRPr="005928AA">
        <w:rPr>
          <w:lang w:val="ru-RU"/>
        </w:rPr>
        <w:t>5</w:t>
      </w:r>
      <w:r w:rsidRPr="005928AA">
        <w:rPr>
          <w:lang w:val="ru-RU"/>
        </w:rPr>
        <w:tab/>
        <w:t>В случае если 70% или более Государств-Членов в своих ответах выскажутся за рассмотрение на собрании Исследовательской комиссии проект</w:t>
      </w:r>
      <w:r w:rsidR="007752C4" w:rsidRPr="005928AA">
        <w:rPr>
          <w:lang w:val="ru-RU"/>
        </w:rPr>
        <w:t>а</w:t>
      </w:r>
      <w:r w:rsidRPr="005928AA">
        <w:rPr>
          <w:lang w:val="ru-RU"/>
        </w:rPr>
        <w:t xml:space="preserve"> указанн</w:t>
      </w:r>
      <w:r w:rsidR="007752C4" w:rsidRPr="005928AA">
        <w:rPr>
          <w:lang w:val="ru-RU"/>
        </w:rPr>
        <w:t>ой</w:t>
      </w:r>
      <w:r w:rsidRPr="005928AA">
        <w:rPr>
          <w:lang w:val="ru-RU"/>
        </w:rPr>
        <w:t xml:space="preserve"> Рекомендаци</w:t>
      </w:r>
      <w:r w:rsidR="007752C4" w:rsidRPr="005928AA">
        <w:rPr>
          <w:lang w:val="ru-RU"/>
        </w:rPr>
        <w:t>и</w:t>
      </w:r>
      <w:r w:rsidRPr="005928AA">
        <w:rPr>
          <w:lang w:val="ru-RU"/>
        </w:rPr>
        <w:t xml:space="preserve"> на предмет </w:t>
      </w:r>
      <w:r w:rsidR="007752C4" w:rsidRPr="005928AA">
        <w:rPr>
          <w:lang w:val="ru-RU"/>
        </w:rPr>
        <w:t xml:space="preserve">ее </w:t>
      </w:r>
      <w:r w:rsidRPr="005928AA">
        <w:rPr>
          <w:lang w:val="ru-RU"/>
        </w:rPr>
        <w:t xml:space="preserve">утверждения, </w:t>
      </w:r>
      <w:r w:rsidR="000720FA" w:rsidRPr="005928AA">
        <w:rPr>
          <w:lang w:val="ru-RU"/>
        </w:rPr>
        <w:t xml:space="preserve">то </w:t>
      </w:r>
      <w:r w:rsidRPr="005928AA">
        <w:rPr>
          <w:lang w:val="ru-RU"/>
        </w:rPr>
        <w:t xml:space="preserve">одно пленарное заседание </w:t>
      </w:r>
      <w:r w:rsidR="00112CD6" w:rsidRPr="005928AA">
        <w:rPr>
          <w:b/>
          <w:bCs/>
          <w:lang w:val="ru-RU"/>
        </w:rPr>
        <w:t>29 апреля 2016</w:t>
      </w:r>
      <w:r w:rsidR="00022027" w:rsidRPr="005928AA">
        <w:rPr>
          <w:b/>
          <w:bCs/>
          <w:lang w:val="ru-RU"/>
        </w:rPr>
        <w:t> года</w:t>
      </w:r>
      <w:r w:rsidRPr="005928AA">
        <w:rPr>
          <w:lang w:val="ru-RU"/>
        </w:rPr>
        <w:t xml:space="preserve"> будет отведено для применения процедуры утверждения.</w:t>
      </w:r>
    </w:p>
    <w:p w:rsidR="001629DC" w:rsidRPr="005928AA" w:rsidRDefault="001629DC" w:rsidP="00A16F08">
      <w:pPr>
        <w:jc w:val="both"/>
        <w:rPr>
          <w:lang w:val="ru-RU"/>
        </w:rPr>
      </w:pPr>
      <w:r w:rsidRPr="005928AA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5928AA">
        <w:rPr>
          <w:b/>
          <w:bCs/>
          <w:lang w:val="ru-RU"/>
        </w:rPr>
        <w:t>Администрациям Государств – Членов Союза</w:t>
      </w:r>
      <w:r w:rsidRPr="005928AA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 239 Статьи 19 Конвенции МСЭ необходимо должным образом сообщить об этом Директору БСЭ.</w:t>
      </w:r>
    </w:p>
    <w:p w:rsidR="001629DC" w:rsidRPr="005928AA" w:rsidRDefault="001629DC" w:rsidP="006B0FB6">
      <w:pPr>
        <w:jc w:val="both"/>
        <w:rPr>
          <w:lang w:val="ru-RU"/>
        </w:rPr>
      </w:pPr>
      <w:r w:rsidRPr="005928AA">
        <w:rPr>
          <w:lang w:val="ru-RU"/>
        </w:rPr>
        <w:t>6</w:t>
      </w:r>
      <w:r w:rsidRPr="005928AA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AD62EA" w:rsidRPr="005928AA">
        <w:rPr>
          <w:lang w:val="ru-RU"/>
        </w:rPr>
        <w:t>13</w:t>
      </w:r>
      <w:r w:rsidR="00AD62EA" w:rsidRPr="005928AA">
        <w:rPr>
          <w:lang w:val="ru-RU"/>
        </w:rPr>
        <w:noBreakHyphen/>
      </w:r>
      <w:r w:rsidRPr="005928AA">
        <w:rPr>
          <w:lang w:val="ru-RU"/>
        </w:rPr>
        <w:t>й Исследовательской комиссии, будут предоставлены в Коллективном письме </w:t>
      </w:r>
      <w:r w:rsidR="00AD62EA" w:rsidRPr="005928AA">
        <w:rPr>
          <w:lang w:val="ru-RU"/>
        </w:rPr>
        <w:t xml:space="preserve">10/13 (будет </w:t>
      </w:r>
      <w:r w:rsidR="006B0FB6" w:rsidRPr="005928AA">
        <w:rPr>
          <w:lang w:val="ru-RU"/>
        </w:rPr>
        <w:t>опубликовано в ближайшее время</w:t>
      </w:r>
      <w:r w:rsidR="00AD62EA" w:rsidRPr="005928AA">
        <w:rPr>
          <w:lang w:val="ru-RU"/>
        </w:rPr>
        <w:t>)</w:t>
      </w:r>
      <w:r w:rsidRPr="005928AA">
        <w:rPr>
          <w:lang w:val="ru-RU"/>
        </w:rPr>
        <w:t>.</w:t>
      </w:r>
    </w:p>
    <w:p w:rsidR="001629DC" w:rsidRPr="005928AA" w:rsidRDefault="001629DC" w:rsidP="00AD62EA">
      <w:pPr>
        <w:jc w:val="both"/>
        <w:rPr>
          <w:lang w:val="ru-RU"/>
        </w:rPr>
      </w:pPr>
      <w:r w:rsidRPr="005928AA">
        <w:rPr>
          <w:lang w:val="ru-RU"/>
        </w:rPr>
        <w:t>7</w:t>
      </w:r>
      <w:r w:rsidR="00C20FE5" w:rsidRPr="005928AA">
        <w:rPr>
          <w:lang w:val="ru-RU"/>
        </w:rPr>
        <w:tab/>
        <w:t>После собрания Директор БСЭ в ц</w:t>
      </w:r>
      <w:r w:rsidRPr="005928AA">
        <w:rPr>
          <w:lang w:val="ru-RU"/>
        </w:rPr>
        <w:t xml:space="preserve">иркулярном письме уведомит о принятом по данной Рекомендации решении. Эта информация будет также опубликована в </w:t>
      </w:r>
      <w:r w:rsidR="00AD62EA" w:rsidRPr="005928AA">
        <w:rPr>
          <w:lang w:val="ru-RU"/>
        </w:rPr>
        <w:t>Оперативном</w:t>
      </w:r>
      <w:r w:rsidRPr="005928AA">
        <w:rPr>
          <w:lang w:val="ru-RU"/>
        </w:rPr>
        <w:t xml:space="preserve"> бюллетене МСЭ.</w:t>
      </w:r>
    </w:p>
    <w:p w:rsidR="001629DC" w:rsidRPr="005928AA" w:rsidRDefault="001629DC" w:rsidP="00B54B88">
      <w:pPr>
        <w:pStyle w:val="Normalaftertitle"/>
        <w:rPr>
          <w:lang w:val="ru-RU"/>
        </w:rPr>
      </w:pPr>
      <w:r w:rsidRPr="005928AA">
        <w:rPr>
          <w:lang w:val="ru-RU"/>
        </w:rPr>
        <w:t>С уважением,</w:t>
      </w:r>
    </w:p>
    <w:p w:rsidR="001629DC" w:rsidRPr="005928AA" w:rsidRDefault="00C20FE5" w:rsidP="005928AA">
      <w:pPr>
        <w:spacing w:before="1080"/>
        <w:rPr>
          <w:lang w:val="ru-RU"/>
        </w:rPr>
      </w:pPr>
      <w:r w:rsidRPr="005928AA">
        <w:rPr>
          <w:lang w:val="ru-RU"/>
        </w:rPr>
        <w:t>Чхе Суб Ли</w:t>
      </w:r>
      <w:r w:rsidR="001629DC" w:rsidRPr="005928AA">
        <w:rPr>
          <w:lang w:val="ru-RU"/>
        </w:rPr>
        <w:br/>
        <w:t>Директор Бюро</w:t>
      </w:r>
      <w:r w:rsidR="001629DC" w:rsidRPr="005928AA">
        <w:rPr>
          <w:lang w:val="ru-RU"/>
        </w:rPr>
        <w:br/>
        <w:t>стандартизации электросвязи</w:t>
      </w:r>
    </w:p>
    <w:p w:rsidR="00AD62EA" w:rsidRPr="005928AA" w:rsidRDefault="001629DC" w:rsidP="005928AA">
      <w:pPr>
        <w:tabs>
          <w:tab w:val="clear" w:pos="794"/>
          <w:tab w:val="clear" w:pos="1191"/>
          <w:tab w:val="clear" w:pos="1588"/>
          <w:tab w:val="clear" w:pos="1985"/>
        </w:tabs>
        <w:spacing w:before="1440"/>
        <w:rPr>
          <w:lang w:val="ru-RU"/>
        </w:rPr>
      </w:pPr>
      <w:r w:rsidRPr="005928AA">
        <w:rPr>
          <w:b/>
          <w:bCs/>
          <w:lang w:val="ru-RU"/>
        </w:rPr>
        <w:t>Приложение</w:t>
      </w:r>
      <w:r w:rsidRPr="005928AA">
        <w:rPr>
          <w:lang w:val="ru-RU"/>
        </w:rPr>
        <w:t>:</w:t>
      </w:r>
      <w:r w:rsidR="00B54B88" w:rsidRPr="005928AA">
        <w:rPr>
          <w:lang w:val="ru-RU"/>
        </w:rPr>
        <w:t xml:space="preserve"> </w:t>
      </w:r>
      <w:r w:rsidR="00AD62EA" w:rsidRPr="005928AA">
        <w:rPr>
          <w:lang w:val="ru-RU"/>
        </w:rPr>
        <w:t>1</w:t>
      </w:r>
      <w:r w:rsidR="00AD62EA" w:rsidRPr="005928AA">
        <w:rPr>
          <w:lang w:val="ru-RU"/>
        </w:rPr>
        <w:br w:type="page"/>
      </w:r>
    </w:p>
    <w:p w:rsidR="00AD62EA" w:rsidRPr="005928AA" w:rsidRDefault="00AD62EA" w:rsidP="005928AA">
      <w:pPr>
        <w:pStyle w:val="AnnexNo"/>
        <w:rPr>
          <w:sz w:val="22"/>
          <w:szCs w:val="16"/>
          <w:lang w:val="ru-RU"/>
        </w:rPr>
      </w:pPr>
      <w:r w:rsidRPr="005928AA">
        <w:rPr>
          <w:lang w:val="ru-RU"/>
        </w:rPr>
        <w:lastRenderedPageBreak/>
        <w:t>Приложение 1</w:t>
      </w:r>
      <w:r w:rsidRPr="005928AA">
        <w:rPr>
          <w:lang w:val="ru-RU"/>
        </w:rPr>
        <w:br/>
      </w:r>
      <w:r w:rsidR="005928AA" w:rsidRPr="005928AA">
        <w:rPr>
          <w:caps w:val="0"/>
          <w:sz w:val="22"/>
          <w:szCs w:val="16"/>
          <w:lang w:val="ru-RU"/>
        </w:rPr>
        <w:t>(к Циркуляру 187 БСЭ)</w:t>
      </w:r>
    </w:p>
    <w:p w:rsidR="00AD62EA" w:rsidRPr="005928AA" w:rsidRDefault="00AD62EA" w:rsidP="00AD62EA">
      <w:pPr>
        <w:pStyle w:val="Annextitle0"/>
        <w:rPr>
          <w:rFonts w:asciiTheme="minorHAnsi" w:hAnsiTheme="minorHAnsi"/>
          <w:sz w:val="26"/>
          <w:szCs w:val="26"/>
          <w:lang w:val="ru-RU"/>
        </w:rPr>
      </w:pPr>
      <w:r w:rsidRPr="005928AA">
        <w:rPr>
          <w:rFonts w:asciiTheme="minorHAnsi" w:hAnsiTheme="minorHAnsi" w:cstheme="majorBidi"/>
          <w:sz w:val="26"/>
          <w:szCs w:val="26"/>
          <w:lang w:val="ru-RU"/>
        </w:rPr>
        <w:t>Резюме и место размещения текста</w:t>
      </w:r>
    </w:p>
    <w:p w:rsidR="005928AA" w:rsidRPr="005928AA" w:rsidRDefault="00314B2D" w:rsidP="005928AA">
      <w:pPr>
        <w:pStyle w:val="AnnexNo"/>
        <w:rPr>
          <w:lang w:val="ru-RU"/>
        </w:rPr>
      </w:pPr>
      <w:r w:rsidRPr="005928AA">
        <w:rPr>
          <w:lang w:val="ru-RU"/>
        </w:rPr>
        <w:t>Проект новой Рекомендации МСЭ-Т</w:t>
      </w:r>
      <w:r w:rsidR="00AD62EA" w:rsidRPr="005928AA">
        <w:rPr>
          <w:lang w:val="ru-RU"/>
        </w:rPr>
        <w:t xml:space="preserve"> Y.2772 (</w:t>
      </w:r>
      <w:r w:rsidRPr="005928AA">
        <w:rPr>
          <w:lang w:val="ru-RU"/>
        </w:rPr>
        <w:t>ранее</w:t>
      </w:r>
      <w:r w:rsidR="00AD62EA" w:rsidRPr="005928AA">
        <w:rPr>
          <w:lang w:val="ru-RU"/>
        </w:rPr>
        <w:t xml:space="preserve"> Y.dpimec) </w:t>
      </w:r>
    </w:p>
    <w:p w:rsidR="00AD62EA" w:rsidRPr="005928AA" w:rsidRDefault="00AD62EA" w:rsidP="005928AA">
      <w:pPr>
        <w:jc w:val="center"/>
        <w:rPr>
          <w:szCs w:val="22"/>
          <w:lang w:val="ru-RU"/>
        </w:rPr>
      </w:pPr>
      <w:r w:rsidRPr="005928AA">
        <w:rPr>
          <w:szCs w:val="22"/>
          <w:lang w:val="ru-RU"/>
        </w:rPr>
        <w:t>(</w:t>
      </w:r>
      <w:hyperlink r:id="rId12" w:history="1">
        <w:r w:rsidRPr="005928AA">
          <w:rPr>
            <w:rStyle w:val="Hyperlink"/>
            <w:szCs w:val="22"/>
            <w:lang w:val="ru-RU"/>
          </w:rPr>
          <w:t>COM13-R035</w:t>
        </w:r>
      </w:hyperlink>
      <w:r w:rsidR="006B0FB6" w:rsidRPr="005928AA">
        <w:rPr>
          <w:rStyle w:val="Hyperlink"/>
          <w:color w:val="auto"/>
          <w:szCs w:val="22"/>
          <w:u w:val="none"/>
          <w:lang w:val="ru-RU"/>
        </w:rPr>
        <w:t>,</w:t>
      </w:r>
      <w:r w:rsidRPr="005928AA">
        <w:rPr>
          <w:rStyle w:val="CommentReference"/>
          <w:sz w:val="22"/>
          <w:szCs w:val="22"/>
          <w:lang w:val="ru-RU"/>
        </w:rPr>
        <w:t xml:space="preserve"> </w:t>
      </w:r>
      <w:r w:rsidR="006B0FB6" w:rsidRPr="005928AA">
        <w:rPr>
          <w:rStyle w:val="CommentReference"/>
          <w:sz w:val="22"/>
          <w:szCs w:val="22"/>
          <w:lang w:val="ru-RU"/>
        </w:rPr>
        <w:t>будет опубликован в ближайшее время</w:t>
      </w:r>
      <w:r w:rsidRPr="005928AA">
        <w:rPr>
          <w:szCs w:val="22"/>
          <w:lang w:val="ru-RU"/>
        </w:rPr>
        <w:t>)</w:t>
      </w:r>
    </w:p>
    <w:p w:rsidR="00AD62EA" w:rsidRPr="005928AA" w:rsidRDefault="00894719" w:rsidP="005928AA">
      <w:pPr>
        <w:pStyle w:val="Annextitle0"/>
        <w:rPr>
          <w:rFonts w:asciiTheme="minorHAnsi" w:hAnsiTheme="minorHAnsi" w:cstheme="majorBidi"/>
          <w:sz w:val="26"/>
          <w:szCs w:val="26"/>
          <w:lang w:val="ru-RU"/>
        </w:rPr>
      </w:pPr>
      <w:r w:rsidRPr="005928AA">
        <w:rPr>
          <w:rFonts w:asciiTheme="minorHAnsi" w:hAnsiTheme="minorHAnsi" w:cstheme="majorBidi"/>
          <w:sz w:val="26"/>
          <w:szCs w:val="26"/>
          <w:lang w:val="ru-RU"/>
        </w:rPr>
        <w:t>Механизмы для сетевых элементов с обеспечением углубленного контроля пакетов</w:t>
      </w:r>
    </w:p>
    <w:p w:rsidR="00AD62EA" w:rsidRPr="005928AA" w:rsidRDefault="00894719" w:rsidP="005928AA">
      <w:pPr>
        <w:pStyle w:val="Heading1"/>
        <w:jc w:val="left"/>
        <w:rPr>
          <w:lang w:val="ru-RU"/>
        </w:rPr>
      </w:pPr>
      <w:r w:rsidRPr="005928AA">
        <w:rPr>
          <w:sz w:val="22"/>
          <w:szCs w:val="22"/>
          <w:lang w:val="ru-RU"/>
        </w:rPr>
        <w:t>Резюме</w:t>
      </w:r>
    </w:p>
    <w:p w:rsidR="00AD62EA" w:rsidRPr="005928AA" w:rsidRDefault="00894719" w:rsidP="005928AA">
      <w:pPr>
        <w:jc w:val="both"/>
        <w:rPr>
          <w:lang w:val="ru-RU"/>
        </w:rPr>
      </w:pPr>
      <w:r w:rsidRPr="005928AA">
        <w:rPr>
          <w:lang w:val="ru-RU"/>
        </w:rPr>
        <w:t>В Рекомендации МСЭ-Т</w:t>
      </w:r>
      <w:r w:rsidR="00AD62EA" w:rsidRPr="005928AA">
        <w:rPr>
          <w:lang w:val="ru-RU"/>
        </w:rPr>
        <w:t xml:space="preserve"> Y.2772 </w:t>
      </w:r>
      <w:r w:rsidRPr="005928AA">
        <w:rPr>
          <w:lang w:val="ru-RU"/>
        </w:rPr>
        <w:t xml:space="preserve">представлены механизмы для сетевых элементов с обеспечением </w:t>
      </w:r>
      <w:r w:rsidRPr="005928AA">
        <w:rPr>
          <w:color w:val="000000"/>
          <w:lang w:val="ru-RU"/>
        </w:rPr>
        <w:t>углубленного контроля пакетов. Иными словами, в данной Рекомендации определяются аспекты процедур и методов углубленного контроля пакетов</w:t>
      </w:r>
      <w:r w:rsidRPr="005928AA">
        <w:rPr>
          <w:lang w:val="ru-RU"/>
        </w:rPr>
        <w:t xml:space="preserve"> </w:t>
      </w:r>
      <w:r w:rsidR="00AD62EA" w:rsidRPr="005928AA">
        <w:rPr>
          <w:lang w:val="ru-RU"/>
        </w:rPr>
        <w:t xml:space="preserve">(DPI) </w:t>
      </w:r>
      <w:r w:rsidRPr="005928AA">
        <w:rPr>
          <w:lang w:val="ru-RU"/>
        </w:rPr>
        <w:t xml:space="preserve">в отношении пакетных сетей. Она предназначена для того, чтобы содействовать пониманию </w:t>
      </w:r>
      <w:r w:rsidR="000720FA" w:rsidRPr="005928AA">
        <w:rPr>
          <w:lang w:val="ru-RU"/>
        </w:rPr>
        <w:t xml:space="preserve">относящихся к </w:t>
      </w:r>
      <w:r w:rsidR="00AD62EA" w:rsidRPr="005928AA">
        <w:rPr>
          <w:lang w:val="ru-RU"/>
        </w:rPr>
        <w:t xml:space="preserve">DPI </w:t>
      </w:r>
      <w:r w:rsidR="000720FA" w:rsidRPr="005928AA">
        <w:rPr>
          <w:lang w:val="ru-RU"/>
        </w:rPr>
        <w:t xml:space="preserve">аспектов, касающихся методов, интерфейса, протокола, процедур, а также связанных с процессами аспектов продуктов, относящихся к </w:t>
      </w:r>
      <w:r w:rsidR="00AD62EA" w:rsidRPr="005928AA">
        <w:rPr>
          <w:lang w:val="ru-RU"/>
        </w:rPr>
        <w:t>DPI</w:t>
      </w:r>
      <w:r w:rsidR="000720FA" w:rsidRPr="005928AA">
        <w:rPr>
          <w:lang w:val="ru-RU"/>
        </w:rPr>
        <w:t xml:space="preserve">. </w:t>
      </w:r>
    </w:p>
    <w:p w:rsidR="002D06B7" w:rsidRPr="005928AA" w:rsidRDefault="00AD62EA" w:rsidP="005928AA">
      <w:pPr>
        <w:spacing w:before="720"/>
        <w:jc w:val="center"/>
        <w:rPr>
          <w:lang w:val="ru-RU"/>
        </w:rPr>
      </w:pPr>
      <w:r w:rsidRPr="005928AA">
        <w:rPr>
          <w:lang w:val="ru-RU"/>
        </w:rPr>
        <w:t>___________</w:t>
      </w:r>
      <w:r w:rsidR="005928AA" w:rsidRPr="005928AA">
        <w:rPr>
          <w:lang w:val="ru-RU"/>
        </w:rPr>
        <w:t>____</w:t>
      </w:r>
      <w:bookmarkStart w:id="1" w:name="_GoBack"/>
      <w:bookmarkEnd w:id="1"/>
    </w:p>
    <w:sectPr w:rsidR="002D06B7" w:rsidRPr="005928AA" w:rsidSect="00F93AEE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719" w:rsidRDefault="00894719">
      <w:r>
        <w:separator/>
      </w:r>
    </w:p>
  </w:endnote>
  <w:endnote w:type="continuationSeparator" w:id="0">
    <w:p w:rsidR="00894719" w:rsidRDefault="0089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B54B88" w:rsidRDefault="009A4485" w:rsidP="005928AA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lang w:val="fr-CH"/>
      </w:rPr>
    </w:pPr>
    <w:r>
      <w:rPr>
        <w:lang w:val="fr-CH"/>
      </w:rPr>
      <w:t>ITU-T\BUREAU\CIRC\187R</w:t>
    </w:r>
    <w:r w:rsidRPr="009A4485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Pr="005A3201" w:rsidRDefault="00894719" w:rsidP="005A3201">
    <w:pPr>
      <w:pStyle w:val="FirstFooter"/>
      <w:spacing w:before="0"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303A91">
      <w:rPr>
        <w:color w:val="3E8EDE"/>
        <w:sz w:val="18"/>
        <w:szCs w:val="18"/>
        <w:lang w:val="fr-CH"/>
      </w:rPr>
      <w:t>International Telecommunication Union • Place des Nations, CH</w:t>
    </w:r>
    <w:r w:rsidRPr="00303A91">
      <w:rPr>
        <w:color w:val="3E8EDE"/>
        <w:sz w:val="18"/>
        <w:szCs w:val="18"/>
        <w:lang w:val="fr-CH"/>
      </w:rPr>
      <w:noBreakHyphen/>
      <w:t xml:space="preserve">1211 Geneva 20, Switzerland 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Тел.</w:t>
    </w:r>
    <w:r w:rsidRPr="00303A91">
      <w:rPr>
        <w:color w:val="3E8EDE"/>
        <w:sz w:val="18"/>
        <w:szCs w:val="18"/>
        <w:lang w:val="fr-CH"/>
      </w:rPr>
      <w:t xml:space="preserve">: +41 22 730 5111 • </w:t>
    </w:r>
    <w:r w:rsidRPr="00303A91">
      <w:rPr>
        <w:color w:val="3E8EDE"/>
        <w:sz w:val="18"/>
        <w:szCs w:val="18"/>
        <w:lang w:val="ru-RU"/>
      </w:rPr>
      <w:t>Факс</w:t>
    </w:r>
    <w:r w:rsidRPr="00303A91">
      <w:rPr>
        <w:color w:val="3E8EDE"/>
        <w:sz w:val="18"/>
        <w:szCs w:val="18"/>
        <w:lang w:val="fr-CH"/>
      </w:rPr>
      <w:t>: +41 22 733 7256</w:t>
    </w:r>
    <w:r w:rsidRPr="00303A91">
      <w:rPr>
        <w:color w:val="3E8EDE"/>
        <w:sz w:val="18"/>
        <w:szCs w:val="18"/>
        <w:lang w:val="fr-CH"/>
      </w:rPr>
      <w:br/>
    </w:r>
    <w:r w:rsidRPr="00303A91">
      <w:rPr>
        <w:color w:val="3E8EDE"/>
        <w:sz w:val="18"/>
        <w:szCs w:val="18"/>
        <w:lang w:val="ru-RU"/>
      </w:rPr>
      <w:t>Эл. почта</w:t>
    </w:r>
    <w:r w:rsidRPr="00303A91">
      <w:rPr>
        <w:color w:val="3E8EDE"/>
        <w:sz w:val="18"/>
        <w:szCs w:val="18"/>
        <w:lang w:val="fr-CH"/>
      </w:rPr>
      <w:t xml:space="preserve">: </w:t>
    </w:r>
    <w:hyperlink r:id="rId1" w:history="1">
      <w:r w:rsidRPr="00303A91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2" w:history="1">
      <w:r w:rsidRPr="00303A91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303A91">
      <w:rPr>
        <w:color w:val="3E8EDE"/>
        <w:sz w:val="18"/>
        <w:szCs w:val="18"/>
        <w:lang w:val="fr-CH"/>
      </w:rPr>
      <w:t xml:space="preserve"> • </w:t>
    </w:r>
    <w:hyperlink r:id="rId3" w:history="1">
      <w:r w:rsidRPr="00303A91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719" w:rsidRDefault="00894719">
      <w:r>
        <w:separator/>
      </w:r>
    </w:p>
  </w:footnote>
  <w:footnote w:type="continuationSeparator" w:id="0">
    <w:p w:rsidR="00894719" w:rsidRDefault="0089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719" w:rsidRDefault="00894719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5108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8C2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0C70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B21A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BB2C8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2A5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BC21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3ECF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9881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8C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6C6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720FA"/>
    <w:rsid w:val="00082B7B"/>
    <w:rsid w:val="00095EA0"/>
    <w:rsid w:val="000C2147"/>
    <w:rsid w:val="000C7D98"/>
    <w:rsid w:val="00103310"/>
    <w:rsid w:val="00112CD6"/>
    <w:rsid w:val="00115B49"/>
    <w:rsid w:val="001629DC"/>
    <w:rsid w:val="001B4A74"/>
    <w:rsid w:val="001D261C"/>
    <w:rsid w:val="00205108"/>
    <w:rsid w:val="00207341"/>
    <w:rsid w:val="0025701E"/>
    <w:rsid w:val="0026232A"/>
    <w:rsid w:val="002736E9"/>
    <w:rsid w:val="002B37F9"/>
    <w:rsid w:val="002D06B7"/>
    <w:rsid w:val="002D26FD"/>
    <w:rsid w:val="002E4C41"/>
    <w:rsid w:val="00314B2D"/>
    <w:rsid w:val="0033434F"/>
    <w:rsid w:val="00340304"/>
    <w:rsid w:val="003F5B77"/>
    <w:rsid w:val="004167E6"/>
    <w:rsid w:val="0041688E"/>
    <w:rsid w:val="00444B73"/>
    <w:rsid w:val="00455EFA"/>
    <w:rsid w:val="004650C7"/>
    <w:rsid w:val="00475A27"/>
    <w:rsid w:val="00495F13"/>
    <w:rsid w:val="004A0D07"/>
    <w:rsid w:val="004C5268"/>
    <w:rsid w:val="004E01AE"/>
    <w:rsid w:val="004F48F0"/>
    <w:rsid w:val="00514426"/>
    <w:rsid w:val="005928AA"/>
    <w:rsid w:val="005A3201"/>
    <w:rsid w:val="005D044D"/>
    <w:rsid w:val="005E616E"/>
    <w:rsid w:val="005F2867"/>
    <w:rsid w:val="005F761F"/>
    <w:rsid w:val="006139B2"/>
    <w:rsid w:val="00625BAF"/>
    <w:rsid w:val="00636D90"/>
    <w:rsid w:val="006777D5"/>
    <w:rsid w:val="00690DB4"/>
    <w:rsid w:val="006B0FB6"/>
    <w:rsid w:val="006C444C"/>
    <w:rsid w:val="006F1984"/>
    <w:rsid w:val="00701561"/>
    <w:rsid w:val="0071361F"/>
    <w:rsid w:val="00717255"/>
    <w:rsid w:val="0073537C"/>
    <w:rsid w:val="00741C5B"/>
    <w:rsid w:val="0074299E"/>
    <w:rsid w:val="00753F18"/>
    <w:rsid w:val="00763FF3"/>
    <w:rsid w:val="007752C4"/>
    <w:rsid w:val="0079397B"/>
    <w:rsid w:val="007D0BFA"/>
    <w:rsid w:val="00803BC4"/>
    <w:rsid w:val="00826CB4"/>
    <w:rsid w:val="00831FDC"/>
    <w:rsid w:val="00832A5A"/>
    <w:rsid w:val="00867192"/>
    <w:rsid w:val="00871131"/>
    <w:rsid w:val="00894719"/>
    <w:rsid w:val="008C5C0E"/>
    <w:rsid w:val="008C7044"/>
    <w:rsid w:val="008E0925"/>
    <w:rsid w:val="009166E1"/>
    <w:rsid w:val="009344BF"/>
    <w:rsid w:val="009469D2"/>
    <w:rsid w:val="009908A0"/>
    <w:rsid w:val="009979B5"/>
    <w:rsid w:val="009A2C9B"/>
    <w:rsid w:val="009A4485"/>
    <w:rsid w:val="009B6144"/>
    <w:rsid w:val="00A16F08"/>
    <w:rsid w:val="00A21DD2"/>
    <w:rsid w:val="00A32FD5"/>
    <w:rsid w:val="00A563C7"/>
    <w:rsid w:val="00A57977"/>
    <w:rsid w:val="00A654CA"/>
    <w:rsid w:val="00A66C90"/>
    <w:rsid w:val="00A8170F"/>
    <w:rsid w:val="00A91EB5"/>
    <w:rsid w:val="00AD3D11"/>
    <w:rsid w:val="00AD62EA"/>
    <w:rsid w:val="00AF2B53"/>
    <w:rsid w:val="00B34D84"/>
    <w:rsid w:val="00B467F0"/>
    <w:rsid w:val="00B54B88"/>
    <w:rsid w:val="00BC33B4"/>
    <w:rsid w:val="00C20FE5"/>
    <w:rsid w:val="00C22D6C"/>
    <w:rsid w:val="00C60E38"/>
    <w:rsid w:val="00C623F1"/>
    <w:rsid w:val="00D22C75"/>
    <w:rsid w:val="00D407BA"/>
    <w:rsid w:val="00D47122"/>
    <w:rsid w:val="00D83022"/>
    <w:rsid w:val="00D911F5"/>
    <w:rsid w:val="00DA1127"/>
    <w:rsid w:val="00DC6716"/>
    <w:rsid w:val="00DD2CE8"/>
    <w:rsid w:val="00DE5455"/>
    <w:rsid w:val="00DF012B"/>
    <w:rsid w:val="00DF109B"/>
    <w:rsid w:val="00E07386"/>
    <w:rsid w:val="00E14A1A"/>
    <w:rsid w:val="00E17F1A"/>
    <w:rsid w:val="00E45C46"/>
    <w:rsid w:val="00E473CE"/>
    <w:rsid w:val="00E645B4"/>
    <w:rsid w:val="00EB24FD"/>
    <w:rsid w:val="00EC5E44"/>
    <w:rsid w:val="00EF273F"/>
    <w:rsid w:val="00F15118"/>
    <w:rsid w:val="00F205F5"/>
    <w:rsid w:val="00F830DA"/>
    <w:rsid w:val="00F83892"/>
    <w:rsid w:val="00F8473D"/>
    <w:rsid w:val="00F8789D"/>
    <w:rsid w:val="00F93AEE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rsid w:val="00AD62E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8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13-R-003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[[study_group_email]]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6EB8-C800-420A-ABB0-E74F8B4C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10</TotalTime>
  <Pages>1</Pages>
  <Words>553</Words>
  <Characters>3789</Characters>
  <Application>Microsoft Office Word</Application>
  <DocSecurity>0</DocSecurity>
  <Lines>94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Manager>ITU-T</Manager>
  <Company>International Telecommunication Union (ITU)</Company>
  <LinksUpToDate>false</LinksUpToDate>
  <CharactersWithSpaces>4317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Clark, Robert</cp:lastModifiedBy>
  <cp:revision>5</cp:revision>
  <cp:lastPrinted>2013-04-05T10:18:00Z</cp:lastPrinted>
  <dcterms:created xsi:type="dcterms:W3CDTF">2016-01-05T11:32:00Z</dcterms:created>
  <dcterms:modified xsi:type="dcterms:W3CDTF">2016-01-11T10:14:00Z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