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81"/>
        <w:tblW w:w="9827" w:type="dxa"/>
        <w:tblLayout w:type="fixed"/>
        <w:tblCellMar>
          <w:left w:w="0" w:type="dxa"/>
          <w:right w:w="0" w:type="dxa"/>
        </w:tblCellMar>
        <w:tblLook w:val="0000" w:firstRow="0" w:lastRow="0" w:firstColumn="0" w:lastColumn="0" w:noHBand="0" w:noVBand="0"/>
      </w:tblPr>
      <w:tblGrid>
        <w:gridCol w:w="7044"/>
        <w:gridCol w:w="2783"/>
      </w:tblGrid>
      <w:tr w:rsidR="0036017D" w:rsidRPr="002525B3" w:rsidTr="0036017D">
        <w:trPr>
          <w:cantSplit/>
          <w:trHeight w:val="1276"/>
        </w:trPr>
        <w:tc>
          <w:tcPr>
            <w:tcW w:w="7044" w:type="dxa"/>
            <w:vAlign w:val="center"/>
          </w:tcPr>
          <w:p w:rsidR="0036017D" w:rsidRPr="002525B3" w:rsidRDefault="0036017D" w:rsidP="0036017D">
            <w:pPr>
              <w:tabs>
                <w:tab w:val="clear" w:pos="794"/>
                <w:tab w:val="clear" w:pos="1191"/>
                <w:tab w:val="clear" w:pos="1588"/>
                <w:tab w:val="clear" w:pos="1985"/>
                <w:tab w:val="right" w:pos="8732"/>
              </w:tabs>
              <w:spacing w:before="0"/>
              <w:rPr>
                <w:b/>
                <w:bCs/>
                <w:iCs/>
                <w:color w:val="FFFFFF"/>
                <w:sz w:val="28"/>
                <w:szCs w:val="28"/>
                <w:lang w:val="ru-RU"/>
              </w:rPr>
            </w:pPr>
            <w:bookmarkStart w:id="0" w:name="_GoBack"/>
            <w:bookmarkEnd w:id="0"/>
            <w:r w:rsidRPr="002525B3">
              <w:rPr>
                <w:b/>
                <w:bCs/>
                <w:sz w:val="28"/>
                <w:szCs w:val="28"/>
                <w:lang w:val="ru-RU"/>
              </w:rPr>
              <w:t xml:space="preserve">Бюро стандартизации </w:t>
            </w:r>
            <w:r w:rsidRPr="002525B3">
              <w:rPr>
                <w:b/>
                <w:bCs/>
                <w:sz w:val="28"/>
                <w:szCs w:val="28"/>
                <w:lang w:val="ru-RU"/>
              </w:rPr>
              <w:br/>
              <w:t>электросвязи</w:t>
            </w:r>
          </w:p>
        </w:tc>
        <w:tc>
          <w:tcPr>
            <w:tcW w:w="2783" w:type="dxa"/>
            <w:vAlign w:val="center"/>
          </w:tcPr>
          <w:p w:rsidR="0036017D" w:rsidRPr="002525B3" w:rsidRDefault="0036017D" w:rsidP="0036017D">
            <w:pPr>
              <w:tabs>
                <w:tab w:val="clear" w:pos="794"/>
                <w:tab w:val="clear" w:pos="1191"/>
                <w:tab w:val="clear" w:pos="1588"/>
                <w:tab w:val="clear" w:pos="1985"/>
              </w:tabs>
              <w:spacing w:before="0"/>
              <w:jc w:val="right"/>
              <w:rPr>
                <w:color w:val="FFFFFF"/>
                <w:sz w:val="26"/>
                <w:szCs w:val="26"/>
                <w:lang w:val="ru-RU"/>
              </w:rPr>
            </w:pPr>
            <w:r w:rsidRPr="002525B3">
              <w:rPr>
                <w:noProof/>
                <w:szCs w:val="22"/>
                <w:lang w:val="en-GB" w:eastAsia="en-GB"/>
              </w:rPr>
              <w:drawing>
                <wp:inline distT="0" distB="0" distL="0" distR="0" wp14:anchorId="18C59183" wp14:editId="6E6C0AC1">
                  <wp:extent cx="1310640" cy="701040"/>
                  <wp:effectExtent l="0" t="0" r="3810" b="3810"/>
                  <wp:docPr id="3" name="Picture 3"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inline>
              </w:drawing>
            </w:r>
          </w:p>
        </w:tc>
      </w:tr>
      <w:tr w:rsidR="0036017D" w:rsidRPr="002525B3" w:rsidTr="0036017D">
        <w:trPr>
          <w:cantSplit/>
        </w:trPr>
        <w:tc>
          <w:tcPr>
            <w:tcW w:w="7044" w:type="dxa"/>
            <w:vAlign w:val="center"/>
          </w:tcPr>
          <w:p w:rsidR="0036017D" w:rsidRPr="002525B3" w:rsidRDefault="0036017D" w:rsidP="0036017D">
            <w:pPr>
              <w:rPr>
                <w:lang w:val="ru-RU"/>
              </w:rPr>
            </w:pPr>
          </w:p>
        </w:tc>
        <w:tc>
          <w:tcPr>
            <w:tcW w:w="2783" w:type="dxa"/>
            <w:vAlign w:val="center"/>
          </w:tcPr>
          <w:p w:rsidR="0036017D" w:rsidRPr="002525B3" w:rsidRDefault="0036017D" w:rsidP="0036017D">
            <w:pPr>
              <w:rPr>
                <w:lang w:val="ru-RU"/>
              </w:rPr>
            </w:pPr>
          </w:p>
        </w:tc>
      </w:tr>
    </w:tbl>
    <w:p w:rsidR="00BC33B4" w:rsidRPr="002525B3" w:rsidRDefault="0036017D" w:rsidP="0036017D">
      <w:pPr>
        <w:tabs>
          <w:tab w:val="clear" w:pos="794"/>
          <w:tab w:val="clear" w:pos="1191"/>
          <w:tab w:val="clear" w:pos="1588"/>
          <w:tab w:val="clear" w:pos="1985"/>
          <w:tab w:val="left" w:pos="5387"/>
        </w:tabs>
        <w:spacing w:before="360" w:after="360"/>
        <w:rPr>
          <w:lang w:val="ru-RU"/>
        </w:rPr>
      </w:pPr>
      <w:r w:rsidRPr="002525B3">
        <w:rPr>
          <w:lang w:val="ru-RU"/>
        </w:rPr>
        <w:tab/>
        <w:t xml:space="preserve">Женева, </w:t>
      </w:r>
      <w:sdt>
        <w:sdtPr>
          <w:rPr>
            <w:rFonts w:cs="Arial"/>
            <w:lang w:val="ru-RU"/>
          </w:rPr>
          <w:alias w:val="Date"/>
          <w:tag w:val="Date"/>
          <w:id w:val="20922293"/>
          <w:placeholder>
            <w:docPart w:val="63EC04B592B44D5DB6CDBA1DAA78CB5B"/>
          </w:placeholder>
          <w:date>
            <w:dateFormat w:val="d MMMM yyyy 'г.'"/>
            <w:lid w:val="ru-RU"/>
            <w:storeMappedDataAs w:val="date"/>
            <w:calendar w:val="gregorian"/>
          </w:date>
        </w:sdtPr>
        <w:sdtEndPr/>
        <w:sdtContent>
          <w:r w:rsidR="001F1722">
            <w:rPr>
              <w:rFonts w:cs="Arial"/>
              <w:lang w:val="ru-RU"/>
            </w:rPr>
            <w:t>25 августа 2014 года</w:t>
          </w:r>
        </w:sdtContent>
      </w:sdt>
    </w:p>
    <w:tbl>
      <w:tblPr>
        <w:tblW w:w="9720" w:type="dxa"/>
        <w:tblInd w:w="8" w:type="dxa"/>
        <w:tblLayout w:type="fixed"/>
        <w:tblCellMar>
          <w:left w:w="0" w:type="dxa"/>
          <w:right w:w="0" w:type="dxa"/>
        </w:tblCellMar>
        <w:tblLook w:val="0000" w:firstRow="0" w:lastRow="0" w:firstColumn="0" w:lastColumn="0" w:noHBand="0" w:noVBand="0"/>
      </w:tblPr>
      <w:tblGrid>
        <w:gridCol w:w="1126"/>
        <w:gridCol w:w="4274"/>
        <w:gridCol w:w="4320"/>
      </w:tblGrid>
      <w:tr w:rsidR="00BC33B4" w:rsidRPr="005D4D9D" w:rsidTr="0036017D">
        <w:trPr>
          <w:cantSplit/>
          <w:trHeight w:val="1194"/>
        </w:trPr>
        <w:tc>
          <w:tcPr>
            <w:tcW w:w="1126" w:type="dxa"/>
          </w:tcPr>
          <w:p w:rsidR="00BC33B4" w:rsidRPr="002525B3" w:rsidRDefault="00BC33B4" w:rsidP="00C77850">
            <w:pPr>
              <w:spacing w:before="0"/>
              <w:rPr>
                <w:lang w:val="ru-RU"/>
              </w:rPr>
            </w:pPr>
            <w:r w:rsidRPr="002525B3">
              <w:rPr>
                <w:lang w:val="ru-RU"/>
              </w:rPr>
              <w:t>Осн.:</w:t>
            </w:r>
            <w:r w:rsidR="006C2CF0" w:rsidRPr="002525B3">
              <w:rPr>
                <w:lang w:val="ru-RU"/>
              </w:rPr>
              <w:br/>
            </w:r>
            <w:r w:rsidR="006C2CF0" w:rsidRPr="002525B3">
              <w:rPr>
                <w:lang w:val="ru-RU"/>
              </w:rPr>
              <w:br/>
            </w:r>
            <w:r w:rsidR="000C68F5" w:rsidRPr="002525B3">
              <w:rPr>
                <w:lang w:val="ru-RU"/>
              </w:rPr>
              <w:br/>
            </w:r>
            <w:r w:rsidR="006C2CF0" w:rsidRPr="002525B3">
              <w:rPr>
                <w:lang w:val="ru-RU"/>
              </w:rPr>
              <w:t>Тел.:</w:t>
            </w:r>
            <w:r w:rsidR="006C2CF0" w:rsidRPr="002525B3">
              <w:rPr>
                <w:lang w:val="ru-RU"/>
              </w:rPr>
              <w:br/>
              <w:t>Факс:</w:t>
            </w:r>
            <w:r w:rsidR="006C2CF0" w:rsidRPr="002525B3">
              <w:rPr>
                <w:lang w:val="ru-RU"/>
              </w:rPr>
              <w:br/>
              <w:t>Эл. почта:</w:t>
            </w:r>
          </w:p>
        </w:tc>
        <w:tc>
          <w:tcPr>
            <w:tcW w:w="4274" w:type="dxa"/>
          </w:tcPr>
          <w:p w:rsidR="001F1722" w:rsidRPr="005D4D9D" w:rsidRDefault="001F1722" w:rsidP="00A873B9">
            <w:pPr>
              <w:spacing w:before="0"/>
              <w:rPr>
                <w:lang w:val="ru-RU"/>
              </w:rPr>
            </w:pPr>
            <w:r w:rsidRPr="001F1722">
              <w:rPr>
                <w:b/>
                <w:bCs/>
                <w:lang w:val="ru-RU"/>
              </w:rPr>
              <w:t>Циркуляр</w:t>
            </w:r>
            <w:r w:rsidRPr="005D4D9D">
              <w:rPr>
                <w:b/>
                <w:bCs/>
                <w:lang w:val="ru-RU"/>
              </w:rPr>
              <w:t xml:space="preserve"> 11</w:t>
            </w:r>
            <w:r w:rsidR="005D4D9D">
              <w:rPr>
                <w:b/>
                <w:bCs/>
                <w:lang w:val="ru-RU"/>
              </w:rPr>
              <w:t>4</w:t>
            </w:r>
            <w:r w:rsidRPr="005D4D9D">
              <w:rPr>
                <w:b/>
                <w:bCs/>
                <w:lang w:val="ru-RU"/>
              </w:rPr>
              <w:t xml:space="preserve"> </w:t>
            </w:r>
            <w:r w:rsidRPr="001F1722">
              <w:rPr>
                <w:b/>
                <w:bCs/>
                <w:lang w:val="ru-RU"/>
              </w:rPr>
              <w:t>БСЭ</w:t>
            </w:r>
            <w:r w:rsidRPr="005D4D9D">
              <w:rPr>
                <w:b/>
                <w:bCs/>
                <w:lang w:val="ru-RU"/>
              </w:rPr>
              <w:br/>
            </w:r>
            <w:r w:rsidR="005D4D9D">
              <w:t>FG</w:t>
            </w:r>
            <w:r w:rsidR="005D4D9D" w:rsidRPr="00DD1549">
              <w:rPr>
                <w:lang w:val="ru-RU"/>
              </w:rPr>
              <w:t xml:space="preserve"> </w:t>
            </w:r>
            <w:r w:rsidR="005D4D9D">
              <w:t>DFS</w:t>
            </w:r>
            <w:r w:rsidR="005D4D9D" w:rsidRPr="00DD1549">
              <w:rPr>
                <w:lang w:val="ru-RU"/>
              </w:rPr>
              <w:t>/</w:t>
            </w:r>
            <w:r w:rsidR="005D4D9D">
              <w:t>VM</w:t>
            </w:r>
          </w:p>
          <w:p w:rsidR="00BC33B4" w:rsidRPr="005D4D9D" w:rsidRDefault="000C68F5" w:rsidP="005D4D9D">
            <w:pPr>
              <w:spacing w:before="0"/>
              <w:rPr>
                <w:lang w:val="ru-RU"/>
              </w:rPr>
            </w:pPr>
            <w:r w:rsidRPr="005D4D9D">
              <w:rPr>
                <w:lang w:val="ru-RU"/>
              </w:rPr>
              <w:br/>
            </w:r>
            <w:r w:rsidR="00C2738B" w:rsidRPr="005D4D9D">
              <w:rPr>
                <w:szCs w:val="22"/>
                <w:lang w:val="ru-RU"/>
              </w:rPr>
              <w:t xml:space="preserve">+41 22 730 </w:t>
            </w:r>
            <w:r w:rsidR="001F1722" w:rsidRPr="005D4D9D">
              <w:rPr>
                <w:szCs w:val="22"/>
                <w:lang w:val="ru-RU"/>
              </w:rPr>
              <w:t>5591</w:t>
            </w:r>
            <w:r w:rsidR="001F1722" w:rsidRPr="005D4D9D">
              <w:rPr>
                <w:szCs w:val="22"/>
                <w:lang w:val="ru-RU"/>
              </w:rPr>
              <w:br/>
            </w:r>
            <w:r w:rsidR="00C2738B" w:rsidRPr="005D4D9D">
              <w:rPr>
                <w:szCs w:val="22"/>
                <w:lang w:val="ru-RU"/>
              </w:rPr>
              <w:t>+41 22 730 5853</w:t>
            </w:r>
            <w:r w:rsidR="006C2CF0" w:rsidRPr="005D4D9D">
              <w:rPr>
                <w:lang w:val="ru-RU"/>
              </w:rPr>
              <w:br/>
            </w:r>
            <w:hyperlink r:id="rId9" w:history="1">
              <w:r w:rsidR="005D4D9D" w:rsidRPr="00A60C73">
                <w:rPr>
                  <w:rStyle w:val="Hyperlink"/>
                </w:rPr>
                <w:t>tsbfgdfs</w:t>
              </w:r>
              <w:r w:rsidR="005D4D9D" w:rsidRPr="005D4D9D">
                <w:rPr>
                  <w:rStyle w:val="Hyperlink"/>
                  <w:lang w:val="ru-RU"/>
                </w:rPr>
                <w:t>@</w:t>
              </w:r>
              <w:r w:rsidR="005D4D9D" w:rsidRPr="00A60C73">
                <w:rPr>
                  <w:rStyle w:val="Hyperlink"/>
                </w:rPr>
                <w:t>itu</w:t>
              </w:r>
              <w:r w:rsidR="005D4D9D" w:rsidRPr="005D4D9D">
                <w:rPr>
                  <w:rStyle w:val="Hyperlink"/>
                  <w:lang w:val="ru-RU"/>
                </w:rPr>
                <w:t>.</w:t>
              </w:r>
              <w:proofErr w:type="spellStart"/>
              <w:r w:rsidR="005D4D9D" w:rsidRPr="00A60C73">
                <w:rPr>
                  <w:rStyle w:val="Hyperlink"/>
                </w:rPr>
                <w:t>int</w:t>
              </w:r>
              <w:proofErr w:type="spellEnd"/>
            </w:hyperlink>
          </w:p>
        </w:tc>
        <w:tc>
          <w:tcPr>
            <w:tcW w:w="4320" w:type="dxa"/>
          </w:tcPr>
          <w:p w:rsidR="00BC33B4" w:rsidRPr="002525B3" w:rsidRDefault="00BC33B4" w:rsidP="0011167E">
            <w:pPr>
              <w:tabs>
                <w:tab w:val="clear" w:pos="794"/>
                <w:tab w:val="clear" w:pos="1191"/>
                <w:tab w:val="clear" w:pos="1588"/>
                <w:tab w:val="clear" w:pos="1985"/>
                <w:tab w:val="left" w:pos="284"/>
              </w:tabs>
              <w:spacing w:before="0"/>
              <w:ind w:left="284" w:hanging="284"/>
              <w:rPr>
                <w:lang w:val="ru-RU"/>
              </w:rPr>
            </w:pPr>
            <w:r w:rsidRPr="002525B3">
              <w:rPr>
                <w:lang w:val="ru-RU"/>
              </w:rPr>
              <w:t>–</w:t>
            </w:r>
            <w:r w:rsidRPr="002525B3">
              <w:rPr>
                <w:lang w:val="ru-RU"/>
              </w:rPr>
              <w:tab/>
              <w:t>Администрациям Государств – Членов Союза</w:t>
            </w:r>
          </w:p>
          <w:p w:rsidR="00BC33B4" w:rsidRPr="002525B3" w:rsidRDefault="00BC33B4" w:rsidP="0011167E">
            <w:pPr>
              <w:tabs>
                <w:tab w:val="clear" w:pos="794"/>
                <w:tab w:val="clear" w:pos="1191"/>
                <w:tab w:val="clear" w:pos="1588"/>
                <w:tab w:val="clear" w:pos="1985"/>
                <w:tab w:val="left" w:pos="284"/>
              </w:tabs>
              <w:spacing w:before="0"/>
              <w:ind w:left="284" w:hanging="284"/>
              <w:rPr>
                <w:lang w:val="ru-RU"/>
              </w:rPr>
            </w:pPr>
            <w:r w:rsidRPr="002525B3">
              <w:rPr>
                <w:lang w:val="ru-RU"/>
              </w:rPr>
              <w:t>–</w:t>
            </w:r>
            <w:r w:rsidRPr="002525B3">
              <w:rPr>
                <w:lang w:val="ru-RU"/>
              </w:rPr>
              <w:tab/>
              <w:t>Членам Сектора МСЭ-Т</w:t>
            </w:r>
          </w:p>
          <w:p w:rsidR="00BC33B4" w:rsidRPr="002525B3" w:rsidRDefault="00BC33B4" w:rsidP="0011167E">
            <w:pPr>
              <w:tabs>
                <w:tab w:val="clear" w:pos="794"/>
                <w:tab w:val="clear" w:pos="1191"/>
                <w:tab w:val="clear" w:pos="1588"/>
                <w:tab w:val="clear" w:pos="1985"/>
                <w:tab w:val="left" w:pos="284"/>
              </w:tabs>
              <w:spacing w:before="0"/>
              <w:ind w:left="284" w:hanging="284"/>
              <w:rPr>
                <w:lang w:val="ru-RU"/>
              </w:rPr>
            </w:pPr>
            <w:r w:rsidRPr="002525B3">
              <w:rPr>
                <w:lang w:val="ru-RU"/>
              </w:rPr>
              <w:t>–</w:t>
            </w:r>
            <w:r w:rsidRPr="002525B3">
              <w:rPr>
                <w:lang w:val="ru-RU"/>
              </w:rPr>
              <w:tab/>
              <w:t>Ассоциированным членам МСЭ-Т</w:t>
            </w:r>
          </w:p>
          <w:p w:rsidR="00267555" w:rsidRPr="002525B3" w:rsidRDefault="00F15118" w:rsidP="00267555">
            <w:pPr>
              <w:tabs>
                <w:tab w:val="clear" w:pos="794"/>
                <w:tab w:val="clear" w:pos="1191"/>
                <w:tab w:val="clear" w:pos="1588"/>
                <w:tab w:val="clear" w:pos="1985"/>
                <w:tab w:val="left" w:pos="284"/>
              </w:tabs>
              <w:spacing w:before="0"/>
              <w:ind w:left="284" w:hanging="284"/>
              <w:rPr>
                <w:lang w:val="ru-RU"/>
              </w:rPr>
            </w:pPr>
            <w:r w:rsidRPr="002525B3">
              <w:rPr>
                <w:lang w:val="ru-RU"/>
              </w:rPr>
              <w:t>–</w:t>
            </w:r>
            <w:r w:rsidRPr="002525B3">
              <w:rPr>
                <w:lang w:val="ru-RU"/>
              </w:rPr>
              <w:tab/>
            </w:r>
            <w:r w:rsidR="006D7FBC" w:rsidRPr="002525B3">
              <w:rPr>
                <w:lang w:val="ru-RU"/>
              </w:rPr>
              <w:t>Академическим организациям − Членам МСЭ</w:t>
            </w:r>
            <w:r w:rsidR="006D7FBC" w:rsidRPr="002525B3">
              <w:rPr>
                <w:lang w:val="ru-RU"/>
              </w:rPr>
              <w:noBreakHyphen/>
              <w:t>Т</w:t>
            </w:r>
          </w:p>
        </w:tc>
      </w:tr>
      <w:tr w:rsidR="00BC33B4" w:rsidRPr="001F1722" w:rsidTr="0036017D">
        <w:trPr>
          <w:cantSplit/>
          <w:trHeight w:val="20"/>
        </w:trPr>
        <w:tc>
          <w:tcPr>
            <w:tcW w:w="1126" w:type="dxa"/>
          </w:tcPr>
          <w:p w:rsidR="00BC33B4" w:rsidRPr="002525B3" w:rsidRDefault="00BC33B4" w:rsidP="00156CF0">
            <w:pPr>
              <w:spacing w:before="0"/>
              <w:rPr>
                <w:lang w:val="ru-RU"/>
              </w:rPr>
            </w:pPr>
          </w:p>
        </w:tc>
        <w:tc>
          <w:tcPr>
            <w:tcW w:w="4274" w:type="dxa"/>
          </w:tcPr>
          <w:p w:rsidR="00BC33B4" w:rsidRPr="002525B3" w:rsidRDefault="00BC33B4" w:rsidP="0011167E">
            <w:pPr>
              <w:spacing w:before="0"/>
              <w:rPr>
                <w:lang w:val="ru-RU"/>
              </w:rPr>
            </w:pPr>
          </w:p>
        </w:tc>
        <w:tc>
          <w:tcPr>
            <w:tcW w:w="4320" w:type="dxa"/>
          </w:tcPr>
          <w:p w:rsidR="0036017D" w:rsidRPr="002525B3" w:rsidRDefault="0036017D" w:rsidP="00C2738B">
            <w:pPr>
              <w:tabs>
                <w:tab w:val="clear" w:pos="794"/>
                <w:tab w:val="clear" w:pos="1191"/>
                <w:tab w:val="clear" w:pos="1588"/>
                <w:tab w:val="clear" w:pos="1985"/>
                <w:tab w:val="left" w:pos="284"/>
              </w:tabs>
              <w:spacing w:before="0"/>
              <w:ind w:left="284" w:hanging="284"/>
              <w:rPr>
                <w:lang w:val="ru-RU"/>
              </w:rPr>
            </w:pPr>
            <w:r w:rsidRPr="002525B3">
              <w:rPr>
                <w:b/>
                <w:bCs/>
                <w:lang w:val="ru-RU"/>
              </w:rPr>
              <w:t>Копии</w:t>
            </w:r>
            <w:r w:rsidRPr="002525B3">
              <w:rPr>
                <w:lang w:val="ru-RU"/>
              </w:rPr>
              <w:t>:</w:t>
            </w:r>
          </w:p>
          <w:p w:rsidR="001F1722" w:rsidRPr="001F1722" w:rsidRDefault="001F1722" w:rsidP="001F1722">
            <w:pPr>
              <w:tabs>
                <w:tab w:val="clear" w:pos="794"/>
                <w:tab w:val="clear" w:pos="1191"/>
                <w:tab w:val="clear" w:pos="1588"/>
                <w:tab w:val="clear" w:pos="1985"/>
                <w:tab w:val="left" w:pos="284"/>
              </w:tabs>
              <w:spacing w:before="0"/>
              <w:ind w:left="284" w:hanging="284"/>
              <w:rPr>
                <w:lang w:val="ru-RU"/>
              </w:rPr>
            </w:pPr>
            <w:r w:rsidRPr="001F1722">
              <w:rPr>
                <w:lang w:val="ru-RU"/>
              </w:rPr>
              <w:t>–</w:t>
            </w:r>
            <w:r w:rsidRPr="001F1722">
              <w:rPr>
                <w:lang w:val="ru-RU"/>
              </w:rPr>
              <w:tab/>
              <w:t xml:space="preserve">Председателям и заместителям председателей </w:t>
            </w:r>
            <w:r w:rsidR="005D4D9D">
              <w:rPr>
                <w:lang w:val="ru-RU"/>
              </w:rPr>
              <w:t xml:space="preserve">всех </w:t>
            </w:r>
            <w:r w:rsidRPr="001F1722">
              <w:rPr>
                <w:lang w:val="ru-RU"/>
              </w:rPr>
              <w:t>исследовательских комиссий МСЭ-Т</w:t>
            </w:r>
          </w:p>
          <w:p w:rsidR="001F1722" w:rsidRPr="001F1722" w:rsidRDefault="001F1722" w:rsidP="001F1722">
            <w:pPr>
              <w:tabs>
                <w:tab w:val="clear" w:pos="794"/>
                <w:tab w:val="clear" w:pos="1191"/>
                <w:tab w:val="clear" w:pos="1588"/>
                <w:tab w:val="clear" w:pos="1985"/>
                <w:tab w:val="left" w:pos="284"/>
              </w:tabs>
              <w:spacing w:before="0"/>
              <w:ind w:left="284" w:hanging="284"/>
              <w:rPr>
                <w:lang w:val="ru-RU"/>
              </w:rPr>
            </w:pPr>
            <w:r w:rsidRPr="001F1722">
              <w:rPr>
                <w:lang w:val="ru-RU"/>
              </w:rPr>
              <w:t>–</w:t>
            </w:r>
            <w:r w:rsidRPr="001F1722">
              <w:rPr>
                <w:lang w:val="ru-RU"/>
              </w:rPr>
              <w:tab/>
              <w:t>Директору Бюро развития электросвязи</w:t>
            </w:r>
          </w:p>
          <w:p w:rsidR="001F1722" w:rsidRPr="001F1722" w:rsidRDefault="001F1722" w:rsidP="001F1722">
            <w:pPr>
              <w:tabs>
                <w:tab w:val="clear" w:pos="794"/>
                <w:tab w:val="clear" w:pos="1191"/>
                <w:tab w:val="clear" w:pos="1588"/>
                <w:tab w:val="clear" w:pos="1985"/>
                <w:tab w:val="left" w:pos="284"/>
              </w:tabs>
              <w:spacing w:before="0"/>
              <w:ind w:left="284" w:hanging="284"/>
              <w:rPr>
                <w:lang w:val="ru-RU"/>
              </w:rPr>
            </w:pPr>
            <w:r w:rsidRPr="001F1722">
              <w:rPr>
                <w:lang w:val="ru-RU"/>
              </w:rPr>
              <w:t>–</w:t>
            </w:r>
            <w:r w:rsidRPr="001F1722">
              <w:rPr>
                <w:lang w:val="ru-RU"/>
              </w:rPr>
              <w:tab/>
              <w:t>Директору Бюро радиосвязи</w:t>
            </w:r>
          </w:p>
          <w:p w:rsidR="001A6A50" w:rsidRPr="002525B3" w:rsidRDefault="001F1722" w:rsidP="001F1722">
            <w:pPr>
              <w:tabs>
                <w:tab w:val="clear" w:pos="794"/>
                <w:tab w:val="clear" w:pos="1191"/>
                <w:tab w:val="clear" w:pos="1588"/>
                <w:tab w:val="clear" w:pos="1985"/>
                <w:tab w:val="left" w:pos="284"/>
              </w:tabs>
              <w:spacing w:before="0"/>
              <w:ind w:left="284" w:hanging="284"/>
              <w:rPr>
                <w:lang w:val="ru-RU"/>
              </w:rPr>
            </w:pPr>
            <w:r w:rsidRPr="001F1722">
              <w:rPr>
                <w:lang w:val="ru-RU"/>
              </w:rPr>
              <w:t>–</w:t>
            </w:r>
            <w:r w:rsidRPr="001F1722">
              <w:rPr>
                <w:lang w:val="ru-RU"/>
              </w:rPr>
              <w:tab/>
              <w:t>Директорам региональных отделений МСЭ</w:t>
            </w:r>
          </w:p>
        </w:tc>
      </w:tr>
      <w:tr w:rsidR="00460B67" w:rsidRPr="00460B67" w:rsidTr="005D4D9D">
        <w:trPr>
          <w:cantSplit/>
          <w:trHeight w:val="20"/>
        </w:trPr>
        <w:tc>
          <w:tcPr>
            <w:tcW w:w="1126" w:type="dxa"/>
          </w:tcPr>
          <w:p w:rsidR="00460B67" w:rsidRPr="00460B67" w:rsidRDefault="00460B67" w:rsidP="00156CF0">
            <w:pPr>
              <w:spacing w:before="0"/>
              <w:rPr>
                <w:lang w:val="ru-RU"/>
              </w:rPr>
            </w:pPr>
          </w:p>
        </w:tc>
        <w:tc>
          <w:tcPr>
            <w:tcW w:w="8594" w:type="dxa"/>
            <w:gridSpan w:val="2"/>
          </w:tcPr>
          <w:p w:rsidR="00460B67" w:rsidRPr="00460B67" w:rsidRDefault="00460B67" w:rsidP="001F1722">
            <w:pPr>
              <w:tabs>
                <w:tab w:val="clear" w:pos="794"/>
                <w:tab w:val="clear" w:pos="1191"/>
                <w:tab w:val="clear" w:pos="1588"/>
                <w:tab w:val="clear" w:pos="1985"/>
              </w:tabs>
              <w:spacing w:before="0"/>
              <w:rPr>
                <w:bCs/>
                <w:szCs w:val="22"/>
                <w:lang w:val="ru-RU"/>
              </w:rPr>
            </w:pPr>
          </w:p>
        </w:tc>
      </w:tr>
      <w:tr w:rsidR="0036017D" w:rsidRPr="005D4D9D" w:rsidTr="005D4D9D">
        <w:trPr>
          <w:cantSplit/>
          <w:trHeight w:val="20"/>
        </w:trPr>
        <w:tc>
          <w:tcPr>
            <w:tcW w:w="1126" w:type="dxa"/>
          </w:tcPr>
          <w:p w:rsidR="0036017D" w:rsidRPr="002525B3" w:rsidRDefault="0036017D" w:rsidP="00156CF0">
            <w:pPr>
              <w:spacing w:before="0"/>
              <w:rPr>
                <w:lang w:val="ru-RU"/>
              </w:rPr>
            </w:pPr>
            <w:r w:rsidRPr="002525B3">
              <w:rPr>
                <w:lang w:val="ru-RU"/>
              </w:rPr>
              <w:t>Предмет:</w:t>
            </w:r>
          </w:p>
        </w:tc>
        <w:tc>
          <w:tcPr>
            <w:tcW w:w="8594" w:type="dxa"/>
            <w:gridSpan w:val="2"/>
          </w:tcPr>
          <w:p w:rsidR="0036017D" w:rsidRPr="001F1722" w:rsidRDefault="005D4D9D" w:rsidP="005D4D9D">
            <w:pPr>
              <w:tabs>
                <w:tab w:val="clear" w:pos="794"/>
                <w:tab w:val="clear" w:pos="1191"/>
                <w:tab w:val="clear" w:pos="1588"/>
                <w:tab w:val="clear" w:pos="1985"/>
              </w:tabs>
              <w:spacing w:before="0"/>
              <w:rPr>
                <w:b/>
                <w:szCs w:val="22"/>
                <w:lang w:val="ru-RU"/>
              </w:rPr>
            </w:pPr>
            <w:r w:rsidRPr="00BA093E">
              <w:rPr>
                <w:b/>
                <w:bCs/>
                <w:lang w:val="ru-RU"/>
              </w:rPr>
              <w:t xml:space="preserve">Создание новой Оперативной группы </w:t>
            </w:r>
            <w:r>
              <w:rPr>
                <w:b/>
                <w:bCs/>
                <w:lang w:val="ru-RU"/>
              </w:rPr>
              <w:t xml:space="preserve">по цифровым финансовым услугам </w:t>
            </w:r>
            <w:r w:rsidRPr="00E80F62">
              <w:rPr>
                <w:b/>
                <w:bCs/>
                <w:lang w:val="ru-RU"/>
              </w:rPr>
              <w:t>(</w:t>
            </w:r>
            <w:r>
              <w:rPr>
                <w:b/>
                <w:bCs/>
                <w:lang w:val="ru-RU"/>
              </w:rPr>
              <w:t>ОГ-</w:t>
            </w:r>
            <w:r>
              <w:rPr>
                <w:b/>
                <w:bCs/>
              </w:rPr>
              <w:t>DFS</w:t>
            </w:r>
            <w:r w:rsidRPr="00E80F62">
              <w:rPr>
                <w:b/>
                <w:bCs/>
                <w:lang w:val="ru-RU"/>
              </w:rPr>
              <w:t>)</w:t>
            </w:r>
            <w:r w:rsidRPr="00DD1549">
              <w:rPr>
                <w:b/>
                <w:bCs/>
                <w:lang w:val="ru-RU"/>
              </w:rPr>
              <w:t xml:space="preserve"> </w:t>
            </w:r>
            <w:r>
              <w:rPr>
                <w:b/>
                <w:bCs/>
                <w:lang w:val="ru-RU"/>
              </w:rPr>
              <w:t>и п</w:t>
            </w:r>
            <w:r w:rsidRPr="00BA093E">
              <w:rPr>
                <w:b/>
                <w:bCs/>
                <w:lang w:val="ru-RU"/>
              </w:rPr>
              <w:t xml:space="preserve">ервое собрание </w:t>
            </w:r>
            <w:r>
              <w:rPr>
                <w:b/>
                <w:bCs/>
                <w:lang w:val="ru-RU"/>
              </w:rPr>
              <w:t>ОГ</w:t>
            </w:r>
            <w:r w:rsidRPr="00E80F62">
              <w:rPr>
                <w:b/>
                <w:bCs/>
                <w:lang w:val="ru-RU"/>
              </w:rPr>
              <w:t>-</w:t>
            </w:r>
            <w:r>
              <w:rPr>
                <w:b/>
                <w:bCs/>
              </w:rPr>
              <w:t>DFS</w:t>
            </w:r>
            <w:r w:rsidRPr="00BA093E">
              <w:rPr>
                <w:b/>
                <w:lang w:val="ru-RU"/>
              </w:rPr>
              <w:t>,</w:t>
            </w:r>
            <w:r w:rsidRPr="00BA093E">
              <w:rPr>
                <w:b/>
                <w:bCs/>
                <w:lang w:val="ru-RU"/>
              </w:rPr>
              <w:t xml:space="preserve"> </w:t>
            </w:r>
            <w:r>
              <w:rPr>
                <w:b/>
                <w:bCs/>
                <w:lang w:val="ru-RU"/>
              </w:rPr>
              <w:t>Женева</w:t>
            </w:r>
            <w:r w:rsidRPr="00BA093E">
              <w:rPr>
                <w:b/>
                <w:bCs/>
                <w:lang w:val="ru-RU"/>
              </w:rPr>
              <w:t xml:space="preserve">, </w:t>
            </w:r>
            <w:r>
              <w:rPr>
                <w:b/>
                <w:bCs/>
                <w:lang w:val="ru-RU"/>
              </w:rPr>
              <w:t>Швейцария</w:t>
            </w:r>
            <w:r w:rsidRPr="00BA093E">
              <w:rPr>
                <w:b/>
                <w:bCs/>
                <w:lang w:val="ru-RU"/>
              </w:rPr>
              <w:t xml:space="preserve">, </w:t>
            </w:r>
            <w:r>
              <w:rPr>
                <w:b/>
                <w:bCs/>
                <w:lang w:val="ru-RU"/>
              </w:rPr>
              <w:t>5 декабря</w:t>
            </w:r>
            <w:r w:rsidRPr="00BA093E">
              <w:rPr>
                <w:b/>
                <w:bCs/>
                <w:lang w:val="ru-RU"/>
              </w:rPr>
              <w:t xml:space="preserve"> 201</w:t>
            </w:r>
            <w:r>
              <w:rPr>
                <w:b/>
                <w:bCs/>
                <w:lang w:val="ru-RU"/>
              </w:rPr>
              <w:t>4</w:t>
            </w:r>
            <w:r w:rsidRPr="00BA093E">
              <w:rPr>
                <w:b/>
                <w:bCs/>
                <w:lang w:val="ru-RU"/>
              </w:rPr>
              <w:t> года</w:t>
            </w:r>
          </w:p>
        </w:tc>
      </w:tr>
    </w:tbl>
    <w:p w:rsidR="005D4D9D" w:rsidRPr="00BA093E" w:rsidRDefault="005D4D9D" w:rsidP="005D4D9D">
      <w:pPr>
        <w:pStyle w:val="Normalaftertitle"/>
        <w:spacing w:before="480"/>
        <w:rPr>
          <w:szCs w:val="22"/>
          <w:lang w:val="ru-RU"/>
        </w:rPr>
      </w:pPr>
      <w:r w:rsidRPr="00BA093E">
        <w:rPr>
          <w:szCs w:val="22"/>
          <w:lang w:val="ru-RU"/>
        </w:rPr>
        <w:t>Уважаемая госпожа,</w:t>
      </w:r>
      <w:r w:rsidRPr="00BA093E">
        <w:rPr>
          <w:szCs w:val="22"/>
          <w:lang w:val="ru-RU"/>
        </w:rPr>
        <w:br/>
        <w:t>уважаемый господин,</w:t>
      </w:r>
    </w:p>
    <w:p w:rsidR="005D4D9D" w:rsidRPr="005D4D9D" w:rsidRDefault="005D4D9D" w:rsidP="005D4D9D">
      <w:pPr>
        <w:rPr>
          <w:rFonts w:asciiTheme="minorHAnsi" w:hAnsiTheme="minorHAnsi"/>
          <w:lang w:val="ru-RU"/>
        </w:rPr>
      </w:pPr>
      <w:r w:rsidRPr="00BA093E">
        <w:rPr>
          <w:lang w:val="ru-RU"/>
        </w:rPr>
        <w:t>1</w:t>
      </w:r>
      <w:r w:rsidRPr="00BA093E">
        <w:rPr>
          <w:lang w:val="ru-RU"/>
        </w:rPr>
        <w:tab/>
        <w:t xml:space="preserve">Имею честь объявить о создании Оперативной группы МСЭ-Т </w:t>
      </w:r>
      <w:r>
        <w:rPr>
          <w:lang w:val="ru-RU"/>
        </w:rPr>
        <w:t xml:space="preserve">по цифровым финансовым </w:t>
      </w:r>
      <w:r w:rsidRPr="005D4D9D">
        <w:rPr>
          <w:rFonts w:asciiTheme="minorHAnsi" w:hAnsiTheme="minorHAnsi"/>
          <w:lang w:val="ru-RU"/>
        </w:rPr>
        <w:t>услугам (ОГ-</w:t>
      </w:r>
      <w:r w:rsidRPr="005D4D9D">
        <w:rPr>
          <w:rFonts w:asciiTheme="minorHAnsi" w:hAnsiTheme="minorHAnsi"/>
        </w:rPr>
        <w:t>DFS</w:t>
      </w:r>
      <w:r w:rsidRPr="005D4D9D">
        <w:rPr>
          <w:rFonts w:asciiTheme="minorHAnsi" w:hAnsiTheme="minorHAnsi"/>
          <w:lang w:val="ru-RU"/>
        </w:rPr>
        <w:t xml:space="preserve">) в соответствии с решением КГСЭ МСЭ-Т, принятым на ее собрании, которое состоялось в Женеве 17–20 июня 2014 года. </w:t>
      </w:r>
    </w:p>
    <w:p w:rsidR="005D4D9D" w:rsidRPr="005D4D9D" w:rsidRDefault="005D4D9D" w:rsidP="005D4D9D">
      <w:pPr>
        <w:tabs>
          <w:tab w:val="clear" w:pos="1191"/>
          <w:tab w:val="clear" w:pos="1588"/>
          <w:tab w:val="clear" w:pos="1985"/>
        </w:tabs>
        <w:rPr>
          <w:rFonts w:asciiTheme="minorHAnsi" w:hAnsiTheme="minorHAnsi"/>
          <w:lang w:val="ru-RU"/>
        </w:rPr>
      </w:pPr>
      <w:r w:rsidRPr="005D4D9D">
        <w:rPr>
          <w:rFonts w:asciiTheme="minorHAnsi" w:hAnsiTheme="minorHAnsi" w:cstheme="majorBidi"/>
          <w:lang w:val="ru-RU"/>
        </w:rPr>
        <w:t>2</w:t>
      </w:r>
      <w:r w:rsidRPr="005D4D9D">
        <w:rPr>
          <w:rFonts w:asciiTheme="minorHAnsi" w:hAnsiTheme="minorHAnsi" w:cstheme="majorBidi"/>
          <w:lang w:val="ru-RU"/>
        </w:rPr>
        <w:tab/>
        <w:t>Первое собрание ОГ</w:t>
      </w:r>
      <w:r w:rsidRPr="005D4D9D">
        <w:rPr>
          <w:rFonts w:asciiTheme="minorHAnsi" w:hAnsiTheme="minorHAnsi" w:cstheme="majorBidi"/>
          <w:lang w:val="ru-RU"/>
        </w:rPr>
        <w:noBreakHyphen/>
      </w:r>
      <w:r w:rsidRPr="005D4D9D">
        <w:rPr>
          <w:rFonts w:asciiTheme="minorHAnsi" w:hAnsiTheme="minorHAnsi" w:cstheme="majorBidi"/>
        </w:rPr>
        <w:t>DFS</w:t>
      </w:r>
      <w:r w:rsidRPr="005D4D9D">
        <w:rPr>
          <w:rFonts w:asciiTheme="minorHAnsi" w:hAnsiTheme="minorHAnsi" w:cstheme="majorBidi"/>
          <w:lang w:val="ru-RU"/>
        </w:rPr>
        <w:t xml:space="preserve"> планируется провести (см. повестку дня в </w:t>
      </w:r>
      <w:r w:rsidRPr="005D4D9D">
        <w:rPr>
          <w:rFonts w:asciiTheme="minorHAnsi" w:hAnsiTheme="minorHAnsi" w:cstheme="majorBidi"/>
          <w:b/>
          <w:bCs/>
          <w:lang w:val="ru-RU"/>
        </w:rPr>
        <w:t>Приложении</w:t>
      </w:r>
      <w:r w:rsidRPr="005D4D9D">
        <w:rPr>
          <w:rFonts w:asciiTheme="minorHAnsi" w:hAnsiTheme="minorHAnsi" w:cstheme="majorBidi"/>
          <w:lang w:val="ru-RU"/>
        </w:rPr>
        <w:t> </w:t>
      </w:r>
      <w:r w:rsidRPr="005D4D9D">
        <w:rPr>
          <w:rFonts w:asciiTheme="minorHAnsi" w:hAnsiTheme="minorHAnsi" w:cstheme="majorBidi"/>
          <w:b/>
          <w:lang w:val="ru-RU"/>
        </w:rPr>
        <w:t>2</w:t>
      </w:r>
      <w:r w:rsidRPr="005D4D9D">
        <w:rPr>
          <w:rFonts w:asciiTheme="minorHAnsi" w:hAnsiTheme="minorHAnsi" w:cstheme="majorBidi"/>
          <w:lang w:val="ru-RU"/>
        </w:rPr>
        <w:t xml:space="preserve">) в штаб-квартире МСЭ в Женеве, Швейцария, </w:t>
      </w:r>
      <w:r w:rsidRPr="005D4D9D">
        <w:rPr>
          <w:rFonts w:asciiTheme="minorHAnsi" w:hAnsiTheme="minorHAnsi" w:cstheme="majorBidi"/>
          <w:b/>
          <w:bCs/>
          <w:u w:val="single"/>
          <w:lang w:val="ru-RU"/>
        </w:rPr>
        <w:t>5 декабря 2014 года</w:t>
      </w:r>
      <w:r w:rsidRPr="00B569EB">
        <w:rPr>
          <w:rFonts w:asciiTheme="minorHAnsi" w:hAnsiTheme="minorHAnsi" w:cstheme="majorBidi"/>
          <w:bCs/>
          <w:lang w:val="ru-RU"/>
        </w:rPr>
        <w:t xml:space="preserve">. </w:t>
      </w:r>
      <w:r w:rsidRPr="005D4D9D">
        <w:rPr>
          <w:rFonts w:asciiTheme="minorHAnsi" w:hAnsiTheme="minorHAnsi" w:cstheme="majorBidi"/>
          <w:lang w:val="ru-RU"/>
        </w:rPr>
        <w:t xml:space="preserve">Перед собранием </w:t>
      </w:r>
      <w:r w:rsidRPr="005D4D9D">
        <w:rPr>
          <w:rFonts w:asciiTheme="minorHAnsi" w:hAnsiTheme="minorHAnsi" w:cstheme="majorBidi"/>
          <w:b/>
          <w:bCs/>
          <w:u w:val="single"/>
          <w:lang w:val="ru-RU"/>
        </w:rPr>
        <w:t>4 декабря 2014 года</w:t>
      </w:r>
      <w:r w:rsidR="00B569EB" w:rsidRPr="00B569EB">
        <w:rPr>
          <w:rFonts w:asciiTheme="minorHAnsi" w:hAnsiTheme="minorHAnsi" w:cstheme="majorBidi"/>
          <w:bCs/>
          <w:lang w:val="ru-RU"/>
        </w:rPr>
        <w:t xml:space="preserve"> </w:t>
      </w:r>
      <w:r w:rsidRPr="005D4D9D">
        <w:rPr>
          <w:rFonts w:asciiTheme="minorHAnsi" w:hAnsiTheme="minorHAnsi" w:cstheme="majorBidi"/>
          <w:lang w:val="ru-RU"/>
        </w:rPr>
        <w:t>в том же месте пройдет семинар-практикум по цифровым финансовым услугам и охвату финансовыми услугами. Подробная информация размещена на веб-сайте семинара-практикума</w:t>
      </w:r>
      <w:r w:rsidRPr="005D4D9D">
        <w:rPr>
          <w:rFonts w:asciiTheme="minorHAnsi" w:hAnsiTheme="minorHAnsi" w:cs="Segoe UI"/>
          <w:color w:val="000000"/>
          <w:lang w:val="ru-RU"/>
        </w:rPr>
        <w:t xml:space="preserve">: </w:t>
      </w:r>
      <w:hyperlink r:id="rId10" w:history="1">
        <w:r w:rsidRPr="005D4D9D">
          <w:rPr>
            <w:rStyle w:val="Hyperlink"/>
            <w:rFonts w:asciiTheme="minorHAnsi" w:hAnsiTheme="minorHAnsi"/>
          </w:rPr>
          <w:t>http</w:t>
        </w:r>
        <w:r w:rsidRPr="005D4D9D">
          <w:rPr>
            <w:rStyle w:val="Hyperlink"/>
            <w:rFonts w:asciiTheme="minorHAnsi" w:hAnsiTheme="minorHAnsi"/>
            <w:lang w:val="ru-RU"/>
          </w:rPr>
          <w:t>://</w:t>
        </w:r>
        <w:r w:rsidRPr="005D4D9D">
          <w:rPr>
            <w:rStyle w:val="Hyperlink"/>
            <w:rFonts w:asciiTheme="minorHAnsi" w:hAnsiTheme="minorHAnsi"/>
          </w:rPr>
          <w:t>www</w:t>
        </w:r>
        <w:r w:rsidRPr="005D4D9D">
          <w:rPr>
            <w:rStyle w:val="Hyperlink"/>
            <w:rFonts w:asciiTheme="minorHAnsi" w:hAnsiTheme="minorHAnsi"/>
            <w:lang w:val="ru-RU"/>
          </w:rPr>
          <w:t>.</w:t>
        </w:r>
        <w:proofErr w:type="spellStart"/>
        <w:r w:rsidRPr="005D4D9D">
          <w:rPr>
            <w:rStyle w:val="Hyperlink"/>
            <w:rFonts w:asciiTheme="minorHAnsi" w:hAnsiTheme="minorHAnsi"/>
          </w:rPr>
          <w:t>itu</w:t>
        </w:r>
        <w:proofErr w:type="spellEnd"/>
        <w:r w:rsidRPr="005D4D9D">
          <w:rPr>
            <w:rStyle w:val="Hyperlink"/>
            <w:rFonts w:asciiTheme="minorHAnsi" w:hAnsiTheme="minorHAnsi"/>
            <w:lang w:val="ru-RU"/>
          </w:rPr>
          <w:t>.</w:t>
        </w:r>
        <w:proofErr w:type="spellStart"/>
        <w:r w:rsidRPr="005D4D9D">
          <w:rPr>
            <w:rStyle w:val="Hyperlink"/>
            <w:rFonts w:asciiTheme="minorHAnsi" w:hAnsiTheme="minorHAnsi"/>
          </w:rPr>
          <w:t>int</w:t>
        </w:r>
        <w:proofErr w:type="spellEnd"/>
        <w:r w:rsidRPr="005D4D9D">
          <w:rPr>
            <w:rStyle w:val="Hyperlink"/>
            <w:rFonts w:asciiTheme="minorHAnsi" w:hAnsiTheme="minorHAnsi"/>
            <w:lang w:val="ru-RU"/>
          </w:rPr>
          <w:t>/</w:t>
        </w:r>
        <w:proofErr w:type="spellStart"/>
        <w:r w:rsidRPr="005D4D9D">
          <w:rPr>
            <w:rStyle w:val="Hyperlink"/>
            <w:rFonts w:asciiTheme="minorHAnsi" w:hAnsiTheme="minorHAnsi"/>
          </w:rPr>
          <w:t>en</w:t>
        </w:r>
        <w:proofErr w:type="spellEnd"/>
        <w:r w:rsidRPr="005D4D9D">
          <w:rPr>
            <w:rStyle w:val="Hyperlink"/>
            <w:rFonts w:asciiTheme="minorHAnsi" w:hAnsiTheme="minorHAnsi"/>
            <w:lang w:val="ru-RU"/>
          </w:rPr>
          <w:t>/</w:t>
        </w:r>
        <w:r w:rsidRPr="005D4D9D">
          <w:rPr>
            <w:rStyle w:val="Hyperlink"/>
            <w:rFonts w:asciiTheme="minorHAnsi" w:hAnsiTheme="minorHAnsi"/>
          </w:rPr>
          <w:t>ITU</w:t>
        </w:r>
        <w:r w:rsidRPr="005D4D9D">
          <w:rPr>
            <w:rStyle w:val="Hyperlink"/>
            <w:rFonts w:asciiTheme="minorHAnsi" w:hAnsiTheme="minorHAnsi"/>
            <w:lang w:val="ru-RU"/>
          </w:rPr>
          <w:t>-</w:t>
        </w:r>
        <w:r w:rsidRPr="005D4D9D">
          <w:rPr>
            <w:rStyle w:val="Hyperlink"/>
            <w:rFonts w:asciiTheme="minorHAnsi" w:hAnsiTheme="minorHAnsi"/>
          </w:rPr>
          <w:t>T</w:t>
        </w:r>
        <w:r w:rsidRPr="005D4D9D">
          <w:rPr>
            <w:rStyle w:val="Hyperlink"/>
            <w:rFonts w:asciiTheme="minorHAnsi" w:hAnsiTheme="minorHAnsi"/>
            <w:lang w:val="ru-RU"/>
          </w:rPr>
          <w:t>/</w:t>
        </w:r>
        <w:r w:rsidRPr="005D4D9D">
          <w:rPr>
            <w:rStyle w:val="Hyperlink"/>
            <w:rFonts w:asciiTheme="minorHAnsi" w:hAnsiTheme="minorHAnsi"/>
          </w:rPr>
          <w:t>Workshops</w:t>
        </w:r>
        <w:r w:rsidRPr="005D4D9D">
          <w:rPr>
            <w:rStyle w:val="Hyperlink"/>
            <w:rFonts w:asciiTheme="minorHAnsi" w:hAnsiTheme="minorHAnsi"/>
            <w:lang w:val="ru-RU"/>
          </w:rPr>
          <w:t>-</w:t>
        </w:r>
        <w:r w:rsidRPr="005D4D9D">
          <w:rPr>
            <w:rStyle w:val="Hyperlink"/>
            <w:rFonts w:asciiTheme="minorHAnsi" w:hAnsiTheme="minorHAnsi"/>
          </w:rPr>
          <w:t>and</w:t>
        </w:r>
        <w:r w:rsidRPr="005D4D9D">
          <w:rPr>
            <w:rStyle w:val="Hyperlink"/>
            <w:rFonts w:asciiTheme="minorHAnsi" w:hAnsiTheme="minorHAnsi"/>
            <w:lang w:val="ru-RU"/>
          </w:rPr>
          <w:t>-</w:t>
        </w:r>
        <w:r w:rsidRPr="005D4D9D">
          <w:rPr>
            <w:rStyle w:val="Hyperlink"/>
            <w:rFonts w:asciiTheme="minorHAnsi" w:hAnsiTheme="minorHAnsi"/>
          </w:rPr>
          <w:t>Seminars</w:t>
        </w:r>
        <w:r w:rsidRPr="005D4D9D">
          <w:rPr>
            <w:rStyle w:val="Hyperlink"/>
            <w:rFonts w:asciiTheme="minorHAnsi" w:hAnsiTheme="minorHAnsi"/>
            <w:lang w:val="ru-RU"/>
          </w:rPr>
          <w:t>/</w:t>
        </w:r>
        <w:proofErr w:type="spellStart"/>
        <w:r w:rsidRPr="005D4D9D">
          <w:rPr>
            <w:rStyle w:val="Hyperlink"/>
            <w:rFonts w:asciiTheme="minorHAnsi" w:hAnsiTheme="minorHAnsi"/>
          </w:rPr>
          <w:t>ifds</w:t>
        </w:r>
        <w:proofErr w:type="spellEnd"/>
        <w:r w:rsidRPr="005D4D9D">
          <w:rPr>
            <w:rStyle w:val="Hyperlink"/>
            <w:rFonts w:asciiTheme="minorHAnsi" w:hAnsiTheme="minorHAnsi"/>
            <w:lang w:val="ru-RU"/>
          </w:rPr>
          <w:t>/</w:t>
        </w:r>
        <w:r w:rsidRPr="005D4D9D">
          <w:rPr>
            <w:rStyle w:val="Hyperlink"/>
            <w:rFonts w:asciiTheme="minorHAnsi" w:hAnsiTheme="minorHAnsi"/>
          </w:rPr>
          <w:t>Pages</w:t>
        </w:r>
        <w:r w:rsidRPr="005D4D9D">
          <w:rPr>
            <w:rStyle w:val="Hyperlink"/>
            <w:rFonts w:asciiTheme="minorHAnsi" w:hAnsiTheme="minorHAnsi"/>
            <w:lang w:val="ru-RU"/>
          </w:rPr>
          <w:t>/</w:t>
        </w:r>
        <w:r w:rsidRPr="005D4D9D">
          <w:rPr>
            <w:rStyle w:val="Hyperlink"/>
            <w:rFonts w:asciiTheme="minorHAnsi" w:hAnsiTheme="minorHAnsi"/>
          </w:rPr>
          <w:t>default</w:t>
        </w:r>
        <w:r w:rsidRPr="005D4D9D">
          <w:rPr>
            <w:rStyle w:val="Hyperlink"/>
            <w:rFonts w:asciiTheme="minorHAnsi" w:hAnsiTheme="minorHAnsi"/>
            <w:lang w:val="ru-RU"/>
          </w:rPr>
          <w:t>.</w:t>
        </w:r>
        <w:proofErr w:type="spellStart"/>
        <w:r w:rsidRPr="005D4D9D">
          <w:rPr>
            <w:rStyle w:val="Hyperlink"/>
            <w:rFonts w:asciiTheme="minorHAnsi" w:hAnsiTheme="minorHAnsi"/>
          </w:rPr>
          <w:t>aspx</w:t>
        </w:r>
        <w:proofErr w:type="spellEnd"/>
      </w:hyperlink>
      <w:r w:rsidRPr="0069772C">
        <w:rPr>
          <w:rStyle w:val="Hyperlink"/>
          <w:rFonts w:asciiTheme="minorHAnsi" w:hAnsiTheme="minorHAnsi"/>
          <w:color w:val="auto"/>
          <w:u w:val="none"/>
          <w:lang w:val="ru-RU"/>
        </w:rPr>
        <w:t>.</w:t>
      </w:r>
    </w:p>
    <w:p w:rsidR="005D4D9D" w:rsidRPr="005D4D9D" w:rsidRDefault="005D4D9D" w:rsidP="005D4D9D">
      <w:pPr>
        <w:pStyle w:val="Default"/>
        <w:tabs>
          <w:tab w:val="left" w:pos="794"/>
        </w:tabs>
        <w:spacing w:before="120"/>
        <w:rPr>
          <w:rFonts w:asciiTheme="minorHAnsi" w:hAnsiTheme="minorHAnsi" w:cstheme="majorBidi"/>
          <w:sz w:val="22"/>
          <w:szCs w:val="22"/>
          <w:lang w:val="ru-RU"/>
        </w:rPr>
      </w:pPr>
      <w:r w:rsidRPr="005D4D9D">
        <w:rPr>
          <w:rFonts w:asciiTheme="minorHAnsi" w:hAnsiTheme="minorHAnsi" w:cstheme="majorBidi"/>
          <w:sz w:val="22"/>
          <w:szCs w:val="22"/>
          <w:lang w:val="ru-RU"/>
        </w:rPr>
        <w:t>3</w:t>
      </w:r>
      <w:r w:rsidRPr="005D4D9D">
        <w:rPr>
          <w:rFonts w:asciiTheme="minorHAnsi" w:hAnsiTheme="minorHAnsi" w:cstheme="majorBidi"/>
          <w:sz w:val="22"/>
          <w:szCs w:val="22"/>
          <w:lang w:val="ru-RU"/>
        </w:rPr>
        <w:tab/>
        <w:t>В глобальном масштабе более 2,5 млрд. взрослых жителей – большинство из них в развивающихся странах – не имеют доступа к официальным банковским счетам. Низкий уровень охвата финансовыми услугами в развивающихся странах является препятствием для социально-экономического развития. Цифровые финансовые услуги могут изменить "правила игры" для людей с ограниченными доходами и стать фактором охвата финансовыми услугами в развивающихся странах. Цифровые финансовые услуги могут расширить предоставление базовых финансовых услуг неимущим слоям населения посредством новых технологий, таких как использующиеся в мобильных телефонах, электронных деньгах, и новых каналов, таких как розничные агенты. Эти каналы могут радикально снизить затраты клиентов и поставщиков услуг, открывая дверь для отдаленных и обслуживаемых в недостаточной степени групп населения.</w:t>
      </w:r>
    </w:p>
    <w:p w:rsidR="005D4D9D" w:rsidRPr="005D4D9D" w:rsidRDefault="005D4D9D" w:rsidP="005D4D9D">
      <w:pPr>
        <w:rPr>
          <w:rFonts w:asciiTheme="minorHAnsi" w:hAnsiTheme="minorHAnsi" w:cstheme="majorBidi"/>
          <w:lang w:val="ru-RU"/>
        </w:rPr>
      </w:pPr>
      <w:r w:rsidRPr="005D4D9D">
        <w:rPr>
          <w:rFonts w:asciiTheme="minorHAnsi" w:hAnsiTheme="minorHAnsi" w:cstheme="majorBidi"/>
          <w:lang w:val="ru-RU"/>
        </w:rPr>
        <w:t>4</w:t>
      </w:r>
      <w:r w:rsidRPr="005D4D9D">
        <w:rPr>
          <w:rFonts w:asciiTheme="minorHAnsi" w:hAnsiTheme="minorHAnsi" w:cstheme="majorBidi"/>
          <w:lang w:val="ru-RU"/>
        </w:rPr>
        <w:tab/>
        <w:t>ОГ-</w:t>
      </w:r>
      <w:r w:rsidRPr="005D4D9D">
        <w:rPr>
          <w:rFonts w:asciiTheme="minorHAnsi" w:hAnsiTheme="minorHAnsi" w:cstheme="majorBidi"/>
        </w:rPr>
        <w:t>DFS</w:t>
      </w:r>
      <w:r w:rsidRPr="005D4D9D">
        <w:rPr>
          <w:rFonts w:asciiTheme="minorHAnsi" w:hAnsiTheme="minorHAnsi" w:cstheme="majorBidi"/>
          <w:lang w:val="ru-RU"/>
        </w:rPr>
        <w:t xml:space="preserve"> МСЭ-Т будет проводить анализ решений в области ИКТ, бизнес-моделей и платформ, которые способствуют охвату финансовыми услугами, а также определять примеры передового опыта и стандарты, которые будут способствовать, в том числе, доступу к технологиям, развитию платформ, позволяющих эффективно проводить сделки небольшой стоимости и внедрять варианты функционально совместимых цифровых финансовых услуг на глобальном уровне. </w:t>
      </w:r>
    </w:p>
    <w:p w:rsidR="005D4D9D" w:rsidRPr="005D4D9D" w:rsidRDefault="005D4D9D" w:rsidP="005D4D9D">
      <w:pPr>
        <w:rPr>
          <w:rFonts w:asciiTheme="minorHAnsi" w:hAnsiTheme="minorHAnsi" w:cstheme="majorBidi"/>
          <w:lang w:val="ru-RU"/>
        </w:rPr>
      </w:pPr>
      <w:r w:rsidRPr="005D4D9D">
        <w:rPr>
          <w:rFonts w:asciiTheme="minorHAnsi" w:hAnsiTheme="minorHAnsi" w:cstheme="majorBidi"/>
          <w:lang w:val="ru-RU"/>
        </w:rPr>
        <w:lastRenderedPageBreak/>
        <w:t>5</w:t>
      </w:r>
      <w:r w:rsidRPr="005D4D9D">
        <w:rPr>
          <w:rFonts w:asciiTheme="minorHAnsi" w:hAnsiTheme="minorHAnsi" w:cstheme="majorBidi"/>
          <w:lang w:val="ru-RU"/>
        </w:rPr>
        <w:tab/>
      </w:r>
      <w:r w:rsidRPr="005D4D9D">
        <w:rPr>
          <w:rFonts w:asciiTheme="minorHAnsi" w:hAnsiTheme="minorHAnsi"/>
          <w:lang w:val="ru-RU"/>
        </w:rPr>
        <w:t>Оперативная группа будет работать в соответствии с процедурами, установленными в Рекомендации МСЭ-Т A.7. Основной группой является КГРЭ</w:t>
      </w:r>
      <w:r w:rsidRPr="005D4D9D">
        <w:rPr>
          <w:rFonts w:asciiTheme="minorHAnsi" w:hAnsiTheme="minorHAnsi" w:cstheme="majorBidi"/>
          <w:lang w:val="ru-RU"/>
        </w:rPr>
        <w:t xml:space="preserve">. Согласованный круг ведения приведен в </w:t>
      </w:r>
      <w:r w:rsidRPr="005D4D9D">
        <w:rPr>
          <w:rFonts w:asciiTheme="minorHAnsi" w:hAnsiTheme="minorHAnsi" w:cstheme="majorBidi"/>
          <w:b/>
          <w:bCs/>
          <w:lang w:val="ru-RU"/>
        </w:rPr>
        <w:t>Приложении</w:t>
      </w:r>
      <w:r w:rsidRPr="005D4D9D">
        <w:rPr>
          <w:rFonts w:asciiTheme="minorHAnsi" w:hAnsiTheme="minorHAnsi" w:cstheme="majorBidi"/>
          <w:lang w:val="ru-RU"/>
        </w:rPr>
        <w:t> </w:t>
      </w:r>
      <w:r w:rsidRPr="005D4D9D">
        <w:rPr>
          <w:rFonts w:asciiTheme="minorHAnsi" w:hAnsiTheme="minorHAnsi" w:cstheme="majorBidi"/>
          <w:b/>
          <w:bCs/>
          <w:lang w:val="ru-RU"/>
        </w:rPr>
        <w:t>1</w:t>
      </w:r>
      <w:r w:rsidRPr="005D4D9D">
        <w:rPr>
          <w:rFonts w:asciiTheme="minorHAnsi" w:hAnsiTheme="minorHAnsi" w:cstheme="majorBidi"/>
          <w:lang w:val="ru-RU"/>
        </w:rPr>
        <w:t>. Занять пост председателя Оперативной группы согласился г-н Саша Полверини из Фонда Билла и Мелинды Гейтс. Полагаю, что учреждение Оперативной группы соответствует ожиданиям членов МСЭ-Т и показывает способность Сектора решать имеющие основополагающее значение вопросы, требующие безотлагательного внимания как директивных органов, так и участников рынка.</w:t>
      </w:r>
    </w:p>
    <w:p w:rsidR="005D4D9D" w:rsidRPr="005D4D9D" w:rsidRDefault="005D4D9D" w:rsidP="005D4D9D">
      <w:pPr>
        <w:rPr>
          <w:rFonts w:asciiTheme="minorHAnsi" w:hAnsiTheme="minorHAnsi" w:cstheme="majorBidi"/>
          <w:lang w:val="ru-RU"/>
        </w:rPr>
      </w:pPr>
      <w:r w:rsidRPr="005D4D9D">
        <w:rPr>
          <w:rFonts w:asciiTheme="minorHAnsi" w:hAnsiTheme="minorHAnsi" w:cstheme="majorBidi"/>
          <w:lang w:val="ru-RU"/>
        </w:rPr>
        <w:t>6</w:t>
      </w:r>
      <w:r w:rsidRPr="005D4D9D">
        <w:rPr>
          <w:rFonts w:asciiTheme="minorHAnsi" w:hAnsiTheme="minorHAnsi" w:cstheme="majorBidi"/>
          <w:lang w:val="ru-RU"/>
        </w:rPr>
        <w:tab/>
        <w:t>В ОГ-</w:t>
      </w:r>
      <w:r w:rsidRPr="005D4D9D">
        <w:rPr>
          <w:rFonts w:asciiTheme="minorHAnsi" w:eastAsia="MS Mincho" w:hAnsiTheme="minorHAnsi" w:cstheme="majorBidi"/>
          <w:lang w:eastAsia="ja-JP"/>
        </w:rPr>
        <w:t>DFS</w:t>
      </w:r>
      <w:r w:rsidRPr="005D4D9D">
        <w:rPr>
          <w:rFonts w:asciiTheme="minorHAnsi" w:hAnsiTheme="minorHAnsi" w:cstheme="majorBidi"/>
          <w:lang w:val="ru-RU"/>
        </w:rPr>
        <w:t xml:space="preserve"> </w:t>
      </w:r>
      <w:r w:rsidRPr="005D4D9D">
        <w:rPr>
          <w:rFonts w:asciiTheme="minorHAnsi" w:hAnsiTheme="minorHAnsi"/>
          <w:lang w:val="ru-RU"/>
        </w:rPr>
        <w:t>могут участвовать Государства – Члены МСЭ, Члены Сектора, Ассоциированные члены и академические организации, а также любое лицо из страны, являющейся Членом МСЭ, которое пожелает внести свой вклад в ее работу; к таким лицам относятся также члены или представители заинтересованных организаций по разработке стандартов</w:t>
      </w:r>
      <w:r w:rsidRPr="005D4D9D">
        <w:rPr>
          <w:rFonts w:asciiTheme="minorHAnsi" w:hAnsiTheme="minorHAnsi" w:cstheme="majorBidi"/>
          <w:lang w:val="ru-RU"/>
        </w:rPr>
        <w:t xml:space="preserve">. </w:t>
      </w:r>
    </w:p>
    <w:p w:rsidR="005D4D9D" w:rsidRPr="005D4D9D" w:rsidRDefault="005D4D9D" w:rsidP="005D4D9D">
      <w:pPr>
        <w:rPr>
          <w:rFonts w:asciiTheme="minorHAnsi" w:hAnsiTheme="minorHAnsi" w:cstheme="majorBidi"/>
          <w:lang w:val="ru-RU"/>
        </w:rPr>
      </w:pPr>
      <w:r w:rsidRPr="005D4D9D">
        <w:rPr>
          <w:rFonts w:asciiTheme="minorHAnsi" w:hAnsiTheme="minorHAnsi" w:cstheme="majorBidi"/>
          <w:lang w:val="ru-RU"/>
        </w:rPr>
        <w:t>7</w:t>
      </w:r>
      <w:r w:rsidRPr="005D4D9D">
        <w:rPr>
          <w:rFonts w:asciiTheme="minorHAnsi" w:hAnsiTheme="minorHAnsi" w:cstheme="majorBidi"/>
          <w:lang w:val="ru-RU"/>
        </w:rPr>
        <w:tab/>
        <w:t>Приветствуются вклады по проектам, связанным с цифровыми финансовыми услугами и охватом финансовыми услугами в соответствующих регионах, в которых основное внимание уделяется состоянию цифровых финансовых услуг в регионе, главным задачам (и возможным решениям), а также примерам передового опыта в отрасли, которые были осуществлены.</w:t>
      </w:r>
    </w:p>
    <w:p w:rsidR="005D4D9D" w:rsidRPr="005D4D9D" w:rsidRDefault="005D4D9D" w:rsidP="005D4D9D">
      <w:pPr>
        <w:tabs>
          <w:tab w:val="clear" w:pos="1191"/>
          <w:tab w:val="clear" w:pos="1588"/>
          <w:tab w:val="clear" w:pos="1985"/>
        </w:tabs>
        <w:rPr>
          <w:rFonts w:asciiTheme="minorHAnsi" w:hAnsiTheme="minorHAnsi" w:cstheme="majorBidi"/>
          <w:lang w:val="ru-RU"/>
        </w:rPr>
      </w:pPr>
      <w:r w:rsidRPr="005D4D9D">
        <w:rPr>
          <w:rFonts w:asciiTheme="minorHAnsi" w:hAnsiTheme="minorHAnsi" w:cstheme="majorBidi"/>
          <w:lang w:val="ru-RU"/>
        </w:rPr>
        <w:t>8</w:t>
      </w:r>
      <w:r w:rsidRPr="005D4D9D">
        <w:rPr>
          <w:rFonts w:asciiTheme="minorHAnsi" w:hAnsiTheme="minorHAnsi" w:cstheme="majorBidi"/>
          <w:lang w:val="ru-RU"/>
        </w:rPr>
        <w:tab/>
      </w:r>
      <w:r w:rsidRPr="005D4D9D">
        <w:rPr>
          <w:rFonts w:asciiTheme="minorHAnsi" w:hAnsiTheme="minorHAnsi"/>
          <w:lang w:val="ru-RU"/>
        </w:rPr>
        <w:t>Для собрания будет обеспечиваться дистанционное участие. Более подробная информация о дистанционном участии будет представлена на веб-странице Оперативной группы</w:t>
      </w:r>
      <w:r w:rsidRPr="005D4D9D">
        <w:rPr>
          <w:rFonts w:asciiTheme="minorHAnsi" w:hAnsiTheme="minorHAnsi" w:cstheme="majorBidi"/>
          <w:lang w:val="ru-RU"/>
        </w:rPr>
        <w:t xml:space="preserve">: </w:t>
      </w:r>
      <w:hyperlink r:id="rId11" w:history="1">
        <w:r w:rsidRPr="005D4D9D">
          <w:rPr>
            <w:rStyle w:val="Hyperlink"/>
            <w:rFonts w:asciiTheme="minorHAnsi" w:hAnsiTheme="minorHAnsi" w:cstheme="majorBidi"/>
          </w:rPr>
          <w:t>http</w:t>
        </w:r>
        <w:r w:rsidRPr="005D4D9D">
          <w:rPr>
            <w:rStyle w:val="Hyperlink"/>
            <w:rFonts w:asciiTheme="minorHAnsi" w:hAnsiTheme="minorHAnsi" w:cstheme="majorBidi"/>
            <w:lang w:val="ru-RU"/>
          </w:rPr>
          <w:t>://</w:t>
        </w:r>
        <w:r w:rsidRPr="005D4D9D">
          <w:rPr>
            <w:rStyle w:val="Hyperlink"/>
            <w:rFonts w:asciiTheme="minorHAnsi" w:hAnsiTheme="minorHAnsi" w:cstheme="majorBidi"/>
          </w:rPr>
          <w:t>www</w:t>
        </w:r>
        <w:r w:rsidRPr="005D4D9D">
          <w:rPr>
            <w:rStyle w:val="Hyperlink"/>
            <w:rFonts w:asciiTheme="minorHAnsi" w:hAnsiTheme="minorHAnsi" w:cstheme="majorBidi"/>
            <w:lang w:val="ru-RU"/>
          </w:rPr>
          <w:t>.</w:t>
        </w:r>
        <w:proofErr w:type="spellStart"/>
        <w:r w:rsidRPr="005D4D9D">
          <w:rPr>
            <w:rStyle w:val="Hyperlink"/>
            <w:rFonts w:asciiTheme="minorHAnsi" w:hAnsiTheme="minorHAnsi" w:cstheme="majorBidi"/>
          </w:rPr>
          <w:t>itu</w:t>
        </w:r>
        <w:proofErr w:type="spellEnd"/>
        <w:r w:rsidRPr="005D4D9D">
          <w:rPr>
            <w:rStyle w:val="Hyperlink"/>
            <w:rFonts w:asciiTheme="minorHAnsi" w:hAnsiTheme="minorHAnsi" w:cstheme="majorBidi"/>
            <w:lang w:val="ru-RU"/>
          </w:rPr>
          <w:t>.</w:t>
        </w:r>
        <w:proofErr w:type="spellStart"/>
        <w:r w:rsidRPr="005D4D9D">
          <w:rPr>
            <w:rStyle w:val="Hyperlink"/>
            <w:rFonts w:asciiTheme="minorHAnsi" w:hAnsiTheme="minorHAnsi" w:cstheme="majorBidi"/>
          </w:rPr>
          <w:t>int</w:t>
        </w:r>
        <w:proofErr w:type="spellEnd"/>
        <w:r w:rsidRPr="005D4D9D">
          <w:rPr>
            <w:rStyle w:val="Hyperlink"/>
            <w:rFonts w:asciiTheme="minorHAnsi" w:hAnsiTheme="minorHAnsi" w:cstheme="majorBidi"/>
            <w:lang w:val="ru-RU"/>
          </w:rPr>
          <w:t>/</w:t>
        </w:r>
        <w:proofErr w:type="spellStart"/>
        <w:r w:rsidRPr="005D4D9D">
          <w:rPr>
            <w:rStyle w:val="Hyperlink"/>
            <w:rFonts w:asciiTheme="minorHAnsi" w:hAnsiTheme="minorHAnsi" w:cstheme="majorBidi"/>
          </w:rPr>
          <w:t>en</w:t>
        </w:r>
        <w:proofErr w:type="spellEnd"/>
        <w:r w:rsidRPr="005D4D9D">
          <w:rPr>
            <w:rStyle w:val="Hyperlink"/>
            <w:rFonts w:asciiTheme="minorHAnsi" w:hAnsiTheme="minorHAnsi" w:cstheme="majorBidi"/>
            <w:lang w:val="ru-RU"/>
          </w:rPr>
          <w:t>/</w:t>
        </w:r>
        <w:r w:rsidRPr="005D4D9D">
          <w:rPr>
            <w:rStyle w:val="Hyperlink"/>
            <w:rFonts w:asciiTheme="minorHAnsi" w:hAnsiTheme="minorHAnsi" w:cstheme="majorBidi"/>
          </w:rPr>
          <w:t>ITU</w:t>
        </w:r>
        <w:r w:rsidRPr="005D4D9D">
          <w:rPr>
            <w:rStyle w:val="Hyperlink"/>
            <w:rFonts w:asciiTheme="minorHAnsi" w:hAnsiTheme="minorHAnsi" w:cstheme="majorBidi"/>
            <w:lang w:val="ru-RU"/>
          </w:rPr>
          <w:t>-</w:t>
        </w:r>
        <w:r w:rsidRPr="005D4D9D">
          <w:rPr>
            <w:rStyle w:val="Hyperlink"/>
            <w:rFonts w:asciiTheme="minorHAnsi" w:hAnsiTheme="minorHAnsi" w:cstheme="majorBidi"/>
          </w:rPr>
          <w:t>T</w:t>
        </w:r>
        <w:r w:rsidRPr="005D4D9D">
          <w:rPr>
            <w:rStyle w:val="Hyperlink"/>
            <w:rFonts w:asciiTheme="minorHAnsi" w:hAnsiTheme="minorHAnsi" w:cstheme="majorBidi"/>
            <w:lang w:val="ru-RU"/>
          </w:rPr>
          <w:t>/</w:t>
        </w:r>
        <w:proofErr w:type="spellStart"/>
        <w:r w:rsidRPr="005D4D9D">
          <w:rPr>
            <w:rStyle w:val="Hyperlink"/>
            <w:rFonts w:asciiTheme="minorHAnsi" w:hAnsiTheme="minorHAnsi" w:cstheme="majorBidi"/>
          </w:rPr>
          <w:t>focusgroups</w:t>
        </w:r>
        <w:proofErr w:type="spellEnd"/>
        <w:r w:rsidRPr="005D4D9D">
          <w:rPr>
            <w:rStyle w:val="Hyperlink"/>
            <w:rFonts w:asciiTheme="minorHAnsi" w:hAnsiTheme="minorHAnsi" w:cstheme="majorBidi"/>
            <w:lang w:val="ru-RU"/>
          </w:rPr>
          <w:t>/</w:t>
        </w:r>
        <w:proofErr w:type="spellStart"/>
        <w:r w:rsidRPr="005D4D9D">
          <w:rPr>
            <w:rStyle w:val="Hyperlink"/>
            <w:rFonts w:asciiTheme="minorHAnsi" w:hAnsiTheme="minorHAnsi" w:cstheme="majorBidi"/>
          </w:rPr>
          <w:t>dfs</w:t>
        </w:r>
        <w:proofErr w:type="spellEnd"/>
        <w:r w:rsidRPr="005D4D9D">
          <w:rPr>
            <w:rStyle w:val="Hyperlink"/>
            <w:rFonts w:asciiTheme="minorHAnsi" w:hAnsiTheme="minorHAnsi" w:cstheme="majorBidi"/>
            <w:lang w:val="ru-RU"/>
          </w:rPr>
          <w:t>/</w:t>
        </w:r>
        <w:r w:rsidRPr="005D4D9D">
          <w:rPr>
            <w:rStyle w:val="Hyperlink"/>
            <w:rFonts w:asciiTheme="minorHAnsi" w:hAnsiTheme="minorHAnsi" w:cstheme="majorBidi"/>
          </w:rPr>
          <w:t>Pages</w:t>
        </w:r>
        <w:r w:rsidRPr="005D4D9D">
          <w:rPr>
            <w:rStyle w:val="Hyperlink"/>
            <w:rFonts w:asciiTheme="minorHAnsi" w:hAnsiTheme="minorHAnsi" w:cstheme="majorBidi"/>
            <w:lang w:val="ru-RU"/>
          </w:rPr>
          <w:t>/</w:t>
        </w:r>
        <w:r w:rsidRPr="005D4D9D">
          <w:rPr>
            <w:rStyle w:val="Hyperlink"/>
            <w:rFonts w:asciiTheme="minorHAnsi" w:hAnsiTheme="minorHAnsi" w:cstheme="majorBidi"/>
          </w:rPr>
          <w:t>default</w:t>
        </w:r>
        <w:r w:rsidRPr="005D4D9D">
          <w:rPr>
            <w:rStyle w:val="Hyperlink"/>
            <w:rFonts w:asciiTheme="minorHAnsi" w:hAnsiTheme="minorHAnsi" w:cstheme="majorBidi"/>
            <w:lang w:val="ru-RU"/>
          </w:rPr>
          <w:t>.</w:t>
        </w:r>
        <w:proofErr w:type="spellStart"/>
        <w:r w:rsidRPr="005D4D9D">
          <w:rPr>
            <w:rStyle w:val="Hyperlink"/>
            <w:rFonts w:asciiTheme="minorHAnsi" w:hAnsiTheme="minorHAnsi" w:cstheme="majorBidi"/>
          </w:rPr>
          <w:t>aspx</w:t>
        </w:r>
        <w:proofErr w:type="spellEnd"/>
      </w:hyperlink>
      <w:r w:rsidRPr="005D4D9D">
        <w:rPr>
          <w:rFonts w:asciiTheme="minorHAnsi" w:hAnsiTheme="minorHAnsi" w:cstheme="majorBidi"/>
          <w:lang w:val="ru-RU"/>
        </w:rPr>
        <w:t>.</w:t>
      </w:r>
    </w:p>
    <w:p w:rsidR="005D4D9D" w:rsidRPr="005D4D9D" w:rsidRDefault="005D4D9D" w:rsidP="005D4D9D">
      <w:pPr>
        <w:tabs>
          <w:tab w:val="clear" w:pos="1191"/>
          <w:tab w:val="clear" w:pos="1588"/>
          <w:tab w:val="clear" w:pos="1985"/>
        </w:tabs>
        <w:rPr>
          <w:rFonts w:asciiTheme="minorHAnsi" w:hAnsiTheme="minorHAnsi"/>
          <w:lang w:val="ru-RU"/>
        </w:rPr>
      </w:pPr>
      <w:r w:rsidRPr="005D4D9D">
        <w:rPr>
          <w:rFonts w:asciiTheme="minorHAnsi" w:hAnsiTheme="minorHAnsi" w:cstheme="majorBidi"/>
          <w:lang w:val="ru-RU"/>
        </w:rPr>
        <w:t>9</w:t>
      </w:r>
      <w:r w:rsidRPr="005D4D9D">
        <w:rPr>
          <w:rFonts w:asciiTheme="minorHAnsi" w:hAnsiTheme="minorHAnsi" w:cstheme="majorBidi"/>
          <w:lang w:val="ru-RU"/>
        </w:rPr>
        <w:tab/>
      </w:r>
      <w:r w:rsidRPr="005D4D9D">
        <w:rPr>
          <w:rFonts w:asciiTheme="minorHAnsi" w:hAnsiTheme="minorHAnsi"/>
          <w:lang w:val="ru-RU"/>
        </w:rPr>
        <w:t xml:space="preserve">Темы для обсуждения на собрании будут размещены на веб-странице Оперативной группы: </w:t>
      </w:r>
      <w:r w:rsidR="00246DC3">
        <w:fldChar w:fldCharType="begin"/>
      </w:r>
      <w:r w:rsidR="00246DC3">
        <w:instrText xml:space="preserve"> HYPERLINK "http://www.itu.int/en/ITU-T/focusgroups/dfs/Pages/default.aspx" </w:instrText>
      </w:r>
      <w:r w:rsidR="00246DC3">
        <w:fldChar w:fldCharType="separate"/>
      </w:r>
      <w:r w:rsidRPr="005D4D9D">
        <w:rPr>
          <w:rStyle w:val="Hyperlink"/>
          <w:rFonts w:asciiTheme="minorHAnsi" w:hAnsiTheme="minorHAnsi" w:cstheme="majorBidi"/>
        </w:rPr>
        <w:t>http</w:t>
      </w:r>
      <w:r w:rsidRPr="005D4D9D">
        <w:rPr>
          <w:rStyle w:val="Hyperlink"/>
          <w:rFonts w:asciiTheme="minorHAnsi" w:hAnsiTheme="minorHAnsi" w:cstheme="majorBidi"/>
          <w:lang w:val="ru-RU"/>
        </w:rPr>
        <w:t>://</w:t>
      </w:r>
      <w:r w:rsidRPr="005D4D9D">
        <w:rPr>
          <w:rStyle w:val="Hyperlink"/>
          <w:rFonts w:asciiTheme="minorHAnsi" w:hAnsiTheme="minorHAnsi" w:cstheme="majorBidi"/>
        </w:rPr>
        <w:t>www</w:t>
      </w:r>
      <w:r w:rsidRPr="005D4D9D">
        <w:rPr>
          <w:rStyle w:val="Hyperlink"/>
          <w:rFonts w:asciiTheme="minorHAnsi" w:hAnsiTheme="minorHAnsi" w:cstheme="majorBidi"/>
          <w:lang w:val="ru-RU"/>
        </w:rPr>
        <w:t>.</w:t>
      </w:r>
      <w:proofErr w:type="spellStart"/>
      <w:r w:rsidRPr="005D4D9D">
        <w:rPr>
          <w:rStyle w:val="Hyperlink"/>
          <w:rFonts w:asciiTheme="minorHAnsi" w:hAnsiTheme="minorHAnsi" w:cstheme="majorBidi"/>
        </w:rPr>
        <w:t>itu</w:t>
      </w:r>
      <w:proofErr w:type="spellEnd"/>
      <w:r w:rsidRPr="005D4D9D">
        <w:rPr>
          <w:rStyle w:val="Hyperlink"/>
          <w:rFonts w:asciiTheme="minorHAnsi" w:hAnsiTheme="minorHAnsi" w:cstheme="majorBidi"/>
          <w:lang w:val="ru-RU"/>
        </w:rPr>
        <w:t>.</w:t>
      </w:r>
      <w:proofErr w:type="spellStart"/>
      <w:r w:rsidRPr="005D4D9D">
        <w:rPr>
          <w:rStyle w:val="Hyperlink"/>
          <w:rFonts w:asciiTheme="minorHAnsi" w:hAnsiTheme="minorHAnsi" w:cstheme="majorBidi"/>
        </w:rPr>
        <w:t>int</w:t>
      </w:r>
      <w:proofErr w:type="spellEnd"/>
      <w:r w:rsidRPr="005D4D9D">
        <w:rPr>
          <w:rStyle w:val="Hyperlink"/>
          <w:rFonts w:asciiTheme="minorHAnsi" w:hAnsiTheme="minorHAnsi" w:cstheme="majorBidi"/>
          <w:lang w:val="ru-RU"/>
        </w:rPr>
        <w:t>/</w:t>
      </w:r>
      <w:proofErr w:type="spellStart"/>
      <w:r w:rsidRPr="005D4D9D">
        <w:rPr>
          <w:rStyle w:val="Hyperlink"/>
          <w:rFonts w:asciiTheme="minorHAnsi" w:hAnsiTheme="minorHAnsi" w:cstheme="majorBidi"/>
        </w:rPr>
        <w:t>en</w:t>
      </w:r>
      <w:proofErr w:type="spellEnd"/>
      <w:r w:rsidRPr="005D4D9D">
        <w:rPr>
          <w:rStyle w:val="Hyperlink"/>
          <w:rFonts w:asciiTheme="minorHAnsi" w:hAnsiTheme="minorHAnsi" w:cstheme="majorBidi"/>
          <w:lang w:val="ru-RU"/>
        </w:rPr>
        <w:t>/</w:t>
      </w:r>
      <w:r w:rsidRPr="005D4D9D">
        <w:rPr>
          <w:rStyle w:val="Hyperlink"/>
          <w:rFonts w:asciiTheme="minorHAnsi" w:hAnsiTheme="minorHAnsi" w:cstheme="majorBidi"/>
        </w:rPr>
        <w:t>ITU</w:t>
      </w:r>
      <w:r w:rsidRPr="005D4D9D">
        <w:rPr>
          <w:rStyle w:val="Hyperlink"/>
          <w:rFonts w:asciiTheme="minorHAnsi" w:hAnsiTheme="minorHAnsi" w:cstheme="majorBidi"/>
          <w:lang w:val="ru-RU"/>
        </w:rPr>
        <w:t>-</w:t>
      </w:r>
      <w:r w:rsidRPr="005D4D9D">
        <w:rPr>
          <w:rStyle w:val="Hyperlink"/>
          <w:rFonts w:asciiTheme="minorHAnsi" w:hAnsiTheme="minorHAnsi" w:cstheme="majorBidi"/>
        </w:rPr>
        <w:t>T</w:t>
      </w:r>
      <w:r w:rsidRPr="005D4D9D">
        <w:rPr>
          <w:rStyle w:val="Hyperlink"/>
          <w:rFonts w:asciiTheme="minorHAnsi" w:hAnsiTheme="minorHAnsi" w:cstheme="majorBidi"/>
          <w:lang w:val="ru-RU"/>
        </w:rPr>
        <w:t>/</w:t>
      </w:r>
      <w:proofErr w:type="spellStart"/>
      <w:r w:rsidRPr="005D4D9D">
        <w:rPr>
          <w:rStyle w:val="Hyperlink"/>
          <w:rFonts w:asciiTheme="minorHAnsi" w:hAnsiTheme="minorHAnsi" w:cstheme="majorBidi"/>
        </w:rPr>
        <w:t>focusgroups</w:t>
      </w:r>
      <w:proofErr w:type="spellEnd"/>
      <w:r w:rsidRPr="005D4D9D">
        <w:rPr>
          <w:rStyle w:val="Hyperlink"/>
          <w:rFonts w:asciiTheme="minorHAnsi" w:hAnsiTheme="minorHAnsi" w:cstheme="majorBidi"/>
          <w:lang w:val="ru-RU"/>
        </w:rPr>
        <w:t>/</w:t>
      </w:r>
      <w:proofErr w:type="spellStart"/>
      <w:r w:rsidRPr="005D4D9D">
        <w:rPr>
          <w:rStyle w:val="Hyperlink"/>
          <w:rFonts w:asciiTheme="minorHAnsi" w:hAnsiTheme="minorHAnsi" w:cstheme="majorBidi"/>
        </w:rPr>
        <w:t>dfs</w:t>
      </w:r>
      <w:proofErr w:type="spellEnd"/>
      <w:r w:rsidRPr="005D4D9D">
        <w:rPr>
          <w:rStyle w:val="Hyperlink"/>
          <w:rFonts w:asciiTheme="minorHAnsi" w:hAnsiTheme="minorHAnsi" w:cstheme="majorBidi"/>
          <w:lang w:val="ru-RU"/>
        </w:rPr>
        <w:t>/</w:t>
      </w:r>
      <w:r w:rsidRPr="005D4D9D">
        <w:rPr>
          <w:rStyle w:val="Hyperlink"/>
          <w:rFonts w:asciiTheme="minorHAnsi" w:hAnsiTheme="minorHAnsi" w:cstheme="majorBidi"/>
        </w:rPr>
        <w:t>Pages</w:t>
      </w:r>
      <w:r w:rsidRPr="005D4D9D">
        <w:rPr>
          <w:rStyle w:val="Hyperlink"/>
          <w:rFonts w:asciiTheme="minorHAnsi" w:hAnsiTheme="minorHAnsi" w:cstheme="majorBidi"/>
          <w:lang w:val="ru-RU"/>
        </w:rPr>
        <w:t>/</w:t>
      </w:r>
      <w:r w:rsidRPr="005D4D9D">
        <w:rPr>
          <w:rStyle w:val="Hyperlink"/>
          <w:rFonts w:asciiTheme="minorHAnsi" w:hAnsiTheme="minorHAnsi" w:cstheme="majorBidi"/>
        </w:rPr>
        <w:t>default</w:t>
      </w:r>
      <w:r w:rsidRPr="005D4D9D">
        <w:rPr>
          <w:rStyle w:val="Hyperlink"/>
          <w:rFonts w:asciiTheme="minorHAnsi" w:hAnsiTheme="minorHAnsi" w:cstheme="majorBidi"/>
          <w:lang w:val="ru-RU"/>
        </w:rPr>
        <w:t>.</w:t>
      </w:r>
      <w:proofErr w:type="spellStart"/>
      <w:r w:rsidRPr="005D4D9D">
        <w:rPr>
          <w:rStyle w:val="Hyperlink"/>
          <w:rFonts w:asciiTheme="minorHAnsi" w:hAnsiTheme="minorHAnsi" w:cstheme="majorBidi"/>
        </w:rPr>
        <w:t>aspx</w:t>
      </w:r>
      <w:proofErr w:type="spellEnd"/>
      <w:r w:rsidR="00246DC3">
        <w:rPr>
          <w:rStyle w:val="Hyperlink"/>
          <w:rFonts w:asciiTheme="minorHAnsi" w:hAnsiTheme="minorHAnsi" w:cstheme="majorBidi"/>
        </w:rPr>
        <w:fldChar w:fldCharType="end"/>
      </w:r>
      <w:r w:rsidRPr="005D4D9D">
        <w:rPr>
          <w:rStyle w:val="Hyperlink"/>
          <w:rFonts w:asciiTheme="minorHAnsi" w:hAnsiTheme="minorHAnsi" w:cstheme="majorBidi"/>
          <w:color w:val="auto"/>
          <w:u w:val="none"/>
          <w:lang w:val="ru-RU"/>
        </w:rPr>
        <w:t xml:space="preserve">. </w:t>
      </w:r>
      <w:r w:rsidRPr="005D4D9D">
        <w:rPr>
          <w:rFonts w:asciiTheme="minorHAnsi" w:hAnsiTheme="minorHAnsi"/>
          <w:lang w:val="ru-RU"/>
        </w:rPr>
        <w:t>Информация, касающаяся собрания, а также полученные вклады будут размещены на веб-странице Оперативной группы</w:t>
      </w:r>
      <w:r w:rsidRPr="005D4D9D">
        <w:rPr>
          <w:rFonts w:asciiTheme="minorHAnsi" w:hAnsiTheme="minorHAnsi" w:cstheme="majorBidi"/>
          <w:lang w:val="ru-RU"/>
        </w:rPr>
        <w:t xml:space="preserve">. </w:t>
      </w:r>
      <w:r w:rsidRPr="005D4D9D">
        <w:rPr>
          <w:rFonts w:asciiTheme="minorHAnsi" w:hAnsiTheme="minorHAnsi"/>
          <w:lang w:val="ru-RU"/>
        </w:rPr>
        <w:t>Открытие собрания состоится в 09 час. 30 мин. 5 декабря 2014 года. Регистрация участников начнется в</w:t>
      </w:r>
      <w:r w:rsidRPr="005D4D9D">
        <w:rPr>
          <w:rFonts w:asciiTheme="minorHAnsi" w:hAnsiTheme="minorHAnsi"/>
        </w:rPr>
        <w:t> </w:t>
      </w:r>
      <w:r w:rsidRPr="005D4D9D">
        <w:rPr>
          <w:rFonts w:asciiTheme="minorHAnsi" w:hAnsiTheme="minorHAnsi"/>
          <w:lang w:val="ru-RU"/>
        </w:rPr>
        <w:t>08</w:t>
      </w:r>
      <w:r w:rsidRPr="005D4D9D">
        <w:rPr>
          <w:rFonts w:asciiTheme="minorHAnsi" w:hAnsiTheme="minorHAnsi"/>
        </w:rPr>
        <w:t> </w:t>
      </w:r>
      <w:r w:rsidRPr="005D4D9D">
        <w:rPr>
          <w:rFonts w:asciiTheme="minorHAnsi" w:hAnsiTheme="minorHAnsi"/>
          <w:lang w:val="ru-RU"/>
        </w:rPr>
        <w:t>час.</w:t>
      </w:r>
      <w:r w:rsidRPr="005D4D9D">
        <w:rPr>
          <w:rFonts w:asciiTheme="minorHAnsi" w:hAnsiTheme="minorHAnsi"/>
        </w:rPr>
        <w:t> </w:t>
      </w:r>
      <w:r w:rsidRPr="005D4D9D">
        <w:rPr>
          <w:rFonts w:asciiTheme="minorHAnsi" w:hAnsiTheme="minorHAnsi"/>
          <w:lang w:val="ru-RU"/>
        </w:rPr>
        <w:t xml:space="preserve">30 мин. </w:t>
      </w:r>
      <w:r w:rsidRPr="005D4D9D">
        <w:rPr>
          <w:rFonts w:asciiTheme="minorHAnsi" w:hAnsiTheme="minorHAnsi" w:cstheme="majorBidi"/>
          <w:szCs w:val="22"/>
          <w:lang w:val="ru-RU"/>
        </w:rPr>
        <w:t xml:space="preserve">при входе в здание "Монбрийан". Подробная информация о залах, где состоится собрание, будет отображена на экранах при входах в штаб-квартиру МСЭ. Для участия в этом собрании регистрационный сбор не требуется. </w:t>
      </w:r>
      <w:r w:rsidRPr="005D4D9D">
        <w:rPr>
          <w:rFonts w:asciiTheme="minorHAnsi" w:hAnsiTheme="minorHAnsi"/>
          <w:lang w:val="ru-RU"/>
        </w:rPr>
        <w:t>Для участия в</w:t>
      </w:r>
      <w:r w:rsidRPr="005D4D9D">
        <w:rPr>
          <w:rFonts w:asciiTheme="minorHAnsi" w:hAnsiTheme="minorHAnsi"/>
        </w:rPr>
        <w:t> </w:t>
      </w:r>
      <w:r w:rsidRPr="005D4D9D">
        <w:rPr>
          <w:rFonts w:asciiTheme="minorHAnsi" w:hAnsiTheme="minorHAnsi"/>
          <w:lang w:val="ru-RU"/>
        </w:rPr>
        <w:t>этом собрании регистрационный сбор не требуется.</w:t>
      </w:r>
    </w:p>
    <w:p w:rsidR="005D4D9D" w:rsidRPr="005D4D9D" w:rsidRDefault="005D4D9D" w:rsidP="005D4D9D">
      <w:pPr>
        <w:pStyle w:val="BodyText2"/>
        <w:tabs>
          <w:tab w:val="clear" w:pos="1191"/>
          <w:tab w:val="left" w:pos="851"/>
        </w:tabs>
        <w:ind w:right="91"/>
        <w:rPr>
          <w:rFonts w:asciiTheme="minorHAnsi" w:hAnsiTheme="minorHAnsi" w:cstheme="majorBidi"/>
          <w:sz w:val="22"/>
          <w:szCs w:val="22"/>
          <w:lang w:val="ru-RU"/>
        </w:rPr>
      </w:pPr>
      <w:r w:rsidRPr="005D4D9D">
        <w:rPr>
          <w:rFonts w:asciiTheme="minorHAnsi" w:hAnsiTheme="minorHAnsi" w:cstheme="majorBidi"/>
          <w:sz w:val="22"/>
          <w:szCs w:val="22"/>
          <w:lang w:val="ru-RU"/>
        </w:rPr>
        <w:t>10</w:t>
      </w:r>
      <w:r w:rsidRPr="005D4D9D">
        <w:rPr>
          <w:rFonts w:asciiTheme="minorHAnsi" w:hAnsiTheme="minorHAnsi" w:cstheme="majorBidi"/>
          <w:sz w:val="22"/>
          <w:szCs w:val="22"/>
          <w:lang w:val="ru-RU"/>
        </w:rPr>
        <w:tab/>
      </w:r>
      <w:r w:rsidRPr="005D4D9D">
        <w:rPr>
          <w:rFonts w:asciiTheme="minorHAnsi" w:hAnsiTheme="minorHAnsi" w:cstheme="majorBidi"/>
          <w:sz w:val="22"/>
          <w:szCs w:val="20"/>
          <w:lang w:val="ru-RU"/>
        </w:rPr>
        <w:t>Обсуждения будут проходить только на английском языке.</w:t>
      </w:r>
    </w:p>
    <w:p w:rsidR="005D4D9D" w:rsidRPr="005D4D9D" w:rsidRDefault="005D4D9D" w:rsidP="005D4D9D">
      <w:pPr>
        <w:pStyle w:val="BodyText2"/>
        <w:tabs>
          <w:tab w:val="clear" w:pos="1191"/>
          <w:tab w:val="left" w:pos="851"/>
        </w:tabs>
        <w:ind w:right="91"/>
        <w:rPr>
          <w:rFonts w:asciiTheme="minorHAnsi" w:hAnsiTheme="minorHAnsi" w:cstheme="majorBidi"/>
          <w:sz w:val="22"/>
          <w:szCs w:val="22"/>
          <w:lang w:val="ru-RU"/>
        </w:rPr>
      </w:pPr>
      <w:r w:rsidRPr="005D4D9D">
        <w:rPr>
          <w:rFonts w:asciiTheme="minorHAnsi" w:hAnsiTheme="minorHAnsi" w:cstheme="majorBidi"/>
          <w:sz w:val="22"/>
          <w:szCs w:val="22"/>
          <w:lang w:val="ru-RU"/>
        </w:rPr>
        <w:t>11</w:t>
      </w:r>
      <w:r w:rsidRPr="005D4D9D">
        <w:rPr>
          <w:rFonts w:asciiTheme="minorHAnsi" w:hAnsiTheme="minorHAnsi" w:cstheme="majorBidi"/>
          <w:sz w:val="22"/>
          <w:szCs w:val="22"/>
          <w:lang w:val="ru-RU"/>
        </w:rPr>
        <w:tab/>
      </w:r>
      <w:r w:rsidRPr="005D4D9D">
        <w:rPr>
          <w:rFonts w:asciiTheme="minorHAnsi" w:hAnsiTheme="minorHAnsi"/>
          <w:sz w:val="22"/>
          <w:szCs w:val="20"/>
          <w:lang w:val="ru-RU"/>
        </w:rPr>
        <w:t>Документы собрания будут общедоступны. При подготовке документов просьба использовать основной шаблон документов ОГ, размещенный на веб-странице Оперативной группы</w:t>
      </w:r>
      <w:r w:rsidRPr="005D4D9D">
        <w:rPr>
          <w:rFonts w:asciiTheme="minorHAnsi" w:hAnsiTheme="minorHAnsi" w:cstheme="majorBidi"/>
          <w:sz w:val="22"/>
          <w:szCs w:val="22"/>
          <w:lang w:val="ru-RU"/>
        </w:rPr>
        <w:t xml:space="preserve">. </w:t>
      </w:r>
      <w:r w:rsidRPr="005D4D9D">
        <w:rPr>
          <w:rFonts w:asciiTheme="minorHAnsi" w:hAnsiTheme="minorHAnsi"/>
          <w:sz w:val="22"/>
          <w:szCs w:val="22"/>
          <w:lang w:val="ru-RU"/>
        </w:rPr>
        <w:t xml:space="preserve">Участники должны представлять в БСЭ входные документы </w:t>
      </w:r>
      <w:r w:rsidRPr="005D4D9D">
        <w:rPr>
          <w:rFonts w:asciiTheme="minorHAnsi" w:hAnsiTheme="minorHAnsi" w:cstheme="majorBidi"/>
          <w:sz w:val="22"/>
          <w:szCs w:val="22"/>
          <w:lang w:val="ru-RU"/>
        </w:rPr>
        <w:t>ОГ</w:t>
      </w:r>
      <w:r w:rsidRPr="005D4D9D">
        <w:rPr>
          <w:rFonts w:asciiTheme="minorHAnsi" w:hAnsiTheme="minorHAnsi" w:cstheme="majorBidi"/>
          <w:sz w:val="22"/>
          <w:szCs w:val="22"/>
          <w:lang w:val="ru-RU"/>
        </w:rPr>
        <w:noBreakHyphen/>
      </w:r>
      <w:r w:rsidRPr="005D4D9D">
        <w:rPr>
          <w:rFonts w:asciiTheme="minorHAnsi" w:hAnsiTheme="minorHAnsi" w:cstheme="majorBidi"/>
          <w:sz w:val="22"/>
          <w:szCs w:val="22"/>
        </w:rPr>
        <w:t>DFS</w:t>
      </w:r>
      <w:r w:rsidRPr="005D4D9D">
        <w:rPr>
          <w:rFonts w:asciiTheme="minorHAnsi" w:hAnsiTheme="minorHAnsi"/>
          <w:sz w:val="22"/>
          <w:szCs w:val="22"/>
          <w:lang w:val="ru-RU"/>
        </w:rPr>
        <w:t xml:space="preserve"> в электронном формате</w:t>
      </w:r>
      <w:r w:rsidRPr="005D4D9D">
        <w:rPr>
          <w:rFonts w:asciiTheme="minorHAnsi" w:hAnsiTheme="minorHAnsi" w:cstheme="majorBidi"/>
          <w:sz w:val="22"/>
          <w:szCs w:val="22"/>
          <w:lang w:val="ru-RU"/>
        </w:rPr>
        <w:t xml:space="preserve"> следующим образом:</w:t>
      </w:r>
    </w:p>
    <w:p w:rsidR="005D4D9D" w:rsidRPr="005D4D9D" w:rsidRDefault="005D4D9D" w:rsidP="005D4D9D">
      <w:pPr>
        <w:pStyle w:val="enumlev1"/>
        <w:rPr>
          <w:rFonts w:asciiTheme="minorHAnsi" w:hAnsiTheme="minorHAnsi" w:cstheme="majorBidi"/>
        </w:rPr>
      </w:pPr>
      <w:r>
        <w:rPr>
          <w:rFonts w:asciiTheme="minorHAnsi" w:hAnsiTheme="minorHAnsi" w:cstheme="majorBidi"/>
        </w:rPr>
        <w:t>−</w:t>
      </w:r>
      <w:r w:rsidRPr="005D4D9D">
        <w:rPr>
          <w:rFonts w:asciiTheme="minorHAnsi" w:hAnsiTheme="minorHAnsi" w:cstheme="majorBidi"/>
        </w:rPr>
        <w:tab/>
      </w:r>
      <w:r w:rsidRPr="005D4D9D">
        <w:t>обратиться</w:t>
      </w:r>
      <w:r w:rsidRPr="005D4D9D">
        <w:rPr>
          <w:rFonts w:asciiTheme="minorHAnsi" w:hAnsiTheme="minorHAnsi"/>
        </w:rPr>
        <w:t xml:space="preserve"> в БСЭ по адресу: </w:t>
      </w:r>
      <w:r w:rsidR="00246DC3">
        <w:fldChar w:fldCharType="begin"/>
      </w:r>
      <w:r w:rsidR="00246DC3">
        <w:instrText xml:space="preserve"> HYPERLINK "mailto:tsbfgdfs@itu.int" </w:instrText>
      </w:r>
      <w:r w:rsidR="00246DC3">
        <w:fldChar w:fldCharType="separate"/>
      </w:r>
      <w:r w:rsidRPr="005D4D9D">
        <w:rPr>
          <w:rStyle w:val="Hyperlink"/>
          <w:rFonts w:asciiTheme="minorHAnsi" w:hAnsiTheme="minorHAnsi" w:cstheme="majorBidi"/>
        </w:rPr>
        <w:t>tsbfgdfs@itu.int</w:t>
      </w:r>
      <w:r w:rsidR="00246DC3">
        <w:rPr>
          <w:rStyle w:val="Hyperlink"/>
          <w:rFonts w:asciiTheme="minorHAnsi" w:hAnsiTheme="minorHAnsi" w:cstheme="majorBidi"/>
        </w:rPr>
        <w:fldChar w:fldCharType="end"/>
      </w:r>
      <w:r w:rsidRPr="005D4D9D">
        <w:rPr>
          <w:rFonts w:asciiTheme="minorHAnsi" w:hAnsiTheme="minorHAnsi"/>
        </w:rPr>
        <w:t xml:space="preserve"> для получения номера (nnnn) для каждого документа;</w:t>
      </w:r>
    </w:p>
    <w:p w:rsidR="005D4D9D" w:rsidRPr="005D4D9D" w:rsidRDefault="005D4D9D" w:rsidP="005D4D9D">
      <w:pPr>
        <w:pStyle w:val="enumlev1"/>
        <w:rPr>
          <w:rFonts w:cstheme="majorBidi"/>
        </w:rPr>
      </w:pPr>
      <w:r>
        <w:rPr>
          <w:rFonts w:cstheme="majorBidi"/>
        </w:rPr>
        <w:t>−</w:t>
      </w:r>
      <w:r w:rsidRPr="005D4D9D">
        <w:rPr>
          <w:rFonts w:cstheme="majorBidi"/>
        </w:rPr>
        <w:tab/>
      </w:r>
      <w:r w:rsidRPr="005D4D9D">
        <w:t>подготовить документ со следующим названием файла</w:t>
      </w:r>
      <w:r w:rsidRPr="005D4D9D">
        <w:rPr>
          <w:rFonts w:cstheme="majorBidi"/>
        </w:rPr>
        <w:t>: dfs-i-nnnn (</w:t>
      </w:r>
      <w:r w:rsidRPr="005D4D9D">
        <w:t>с соответствующим расширением файла</w:t>
      </w:r>
      <w:r w:rsidRPr="005D4D9D">
        <w:rPr>
          <w:rFonts w:cstheme="majorBidi"/>
        </w:rPr>
        <w:t>);</w:t>
      </w:r>
    </w:p>
    <w:p w:rsidR="005D4D9D" w:rsidRPr="005D4D9D" w:rsidRDefault="005D4D9D" w:rsidP="005D4D9D">
      <w:pPr>
        <w:pStyle w:val="enumlev1"/>
        <w:rPr>
          <w:rFonts w:asciiTheme="minorHAnsi" w:hAnsiTheme="minorHAnsi" w:cstheme="majorBidi"/>
        </w:rPr>
      </w:pPr>
      <w:r w:rsidRPr="005D4D9D">
        <w:rPr>
          <w:rFonts w:asciiTheme="minorHAnsi" w:hAnsiTheme="minorHAnsi" w:cstheme="majorBidi"/>
        </w:rPr>
        <w:t>−</w:t>
      </w:r>
      <w:r w:rsidRPr="005D4D9D">
        <w:rPr>
          <w:rFonts w:asciiTheme="minorHAnsi" w:hAnsiTheme="minorHAnsi" w:cstheme="majorBidi"/>
        </w:rPr>
        <w:tab/>
      </w:r>
      <w:r w:rsidRPr="005D4D9D">
        <w:t>используя</w:t>
      </w:r>
      <w:r w:rsidRPr="005D4D9D">
        <w:rPr>
          <w:rFonts w:asciiTheme="minorHAnsi" w:hAnsiTheme="minorHAnsi"/>
        </w:rPr>
        <w:t xml:space="preserve"> клиента FTP, загрузить документ в папку для документов "drop folder" в области </w:t>
      </w:r>
      <w:r w:rsidRPr="005D4D9D">
        <w:rPr>
          <w:rFonts w:asciiTheme="minorHAnsi" w:hAnsiTheme="minorHAnsi" w:cstheme="majorBidi"/>
        </w:rPr>
        <w:t xml:space="preserve">FG DFS FTP, а именно: </w:t>
      </w:r>
      <w:r w:rsidRPr="005D4D9D">
        <w:rPr>
          <w:rFonts w:asciiTheme="minorHAnsi" w:hAnsiTheme="minorHAnsi" w:cstheme="majorBidi"/>
        </w:rPr>
        <w:br/>
      </w:r>
      <w:r w:rsidRPr="005D4D9D">
        <w:rPr>
          <w:rFonts w:asciiTheme="minorHAnsi" w:hAnsiTheme="minorHAnsi" w:cstheme="majorBidi"/>
          <w:b/>
          <w:bCs/>
        </w:rPr>
        <w:t>Host name</w:t>
      </w:r>
      <w:r w:rsidRPr="005D4D9D">
        <w:rPr>
          <w:rFonts w:asciiTheme="minorHAnsi" w:hAnsiTheme="minorHAnsi" w:cstheme="majorBidi"/>
          <w:bCs/>
        </w:rPr>
        <w:t>:</w:t>
      </w:r>
      <w:r w:rsidRPr="005D4D9D">
        <w:rPr>
          <w:rFonts w:asciiTheme="minorHAnsi" w:hAnsiTheme="minorHAnsi" w:cstheme="majorBidi"/>
        </w:rPr>
        <w:t xml:space="preserve"> ifa.itu.int</w:t>
      </w:r>
      <w:r w:rsidRPr="005D4D9D">
        <w:rPr>
          <w:rFonts w:asciiTheme="minorHAnsi" w:hAnsiTheme="minorHAnsi" w:cstheme="majorBidi"/>
        </w:rPr>
        <w:br/>
      </w:r>
      <w:r w:rsidRPr="005D4D9D">
        <w:rPr>
          <w:rFonts w:asciiTheme="minorHAnsi" w:hAnsiTheme="minorHAnsi" w:cstheme="majorBidi"/>
          <w:b/>
          <w:bCs/>
        </w:rPr>
        <w:t>Путь</w:t>
      </w:r>
      <w:r w:rsidRPr="005D4D9D">
        <w:rPr>
          <w:rFonts w:asciiTheme="minorHAnsi" w:hAnsiTheme="minorHAnsi" w:cstheme="majorBidi"/>
          <w:bCs/>
        </w:rPr>
        <w:t>:</w:t>
      </w:r>
      <w:r w:rsidRPr="005D4D9D">
        <w:rPr>
          <w:rFonts w:asciiTheme="minorHAnsi" w:hAnsiTheme="minorHAnsi" w:cstheme="majorBidi"/>
        </w:rPr>
        <w:t xml:space="preserve"> /t/fg/dfs/</w:t>
      </w:r>
      <w:r w:rsidRPr="005D4D9D">
        <w:t>docs</w:t>
      </w:r>
      <w:r w:rsidRPr="005D4D9D">
        <w:rPr>
          <w:rFonts w:asciiTheme="minorHAnsi" w:hAnsiTheme="minorHAnsi" w:cstheme="majorBidi"/>
        </w:rPr>
        <w:t>/incoming</w:t>
      </w:r>
    </w:p>
    <w:p w:rsidR="005D4D9D" w:rsidRPr="005D4D9D" w:rsidRDefault="005D4D9D" w:rsidP="005D4D9D">
      <w:pPr>
        <w:tabs>
          <w:tab w:val="left" w:pos="1418"/>
          <w:tab w:val="left" w:pos="1702"/>
          <w:tab w:val="left" w:pos="2160"/>
        </w:tabs>
        <w:ind w:right="92"/>
        <w:rPr>
          <w:rFonts w:asciiTheme="minorHAnsi" w:eastAsia="Malgun Gothic" w:hAnsiTheme="minorHAnsi" w:cstheme="majorBidi"/>
          <w:lang w:val="ru-RU"/>
        </w:rPr>
      </w:pPr>
      <w:r w:rsidRPr="005D4D9D">
        <w:rPr>
          <w:rFonts w:asciiTheme="minorHAnsi" w:hAnsiTheme="minorHAnsi"/>
          <w:lang w:val="ru-RU"/>
        </w:rPr>
        <w:t>Примечание. − Содержание папки для документов "drop box" можно прочитать с помощью браузера по адресу</w:t>
      </w:r>
      <w:r w:rsidRPr="005D4D9D">
        <w:rPr>
          <w:rFonts w:asciiTheme="minorHAnsi" w:eastAsia="Malgun Gothic" w:hAnsiTheme="minorHAnsi" w:cstheme="majorBidi"/>
          <w:lang w:val="ru-RU"/>
        </w:rPr>
        <w:t xml:space="preserve">: </w:t>
      </w:r>
      <w:hyperlink r:id="rId12" w:history="1">
        <w:r w:rsidRPr="005D4D9D">
          <w:rPr>
            <w:rStyle w:val="Hyperlink"/>
            <w:rFonts w:asciiTheme="minorHAnsi" w:eastAsia="Malgun Gothic" w:hAnsiTheme="minorHAnsi" w:cstheme="majorBidi"/>
          </w:rPr>
          <w:t>http</w:t>
        </w:r>
        <w:r w:rsidRPr="005D4D9D">
          <w:rPr>
            <w:rStyle w:val="Hyperlink"/>
            <w:rFonts w:asciiTheme="minorHAnsi" w:eastAsia="Malgun Gothic" w:hAnsiTheme="minorHAnsi" w:cstheme="majorBidi"/>
            <w:lang w:val="ru-RU"/>
          </w:rPr>
          <w:t>://</w:t>
        </w:r>
        <w:proofErr w:type="spellStart"/>
        <w:r w:rsidRPr="005D4D9D">
          <w:rPr>
            <w:rStyle w:val="Hyperlink"/>
            <w:rFonts w:asciiTheme="minorHAnsi" w:eastAsia="Malgun Gothic" w:hAnsiTheme="minorHAnsi" w:cstheme="majorBidi"/>
          </w:rPr>
          <w:t>ifa</w:t>
        </w:r>
        <w:proofErr w:type="spellEnd"/>
        <w:r w:rsidRPr="005D4D9D">
          <w:rPr>
            <w:rStyle w:val="Hyperlink"/>
            <w:rFonts w:asciiTheme="minorHAnsi" w:eastAsia="Malgun Gothic" w:hAnsiTheme="minorHAnsi" w:cstheme="majorBidi"/>
            <w:lang w:val="ru-RU"/>
          </w:rPr>
          <w:t>.</w:t>
        </w:r>
        <w:proofErr w:type="spellStart"/>
        <w:r w:rsidRPr="005D4D9D">
          <w:rPr>
            <w:rStyle w:val="Hyperlink"/>
            <w:rFonts w:asciiTheme="minorHAnsi" w:eastAsia="Malgun Gothic" w:hAnsiTheme="minorHAnsi" w:cstheme="majorBidi"/>
          </w:rPr>
          <w:t>itu</w:t>
        </w:r>
        <w:proofErr w:type="spellEnd"/>
        <w:r w:rsidRPr="005D4D9D">
          <w:rPr>
            <w:rStyle w:val="Hyperlink"/>
            <w:rFonts w:asciiTheme="minorHAnsi" w:eastAsia="Malgun Gothic" w:hAnsiTheme="minorHAnsi" w:cstheme="majorBidi"/>
            <w:lang w:val="ru-RU"/>
          </w:rPr>
          <w:t>.</w:t>
        </w:r>
        <w:proofErr w:type="spellStart"/>
        <w:r w:rsidRPr="005D4D9D">
          <w:rPr>
            <w:rStyle w:val="Hyperlink"/>
            <w:rFonts w:asciiTheme="minorHAnsi" w:eastAsia="Malgun Gothic" w:hAnsiTheme="minorHAnsi" w:cstheme="majorBidi"/>
          </w:rPr>
          <w:t>int</w:t>
        </w:r>
        <w:proofErr w:type="spellEnd"/>
        <w:r w:rsidRPr="005D4D9D">
          <w:rPr>
            <w:rStyle w:val="Hyperlink"/>
            <w:rFonts w:asciiTheme="minorHAnsi" w:eastAsia="Malgun Gothic" w:hAnsiTheme="minorHAnsi" w:cstheme="majorBidi"/>
            <w:lang w:val="ru-RU"/>
          </w:rPr>
          <w:t>/</w:t>
        </w:r>
        <w:r w:rsidRPr="005D4D9D">
          <w:rPr>
            <w:rStyle w:val="Hyperlink"/>
            <w:rFonts w:asciiTheme="minorHAnsi" w:eastAsia="Malgun Gothic" w:hAnsiTheme="minorHAnsi" w:cstheme="majorBidi"/>
          </w:rPr>
          <w:t>t</w:t>
        </w:r>
        <w:r w:rsidRPr="005D4D9D">
          <w:rPr>
            <w:rStyle w:val="Hyperlink"/>
            <w:rFonts w:asciiTheme="minorHAnsi" w:eastAsia="Malgun Gothic" w:hAnsiTheme="minorHAnsi" w:cstheme="majorBidi"/>
            <w:lang w:val="ru-RU"/>
          </w:rPr>
          <w:t>/</w:t>
        </w:r>
        <w:proofErr w:type="spellStart"/>
        <w:r w:rsidRPr="005D4D9D">
          <w:rPr>
            <w:rStyle w:val="Hyperlink"/>
            <w:rFonts w:asciiTheme="minorHAnsi" w:eastAsia="Malgun Gothic" w:hAnsiTheme="minorHAnsi" w:cstheme="majorBidi"/>
          </w:rPr>
          <w:t>fg</w:t>
        </w:r>
        <w:proofErr w:type="spellEnd"/>
        <w:r w:rsidRPr="005D4D9D">
          <w:rPr>
            <w:rStyle w:val="Hyperlink"/>
            <w:rFonts w:asciiTheme="minorHAnsi" w:eastAsia="Malgun Gothic" w:hAnsiTheme="minorHAnsi" w:cstheme="majorBidi"/>
            <w:lang w:val="ru-RU"/>
          </w:rPr>
          <w:t>/</w:t>
        </w:r>
        <w:proofErr w:type="spellStart"/>
        <w:r w:rsidRPr="005D4D9D">
          <w:rPr>
            <w:rStyle w:val="Hyperlink"/>
            <w:rFonts w:asciiTheme="minorHAnsi" w:eastAsia="Malgun Gothic" w:hAnsiTheme="minorHAnsi" w:cstheme="majorBidi"/>
          </w:rPr>
          <w:t>dfs</w:t>
        </w:r>
        <w:proofErr w:type="spellEnd"/>
        <w:r w:rsidRPr="005D4D9D">
          <w:rPr>
            <w:rStyle w:val="Hyperlink"/>
            <w:rFonts w:asciiTheme="minorHAnsi" w:eastAsia="Malgun Gothic" w:hAnsiTheme="minorHAnsi" w:cstheme="majorBidi"/>
            <w:lang w:val="ru-RU"/>
          </w:rPr>
          <w:t>/</w:t>
        </w:r>
        <w:r w:rsidRPr="005D4D9D">
          <w:rPr>
            <w:rStyle w:val="Hyperlink"/>
            <w:rFonts w:asciiTheme="minorHAnsi" w:eastAsia="Malgun Gothic" w:hAnsiTheme="minorHAnsi" w:cstheme="majorBidi"/>
          </w:rPr>
          <w:t>docs</w:t>
        </w:r>
        <w:r w:rsidRPr="005D4D9D">
          <w:rPr>
            <w:rStyle w:val="Hyperlink"/>
            <w:rFonts w:asciiTheme="minorHAnsi" w:eastAsia="Malgun Gothic" w:hAnsiTheme="minorHAnsi" w:cstheme="majorBidi"/>
            <w:lang w:val="ru-RU"/>
          </w:rPr>
          <w:t>/1412-</w:t>
        </w:r>
        <w:proofErr w:type="spellStart"/>
        <w:r w:rsidRPr="005D4D9D">
          <w:rPr>
            <w:rStyle w:val="Hyperlink"/>
            <w:rFonts w:asciiTheme="minorHAnsi" w:eastAsia="Malgun Gothic" w:hAnsiTheme="minorHAnsi" w:cstheme="majorBidi"/>
          </w:rPr>
          <w:t>gva</w:t>
        </w:r>
        <w:proofErr w:type="spellEnd"/>
        <w:r w:rsidRPr="005D4D9D">
          <w:rPr>
            <w:rStyle w:val="Hyperlink"/>
            <w:rFonts w:asciiTheme="minorHAnsi" w:eastAsia="Malgun Gothic" w:hAnsiTheme="minorHAnsi" w:cstheme="majorBidi"/>
            <w:lang w:val="ru-RU"/>
          </w:rPr>
          <w:t>/</w:t>
        </w:r>
        <w:r w:rsidRPr="005D4D9D">
          <w:rPr>
            <w:rStyle w:val="Hyperlink"/>
            <w:rFonts w:asciiTheme="minorHAnsi" w:eastAsia="Malgun Gothic" w:hAnsiTheme="minorHAnsi" w:cstheme="majorBidi"/>
          </w:rPr>
          <w:t>in</w:t>
        </w:r>
        <w:r w:rsidRPr="005D4D9D">
          <w:rPr>
            <w:rStyle w:val="Hyperlink"/>
            <w:rFonts w:asciiTheme="minorHAnsi" w:eastAsia="Malgun Gothic" w:hAnsiTheme="minorHAnsi" w:cstheme="majorBidi"/>
            <w:lang w:val="ru-RU"/>
          </w:rPr>
          <w:t>/</w:t>
        </w:r>
      </w:hyperlink>
      <w:r w:rsidRPr="005D4D9D">
        <w:rPr>
          <w:rFonts w:asciiTheme="minorHAnsi" w:eastAsia="Malgun Gothic" w:hAnsiTheme="minorHAnsi" w:cstheme="majorBidi"/>
          <w:lang w:val="ru-RU"/>
        </w:rPr>
        <w:t>.</w:t>
      </w:r>
    </w:p>
    <w:p w:rsidR="005D4D9D" w:rsidRPr="005D4D9D" w:rsidRDefault="005D4D9D" w:rsidP="005D4D9D">
      <w:pPr>
        <w:tabs>
          <w:tab w:val="left" w:pos="1418"/>
          <w:tab w:val="left" w:pos="1702"/>
          <w:tab w:val="left" w:pos="2160"/>
        </w:tabs>
        <w:ind w:right="92"/>
        <w:rPr>
          <w:rFonts w:asciiTheme="minorHAnsi" w:eastAsia="Malgun Gothic" w:hAnsiTheme="minorHAnsi" w:cstheme="majorBidi"/>
          <w:lang w:val="ru-RU"/>
        </w:rPr>
      </w:pPr>
      <w:r w:rsidRPr="005D4D9D">
        <w:rPr>
          <w:rFonts w:asciiTheme="minorHAnsi" w:hAnsiTheme="minorHAnsi"/>
          <w:lang w:val="ru-RU"/>
        </w:rPr>
        <w:t>Документы будут обработаны БСЭ и перемещены в соответствующую папку "только для чтения"</w:t>
      </w:r>
      <w:r w:rsidRPr="005D4D9D">
        <w:rPr>
          <w:rFonts w:asciiTheme="minorHAnsi" w:eastAsia="Malgun Gothic" w:hAnsiTheme="minorHAnsi" w:cstheme="majorBidi"/>
          <w:lang w:val="ru-RU"/>
        </w:rPr>
        <w:t>.</w:t>
      </w:r>
    </w:p>
    <w:p w:rsidR="005D4D9D" w:rsidRPr="005D4D9D" w:rsidRDefault="005D4D9D" w:rsidP="005D4D9D">
      <w:pPr>
        <w:tabs>
          <w:tab w:val="left" w:pos="1418"/>
          <w:tab w:val="left" w:pos="1702"/>
          <w:tab w:val="left" w:pos="2160"/>
        </w:tabs>
        <w:ind w:right="92"/>
        <w:rPr>
          <w:rFonts w:asciiTheme="minorHAnsi" w:eastAsia="Malgun Gothic" w:hAnsiTheme="minorHAnsi" w:cstheme="majorBidi"/>
          <w:lang w:val="ru-RU"/>
        </w:rPr>
      </w:pPr>
      <w:r w:rsidRPr="005D4D9D">
        <w:rPr>
          <w:rFonts w:asciiTheme="minorHAnsi" w:hAnsiTheme="minorHAnsi" w:cstheme="majorBidi"/>
          <w:lang w:val="ru-RU" w:eastAsia="ja-JP"/>
        </w:rPr>
        <w:t>12</w:t>
      </w:r>
      <w:r w:rsidRPr="005D4D9D">
        <w:rPr>
          <w:rFonts w:asciiTheme="minorHAnsi" w:hAnsiTheme="minorHAnsi" w:cstheme="majorBidi"/>
          <w:lang w:val="ru-RU" w:eastAsia="ja-JP"/>
        </w:rPr>
        <w:tab/>
        <w:t xml:space="preserve">Конечный срок представления документов для этого собрания – </w:t>
      </w:r>
      <w:r w:rsidRPr="005D4D9D">
        <w:rPr>
          <w:rFonts w:asciiTheme="minorHAnsi" w:hAnsiTheme="minorHAnsi" w:cstheme="majorBidi"/>
          <w:b/>
          <w:bCs/>
          <w:lang w:val="ru-RU" w:eastAsia="ja-JP"/>
        </w:rPr>
        <w:t>22 ноября 2014 года</w:t>
      </w:r>
      <w:r w:rsidRPr="005D4D9D">
        <w:rPr>
          <w:rFonts w:asciiTheme="minorHAnsi" w:eastAsia="Malgun Gothic" w:hAnsiTheme="minorHAnsi" w:cstheme="majorBidi"/>
          <w:lang w:val="ru-RU"/>
        </w:rPr>
        <w:t xml:space="preserve">. </w:t>
      </w:r>
      <w:r w:rsidRPr="005D4D9D">
        <w:rPr>
          <w:rFonts w:asciiTheme="minorHAnsi" w:hAnsiTheme="minorHAnsi" w:cstheme="majorBidi"/>
          <w:color w:val="000000"/>
          <w:szCs w:val="22"/>
          <w:lang w:val="ru-RU"/>
        </w:rPr>
        <w:t>Просьба принять к сведению, что собрание проводится на безбумажной основе</w:t>
      </w:r>
      <w:r w:rsidRPr="005D4D9D">
        <w:rPr>
          <w:rFonts w:asciiTheme="minorHAnsi" w:eastAsia="Malgun Gothic" w:hAnsiTheme="minorHAnsi" w:cstheme="majorBidi"/>
          <w:lang w:val="ru-RU"/>
        </w:rPr>
        <w:t>.</w:t>
      </w:r>
    </w:p>
    <w:p w:rsidR="005D4D9D" w:rsidRPr="005D4D9D" w:rsidRDefault="005D4D9D" w:rsidP="005D4D9D">
      <w:pPr>
        <w:tabs>
          <w:tab w:val="left" w:pos="1418"/>
          <w:tab w:val="left" w:pos="1702"/>
          <w:tab w:val="left" w:pos="2160"/>
        </w:tabs>
        <w:ind w:right="92"/>
        <w:rPr>
          <w:rFonts w:asciiTheme="minorHAnsi" w:eastAsia="Malgun Gothic" w:hAnsiTheme="minorHAnsi" w:cstheme="majorBidi"/>
          <w:lang w:val="ru-RU"/>
        </w:rPr>
      </w:pPr>
      <w:r w:rsidRPr="005D4D9D">
        <w:rPr>
          <w:rFonts w:asciiTheme="minorHAnsi" w:hAnsiTheme="minorHAnsi" w:cstheme="majorBidi"/>
          <w:lang w:val="ru-RU" w:eastAsia="ja-JP"/>
        </w:rPr>
        <w:t>13</w:t>
      </w:r>
      <w:r w:rsidRPr="005D4D9D">
        <w:rPr>
          <w:rFonts w:asciiTheme="minorHAnsi" w:eastAsia="Malgun Gothic" w:hAnsiTheme="minorHAnsi" w:cstheme="majorBidi"/>
          <w:lang w:val="ru-RU"/>
        </w:rPr>
        <w:tab/>
      </w:r>
      <w:r w:rsidRPr="005D4D9D">
        <w:rPr>
          <w:rFonts w:asciiTheme="minorHAnsi" w:hAnsiTheme="minorHAnsi"/>
          <w:szCs w:val="22"/>
          <w:lang w:val="ru-RU"/>
        </w:rPr>
        <w:t>Делегаты могут пользоваться средствами беспроводной ЛВС в основных помещениях МСЭ для конференций. В здании МСЭ "Монбрийан" продолжает действовать сеть проводного доступа. Подробная информация есть на веб</w:t>
      </w:r>
      <w:r w:rsidRPr="005D4D9D">
        <w:rPr>
          <w:rFonts w:asciiTheme="minorHAnsi" w:hAnsiTheme="minorHAnsi"/>
          <w:szCs w:val="22"/>
          <w:lang w:val="ru-RU"/>
        </w:rPr>
        <w:noBreakHyphen/>
        <w:t>сайте МСЭ-Т (</w:t>
      </w:r>
      <w:r w:rsidR="00246DC3">
        <w:fldChar w:fldCharType="begin"/>
      </w:r>
      <w:r w:rsidR="00246DC3">
        <w:instrText xml:space="preserve"> HYPERLINK "http://www.itu.int/ITU-T/edh/faqs-support.html" </w:instrText>
      </w:r>
      <w:r w:rsidR="00246DC3">
        <w:fldChar w:fldCharType="separate"/>
      </w:r>
      <w:r w:rsidRPr="005D4D9D">
        <w:rPr>
          <w:rStyle w:val="Hyperlink"/>
          <w:rFonts w:asciiTheme="minorHAnsi" w:hAnsiTheme="minorHAnsi"/>
          <w:szCs w:val="22"/>
          <w:lang w:val="ru-RU"/>
        </w:rPr>
        <w:t>http://www.itu.int/ITU-T/edh/faqs-support.html</w:t>
      </w:r>
      <w:r w:rsidR="00246DC3">
        <w:rPr>
          <w:rStyle w:val="Hyperlink"/>
          <w:rFonts w:asciiTheme="minorHAnsi" w:hAnsiTheme="minorHAnsi"/>
          <w:szCs w:val="22"/>
          <w:lang w:val="ru-RU"/>
        </w:rPr>
        <w:fldChar w:fldCharType="end"/>
      </w:r>
      <w:r w:rsidRPr="005D4D9D">
        <w:rPr>
          <w:rFonts w:asciiTheme="minorHAnsi" w:hAnsiTheme="minorHAnsi"/>
          <w:szCs w:val="22"/>
          <w:lang w:val="ru-RU"/>
        </w:rPr>
        <w:t>)</w:t>
      </w:r>
      <w:r w:rsidRPr="005D4D9D">
        <w:rPr>
          <w:rFonts w:asciiTheme="minorHAnsi" w:eastAsia="Malgun Gothic" w:hAnsiTheme="minorHAnsi" w:cstheme="majorBidi"/>
          <w:lang w:val="ru-RU"/>
        </w:rPr>
        <w:t>.</w:t>
      </w:r>
    </w:p>
    <w:p w:rsidR="005D4D9D" w:rsidRPr="005D4D9D" w:rsidRDefault="005D4D9D" w:rsidP="005D4D9D">
      <w:pPr>
        <w:tabs>
          <w:tab w:val="left" w:pos="1418"/>
          <w:tab w:val="left" w:pos="1702"/>
          <w:tab w:val="left" w:pos="2160"/>
        </w:tabs>
        <w:ind w:right="92"/>
        <w:rPr>
          <w:rFonts w:asciiTheme="minorHAnsi" w:eastAsia="Malgun Gothic" w:hAnsiTheme="minorHAnsi" w:cstheme="majorBidi"/>
          <w:szCs w:val="22"/>
          <w:lang w:val="ru-RU"/>
        </w:rPr>
      </w:pPr>
      <w:r w:rsidRPr="005D4D9D">
        <w:rPr>
          <w:rFonts w:asciiTheme="minorHAnsi" w:hAnsiTheme="minorHAnsi" w:cstheme="majorBidi"/>
          <w:szCs w:val="22"/>
          <w:lang w:val="ru-RU" w:eastAsia="ja-JP"/>
        </w:rPr>
        <w:lastRenderedPageBreak/>
        <w:t>14</w:t>
      </w:r>
      <w:r w:rsidRPr="005D4D9D">
        <w:rPr>
          <w:rFonts w:asciiTheme="minorHAnsi" w:eastAsia="Malgun Gothic" w:hAnsiTheme="minorHAnsi" w:cstheme="majorBidi"/>
          <w:szCs w:val="22"/>
          <w:lang w:val="ru-RU"/>
        </w:rPr>
        <w:tab/>
      </w:r>
      <w:r w:rsidRPr="005D4D9D">
        <w:rPr>
          <w:rFonts w:asciiTheme="minorHAnsi" w:hAnsiTheme="minorHAnsi"/>
          <w:szCs w:val="22"/>
          <w:lang w:val="ru-RU"/>
        </w:rPr>
        <w:t xml:space="preserve">Для удобства участников в </w:t>
      </w:r>
      <w:r w:rsidRPr="005D4D9D">
        <w:rPr>
          <w:rFonts w:asciiTheme="minorHAnsi" w:hAnsiTheme="minorHAnsi"/>
          <w:b/>
          <w:bCs/>
          <w:szCs w:val="22"/>
          <w:lang w:val="ru-RU"/>
        </w:rPr>
        <w:t>Приложении 3</w:t>
      </w:r>
      <w:r w:rsidRPr="005D4D9D">
        <w:rPr>
          <w:rFonts w:asciiTheme="minorHAnsi" w:hAnsiTheme="minorHAnsi"/>
          <w:szCs w:val="22"/>
          <w:lang w:val="ru-RU"/>
        </w:rPr>
        <w:t xml:space="preserve"> представлена форма для резервирования номеров в гостинице (список гостиниц см. по адресу: </w:t>
      </w:r>
      <w:hyperlink r:id="rId13" w:history="1">
        <w:r w:rsidRPr="005D4D9D">
          <w:rPr>
            <w:rStyle w:val="Hyperlink"/>
            <w:rFonts w:asciiTheme="minorHAnsi" w:hAnsiTheme="minorHAnsi"/>
            <w:szCs w:val="22"/>
            <w:lang w:val="ru-RU"/>
          </w:rPr>
          <w:t>http://www.itu.int/travel/</w:t>
        </w:r>
      </w:hyperlink>
      <w:r w:rsidRPr="005D4D9D">
        <w:rPr>
          <w:rFonts w:asciiTheme="minorHAnsi" w:hAnsiTheme="minorHAnsi"/>
          <w:szCs w:val="22"/>
          <w:lang w:val="ru-RU"/>
        </w:rPr>
        <w:t>).</w:t>
      </w:r>
    </w:p>
    <w:p w:rsidR="005D4D9D" w:rsidRPr="005D4D9D" w:rsidRDefault="005D4D9D" w:rsidP="005D4D9D">
      <w:pPr>
        <w:rPr>
          <w:rFonts w:asciiTheme="minorHAnsi" w:eastAsia="Malgun Gothic" w:hAnsiTheme="minorHAnsi" w:cstheme="majorBidi"/>
          <w:b/>
          <w:bCs/>
          <w:i/>
          <w:iCs/>
          <w:szCs w:val="22"/>
          <w:lang w:val="ru-RU"/>
        </w:rPr>
      </w:pPr>
      <w:r w:rsidRPr="005D4D9D">
        <w:rPr>
          <w:rFonts w:asciiTheme="minorHAnsi" w:eastAsia="Malgun Gothic" w:hAnsiTheme="minorHAnsi" w:cstheme="majorBidi"/>
          <w:szCs w:val="22"/>
          <w:lang w:val="ru-RU"/>
        </w:rPr>
        <w:t>15</w:t>
      </w:r>
      <w:r w:rsidRPr="005D4D9D">
        <w:rPr>
          <w:rFonts w:asciiTheme="minorHAnsi" w:eastAsia="Malgun Gothic" w:hAnsiTheme="minorHAnsi" w:cstheme="majorBidi"/>
          <w:szCs w:val="22"/>
          <w:lang w:val="ru-RU"/>
        </w:rPr>
        <w:tab/>
      </w:r>
      <w:r w:rsidRPr="005D4D9D">
        <w:rPr>
          <w:rFonts w:asciiTheme="minorHAnsi" w:hAnsiTheme="minorHAnsi" w:cstheme="majorBidi"/>
          <w:szCs w:val="22"/>
          <w:lang w:val="ru-RU"/>
        </w:rPr>
        <w:t xml:space="preserve">Чтобы БСЭ могло провести необходимые мероприятия, касающиеся организации собрания Оперативной группы, был бы признателен вам за регистрацию с использованием онлайновой формы в максимально короткий срок, </w:t>
      </w:r>
      <w:r w:rsidRPr="005D4D9D">
        <w:rPr>
          <w:rFonts w:asciiTheme="minorHAnsi" w:hAnsiTheme="minorHAnsi" w:cstheme="majorBidi"/>
          <w:b/>
          <w:bCs/>
          <w:szCs w:val="22"/>
          <w:lang w:val="ru-RU"/>
        </w:rPr>
        <w:t>но не позднее 24 ноября</w:t>
      </w:r>
      <w:r w:rsidRPr="005D4D9D">
        <w:rPr>
          <w:rFonts w:asciiTheme="minorHAnsi" w:eastAsia="Malgun Gothic" w:hAnsiTheme="minorHAnsi" w:cstheme="majorBidi"/>
          <w:b/>
          <w:bCs/>
          <w:szCs w:val="22"/>
          <w:lang w:val="ru-RU"/>
        </w:rPr>
        <w:t xml:space="preserve"> 2014 года</w:t>
      </w:r>
      <w:r w:rsidRPr="005D4D9D">
        <w:rPr>
          <w:rFonts w:asciiTheme="minorHAnsi" w:eastAsia="Malgun Gothic" w:hAnsiTheme="minorHAnsi" w:cstheme="majorBidi"/>
          <w:szCs w:val="22"/>
          <w:lang w:val="ru-RU"/>
        </w:rPr>
        <w:t xml:space="preserve">. </w:t>
      </w:r>
      <w:r w:rsidRPr="005D4D9D">
        <w:rPr>
          <w:rFonts w:asciiTheme="minorHAnsi" w:hAnsiTheme="minorHAnsi" w:cstheme="majorBidi"/>
          <w:b/>
          <w:bCs/>
          <w:szCs w:val="22"/>
          <w:lang w:val="ru-RU"/>
        </w:rPr>
        <w:t xml:space="preserve">Обращаем ваше внимание на то, что предварительная регистрация участников собрания проводится только </w:t>
      </w:r>
      <w:r w:rsidRPr="005D4D9D">
        <w:rPr>
          <w:rFonts w:asciiTheme="minorHAnsi" w:hAnsiTheme="minorHAnsi" w:cstheme="majorBidi"/>
          <w:b/>
          <w:bCs/>
          <w:i/>
          <w:iCs/>
          <w:szCs w:val="22"/>
          <w:lang w:val="ru-RU"/>
        </w:rPr>
        <w:t>в онлайновом режиме</w:t>
      </w:r>
      <w:r w:rsidRPr="005D4D9D">
        <w:rPr>
          <w:rFonts w:asciiTheme="minorHAnsi" w:eastAsia="Malgun Gothic" w:hAnsiTheme="minorHAnsi" w:cstheme="majorBidi"/>
          <w:b/>
          <w:bCs/>
          <w:szCs w:val="22"/>
          <w:lang w:val="ru-RU"/>
        </w:rPr>
        <w:t xml:space="preserve"> </w:t>
      </w:r>
      <w:r w:rsidRPr="005D4D9D">
        <w:rPr>
          <w:rFonts w:asciiTheme="minorHAnsi" w:eastAsia="Malgun Gothic" w:hAnsiTheme="minorHAnsi" w:cstheme="majorBidi"/>
          <w:szCs w:val="22"/>
          <w:lang w:val="ru-RU"/>
        </w:rPr>
        <w:t>по адресу</w:t>
      </w:r>
      <w:r w:rsidR="00B569EB">
        <w:rPr>
          <w:rFonts w:asciiTheme="minorHAnsi" w:eastAsia="Malgun Gothic" w:hAnsiTheme="minorHAnsi" w:cstheme="majorBidi"/>
          <w:szCs w:val="22"/>
          <w:lang w:val="ru-RU"/>
        </w:rPr>
        <w:t>:</w:t>
      </w:r>
      <w:r w:rsidRPr="005D4D9D">
        <w:rPr>
          <w:rFonts w:asciiTheme="minorHAnsi" w:eastAsia="Malgun Gothic" w:hAnsiTheme="minorHAnsi" w:cstheme="majorBidi"/>
          <w:b/>
          <w:bCs/>
          <w:i/>
          <w:iCs/>
          <w:szCs w:val="22"/>
          <w:lang w:val="ru-RU"/>
        </w:rPr>
        <w:t xml:space="preserve"> </w:t>
      </w:r>
      <w:hyperlink r:id="rId14" w:history="1">
        <w:r w:rsidRPr="005D4D9D">
          <w:rPr>
            <w:rStyle w:val="Hyperlink"/>
            <w:rFonts w:asciiTheme="minorHAnsi" w:eastAsia="Malgun Gothic" w:hAnsiTheme="minorHAnsi" w:cstheme="majorBidi"/>
            <w:szCs w:val="22"/>
          </w:rPr>
          <w:t>http</w:t>
        </w:r>
        <w:r w:rsidRPr="005D4D9D">
          <w:rPr>
            <w:rStyle w:val="Hyperlink"/>
            <w:rFonts w:asciiTheme="minorHAnsi" w:eastAsia="Malgun Gothic" w:hAnsiTheme="minorHAnsi" w:cstheme="majorBidi"/>
            <w:szCs w:val="22"/>
            <w:lang w:val="ru-RU"/>
          </w:rPr>
          <w:t>://</w:t>
        </w:r>
        <w:r w:rsidRPr="005D4D9D">
          <w:rPr>
            <w:rStyle w:val="Hyperlink"/>
            <w:rFonts w:asciiTheme="minorHAnsi" w:eastAsia="Malgun Gothic" w:hAnsiTheme="minorHAnsi" w:cstheme="majorBidi"/>
            <w:szCs w:val="22"/>
          </w:rPr>
          <w:t>www</w:t>
        </w:r>
        <w:r w:rsidRPr="005D4D9D">
          <w:rPr>
            <w:rStyle w:val="Hyperlink"/>
            <w:rFonts w:asciiTheme="minorHAnsi" w:eastAsia="Malgun Gothic" w:hAnsiTheme="minorHAnsi" w:cstheme="majorBidi"/>
            <w:szCs w:val="22"/>
            <w:lang w:val="ru-RU"/>
          </w:rPr>
          <w:t>.</w:t>
        </w:r>
        <w:proofErr w:type="spellStart"/>
        <w:r w:rsidRPr="005D4D9D">
          <w:rPr>
            <w:rStyle w:val="Hyperlink"/>
            <w:rFonts w:asciiTheme="minorHAnsi" w:eastAsia="Malgun Gothic" w:hAnsiTheme="minorHAnsi" w:cstheme="majorBidi"/>
            <w:szCs w:val="22"/>
          </w:rPr>
          <w:t>itu</w:t>
        </w:r>
        <w:proofErr w:type="spellEnd"/>
        <w:r w:rsidRPr="005D4D9D">
          <w:rPr>
            <w:rStyle w:val="Hyperlink"/>
            <w:rFonts w:asciiTheme="minorHAnsi" w:eastAsia="Malgun Gothic" w:hAnsiTheme="minorHAnsi" w:cstheme="majorBidi"/>
            <w:szCs w:val="22"/>
            <w:lang w:val="ru-RU"/>
          </w:rPr>
          <w:t>.</w:t>
        </w:r>
        <w:proofErr w:type="spellStart"/>
        <w:r w:rsidRPr="005D4D9D">
          <w:rPr>
            <w:rStyle w:val="Hyperlink"/>
            <w:rFonts w:asciiTheme="minorHAnsi" w:eastAsia="Malgun Gothic" w:hAnsiTheme="minorHAnsi" w:cstheme="majorBidi"/>
            <w:szCs w:val="22"/>
          </w:rPr>
          <w:t>int</w:t>
        </w:r>
        <w:proofErr w:type="spellEnd"/>
        <w:r w:rsidRPr="005D4D9D">
          <w:rPr>
            <w:rStyle w:val="Hyperlink"/>
            <w:rFonts w:asciiTheme="minorHAnsi" w:eastAsia="Malgun Gothic" w:hAnsiTheme="minorHAnsi" w:cstheme="majorBidi"/>
            <w:szCs w:val="22"/>
            <w:lang w:val="ru-RU"/>
          </w:rPr>
          <w:t>/</w:t>
        </w:r>
        <w:proofErr w:type="spellStart"/>
        <w:r w:rsidRPr="005D4D9D">
          <w:rPr>
            <w:rStyle w:val="Hyperlink"/>
            <w:rFonts w:asciiTheme="minorHAnsi" w:eastAsia="Malgun Gothic" w:hAnsiTheme="minorHAnsi" w:cstheme="majorBidi"/>
            <w:szCs w:val="22"/>
          </w:rPr>
          <w:t>en</w:t>
        </w:r>
        <w:proofErr w:type="spellEnd"/>
        <w:r w:rsidRPr="005D4D9D">
          <w:rPr>
            <w:rStyle w:val="Hyperlink"/>
            <w:rFonts w:asciiTheme="minorHAnsi" w:eastAsia="Malgun Gothic" w:hAnsiTheme="minorHAnsi" w:cstheme="majorBidi"/>
            <w:szCs w:val="22"/>
            <w:lang w:val="ru-RU"/>
          </w:rPr>
          <w:t>/</w:t>
        </w:r>
        <w:r w:rsidRPr="005D4D9D">
          <w:rPr>
            <w:rStyle w:val="Hyperlink"/>
            <w:rFonts w:asciiTheme="minorHAnsi" w:eastAsia="Malgun Gothic" w:hAnsiTheme="minorHAnsi" w:cstheme="majorBidi"/>
            <w:szCs w:val="22"/>
          </w:rPr>
          <w:t>ITU</w:t>
        </w:r>
        <w:r w:rsidRPr="005D4D9D">
          <w:rPr>
            <w:rStyle w:val="Hyperlink"/>
            <w:rFonts w:asciiTheme="minorHAnsi" w:eastAsia="Malgun Gothic" w:hAnsiTheme="minorHAnsi" w:cstheme="majorBidi"/>
            <w:szCs w:val="22"/>
            <w:lang w:val="ru-RU"/>
          </w:rPr>
          <w:t>-</w:t>
        </w:r>
        <w:r w:rsidRPr="005D4D9D">
          <w:rPr>
            <w:rStyle w:val="Hyperlink"/>
            <w:rFonts w:asciiTheme="minorHAnsi" w:eastAsia="Malgun Gothic" w:hAnsiTheme="minorHAnsi" w:cstheme="majorBidi"/>
            <w:szCs w:val="22"/>
          </w:rPr>
          <w:t>T</w:t>
        </w:r>
        <w:r w:rsidRPr="005D4D9D">
          <w:rPr>
            <w:rStyle w:val="Hyperlink"/>
            <w:rFonts w:asciiTheme="minorHAnsi" w:eastAsia="Malgun Gothic" w:hAnsiTheme="minorHAnsi" w:cstheme="majorBidi"/>
            <w:szCs w:val="22"/>
            <w:lang w:val="ru-RU"/>
          </w:rPr>
          <w:t>/</w:t>
        </w:r>
        <w:proofErr w:type="spellStart"/>
        <w:r w:rsidRPr="005D4D9D">
          <w:rPr>
            <w:rStyle w:val="Hyperlink"/>
            <w:rFonts w:asciiTheme="minorHAnsi" w:eastAsia="Malgun Gothic" w:hAnsiTheme="minorHAnsi" w:cstheme="majorBidi"/>
            <w:szCs w:val="22"/>
          </w:rPr>
          <w:t>focusgroups</w:t>
        </w:r>
        <w:proofErr w:type="spellEnd"/>
        <w:r w:rsidRPr="005D4D9D">
          <w:rPr>
            <w:rStyle w:val="Hyperlink"/>
            <w:rFonts w:asciiTheme="minorHAnsi" w:eastAsia="Malgun Gothic" w:hAnsiTheme="minorHAnsi" w:cstheme="majorBidi"/>
            <w:szCs w:val="22"/>
            <w:lang w:val="ru-RU"/>
          </w:rPr>
          <w:t>/</w:t>
        </w:r>
        <w:proofErr w:type="spellStart"/>
        <w:r w:rsidRPr="005D4D9D">
          <w:rPr>
            <w:rStyle w:val="Hyperlink"/>
            <w:rFonts w:asciiTheme="minorHAnsi" w:eastAsia="Malgun Gothic" w:hAnsiTheme="minorHAnsi" w:cstheme="majorBidi"/>
            <w:szCs w:val="22"/>
          </w:rPr>
          <w:t>dfs</w:t>
        </w:r>
        <w:proofErr w:type="spellEnd"/>
        <w:r w:rsidRPr="005D4D9D">
          <w:rPr>
            <w:rStyle w:val="Hyperlink"/>
            <w:rFonts w:asciiTheme="minorHAnsi" w:eastAsia="Malgun Gothic" w:hAnsiTheme="minorHAnsi" w:cstheme="majorBidi"/>
            <w:szCs w:val="22"/>
            <w:lang w:val="ru-RU"/>
          </w:rPr>
          <w:t>/</w:t>
        </w:r>
        <w:r w:rsidRPr="005D4D9D">
          <w:rPr>
            <w:rStyle w:val="Hyperlink"/>
            <w:rFonts w:asciiTheme="minorHAnsi" w:eastAsia="Malgun Gothic" w:hAnsiTheme="minorHAnsi" w:cstheme="majorBidi"/>
            <w:szCs w:val="22"/>
          </w:rPr>
          <w:t>Pages</w:t>
        </w:r>
        <w:r w:rsidRPr="005D4D9D">
          <w:rPr>
            <w:rStyle w:val="Hyperlink"/>
            <w:rFonts w:asciiTheme="minorHAnsi" w:eastAsia="Malgun Gothic" w:hAnsiTheme="minorHAnsi" w:cstheme="majorBidi"/>
            <w:szCs w:val="22"/>
            <w:lang w:val="ru-RU"/>
          </w:rPr>
          <w:t>/</w:t>
        </w:r>
        <w:r w:rsidRPr="005D4D9D">
          <w:rPr>
            <w:rStyle w:val="Hyperlink"/>
            <w:rFonts w:asciiTheme="minorHAnsi" w:eastAsia="Malgun Gothic" w:hAnsiTheme="minorHAnsi" w:cstheme="majorBidi"/>
            <w:szCs w:val="22"/>
          </w:rPr>
          <w:t>default</w:t>
        </w:r>
        <w:r w:rsidRPr="005D4D9D">
          <w:rPr>
            <w:rStyle w:val="Hyperlink"/>
            <w:rFonts w:asciiTheme="minorHAnsi" w:eastAsia="Malgun Gothic" w:hAnsiTheme="minorHAnsi" w:cstheme="majorBidi"/>
            <w:szCs w:val="22"/>
            <w:lang w:val="ru-RU"/>
          </w:rPr>
          <w:t>.</w:t>
        </w:r>
        <w:proofErr w:type="spellStart"/>
        <w:r w:rsidRPr="005D4D9D">
          <w:rPr>
            <w:rStyle w:val="Hyperlink"/>
            <w:rFonts w:asciiTheme="minorHAnsi" w:eastAsia="Malgun Gothic" w:hAnsiTheme="minorHAnsi" w:cstheme="majorBidi"/>
            <w:szCs w:val="22"/>
          </w:rPr>
          <w:t>aspx</w:t>
        </w:r>
        <w:proofErr w:type="spellEnd"/>
      </w:hyperlink>
      <w:r w:rsidRPr="00B569EB">
        <w:rPr>
          <w:rFonts w:asciiTheme="minorHAnsi" w:eastAsia="Malgun Gothic" w:hAnsiTheme="minorHAnsi" w:cstheme="majorBidi"/>
          <w:bCs/>
          <w:iCs/>
          <w:szCs w:val="22"/>
          <w:lang w:val="ru-RU"/>
        </w:rPr>
        <w:t xml:space="preserve">. </w:t>
      </w:r>
      <w:r w:rsidRPr="005D4D9D">
        <w:rPr>
          <w:rFonts w:asciiTheme="minorHAnsi" w:hAnsiTheme="minorHAnsi" w:cstheme="majorBidi"/>
          <w:color w:val="000000"/>
          <w:szCs w:val="22"/>
          <w:lang w:val="ru-RU"/>
        </w:rPr>
        <w:t xml:space="preserve">Для того чтобы можно было легко </w:t>
      </w:r>
      <w:r w:rsidRPr="005D4D9D">
        <w:rPr>
          <w:rFonts w:asciiTheme="minorHAnsi" w:hAnsiTheme="minorHAnsi"/>
          <w:szCs w:val="22"/>
          <w:lang w:val="ru-RU"/>
        </w:rPr>
        <w:t>предоставить</w:t>
      </w:r>
      <w:r w:rsidRPr="005D4D9D">
        <w:rPr>
          <w:rFonts w:asciiTheme="minorHAnsi" w:hAnsiTheme="minorHAnsi" w:cstheme="majorBidi"/>
          <w:color w:val="000000"/>
          <w:szCs w:val="22"/>
          <w:lang w:val="ru-RU"/>
        </w:rPr>
        <w:t xml:space="preserve"> вам любую обновленную информацию, касающуюся планирования собрания, просьба указать в регистрационной форме ваш действующий адрес электронной почты</w:t>
      </w:r>
      <w:r w:rsidRPr="005D4D9D">
        <w:rPr>
          <w:rFonts w:asciiTheme="minorHAnsi" w:hAnsiTheme="minorHAnsi" w:cs="Segoe UI"/>
          <w:color w:val="000000"/>
          <w:szCs w:val="22"/>
          <w:lang w:val="ru-RU"/>
        </w:rPr>
        <w:t>.</w:t>
      </w:r>
      <w:r w:rsidRPr="005D4D9D">
        <w:rPr>
          <w:rFonts w:asciiTheme="minorHAnsi" w:eastAsia="Malgun Gothic" w:hAnsiTheme="minorHAnsi" w:cstheme="majorBidi"/>
          <w:szCs w:val="22"/>
          <w:lang w:val="ru-RU"/>
        </w:rPr>
        <w:t xml:space="preserve"> </w:t>
      </w:r>
    </w:p>
    <w:p w:rsidR="005D4D9D" w:rsidRPr="00DD1549" w:rsidRDefault="005D4D9D" w:rsidP="005D4D9D">
      <w:pPr>
        <w:rPr>
          <w:rFonts w:cstheme="majorBidi"/>
          <w:lang w:val="ru-RU"/>
        </w:rPr>
      </w:pPr>
      <w:r w:rsidRPr="00DD1549">
        <w:rPr>
          <w:rFonts w:cstheme="majorBidi"/>
          <w:lang w:val="ru-RU" w:eastAsia="ja-JP"/>
        </w:rPr>
        <w:t>16</w:t>
      </w:r>
      <w:r w:rsidRPr="00DD1549">
        <w:rPr>
          <w:rFonts w:eastAsia="Malgun Gothic" w:cstheme="majorBidi"/>
          <w:lang w:val="ru-RU"/>
        </w:rPr>
        <w:tab/>
      </w:r>
      <w:r w:rsidRPr="00076C9D">
        <w:rPr>
          <w:lang w:val="ru-RU"/>
        </w:rPr>
        <w:t>Хотели бы напомнить Вам о том, что для въезда в Швейцарию и пребывания в ней в течение любого срока гражданам некоторых стран необходимо получить визу. В этом случае визу</w:t>
      </w:r>
      <w:r w:rsidRPr="00076C9D">
        <w:rPr>
          <w:b/>
          <w:bCs/>
          <w:lang w:val="ru-RU"/>
        </w:rPr>
        <w:t xml:space="preserve"> следует запрашивать не менее чем за четыре (4) недели до даты начала собрания </w:t>
      </w:r>
      <w:r w:rsidRPr="00076C9D">
        <w:rPr>
          <w:lang w:val="ru-RU"/>
        </w:rPr>
        <w:t>и получать</w:t>
      </w:r>
      <w:r w:rsidRPr="00076C9D">
        <w:rPr>
          <w:b/>
          <w:bCs/>
          <w:lang w:val="ru-RU"/>
        </w:rPr>
        <w:t xml:space="preserve"> </w:t>
      </w:r>
      <w:r w:rsidRPr="00076C9D">
        <w:rPr>
          <w:lang w:val="ru-RU"/>
        </w:rPr>
        <w:t>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учреждении.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четырехнедельного периода. В любом таком запросе должны быть указаны фамилия, должность и дата рождения каждого лица, для которого запрашивается виза; номер, дата выдачи и срок действия паспорта такого лица</w:t>
      </w:r>
      <w:r w:rsidRPr="005D4D9D">
        <w:rPr>
          <w:rStyle w:val="FootnoteReference"/>
          <w:rFonts w:cstheme="majorBidi"/>
          <w:szCs w:val="16"/>
        </w:rPr>
        <w:footnoteReference w:id="1"/>
      </w:r>
      <w:r w:rsidRPr="00076C9D">
        <w:rPr>
          <w:lang w:val="ru-RU"/>
        </w:rPr>
        <w:t>. К запросу следует приложить копию сообщения с подтверждением регистрации, утвержденной для данного собрания МСЭ-Т, и направить в БСЭ по факсу (+41 22 730 5853) либо по электронной почте (</w:t>
      </w:r>
      <w:r w:rsidR="00246DC3">
        <w:fldChar w:fldCharType="begin"/>
      </w:r>
      <w:r w:rsidR="00246DC3">
        <w:instrText xml:space="preserve"> HYPERLINK "mailto:tsbreg@itu.int" </w:instrText>
      </w:r>
      <w:r w:rsidR="00246DC3">
        <w:fldChar w:fldCharType="separate"/>
      </w:r>
      <w:r w:rsidRPr="00076C9D">
        <w:rPr>
          <w:rStyle w:val="Hyperlink"/>
          <w:szCs w:val="22"/>
          <w:lang w:val="ru-RU"/>
        </w:rPr>
        <w:t>tsbreg@itu.int</w:t>
      </w:r>
      <w:r w:rsidR="00246DC3">
        <w:rPr>
          <w:rStyle w:val="Hyperlink"/>
          <w:szCs w:val="22"/>
          <w:lang w:val="ru-RU"/>
        </w:rPr>
        <w:fldChar w:fldCharType="end"/>
      </w:r>
      <w:r w:rsidRPr="00076C9D">
        <w:rPr>
          <w:lang w:val="ru-RU"/>
        </w:rPr>
        <w:t>) с пометкой "</w:t>
      </w:r>
      <w:r w:rsidRPr="00076C9D">
        <w:rPr>
          <w:b/>
          <w:bCs/>
          <w:lang w:val="ru-RU"/>
        </w:rPr>
        <w:t>запрос о содействии в получении визы</w:t>
      </w:r>
      <w:r w:rsidRPr="00076C9D">
        <w:rPr>
          <w:lang w:val="ru-RU"/>
        </w:rPr>
        <w:t>" ("</w:t>
      </w:r>
      <w:r w:rsidRPr="00076C9D">
        <w:rPr>
          <w:b/>
          <w:bCs/>
          <w:lang w:val="ru-RU"/>
        </w:rPr>
        <w:t>visa request</w:t>
      </w:r>
      <w:r w:rsidRPr="00076C9D">
        <w:rPr>
          <w:lang w:val="ru-RU"/>
        </w:rPr>
        <w:t>").</w:t>
      </w:r>
    </w:p>
    <w:p w:rsidR="005D4D9D" w:rsidRPr="00DD1549" w:rsidRDefault="005D4D9D" w:rsidP="005D4D9D">
      <w:pPr>
        <w:tabs>
          <w:tab w:val="left" w:pos="1418"/>
          <w:tab w:val="left" w:pos="1702"/>
          <w:tab w:val="left" w:pos="2160"/>
        </w:tabs>
        <w:ind w:right="92"/>
        <w:rPr>
          <w:rFonts w:eastAsia="Malgun Gothic" w:cstheme="majorBidi"/>
          <w:b/>
          <w:bCs/>
          <w:lang w:val="ru-RU"/>
        </w:rPr>
      </w:pPr>
      <w:r w:rsidRPr="007F2CB6">
        <w:rPr>
          <w:b/>
          <w:bCs/>
          <w:szCs w:val="22"/>
          <w:u w:val="single"/>
          <w:lang w:val="ru-RU"/>
        </w:rPr>
        <w:t>Также обращаем ваше внимание на то, что МСЭ может оказывать содействие только представителям Государств – Членов МСЭ, Членов Секторов МСЭ, а также Ассоциированных членов МСЭ или академических организаций − Членов МСЭ</w:t>
      </w:r>
      <w:r w:rsidRPr="007F2CB6">
        <w:rPr>
          <w:szCs w:val="22"/>
          <w:lang w:val="ru-RU"/>
        </w:rPr>
        <w:t>.</w:t>
      </w:r>
    </w:p>
    <w:p w:rsidR="00BC33B4" w:rsidRPr="002525B3" w:rsidRDefault="00BC33B4" w:rsidP="002525B3">
      <w:pPr>
        <w:rPr>
          <w:lang w:val="ru-RU"/>
        </w:rPr>
      </w:pPr>
      <w:r w:rsidRPr="002525B3">
        <w:rPr>
          <w:lang w:val="ru-RU"/>
        </w:rPr>
        <w:t>С уважением,</w:t>
      </w:r>
    </w:p>
    <w:p w:rsidR="00946DAB" w:rsidRPr="002525B3" w:rsidRDefault="00BC33B4" w:rsidP="00460B67">
      <w:pPr>
        <w:spacing w:before="720"/>
        <w:rPr>
          <w:lang w:val="ru-RU"/>
        </w:rPr>
      </w:pPr>
      <w:r w:rsidRPr="002525B3">
        <w:rPr>
          <w:lang w:val="ru-RU"/>
        </w:rPr>
        <w:t>Малколм Джонсон</w:t>
      </w:r>
      <w:r w:rsidRPr="002525B3">
        <w:rPr>
          <w:lang w:val="ru-RU"/>
        </w:rPr>
        <w:br/>
        <w:t>Директор Бюро</w:t>
      </w:r>
      <w:r w:rsidRPr="002525B3">
        <w:rPr>
          <w:lang w:val="ru-RU"/>
        </w:rPr>
        <w:br/>
        <w:t>стандартизации электросвязи</w:t>
      </w:r>
    </w:p>
    <w:p w:rsidR="00946DAB" w:rsidRPr="00B569EB" w:rsidRDefault="00946DAB" w:rsidP="0036017D">
      <w:pPr>
        <w:spacing w:before="720"/>
        <w:rPr>
          <w:lang w:val="ru-RU"/>
        </w:rPr>
      </w:pPr>
      <w:r w:rsidRPr="002525B3">
        <w:rPr>
          <w:b/>
          <w:bCs/>
          <w:lang w:val="ru-RU"/>
        </w:rPr>
        <w:t>Приложени</w:t>
      </w:r>
      <w:r w:rsidR="001F1722">
        <w:rPr>
          <w:b/>
          <w:bCs/>
          <w:lang w:val="ru-RU"/>
        </w:rPr>
        <w:t>я</w:t>
      </w:r>
      <w:r w:rsidR="00E66AAB" w:rsidRPr="00B569EB">
        <w:rPr>
          <w:lang w:val="ru-RU"/>
        </w:rPr>
        <w:t xml:space="preserve">: </w:t>
      </w:r>
      <w:r w:rsidR="005D4D9D" w:rsidRPr="00B569EB">
        <w:rPr>
          <w:lang w:val="ru-RU"/>
        </w:rPr>
        <w:t>3</w:t>
      </w:r>
    </w:p>
    <w:p w:rsidR="00175F2F" w:rsidRPr="00B569EB" w:rsidRDefault="00175F2F" w:rsidP="00175F2F">
      <w:pPr>
        <w:rPr>
          <w:lang w:val="ru-RU"/>
        </w:rPr>
      </w:pPr>
      <w:r w:rsidRPr="00B569EB">
        <w:rPr>
          <w:lang w:val="ru-RU"/>
        </w:rPr>
        <w:br w:type="page"/>
      </w:r>
    </w:p>
    <w:p w:rsidR="00B02B43" w:rsidRPr="00B569EB" w:rsidRDefault="00B569EB" w:rsidP="00B02B43">
      <w:pPr>
        <w:pStyle w:val="AnnexNo"/>
        <w:spacing w:after="360"/>
        <w:rPr>
          <w:caps w:val="0"/>
          <w:sz w:val="22"/>
          <w:szCs w:val="22"/>
          <w:lang w:val="ru-RU"/>
        </w:rPr>
      </w:pPr>
      <w:r>
        <w:rPr>
          <w:lang w:val="ru-RU"/>
        </w:rPr>
        <w:lastRenderedPageBreak/>
        <w:t>ПРИЛОЖЕНИЕ</w:t>
      </w:r>
      <w:r w:rsidR="00B02B43" w:rsidRPr="00B569EB">
        <w:rPr>
          <w:lang w:val="ru-RU"/>
        </w:rPr>
        <w:t xml:space="preserve"> 1</w:t>
      </w:r>
      <w:r w:rsidR="00B02B43" w:rsidRPr="00B569EB">
        <w:rPr>
          <w:lang w:val="ru-RU"/>
        </w:rPr>
        <w:br/>
      </w:r>
      <w:r w:rsidR="005D4D9D" w:rsidRPr="00B569EB">
        <w:rPr>
          <w:caps w:val="0"/>
          <w:sz w:val="22"/>
          <w:szCs w:val="22"/>
          <w:lang w:val="ru-RU"/>
        </w:rPr>
        <w:t>(</w:t>
      </w:r>
      <w:r>
        <w:rPr>
          <w:caps w:val="0"/>
          <w:sz w:val="22"/>
          <w:szCs w:val="22"/>
          <w:lang w:val="ru-RU"/>
        </w:rPr>
        <w:t>к Циркуляру</w:t>
      </w:r>
      <w:r w:rsidR="005D4D9D" w:rsidRPr="00B569EB">
        <w:rPr>
          <w:caps w:val="0"/>
          <w:sz w:val="22"/>
          <w:szCs w:val="22"/>
          <w:lang w:val="ru-RU"/>
        </w:rPr>
        <w:t xml:space="preserve"> 114</w:t>
      </w:r>
      <w:r>
        <w:rPr>
          <w:caps w:val="0"/>
          <w:sz w:val="22"/>
          <w:szCs w:val="22"/>
          <w:lang w:val="ru-RU"/>
        </w:rPr>
        <w:t xml:space="preserve"> БСЭ</w:t>
      </w:r>
      <w:r w:rsidR="00B02B43" w:rsidRPr="00B569EB">
        <w:rPr>
          <w:caps w:val="0"/>
          <w:sz w:val="22"/>
          <w:szCs w:val="22"/>
          <w:lang w:val="ru-RU"/>
        </w:rPr>
        <w:t>)</w:t>
      </w:r>
    </w:p>
    <w:p w:rsidR="005D4D9D" w:rsidRPr="00DD1549" w:rsidRDefault="005D4D9D" w:rsidP="00C51C22">
      <w:pPr>
        <w:pStyle w:val="AnnexTitle"/>
      </w:pPr>
      <w:proofErr w:type="spellStart"/>
      <w:r>
        <w:t>Круг</w:t>
      </w:r>
      <w:proofErr w:type="spellEnd"/>
      <w:r>
        <w:t xml:space="preserve"> </w:t>
      </w:r>
      <w:proofErr w:type="spellStart"/>
      <w:r>
        <w:t>ведения</w:t>
      </w:r>
      <w:proofErr w:type="spellEnd"/>
      <w:r>
        <w:t xml:space="preserve"> </w:t>
      </w:r>
      <w:proofErr w:type="spellStart"/>
      <w:r>
        <w:t>Оперативной</w:t>
      </w:r>
      <w:proofErr w:type="spellEnd"/>
      <w:r>
        <w:t xml:space="preserve"> </w:t>
      </w:r>
      <w:proofErr w:type="spellStart"/>
      <w:r>
        <w:t>группы</w:t>
      </w:r>
      <w:proofErr w:type="spellEnd"/>
      <w:r>
        <w:t xml:space="preserve"> по цифровым финансовым услугам</w:t>
      </w:r>
    </w:p>
    <w:p w:rsidR="005D4D9D" w:rsidRPr="00C51C22" w:rsidRDefault="00C51C22" w:rsidP="00C51C22">
      <w:pPr>
        <w:pStyle w:val="Heading1"/>
        <w:rPr>
          <w:lang w:val="ru-RU"/>
        </w:rPr>
      </w:pPr>
      <w:r>
        <w:rPr>
          <w:lang w:val="ru-RU"/>
        </w:rPr>
        <w:t>1</w:t>
      </w:r>
      <w:r w:rsidR="005D4D9D" w:rsidRPr="00C51C22">
        <w:rPr>
          <w:lang w:val="ru-RU"/>
        </w:rPr>
        <w:tab/>
        <w:t>Обоснование и сфера деятельности</w:t>
      </w:r>
    </w:p>
    <w:p w:rsidR="005D4D9D" w:rsidRPr="00DD1549" w:rsidRDefault="005D4D9D" w:rsidP="00C51C22">
      <w:pPr>
        <w:rPr>
          <w:lang w:val="ru-RU"/>
        </w:rPr>
      </w:pPr>
      <w:r w:rsidRPr="0076188E">
        <w:rPr>
          <w:lang w:val="ru-RU"/>
        </w:rPr>
        <w:t xml:space="preserve">В глобальном масштабе более 2,5 млрд. взрослых жителей – большинство из них в развивающихся странах – не имеют доступа к официальным банковским счетам. </w:t>
      </w:r>
      <w:r>
        <w:rPr>
          <w:lang w:val="ru-RU"/>
        </w:rPr>
        <w:t>Низкий уровень охвата финансовыми услугами в развивающихся странах является препятствием для социально-экономического развития</w:t>
      </w:r>
      <w:r w:rsidRPr="0076188E">
        <w:rPr>
          <w:lang w:val="ru-RU"/>
        </w:rPr>
        <w:t xml:space="preserve">. </w:t>
      </w:r>
      <w:r>
        <w:rPr>
          <w:lang w:val="ru-RU"/>
        </w:rPr>
        <w:t>Цифровые финансовые услуги могут изменить "правила игры" для людей с ограниченными доходами и стать фактором охвата финансовыми услугами в развивающихся странах</w:t>
      </w:r>
      <w:r w:rsidRPr="0076188E">
        <w:rPr>
          <w:lang w:val="ru-RU"/>
        </w:rPr>
        <w:t xml:space="preserve">. </w:t>
      </w:r>
      <w:r>
        <w:rPr>
          <w:lang w:val="ru-RU"/>
        </w:rPr>
        <w:t>Как показывает все увеличивающийся объем данных, расширение доступа неимущих слоев населения к приемлемым в ценовом отношении высококачественным финансовым услугам будет способствовать росту благосостояния домашних хозяйств, сообществ и стран в развивающемся мире</w:t>
      </w:r>
      <w:r w:rsidRPr="00DD1549">
        <w:rPr>
          <w:rStyle w:val="A4"/>
          <w:rFonts w:cstheme="majorBidi"/>
          <w:lang w:val="ru-RU"/>
        </w:rPr>
        <w:t xml:space="preserve">. </w:t>
      </w:r>
      <w:r>
        <w:rPr>
          <w:rStyle w:val="A4"/>
          <w:rFonts w:cstheme="majorBidi"/>
          <w:lang w:val="ru-RU"/>
        </w:rPr>
        <w:t>Одним из наиболее перспективных способов предоставления этих финансовых услуг неимущим слоям населения (с выгодой и в широких масштабах) является использование платформ цифровых платежей</w:t>
      </w:r>
      <w:r w:rsidRPr="00DD1549">
        <w:rPr>
          <w:rStyle w:val="A4"/>
          <w:rFonts w:cstheme="majorBidi"/>
          <w:lang w:val="ru-RU"/>
        </w:rPr>
        <w:t xml:space="preserve">. </w:t>
      </w:r>
      <w:r>
        <w:rPr>
          <w:rStyle w:val="A4"/>
          <w:rFonts w:cstheme="majorBidi"/>
          <w:lang w:val="ru-RU"/>
        </w:rPr>
        <w:t>Происходящий в последнее время рост цифровых финансовых услуг дает возможность миллионам людей, которые в противном случае будут исключены из официальной финансовой системы, совершать финансовые операции относительно дешево, безопасно и надежно</w:t>
      </w:r>
      <w:r w:rsidRPr="00DD1549">
        <w:rPr>
          <w:lang w:val="ru-RU"/>
        </w:rPr>
        <w:t xml:space="preserve">. </w:t>
      </w:r>
    </w:p>
    <w:p w:rsidR="005D4D9D" w:rsidRPr="00DD1549" w:rsidRDefault="005D4D9D" w:rsidP="00C51C22">
      <w:pPr>
        <w:rPr>
          <w:lang w:val="ru-RU"/>
        </w:rPr>
      </w:pPr>
      <w:r>
        <w:rPr>
          <w:lang w:val="ru-RU"/>
        </w:rPr>
        <w:t>Цифровые финансовые услуги могут расширить предоставление базовых финансовых услуг неимущим слоям населения посредством новых технологий, таких как использующиеся в мобильных телефонах, электронных деньгах, и новых каналов, таких как розничные агенты</w:t>
      </w:r>
      <w:r w:rsidRPr="0076188E">
        <w:rPr>
          <w:color w:val="000000"/>
          <w:lang w:val="ru-RU"/>
        </w:rPr>
        <w:t xml:space="preserve">. </w:t>
      </w:r>
      <w:r>
        <w:rPr>
          <w:lang w:val="ru-RU"/>
        </w:rPr>
        <w:t>Эти каналы могут радикально снизить затраты клиентов и поставщиков услуг, открывая дверь для отдаленных и обслуживаемых в недостаточной степени групп населения</w:t>
      </w:r>
      <w:r w:rsidRPr="00DD1549">
        <w:rPr>
          <w:lang w:val="ru-RU"/>
        </w:rPr>
        <w:t xml:space="preserve">. </w:t>
      </w:r>
      <w:r>
        <w:rPr>
          <w:lang w:val="ru-RU"/>
        </w:rPr>
        <w:t xml:space="preserve">Положение дел в этой области меняет также наличие смартфонов в сочетании с такими технологическими инновациями, как связь в ближнем поле </w:t>
      </w:r>
      <w:r w:rsidRPr="00DD1549">
        <w:rPr>
          <w:lang w:val="ru-RU"/>
        </w:rPr>
        <w:t>(</w:t>
      </w:r>
      <w:r w:rsidRPr="00845394">
        <w:t>NFC</w:t>
      </w:r>
      <w:r w:rsidRPr="00DD1549">
        <w:rPr>
          <w:lang w:val="ru-RU"/>
        </w:rPr>
        <w:t xml:space="preserve">) </w:t>
      </w:r>
      <w:r>
        <w:rPr>
          <w:lang w:val="ru-RU"/>
        </w:rPr>
        <w:t>и облачные вычисления</w:t>
      </w:r>
      <w:r w:rsidRPr="00DD1549">
        <w:rPr>
          <w:lang w:val="ru-RU"/>
        </w:rPr>
        <w:t>.</w:t>
      </w:r>
    </w:p>
    <w:p w:rsidR="005D4D9D" w:rsidRPr="00DD1549" w:rsidRDefault="005D4D9D" w:rsidP="00C51C22">
      <w:pPr>
        <w:rPr>
          <w:lang w:val="ru-RU"/>
        </w:rPr>
      </w:pPr>
      <w:r>
        <w:rPr>
          <w:lang w:val="ru-RU"/>
        </w:rPr>
        <w:t>Деятельность Оперативной группы будет посвящена инновациям в сфере платежей и предоставления финансовых услуг посредством мобильных технологий как в развитых, так и в развивающихся странах, причем основное внимание будет уделяться последним</w:t>
      </w:r>
      <w:r w:rsidRPr="00DD1549">
        <w:rPr>
          <w:lang w:val="ru-RU"/>
        </w:rPr>
        <w:t xml:space="preserve">. </w:t>
      </w:r>
      <w:r>
        <w:rPr>
          <w:lang w:val="ru-RU"/>
        </w:rPr>
        <w:t>Инновации в цифровых финансовых услугах в развитых странах могут дать образцы продуктов, услуг и передового опыта, которые способны найти значимое и эффективное применение для содействия охвату финансовыми услугами на формирующихся рынках, в особенности при консолидации и стандартизации использования таких продуктов и услуг</w:t>
      </w:r>
      <w:r w:rsidRPr="00DD1549">
        <w:rPr>
          <w:lang w:val="ru-RU"/>
        </w:rPr>
        <w:t xml:space="preserve">. </w:t>
      </w:r>
    </w:p>
    <w:p w:rsidR="005D4D9D" w:rsidRPr="00DD1549" w:rsidRDefault="005D4D9D" w:rsidP="00C51C22">
      <w:pPr>
        <w:pStyle w:val="Heading1"/>
        <w:rPr>
          <w:lang w:val="ru-RU"/>
        </w:rPr>
      </w:pPr>
      <w:r w:rsidRPr="00DD1549">
        <w:rPr>
          <w:lang w:val="ru-RU"/>
        </w:rPr>
        <w:t>2</w:t>
      </w:r>
      <w:r w:rsidRPr="00DD1549">
        <w:rPr>
          <w:lang w:val="ru-RU"/>
        </w:rPr>
        <w:tab/>
      </w:r>
      <w:r>
        <w:rPr>
          <w:lang w:val="ru-RU"/>
        </w:rPr>
        <w:t>Оперативная группа МСЭ</w:t>
      </w:r>
      <w:r w:rsidRPr="00DD1549">
        <w:rPr>
          <w:lang w:val="ru-RU"/>
        </w:rPr>
        <w:t>-</w:t>
      </w:r>
      <w:r w:rsidRPr="00845394">
        <w:t>T</w:t>
      </w:r>
      <w:r w:rsidRPr="00DD1549">
        <w:rPr>
          <w:lang w:val="ru-RU"/>
        </w:rPr>
        <w:t xml:space="preserve"> </w:t>
      </w:r>
      <w:r>
        <w:rPr>
          <w:lang w:val="ru-RU"/>
        </w:rPr>
        <w:t>по цифровым финансовым услугам</w:t>
      </w:r>
      <w:r w:rsidRPr="00DD1549">
        <w:rPr>
          <w:lang w:val="ru-RU"/>
        </w:rPr>
        <w:t xml:space="preserve"> (</w:t>
      </w:r>
      <w:r>
        <w:rPr>
          <w:lang w:val="ru-RU"/>
        </w:rPr>
        <w:t>ОГ-</w:t>
      </w:r>
      <w:r w:rsidRPr="00845394">
        <w:t>DFS</w:t>
      </w:r>
      <w:r w:rsidRPr="00DD1549">
        <w:rPr>
          <w:lang w:val="ru-RU"/>
        </w:rPr>
        <w:t>)</w:t>
      </w:r>
    </w:p>
    <w:p w:rsidR="005D4D9D" w:rsidRPr="00DD1549" w:rsidRDefault="005D4D9D" w:rsidP="005D4D9D">
      <w:pPr>
        <w:rPr>
          <w:rFonts w:cstheme="majorBidi"/>
          <w:lang w:val="ru-RU"/>
        </w:rPr>
      </w:pPr>
      <w:r>
        <w:rPr>
          <w:rFonts w:cstheme="majorBidi"/>
          <w:lang w:val="ru-RU"/>
        </w:rPr>
        <w:t>ОГ-</w:t>
      </w:r>
      <w:r w:rsidRPr="00845394">
        <w:rPr>
          <w:rFonts w:cstheme="majorBidi"/>
        </w:rPr>
        <w:t>DFS</w:t>
      </w:r>
      <w:r w:rsidRPr="00DD1549">
        <w:rPr>
          <w:rFonts w:cstheme="majorBidi"/>
          <w:lang w:val="ru-RU"/>
        </w:rPr>
        <w:t xml:space="preserve"> </w:t>
      </w:r>
      <w:r>
        <w:rPr>
          <w:rFonts w:cstheme="majorBidi"/>
          <w:lang w:val="ru-RU"/>
        </w:rPr>
        <w:t>МСЭ-Т будет проводить анализ решений и проектов в области ИКТ, которые способствуют охвату финансовыми услугами, делают безопасными мобильные финансовые услуги и возникающие технологии в области, стандарты в которой могут устанавливать исследовательские комиссии МСЭ</w:t>
      </w:r>
      <w:r>
        <w:rPr>
          <w:rFonts w:cstheme="majorBidi"/>
          <w:lang w:val="ru-RU"/>
        </w:rPr>
        <w:noBreakHyphen/>
        <w:t>Т, а также определять примеры передового опыта, которые могут способствовать реализации таких решений в глобальном масштабе</w:t>
      </w:r>
      <w:r w:rsidRPr="00DD1549">
        <w:rPr>
          <w:rFonts w:cstheme="majorBidi"/>
          <w:lang w:val="ru-RU"/>
        </w:rPr>
        <w:t xml:space="preserve">. </w:t>
      </w:r>
    </w:p>
    <w:p w:rsidR="005D4D9D" w:rsidRPr="00DD1549" w:rsidRDefault="005D4D9D" w:rsidP="005D4D9D">
      <w:pPr>
        <w:rPr>
          <w:rFonts w:cstheme="majorBidi"/>
          <w:lang w:val="ru-RU"/>
        </w:rPr>
      </w:pPr>
      <w:r>
        <w:rPr>
          <w:lang w:val="ru-RU"/>
        </w:rPr>
        <w:t>Она</w:t>
      </w:r>
      <w:r w:rsidRPr="005C0247">
        <w:rPr>
          <w:lang w:val="ru-RU"/>
        </w:rPr>
        <w:t xml:space="preserve"> </w:t>
      </w:r>
      <w:r>
        <w:rPr>
          <w:lang w:val="ru-RU"/>
        </w:rPr>
        <w:t>разработает</w:t>
      </w:r>
      <w:r w:rsidRPr="005C0247">
        <w:rPr>
          <w:lang w:val="ru-RU"/>
        </w:rPr>
        <w:t xml:space="preserve"> </w:t>
      </w:r>
      <w:r>
        <w:rPr>
          <w:lang w:val="ru-RU"/>
        </w:rPr>
        <w:t>дорожную</w:t>
      </w:r>
      <w:r w:rsidRPr="005C0247">
        <w:rPr>
          <w:lang w:val="ru-RU"/>
        </w:rPr>
        <w:t xml:space="preserve"> </w:t>
      </w:r>
      <w:r>
        <w:rPr>
          <w:lang w:val="ru-RU"/>
        </w:rPr>
        <w:t>карту</w:t>
      </w:r>
      <w:r w:rsidRPr="005C0247">
        <w:rPr>
          <w:lang w:val="ru-RU"/>
        </w:rPr>
        <w:t xml:space="preserve"> </w:t>
      </w:r>
      <w:r>
        <w:rPr>
          <w:lang w:val="ru-RU"/>
        </w:rPr>
        <w:t>по стандартизации для функционально совместимых цифровых финансовых услуг</w:t>
      </w:r>
      <w:r w:rsidRPr="005C0247">
        <w:rPr>
          <w:lang w:val="ru-RU"/>
        </w:rPr>
        <w:t xml:space="preserve">, </w:t>
      </w:r>
      <w:r>
        <w:rPr>
          <w:lang w:val="ru-RU"/>
        </w:rPr>
        <w:t>принимая</w:t>
      </w:r>
      <w:r w:rsidRPr="005C0247">
        <w:rPr>
          <w:lang w:val="ru-RU"/>
        </w:rPr>
        <w:t xml:space="preserve"> </w:t>
      </w:r>
      <w:r>
        <w:rPr>
          <w:lang w:val="ru-RU"/>
        </w:rPr>
        <w:t>во</w:t>
      </w:r>
      <w:r w:rsidRPr="005C0247">
        <w:rPr>
          <w:lang w:val="ru-RU"/>
        </w:rPr>
        <w:t xml:space="preserve"> </w:t>
      </w:r>
      <w:r>
        <w:rPr>
          <w:lang w:val="ru-RU"/>
        </w:rPr>
        <w:t>внимание</w:t>
      </w:r>
      <w:r w:rsidRPr="005C0247">
        <w:rPr>
          <w:lang w:val="ru-RU"/>
        </w:rPr>
        <w:t xml:space="preserve"> </w:t>
      </w:r>
      <w:r>
        <w:rPr>
          <w:lang w:val="ru-RU"/>
        </w:rPr>
        <w:t>работу</w:t>
      </w:r>
      <w:r w:rsidRPr="005C0247">
        <w:rPr>
          <w:lang w:val="ru-RU"/>
        </w:rPr>
        <w:t xml:space="preserve">, </w:t>
      </w:r>
      <w:r>
        <w:rPr>
          <w:lang w:val="ru-RU"/>
        </w:rPr>
        <w:t>проводимую</w:t>
      </w:r>
      <w:r w:rsidRPr="005C0247">
        <w:rPr>
          <w:lang w:val="ru-RU"/>
        </w:rPr>
        <w:t xml:space="preserve"> </w:t>
      </w:r>
      <w:r>
        <w:rPr>
          <w:lang w:val="ru-RU"/>
        </w:rPr>
        <w:t>в</w:t>
      </w:r>
      <w:r w:rsidRPr="005C0247">
        <w:rPr>
          <w:lang w:val="ru-RU"/>
        </w:rPr>
        <w:t xml:space="preserve"> </w:t>
      </w:r>
      <w:r>
        <w:rPr>
          <w:lang w:val="ru-RU"/>
        </w:rPr>
        <w:t>настоящее</w:t>
      </w:r>
      <w:r w:rsidRPr="005C0247">
        <w:rPr>
          <w:lang w:val="ru-RU"/>
        </w:rPr>
        <w:t xml:space="preserve"> </w:t>
      </w:r>
      <w:r>
        <w:rPr>
          <w:lang w:val="ru-RU"/>
        </w:rPr>
        <w:t>время</w:t>
      </w:r>
      <w:r w:rsidRPr="005C0247">
        <w:rPr>
          <w:lang w:val="ru-RU"/>
        </w:rPr>
        <w:t xml:space="preserve"> </w:t>
      </w:r>
      <w:r>
        <w:rPr>
          <w:lang w:val="ru-RU"/>
        </w:rPr>
        <w:t>различными</w:t>
      </w:r>
      <w:r w:rsidRPr="005C0247">
        <w:rPr>
          <w:lang w:val="ru-RU"/>
        </w:rPr>
        <w:t xml:space="preserve"> </w:t>
      </w:r>
      <w:r>
        <w:rPr>
          <w:lang w:val="ru-RU"/>
        </w:rPr>
        <w:t>организациями</w:t>
      </w:r>
      <w:r w:rsidRPr="005C0247">
        <w:rPr>
          <w:lang w:val="ru-RU"/>
        </w:rPr>
        <w:t xml:space="preserve"> </w:t>
      </w:r>
      <w:r>
        <w:rPr>
          <w:lang w:val="ru-RU"/>
        </w:rPr>
        <w:t>по</w:t>
      </w:r>
      <w:r w:rsidRPr="005C0247">
        <w:rPr>
          <w:lang w:val="ru-RU"/>
        </w:rPr>
        <w:t xml:space="preserve"> </w:t>
      </w:r>
      <w:r>
        <w:rPr>
          <w:lang w:val="ru-RU"/>
        </w:rPr>
        <w:t>разработке</w:t>
      </w:r>
      <w:r w:rsidRPr="005C0247">
        <w:rPr>
          <w:lang w:val="ru-RU"/>
        </w:rPr>
        <w:t xml:space="preserve"> </w:t>
      </w:r>
      <w:r>
        <w:rPr>
          <w:lang w:val="ru-RU"/>
        </w:rPr>
        <w:t>стандартов</w:t>
      </w:r>
      <w:r w:rsidRPr="005C0247">
        <w:rPr>
          <w:lang w:val="ru-RU"/>
        </w:rPr>
        <w:t xml:space="preserve"> (</w:t>
      </w:r>
      <w:r>
        <w:rPr>
          <w:lang w:val="ru-RU"/>
        </w:rPr>
        <w:t>ОРС</w:t>
      </w:r>
      <w:r w:rsidRPr="005C0247">
        <w:rPr>
          <w:lang w:val="ru-RU"/>
        </w:rPr>
        <w:t xml:space="preserve">) </w:t>
      </w:r>
      <w:r>
        <w:rPr>
          <w:lang w:val="ru-RU"/>
        </w:rPr>
        <w:t>и</w:t>
      </w:r>
      <w:r w:rsidRPr="005C0247">
        <w:rPr>
          <w:lang w:val="ru-RU"/>
        </w:rPr>
        <w:t xml:space="preserve"> </w:t>
      </w:r>
      <w:r>
        <w:rPr>
          <w:lang w:val="ru-RU"/>
        </w:rPr>
        <w:t>форумами, а также комплект материалов по регулированию, который может использоваться национальными директивными и регуляторными органами из Государств – Членов МСЭ для расширения масштабов распространения цифровых финансовых услуг</w:t>
      </w:r>
      <w:r w:rsidRPr="00DD1549">
        <w:rPr>
          <w:rFonts w:cstheme="majorBidi"/>
          <w:lang w:val="ru-RU"/>
        </w:rPr>
        <w:t>.</w:t>
      </w:r>
    </w:p>
    <w:p w:rsidR="005D4D9D" w:rsidRPr="00DD1549" w:rsidRDefault="005D4D9D" w:rsidP="005D4D9D">
      <w:pPr>
        <w:rPr>
          <w:rFonts w:cstheme="majorBidi"/>
          <w:lang w:val="ru-RU"/>
        </w:rPr>
      </w:pPr>
      <w:r>
        <w:rPr>
          <w:rFonts w:cstheme="majorBidi"/>
          <w:lang w:val="ru-RU"/>
        </w:rPr>
        <w:t>Эта Оперативная группа будет тесно сотрудничать с исследовательскими комиссиями МСЭ-</w:t>
      </w:r>
      <w:r w:rsidRPr="00845394">
        <w:rPr>
          <w:rFonts w:cstheme="majorBidi"/>
        </w:rPr>
        <w:t>D</w:t>
      </w:r>
      <w:r w:rsidRPr="00DD1549">
        <w:rPr>
          <w:rFonts w:cstheme="majorBidi"/>
          <w:lang w:val="ru-RU"/>
        </w:rPr>
        <w:t xml:space="preserve"> </w:t>
      </w:r>
      <w:r>
        <w:rPr>
          <w:rFonts w:cstheme="majorBidi"/>
          <w:lang w:val="ru-RU"/>
        </w:rPr>
        <w:t>и приглашать структуры, не являющиеся членами МСЭ-Т, принимать участие в ее работе</w:t>
      </w:r>
      <w:r w:rsidRPr="00DD1549">
        <w:rPr>
          <w:rFonts w:cstheme="majorBidi"/>
          <w:lang w:val="ru-RU"/>
        </w:rPr>
        <w:t xml:space="preserve">. </w:t>
      </w:r>
      <w:r>
        <w:rPr>
          <w:rFonts w:cstheme="majorBidi"/>
          <w:lang w:val="ru-RU"/>
        </w:rPr>
        <w:t>Эта Оперативная группа не намеревается дублировать чьи-либо усилия, но стремится извлекать пользу из ведущейся работы и имеющегося специального опыта</w:t>
      </w:r>
      <w:r w:rsidRPr="00DD1549">
        <w:rPr>
          <w:rFonts w:cstheme="majorBidi"/>
          <w:lang w:val="ru-RU"/>
        </w:rPr>
        <w:t>.</w:t>
      </w:r>
    </w:p>
    <w:p w:rsidR="005D4D9D" w:rsidRPr="00C51C22" w:rsidRDefault="005D4D9D" w:rsidP="00C51C22">
      <w:pPr>
        <w:pStyle w:val="Heading2"/>
        <w:rPr>
          <w:lang w:val="ru-RU"/>
        </w:rPr>
      </w:pPr>
      <w:r w:rsidRPr="00C51C22">
        <w:rPr>
          <w:lang w:val="ru-RU"/>
        </w:rPr>
        <w:lastRenderedPageBreak/>
        <w:t>2.1</w:t>
      </w:r>
      <w:r w:rsidRPr="00C51C22">
        <w:rPr>
          <w:lang w:val="ru-RU"/>
        </w:rPr>
        <w:tab/>
        <w:t>Задачи</w:t>
      </w:r>
    </w:p>
    <w:p w:rsidR="005D4D9D" w:rsidRPr="00DD1549" w:rsidRDefault="005D4D9D" w:rsidP="00C51C22">
      <w:pPr>
        <w:rPr>
          <w:lang w:val="ru-RU"/>
        </w:rPr>
      </w:pPr>
      <w:r>
        <w:rPr>
          <w:lang w:val="ru-RU"/>
        </w:rPr>
        <w:t>С целью поддержки разработки базовых материалов для глобальных стандартов для цифровых финансовых услуг задачи этой Оперативной группы включают следующие</w:t>
      </w:r>
      <w:r w:rsidRPr="00DD1549">
        <w:rPr>
          <w:lang w:val="ru-RU"/>
        </w:rPr>
        <w:t>:</w:t>
      </w:r>
    </w:p>
    <w:p w:rsidR="005D4D9D" w:rsidRPr="00DD1549" w:rsidRDefault="00C51C22" w:rsidP="00C51C22">
      <w:pPr>
        <w:pStyle w:val="enumlev1"/>
      </w:pPr>
      <w:r w:rsidRPr="00C51C22">
        <w:t>•</w:t>
      </w:r>
      <w:r w:rsidRPr="00C51C22">
        <w:tab/>
      </w:r>
      <w:r w:rsidR="005D4D9D" w:rsidRPr="00C51C22">
        <w:t>Определять</w:t>
      </w:r>
      <w:r w:rsidR="005D4D9D">
        <w:t xml:space="preserve"> технологические тенденции в цифровых финансовых услугах в предстоящие годы, а также динамику роли различных заинтересованных сторон в этой экосистеме</w:t>
      </w:r>
      <w:r w:rsidR="005D4D9D" w:rsidRPr="00DD1549">
        <w:t xml:space="preserve">. </w:t>
      </w:r>
      <w:r w:rsidR="005D4D9D">
        <w:t>Это включает определение основополагающих структур, новых бизнес-моделей и механизмов партнерств между государственным и частным секторами, необходимых для цифровых финансовых услуг</w:t>
      </w:r>
      <w:r w:rsidR="005D4D9D" w:rsidRPr="00DD1549">
        <w:t>.</w:t>
      </w:r>
    </w:p>
    <w:p w:rsidR="005D4D9D" w:rsidRPr="00DD1549" w:rsidRDefault="00C51C22" w:rsidP="00C51C22">
      <w:pPr>
        <w:pStyle w:val="enumlev1"/>
        <w:rPr>
          <w:rFonts w:cstheme="majorBidi"/>
          <w:szCs w:val="24"/>
        </w:rPr>
      </w:pPr>
      <w:r w:rsidRPr="00C51C22">
        <w:t>•</w:t>
      </w:r>
      <w:r w:rsidRPr="00C51C22">
        <w:tab/>
      </w:r>
      <w:r w:rsidR="005D4D9D" w:rsidRPr="00C51C22">
        <w:t>Устанавливать</w:t>
      </w:r>
      <w:r w:rsidR="005D4D9D">
        <w:rPr>
          <w:rFonts w:cstheme="majorBidi"/>
          <w:szCs w:val="24"/>
        </w:rPr>
        <w:t xml:space="preserve"> контакты и взаимоотношения с другими организациями, способными внести вклад в стандартизацию цифровых финансовых услуг</w:t>
      </w:r>
      <w:r w:rsidR="005D4D9D" w:rsidRPr="00DD1549">
        <w:rPr>
          <w:rFonts w:cstheme="majorBidi"/>
          <w:szCs w:val="24"/>
        </w:rPr>
        <w:t xml:space="preserve">. </w:t>
      </w:r>
    </w:p>
    <w:p w:rsidR="005D4D9D" w:rsidRPr="00DD1549" w:rsidRDefault="00C51C22" w:rsidP="00C51C22">
      <w:pPr>
        <w:pStyle w:val="enumlev1"/>
        <w:rPr>
          <w:rFonts w:cstheme="majorBidi"/>
          <w:szCs w:val="24"/>
        </w:rPr>
      </w:pPr>
      <w:r w:rsidRPr="00C51C22">
        <w:t>•</w:t>
      </w:r>
      <w:r w:rsidRPr="00C51C22">
        <w:tab/>
      </w:r>
      <w:r w:rsidR="005D4D9D" w:rsidRPr="00C51C22">
        <w:t>Описывать</w:t>
      </w:r>
      <w:r w:rsidR="005D4D9D">
        <w:rPr>
          <w:rFonts w:cstheme="majorBidi"/>
          <w:szCs w:val="24"/>
        </w:rPr>
        <w:t xml:space="preserve"> экосистему для цифровых финансовых услуг в развитых и развивающихся странах и соответствующие роли и обязанности заинтересованных сторон в экосистеме</w:t>
      </w:r>
      <w:r w:rsidR="005D4D9D" w:rsidRPr="00DD1549">
        <w:rPr>
          <w:rFonts w:cstheme="majorBidi"/>
          <w:szCs w:val="24"/>
        </w:rPr>
        <w:t>.</w:t>
      </w:r>
    </w:p>
    <w:p w:rsidR="005D4D9D" w:rsidRPr="00DD1549" w:rsidRDefault="00C51C22" w:rsidP="00C51C22">
      <w:pPr>
        <w:pStyle w:val="enumlev1"/>
        <w:rPr>
          <w:rFonts w:cstheme="majorBidi"/>
          <w:szCs w:val="24"/>
        </w:rPr>
      </w:pPr>
      <w:r w:rsidRPr="00C51C22">
        <w:t>•</w:t>
      </w:r>
      <w:r w:rsidRPr="00C51C22">
        <w:tab/>
      </w:r>
      <w:r w:rsidR="005D4D9D" w:rsidRPr="00C51C22">
        <w:t>Выявлять</w:t>
      </w:r>
      <w:r w:rsidR="005D4D9D">
        <w:rPr>
          <w:rFonts w:cstheme="majorBidi"/>
          <w:szCs w:val="24"/>
        </w:rPr>
        <w:t xml:space="preserve"> случаи успешного использования для реализации безопасных цифровых финансовых услуг, в том числе в развивающихся странах, уделяя особое внимание получаемым женщинами преимуществам.</w:t>
      </w:r>
    </w:p>
    <w:p w:rsidR="005D4D9D" w:rsidRPr="00DD1549" w:rsidRDefault="00C51C22" w:rsidP="00C51C22">
      <w:pPr>
        <w:pStyle w:val="enumlev1"/>
        <w:rPr>
          <w:rFonts w:cstheme="majorBidi"/>
          <w:szCs w:val="24"/>
        </w:rPr>
      </w:pPr>
      <w:r w:rsidRPr="00C51C22">
        <w:t>•</w:t>
      </w:r>
      <w:r w:rsidRPr="00C51C22">
        <w:tab/>
      </w:r>
      <w:r w:rsidR="005D4D9D" w:rsidRPr="00C51C22">
        <w:t>Предлагать</w:t>
      </w:r>
      <w:r w:rsidR="005D4D9D" w:rsidRPr="005B60A4">
        <w:t xml:space="preserve"> </w:t>
      </w:r>
      <w:r w:rsidR="005D4D9D">
        <w:t>будущие</w:t>
      </w:r>
      <w:r w:rsidR="005D4D9D" w:rsidRPr="005B60A4">
        <w:t xml:space="preserve"> </w:t>
      </w:r>
      <w:r w:rsidR="005D4D9D">
        <w:t>темы</w:t>
      </w:r>
      <w:r w:rsidR="005D4D9D" w:rsidRPr="005B60A4">
        <w:t xml:space="preserve"> </w:t>
      </w:r>
      <w:r w:rsidR="005D4D9D">
        <w:t>исследований</w:t>
      </w:r>
      <w:r w:rsidR="005D4D9D" w:rsidRPr="005B60A4">
        <w:t xml:space="preserve"> </w:t>
      </w:r>
      <w:r w:rsidR="005D4D9D">
        <w:t>МСЭ</w:t>
      </w:r>
      <w:r w:rsidR="005D4D9D" w:rsidRPr="005B60A4">
        <w:t>-</w:t>
      </w:r>
      <w:r w:rsidR="005D4D9D">
        <w:t>Т</w:t>
      </w:r>
      <w:r w:rsidR="005D4D9D" w:rsidRPr="005B60A4">
        <w:t xml:space="preserve"> </w:t>
      </w:r>
      <w:r w:rsidR="005D4D9D">
        <w:t>и</w:t>
      </w:r>
      <w:r w:rsidR="005D4D9D" w:rsidRPr="005B60A4">
        <w:t xml:space="preserve"> </w:t>
      </w:r>
      <w:r w:rsidR="005D4D9D">
        <w:t>соответствующие</w:t>
      </w:r>
      <w:r w:rsidR="005D4D9D" w:rsidRPr="005B60A4">
        <w:t xml:space="preserve"> </w:t>
      </w:r>
      <w:r w:rsidR="005D4D9D">
        <w:t>меры</w:t>
      </w:r>
      <w:r w:rsidR="005D4D9D" w:rsidRPr="005B60A4">
        <w:t xml:space="preserve"> </w:t>
      </w:r>
      <w:r w:rsidR="005D4D9D">
        <w:t>в</w:t>
      </w:r>
      <w:r w:rsidR="005D4D9D" w:rsidRPr="005B60A4">
        <w:t xml:space="preserve"> </w:t>
      </w:r>
      <w:r w:rsidR="005D4D9D">
        <w:t>рамках</w:t>
      </w:r>
      <w:r w:rsidR="005D4D9D" w:rsidRPr="005B60A4">
        <w:t xml:space="preserve"> </w:t>
      </w:r>
      <w:r w:rsidR="005D4D9D">
        <w:t>сферы</w:t>
      </w:r>
      <w:r w:rsidR="005D4D9D" w:rsidRPr="005B60A4">
        <w:t xml:space="preserve"> </w:t>
      </w:r>
      <w:r w:rsidR="005D4D9D">
        <w:t>действия</w:t>
      </w:r>
      <w:r w:rsidR="005D4D9D" w:rsidRPr="005B60A4">
        <w:t xml:space="preserve"> </w:t>
      </w:r>
      <w:r w:rsidR="005D4D9D">
        <w:t>различных исследовательских комиссий МСЭ-Т</w:t>
      </w:r>
      <w:r w:rsidR="005D4D9D" w:rsidRPr="00DD1549">
        <w:t xml:space="preserve">, </w:t>
      </w:r>
      <w:r w:rsidR="005D4D9D">
        <w:t>например</w:t>
      </w:r>
      <w:r>
        <w:t>,</w:t>
      </w:r>
      <w:r w:rsidR="005D4D9D" w:rsidRPr="00DD1549">
        <w:t xml:space="preserve"> </w:t>
      </w:r>
      <w:r w:rsidR="005D4D9D">
        <w:t>в</w:t>
      </w:r>
      <w:r w:rsidR="005D4D9D" w:rsidRPr="00DD1549">
        <w:t xml:space="preserve"> </w:t>
      </w:r>
      <w:r w:rsidR="005D4D9D">
        <w:t>следующих</w:t>
      </w:r>
      <w:r w:rsidR="005D4D9D" w:rsidRPr="00DD1549">
        <w:t xml:space="preserve"> </w:t>
      </w:r>
      <w:r w:rsidR="005D4D9D">
        <w:t>областях</w:t>
      </w:r>
      <w:r w:rsidR="005D4D9D" w:rsidRPr="00DD1549">
        <w:rPr>
          <w:rFonts w:cstheme="majorBidi"/>
          <w:szCs w:val="24"/>
        </w:rPr>
        <w:t xml:space="preserve">: </w:t>
      </w:r>
    </w:p>
    <w:p w:rsidR="005D4D9D" w:rsidRPr="00DD1549" w:rsidRDefault="00C51C22" w:rsidP="00C51C22">
      <w:pPr>
        <w:pStyle w:val="enumlev2"/>
        <w:rPr>
          <w:rFonts w:cstheme="majorBidi"/>
          <w:szCs w:val="24"/>
        </w:rPr>
      </w:pPr>
      <w:r>
        <w:rPr>
          <w:rFonts w:cstheme="majorBidi"/>
          <w:szCs w:val="24"/>
        </w:rPr>
        <w:t>−</w:t>
      </w:r>
      <w:r>
        <w:rPr>
          <w:rFonts w:cstheme="majorBidi"/>
          <w:szCs w:val="24"/>
        </w:rPr>
        <w:tab/>
      </w:r>
      <w:r w:rsidR="005D4D9D" w:rsidRPr="00C51C22">
        <w:t>концепции</w:t>
      </w:r>
      <w:r w:rsidR="005D4D9D" w:rsidRPr="009850D0">
        <w:t xml:space="preserve">, </w:t>
      </w:r>
      <w:r w:rsidR="005D4D9D">
        <w:t>охват</w:t>
      </w:r>
      <w:r w:rsidR="005D4D9D" w:rsidRPr="009850D0">
        <w:t xml:space="preserve">, </w:t>
      </w:r>
      <w:r w:rsidR="005D4D9D">
        <w:t>перспективы</w:t>
      </w:r>
      <w:r w:rsidR="005D4D9D" w:rsidRPr="009850D0">
        <w:t xml:space="preserve"> </w:t>
      </w:r>
      <w:r w:rsidR="005D4D9D">
        <w:t>и</w:t>
      </w:r>
      <w:r w:rsidR="005D4D9D" w:rsidRPr="009850D0">
        <w:t xml:space="preserve"> </w:t>
      </w:r>
      <w:r w:rsidR="005D4D9D">
        <w:t>варианты</w:t>
      </w:r>
      <w:r w:rsidR="005D4D9D" w:rsidRPr="009850D0">
        <w:t xml:space="preserve"> </w:t>
      </w:r>
      <w:r w:rsidR="005D4D9D">
        <w:t>использования</w:t>
      </w:r>
      <w:r w:rsidR="005D4D9D" w:rsidRPr="009850D0">
        <w:t xml:space="preserve"> </w:t>
      </w:r>
      <w:r w:rsidR="005D4D9D">
        <w:t>в отношении</w:t>
      </w:r>
      <w:r w:rsidR="005D4D9D" w:rsidRPr="009850D0">
        <w:t xml:space="preserve"> </w:t>
      </w:r>
      <w:r w:rsidR="005D4D9D">
        <w:t>цифровых финансовых услуг</w:t>
      </w:r>
      <w:r w:rsidR="005D4D9D">
        <w:rPr>
          <w:rFonts w:cstheme="majorBidi"/>
          <w:szCs w:val="24"/>
        </w:rPr>
        <w:t>;</w:t>
      </w:r>
    </w:p>
    <w:p w:rsidR="005D4D9D" w:rsidRPr="00DD1549" w:rsidRDefault="00C51C22" w:rsidP="00C51C22">
      <w:pPr>
        <w:pStyle w:val="enumlev2"/>
        <w:rPr>
          <w:rFonts w:cstheme="majorBidi"/>
          <w:szCs w:val="24"/>
        </w:rPr>
      </w:pPr>
      <w:r>
        <w:rPr>
          <w:rFonts w:cstheme="majorBidi"/>
          <w:szCs w:val="24"/>
        </w:rPr>
        <w:t>−</w:t>
      </w:r>
      <w:r>
        <w:rPr>
          <w:rFonts w:cstheme="majorBidi"/>
          <w:szCs w:val="24"/>
        </w:rPr>
        <w:tab/>
      </w:r>
      <w:r w:rsidR="005D4D9D" w:rsidRPr="00C51C22">
        <w:t>характеристики</w:t>
      </w:r>
      <w:r w:rsidR="005D4D9D" w:rsidRPr="009850D0">
        <w:t xml:space="preserve"> </w:t>
      </w:r>
      <w:r w:rsidR="005D4D9D">
        <w:t>цифровых финансовых услуг и</w:t>
      </w:r>
      <w:r w:rsidR="005D4D9D" w:rsidRPr="009850D0">
        <w:t xml:space="preserve"> </w:t>
      </w:r>
      <w:r w:rsidR="005D4D9D">
        <w:t>требования к ним</w:t>
      </w:r>
      <w:r w:rsidR="00B569EB">
        <w:rPr>
          <w:rFonts w:cstheme="majorBidi"/>
          <w:szCs w:val="24"/>
        </w:rPr>
        <w:t>;</w:t>
      </w:r>
    </w:p>
    <w:p w:rsidR="005D4D9D" w:rsidRPr="00DD1549" w:rsidRDefault="00C51C22" w:rsidP="00C51C22">
      <w:pPr>
        <w:pStyle w:val="enumlev2"/>
        <w:rPr>
          <w:rFonts w:cstheme="majorBidi"/>
          <w:szCs w:val="24"/>
        </w:rPr>
      </w:pPr>
      <w:r>
        <w:rPr>
          <w:rFonts w:cstheme="majorBidi"/>
          <w:szCs w:val="24"/>
        </w:rPr>
        <w:t>−</w:t>
      </w:r>
      <w:r>
        <w:rPr>
          <w:rFonts w:cstheme="majorBidi"/>
          <w:szCs w:val="24"/>
        </w:rPr>
        <w:tab/>
      </w:r>
      <w:r w:rsidR="005D4D9D">
        <w:rPr>
          <w:rFonts w:cstheme="majorBidi"/>
          <w:szCs w:val="24"/>
        </w:rPr>
        <w:t xml:space="preserve">архитектурная основа </w:t>
      </w:r>
      <w:r w:rsidR="005D4D9D">
        <w:t xml:space="preserve">цифровых финансовых услуг, включая безопасность мобильных </w:t>
      </w:r>
      <w:r w:rsidR="005D4D9D" w:rsidRPr="00C51C22">
        <w:t>операций</w:t>
      </w:r>
      <w:r w:rsidR="005D4D9D" w:rsidRPr="00DD1549">
        <w:rPr>
          <w:rFonts w:cstheme="majorBidi"/>
          <w:szCs w:val="24"/>
        </w:rPr>
        <w:t>.</w:t>
      </w:r>
    </w:p>
    <w:p w:rsidR="005D4D9D" w:rsidRPr="00DD1549" w:rsidRDefault="00C51C22" w:rsidP="00C51C22">
      <w:pPr>
        <w:pStyle w:val="enumlev1"/>
        <w:rPr>
          <w:rFonts w:cstheme="majorBidi"/>
          <w:szCs w:val="24"/>
        </w:rPr>
      </w:pPr>
      <w:r w:rsidRPr="00C51C22">
        <w:t>•</w:t>
      </w:r>
      <w:r w:rsidRPr="00C51C22">
        <w:tab/>
      </w:r>
      <w:r w:rsidR="005D4D9D" w:rsidRPr="00C51C22">
        <w:t>Совместно</w:t>
      </w:r>
      <w:r w:rsidR="005D4D9D">
        <w:rPr>
          <w:rFonts w:cstheme="majorBidi"/>
          <w:szCs w:val="24"/>
        </w:rPr>
        <w:t xml:space="preserve"> с МСЭ</w:t>
      </w:r>
      <w:r w:rsidR="005D4D9D" w:rsidRPr="00DD1549">
        <w:rPr>
          <w:rFonts w:cstheme="majorBidi"/>
          <w:szCs w:val="24"/>
        </w:rPr>
        <w:t>-</w:t>
      </w:r>
      <w:r w:rsidR="005D4D9D" w:rsidRPr="00845394">
        <w:rPr>
          <w:rFonts w:cstheme="majorBidi"/>
          <w:szCs w:val="24"/>
        </w:rPr>
        <w:t>D</w:t>
      </w:r>
      <w:r w:rsidR="005D4D9D" w:rsidRPr="00DD1549">
        <w:rPr>
          <w:rFonts w:cstheme="majorBidi"/>
          <w:szCs w:val="24"/>
        </w:rPr>
        <w:t xml:space="preserve"> </w:t>
      </w:r>
      <w:r w:rsidR="005D4D9D">
        <w:rPr>
          <w:rFonts w:cstheme="majorBidi"/>
          <w:szCs w:val="24"/>
        </w:rPr>
        <w:t>изучать образцы передового опыта, касающиеся политики, основ регулирования, защиты прав потребителей и защиты от мошенничества</w:t>
      </w:r>
      <w:r w:rsidR="005D4D9D" w:rsidRPr="00DD1549">
        <w:rPr>
          <w:rFonts w:cstheme="majorBidi"/>
          <w:szCs w:val="24"/>
        </w:rPr>
        <w:t xml:space="preserve">, </w:t>
      </w:r>
      <w:r w:rsidR="005D4D9D">
        <w:rPr>
          <w:rFonts w:cstheme="majorBidi"/>
          <w:szCs w:val="24"/>
        </w:rPr>
        <w:t xml:space="preserve">бизнес-моделей и экосистем для </w:t>
      </w:r>
      <w:r w:rsidR="005D4D9D">
        <w:t>цифровых финансовых услуг</w:t>
      </w:r>
      <w:r w:rsidR="005D4D9D" w:rsidRPr="00DD1549">
        <w:rPr>
          <w:rFonts w:cstheme="majorBidi"/>
          <w:szCs w:val="24"/>
        </w:rPr>
        <w:t xml:space="preserve"> </w:t>
      </w:r>
      <w:r w:rsidR="005D4D9D">
        <w:rPr>
          <w:rFonts w:cstheme="majorBidi"/>
          <w:szCs w:val="24"/>
        </w:rPr>
        <w:t>в развитых и развивающихся странах</w:t>
      </w:r>
      <w:r w:rsidR="005D4D9D" w:rsidRPr="00DD1549">
        <w:rPr>
          <w:rFonts w:cstheme="majorBidi"/>
          <w:szCs w:val="24"/>
        </w:rPr>
        <w:t xml:space="preserve">. </w:t>
      </w:r>
    </w:p>
    <w:p w:rsidR="005D4D9D" w:rsidRPr="00DD1549" w:rsidRDefault="00C51C22" w:rsidP="00C51C22">
      <w:pPr>
        <w:pStyle w:val="enumlev1"/>
        <w:rPr>
          <w:rFonts w:cstheme="majorBidi"/>
          <w:szCs w:val="24"/>
        </w:rPr>
      </w:pPr>
      <w:r w:rsidRPr="00C51C22">
        <w:rPr>
          <w:rFonts w:cstheme="majorBidi"/>
          <w:szCs w:val="24"/>
        </w:rPr>
        <w:t>•</w:t>
      </w:r>
      <w:r>
        <w:rPr>
          <w:rFonts w:cstheme="majorBidi"/>
          <w:szCs w:val="24"/>
        </w:rPr>
        <w:tab/>
      </w:r>
      <w:r w:rsidR="005D4D9D">
        <w:rPr>
          <w:rFonts w:cstheme="majorBidi"/>
          <w:szCs w:val="24"/>
        </w:rPr>
        <w:t xml:space="preserve">Работать над созданием благоприятной основы для </w:t>
      </w:r>
      <w:r w:rsidR="005D4D9D">
        <w:t>цифровых финансовых услуг</w:t>
      </w:r>
      <w:r w:rsidR="005D4D9D">
        <w:rPr>
          <w:rFonts w:cstheme="majorBidi"/>
          <w:szCs w:val="24"/>
        </w:rPr>
        <w:t xml:space="preserve">, которая </w:t>
      </w:r>
      <w:r w:rsidR="005D4D9D" w:rsidRPr="00C51C22">
        <w:t>могла</w:t>
      </w:r>
      <w:r w:rsidR="005D4D9D">
        <w:rPr>
          <w:rFonts w:cstheme="majorBidi"/>
          <w:szCs w:val="24"/>
        </w:rPr>
        <w:t xml:space="preserve"> бы быть представлена посредством КГСЭ для одобрения на Глобальном симпозиуме МСЭ для регуляторных органов</w:t>
      </w:r>
      <w:r w:rsidR="005D4D9D" w:rsidRPr="00DD1549">
        <w:rPr>
          <w:rFonts w:cstheme="majorBidi"/>
          <w:szCs w:val="24"/>
        </w:rPr>
        <w:t xml:space="preserve">. </w:t>
      </w:r>
    </w:p>
    <w:p w:rsidR="005D4D9D" w:rsidRPr="00C51C22" w:rsidRDefault="005D4D9D" w:rsidP="00C51C22">
      <w:pPr>
        <w:pStyle w:val="Heading2"/>
        <w:rPr>
          <w:lang w:val="ru-RU"/>
        </w:rPr>
      </w:pPr>
      <w:r w:rsidRPr="00C51C22">
        <w:rPr>
          <w:lang w:val="ru-RU"/>
        </w:rPr>
        <w:t>2.2</w:t>
      </w:r>
      <w:r w:rsidRPr="00C51C22">
        <w:rPr>
          <w:lang w:val="ru-RU"/>
        </w:rPr>
        <w:tab/>
        <w:t xml:space="preserve">Взаимодействие </w:t>
      </w:r>
    </w:p>
    <w:p w:rsidR="005D4D9D" w:rsidRPr="00DD1549" w:rsidRDefault="005D4D9D" w:rsidP="005D4D9D">
      <w:pPr>
        <w:rPr>
          <w:rFonts w:cstheme="majorBidi"/>
          <w:lang w:val="ru-RU"/>
        </w:rPr>
      </w:pPr>
      <w:r>
        <w:rPr>
          <w:rFonts w:cstheme="majorBidi"/>
          <w:lang w:val="ru-RU"/>
        </w:rPr>
        <w:t>Эта Оперативная группа будет тесно сотрудничать со всеми исследовательскими комиссиями МСЭ</w:t>
      </w:r>
      <w:r>
        <w:rPr>
          <w:rFonts w:cstheme="majorBidi"/>
          <w:lang w:val="ru-RU"/>
        </w:rPr>
        <w:noBreakHyphen/>
        <w:t>Т, в особенности с ИК2</w:t>
      </w:r>
      <w:r w:rsidRPr="00DD1549">
        <w:rPr>
          <w:rFonts w:cstheme="majorBidi"/>
          <w:lang w:val="ru-RU"/>
        </w:rPr>
        <w:t xml:space="preserve">, </w:t>
      </w:r>
      <w:r>
        <w:rPr>
          <w:rFonts w:cstheme="majorBidi"/>
          <w:lang w:val="ru-RU"/>
        </w:rPr>
        <w:t>ИК</w:t>
      </w:r>
      <w:r w:rsidRPr="00DD1549">
        <w:rPr>
          <w:rFonts w:cstheme="majorBidi"/>
          <w:lang w:val="ru-RU"/>
        </w:rPr>
        <w:t xml:space="preserve">3, </w:t>
      </w:r>
      <w:r>
        <w:rPr>
          <w:rFonts w:cstheme="majorBidi"/>
          <w:lang w:val="ru-RU"/>
        </w:rPr>
        <w:t>ИК</w:t>
      </w:r>
      <w:r w:rsidRPr="00DD1549">
        <w:rPr>
          <w:rFonts w:cstheme="majorBidi"/>
          <w:lang w:val="ru-RU"/>
        </w:rPr>
        <w:t xml:space="preserve">13, </w:t>
      </w:r>
      <w:r>
        <w:rPr>
          <w:rFonts w:cstheme="majorBidi"/>
          <w:lang w:val="ru-RU"/>
        </w:rPr>
        <w:t>ИК</w:t>
      </w:r>
      <w:r w:rsidRPr="00DD1549">
        <w:rPr>
          <w:rFonts w:cstheme="majorBidi"/>
          <w:lang w:val="ru-RU"/>
        </w:rPr>
        <w:t xml:space="preserve">16 </w:t>
      </w:r>
      <w:r>
        <w:rPr>
          <w:rFonts w:cstheme="majorBidi"/>
          <w:lang w:val="ru-RU"/>
        </w:rPr>
        <w:t>и ИК</w:t>
      </w:r>
      <w:r w:rsidRPr="00DD1549">
        <w:rPr>
          <w:rFonts w:cstheme="majorBidi"/>
          <w:lang w:val="ru-RU"/>
        </w:rPr>
        <w:t xml:space="preserve">17. </w:t>
      </w:r>
    </w:p>
    <w:p w:rsidR="005D4D9D" w:rsidRPr="00DD1549" w:rsidRDefault="005D4D9D" w:rsidP="005D4D9D">
      <w:pPr>
        <w:rPr>
          <w:rFonts w:cstheme="majorBidi"/>
          <w:lang w:val="ru-RU"/>
        </w:rPr>
      </w:pPr>
      <w:r>
        <w:rPr>
          <w:rFonts w:cstheme="majorBidi"/>
          <w:lang w:val="ru-RU"/>
        </w:rPr>
        <w:t>ОГ-</w:t>
      </w:r>
      <w:r w:rsidRPr="00845394">
        <w:rPr>
          <w:rFonts w:cstheme="majorBidi"/>
        </w:rPr>
        <w:t>DFS</w:t>
      </w:r>
      <w:r w:rsidRPr="00DD1549">
        <w:rPr>
          <w:rFonts w:cstheme="majorBidi"/>
          <w:lang w:val="ru-RU"/>
        </w:rPr>
        <w:t xml:space="preserve"> </w:t>
      </w:r>
      <w:r>
        <w:rPr>
          <w:rFonts w:cstheme="majorBidi"/>
          <w:lang w:val="ru-RU"/>
        </w:rPr>
        <w:t xml:space="preserve">будет сотрудничать с соответствующими </w:t>
      </w:r>
      <w:r>
        <w:rPr>
          <w:lang w:val="ru-RU"/>
        </w:rPr>
        <w:t>организационными</w:t>
      </w:r>
      <w:r w:rsidR="00B569EB">
        <w:rPr>
          <w:rFonts w:cstheme="majorBidi"/>
          <w:lang w:val="ru-RU"/>
        </w:rPr>
        <w:t xml:space="preserve"> структурами</w:t>
      </w:r>
      <w:r>
        <w:rPr>
          <w:rFonts w:cstheme="majorBidi"/>
          <w:lang w:val="ru-RU"/>
        </w:rPr>
        <w:t xml:space="preserve"> в соответствии с Рекомендацией МСЭ-Т </w:t>
      </w:r>
      <w:r w:rsidRPr="00845394">
        <w:rPr>
          <w:rFonts w:cstheme="majorBidi"/>
        </w:rPr>
        <w:t>A</w:t>
      </w:r>
      <w:r w:rsidRPr="00DD1549">
        <w:rPr>
          <w:rFonts w:cstheme="majorBidi"/>
          <w:lang w:val="ru-RU"/>
        </w:rPr>
        <w:t>.7.</w:t>
      </w:r>
    </w:p>
    <w:p w:rsidR="005D4D9D" w:rsidRPr="00DD1549" w:rsidRDefault="005D4D9D" w:rsidP="005D4D9D">
      <w:pPr>
        <w:rPr>
          <w:rFonts w:cstheme="majorBidi"/>
          <w:lang w:val="ru-RU"/>
        </w:rPr>
      </w:pPr>
      <w:r>
        <w:rPr>
          <w:rFonts w:cstheme="majorBidi"/>
          <w:lang w:val="ru-RU"/>
        </w:rPr>
        <w:t>К числу таких организационных структур относятся финансовые учреждения, регуляторные органы электросвязи, неправительственные организации (НПО</w:t>
      </w:r>
      <w:r w:rsidRPr="00DD1549">
        <w:rPr>
          <w:rFonts w:cstheme="majorBidi"/>
          <w:lang w:val="ru-RU"/>
        </w:rPr>
        <w:t xml:space="preserve">), </w:t>
      </w:r>
      <w:r>
        <w:rPr>
          <w:rFonts w:cstheme="majorBidi"/>
          <w:lang w:val="ru-RU"/>
        </w:rPr>
        <w:t>директивные органы</w:t>
      </w:r>
      <w:r w:rsidRPr="00DD1549">
        <w:rPr>
          <w:rFonts w:cstheme="majorBidi"/>
          <w:lang w:val="ru-RU"/>
        </w:rPr>
        <w:t xml:space="preserve">, </w:t>
      </w:r>
      <w:r>
        <w:rPr>
          <w:rFonts w:cstheme="majorBidi"/>
          <w:lang w:val="ru-RU"/>
        </w:rPr>
        <w:t>ОРС</w:t>
      </w:r>
      <w:r w:rsidRPr="00DD1549">
        <w:rPr>
          <w:rFonts w:cstheme="majorBidi"/>
          <w:lang w:val="ru-RU"/>
        </w:rPr>
        <w:t xml:space="preserve">, </w:t>
      </w:r>
      <w:r>
        <w:rPr>
          <w:rFonts w:cstheme="majorBidi"/>
          <w:lang w:val="ru-RU"/>
        </w:rPr>
        <w:t>отраслевые форумы и консорциумы</w:t>
      </w:r>
      <w:r w:rsidRPr="00DD1549">
        <w:rPr>
          <w:rFonts w:cstheme="majorBidi"/>
          <w:lang w:val="ru-RU"/>
        </w:rPr>
        <w:t xml:space="preserve"> (</w:t>
      </w:r>
      <w:r>
        <w:rPr>
          <w:rFonts w:cstheme="majorBidi"/>
          <w:lang w:val="ru-RU"/>
        </w:rPr>
        <w:t>такие</w:t>
      </w:r>
      <w:r w:rsidR="00B569EB">
        <w:rPr>
          <w:rFonts w:cstheme="majorBidi"/>
          <w:lang w:val="ru-RU"/>
        </w:rPr>
        <w:t>,</w:t>
      </w:r>
      <w:r>
        <w:rPr>
          <w:rFonts w:cstheme="majorBidi"/>
          <w:lang w:val="ru-RU"/>
        </w:rPr>
        <w:t xml:space="preserve"> как ТК68 ИСО</w:t>
      </w:r>
      <w:r w:rsidRPr="00DD1549">
        <w:rPr>
          <w:rFonts w:cstheme="majorBidi"/>
          <w:lang w:val="ru-RU"/>
        </w:rPr>
        <w:t xml:space="preserve">, </w:t>
      </w:r>
      <w:r w:rsidR="00C51C22">
        <w:rPr>
          <w:rFonts w:cstheme="majorBidi"/>
          <w:lang w:val="ru-RU"/>
        </w:rPr>
        <w:t>ОТК</w:t>
      </w:r>
      <w:r>
        <w:rPr>
          <w:rFonts w:cstheme="majorBidi"/>
          <w:lang w:val="ru-RU"/>
        </w:rPr>
        <w:t>1 ИСО/МЭК</w:t>
      </w:r>
      <w:r w:rsidRPr="00DD1549">
        <w:rPr>
          <w:rFonts w:cstheme="majorBidi"/>
          <w:lang w:val="ru-RU"/>
        </w:rPr>
        <w:t xml:space="preserve">, </w:t>
      </w:r>
      <w:r>
        <w:rPr>
          <w:rFonts w:cstheme="majorBidi"/>
          <w:lang w:val="ru-RU"/>
        </w:rPr>
        <w:t xml:space="preserve">Ассоциация </w:t>
      </w:r>
      <w:r w:rsidRPr="00845394">
        <w:rPr>
          <w:rFonts w:cstheme="majorBidi"/>
        </w:rPr>
        <w:t>GSM</w:t>
      </w:r>
      <w:r w:rsidRPr="00DD1549">
        <w:rPr>
          <w:rFonts w:cstheme="majorBidi"/>
          <w:lang w:val="ru-RU"/>
        </w:rPr>
        <w:t xml:space="preserve">, </w:t>
      </w:r>
      <w:r w:rsidRPr="00845394">
        <w:rPr>
          <w:rFonts w:cstheme="majorBidi"/>
        </w:rPr>
        <w:t>SWIFT</w:t>
      </w:r>
      <w:r w:rsidRPr="00DD1549">
        <w:rPr>
          <w:rFonts w:cstheme="majorBidi"/>
          <w:lang w:val="ru-RU"/>
        </w:rPr>
        <w:t xml:space="preserve"> </w:t>
      </w:r>
      <w:r>
        <w:rPr>
          <w:rFonts w:cstheme="majorBidi"/>
          <w:lang w:val="ru-RU"/>
        </w:rPr>
        <w:t>и т. д</w:t>
      </w:r>
      <w:r w:rsidRPr="00DD1549">
        <w:rPr>
          <w:rFonts w:cstheme="majorBidi"/>
          <w:lang w:val="ru-RU"/>
        </w:rPr>
        <w:t xml:space="preserve">.), </w:t>
      </w:r>
      <w:r>
        <w:rPr>
          <w:rFonts w:cstheme="majorBidi"/>
          <w:lang w:val="ru-RU"/>
        </w:rPr>
        <w:t>сети платежных систем</w:t>
      </w:r>
      <w:r w:rsidRPr="00DD1549">
        <w:rPr>
          <w:rFonts w:cstheme="majorBidi"/>
          <w:lang w:val="ru-RU"/>
        </w:rPr>
        <w:t xml:space="preserve">, </w:t>
      </w:r>
      <w:r>
        <w:rPr>
          <w:rFonts w:cstheme="majorBidi"/>
          <w:lang w:val="ru-RU"/>
        </w:rPr>
        <w:t>компании, занимающиеся денежными переводами</w:t>
      </w:r>
      <w:r w:rsidRPr="00DD1549">
        <w:rPr>
          <w:rFonts w:cstheme="majorBidi"/>
          <w:lang w:val="ru-RU"/>
        </w:rPr>
        <w:t xml:space="preserve">, </w:t>
      </w:r>
      <w:r>
        <w:rPr>
          <w:rFonts w:cstheme="majorBidi"/>
          <w:lang w:val="ru-RU"/>
        </w:rPr>
        <w:t>компании ИКТ</w:t>
      </w:r>
      <w:r w:rsidRPr="00DD1549">
        <w:rPr>
          <w:rFonts w:cstheme="majorBidi"/>
          <w:lang w:val="ru-RU"/>
        </w:rPr>
        <w:t xml:space="preserve">, </w:t>
      </w:r>
      <w:r>
        <w:rPr>
          <w:rFonts w:cstheme="majorBidi"/>
          <w:lang w:val="ru-RU"/>
        </w:rPr>
        <w:t>академические организации</w:t>
      </w:r>
      <w:r w:rsidRPr="00DD1549">
        <w:rPr>
          <w:rFonts w:cstheme="majorBidi"/>
          <w:lang w:val="ru-RU"/>
        </w:rPr>
        <w:t xml:space="preserve">, </w:t>
      </w:r>
      <w:r>
        <w:rPr>
          <w:rFonts w:cstheme="majorBidi"/>
          <w:lang w:val="ru-RU"/>
        </w:rPr>
        <w:t>научно-исследовательские учреждения и другие соответствующие организации</w:t>
      </w:r>
      <w:r w:rsidRPr="00DD1549">
        <w:rPr>
          <w:rFonts w:cstheme="majorBidi"/>
          <w:lang w:val="ru-RU"/>
        </w:rPr>
        <w:t>.</w:t>
      </w:r>
    </w:p>
    <w:p w:rsidR="005D4D9D" w:rsidRPr="00C51C22" w:rsidRDefault="005D4D9D" w:rsidP="00C51C22">
      <w:pPr>
        <w:pStyle w:val="Heading2"/>
        <w:rPr>
          <w:lang w:val="ru-RU"/>
        </w:rPr>
      </w:pPr>
      <w:r w:rsidRPr="00C51C22">
        <w:rPr>
          <w:lang w:val="ru-RU"/>
        </w:rPr>
        <w:t>2.3</w:t>
      </w:r>
      <w:r w:rsidRPr="00C51C22">
        <w:rPr>
          <w:lang w:val="ru-RU"/>
        </w:rPr>
        <w:tab/>
        <w:t>Конкретные задачи и результаты работы</w:t>
      </w:r>
    </w:p>
    <w:p w:rsidR="005D4D9D" w:rsidRPr="00C51C22" w:rsidRDefault="00C51C22" w:rsidP="00C51C22">
      <w:pPr>
        <w:pStyle w:val="enumlev1"/>
      </w:pPr>
      <w:r w:rsidRPr="00C51C22">
        <w:t>•</w:t>
      </w:r>
      <w:r w:rsidRPr="00C51C22">
        <w:tab/>
      </w:r>
      <w:r w:rsidR="005D4D9D" w:rsidRPr="00C51C22">
        <w:t>Изучать поступивший от ИК2 материал в Документе TD</w:t>
      </w:r>
      <w:r>
        <w:t>/</w:t>
      </w:r>
      <w:r w:rsidR="005D4D9D" w:rsidRPr="00C51C22">
        <w:t>158</w:t>
      </w:r>
      <w:r>
        <w:t xml:space="preserve"> КГСЭ</w:t>
      </w:r>
      <w:r w:rsidR="005D4D9D" w:rsidRPr="00C51C22">
        <w:t>.</w:t>
      </w:r>
    </w:p>
    <w:p w:rsidR="005D4D9D" w:rsidRPr="00C51C22" w:rsidRDefault="00C51C22" w:rsidP="00C51C22">
      <w:pPr>
        <w:pStyle w:val="enumlev1"/>
      </w:pPr>
      <w:r w:rsidRPr="00C51C22">
        <w:t>•</w:t>
      </w:r>
      <w:r w:rsidRPr="00C51C22">
        <w:tab/>
      </w:r>
      <w:r w:rsidR="005D4D9D" w:rsidRPr="00C51C22">
        <w:t xml:space="preserve">Собирать и документально оформлять информацию по проводимым в настоящее время инициативам заинтересованных сторон, занимающихся цифровыми финансовыми услугами. Это предусматривает разработку случаев использования и определение стандартов, связанных с развертыванием цифровых финансовых услуг в различных странах мира. </w:t>
      </w:r>
    </w:p>
    <w:p w:rsidR="005D4D9D" w:rsidRPr="00C51C22" w:rsidRDefault="00C51C22" w:rsidP="00C51C22">
      <w:pPr>
        <w:pStyle w:val="enumlev1"/>
      </w:pPr>
      <w:r w:rsidRPr="00C51C22">
        <w:t>•</w:t>
      </w:r>
      <w:r w:rsidRPr="00C51C22">
        <w:tab/>
      </w:r>
      <w:r w:rsidR="005D4D9D" w:rsidRPr="00C51C22">
        <w:t xml:space="preserve">Разработать документ, который бы отражал то, как технологии делают возможным охват финансовыми услугами в развивающихся странах, а также фундаментальную природу </w:t>
      </w:r>
      <w:r w:rsidR="005D4D9D" w:rsidRPr="00C51C22">
        <w:lastRenderedPageBreak/>
        <w:t xml:space="preserve">экосистемы, включая примеры передового опыта политической и регуляторной основы, методики оценки риска и используемые бизнес-модели. </w:t>
      </w:r>
    </w:p>
    <w:p w:rsidR="005D4D9D" w:rsidRPr="00C51C22" w:rsidRDefault="00C51C22" w:rsidP="00C51C22">
      <w:pPr>
        <w:pStyle w:val="enumlev1"/>
      </w:pPr>
      <w:r w:rsidRPr="00C51C22">
        <w:t>•</w:t>
      </w:r>
      <w:r w:rsidRPr="00C51C22">
        <w:tab/>
      </w:r>
      <w:r w:rsidR="005D4D9D" w:rsidRPr="00C51C22">
        <w:t>Разработать отчет по определениям терминов и классификации цифровых финансовых услуг и их экосистемы. Это также предусматривает разработку карты заинтересованных сторон для определения всех заинтересованных сторон в области цифровых финансовых услуг и их соответствующих ролей и обязанностей в экосистеме. Разработать отчет по возможным препятствиям развертыванию цифровых финансовых услуг.</w:t>
      </w:r>
    </w:p>
    <w:p w:rsidR="005D4D9D" w:rsidRPr="00C51C22" w:rsidRDefault="00C51C22" w:rsidP="00C51C22">
      <w:pPr>
        <w:pStyle w:val="enumlev1"/>
      </w:pPr>
      <w:r w:rsidRPr="00C51C22">
        <w:t>•</w:t>
      </w:r>
      <w:r w:rsidRPr="00C51C22">
        <w:tab/>
      </w:r>
      <w:r w:rsidR="005D4D9D" w:rsidRPr="00C51C22">
        <w:t xml:space="preserve">Изучать и анализировать последствия придания обязательного характера функциональной совместимости и </w:t>
      </w:r>
      <w:r w:rsidR="003D5432">
        <w:t>взаимодействия</w:t>
      </w:r>
      <w:r w:rsidR="005D4D9D" w:rsidRPr="00C51C22">
        <w:t xml:space="preserve"> цифровых финансовых услуг. Это предусматривает разработку дорожной карты функционально совместимых цифровых финансовых услуг с учетом проблем функциональной совместимости и передового опыта.</w:t>
      </w:r>
    </w:p>
    <w:p w:rsidR="005D4D9D" w:rsidRPr="00C51C22" w:rsidRDefault="00C51C22" w:rsidP="00C51C22">
      <w:pPr>
        <w:pStyle w:val="enumlev1"/>
      </w:pPr>
      <w:r w:rsidRPr="00C51C22">
        <w:t>•</w:t>
      </w:r>
      <w:r w:rsidRPr="00C51C22">
        <w:tab/>
      </w:r>
      <w:r w:rsidR="005D4D9D" w:rsidRPr="00C51C22">
        <w:t>Изучать и анализировать последствия стандартов для трансграничных денежных переводов.</w:t>
      </w:r>
    </w:p>
    <w:p w:rsidR="005D4D9D" w:rsidRPr="00C51C22" w:rsidRDefault="00C51C22" w:rsidP="00C51C22">
      <w:pPr>
        <w:pStyle w:val="enumlev1"/>
      </w:pPr>
      <w:r w:rsidRPr="00C51C22">
        <w:t>•</w:t>
      </w:r>
      <w:r w:rsidRPr="00C51C22">
        <w:tab/>
      </w:r>
      <w:r w:rsidR="005D4D9D" w:rsidRPr="00C51C22">
        <w:t>Изучать и анализировать вопросы технической конкуренции, которые могут препятствовать развертыванию цифровых финансовых услуг (например, канал USSD</w:t>
      </w:r>
      <w:r w:rsidR="005D4D9D" w:rsidRPr="0041535C">
        <w:rPr>
          <w:rStyle w:val="FootnoteReference"/>
        </w:rPr>
        <w:footnoteReference w:id="2"/>
      </w:r>
      <w:r w:rsidR="005D4D9D" w:rsidRPr="00C51C22">
        <w:t xml:space="preserve">). </w:t>
      </w:r>
    </w:p>
    <w:p w:rsidR="005D4D9D" w:rsidRPr="00C51C22" w:rsidRDefault="00C51C22" w:rsidP="00C51C22">
      <w:pPr>
        <w:pStyle w:val="enumlev1"/>
      </w:pPr>
      <w:r w:rsidRPr="00C51C22">
        <w:t>•</w:t>
      </w:r>
      <w:r w:rsidRPr="00C51C22">
        <w:tab/>
      </w:r>
      <w:r w:rsidR="005D4D9D" w:rsidRPr="00C51C22">
        <w:t>Разработать комплект материалов по регулированию, который может использоваться национальными директивными и регуляторными органами для расширения масштабов распространения цифровых финансовых услуг.</w:t>
      </w:r>
    </w:p>
    <w:p w:rsidR="005D4D9D" w:rsidRPr="00C51C22" w:rsidRDefault="00C51C22" w:rsidP="00C51C22">
      <w:pPr>
        <w:pStyle w:val="enumlev1"/>
      </w:pPr>
      <w:r w:rsidRPr="00C51C22">
        <w:t>•</w:t>
      </w:r>
      <w:r w:rsidRPr="00C51C22">
        <w:tab/>
      </w:r>
      <w:r w:rsidR="003D5432">
        <w:t>Организовывать</w:t>
      </w:r>
      <w:r w:rsidR="005D4D9D" w:rsidRPr="00C51C22">
        <w:t xml:space="preserve"> региональные тематические семинары-практикумы</w:t>
      </w:r>
      <w:r w:rsidR="00B569EB">
        <w:t>,</w:t>
      </w:r>
      <w:r w:rsidR="005D4D9D" w:rsidRPr="00C51C22">
        <w:t xml:space="preserve"> в соответствии с Рекомендацией МСЭ</w:t>
      </w:r>
      <w:r w:rsidR="005D4D9D" w:rsidRPr="00C51C22">
        <w:noBreakHyphen/>
        <w:t>Т A.31, для сбора вкладов от различных заинтересованных сторон. Семинары-практикумы станут платформой для согласования нормативно-правов</w:t>
      </w:r>
      <w:r w:rsidR="003D5432">
        <w:t>ой базы</w:t>
      </w:r>
      <w:r w:rsidR="005D4D9D" w:rsidRPr="00C51C22">
        <w:t xml:space="preserve"> для мобильных денег во всем мире и для гарантирования выпуска новых цифровых платежных инструментов, таких как мобильные деньги, электронные деньги и другие цифровые валюты. На семинары-практикумы будут собираться представители регуляторных органов в сферах электросвязи и финансов, директивных органов и других соответствующих структур для определения вопросов и приоритетов, обмена информацией и примерами передового опыта в рамках процессов взаимного обучения и распространения знаний, а также определения возможных политических мер, которые способствовали бы охвату финансовыми услугами. Будут рассматриваться и такие вопросы, как борьба с отмыванием денег (AML), налогообложение переводов и устройств, работающих по принципу "знай своего клиента" (KYC), в отношении к цифровым финансовым услугам и трансграничным денежным переводам на основе подвижной связи. </w:t>
      </w:r>
    </w:p>
    <w:p w:rsidR="005D4D9D" w:rsidRPr="00C51C22" w:rsidRDefault="00C51C22" w:rsidP="00C51C22">
      <w:pPr>
        <w:pStyle w:val="enumlev1"/>
      </w:pPr>
      <w:r w:rsidRPr="00C51C22">
        <w:t>•</w:t>
      </w:r>
      <w:r w:rsidRPr="00C51C22">
        <w:tab/>
      </w:r>
      <w:r w:rsidR="005D4D9D" w:rsidRPr="00C51C22">
        <w:t>Составлять технические отчеты, в которых бы описывались и анализировались разрывы в стандартизации, а также определялась бы будущая работа по стандартизации для исследовательских комиссий МСЭ-Т в области цифровых финансовых услуг.</w:t>
      </w:r>
    </w:p>
    <w:p w:rsidR="005D4D9D" w:rsidRPr="00C51C22" w:rsidRDefault="00C51C22" w:rsidP="00C51C22">
      <w:pPr>
        <w:pStyle w:val="enumlev1"/>
      </w:pPr>
      <w:r w:rsidRPr="00C51C22">
        <w:t>•</w:t>
      </w:r>
      <w:r w:rsidRPr="00C51C22">
        <w:tab/>
      </w:r>
      <w:r w:rsidR="005D4D9D" w:rsidRPr="00C51C22">
        <w:t>Направление заключительных результатов работы основной группе по меньшей мере за четыре календарных недели до собрания основной группы.</w:t>
      </w:r>
    </w:p>
    <w:p w:rsidR="005D4D9D" w:rsidRPr="00C51C22" w:rsidRDefault="005D4D9D" w:rsidP="00C51C22">
      <w:pPr>
        <w:pStyle w:val="Heading2"/>
        <w:rPr>
          <w:lang w:val="ru-RU"/>
        </w:rPr>
      </w:pPr>
      <w:r w:rsidRPr="00C51C22">
        <w:rPr>
          <w:lang w:val="ru-RU"/>
        </w:rPr>
        <w:t>2.4</w:t>
      </w:r>
      <w:r w:rsidRPr="00C51C22">
        <w:rPr>
          <w:lang w:val="ru-RU"/>
        </w:rPr>
        <w:tab/>
        <w:t xml:space="preserve">Основная группа </w:t>
      </w:r>
    </w:p>
    <w:p w:rsidR="005D4D9D" w:rsidRPr="00DD1549" w:rsidRDefault="005D4D9D" w:rsidP="005D4D9D">
      <w:pPr>
        <w:rPr>
          <w:rFonts w:cstheme="majorBidi"/>
          <w:lang w:val="ru-RU"/>
        </w:rPr>
      </w:pPr>
      <w:r>
        <w:rPr>
          <w:rFonts w:cstheme="majorBidi"/>
          <w:lang w:val="ru-RU"/>
        </w:rPr>
        <w:t>Основной группой является КГСЭ</w:t>
      </w:r>
      <w:r w:rsidRPr="00DD1549">
        <w:rPr>
          <w:rFonts w:cstheme="majorBidi"/>
          <w:lang w:val="ru-RU"/>
        </w:rPr>
        <w:t>.</w:t>
      </w:r>
    </w:p>
    <w:p w:rsidR="005D4D9D" w:rsidRPr="00C51C22" w:rsidRDefault="005D4D9D" w:rsidP="00C51C22">
      <w:pPr>
        <w:pStyle w:val="Heading2"/>
        <w:rPr>
          <w:lang w:val="ru-RU"/>
        </w:rPr>
      </w:pPr>
      <w:r w:rsidRPr="00C51C22">
        <w:rPr>
          <w:lang w:val="ru-RU"/>
        </w:rPr>
        <w:t>2.5</w:t>
      </w:r>
      <w:r w:rsidRPr="00C51C22">
        <w:rPr>
          <w:lang w:val="ru-RU"/>
        </w:rPr>
        <w:tab/>
        <w:t>Руководство</w:t>
      </w:r>
    </w:p>
    <w:p w:rsidR="005D4D9D" w:rsidRPr="00DD1549" w:rsidRDefault="005D4D9D" w:rsidP="005D4D9D">
      <w:pPr>
        <w:rPr>
          <w:rFonts w:cstheme="majorBidi"/>
          <w:lang w:val="ru-RU"/>
        </w:rPr>
      </w:pPr>
      <w:r w:rsidRPr="00BA093E">
        <w:rPr>
          <w:lang w:val="ru-RU"/>
        </w:rPr>
        <w:t>См. раздел 2.3 Рекомендации МСЭ-T A.7</w:t>
      </w:r>
      <w:r w:rsidRPr="00DD1549">
        <w:rPr>
          <w:rFonts w:cstheme="majorBidi"/>
          <w:lang w:val="ru-RU"/>
        </w:rPr>
        <w:t>.</w:t>
      </w:r>
    </w:p>
    <w:p w:rsidR="005D4D9D" w:rsidRPr="00C51C22" w:rsidRDefault="005D4D9D" w:rsidP="00C51C22">
      <w:pPr>
        <w:pStyle w:val="Heading2"/>
        <w:rPr>
          <w:lang w:val="ru-RU"/>
        </w:rPr>
      </w:pPr>
      <w:r w:rsidRPr="00C51C22">
        <w:rPr>
          <w:lang w:val="ru-RU"/>
        </w:rPr>
        <w:t>2.6</w:t>
      </w:r>
      <w:r w:rsidRPr="00C51C22">
        <w:rPr>
          <w:lang w:val="ru-RU"/>
        </w:rPr>
        <w:tab/>
        <w:t>Участие</w:t>
      </w:r>
    </w:p>
    <w:p w:rsidR="005D4D9D" w:rsidRDefault="005D4D9D" w:rsidP="005D4D9D">
      <w:pPr>
        <w:rPr>
          <w:lang w:val="ru-RU"/>
        </w:rPr>
      </w:pPr>
      <w:r w:rsidRPr="00BA093E">
        <w:rPr>
          <w:lang w:val="ru-RU"/>
        </w:rPr>
        <w:t xml:space="preserve">См. раздел 3 Рекомендации МСЭ-T A.7. Для справочных целей будет вестись список участников, который будет сообщаться основной комиссии. </w:t>
      </w:r>
    </w:p>
    <w:p w:rsidR="005D4D9D" w:rsidRPr="00DD1549" w:rsidRDefault="005D4D9D" w:rsidP="005D4D9D">
      <w:pPr>
        <w:rPr>
          <w:rFonts w:cstheme="majorBidi"/>
          <w:lang w:val="ru-RU"/>
        </w:rPr>
      </w:pPr>
      <w:r>
        <w:rPr>
          <w:lang w:val="ru-RU"/>
        </w:rPr>
        <w:t>Важно отметить, что участие в этой Оперативной группе должно основываться на вкладах и активном участии в ее работе.</w:t>
      </w:r>
    </w:p>
    <w:p w:rsidR="005D4D9D" w:rsidRPr="00C51C22" w:rsidRDefault="005D4D9D" w:rsidP="00C51C22">
      <w:pPr>
        <w:pStyle w:val="Heading2"/>
        <w:rPr>
          <w:lang w:val="ru-RU"/>
        </w:rPr>
      </w:pPr>
      <w:r w:rsidRPr="00C51C22">
        <w:rPr>
          <w:lang w:val="ru-RU"/>
        </w:rPr>
        <w:lastRenderedPageBreak/>
        <w:t>2.7</w:t>
      </w:r>
      <w:r w:rsidRPr="00C51C22">
        <w:rPr>
          <w:lang w:val="ru-RU"/>
        </w:rPr>
        <w:tab/>
        <w:t>Административная поддержка</w:t>
      </w:r>
    </w:p>
    <w:p w:rsidR="005D4D9D" w:rsidRPr="00DD1549" w:rsidRDefault="005D4D9D" w:rsidP="005D4D9D">
      <w:pPr>
        <w:rPr>
          <w:rFonts w:cstheme="majorBidi"/>
          <w:lang w:val="ru-RU"/>
        </w:rPr>
      </w:pPr>
      <w:r w:rsidRPr="00BA093E">
        <w:rPr>
          <w:color w:val="000000"/>
          <w:lang w:val="ru-RU"/>
        </w:rPr>
        <w:t>См. раздел 5 Рекомендации МСЭ-T A.7</w:t>
      </w:r>
      <w:r w:rsidRPr="00DD1549">
        <w:rPr>
          <w:rFonts w:cstheme="majorBidi"/>
          <w:lang w:val="ru-RU"/>
        </w:rPr>
        <w:t>.</w:t>
      </w:r>
    </w:p>
    <w:p w:rsidR="005D4D9D" w:rsidRPr="00C51C22" w:rsidRDefault="005D4D9D" w:rsidP="00C51C22">
      <w:pPr>
        <w:pStyle w:val="Heading2"/>
        <w:rPr>
          <w:lang w:val="ru-RU"/>
        </w:rPr>
      </w:pPr>
      <w:r w:rsidRPr="00C51C22">
        <w:rPr>
          <w:lang w:val="ru-RU"/>
        </w:rPr>
        <w:t>2.8</w:t>
      </w:r>
      <w:r w:rsidRPr="00C51C22">
        <w:rPr>
          <w:lang w:val="ru-RU"/>
        </w:rPr>
        <w:tab/>
        <w:t>Общее финансирование</w:t>
      </w:r>
    </w:p>
    <w:p w:rsidR="005D4D9D" w:rsidRPr="00DD1549" w:rsidRDefault="005D4D9D" w:rsidP="005D4D9D">
      <w:pPr>
        <w:rPr>
          <w:rFonts w:cstheme="majorBidi"/>
          <w:lang w:val="ru-RU"/>
        </w:rPr>
      </w:pPr>
      <w:r w:rsidRPr="00BA093E">
        <w:rPr>
          <w:lang w:val="ru-RU"/>
        </w:rPr>
        <w:t>См. разделы 4 и 10.2 Рекомендации МСЭ-T A.7</w:t>
      </w:r>
      <w:r w:rsidRPr="00DD1549">
        <w:rPr>
          <w:rFonts w:cstheme="majorBidi"/>
          <w:lang w:val="ru-RU"/>
        </w:rPr>
        <w:t xml:space="preserve">. </w:t>
      </w:r>
    </w:p>
    <w:p w:rsidR="005D4D9D" w:rsidRPr="00DD1549" w:rsidRDefault="005D4D9D" w:rsidP="00C51C22">
      <w:pPr>
        <w:pStyle w:val="Heading2"/>
        <w:rPr>
          <w:lang w:val="ru-RU"/>
        </w:rPr>
      </w:pPr>
      <w:r w:rsidRPr="00DD1549">
        <w:rPr>
          <w:lang w:val="ru-RU"/>
        </w:rPr>
        <w:t>2.9</w:t>
      </w:r>
      <w:r w:rsidRPr="00DD1549">
        <w:rPr>
          <w:lang w:val="ru-RU"/>
        </w:rPr>
        <w:tab/>
      </w:r>
      <w:r>
        <w:rPr>
          <w:lang w:val="ru-RU"/>
        </w:rPr>
        <w:t>Собрания</w:t>
      </w:r>
      <w:r w:rsidRPr="00DD1549">
        <w:rPr>
          <w:lang w:val="ru-RU"/>
        </w:rPr>
        <w:t xml:space="preserve"> </w:t>
      </w:r>
    </w:p>
    <w:p w:rsidR="005D4D9D" w:rsidRPr="00DD1549" w:rsidRDefault="005D4D9D" w:rsidP="005D4D9D">
      <w:pPr>
        <w:rPr>
          <w:rFonts w:cstheme="majorBidi"/>
          <w:lang w:val="ru-RU"/>
        </w:rPr>
      </w:pPr>
      <w:r w:rsidRPr="00BA093E">
        <w:rPr>
          <w:lang w:val="ru-RU"/>
        </w:rPr>
        <w:t xml:space="preserve">Частота и место проведения собраний будут определяться Оперативной группой, и общий план собраний будет сообщаться как можно скорее. Оперативная группа будет в максимальной степени использовать инструменты дистанционного сотрудничества, а также, насколько это возможно, проведение собраний максимально приближенно по времени и месту </w:t>
      </w:r>
      <w:r>
        <w:rPr>
          <w:lang w:val="ru-RU"/>
        </w:rPr>
        <w:t>к существующим собраниям. О </w:t>
      </w:r>
      <w:r w:rsidRPr="00BA093E">
        <w:rPr>
          <w:lang w:val="ru-RU"/>
        </w:rPr>
        <w:t>собраниях будет объявляться с помощью электронных средств (например, по электронной почте и на веб-сайте и т. д.), по крайней мере за четыре недели до начала собрания.</w:t>
      </w:r>
      <w:r w:rsidRPr="00DD1549">
        <w:rPr>
          <w:rFonts w:cstheme="majorBidi"/>
          <w:lang w:val="ru-RU"/>
        </w:rPr>
        <w:t xml:space="preserve"> </w:t>
      </w:r>
    </w:p>
    <w:p w:rsidR="005D4D9D" w:rsidRPr="00C51C22" w:rsidRDefault="005D4D9D" w:rsidP="00C51C22">
      <w:pPr>
        <w:pStyle w:val="Heading2"/>
        <w:rPr>
          <w:lang w:val="ru-RU"/>
        </w:rPr>
      </w:pPr>
      <w:r w:rsidRPr="00C51C22">
        <w:rPr>
          <w:lang w:val="ru-RU"/>
        </w:rPr>
        <w:t>2.10</w:t>
      </w:r>
      <w:r w:rsidRPr="00C51C22">
        <w:rPr>
          <w:lang w:val="ru-RU"/>
        </w:rPr>
        <w:tab/>
        <w:t>Технические вклады</w:t>
      </w:r>
    </w:p>
    <w:p w:rsidR="005D4D9D" w:rsidRPr="00DD1549" w:rsidRDefault="005D4D9D" w:rsidP="005D4D9D">
      <w:pPr>
        <w:rPr>
          <w:rFonts w:cstheme="majorBidi"/>
          <w:lang w:val="ru-RU"/>
        </w:rPr>
      </w:pPr>
      <w:r w:rsidRPr="00BA093E">
        <w:rPr>
          <w:lang w:val="ru-RU"/>
        </w:rPr>
        <w:t xml:space="preserve">Вклады должны предоставляться не позже чем за </w:t>
      </w:r>
      <w:r>
        <w:rPr>
          <w:lang w:val="ru-RU"/>
        </w:rPr>
        <w:t>двенадцать</w:t>
      </w:r>
      <w:r w:rsidRPr="00BA093E">
        <w:rPr>
          <w:lang w:val="ru-RU"/>
        </w:rPr>
        <w:t xml:space="preserve"> календарных дней до начала собрания</w:t>
      </w:r>
      <w:r w:rsidRPr="00DD1549">
        <w:rPr>
          <w:rFonts w:cstheme="majorBidi"/>
          <w:lang w:val="ru-RU"/>
        </w:rPr>
        <w:t xml:space="preserve">. </w:t>
      </w:r>
    </w:p>
    <w:p w:rsidR="005D4D9D" w:rsidRPr="00C51C22" w:rsidRDefault="005D4D9D" w:rsidP="00C51C22">
      <w:pPr>
        <w:pStyle w:val="Heading2"/>
        <w:rPr>
          <w:lang w:val="ru-RU"/>
        </w:rPr>
      </w:pPr>
      <w:r w:rsidRPr="00C51C22">
        <w:rPr>
          <w:lang w:val="ru-RU"/>
        </w:rPr>
        <w:t>2.11</w:t>
      </w:r>
      <w:r w:rsidRPr="00C51C22">
        <w:rPr>
          <w:lang w:val="ru-RU"/>
        </w:rPr>
        <w:tab/>
        <w:t>Рабочий язык</w:t>
      </w:r>
    </w:p>
    <w:p w:rsidR="005D4D9D" w:rsidRPr="00DD1549" w:rsidRDefault="005D4D9D" w:rsidP="005D4D9D">
      <w:pPr>
        <w:rPr>
          <w:rFonts w:cstheme="majorBidi"/>
          <w:lang w:val="ru-RU"/>
        </w:rPr>
      </w:pPr>
      <w:r w:rsidRPr="00BA093E">
        <w:rPr>
          <w:lang w:val="ru-RU"/>
        </w:rPr>
        <w:t>Рабочим языком будет английский</w:t>
      </w:r>
      <w:r w:rsidRPr="00DD1549">
        <w:rPr>
          <w:rFonts w:cstheme="majorBidi"/>
          <w:lang w:val="ru-RU"/>
        </w:rPr>
        <w:t xml:space="preserve">. </w:t>
      </w:r>
    </w:p>
    <w:p w:rsidR="005D4D9D" w:rsidRPr="00C51C22" w:rsidRDefault="005D4D9D" w:rsidP="00C51C22">
      <w:pPr>
        <w:pStyle w:val="Heading2"/>
        <w:rPr>
          <w:lang w:val="ru-RU"/>
        </w:rPr>
      </w:pPr>
      <w:r w:rsidRPr="00C51C22">
        <w:rPr>
          <w:lang w:val="ru-RU"/>
        </w:rPr>
        <w:t>2.12</w:t>
      </w:r>
      <w:r w:rsidRPr="00C51C22">
        <w:rPr>
          <w:lang w:val="ru-RU"/>
        </w:rPr>
        <w:tab/>
        <w:t>Утверждение результатов работы</w:t>
      </w:r>
    </w:p>
    <w:p w:rsidR="005D4D9D" w:rsidRPr="00DD1549" w:rsidRDefault="005D4D9D" w:rsidP="005D4D9D">
      <w:pPr>
        <w:rPr>
          <w:rFonts w:cstheme="majorBidi"/>
          <w:lang w:val="ru-RU"/>
        </w:rPr>
      </w:pPr>
      <w:r w:rsidRPr="00BA093E">
        <w:rPr>
          <w:lang w:val="ru-RU"/>
        </w:rPr>
        <w:t>Результаты работы будут утверждаться на основе консенсуса</w:t>
      </w:r>
      <w:r w:rsidRPr="00DD1549">
        <w:rPr>
          <w:rFonts w:cstheme="majorBidi"/>
          <w:lang w:val="ru-RU"/>
        </w:rPr>
        <w:t xml:space="preserve">. </w:t>
      </w:r>
    </w:p>
    <w:p w:rsidR="005D4D9D" w:rsidRPr="00C51C22" w:rsidRDefault="005D4D9D" w:rsidP="00C51C22">
      <w:pPr>
        <w:pStyle w:val="Heading2"/>
        <w:rPr>
          <w:lang w:val="ru-RU"/>
        </w:rPr>
      </w:pPr>
      <w:r w:rsidRPr="00C51C22">
        <w:rPr>
          <w:lang w:val="ru-RU"/>
        </w:rPr>
        <w:t>2.13</w:t>
      </w:r>
      <w:r w:rsidRPr="00C51C22">
        <w:rPr>
          <w:lang w:val="ru-RU"/>
        </w:rPr>
        <w:tab/>
        <w:t>Рабочие руководящие указания</w:t>
      </w:r>
    </w:p>
    <w:p w:rsidR="005D4D9D" w:rsidRPr="00DD1549" w:rsidRDefault="005D4D9D" w:rsidP="005D4D9D">
      <w:pPr>
        <w:rPr>
          <w:rFonts w:cstheme="majorBidi"/>
          <w:lang w:val="ru-RU"/>
        </w:rPr>
      </w:pPr>
      <w:r>
        <w:rPr>
          <w:rFonts w:cstheme="majorBidi"/>
          <w:lang w:val="ru-RU"/>
        </w:rPr>
        <w:t>См. раздел </w:t>
      </w:r>
      <w:r w:rsidRPr="00DD1549">
        <w:rPr>
          <w:rFonts w:cstheme="majorBidi"/>
          <w:lang w:val="ru-RU"/>
        </w:rPr>
        <w:t xml:space="preserve">13 </w:t>
      </w:r>
      <w:r>
        <w:rPr>
          <w:rFonts w:cstheme="majorBidi"/>
          <w:lang w:val="ru-RU"/>
        </w:rPr>
        <w:t>Рекомендации МСЭ</w:t>
      </w:r>
      <w:r>
        <w:rPr>
          <w:rFonts w:cstheme="majorBidi"/>
          <w:lang w:val="ru-RU"/>
        </w:rPr>
        <w:noBreakHyphen/>
      </w:r>
      <w:r w:rsidRPr="00845394">
        <w:rPr>
          <w:rFonts w:cstheme="majorBidi"/>
        </w:rPr>
        <w:t>T</w:t>
      </w:r>
      <w:r w:rsidRPr="00DD1549">
        <w:rPr>
          <w:rFonts w:cstheme="majorBidi"/>
          <w:lang w:val="ru-RU"/>
        </w:rPr>
        <w:t xml:space="preserve"> </w:t>
      </w:r>
      <w:r w:rsidRPr="00845394">
        <w:rPr>
          <w:rFonts w:cstheme="majorBidi"/>
        </w:rPr>
        <w:t>A</w:t>
      </w:r>
      <w:r w:rsidRPr="00DD1549">
        <w:rPr>
          <w:rFonts w:cstheme="majorBidi"/>
          <w:lang w:val="ru-RU"/>
        </w:rPr>
        <w:t>.7.</w:t>
      </w:r>
    </w:p>
    <w:p w:rsidR="005D4D9D" w:rsidRPr="00C51C22" w:rsidRDefault="005D4D9D" w:rsidP="00C51C22">
      <w:pPr>
        <w:pStyle w:val="Heading2"/>
        <w:rPr>
          <w:lang w:val="ru-RU"/>
        </w:rPr>
      </w:pPr>
      <w:r w:rsidRPr="00C51C22">
        <w:rPr>
          <w:lang w:val="ru-RU"/>
        </w:rPr>
        <w:t>2.14</w:t>
      </w:r>
      <w:r w:rsidRPr="00C51C22">
        <w:rPr>
          <w:lang w:val="ru-RU"/>
        </w:rPr>
        <w:tab/>
        <w:t>Отчеты о ходе работы</w:t>
      </w:r>
    </w:p>
    <w:p w:rsidR="005D4D9D" w:rsidRPr="00DD1549" w:rsidRDefault="005D4D9D" w:rsidP="005D4D9D">
      <w:pPr>
        <w:rPr>
          <w:rFonts w:cstheme="majorBidi"/>
          <w:lang w:val="ru-RU"/>
        </w:rPr>
      </w:pPr>
      <w:r w:rsidRPr="00BA093E">
        <w:rPr>
          <w:lang w:val="ru-RU"/>
        </w:rPr>
        <w:t>См. раздел 11 Рекомендации МСЭ-T A.7.</w:t>
      </w:r>
      <w:r w:rsidRPr="00DD1549">
        <w:rPr>
          <w:rFonts w:cstheme="majorBidi"/>
          <w:lang w:val="ru-RU"/>
        </w:rPr>
        <w:t xml:space="preserve"> </w:t>
      </w:r>
    </w:p>
    <w:p w:rsidR="005D4D9D" w:rsidRPr="00C51C22" w:rsidRDefault="005D4D9D" w:rsidP="00C51C22">
      <w:pPr>
        <w:pStyle w:val="Heading2"/>
        <w:rPr>
          <w:lang w:val="ru-RU"/>
        </w:rPr>
      </w:pPr>
      <w:r w:rsidRPr="00C51C22">
        <w:rPr>
          <w:lang w:val="ru-RU"/>
        </w:rPr>
        <w:t>2.15</w:t>
      </w:r>
      <w:r w:rsidRPr="00C51C22">
        <w:rPr>
          <w:lang w:val="ru-RU"/>
        </w:rPr>
        <w:tab/>
        <w:t>Объявление о создании Оперативной группы</w:t>
      </w:r>
    </w:p>
    <w:p w:rsidR="005D4D9D" w:rsidRPr="00DD1549" w:rsidRDefault="005D4D9D" w:rsidP="005D4D9D">
      <w:pPr>
        <w:rPr>
          <w:rFonts w:cstheme="majorBidi"/>
          <w:lang w:val="ru-RU"/>
        </w:rPr>
      </w:pPr>
      <w:r w:rsidRPr="00BA093E">
        <w:rPr>
          <w:lang w:val="ru-RU"/>
        </w:rPr>
        <w:t xml:space="preserve">О создании Оперативной группы будет объявлено в циркулярном письме БСЭ, адресованном всем </w:t>
      </w:r>
      <w:r>
        <w:rPr>
          <w:lang w:val="ru-RU"/>
        </w:rPr>
        <w:t>ч</w:t>
      </w:r>
      <w:r w:rsidRPr="00BA093E">
        <w:rPr>
          <w:lang w:val="ru-RU"/>
        </w:rPr>
        <w:t>ленам МСЭ, на веб-странице МСЭ-Т Newslog и с помощью других средств, включая переписку с другими заинтересованными организациями</w:t>
      </w:r>
      <w:r>
        <w:rPr>
          <w:lang w:val="ru-RU"/>
        </w:rPr>
        <w:t>.</w:t>
      </w:r>
    </w:p>
    <w:p w:rsidR="005D4D9D" w:rsidRPr="00C51C22" w:rsidRDefault="005D4D9D" w:rsidP="00C51C22">
      <w:pPr>
        <w:pStyle w:val="Heading2"/>
        <w:rPr>
          <w:lang w:val="ru-RU"/>
        </w:rPr>
      </w:pPr>
      <w:r w:rsidRPr="00C51C22">
        <w:rPr>
          <w:lang w:val="ru-RU"/>
        </w:rPr>
        <w:t>2.16</w:t>
      </w:r>
      <w:r w:rsidRPr="00C51C22">
        <w:rPr>
          <w:lang w:val="ru-RU"/>
        </w:rPr>
        <w:tab/>
        <w:t>Основные этапы и продолжительность работы Оперативной группы</w:t>
      </w:r>
    </w:p>
    <w:p w:rsidR="005D4D9D" w:rsidRPr="00DD1549" w:rsidRDefault="005D4D9D" w:rsidP="005D4D9D">
      <w:pPr>
        <w:rPr>
          <w:rFonts w:cstheme="majorBidi"/>
          <w:lang w:val="ru-RU"/>
        </w:rPr>
      </w:pPr>
      <w:r w:rsidRPr="00BA093E">
        <w:rPr>
          <w:lang w:val="ru-RU"/>
        </w:rPr>
        <w:t xml:space="preserve">Продолжительность деятельности Оперативной группы составляет </w:t>
      </w:r>
      <w:r>
        <w:rPr>
          <w:lang w:val="ru-RU"/>
        </w:rPr>
        <w:t>два</w:t>
      </w:r>
      <w:r w:rsidRPr="00BA093E">
        <w:rPr>
          <w:lang w:val="ru-RU"/>
        </w:rPr>
        <w:t xml:space="preserve"> год</w:t>
      </w:r>
      <w:r>
        <w:rPr>
          <w:lang w:val="ru-RU"/>
        </w:rPr>
        <w:t>а</w:t>
      </w:r>
      <w:r w:rsidRPr="00BA093E">
        <w:rPr>
          <w:lang w:val="ru-RU"/>
        </w:rPr>
        <w:t xml:space="preserve"> после проведения первого собрания</w:t>
      </w:r>
      <w:r>
        <w:rPr>
          <w:lang w:val="ru-RU"/>
        </w:rPr>
        <w:t>, но может быть при необходимости продлена по решению основной группы</w:t>
      </w:r>
      <w:r w:rsidRPr="00DD1549">
        <w:rPr>
          <w:rFonts w:cstheme="majorBidi"/>
          <w:lang w:val="ru-RU"/>
        </w:rPr>
        <w:t>.</w:t>
      </w:r>
    </w:p>
    <w:p w:rsidR="005D4D9D" w:rsidRPr="00DD1549" w:rsidRDefault="005D4D9D" w:rsidP="005D4D9D">
      <w:pPr>
        <w:rPr>
          <w:rFonts w:cstheme="majorBidi"/>
          <w:lang w:val="ru-RU"/>
        </w:rPr>
      </w:pPr>
      <w:r w:rsidRPr="00BA093E">
        <w:rPr>
          <w:lang w:val="ru-RU"/>
        </w:rPr>
        <w:t>Предварительный список основных этапов работы включает</w:t>
      </w:r>
      <w:r w:rsidRPr="00DD1549">
        <w:rPr>
          <w:rFonts w:cstheme="majorBidi"/>
          <w:lang w:val="ru-RU"/>
        </w:rPr>
        <w:t xml:space="preserve">: </w:t>
      </w:r>
    </w:p>
    <w:p w:rsidR="005D4D9D" w:rsidRPr="00A8396B" w:rsidRDefault="00C51C22" w:rsidP="00A8396B">
      <w:pPr>
        <w:pStyle w:val="enumlev1"/>
      </w:pPr>
      <w:r w:rsidRPr="00A8396B">
        <w:t>•</w:t>
      </w:r>
      <w:r w:rsidRPr="00A8396B">
        <w:tab/>
      </w:r>
      <w:r w:rsidR="005D4D9D" w:rsidRPr="00A8396B">
        <w:t>Первое собрание Оперативной группы: четвертый квартал 2014 года</w:t>
      </w:r>
      <w:r w:rsidR="00B569EB">
        <w:t>.</w:t>
      </w:r>
    </w:p>
    <w:p w:rsidR="005D4D9D" w:rsidRPr="00C51C22" w:rsidRDefault="005D4D9D" w:rsidP="00C51C22">
      <w:pPr>
        <w:pStyle w:val="Heading2"/>
        <w:rPr>
          <w:lang w:val="ru-RU"/>
        </w:rPr>
      </w:pPr>
      <w:r w:rsidRPr="00C51C22">
        <w:rPr>
          <w:lang w:val="ru-RU"/>
        </w:rPr>
        <w:t>2.17</w:t>
      </w:r>
      <w:r w:rsidRPr="00C51C22">
        <w:rPr>
          <w:lang w:val="ru-RU"/>
        </w:rPr>
        <w:tab/>
        <w:t>Патентная политика</w:t>
      </w:r>
    </w:p>
    <w:p w:rsidR="005D4D9D" w:rsidRPr="00DD1549" w:rsidRDefault="005D4D9D" w:rsidP="005D4D9D">
      <w:pPr>
        <w:rPr>
          <w:rFonts w:cstheme="majorBidi"/>
          <w:lang w:val="ru-RU"/>
        </w:rPr>
      </w:pPr>
      <w:r w:rsidRPr="00BA093E">
        <w:rPr>
          <w:lang w:val="ru-RU"/>
        </w:rPr>
        <w:t>См. раздел 9 Рекомендации МСЭ-T A.7.</w:t>
      </w:r>
    </w:p>
    <w:p w:rsidR="005D4D9D" w:rsidRDefault="005D4D9D">
      <w:pPr>
        <w:tabs>
          <w:tab w:val="clear" w:pos="794"/>
          <w:tab w:val="clear" w:pos="1191"/>
          <w:tab w:val="clear" w:pos="1588"/>
          <w:tab w:val="clear" w:pos="1985"/>
        </w:tabs>
        <w:spacing w:before="0"/>
        <w:rPr>
          <w:lang w:val="ru-RU"/>
        </w:rPr>
      </w:pPr>
      <w:r>
        <w:rPr>
          <w:lang w:val="ru-RU"/>
        </w:rPr>
        <w:br w:type="page"/>
      </w:r>
    </w:p>
    <w:p w:rsidR="005D4D9D" w:rsidRPr="00B02B43" w:rsidRDefault="005D4D9D" w:rsidP="005D4D9D">
      <w:pPr>
        <w:pStyle w:val="AnnexNo"/>
        <w:spacing w:before="0" w:after="120"/>
        <w:rPr>
          <w:sz w:val="22"/>
          <w:szCs w:val="22"/>
        </w:rPr>
      </w:pPr>
      <w:r w:rsidRPr="0056273E">
        <w:lastRenderedPageBreak/>
        <w:t xml:space="preserve">ANNEX </w:t>
      </w:r>
      <w:r w:rsidRPr="00B02B43">
        <w:t>2</w:t>
      </w:r>
      <w:r w:rsidRPr="0056273E">
        <w:br/>
      </w:r>
      <w:r>
        <w:rPr>
          <w:caps w:val="0"/>
          <w:sz w:val="22"/>
          <w:szCs w:val="22"/>
        </w:rPr>
        <w:t>(to TSB Circular 114</w:t>
      </w:r>
      <w:r w:rsidRPr="00B02B43">
        <w:rPr>
          <w:caps w:val="0"/>
          <w:sz w:val="22"/>
          <w:szCs w:val="22"/>
        </w:rPr>
        <w:t>)</w:t>
      </w:r>
    </w:p>
    <w:p w:rsidR="005D4D9D" w:rsidRPr="00845394" w:rsidRDefault="005D4D9D" w:rsidP="005D4D9D">
      <w:pPr>
        <w:pStyle w:val="AnnexTitle"/>
        <w:spacing w:after="120"/>
      </w:pPr>
      <w:r w:rsidRPr="00845394">
        <w:t>Draft agenda for First Meeting of FG</w:t>
      </w:r>
      <w:r>
        <w:t xml:space="preserve"> on </w:t>
      </w:r>
      <w:r w:rsidRPr="00845394">
        <w:t>Digital Financial Services</w:t>
      </w:r>
    </w:p>
    <w:p w:rsidR="005D4D9D" w:rsidRPr="00845394" w:rsidRDefault="005D4D9D" w:rsidP="005D4D9D">
      <w:pPr>
        <w:tabs>
          <w:tab w:val="clear" w:pos="794"/>
        </w:tabs>
        <w:spacing w:after="360"/>
        <w:jc w:val="center"/>
        <w:rPr>
          <w:b/>
          <w:bCs/>
        </w:rPr>
      </w:pPr>
      <w:r w:rsidRPr="00845394">
        <w:rPr>
          <w:b/>
          <w:bCs/>
        </w:rPr>
        <w:t>Geneva, 5 December 2014</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38"/>
      </w:tblGrid>
      <w:tr w:rsidR="005D4D9D" w:rsidRPr="005D4D9D" w:rsidTr="005D4D9D">
        <w:trPr>
          <w:trHeight w:val="472"/>
        </w:trPr>
        <w:tc>
          <w:tcPr>
            <w:tcW w:w="1560" w:type="dxa"/>
            <w:tcBorders>
              <w:top w:val="single" w:sz="4" w:space="0" w:color="auto"/>
              <w:left w:val="single" w:sz="4" w:space="0" w:color="auto"/>
              <w:bottom w:val="single" w:sz="4" w:space="0" w:color="auto"/>
              <w:right w:val="single" w:sz="4" w:space="0" w:color="auto"/>
            </w:tcBorders>
            <w:hideMark/>
          </w:tcPr>
          <w:p w:rsidR="005D4D9D" w:rsidRPr="005D4D9D" w:rsidRDefault="005D4D9D" w:rsidP="005D4D9D">
            <w:pPr>
              <w:spacing w:before="40" w:after="40"/>
              <w:rPr>
                <w:rFonts w:cstheme="majorBidi"/>
                <w:sz w:val="20"/>
                <w:szCs w:val="20"/>
              </w:rPr>
            </w:pPr>
            <w:r w:rsidRPr="005D4D9D">
              <w:rPr>
                <w:rFonts w:cstheme="majorBidi"/>
                <w:sz w:val="20"/>
                <w:szCs w:val="20"/>
              </w:rPr>
              <w:t>08:30-09:30</w:t>
            </w:r>
          </w:p>
        </w:tc>
        <w:tc>
          <w:tcPr>
            <w:tcW w:w="7938" w:type="dxa"/>
            <w:tcBorders>
              <w:top w:val="single" w:sz="4" w:space="0" w:color="auto"/>
              <w:left w:val="single" w:sz="4" w:space="0" w:color="auto"/>
              <w:bottom w:val="single" w:sz="4" w:space="0" w:color="auto"/>
              <w:right w:val="single" w:sz="4" w:space="0" w:color="auto"/>
            </w:tcBorders>
            <w:hideMark/>
          </w:tcPr>
          <w:p w:rsidR="005D4D9D" w:rsidRPr="005D4D9D" w:rsidRDefault="005D4D9D" w:rsidP="005D4D9D">
            <w:pPr>
              <w:spacing w:before="40" w:after="40"/>
              <w:rPr>
                <w:rFonts w:cstheme="majorBidi"/>
                <w:b/>
                <w:bCs/>
                <w:sz w:val="20"/>
                <w:szCs w:val="20"/>
              </w:rPr>
            </w:pPr>
            <w:r w:rsidRPr="005D4D9D">
              <w:rPr>
                <w:rFonts w:cstheme="majorBidi"/>
                <w:b/>
                <w:bCs/>
                <w:sz w:val="20"/>
                <w:szCs w:val="20"/>
              </w:rPr>
              <w:t xml:space="preserve">Registration </w:t>
            </w:r>
          </w:p>
        </w:tc>
      </w:tr>
      <w:tr w:rsidR="005D4D9D" w:rsidRPr="005D4D9D" w:rsidTr="005D4D9D">
        <w:trPr>
          <w:trHeight w:val="1440"/>
        </w:trPr>
        <w:tc>
          <w:tcPr>
            <w:tcW w:w="1560" w:type="dxa"/>
            <w:tcBorders>
              <w:top w:val="single" w:sz="4" w:space="0" w:color="auto"/>
              <w:left w:val="single" w:sz="4" w:space="0" w:color="auto"/>
              <w:bottom w:val="single" w:sz="4" w:space="0" w:color="auto"/>
              <w:right w:val="single" w:sz="4" w:space="0" w:color="auto"/>
            </w:tcBorders>
            <w:hideMark/>
          </w:tcPr>
          <w:p w:rsidR="005D4D9D" w:rsidRPr="005D4D9D" w:rsidRDefault="005D4D9D" w:rsidP="005D4D9D">
            <w:pPr>
              <w:spacing w:before="40" w:after="40"/>
              <w:rPr>
                <w:rFonts w:cstheme="majorBidi"/>
                <w:sz w:val="20"/>
                <w:szCs w:val="20"/>
              </w:rPr>
            </w:pPr>
            <w:r w:rsidRPr="005D4D9D">
              <w:rPr>
                <w:rFonts w:cstheme="majorBidi"/>
                <w:sz w:val="20"/>
                <w:szCs w:val="20"/>
              </w:rPr>
              <w:t>09:30-10:10</w:t>
            </w:r>
          </w:p>
        </w:tc>
        <w:tc>
          <w:tcPr>
            <w:tcW w:w="7938" w:type="dxa"/>
            <w:tcBorders>
              <w:top w:val="single" w:sz="4" w:space="0" w:color="auto"/>
              <w:left w:val="single" w:sz="4" w:space="0" w:color="auto"/>
              <w:bottom w:val="single" w:sz="4" w:space="0" w:color="auto"/>
              <w:right w:val="single" w:sz="4" w:space="0" w:color="auto"/>
            </w:tcBorders>
            <w:hideMark/>
          </w:tcPr>
          <w:p w:rsidR="005D4D9D" w:rsidRPr="005D4D9D" w:rsidRDefault="005D4D9D" w:rsidP="005D4D9D">
            <w:pPr>
              <w:spacing w:before="40" w:after="40"/>
              <w:rPr>
                <w:rFonts w:cstheme="majorBidi"/>
                <w:b/>
                <w:bCs/>
                <w:sz w:val="20"/>
                <w:szCs w:val="20"/>
              </w:rPr>
            </w:pPr>
            <w:r w:rsidRPr="005D4D9D">
              <w:rPr>
                <w:rFonts w:cstheme="majorBidi"/>
                <w:b/>
                <w:bCs/>
                <w:sz w:val="20"/>
                <w:szCs w:val="20"/>
              </w:rPr>
              <w:t>Opening plenary session</w:t>
            </w:r>
          </w:p>
          <w:p w:rsidR="005D4D9D" w:rsidRPr="005D4D9D" w:rsidRDefault="005D4D9D" w:rsidP="005D4D9D">
            <w:pPr>
              <w:numPr>
                <w:ilvl w:val="0"/>
                <w:numId w:val="40"/>
              </w:numPr>
              <w:tabs>
                <w:tab w:val="clear" w:pos="794"/>
                <w:tab w:val="clear" w:pos="1191"/>
                <w:tab w:val="clear" w:pos="1588"/>
                <w:tab w:val="clear" w:pos="1985"/>
              </w:tabs>
              <w:spacing w:before="40" w:after="40"/>
              <w:rPr>
                <w:rFonts w:cstheme="majorBidi"/>
                <w:sz w:val="20"/>
                <w:szCs w:val="20"/>
              </w:rPr>
            </w:pPr>
            <w:r w:rsidRPr="005D4D9D">
              <w:rPr>
                <w:rFonts w:cstheme="majorBidi"/>
                <w:sz w:val="20"/>
                <w:szCs w:val="20"/>
              </w:rPr>
              <w:t>Welcome remarks</w:t>
            </w:r>
          </w:p>
          <w:p w:rsidR="005D4D9D" w:rsidRPr="00A8396B" w:rsidRDefault="00A8396B" w:rsidP="00A8396B">
            <w:pPr>
              <w:tabs>
                <w:tab w:val="clear" w:pos="794"/>
                <w:tab w:val="clear" w:pos="1191"/>
                <w:tab w:val="left" w:pos="1055"/>
              </w:tabs>
              <w:spacing w:before="40" w:after="40"/>
              <w:ind w:left="1055" w:hanging="284"/>
              <w:rPr>
                <w:rFonts w:cstheme="majorBidi"/>
                <w:sz w:val="20"/>
                <w:szCs w:val="20"/>
              </w:rPr>
            </w:pPr>
            <w:r w:rsidRPr="00A8396B">
              <w:rPr>
                <w:rFonts w:cstheme="majorBidi"/>
                <w:sz w:val="20"/>
                <w:szCs w:val="20"/>
              </w:rPr>
              <w:t>•</w:t>
            </w:r>
            <w:r>
              <w:rPr>
                <w:rFonts w:cstheme="majorBidi"/>
                <w:sz w:val="20"/>
                <w:szCs w:val="20"/>
              </w:rPr>
              <w:tab/>
            </w:r>
            <w:r w:rsidR="005D4D9D" w:rsidRPr="00A8396B">
              <w:rPr>
                <w:rFonts w:cstheme="majorBidi"/>
                <w:sz w:val="20"/>
                <w:szCs w:val="20"/>
              </w:rPr>
              <w:t>ITU/TSB Director</w:t>
            </w:r>
          </w:p>
          <w:p w:rsidR="005D4D9D" w:rsidRPr="00A8396B" w:rsidRDefault="00A8396B" w:rsidP="00A8396B">
            <w:pPr>
              <w:tabs>
                <w:tab w:val="clear" w:pos="794"/>
                <w:tab w:val="clear" w:pos="1191"/>
                <w:tab w:val="left" w:pos="1055"/>
              </w:tabs>
              <w:spacing w:before="40" w:after="40"/>
              <w:ind w:left="1055" w:hanging="284"/>
              <w:rPr>
                <w:rFonts w:cstheme="majorBidi"/>
                <w:sz w:val="20"/>
                <w:szCs w:val="20"/>
              </w:rPr>
            </w:pPr>
            <w:r w:rsidRPr="00A8396B">
              <w:rPr>
                <w:rFonts w:cstheme="majorBidi"/>
                <w:sz w:val="20"/>
                <w:szCs w:val="20"/>
              </w:rPr>
              <w:t>•</w:t>
            </w:r>
            <w:r w:rsidRPr="00A8396B">
              <w:rPr>
                <w:rFonts w:cstheme="majorBidi"/>
                <w:sz w:val="20"/>
                <w:szCs w:val="20"/>
              </w:rPr>
              <w:tab/>
              <w:t>F</w:t>
            </w:r>
            <w:r w:rsidR="005D4D9D" w:rsidRPr="00A8396B">
              <w:rPr>
                <w:rFonts w:cstheme="majorBidi"/>
                <w:sz w:val="20"/>
                <w:szCs w:val="20"/>
              </w:rPr>
              <w:t xml:space="preserve">ocus Group Chairman </w:t>
            </w:r>
          </w:p>
          <w:p w:rsidR="005D4D9D" w:rsidRPr="005D4D9D" w:rsidRDefault="005D4D9D" w:rsidP="005D4D9D">
            <w:pPr>
              <w:numPr>
                <w:ilvl w:val="0"/>
                <w:numId w:val="40"/>
              </w:numPr>
              <w:tabs>
                <w:tab w:val="clear" w:pos="794"/>
                <w:tab w:val="clear" w:pos="1191"/>
                <w:tab w:val="clear" w:pos="1588"/>
                <w:tab w:val="clear" w:pos="1985"/>
              </w:tabs>
              <w:spacing w:before="40" w:after="40"/>
              <w:rPr>
                <w:rFonts w:cstheme="majorBidi"/>
                <w:sz w:val="20"/>
                <w:szCs w:val="20"/>
              </w:rPr>
            </w:pPr>
            <w:r w:rsidRPr="005D4D9D">
              <w:rPr>
                <w:rFonts w:cstheme="majorBidi"/>
                <w:sz w:val="20"/>
                <w:szCs w:val="20"/>
              </w:rPr>
              <w:t xml:space="preserve">Logistics, Focus Group rules and ITU IPR policy </w:t>
            </w:r>
          </w:p>
        </w:tc>
      </w:tr>
      <w:tr w:rsidR="005D4D9D" w:rsidRPr="005D4D9D" w:rsidTr="005D4D9D">
        <w:trPr>
          <w:trHeight w:val="1475"/>
        </w:trPr>
        <w:tc>
          <w:tcPr>
            <w:tcW w:w="1560" w:type="dxa"/>
            <w:tcBorders>
              <w:top w:val="single" w:sz="4" w:space="0" w:color="auto"/>
              <w:left w:val="single" w:sz="4" w:space="0" w:color="auto"/>
              <w:bottom w:val="single" w:sz="4" w:space="0" w:color="auto"/>
              <w:right w:val="single" w:sz="4" w:space="0" w:color="auto"/>
            </w:tcBorders>
            <w:hideMark/>
          </w:tcPr>
          <w:p w:rsidR="005D4D9D" w:rsidRPr="005D4D9D" w:rsidRDefault="005D4D9D" w:rsidP="005D4D9D">
            <w:pPr>
              <w:spacing w:before="40" w:after="40"/>
              <w:rPr>
                <w:rFonts w:cstheme="majorBidi"/>
                <w:sz w:val="20"/>
                <w:szCs w:val="20"/>
              </w:rPr>
            </w:pPr>
            <w:r w:rsidRPr="005D4D9D">
              <w:rPr>
                <w:rFonts w:cstheme="majorBidi"/>
                <w:sz w:val="20"/>
                <w:szCs w:val="20"/>
              </w:rPr>
              <w:t>10:10-10:45</w:t>
            </w:r>
          </w:p>
        </w:tc>
        <w:tc>
          <w:tcPr>
            <w:tcW w:w="7938" w:type="dxa"/>
            <w:tcBorders>
              <w:top w:val="single" w:sz="4" w:space="0" w:color="auto"/>
              <w:left w:val="single" w:sz="4" w:space="0" w:color="auto"/>
              <w:bottom w:val="single" w:sz="4" w:space="0" w:color="auto"/>
              <w:right w:val="single" w:sz="4" w:space="0" w:color="auto"/>
            </w:tcBorders>
            <w:hideMark/>
          </w:tcPr>
          <w:p w:rsidR="005D4D9D" w:rsidRPr="005D4D9D" w:rsidRDefault="005D4D9D" w:rsidP="005D4D9D">
            <w:pPr>
              <w:spacing w:before="40" w:after="40"/>
              <w:rPr>
                <w:rFonts w:cstheme="majorBidi"/>
                <w:b/>
                <w:bCs/>
                <w:sz w:val="20"/>
                <w:szCs w:val="20"/>
              </w:rPr>
            </w:pPr>
            <w:r w:rsidRPr="005D4D9D">
              <w:rPr>
                <w:rFonts w:cstheme="majorBidi"/>
                <w:b/>
                <w:bCs/>
                <w:sz w:val="20"/>
                <w:szCs w:val="20"/>
              </w:rPr>
              <w:t>Session 1: Focus Group Terms of Reference (</w:t>
            </w:r>
            <w:proofErr w:type="spellStart"/>
            <w:r w:rsidRPr="005D4D9D">
              <w:rPr>
                <w:rFonts w:cstheme="majorBidi"/>
                <w:b/>
                <w:bCs/>
                <w:sz w:val="20"/>
                <w:szCs w:val="20"/>
              </w:rPr>
              <w:t>ToR</w:t>
            </w:r>
            <w:proofErr w:type="spellEnd"/>
            <w:r w:rsidRPr="005D4D9D">
              <w:rPr>
                <w:rFonts w:cstheme="majorBidi"/>
                <w:b/>
                <w:bCs/>
                <w:sz w:val="20"/>
                <w:szCs w:val="20"/>
              </w:rPr>
              <w:t>) and management</w:t>
            </w:r>
          </w:p>
          <w:p w:rsidR="005D4D9D" w:rsidRPr="005D4D9D" w:rsidRDefault="005D4D9D" w:rsidP="005D4D9D">
            <w:pPr>
              <w:numPr>
                <w:ilvl w:val="0"/>
                <w:numId w:val="40"/>
              </w:numPr>
              <w:tabs>
                <w:tab w:val="clear" w:pos="794"/>
                <w:tab w:val="clear" w:pos="1191"/>
                <w:tab w:val="clear" w:pos="1588"/>
                <w:tab w:val="clear" w:pos="1985"/>
              </w:tabs>
              <w:spacing w:before="40" w:after="40"/>
              <w:rPr>
                <w:rFonts w:cstheme="majorBidi"/>
                <w:sz w:val="20"/>
                <w:szCs w:val="20"/>
              </w:rPr>
            </w:pPr>
            <w:r w:rsidRPr="005D4D9D">
              <w:rPr>
                <w:rFonts w:cstheme="majorBidi"/>
                <w:sz w:val="20"/>
                <w:szCs w:val="20"/>
              </w:rPr>
              <w:t>Presentation of the management team</w:t>
            </w:r>
          </w:p>
          <w:p w:rsidR="005D4D9D" w:rsidRPr="005D4D9D" w:rsidRDefault="005D4D9D" w:rsidP="005D4D9D">
            <w:pPr>
              <w:numPr>
                <w:ilvl w:val="0"/>
                <w:numId w:val="40"/>
              </w:numPr>
              <w:tabs>
                <w:tab w:val="clear" w:pos="794"/>
                <w:tab w:val="clear" w:pos="1191"/>
                <w:tab w:val="clear" w:pos="1588"/>
                <w:tab w:val="clear" w:pos="1985"/>
              </w:tabs>
              <w:spacing w:before="40" w:after="40"/>
              <w:rPr>
                <w:rFonts w:cstheme="majorBidi"/>
                <w:sz w:val="20"/>
                <w:szCs w:val="20"/>
              </w:rPr>
            </w:pPr>
            <w:r w:rsidRPr="005D4D9D">
              <w:rPr>
                <w:rFonts w:cstheme="majorBidi"/>
                <w:sz w:val="20"/>
                <w:szCs w:val="20"/>
              </w:rPr>
              <w:t>Presentation of the Terms of Reference (</w:t>
            </w:r>
            <w:proofErr w:type="spellStart"/>
            <w:r w:rsidRPr="005D4D9D">
              <w:rPr>
                <w:rFonts w:cstheme="majorBidi"/>
                <w:sz w:val="20"/>
                <w:szCs w:val="20"/>
              </w:rPr>
              <w:t>ToR</w:t>
            </w:r>
            <w:proofErr w:type="spellEnd"/>
            <w:r w:rsidRPr="005D4D9D">
              <w:rPr>
                <w:rFonts w:cstheme="majorBidi"/>
                <w:sz w:val="20"/>
                <w:szCs w:val="20"/>
              </w:rPr>
              <w:t xml:space="preserve">) </w:t>
            </w:r>
          </w:p>
          <w:p w:rsidR="005D4D9D" w:rsidRPr="005D4D9D" w:rsidRDefault="005D4D9D" w:rsidP="005D4D9D">
            <w:pPr>
              <w:numPr>
                <w:ilvl w:val="0"/>
                <w:numId w:val="40"/>
              </w:numPr>
              <w:tabs>
                <w:tab w:val="clear" w:pos="794"/>
                <w:tab w:val="clear" w:pos="1191"/>
                <w:tab w:val="clear" w:pos="1588"/>
                <w:tab w:val="clear" w:pos="1985"/>
              </w:tabs>
              <w:spacing w:before="40" w:after="40"/>
              <w:rPr>
                <w:rFonts w:cstheme="majorBidi"/>
                <w:sz w:val="20"/>
                <w:szCs w:val="20"/>
              </w:rPr>
            </w:pPr>
            <w:r w:rsidRPr="005D4D9D">
              <w:rPr>
                <w:rFonts w:cstheme="majorBidi"/>
                <w:sz w:val="20"/>
                <w:szCs w:val="20"/>
              </w:rPr>
              <w:t xml:space="preserve">Document allocation </w:t>
            </w:r>
          </w:p>
          <w:p w:rsidR="005D4D9D" w:rsidRPr="005D4D9D" w:rsidRDefault="005D4D9D" w:rsidP="005D4D9D">
            <w:pPr>
              <w:numPr>
                <w:ilvl w:val="0"/>
                <w:numId w:val="40"/>
              </w:numPr>
              <w:tabs>
                <w:tab w:val="clear" w:pos="794"/>
                <w:tab w:val="clear" w:pos="1191"/>
                <w:tab w:val="clear" w:pos="1588"/>
                <w:tab w:val="clear" w:pos="1985"/>
              </w:tabs>
              <w:spacing w:before="40" w:after="40"/>
              <w:rPr>
                <w:rFonts w:cstheme="majorBidi"/>
                <w:sz w:val="20"/>
                <w:szCs w:val="20"/>
              </w:rPr>
            </w:pPr>
            <w:r w:rsidRPr="005D4D9D">
              <w:rPr>
                <w:rFonts w:cstheme="majorBidi"/>
                <w:sz w:val="20"/>
                <w:szCs w:val="20"/>
              </w:rPr>
              <w:t xml:space="preserve">Agenda approval </w:t>
            </w:r>
          </w:p>
        </w:tc>
      </w:tr>
      <w:tr w:rsidR="005D4D9D" w:rsidRPr="005D4D9D" w:rsidTr="005D4D9D">
        <w:tc>
          <w:tcPr>
            <w:tcW w:w="1560" w:type="dxa"/>
            <w:tcBorders>
              <w:top w:val="single" w:sz="4" w:space="0" w:color="auto"/>
              <w:left w:val="single" w:sz="4" w:space="0" w:color="auto"/>
              <w:bottom w:val="single" w:sz="4" w:space="0" w:color="auto"/>
              <w:right w:val="single" w:sz="4" w:space="0" w:color="auto"/>
            </w:tcBorders>
          </w:tcPr>
          <w:p w:rsidR="005D4D9D" w:rsidRPr="005D4D9D" w:rsidRDefault="005D4D9D" w:rsidP="005D4D9D">
            <w:pPr>
              <w:spacing w:before="40" w:after="40"/>
              <w:rPr>
                <w:rFonts w:cstheme="majorBidi"/>
                <w:sz w:val="20"/>
                <w:szCs w:val="20"/>
              </w:rPr>
            </w:pPr>
            <w:r w:rsidRPr="005D4D9D">
              <w:rPr>
                <w:rFonts w:cstheme="majorBidi"/>
                <w:sz w:val="20"/>
                <w:szCs w:val="20"/>
              </w:rPr>
              <w:t>10:45-11:00</w:t>
            </w:r>
          </w:p>
        </w:tc>
        <w:tc>
          <w:tcPr>
            <w:tcW w:w="7938" w:type="dxa"/>
            <w:tcBorders>
              <w:top w:val="single" w:sz="4" w:space="0" w:color="auto"/>
              <w:left w:val="single" w:sz="4" w:space="0" w:color="auto"/>
              <w:bottom w:val="single" w:sz="4" w:space="0" w:color="auto"/>
              <w:right w:val="single" w:sz="4" w:space="0" w:color="auto"/>
            </w:tcBorders>
          </w:tcPr>
          <w:p w:rsidR="005D4D9D" w:rsidRPr="005D4D9D" w:rsidRDefault="005D4D9D" w:rsidP="005D4D9D">
            <w:pPr>
              <w:spacing w:before="40" w:after="40"/>
              <w:rPr>
                <w:rFonts w:cstheme="majorBidi"/>
                <w:sz w:val="20"/>
                <w:szCs w:val="20"/>
              </w:rPr>
            </w:pPr>
            <w:r w:rsidRPr="005D4D9D">
              <w:rPr>
                <w:rFonts w:cstheme="majorBidi"/>
                <w:sz w:val="20"/>
                <w:szCs w:val="20"/>
              </w:rPr>
              <w:t xml:space="preserve">Coffee Break </w:t>
            </w:r>
          </w:p>
        </w:tc>
      </w:tr>
      <w:tr w:rsidR="005D4D9D" w:rsidRPr="005D4D9D" w:rsidTr="005D4D9D">
        <w:trPr>
          <w:trHeight w:val="793"/>
        </w:trPr>
        <w:tc>
          <w:tcPr>
            <w:tcW w:w="1560" w:type="dxa"/>
            <w:tcBorders>
              <w:top w:val="single" w:sz="4" w:space="0" w:color="auto"/>
              <w:left w:val="single" w:sz="4" w:space="0" w:color="auto"/>
              <w:bottom w:val="single" w:sz="4" w:space="0" w:color="auto"/>
              <w:right w:val="single" w:sz="4" w:space="0" w:color="auto"/>
            </w:tcBorders>
            <w:hideMark/>
          </w:tcPr>
          <w:p w:rsidR="005D4D9D" w:rsidRPr="005D4D9D" w:rsidRDefault="005D4D9D" w:rsidP="005D4D9D">
            <w:pPr>
              <w:spacing w:before="40" w:after="40"/>
              <w:rPr>
                <w:rFonts w:cstheme="majorBidi"/>
                <w:sz w:val="20"/>
                <w:szCs w:val="20"/>
              </w:rPr>
            </w:pPr>
            <w:r w:rsidRPr="005D4D9D">
              <w:rPr>
                <w:rFonts w:cstheme="majorBidi"/>
                <w:sz w:val="20"/>
                <w:szCs w:val="20"/>
              </w:rPr>
              <w:t>11:00-12:30</w:t>
            </w:r>
          </w:p>
        </w:tc>
        <w:tc>
          <w:tcPr>
            <w:tcW w:w="7938" w:type="dxa"/>
            <w:tcBorders>
              <w:top w:val="single" w:sz="4" w:space="0" w:color="auto"/>
              <w:left w:val="single" w:sz="4" w:space="0" w:color="auto"/>
              <w:bottom w:val="single" w:sz="4" w:space="0" w:color="auto"/>
              <w:right w:val="single" w:sz="4" w:space="0" w:color="auto"/>
            </w:tcBorders>
            <w:hideMark/>
          </w:tcPr>
          <w:p w:rsidR="005D4D9D" w:rsidRPr="005D4D9D" w:rsidRDefault="005D4D9D" w:rsidP="005D4D9D">
            <w:pPr>
              <w:spacing w:before="40" w:after="40"/>
              <w:rPr>
                <w:rFonts w:cstheme="majorBidi"/>
                <w:sz w:val="20"/>
                <w:szCs w:val="20"/>
              </w:rPr>
            </w:pPr>
            <w:r w:rsidRPr="005D4D9D">
              <w:rPr>
                <w:rFonts w:cstheme="majorBidi"/>
                <w:b/>
                <w:bCs/>
                <w:sz w:val="20"/>
                <w:szCs w:val="20"/>
              </w:rPr>
              <w:t>Session 2 part 1: Focus Group structure, deliverables and work plan</w:t>
            </w:r>
          </w:p>
          <w:p w:rsidR="005D4D9D" w:rsidRPr="005D4D9D" w:rsidRDefault="005D4D9D" w:rsidP="005D4D9D">
            <w:pPr>
              <w:numPr>
                <w:ilvl w:val="0"/>
                <w:numId w:val="40"/>
              </w:numPr>
              <w:tabs>
                <w:tab w:val="clear" w:pos="794"/>
                <w:tab w:val="clear" w:pos="1191"/>
                <w:tab w:val="clear" w:pos="1588"/>
                <w:tab w:val="clear" w:pos="1985"/>
              </w:tabs>
              <w:spacing w:before="40" w:after="40"/>
              <w:rPr>
                <w:rFonts w:cstheme="majorBidi"/>
                <w:sz w:val="20"/>
                <w:szCs w:val="20"/>
              </w:rPr>
            </w:pPr>
            <w:r w:rsidRPr="005D4D9D">
              <w:rPr>
                <w:rFonts w:cstheme="majorBidi"/>
                <w:sz w:val="20"/>
                <w:szCs w:val="20"/>
              </w:rPr>
              <w:t xml:space="preserve">Establishment of working groups and deliverables </w:t>
            </w:r>
          </w:p>
          <w:p w:rsidR="005D4D9D" w:rsidRPr="005D4D9D" w:rsidRDefault="005D4D9D" w:rsidP="005D4D9D">
            <w:pPr>
              <w:numPr>
                <w:ilvl w:val="0"/>
                <w:numId w:val="40"/>
              </w:numPr>
              <w:tabs>
                <w:tab w:val="clear" w:pos="794"/>
                <w:tab w:val="clear" w:pos="1191"/>
                <w:tab w:val="clear" w:pos="1588"/>
                <w:tab w:val="clear" w:pos="1985"/>
              </w:tabs>
              <w:spacing w:before="40" w:after="40"/>
              <w:rPr>
                <w:rFonts w:cstheme="majorBidi"/>
                <w:sz w:val="20"/>
                <w:szCs w:val="20"/>
              </w:rPr>
            </w:pPr>
            <w:r w:rsidRPr="005D4D9D">
              <w:rPr>
                <w:rFonts w:cstheme="majorBidi"/>
                <w:sz w:val="20"/>
                <w:szCs w:val="20"/>
              </w:rPr>
              <w:t xml:space="preserve">Focus Group work plan </w:t>
            </w:r>
          </w:p>
        </w:tc>
      </w:tr>
      <w:tr w:rsidR="005D4D9D" w:rsidRPr="005D4D9D" w:rsidTr="005D4D9D">
        <w:tc>
          <w:tcPr>
            <w:tcW w:w="1560" w:type="dxa"/>
            <w:tcBorders>
              <w:top w:val="single" w:sz="4" w:space="0" w:color="auto"/>
              <w:left w:val="single" w:sz="4" w:space="0" w:color="auto"/>
              <w:bottom w:val="single" w:sz="4" w:space="0" w:color="auto"/>
              <w:right w:val="single" w:sz="4" w:space="0" w:color="auto"/>
            </w:tcBorders>
            <w:hideMark/>
          </w:tcPr>
          <w:p w:rsidR="005D4D9D" w:rsidRPr="005D4D9D" w:rsidRDefault="005D4D9D" w:rsidP="005D4D9D">
            <w:pPr>
              <w:spacing w:before="40" w:after="40"/>
              <w:rPr>
                <w:rFonts w:cstheme="majorBidi"/>
                <w:sz w:val="20"/>
                <w:szCs w:val="20"/>
              </w:rPr>
            </w:pPr>
            <w:r w:rsidRPr="005D4D9D">
              <w:rPr>
                <w:rFonts w:cstheme="majorBidi"/>
                <w:sz w:val="20"/>
                <w:szCs w:val="20"/>
              </w:rPr>
              <w:t>12:30-14:30</w:t>
            </w:r>
          </w:p>
        </w:tc>
        <w:tc>
          <w:tcPr>
            <w:tcW w:w="7938" w:type="dxa"/>
            <w:tcBorders>
              <w:top w:val="single" w:sz="4" w:space="0" w:color="auto"/>
              <w:left w:val="single" w:sz="4" w:space="0" w:color="auto"/>
              <w:bottom w:val="single" w:sz="4" w:space="0" w:color="auto"/>
              <w:right w:val="single" w:sz="4" w:space="0" w:color="auto"/>
            </w:tcBorders>
            <w:hideMark/>
          </w:tcPr>
          <w:p w:rsidR="005D4D9D" w:rsidRPr="005D4D9D" w:rsidRDefault="005D4D9D" w:rsidP="005D4D9D">
            <w:pPr>
              <w:spacing w:before="40" w:after="40"/>
              <w:rPr>
                <w:rFonts w:cstheme="majorBidi"/>
                <w:sz w:val="20"/>
                <w:szCs w:val="20"/>
              </w:rPr>
            </w:pPr>
            <w:r w:rsidRPr="005D4D9D">
              <w:rPr>
                <w:rFonts w:cstheme="majorBidi"/>
                <w:sz w:val="20"/>
                <w:szCs w:val="20"/>
              </w:rPr>
              <w:t>Lunch</w:t>
            </w:r>
          </w:p>
        </w:tc>
      </w:tr>
      <w:tr w:rsidR="005D4D9D" w:rsidRPr="005D4D9D" w:rsidTr="005D4D9D">
        <w:tc>
          <w:tcPr>
            <w:tcW w:w="1560" w:type="dxa"/>
            <w:tcBorders>
              <w:top w:val="single" w:sz="4" w:space="0" w:color="auto"/>
              <w:left w:val="single" w:sz="4" w:space="0" w:color="auto"/>
              <w:bottom w:val="single" w:sz="4" w:space="0" w:color="auto"/>
              <w:right w:val="single" w:sz="4" w:space="0" w:color="auto"/>
            </w:tcBorders>
          </w:tcPr>
          <w:p w:rsidR="005D4D9D" w:rsidRPr="005D4D9D" w:rsidRDefault="005D4D9D" w:rsidP="005D4D9D">
            <w:pPr>
              <w:spacing w:before="40" w:after="40"/>
              <w:rPr>
                <w:rFonts w:cstheme="majorBidi"/>
                <w:sz w:val="20"/>
                <w:szCs w:val="20"/>
              </w:rPr>
            </w:pPr>
            <w:r w:rsidRPr="005D4D9D">
              <w:rPr>
                <w:rFonts w:cstheme="majorBidi"/>
                <w:sz w:val="20"/>
                <w:szCs w:val="20"/>
              </w:rPr>
              <w:t>14:30-16:30</w:t>
            </w:r>
          </w:p>
        </w:tc>
        <w:tc>
          <w:tcPr>
            <w:tcW w:w="7938" w:type="dxa"/>
            <w:tcBorders>
              <w:top w:val="single" w:sz="4" w:space="0" w:color="auto"/>
              <w:left w:val="single" w:sz="4" w:space="0" w:color="auto"/>
              <w:bottom w:val="single" w:sz="4" w:space="0" w:color="auto"/>
              <w:right w:val="single" w:sz="4" w:space="0" w:color="auto"/>
            </w:tcBorders>
          </w:tcPr>
          <w:p w:rsidR="005D4D9D" w:rsidRPr="005D4D9D" w:rsidRDefault="005D4D9D" w:rsidP="005D4D9D">
            <w:pPr>
              <w:spacing w:before="40" w:after="40"/>
              <w:rPr>
                <w:rFonts w:cstheme="majorBidi"/>
                <w:b/>
                <w:bCs/>
                <w:sz w:val="20"/>
                <w:szCs w:val="20"/>
              </w:rPr>
            </w:pPr>
            <w:r w:rsidRPr="005D4D9D">
              <w:rPr>
                <w:rFonts w:cstheme="majorBidi"/>
                <w:b/>
                <w:bCs/>
                <w:sz w:val="20"/>
                <w:szCs w:val="20"/>
              </w:rPr>
              <w:t xml:space="preserve">Session 2 part 2:  Contributions and Work on Deliverables </w:t>
            </w:r>
          </w:p>
          <w:p w:rsidR="005D4D9D" w:rsidRPr="005D4D9D" w:rsidRDefault="005D4D9D" w:rsidP="005D4D9D">
            <w:pPr>
              <w:spacing w:before="40" w:after="40"/>
              <w:rPr>
                <w:rFonts w:cstheme="majorBidi"/>
                <w:sz w:val="20"/>
                <w:szCs w:val="20"/>
              </w:rPr>
            </w:pPr>
            <w:r w:rsidRPr="005D4D9D">
              <w:rPr>
                <w:rFonts w:cstheme="majorBidi"/>
                <w:sz w:val="20"/>
                <w:szCs w:val="20"/>
              </w:rPr>
              <w:t xml:space="preserve">Contributions </w:t>
            </w:r>
          </w:p>
        </w:tc>
      </w:tr>
      <w:tr w:rsidR="005D4D9D" w:rsidRPr="005D4D9D" w:rsidTr="005D4D9D">
        <w:tc>
          <w:tcPr>
            <w:tcW w:w="1560" w:type="dxa"/>
            <w:tcBorders>
              <w:top w:val="single" w:sz="4" w:space="0" w:color="auto"/>
              <w:left w:val="single" w:sz="4" w:space="0" w:color="auto"/>
              <w:bottom w:val="single" w:sz="4" w:space="0" w:color="auto"/>
              <w:right w:val="single" w:sz="4" w:space="0" w:color="auto"/>
            </w:tcBorders>
          </w:tcPr>
          <w:p w:rsidR="005D4D9D" w:rsidRPr="005D4D9D" w:rsidRDefault="005D4D9D" w:rsidP="005D4D9D">
            <w:pPr>
              <w:spacing w:before="40" w:after="40"/>
              <w:rPr>
                <w:rFonts w:cstheme="majorBidi"/>
                <w:sz w:val="20"/>
                <w:szCs w:val="20"/>
              </w:rPr>
            </w:pPr>
            <w:r w:rsidRPr="005D4D9D">
              <w:rPr>
                <w:rFonts w:cstheme="majorBidi"/>
                <w:sz w:val="20"/>
                <w:szCs w:val="20"/>
              </w:rPr>
              <w:t>16:30-16: 45</w:t>
            </w:r>
          </w:p>
        </w:tc>
        <w:tc>
          <w:tcPr>
            <w:tcW w:w="7938" w:type="dxa"/>
            <w:tcBorders>
              <w:top w:val="single" w:sz="4" w:space="0" w:color="auto"/>
              <w:left w:val="single" w:sz="4" w:space="0" w:color="auto"/>
              <w:bottom w:val="single" w:sz="4" w:space="0" w:color="auto"/>
              <w:right w:val="single" w:sz="4" w:space="0" w:color="auto"/>
            </w:tcBorders>
          </w:tcPr>
          <w:p w:rsidR="005D4D9D" w:rsidRPr="005D4D9D" w:rsidRDefault="005D4D9D" w:rsidP="005D4D9D">
            <w:pPr>
              <w:spacing w:before="40" w:after="40"/>
              <w:rPr>
                <w:rFonts w:cstheme="majorBidi"/>
                <w:sz w:val="20"/>
                <w:szCs w:val="20"/>
              </w:rPr>
            </w:pPr>
            <w:r w:rsidRPr="005D4D9D">
              <w:rPr>
                <w:rFonts w:cstheme="majorBidi"/>
                <w:sz w:val="20"/>
                <w:szCs w:val="20"/>
              </w:rPr>
              <w:t>Coffee Break</w:t>
            </w:r>
          </w:p>
        </w:tc>
      </w:tr>
      <w:tr w:rsidR="005D4D9D" w:rsidRPr="005D4D9D" w:rsidTr="005D4D9D">
        <w:tc>
          <w:tcPr>
            <w:tcW w:w="1560" w:type="dxa"/>
            <w:tcBorders>
              <w:top w:val="single" w:sz="4" w:space="0" w:color="auto"/>
              <w:left w:val="single" w:sz="4" w:space="0" w:color="auto"/>
              <w:bottom w:val="single" w:sz="4" w:space="0" w:color="auto"/>
              <w:right w:val="single" w:sz="4" w:space="0" w:color="auto"/>
            </w:tcBorders>
          </w:tcPr>
          <w:p w:rsidR="005D4D9D" w:rsidRPr="005D4D9D" w:rsidRDefault="005D4D9D" w:rsidP="005D4D9D">
            <w:pPr>
              <w:spacing w:before="40" w:after="40"/>
              <w:rPr>
                <w:rFonts w:cstheme="majorBidi"/>
                <w:sz w:val="20"/>
                <w:szCs w:val="20"/>
              </w:rPr>
            </w:pPr>
            <w:r w:rsidRPr="005D4D9D">
              <w:rPr>
                <w:rFonts w:cstheme="majorBidi"/>
                <w:sz w:val="20"/>
                <w:szCs w:val="20"/>
              </w:rPr>
              <w:t>16:45-17:30</w:t>
            </w:r>
          </w:p>
        </w:tc>
        <w:tc>
          <w:tcPr>
            <w:tcW w:w="7938" w:type="dxa"/>
            <w:tcBorders>
              <w:top w:val="single" w:sz="4" w:space="0" w:color="auto"/>
              <w:left w:val="single" w:sz="4" w:space="0" w:color="auto"/>
              <w:bottom w:val="single" w:sz="4" w:space="0" w:color="auto"/>
              <w:right w:val="single" w:sz="4" w:space="0" w:color="auto"/>
            </w:tcBorders>
          </w:tcPr>
          <w:p w:rsidR="005D4D9D" w:rsidRPr="005D4D9D" w:rsidRDefault="005D4D9D" w:rsidP="005D4D9D">
            <w:pPr>
              <w:spacing w:before="40" w:after="40"/>
              <w:rPr>
                <w:rFonts w:cstheme="majorBidi"/>
                <w:sz w:val="20"/>
                <w:szCs w:val="20"/>
              </w:rPr>
            </w:pPr>
            <w:r w:rsidRPr="005D4D9D">
              <w:rPr>
                <w:rFonts w:cstheme="majorBidi"/>
                <w:b/>
                <w:bCs/>
                <w:sz w:val="20"/>
                <w:szCs w:val="20"/>
              </w:rPr>
              <w:t>Session 3: Work Plan for next meeting</w:t>
            </w:r>
          </w:p>
        </w:tc>
      </w:tr>
      <w:tr w:rsidR="005D4D9D" w:rsidRPr="005D4D9D" w:rsidTr="005D4D9D">
        <w:tc>
          <w:tcPr>
            <w:tcW w:w="1560" w:type="dxa"/>
            <w:tcBorders>
              <w:top w:val="single" w:sz="4" w:space="0" w:color="auto"/>
              <w:left w:val="single" w:sz="4" w:space="0" w:color="auto"/>
              <w:bottom w:val="single" w:sz="4" w:space="0" w:color="auto"/>
              <w:right w:val="single" w:sz="4" w:space="0" w:color="auto"/>
            </w:tcBorders>
          </w:tcPr>
          <w:p w:rsidR="005D4D9D" w:rsidRPr="005D4D9D" w:rsidRDefault="005D4D9D" w:rsidP="005D4D9D">
            <w:pPr>
              <w:spacing w:before="40" w:after="40"/>
              <w:rPr>
                <w:rFonts w:cstheme="majorBidi"/>
                <w:sz w:val="20"/>
                <w:szCs w:val="20"/>
              </w:rPr>
            </w:pPr>
            <w:r w:rsidRPr="005D4D9D">
              <w:rPr>
                <w:rFonts w:cstheme="majorBidi"/>
                <w:sz w:val="20"/>
                <w:szCs w:val="20"/>
              </w:rPr>
              <w:t>17:30-18:00</w:t>
            </w:r>
          </w:p>
        </w:tc>
        <w:tc>
          <w:tcPr>
            <w:tcW w:w="7938" w:type="dxa"/>
            <w:tcBorders>
              <w:top w:val="single" w:sz="4" w:space="0" w:color="auto"/>
              <w:left w:val="single" w:sz="4" w:space="0" w:color="auto"/>
              <w:bottom w:val="single" w:sz="4" w:space="0" w:color="auto"/>
              <w:right w:val="single" w:sz="4" w:space="0" w:color="auto"/>
            </w:tcBorders>
          </w:tcPr>
          <w:p w:rsidR="005D4D9D" w:rsidRPr="005D4D9D" w:rsidRDefault="005D4D9D" w:rsidP="005D4D9D">
            <w:pPr>
              <w:spacing w:before="40" w:after="40"/>
              <w:rPr>
                <w:rFonts w:cstheme="majorBidi"/>
                <w:b/>
                <w:bCs/>
                <w:sz w:val="20"/>
                <w:szCs w:val="20"/>
              </w:rPr>
            </w:pPr>
            <w:r w:rsidRPr="005D4D9D">
              <w:rPr>
                <w:rFonts w:cstheme="majorBidi"/>
                <w:b/>
                <w:bCs/>
                <w:sz w:val="20"/>
                <w:szCs w:val="20"/>
              </w:rPr>
              <w:t xml:space="preserve">Wrap up and Closing </w:t>
            </w:r>
          </w:p>
          <w:p w:rsidR="005D4D9D" w:rsidRPr="005D4D9D" w:rsidRDefault="005D4D9D" w:rsidP="005D4D9D">
            <w:pPr>
              <w:numPr>
                <w:ilvl w:val="0"/>
                <w:numId w:val="40"/>
              </w:numPr>
              <w:tabs>
                <w:tab w:val="clear" w:pos="794"/>
                <w:tab w:val="clear" w:pos="1191"/>
                <w:tab w:val="clear" w:pos="1588"/>
                <w:tab w:val="clear" w:pos="1985"/>
              </w:tabs>
              <w:spacing w:before="40" w:after="40"/>
              <w:rPr>
                <w:rFonts w:cstheme="majorBidi"/>
                <w:sz w:val="20"/>
                <w:szCs w:val="20"/>
              </w:rPr>
            </w:pPr>
            <w:r w:rsidRPr="005D4D9D">
              <w:rPr>
                <w:rFonts w:cstheme="majorBidi"/>
                <w:sz w:val="20"/>
                <w:szCs w:val="20"/>
              </w:rPr>
              <w:t>Contribution plan for next meeting</w:t>
            </w:r>
          </w:p>
          <w:p w:rsidR="005D4D9D" w:rsidRPr="005D4D9D" w:rsidRDefault="005D4D9D" w:rsidP="005D4D9D">
            <w:pPr>
              <w:numPr>
                <w:ilvl w:val="0"/>
                <w:numId w:val="40"/>
              </w:numPr>
              <w:tabs>
                <w:tab w:val="clear" w:pos="794"/>
                <w:tab w:val="clear" w:pos="1191"/>
                <w:tab w:val="clear" w:pos="1588"/>
                <w:tab w:val="clear" w:pos="1985"/>
              </w:tabs>
              <w:spacing w:before="40" w:after="40"/>
              <w:rPr>
                <w:rFonts w:cstheme="majorBidi"/>
                <w:sz w:val="20"/>
                <w:szCs w:val="20"/>
              </w:rPr>
            </w:pPr>
            <w:r w:rsidRPr="005D4D9D">
              <w:rPr>
                <w:rFonts w:cstheme="majorBidi"/>
                <w:sz w:val="20"/>
                <w:szCs w:val="20"/>
              </w:rPr>
              <w:t>Outgoing liaisons</w:t>
            </w:r>
          </w:p>
          <w:p w:rsidR="005D4D9D" w:rsidRPr="005D4D9D" w:rsidRDefault="009D2466" w:rsidP="005D4D9D">
            <w:pPr>
              <w:numPr>
                <w:ilvl w:val="0"/>
                <w:numId w:val="40"/>
              </w:numPr>
              <w:tabs>
                <w:tab w:val="clear" w:pos="794"/>
                <w:tab w:val="clear" w:pos="1191"/>
                <w:tab w:val="clear" w:pos="1588"/>
                <w:tab w:val="clear" w:pos="1985"/>
              </w:tabs>
              <w:spacing w:before="40" w:after="40"/>
              <w:rPr>
                <w:rFonts w:cstheme="majorBidi"/>
                <w:sz w:val="20"/>
                <w:szCs w:val="20"/>
              </w:rPr>
            </w:pPr>
            <w:r>
              <w:rPr>
                <w:rFonts w:cstheme="majorBidi"/>
                <w:sz w:val="20"/>
                <w:szCs w:val="20"/>
              </w:rPr>
              <w:t>Meeting plan</w:t>
            </w:r>
          </w:p>
          <w:p w:rsidR="005D4D9D" w:rsidRPr="005D4D9D" w:rsidRDefault="005D4D9D" w:rsidP="005D4D9D">
            <w:pPr>
              <w:numPr>
                <w:ilvl w:val="0"/>
                <w:numId w:val="40"/>
              </w:numPr>
              <w:tabs>
                <w:tab w:val="clear" w:pos="794"/>
                <w:tab w:val="clear" w:pos="1191"/>
                <w:tab w:val="clear" w:pos="1588"/>
                <w:tab w:val="clear" w:pos="1985"/>
              </w:tabs>
              <w:spacing w:before="40" w:after="40"/>
              <w:rPr>
                <w:rFonts w:cstheme="majorBidi"/>
                <w:sz w:val="20"/>
                <w:szCs w:val="20"/>
              </w:rPr>
            </w:pPr>
            <w:r w:rsidRPr="005D4D9D">
              <w:rPr>
                <w:rFonts w:cstheme="majorBidi"/>
                <w:sz w:val="20"/>
                <w:szCs w:val="20"/>
              </w:rPr>
              <w:t>Any other business</w:t>
            </w:r>
          </w:p>
          <w:p w:rsidR="005D4D9D" w:rsidRPr="005D4D9D" w:rsidRDefault="005D4D9D" w:rsidP="005D4D9D">
            <w:pPr>
              <w:numPr>
                <w:ilvl w:val="0"/>
                <w:numId w:val="40"/>
              </w:numPr>
              <w:tabs>
                <w:tab w:val="clear" w:pos="794"/>
                <w:tab w:val="clear" w:pos="1191"/>
                <w:tab w:val="clear" w:pos="1588"/>
                <w:tab w:val="clear" w:pos="1985"/>
              </w:tabs>
              <w:spacing w:before="40" w:after="40"/>
              <w:rPr>
                <w:rFonts w:cstheme="majorBidi"/>
                <w:sz w:val="20"/>
                <w:szCs w:val="20"/>
              </w:rPr>
            </w:pPr>
            <w:r w:rsidRPr="005D4D9D">
              <w:rPr>
                <w:rFonts w:cstheme="majorBidi"/>
                <w:sz w:val="20"/>
                <w:szCs w:val="20"/>
              </w:rPr>
              <w:t>Closing</w:t>
            </w:r>
          </w:p>
        </w:tc>
      </w:tr>
    </w:tbl>
    <w:p w:rsidR="00B02B43" w:rsidRPr="005D4D9D" w:rsidRDefault="00B02B43" w:rsidP="00B02B43">
      <w:pPr>
        <w:spacing w:before="360"/>
        <w:jc w:val="both"/>
        <w:rPr>
          <w:rStyle w:val="LineNumber"/>
          <w:lang w:val="ru-RU"/>
        </w:rPr>
      </w:pPr>
    </w:p>
    <w:p w:rsidR="00B02B43" w:rsidRPr="005D4D9D" w:rsidRDefault="00B02B43" w:rsidP="00B02B43">
      <w:pPr>
        <w:rPr>
          <w:rFonts w:cstheme="majorBidi"/>
          <w:lang w:val="ru-RU"/>
        </w:rPr>
        <w:sectPr w:rsidR="00B02B43" w:rsidRPr="005D4D9D" w:rsidSect="00B02B43">
          <w:headerReference w:type="even" r:id="rId15"/>
          <w:headerReference w:type="default" r:id="rId16"/>
          <w:footerReference w:type="even" r:id="rId17"/>
          <w:footerReference w:type="default" r:id="rId18"/>
          <w:footerReference w:type="first" r:id="rId19"/>
          <w:type w:val="oddPage"/>
          <w:pgSz w:w="11907" w:h="16840" w:code="9"/>
          <w:pgMar w:top="1134" w:right="1134" w:bottom="1134" w:left="1134" w:header="567" w:footer="567" w:gutter="0"/>
          <w:paperSrc w:first="15" w:other="15"/>
          <w:cols w:space="720"/>
          <w:titlePg/>
          <w:docGrid w:linePitch="326"/>
        </w:sectPr>
      </w:pPr>
    </w:p>
    <w:p w:rsidR="00207618" w:rsidRDefault="00207618">
      <w:pPr>
        <w:tabs>
          <w:tab w:val="clear" w:pos="794"/>
          <w:tab w:val="clear" w:pos="1191"/>
          <w:tab w:val="clear" w:pos="1588"/>
          <w:tab w:val="clear" w:pos="1985"/>
        </w:tabs>
        <w:spacing w:before="0"/>
        <w:rPr>
          <w:caps/>
          <w:sz w:val="26"/>
          <w:szCs w:val="20"/>
          <w:lang w:val="en-GB"/>
        </w:rPr>
      </w:pPr>
      <w:r>
        <w:lastRenderedPageBreak/>
        <w:br w:type="page"/>
      </w:r>
    </w:p>
    <w:p w:rsidR="00B02B43" w:rsidRPr="00B02B43" w:rsidRDefault="00B02B43" w:rsidP="005D4D9D">
      <w:pPr>
        <w:pStyle w:val="AnnexNo"/>
        <w:spacing w:before="0" w:after="360"/>
        <w:rPr>
          <w:sz w:val="22"/>
          <w:szCs w:val="22"/>
        </w:rPr>
      </w:pPr>
      <w:r w:rsidRPr="0056273E">
        <w:lastRenderedPageBreak/>
        <w:t xml:space="preserve">ANNEX </w:t>
      </w:r>
      <w:r w:rsidR="005D4D9D">
        <w:t>3</w:t>
      </w:r>
      <w:r w:rsidRPr="0056273E">
        <w:br/>
      </w:r>
      <w:r w:rsidR="005D4D9D">
        <w:rPr>
          <w:caps w:val="0"/>
          <w:sz w:val="22"/>
          <w:szCs w:val="22"/>
        </w:rPr>
        <w:t>(to TSB Circular 114</w:t>
      </w:r>
      <w:r w:rsidRPr="00B02B43">
        <w:rPr>
          <w:caps w:val="0"/>
          <w:sz w:val="22"/>
          <w:szCs w:val="22"/>
        </w:rPr>
        <w:t>)</w:t>
      </w:r>
    </w:p>
    <w:tbl>
      <w:tblPr>
        <w:tblW w:w="9955" w:type="dxa"/>
        <w:jc w:val="center"/>
        <w:tblLayout w:type="fixed"/>
        <w:tblLook w:val="0000" w:firstRow="0" w:lastRow="0" w:firstColumn="0" w:lastColumn="0" w:noHBand="0" w:noVBand="0"/>
      </w:tblPr>
      <w:tblGrid>
        <w:gridCol w:w="1291"/>
        <w:gridCol w:w="7264"/>
        <w:gridCol w:w="1384"/>
        <w:gridCol w:w="16"/>
      </w:tblGrid>
      <w:tr w:rsidR="005D4D9D" w:rsidRPr="00845394" w:rsidTr="005D4D9D">
        <w:trPr>
          <w:gridAfter w:val="1"/>
          <w:wAfter w:w="16" w:type="dxa"/>
          <w:cantSplit/>
          <w:jc w:val="center"/>
        </w:trPr>
        <w:tc>
          <w:tcPr>
            <w:tcW w:w="9939" w:type="dxa"/>
            <w:gridSpan w:val="3"/>
            <w:tcBorders>
              <w:top w:val="single" w:sz="6" w:space="0" w:color="auto"/>
              <w:left w:val="single" w:sz="6" w:space="0" w:color="auto"/>
              <w:bottom w:val="single" w:sz="6" w:space="0" w:color="auto"/>
              <w:right w:val="single" w:sz="6" w:space="0" w:color="auto"/>
            </w:tcBorders>
          </w:tcPr>
          <w:p w:rsidR="005D4D9D" w:rsidRPr="00845394" w:rsidRDefault="005D4D9D" w:rsidP="005D4D9D">
            <w:pPr>
              <w:tabs>
                <w:tab w:val="left" w:pos="1440"/>
                <w:tab w:val="left" w:pos="8647"/>
              </w:tabs>
              <w:spacing w:line="288" w:lineRule="atLeast"/>
              <w:ind w:right="133"/>
              <w:rPr>
                <w:rFonts w:eastAsia="Malgun Gothic"/>
                <w:i/>
                <w:sz w:val="20"/>
              </w:rPr>
            </w:pPr>
          </w:p>
          <w:p w:rsidR="005D4D9D" w:rsidRPr="00845394" w:rsidRDefault="005D4D9D" w:rsidP="005D4D9D">
            <w:pPr>
              <w:tabs>
                <w:tab w:val="left" w:pos="1440"/>
                <w:tab w:val="left" w:pos="8647"/>
              </w:tabs>
              <w:spacing w:line="288" w:lineRule="atLeast"/>
              <w:ind w:right="133"/>
              <w:rPr>
                <w:rFonts w:eastAsia="Malgun Gothic"/>
                <w:i/>
              </w:rPr>
            </w:pPr>
            <w:r w:rsidRPr="00845394">
              <w:rPr>
                <w:rFonts w:eastAsia="Malgun Gothic"/>
                <w:i/>
              </w:rPr>
              <w:t xml:space="preserve">This confirmation form </w:t>
            </w:r>
            <w:r w:rsidRPr="00845394">
              <w:rPr>
                <w:rFonts w:eastAsia="Malgun Gothic"/>
                <w:bCs/>
                <w:i/>
              </w:rPr>
              <w:t xml:space="preserve">should </w:t>
            </w:r>
            <w:r w:rsidRPr="00845394">
              <w:rPr>
                <w:rFonts w:eastAsia="Malgun Gothic"/>
                <w:b/>
                <w:i/>
              </w:rPr>
              <w:t xml:space="preserve">be sent direct to the hotel </w:t>
            </w:r>
            <w:r w:rsidRPr="00845394">
              <w:rPr>
                <w:rFonts w:eastAsia="Malgun Gothic"/>
                <w:i/>
              </w:rPr>
              <w:t>of your choice</w:t>
            </w:r>
          </w:p>
          <w:p w:rsidR="005D4D9D" w:rsidRPr="00845394" w:rsidRDefault="005D4D9D" w:rsidP="005D4D9D">
            <w:pPr>
              <w:spacing w:after="100" w:line="288" w:lineRule="atLeast"/>
              <w:ind w:right="130"/>
              <w:rPr>
                <w:rFonts w:eastAsia="Malgun Gothic"/>
                <w:sz w:val="20"/>
              </w:rPr>
            </w:pPr>
          </w:p>
        </w:tc>
      </w:tr>
      <w:tr w:rsidR="005D4D9D" w:rsidRPr="00845394" w:rsidTr="005D4D9D">
        <w:trPr>
          <w:cantSplit/>
          <w:jc w:val="center"/>
        </w:trPr>
        <w:tc>
          <w:tcPr>
            <w:tcW w:w="1291" w:type="dxa"/>
          </w:tcPr>
          <w:p w:rsidR="005D4D9D" w:rsidRPr="00845394" w:rsidRDefault="005D4D9D" w:rsidP="005D4D9D">
            <w:pPr>
              <w:tabs>
                <w:tab w:val="center" w:pos="9639"/>
              </w:tabs>
              <w:spacing w:line="240" w:lineRule="atLeast"/>
              <w:ind w:right="-176"/>
              <w:rPr>
                <w:rFonts w:eastAsia="Malgun Gothic"/>
                <w:sz w:val="28"/>
              </w:rPr>
            </w:pPr>
            <w:r w:rsidRPr="00845394">
              <w:rPr>
                <w:rFonts w:eastAsia="Malgun Gothic"/>
                <w:noProof/>
                <w:lang w:val="en-GB" w:eastAsia="en-GB"/>
              </w:rPr>
              <w:drawing>
                <wp:inline distT="0" distB="0" distL="0" distR="0" wp14:anchorId="59FF7534" wp14:editId="384027C1">
                  <wp:extent cx="62992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9920" cy="665480"/>
                          </a:xfrm>
                          <a:prstGeom prst="rect">
                            <a:avLst/>
                          </a:prstGeom>
                          <a:noFill/>
                          <a:ln>
                            <a:noFill/>
                          </a:ln>
                        </pic:spPr>
                      </pic:pic>
                    </a:graphicData>
                  </a:graphic>
                </wp:inline>
              </w:drawing>
            </w:r>
          </w:p>
        </w:tc>
        <w:tc>
          <w:tcPr>
            <w:tcW w:w="7264" w:type="dxa"/>
            <w:vAlign w:val="center"/>
          </w:tcPr>
          <w:p w:rsidR="005D4D9D" w:rsidRPr="00845394" w:rsidRDefault="005D4D9D" w:rsidP="005D4D9D">
            <w:pPr>
              <w:tabs>
                <w:tab w:val="center" w:pos="9639"/>
              </w:tabs>
              <w:spacing w:line="240" w:lineRule="atLeast"/>
              <w:ind w:right="-40"/>
              <w:jc w:val="center"/>
              <w:rPr>
                <w:rFonts w:eastAsia="Malgun Gothic"/>
                <w:b/>
                <w:bCs/>
                <w:sz w:val="28"/>
                <w:szCs w:val="28"/>
                <w:lang w:val="es-ES_tradnl"/>
              </w:rPr>
            </w:pPr>
            <w:r w:rsidRPr="00845394">
              <w:rPr>
                <w:rFonts w:eastAsia="Malgun Gothic"/>
                <w:b/>
                <w:bCs/>
                <w:sz w:val="28"/>
                <w:szCs w:val="28"/>
                <w:lang w:val="es-ES_tradnl"/>
              </w:rPr>
              <w:t>INTERNATIONAL TELECOMMUNICATION UNION</w:t>
            </w:r>
          </w:p>
        </w:tc>
        <w:tc>
          <w:tcPr>
            <w:tcW w:w="1400" w:type="dxa"/>
            <w:gridSpan w:val="2"/>
          </w:tcPr>
          <w:p w:rsidR="005D4D9D" w:rsidRPr="00845394" w:rsidRDefault="005D4D9D" w:rsidP="005D4D9D">
            <w:pPr>
              <w:tabs>
                <w:tab w:val="center" w:pos="9639"/>
              </w:tabs>
              <w:spacing w:line="240" w:lineRule="atLeast"/>
              <w:ind w:left="-142" w:right="-74"/>
              <w:jc w:val="center"/>
              <w:rPr>
                <w:rFonts w:eastAsia="Malgun Gothic"/>
                <w:sz w:val="28"/>
              </w:rPr>
            </w:pPr>
            <w:r w:rsidRPr="00845394">
              <w:rPr>
                <w:rFonts w:eastAsia="Malgun Gothic"/>
                <w:noProof/>
                <w:lang w:val="en-GB" w:eastAsia="en-GB"/>
              </w:rPr>
              <w:drawing>
                <wp:inline distT="0" distB="0" distL="0" distR="0" wp14:anchorId="1041E51E" wp14:editId="4AFF66BF">
                  <wp:extent cx="629920" cy="6654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9920" cy="665480"/>
                          </a:xfrm>
                          <a:prstGeom prst="rect">
                            <a:avLst/>
                          </a:prstGeom>
                          <a:noFill/>
                          <a:ln>
                            <a:noFill/>
                          </a:ln>
                        </pic:spPr>
                      </pic:pic>
                    </a:graphicData>
                  </a:graphic>
                </wp:inline>
              </w:drawing>
            </w:r>
          </w:p>
        </w:tc>
      </w:tr>
    </w:tbl>
    <w:p w:rsidR="005D4D9D" w:rsidRPr="00845394" w:rsidRDefault="005D4D9D" w:rsidP="005D4D9D">
      <w:pPr>
        <w:tabs>
          <w:tab w:val="left" w:pos="1440"/>
        </w:tabs>
        <w:spacing w:before="100" w:line="240" w:lineRule="atLeast"/>
        <w:ind w:left="284" w:right="-143"/>
        <w:rPr>
          <w:rFonts w:eastAsia="Malgun Gothic"/>
          <w:b/>
        </w:rPr>
      </w:pPr>
    </w:p>
    <w:p w:rsidR="005D4D9D" w:rsidRPr="00845394" w:rsidRDefault="005D4D9D" w:rsidP="009D2466">
      <w:pPr>
        <w:tabs>
          <w:tab w:val="center" w:pos="4678"/>
        </w:tabs>
        <w:spacing w:before="100" w:after="240" w:line="240" w:lineRule="atLeast"/>
        <w:ind w:left="284" w:right="-143"/>
        <w:jc w:val="center"/>
        <w:rPr>
          <w:rFonts w:eastAsia="Malgun Gothic"/>
          <w:b/>
          <w:bCs/>
        </w:rPr>
      </w:pPr>
      <w:r w:rsidRPr="00845394">
        <w:rPr>
          <w:rFonts w:eastAsia="Malgun Gothic"/>
          <w:b/>
          <w:bCs/>
        </w:rPr>
        <w:t>TELECOMMUNICATION STANDARDIZATION SECTOR</w:t>
      </w:r>
    </w:p>
    <w:p w:rsidR="005D4D9D" w:rsidRPr="00FC6C2C" w:rsidRDefault="005D4D9D" w:rsidP="005D4D9D">
      <w:pPr>
        <w:tabs>
          <w:tab w:val="left" w:pos="1440"/>
        </w:tabs>
        <w:spacing w:after="240" w:line="240" w:lineRule="atLeast"/>
        <w:ind w:left="284" w:right="516"/>
        <w:rPr>
          <w:rFonts w:eastAsia="Malgun Gothic"/>
        </w:rPr>
      </w:pPr>
      <w:r w:rsidRPr="00FC6C2C">
        <w:rPr>
          <w:rFonts w:eastAsia="Malgun Gothic"/>
          <w:b/>
        </w:rPr>
        <w:t>ITU Focus Group on Digital Financial Services</w:t>
      </w:r>
      <w:r w:rsidRPr="00FC6C2C">
        <w:rPr>
          <w:rFonts w:eastAsia="Malgun Gothic"/>
        </w:rPr>
        <w:t xml:space="preserve"> on 5 December 2014 in Geneva</w:t>
      </w:r>
    </w:p>
    <w:p w:rsidR="005D4D9D" w:rsidRPr="00FC6C2C" w:rsidRDefault="005D4D9D" w:rsidP="005D4D9D">
      <w:pPr>
        <w:tabs>
          <w:tab w:val="left" w:pos="1440"/>
        </w:tabs>
        <w:spacing w:after="240" w:line="240" w:lineRule="atLeast"/>
        <w:ind w:left="284" w:right="516"/>
        <w:rPr>
          <w:rFonts w:eastAsia="Malgun Gothic"/>
        </w:rPr>
      </w:pPr>
      <w:r w:rsidRPr="00FC6C2C">
        <w:rPr>
          <w:rFonts w:eastAsia="Malgun Gothic"/>
        </w:rPr>
        <w:t xml:space="preserve">Confirmation of the reservation made on (date) </w:t>
      </w:r>
      <w:proofErr w:type="gramStart"/>
      <w:r w:rsidRPr="00FC6C2C">
        <w:rPr>
          <w:rFonts w:eastAsia="Malgun Gothic"/>
        </w:rPr>
        <w:t>-------------------  with</w:t>
      </w:r>
      <w:proofErr w:type="gramEnd"/>
      <w:r w:rsidRPr="00FC6C2C">
        <w:rPr>
          <w:rFonts w:eastAsia="Malgun Gothic"/>
        </w:rPr>
        <w:t xml:space="preserve"> (hotel)   -------------------</w:t>
      </w:r>
    </w:p>
    <w:p w:rsidR="005D4D9D" w:rsidRPr="00540000" w:rsidRDefault="005D4D9D" w:rsidP="005D4D9D">
      <w:pPr>
        <w:tabs>
          <w:tab w:val="left" w:pos="1440"/>
        </w:tabs>
        <w:spacing w:after="240" w:line="240" w:lineRule="atLeast"/>
        <w:ind w:left="284" w:right="516"/>
        <w:rPr>
          <w:rFonts w:eastAsia="Malgun Gothic"/>
          <w:u w:val="single"/>
        </w:rPr>
      </w:pPr>
      <w:proofErr w:type="gramStart"/>
      <w:r w:rsidRPr="00FC6C2C">
        <w:rPr>
          <w:rFonts w:eastAsia="Malgun Gothic"/>
          <w:b/>
          <w:u w:val="single"/>
        </w:rPr>
        <w:t>at</w:t>
      </w:r>
      <w:proofErr w:type="gramEnd"/>
      <w:r w:rsidRPr="00FC6C2C">
        <w:rPr>
          <w:rFonts w:eastAsia="Malgun Gothic"/>
          <w:b/>
          <w:u w:val="single"/>
        </w:rPr>
        <w:t xml:space="preserve"> the ITU preferential tariff </w:t>
      </w:r>
    </w:p>
    <w:p w:rsidR="005D4D9D" w:rsidRPr="00FC6C2C" w:rsidRDefault="005D4D9D" w:rsidP="005D4D9D">
      <w:pPr>
        <w:tabs>
          <w:tab w:val="left" w:pos="1440"/>
        </w:tabs>
        <w:spacing w:after="240" w:line="240" w:lineRule="atLeast"/>
        <w:ind w:left="284" w:right="516"/>
        <w:rPr>
          <w:rFonts w:eastAsia="Malgun Gothic"/>
        </w:rPr>
      </w:pPr>
      <w:r w:rsidRPr="00FC6C2C">
        <w:rPr>
          <w:rFonts w:eastAsia="Malgun Gothic"/>
        </w:rPr>
        <w:t>------------ single/double room(s)</w:t>
      </w:r>
    </w:p>
    <w:p w:rsidR="005D4D9D" w:rsidRPr="00FC6C2C" w:rsidRDefault="005D4D9D" w:rsidP="005D4D9D">
      <w:pPr>
        <w:tabs>
          <w:tab w:val="left" w:pos="1440"/>
        </w:tabs>
        <w:spacing w:after="240" w:line="240" w:lineRule="atLeast"/>
        <w:ind w:left="284" w:right="516"/>
        <w:rPr>
          <w:rFonts w:eastAsia="Malgun Gothic"/>
        </w:rPr>
      </w:pPr>
      <w:proofErr w:type="gramStart"/>
      <w:r w:rsidRPr="00FC6C2C">
        <w:rPr>
          <w:rFonts w:eastAsia="Malgun Gothic"/>
        </w:rPr>
        <w:t>arriving</w:t>
      </w:r>
      <w:proofErr w:type="gramEnd"/>
      <w:r w:rsidRPr="00FC6C2C">
        <w:rPr>
          <w:rFonts w:eastAsia="Malgun Gothic"/>
        </w:rPr>
        <w:t xml:space="preserve"> on (date)---------------------------- at (time)  ------------- departing on (date)----------</w:t>
      </w:r>
      <w:r>
        <w:rPr>
          <w:rFonts w:eastAsia="Malgun Gothic"/>
        </w:rPr>
        <w:t>-</w:t>
      </w:r>
      <w:r w:rsidRPr="00FC6C2C">
        <w:rPr>
          <w:rFonts w:eastAsia="Malgun Gothic"/>
        </w:rPr>
        <w:t>-----</w:t>
      </w:r>
    </w:p>
    <w:p w:rsidR="005D4D9D" w:rsidRPr="00FC6C2C" w:rsidRDefault="005D4D9D" w:rsidP="005D4D9D">
      <w:pPr>
        <w:tabs>
          <w:tab w:val="left" w:pos="1440"/>
        </w:tabs>
        <w:spacing w:after="120" w:line="240" w:lineRule="atLeast"/>
        <w:ind w:left="284" w:right="516"/>
        <w:rPr>
          <w:rFonts w:eastAsia="Malgun Gothic"/>
        </w:rPr>
      </w:pPr>
    </w:p>
    <w:p w:rsidR="005D4D9D" w:rsidRPr="00FC6C2C" w:rsidRDefault="005D4D9D" w:rsidP="009D2466">
      <w:pPr>
        <w:tabs>
          <w:tab w:val="clear" w:pos="794"/>
          <w:tab w:val="clear" w:pos="1191"/>
          <w:tab w:val="clear" w:pos="1588"/>
          <w:tab w:val="clear" w:pos="1985"/>
        </w:tabs>
        <w:spacing w:before="100" w:after="100" w:afterAutospacing="1"/>
        <w:ind w:left="284"/>
        <w:outlineLvl w:val="3"/>
        <w:rPr>
          <w:rFonts w:eastAsia="SimSun"/>
          <w:iCs/>
          <w:lang w:eastAsia="zh-CN"/>
        </w:rPr>
      </w:pPr>
      <w:r w:rsidRPr="00FC6C2C">
        <w:rPr>
          <w:rFonts w:eastAsia="SimSun"/>
          <w:b/>
          <w:bCs/>
          <w:iCs/>
          <w:lang w:eastAsia="zh-CN"/>
        </w:rPr>
        <w:t>GENEVA TRANSPORT CARD</w:t>
      </w:r>
      <w:r w:rsidRPr="009D2466">
        <w:rPr>
          <w:rFonts w:eastAsia="SimSun"/>
          <w:bCs/>
          <w:iCs/>
          <w:lang w:eastAsia="zh-CN"/>
        </w:rPr>
        <w:t xml:space="preserve">: </w:t>
      </w:r>
      <w:r w:rsidRPr="00FC6C2C">
        <w:rPr>
          <w:rFonts w:eastAsia="SimSun"/>
          <w:iCs/>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FC6C2C">
        <w:rPr>
          <w:rFonts w:eastAsia="SimSun"/>
          <w:iCs/>
          <w:lang w:eastAsia="zh-CN"/>
        </w:rPr>
        <w:t>Versoix</w:t>
      </w:r>
      <w:proofErr w:type="spellEnd"/>
      <w:r w:rsidRPr="00FC6C2C">
        <w:rPr>
          <w:rFonts w:eastAsia="SimSun"/>
          <w:iCs/>
          <w:lang w:eastAsia="zh-CN"/>
        </w:rPr>
        <w:t xml:space="preserve"> and the airport. </w:t>
      </w:r>
    </w:p>
    <w:p w:rsidR="005D4D9D" w:rsidRPr="00FC6C2C" w:rsidRDefault="005D4D9D" w:rsidP="005D4D9D">
      <w:pPr>
        <w:tabs>
          <w:tab w:val="left" w:pos="1440"/>
        </w:tabs>
        <w:spacing w:after="240" w:line="240" w:lineRule="atLeast"/>
        <w:ind w:left="284" w:right="516"/>
        <w:rPr>
          <w:rFonts w:eastAsia="Malgun Gothic"/>
        </w:rPr>
      </w:pPr>
      <w:r w:rsidRPr="00FC6C2C">
        <w:rPr>
          <w:rFonts w:eastAsia="Malgun Gothic"/>
        </w:rPr>
        <w:t xml:space="preserve">Family </w:t>
      </w:r>
      <w:proofErr w:type="gramStart"/>
      <w:r w:rsidRPr="00FC6C2C">
        <w:rPr>
          <w:rFonts w:eastAsia="Malgun Gothic"/>
        </w:rPr>
        <w:t>name  --------------------------------------------------------------------------------------------------</w:t>
      </w:r>
      <w:r>
        <w:rPr>
          <w:rFonts w:eastAsia="Malgun Gothic"/>
        </w:rPr>
        <w:t>-</w:t>
      </w:r>
      <w:r w:rsidRPr="00FC6C2C">
        <w:rPr>
          <w:rFonts w:eastAsia="Malgun Gothic"/>
        </w:rPr>
        <w:t>--</w:t>
      </w:r>
      <w:proofErr w:type="gramEnd"/>
    </w:p>
    <w:p w:rsidR="005D4D9D" w:rsidRPr="00FC6C2C" w:rsidRDefault="005D4D9D" w:rsidP="005D4D9D">
      <w:pPr>
        <w:tabs>
          <w:tab w:val="left" w:pos="1440"/>
        </w:tabs>
        <w:spacing w:after="240" w:line="240" w:lineRule="atLeast"/>
        <w:ind w:left="284" w:right="516"/>
        <w:rPr>
          <w:rFonts w:eastAsia="Malgun Gothic"/>
        </w:rPr>
      </w:pPr>
      <w:r w:rsidRPr="00FC6C2C">
        <w:rPr>
          <w:rFonts w:eastAsia="Malgun Gothic"/>
        </w:rPr>
        <w:t xml:space="preserve">First </w:t>
      </w:r>
      <w:proofErr w:type="gramStart"/>
      <w:r w:rsidRPr="00FC6C2C">
        <w:rPr>
          <w:rFonts w:eastAsia="Malgun Gothic"/>
        </w:rPr>
        <w:t>name  --------------------------------------------------------------------------------------------------------</w:t>
      </w:r>
      <w:proofErr w:type="gramEnd"/>
    </w:p>
    <w:p w:rsidR="005D4D9D" w:rsidRPr="00FC6C2C" w:rsidRDefault="005D4D9D" w:rsidP="005D4D9D">
      <w:pPr>
        <w:tabs>
          <w:tab w:val="left" w:pos="1440"/>
        </w:tabs>
        <w:spacing w:after="240" w:line="240" w:lineRule="atLeast"/>
        <w:ind w:left="284" w:right="516"/>
        <w:rPr>
          <w:rFonts w:eastAsia="Malgun Gothic"/>
          <w:iCs/>
        </w:rPr>
      </w:pPr>
      <w:proofErr w:type="gramStart"/>
      <w:r w:rsidRPr="00FC6C2C">
        <w:rPr>
          <w:rFonts w:eastAsia="Malgun Gothic"/>
        </w:rPr>
        <w:t>Address  -------------------------------------------------------------------</w:t>
      </w:r>
      <w:proofErr w:type="gramEnd"/>
      <w:r w:rsidRPr="00FC6C2C">
        <w:rPr>
          <w:rFonts w:eastAsia="Malgun Gothic"/>
        </w:rPr>
        <w:t xml:space="preserve">        </w:t>
      </w:r>
      <w:r w:rsidRPr="00FC6C2C">
        <w:rPr>
          <w:rFonts w:eastAsia="Malgun Gothic"/>
          <w:iCs/>
        </w:rPr>
        <w:t>Tel: -----------------------------</w:t>
      </w:r>
    </w:p>
    <w:p w:rsidR="005D4D9D" w:rsidRPr="00FC6C2C" w:rsidRDefault="005D4D9D" w:rsidP="005D4D9D">
      <w:pPr>
        <w:tabs>
          <w:tab w:val="left" w:pos="1440"/>
        </w:tabs>
        <w:spacing w:after="240" w:line="240" w:lineRule="atLeast"/>
        <w:ind w:left="284" w:right="516"/>
        <w:rPr>
          <w:rFonts w:eastAsia="Malgun Gothic"/>
          <w:iCs/>
        </w:rPr>
      </w:pPr>
      <w:r w:rsidRPr="00FC6C2C">
        <w:rPr>
          <w:rFonts w:eastAsia="Malgun Gothic"/>
          <w:iCs/>
        </w:rPr>
        <w:t>----------------------------------------------------------------------------------     Fax: --------------------------</w:t>
      </w:r>
      <w:r>
        <w:rPr>
          <w:rFonts w:eastAsia="Malgun Gothic"/>
          <w:iCs/>
        </w:rPr>
        <w:t>-</w:t>
      </w:r>
      <w:r w:rsidRPr="00FC6C2C">
        <w:rPr>
          <w:rFonts w:eastAsia="Malgun Gothic"/>
          <w:iCs/>
        </w:rPr>
        <w:t>-</w:t>
      </w:r>
    </w:p>
    <w:p w:rsidR="005D4D9D" w:rsidRPr="00FC6C2C" w:rsidRDefault="005D4D9D" w:rsidP="005D4D9D">
      <w:pPr>
        <w:tabs>
          <w:tab w:val="left" w:pos="1440"/>
        </w:tabs>
        <w:spacing w:after="240" w:line="240" w:lineRule="atLeast"/>
        <w:ind w:left="284" w:right="516"/>
        <w:rPr>
          <w:rFonts w:eastAsia="Malgun Gothic"/>
        </w:rPr>
      </w:pPr>
      <w:r w:rsidRPr="00FC6C2C">
        <w:rPr>
          <w:rFonts w:eastAsia="Malgun Gothic"/>
          <w:iCs/>
        </w:rPr>
        <w:t>-----------------------------------------------------------------------------------   E-mail:</w:t>
      </w:r>
      <w:r w:rsidRPr="00FC6C2C">
        <w:rPr>
          <w:rFonts w:eastAsia="Malgun Gothic"/>
        </w:rPr>
        <w:t xml:space="preserve"> -------------------</w:t>
      </w:r>
      <w:r>
        <w:rPr>
          <w:rFonts w:eastAsia="Malgun Gothic"/>
        </w:rPr>
        <w:t>-</w:t>
      </w:r>
      <w:r w:rsidRPr="00FC6C2C">
        <w:rPr>
          <w:rFonts w:eastAsia="Malgun Gothic"/>
        </w:rPr>
        <w:t>-----</w:t>
      </w:r>
    </w:p>
    <w:p w:rsidR="005D4D9D" w:rsidRPr="00FC6C2C" w:rsidRDefault="005D4D9D" w:rsidP="005D4D9D">
      <w:pPr>
        <w:tabs>
          <w:tab w:val="left" w:pos="1440"/>
        </w:tabs>
        <w:spacing w:after="120" w:line="240" w:lineRule="atLeast"/>
        <w:ind w:left="284" w:right="516"/>
        <w:rPr>
          <w:rFonts w:eastAsia="Malgun Gothic"/>
        </w:rPr>
      </w:pPr>
      <w:r w:rsidRPr="00FC6C2C">
        <w:rPr>
          <w:rFonts w:eastAsia="Malgun Gothic"/>
        </w:rPr>
        <w:t>Credit card to guarantee this reservation:   AX/VISA/DINERS/</w:t>
      </w:r>
      <w:proofErr w:type="gramStart"/>
      <w:r w:rsidRPr="00FC6C2C">
        <w:rPr>
          <w:rFonts w:eastAsia="Malgun Gothic"/>
        </w:rPr>
        <w:t>EC  (</w:t>
      </w:r>
      <w:proofErr w:type="gramEnd"/>
      <w:r w:rsidRPr="00FC6C2C">
        <w:rPr>
          <w:rFonts w:eastAsia="Malgun Gothic"/>
          <w:iCs/>
        </w:rPr>
        <w:t>or</w:t>
      </w:r>
      <w:r w:rsidRPr="00FC6C2C">
        <w:rPr>
          <w:rFonts w:eastAsia="Malgun Gothic"/>
        </w:rPr>
        <w:t xml:space="preserve"> other) ----------------------</w:t>
      </w:r>
    </w:p>
    <w:p w:rsidR="005D4D9D" w:rsidRPr="00FC6C2C" w:rsidRDefault="005D4D9D" w:rsidP="005D4D9D">
      <w:pPr>
        <w:tabs>
          <w:tab w:val="left" w:pos="1440"/>
        </w:tabs>
        <w:spacing w:before="100" w:line="240" w:lineRule="atLeast"/>
        <w:ind w:left="284" w:right="515"/>
        <w:rPr>
          <w:rFonts w:eastAsia="Malgun Gothic"/>
        </w:rPr>
      </w:pPr>
    </w:p>
    <w:p w:rsidR="005D4D9D" w:rsidRPr="00FC6C2C" w:rsidRDefault="005D4D9D" w:rsidP="005D4D9D">
      <w:pPr>
        <w:tabs>
          <w:tab w:val="left" w:pos="1440"/>
        </w:tabs>
        <w:spacing w:before="100" w:line="240" w:lineRule="atLeast"/>
        <w:ind w:left="284" w:right="515"/>
        <w:rPr>
          <w:rFonts w:eastAsia="Malgun Gothic"/>
        </w:rPr>
      </w:pPr>
      <w:r w:rsidRPr="00FC6C2C">
        <w:rPr>
          <w:rFonts w:eastAsia="Malgun Gothic"/>
          <w:iCs/>
        </w:rPr>
        <w:t xml:space="preserve">No. </w:t>
      </w:r>
      <w:proofErr w:type="gramStart"/>
      <w:r w:rsidRPr="00FC6C2C">
        <w:rPr>
          <w:rFonts w:eastAsia="Malgun Gothic"/>
        </w:rPr>
        <w:t>--------------------------------------------------------  valid</w:t>
      </w:r>
      <w:proofErr w:type="gramEnd"/>
      <w:r w:rsidRPr="00FC6C2C">
        <w:rPr>
          <w:rFonts w:eastAsia="Malgun Gothic"/>
        </w:rPr>
        <w:t xml:space="preserve"> until  --------------------------------</w:t>
      </w:r>
      <w:r>
        <w:rPr>
          <w:rFonts w:eastAsia="Malgun Gothic"/>
        </w:rPr>
        <w:t>-</w:t>
      </w:r>
      <w:r w:rsidRPr="00FC6C2C">
        <w:rPr>
          <w:rFonts w:eastAsia="Malgun Gothic"/>
        </w:rPr>
        <w:t>----------</w:t>
      </w:r>
    </w:p>
    <w:p w:rsidR="005D4D9D" w:rsidRPr="00FC6C2C" w:rsidRDefault="005D4D9D" w:rsidP="005D4D9D">
      <w:pPr>
        <w:tabs>
          <w:tab w:val="left" w:pos="1440"/>
        </w:tabs>
        <w:spacing w:before="100" w:line="240" w:lineRule="atLeast"/>
        <w:ind w:left="284" w:right="515"/>
        <w:rPr>
          <w:rFonts w:eastAsia="Malgun Gothic"/>
        </w:rPr>
      </w:pPr>
    </w:p>
    <w:p w:rsidR="005D4D9D" w:rsidRPr="00FC6C2C" w:rsidRDefault="005D4D9D" w:rsidP="005D4D9D">
      <w:pPr>
        <w:tabs>
          <w:tab w:val="left" w:pos="1440"/>
        </w:tabs>
        <w:spacing w:before="100" w:line="240" w:lineRule="atLeast"/>
        <w:ind w:left="284" w:right="515"/>
        <w:rPr>
          <w:rFonts w:eastAsia="Malgun Gothic"/>
        </w:rPr>
      </w:pPr>
      <w:r w:rsidRPr="00FC6C2C">
        <w:rPr>
          <w:rFonts w:eastAsia="Malgun Gothic"/>
        </w:rPr>
        <w:t xml:space="preserve">Date </w:t>
      </w:r>
      <w:proofErr w:type="gramStart"/>
      <w:r w:rsidRPr="00FC6C2C">
        <w:rPr>
          <w:rFonts w:eastAsia="Malgun Gothic"/>
        </w:rPr>
        <w:t>------------------------------------------------------  Signature</w:t>
      </w:r>
      <w:proofErr w:type="gramEnd"/>
      <w:r w:rsidRPr="00FC6C2C">
        <w:rPr>
          <w:rFonts w:eastAsia="Malgun Gothic"/>
        </w:rPr>
        <w:t xml:space="preserve">  ------------------------------</w:t>
      </w:r>
      <w:r>
        <w:rPr>
          <w:rFonts w:eastAsia="Malgun Gothic"/>
        </w:rPr>
        <w:t>-</w:t>
      </w:r>
      <w:r w:rsidRPr="00FC6C2C">
        <w:rPr>
          <w:rFonts w:eastAsia="Malgun Gothic"/>
        </w:rPr>
        <w:t>-------------</w:t>
      </w:r>
    </w:p>
    <w:p w:rsidR="002030D9" w:rsidRPr="002525B3" w:rsidRDefault="0085586B" w:rsidP="005D4D9D">
      <w:pPr>
        <w:spacing w:before="480"/>
        <w:jc w:val="center"/>
        <w:rPr>
          <w:lang w:val="ru-RU"/>
        </w:rPr>
      </w:pPr>
      <w:r w:rsidRPr="002525B3">
        <w:rPr>
          <w:lang w:val="ru-RU"/>
        </w:rPr>
        <w:t>______________</w:t>
      </w:r>
    </w:p>
    <w:sectPr w:rsidR="002030D9" w:rsidRPr="002525B3" w:rsidSect="00B02B43">
      <w:headerReference w:type="first" r:id="rId21"/>
      <w:footerReference w:type="first" r:id="rId22"/>
      <w:type w:val="oddPage"/>
      <w:pgSz w:w="11907" w:h="16840"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D9D" w:rsidRDefault="005D4D9D">
      <w:r>
        <w:separator/>
      </w:r>
    </w:p>
  </w:endnote>
  <w:endnote w:type="continuationSeparator" w:id="0">
    <w:p w:rsidR="005D4D9D" w:rsidRDefault="005D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9D" w:rsidRPr="00460B67" w:rsidRDefault="00246DC3" w:rsidP="00B02B43">
    <w:pPr>
      <w:pStyle w:val="Footer"/>
      <w:tabs>
        <w:tab w:val="clear" w:pos="4703"/>
        <w:tab w:val="clear" w:pos="9406"/>
        <w:tab w:val="left" w:pos="5954"/>
        <w:tab w:val="right" w:pos="9639"/>
      </w:tabs>
      <w:rPr>
        <w:szCs w:val="16"/>
        <w:lang w:val="fr-CH"/>
      </w:rPr>
    </w:pPr>
    <w:r>
      <w:rPr>
        <w:szCs w:val="16"/>
      </w:rPr>
      <w:t>ITU-T\BUREAU\CIRC\100\114R.DOCX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9D" w:rsidRPr="003D5432" w:rsidRDefault="00246DC3" w:rsidP="005D4D9D">
    <w:pPr>
      <w:pStyle w:val="Footer"/>
      <w:tabs>
        <w:tab w:val="clear" w:pos="4703"/>
        <w:tab w:val="clear" w:pos="9406"/>
        <w:tab w:val="left" w:pos="5954"/>
        <w:tab w:val="right" w:pos="9639"/>
      </w:tabs>
      <w:rPr>
        <w:szCs w:val="16"/>
        <w:lang w:val="fr-CH"/>
      </w:rPr>
    </w:pPr>
    <w:r>
      <w:rPr>
        <w:szCs w:val="16"/>
      </w:rPr>
      <w:t>ITU-T\BUREAU\CIRC\100\114R.DOCX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9D" w:rsidRPr="0036017D" w:rsidRDefault="005D4D9D" w:rsidP="0036017D">
    <w:pPr>
      <w:tabs>
        <w:tab w:val="clear" w:pos="794"/>
        <w:tab w:val="clear" w:pos="1191"/>
        <w:tab w:val="clear" w:pos="1588"/>
        <w:tab w:val="clear" w:pos="1985"/>
      </w:tabs>
      <w:spacing w:before="40"/>
      <w:ind w:left="-397" w:right="-397"/>
      <w:jc w:val="center"/>
      <w:rPr>
        <w:rFonts w:cs="Calibri"/>
        <w:sz w:val="18"/>
        <w:szCs w:val="18"/>
        <w:lang w:val="en-GB"/>
      </w:rPr>
    </w:pPr>
    <w:r w:rsidRPr="004E0991">
      <w:rPr>
        <w:rFonts w:cs="Calibri"/>
        <w:sz w:val="18"/>
        <w:szCs w:val="18"/>
      </w:rPr>
      <w:t>International Telecommunication Union • Place des Nations • CH</w:t>
    </w:r>
    <w:r w:rsidRPr="004E0991">
      <w:rPr>
        <w:rFonts w:cs="Calibri"/>
        <w:sz w:val="18"/>
        <w:szCs w:val="18"/>
      </w:rPr>
      <w:noBreakHyphen/>
      <w:t xml:space="preserve">1211 Geneva 20 • Switzerland </w:t>
    </w:r>
    <w:r w:rsidRPr="004E0991">
      <w:rPr>
        <w:rFonts w:cs="Calibri"/>
        <w:sz w:val="18"/>
        <w:szCs w:val="18"/>
      </w:rPr>
      <w:br/>
    </w:r>
    <w:proofErr w:type="gramStart"/>
    <w:r>
      <w:rPr>
        <w:rFonts w:cs="Calibri"/>
        <w:sz w:val="18"/>
        <w:szCs w:val="18"/>
        <w:lang w:val="ru-RU"/>
      </w:rPr>
      <w:t>Тел</w:t>
    </w:r>
    <w:r w:rsidRPr="006B7D21">
      <w:rPr>
        <w:rFonts w:cs="Calibri"/>
        <w:sz w:val="18"/>
        <w:szCs w:val="18"/>
        <w:lang w:val="en-GB"/>
      </w:rPr>
      <w:t>.</w:t>
    </w:r>
    <w:r w:rsidRPr="004E0991">
      <w:rPr>
        <w:rFonts w:cs="Calibri"/>
        <w:sz w:val="18"/>
        <w:szCs w:val="18"/>
      </w:rPr>
      <w:t>:</w:t>
    </w:r>
    <w:proofErr w:type="gramEnd"/>
    <w:r w:rsidRPr="004E0991">
      <w:rPr>
        <w:rFonts w:cs="Calibri"/>
        <w:sz w:val="18"/>
        <w:szCs w:val="18"/>
      </w:rPr>
      <w:t xml:space="preserve"> +41 22 730 5111 • </w:t>
    </w:r>
    <w:r>
      <w:rPr>
        <w:rFonts w:cs="Calibri"/>
        <w:sz w:val="18"/>
        <w:szCs w:val="18"/>
        <w:lang w:val="ru-RU"/>
      </w:rPr>
      <w:t>Факс</w:t>
    </w:r>
    <w:r w:rsidRPr="004E0991">
      <w:rPr>
        <w:rFonts w:cs="Calibri"/>
        <w:sz w:val="18"/>
        <w:szCs w:val="18"/>
      </w:rPr>
      <w:t xml:space="preserve">: +41 22 733 7256 • </w:t>
    </w:r>
    <w:r>
      <w:rPr>
        <w:rFonts w:cs="Calibri"/>
        <w:sz w:val="18"/>
        <w:szCs w:val="18"/>
        <w:lang w:val="ru-RU"/>
      </w:rPr>
      <w:t>Эл</w:t>
    </w:r>
    <w:r w:rsidRPr="006B7D21">
      <w:rPr>
        <w:rFonts w:cs="Calibri"/>
        <w:sz w:val="18"/>
        <w:szCs w:val="18"/>
        <w:lang w:val="en-GB"/>
      </w:rPr>
      <w:t xml:space="preserve">. </w:t>
    </w:r>
    <w:r>
      <w:rPr>
        <w:rFonts w:cs="Calibri"/>
        <w:sz w:val="18"/>
        <w:szCs w:val="18"/>
        <w:lang w:val="ru-RU"/>
      </w:rPr>
      <w:t>почта</w:t>
    </w:r>
    <w:r w:rsidRPr="004E0991">
      <w:rPr>
        <w:rFonts w:cs="Calibri"/>
        <w:sz w:val="18"/>
        <w:szCs w:val="18"/>
      </w:rPr>
      <w:t xml:space="preserve">: </w:t>
    </w:r>
    <w:hyperlink r:id="rId1" w:history="1">
      <w:r w:rsidRPr="004E0991">
        <w:rPr>
          <w:rFonts w:cs="Calibri"/>
          <w:color w:val="0000FF"/>
          <w:sz w:val="18"/>
          <w:szCs w:val="18"/>
          <w:u w:val="single"/>
        </w:rPr>
        <w:t>itumail@itu.int</w:t>
      </w:r>
    </w:hyperlink>
    <w:r w:rsidRPr="004E0991">
      <w:rPr>
        <w:rFonts w:cs="Calibri"/>
        <w:sz w:val="18"/>
        <w:szCs w:val="18"/>
      </w:rPr>
      <w:t xml:space="preserve"> • </w:t>
    </w:r>
    <w:hyperlink r:id="rId2" w:history="1">
      <w:r w:rsidRPr="004E0991">
        <w:rPr>
          <w:rFonts w:cs="Calibri"/>
          <w:color w:val="0000FF"/>
          <w:sz w:val="18"/>
          <w:szCs w:val="18"/>
          <w:u w:val="single"/>
        </w:rPr>
        <w:t>www.itu.int</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9D" w:rsidRPr="003D5432" w:rsidRDefault="00246DC3" w:rsidP="005D4D9D">
    <w:pPr>
      <w:pStyle w:val="Footer"/>
      <w:tabs>
        <w:tab w:val="clear" w:pos="4703"/>
        <w:tab w:val="clear" w:pos="9406"/>
        <w:tab w:val="left" w:pos="5954"/>
        <w:tab w:val="right" w:pos="9639"/>
      </w:tabs>
      <w:rPr>
        <w:szCs w:val="16"/>
        <w:lang w:val="fr-CH"/>
      </w:rPr>
    </w:pPr>
    <w:r>
      <w:rPr>
        <w:szCs w:val="16"/>
      </w:rPr>
      <w:t>ITU-T\BUREAU\CIRC\100\114R.DOCX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D9D" w:rsidRDefault="005D4D9D">
      <w:r>
        <w:separator/>
      </w:r>
    </w:p>
  </w:footnote>
  <w:footnote w:type="continuationSeparator" w:id="0">
    <w:p w:rsidR="005D4D9D" w:rsidRDefault="005D4D9D">
      <w:r>
        <w:continuationSeparator/>
      </w:r>
    </w:p>
  </w:footnote>
  <w:footnote w:id="1">
    <w:p w:rsidR="005D4D9D" w:rsidRPr="00DD1549" w:rsidRDefault="005D4D9D" w:rsidP="005D4D9D">
      <w:pPr>
        <w:pStyle w:val="FootnoteText"/>
        <w:rPr>
          <w:szCs w:val="16"/>
        </w:rPr>
      </w:pPr>
      <w:r w:rsidRPr="005D4D9D">
        <w:rPr>
          <w:rStyle w:val="FootnoteReference"/>
          <w:szCs w:val="16"/>
        </w:rPr>
        <w:footnoteRef/>
      </w:r>
      <w:r w:rsidRPr="00DD1549">
        <w:rPr>
          <w:szCs w:val="16"/>
        </w:rPr>
        <w:tab/>
      </w:r>
      <w:r>
        <w:rPr>
          <w:szCs w:val="16"/>
        </w:rPr>
        <w:t xml:space="preserve">Образец такой заявки размещен по адресу: </w:t>
      </w:r>
      <w:hyperlink r:id="rId1" w:history="1">
        <w:r>
          <w:rPr>
            <w:rStyle w:val="Hyperlink"/>
            <w:szCs w:val="16"/>
          </w:rPr>
          <w:t>http</w:t>
        </w:r>
        <w:r w:rsidRPr="00DD1549">
          <w:rPr>
            <w:rStyle w:val="Hyperlink"/>
            <w:szCs w:val="16"/>
          </w:rPr>
          <w:t>://</w:t>
        </w:r>
        <w:r>
          <w:rPr>
            <w:rStyle w:val="Hyperlink"/>
            <w:szCs w:val="16"/>
          </w:rPr>
          <w:t>itu</w:t>
        </w:r>
        <w:r w:rsidRPr="00DD1549">
          <w:rPr>
            <w:rStyle w:val="Hyperlink"/>
            <w:szCs w:val="16"/>
          </w:rPr>
          <w:t>.</w:t>
        </w:r>
        <w:r>
          <w:rPr>
            <w:rStyle w:val="Hyperlink"/>
            <w:szCs w:val="16"/>
          </w:rPr>
          <w:t>int</w:t>
        </w:r>
        <w:r w:rsidRPr="00DD1549">
          <w:rPr>
            <w:rStyle w:val="Hyperlink"/>
            <w:szCs w:val="16"/>
          </w:rPr>
          <w:t>/</w:t>
        </w:r>
        <w:r>
          <w:rPr>
            <w:rStyle w:val="Hyperlink"/>
            <w:szCs w:val="16"/>
          </w:rPr>
          <w:t>en</w:t>
        </w:r>
        <w:r w:rsidRPr="00DD1549">
          <w:rPr>
            <w:rStyle w:val="Hyperlink"/>
            <w:szCs w:val="16"/>
          </w:rPr>
          <w:t>/</w:t>
        </w:r>
        <w:r>
          <w:rPr>
            <w:rStyle w:val="Hyperlink"/>
            <w:szCs w:val="16"/>
          </w:rPr>
          <w:t>ITU</w:t>
        </w:r>
        <w:r w:rsidRPr="00DD1549">
          <w:rPr>
            <w:rStyle w:val="Hyperlink"/>
            <w:szCs w:val="16"/>
          </w:rPr>
          <w:t>-</w:t>
        </w:r>
        <w:r>
          <w:rPr>
            <w:rStyle w:val="Hyperlink"/>
            <w:szCs w:val="16"/>
          </w:rPr>
          <w:t>T</w:t>
        </w:r>
        <w:r w:rsidRPr="00DD1549">
          <w:rPr>
            <w:rStyle w:val="Hyperlink"/>
            <w:szCs w:val="16"/>
          </w:rPr>
          <w:t>/</w:t>
        </w:r>
        <w:r>
          <w:rPr>
            <w:rStyle w:val="Hyperlink"/>
            <w:szCs w:val="16"/>
          </w:rPr>
          <w:t>info</w:t>
        </w:r>
        <w:r w:rsidRPr="00DD1549">
          <w:rPr>
            <w:rStyle w:val="Hyperlink"/>
            <w:szCs w:val="16"/>
          </w:rPr>
          <w:t>/</w:t>
        </w:r>
        <w:r>
          <w:rPr>
            <w:rStyle w:val="Hyperlink"/>
            <w:szCs w:val="16"/>
          </w:rPr>
          <w:t>Documents</w:t>
        </w:r>
        <w:r w:rsidRPr="00DD1549">
          <w:rPr>
            <w:rStyle w:val="Hyperlink"/>
            <w:szCs w:val="16"/>
          </w:rPr>
          <w:t>/</w:t>
        </w:r>
        <w:r>
          <w:rPr>
            <w:rStyle w:val="Hyperlink"/>
            <w:szCs w:val="16"/>
          </w:rPr>
          <w:t>Visa</w:t>
        </w:r>
        <w:r w:rsidRPr="00DD1549">
          <w:rPr>
            <w:rStyle w:val="Hyperlink"/>
            <w:szCs w:val="16"/>
          </w:rPr>
          <w:t>-</w:t>
        </w:r>
        <w:r>
          <w:rPr>
            <w:rStyle w:val="Hyperlink"/>
            <w:szCs w:val="16"/>
          </w:rPr>
          <w:t>support</w:t>
        </w:r>
        <w:r w:rsidRPr="00DD1549">
          <w:rPr>
            <w:rStyle w:val="Hyperlink"/>
            <w:szCs w:val="16"/>
          </w:rPr>
          <w:t>-</w:t>
        </w:r>
        <w:r>
          <w:rPr>
            <w:rStyle w:val="Hyperlink"/>
            <w:szCs w:val="16"/>
          </w:rPr>
          <w:t>letter</w:t>
        </w:r>
        <w:r w:rsidRPr="00DD1549">
          <w:rPr>
            <w:rStyle w:val="Hyperlink"/>
            <w:szCs w:val="16"/>
          </w:rPr>
          <w:t>_</w:t>
        </w:r>
        <w:r>
          <w:rPr>
            <w:rStyle w:val="Hyperlink"/>
            <w:szCs w:val="16"/>
          </w:rPr>
          <w:t>MODEL</w:t>
        </w:r>
        <w:r w:rsidRPr="00DD1549">
          <w:rPr>
            <w:rStyle w:val="Hyperlink"/>
            <w:szCs w:val="16"/>
          </w:rPr>
          <w:t>.</w:t>
        </w:r>
        <w:r>
          <w:rPr>
            <w:rStyle w:val="Hyperlink"/>
            <w:szCs w:val="16"/>
          </w:rPr>
          <w:t>pdf</w:t>
        </w:r>
      </w:hyperlink>
      <w:r w:rsidRPr="00DD1549">
        <w:rPr>
          <w:szCs w:val="16"/>
        </w:rPr>
        <w:t>.</w:t>
      </w:r>
    </w:p>
  </w:footnote>
  <w:footnote w:id="2">
    <w:p w:rsidR="005D4D9D" w:rsidRPr="0041535C" w:rsidRDefault="005D4D9D" w:rsidP="0041535C">
      <w:pPr>
        <w:pStyle w:val="FootnoteText"/>
      </w:pPr>
      <w:r>
        <w:rPr>
          <w:rStyle w:val="FootnoteReference"/>
        </w:rPr>
        <w:footnoteRef/>
      </w:r>
      <w:r w:rsidR="0041535C">
        <w:tab/>
      </w:r>
      <w:r w:rsidRPr="0041535C">
        <w:t>Неструктурированные данные дополнительных услуг</w:t>
      </w:r>
      <w:r w:rsidR="0041535C" w:rsidRPr="0041535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9D" w:rsidRPr="00B02B43" w:rsidRDefault="005D4D9D">
    <w:pPr>
      <w:pStyle w:val="Header"/>
      <w:rPr>
        <w:lang w:val="fr-CH"/>
      </w:rPr>
    </w:pPr>
    <w:r>
      <w:t xml:space="preserve">- </w:t>
    </w:r>
    <w:r>
      <w:fldChar w:fldCharType="begin"/>
    </w:r>
    <w:r>
      <w:instrText>PAGE</w:instrText>
    </w:r>
    <w:r>
      <w:fldChar w:fldCharType="separate"/>
    </w:r>
    <w:r w:rsidR="00207618">
      <w:rPr>
        <w:noProof/>
      </w:rPr>
      <w:t>10</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9D" w:rsidRPr="005B4E4C" w:rsidRDefault="005D4D9D" w:rsidP="005B4E4C">
    <w:pPr>
      <w:pStyle w:val="Header"/>
      <w:rPr>
        <w:lang w:val="fr-CH"/>
      </w:rPr>
    </w:pPr>
    <w:r>
      <w:t xml:space="preserve">- </w:t>
    </w:r>
    <w:r>
      <w:fldChar w:fldCharType="begin"/>
    </w:r>
    <w:r>
      <w:instrText>PAGE</w:instrText>
    </w:r>
    <w:r>
      <w:fldChar w:fldCharType="separate"/>
    </w:r>
    <w:r w:rsidR="00207618">
      <w:rPr>
        <w:noProof/>
      </w:rPr>
      <w:t>7</w:t>
    </w:r>
    <w:r>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9D" w:rsidRPr="00B02B43" w:rsidRDefault="005D4D9D">
    <w:pPr>
      <w:pStyle w:val="Header"/>
      <w:rPr>
        <w:lang w:val="fr-CH"/>
      </w:rPr>
    </w:pPr>
    <w:r>
      <w:t xml:space="preserve">- </w:t>
    </w:r>
    <w:r>
      <w:fldChar w:fldCharType="begin"/>
    </w:r>
    <w:r>
      <w:instrText>PAGE</w:instrText>
    </w:r>
    <w:r>
      <w:fldChar w:fldCharType="separate"/>
    </w:r>
    <w:r w:rsidR="00207618">
      <w:rPr>
        <w:noProof/>
      </w:rPr>
      <w:t>9</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85806FE"/>
    <w:lvl w:ilvl="0">
      <w:start w:val="1"/>
      <w:numFmt w:val="decimal"/>
      <w:lvlText w:val="%1."/>
      <w:lvlJc w:val="left"/>
      <w:pPr>
        <w:tabs>
          <w:tab w:val="num" w:pos="1492"/>
        </w:tabs>
        <w:ind w:left="1492" w:hanging="360"/>
      </w:pPr>
    </w:lvl>
  </w:abstractNum>
  <w:abstractNum w:abstractNumId="1">
    <w:nsid w:val="FFFFFF7D"/>
    <w:multiLevelType w:val="singleLevel"/>
    <w:tmpl w:val="63902146"/>
    <w:lvl w:ilvl="0">
      <w:start w:val="1"/>
      <w:numFmt w:val="decimal"/>
      <w:lvlText w:val="%1."/>
      <w:lvlJc w:val="left"/>
      <w:pPr>
        <w:tabs>
          <w:tab w:val="num" w:pos="1209"/>
        </w:tabs>
        <w:ind w:left="1209" w:hanging="360"/>
      </w:pPr>
    </w:lvl>
  </w:abstractNum>
  <w:abstractNum w:abstractNumId="2">
    <w:nsid w:val="FFFFFF7E"/>
    <w:multiLevelType w:val="singleLevel"/>
    <w:tmpl w:val="AACE1FDC"/>
    <w:lvl w:ilvl="0">
      <w:start w:val="1"/>
      <w:numFmt w:val="decimal"/>
      <w:lvlText w:val="%1."/>
      <w:lvlJc w:val="left"/>
      <w:pPr>
        <w:tabs>
          <w:tab w:val="num" w:pos="926"/>
        </w:tabs>
        <w:ind w:left="926" w:hanging="360"/>
      </w:pPr>
    </w:lvl>
  </w:abstractNum>
  <w:abstractNum w:abstractNumId="3">
    <w:nsid w:val="FFFFFF7F"/>
    <w:multiLevelType w:val="singleLevel"/>
    <w:tmpl w:val="2AE609FE"/>
    <w:lvl w:ilvl="0">
      <w:start w:val="1"/>
      <w:numFmt w:val="decimal"/>
      <w:lvlText w:val="%1."/>
      <w:lvlJc w:val="left"/>
      <w:pPr>
        <w:tabs>
          <w:tab w:val="num" w:pos="643"/>
        </w:tabs>
        <w:ind w:left="643" w:hanging="360"/>
      </w:pPr>
    </w:lvl>
  </w:abstractNum>
  <w:abstractNum w:abstractNumId="4">
    <w:nsid w:val="FFFFFF80"/>
    <w:multiLevelType w:val="singleLevel"/>
    <w:tmpl w:val="0116E3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8E65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8E1B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6E29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E0E7B6"/>
    <w:lvl w:ilvl="0">
      <w:start w:val="1"/>
      <w:numFmt w:val="decimal"/>
      <w:lvlText w:val="%1."/>
      <w:lvlJc w:val="left"/>
      <w:pPr>
        <w:tabs>
          <w:tab w:val="num" w:pos="360"/>
        </w:tabs>
        <w:ind w:left="360" w:hanging="360"/>
      </w:pPr>
    </w:lvl>
  </w:abstractNum>
  <w:abstractNum w:abstractNumId="9">
    <w:nsid w:val="FFFFFF89"/>
    <w:multiLevelType w:val="singleLevel"/>
    <w:tmpl w:val="C586282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387880"/>
    <w:multiLevelType w:val="hybridMultilevel"/>
    <w:tmpl w:val="F01E5BD8"/>
    <w:lvl w:ilvl="0" w:tplc="40BE33B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0304693"/>
    <w:multiLevelType w:val="hybridMultilevel"/>
    <w:tmpl w:val="6512C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0461130"/>
    <w:multiLevelType w:val="multilevel"/>
    <w:tmpl w:val="3FA6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9">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FF9270E"/>
    <w:multiLevelType w:val="multilevel"/>
    <w:tmpl w:val="EA80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326BA4"/>
    <w:multiLevelType w:val="hybridMultilevel"/>
    <w:tmpl w:val="62F8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3">
    <w:nsid w:val="36E663AC"/>
    <w:multiLevelType w:val="hybridMultilevel"/>
    <w:tmpl w:val="325C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62253C"/>
    <w:multiLevelType w:val="multilevel"/>
    <w:tmpl w:val="7EB0BD28"/>
    <w:lvl w:ilvl="0">
      <w:start w:val="1"/>
      <w:numFmt w:val="bullet"/>
      <w:lvlText w:val=""/>
      <w:lvlJc w:val="left"/>
      <w:pPr>
        <w:tabs>
          <w:tab w:val="num" w:pos="720"/>
        </w:tabs>
        <w:ind w:left="720" w:hanging="360"/>
      </w:pPr>
      <w:rPr>
        <w:rFonts w:ascii="Symbol" w:hAnsi="Symbol" w:cs="Symbol" w:hint="default"/>
        <w:sz w:val="22"/>
        <w:lang w:val="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890DDB"/>
    <w:multiLevelType w:val="hybridMultilevel"/>
    <w:tmpl w:val="51CC8826"/>
    <w:lvl w:ilvl="0" w:tplc="04090001">
      <w:start w:val="1"/>
      <w:numFmt w:val="bullet"/>
      <w:lvlText w:val=""/>
      <w:lvlJc w:val="left"/>
      <w:pPr>
        <w:ind w:left="720" w:hanging="360"/>
      </w:pPr>
      <w:rPr>
        <w:rFonts w:ascii="Symbol" w:hAnsi="Symbol" w:hint="default"/>
      </w:rPr>
    </w:lvl>
    <w:lvl w:ilvl="1" w:tplc="F9C0019E">
      <w:start w:val="1"/>
      <w:numFmt w:val="bullet"/>
      <w:lvlText w:val="̶"/>
      <w:lvlJc w:val="left"/>
      <w:pPr>
        <w:ind w:left="1440" w:hanging="360"/>
      </w:pPr>
      <w:rPr>
        <w:rFonts w:ascii="Times New Roman" w:hAnsi="Times New Roman" w:cs="Times New Roman" w:hint="default"/>
      </w:rPr>
    </w:lvl>
    <w:lvl w:ilvl="2" w:tplc="887450C0">
      <w:numFmt w:val="bullet"/>
      <w:lvlText w:val="-"/>
      <w:lvlJc w:val="left"/>
      <w:pPr>
        <w:ind w:left="2595" w:hanging="79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8527BE"/>
    <w:multiLevelType w:val="hybridMultilevel"/>
    <w:tmpl w:val="98E8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A50334B"/>
    <w:multiLevelType w:val="hybridMultilevel"/>
    <w:tmpl w:val="06E86676"/>
    <w:lvl w:ilvl="0" w:tplc="CC4ABF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34">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7B0669B"/>
    <w:multiLevelType w:val="hybridMultilevel"/>
    <w:tmpl w:val="2248908C"/>
    <w:lvl w:ilvl="0" w:tplc="0C6247E8">
      <w:start w:val="1"/>
      <w:numFmt w:val="decimal"/>
      <w:lvlText w:val="%1."/>
      <w:lvlJc w:val="left"/>
      <w:pPr>
        <w:ind w:left="1080" w:hanging="360"/>
      </w:pPr>
      <w:rPr>
        <w:rFonts w:asciiTheme="majorBidi" w:hAnsiTheme="majorBidi" w:cstheme="majorBid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38"/>
  </w:num>
  <w:num w:numId="4">
    <w:abstractNumId w:val="16"/>
  </w:num>
  <w:num w:numId="5">
    <w:abstractNumId w:val="32"/>
  </w:num>
  <w:num w:numId="6">
    <w:abstractNumId w:val="11"/>
  </w:num>
  <w:num w:numId="7">
    <w:abstractNumId w:val="34"/>
  </w:num>
  <w:num w:numId="8">
    <w:abstractNumId w:val="29"/>
  </w:num>
  <w:num w:numId="9">
    <w:abstractNumId w:val="30"/>
  </w:num>
  <w:num w:numId="10">
    <w:abstractNumId w:val="18"/>
  </w:num>
  <w:num w:numId="11">
    <w:abstractNumId w:val="33"/>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2"/>
  </w:num>
  <w:num w:numId="14">
    <w:abstractNumId w:val="24"/>
  </w:num>
  <w:num w:numId="15">
    <w:abstractNumId w:val="17"/>
  </w:num>
  <w:num w:numId="16">
    <w:abstractNumId w:val="36"/>
  </w:num>
  <w:num w:numId="17">
    <w:abstractNumId w:val="3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num>
  <w:num w:numId="29">
    <w:abstractNumId w:val="39"/>
  </w:num>
  <w:num w:numId="30">
    <w:abstractNumId w:val="20"/>
  </w:num>
  <w:num w:numId="31">
    <w:abstractNumId w:val="25"/>
  </w:num>
  <w:num w:numId="32">
    <w:abstractNumId w:val="37"/>
  </w:num>
  <w:num w:numId="33">
    <w:abstractNumId w:val="40"/>
  </w:num>
  <w:num w:numId="34">
    <w:abstractNumId w:val="21"/>
  </w:num>
  <w:num w:numId="35">
    <w:abstractNumId w:val="27"/>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3"/>
  </w:num>
  <w:num w:numId="39">
    <w:abstractNumId w:val="26"/>
  </w:num>
  <w:num w:numId="40">
    <w:abstractNumId w:val="13"/>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ru-RU" w:vendorID="1" w:dllVersion="512" w:checkStyle="1"/>
  <w:activeWritingStyle w:appName="MSWord" w:lang="fr-FR" w:vendorID="9" w:dllVersion="512" w:checkStyle="1"/>
  <w:activeWritingStyle w:appName="MSWord" w:lang="it-IT" w:vendorID="3" w:dllVersion="517" w:checkStyle="1"/>
  <w:activeWritingStyle w:appName="MSWord" w:lang="pt-BR" w:vendorID="1" w:dllVersion="513"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25"/>
    <w:rsid w:val="000034D7"/>
    <w:rsid w:val="00016805"/>
    <w:rsid w:val="00024565"/>
    <w:rsid w:val="0003235D"/>
    <w:rsid w:val="0007044D"/>
    <w:rsid w:val="00082B7B"/>
    <w:rsid w:val="000831C5"/>
    <w:rsid w:val="00086263"/>
    <w:rsid w:val="00086A45"/>
    <w:rsid w:val="000946F2"/>
    <w:rsid w:val="00095EA0"/>
    <w:rsid w:val="000C2147"/>
    <w:rsid w:val="000C3F05"/>
    <w:rsid w:val="000C68F5"/>
    <w:rsid w:val="000C7D98"/>
    <w:rsid w:val="000D0368"/>
    <w:rsid w:val="000D299B"/>
    <w:rsid w:val="000E0667"/>
    <w:rsid w:val="000F626A"/>
    <w:rsid w:val="00101586"/>
    <w:rsid w:val="00102727"/>
    <w:rsid w:val="00103310"/>
    <w:rsid w:val="00111505"/>
    <w:rsid w:val="0011167E"/>
    <w:rsid w:val="00115B49"/>
    <w:rsid w:val="00122BD5"/>
    <w:rsid w:val="0013267C"/>
    <w:rsid w:val="0013774B"/>
    <w:rsid w:val="00156CF0"/>
    <w:rsid w:val="001629DC"/>
    <w:rsid w:val="00175F2F"/>
    <w:rsid w:val="0017673F"/>
    <w:rsid w:val="00181539"/>
    <w:rsid w:val="001A6A50"/>
    <w:rsid w:val="001B4A74"/>
    <w:rsid w:val="001C23D7"/>
    <w:rsid w:val="001D261C"/>
    <w:rsid w:val="001D2643"/>
    <w:rsid w:val="001D5F61"/>
    <w:rsid w:val="001D7B58"/>
    <w:rsid w:val="001F1722"/>
    <w:rsid w:val="001F6AB6"/>
    <w:rsid w:val="002030D9"/>
    <w:rsid w:val="00207341"/>
    <w:rsid w:val="00207618"/>
    <w:rsid w:val="00207B21"/>
    <w:rsid w:val="002141E6"/>
    <w:rsid w:val="002436B0"/>
    <w:rsid w:val="0024413A"/>
    <w:rsid w:val="00246DC3"/>
    <w:rsid w:val="002509DE"/>
    <w:rsid w:val="0025100D"/>
    <w:rsid w:val="002525B3"/>
    <w:rsid w:val="0025320C"/>
    <w:rsid w:val="00253616"/>
    <w:rsid w:val="002542D1"/>
    <w:rsid w:val="0025701E"/>
    <w:rsid w:val="002619CF"/>
    <w:rsid w:val="0026232A"/>
    <w:rsid w:val="002661A3"/>
    <w:rsid w:val="00267555"/>
    <w:rsid w:val="002926D9"/>
    <w:rsid w:val="002A5F2C"/>
    <w:rsid w:val="002A602A"/>
    <w:rsid w:val="002B3048"/>
    <w:rsid w:val="002B37F9"/>
    <w:rsid w:val="002C0A9D"/>
    <w:rsid w:val="002D26FD"/>
    <w:rsid w:val="002E24DB"/>
    <w:rsid w:val="002E4C41"/>
    <w:rsid w:val="002E51D4"/>
    <w:rsid w:val="002E5A51"/>
    <w:rsid w:val="002E5EA7"/>
    <w:rsid w:val="00307A25"/>
    <w:rsid w:val="00316010"/>
    <w:rsid w:val="00324FF4"/>
    <w:rsid w:val="003311B8"/>
    <w:rsid w:val="0033434F"/>
    <w:rsid w:val="0033499E"/>
    <w:rsid w:val="00336C5B"/>
    <w:rsid w:val="00340304"/>
    <w:rsid w:val="003437D9"/>
    <w:rsid w:val="003438F2"/>
    <w:rsid w:val="00345E08"/>
    <w:rsid w:val="00353E0F"/>
    <w:rsid w:val="0036017D"/>
    <w:rsid w:val="00360D80"/>
    <w:rsid w:val="003708E3"/>
    <w:rsid w:val="00374C05"/>
    <w:rsid w:val="00381990"/>
    <w:rsid w:val="003A4367"/>
    <w:rsid w:val="003B1245"/>
    <w:rsid w:val="003B4A3E"/>
    <w:rsid w:val="003D5432"/>
    <w:rsid w:val="003D7616"/>
    <w:rsid w:val="003E35CB"/>
    <w:rsid w:val="003E5B90"/>
    <w:rsid w:val="003F2A81"/>
    <w:rsid w:val="003F5661"/>
    <w:rsid w:val="003F5B77"/>
    <w:rsid w:val="0041535C"/>
    <w:rsid w:val="004167E6"/>
    <w:rsid w:val="0041688E"/>
    <w:rsid w:val="00426E07"/>
    <w:rsid w:val="00444B73"/>
    <w:rsid w:val="00451851"/>
    <w:rsid w:val="00455EFA"/>
    <w:rsid w:val="0045621E"/>
    <w:rsid w:val="00460B67"/>
    <w:rsid w:val="00475A27"/>
    <w:rsid w:val="00495F13"/>
    <w:rsid w:val="004A0D07"/>
    <w:rsid w:val="004C5268"/>
    <w:rsid w:val="004E01AE"/>
    <w:rsid w:val="004E71B9"/>
    <w:rsid w:val="004E7610"/>
    <w:rsid w:val="004F2664"/>
    <w:rsid w:val="004F48F0"/>
    <w:rsid w:val="00514426"/>
    <w:rsid w:val="005308A6"/>
    <w:rsid w:val="00531E9C"/>
    <w:rsid w:val="0053545D"/>
    <w:rsid w:val="00543680"/>
    <w:rsid w:val="00553889"/>
    <w:rsid w:val="00553967"/>
    <w:rsid w:val="00562735"/>
    <w:rsid w:val="00563422"/>
    <w:rsid w:val="00576632"/>
    <w:rsid w:val="005817DC"/>
    <w:rsid w:val="00591E4A"/>
    <w:rsid w:val="005A5043"/>
    <w:rsid w:val="005A77A3"/>
    <w:rsid w:val="005B4E4C"/>
    <w:rsid w:val="005C5BE8"/>
    <w:rsid w:val="005D044D"/>
    <w:rsid w:val="005D4D9D"/>
    <w:rsid w:val="005E616E"/>
    <w:rsid w:val="005E65B1"/>
    <w:rsid w:val="005F0CBD"/>
    <w:rsid w:val="005F46C1"/>
    <w:rsid w:val="00605280"/>
    <w:rsid w:val="00605B97"/>
    <w:rsid w:val="006139B2"/>
    <w:rsid w:val="006148E6"/>
    <w:rsid w:val="00625BAF"/>
    <w:rsid w:val="00636D90"/>
    <w:rsid w:val="006503D3"/>
    <w:rsid w:val="00655BD7"/>
    <w:rsid w:val="00656249"/>
    <w:rsid w:val="00673EB0"/>
    <w:rsid w:val="00674C00"/>
    <w:rsid w:val="006777D5"/>
    <w:rsid w:val="00691316"/>
    <w:rsid w:val="0069772C"/>
    <w:rsid w:val="006A063E"/>
    <w:rsid w:val="006C1985"/>
    <w:rsid w:val="006C2CF0"/>
    <w:rsid w:val="006C4732"/>
    <w:rsid w:val="006D7FBC"/>
    <w:rsid w:val="006F0500"/>
    <w:rsid w:val="006F1984"/>
    <w:rsid w:val="006F5FD1"/>
    <w:rsid w:val="00701561"/>
    <w:rsid w:val="0071361F"/>
    <w:rsid w:val="00717255"/>
    <w:rsid w:val="0071777C"/>
    <w:rsid w:val="00720F22"/>
    <w:rsid w:val="00737BB2"/>
    <w:rsid w:val="00741C5B"/>
    <w:rsid w:val="0074299E"/>
    <w:rsid w:val="0074301A"/>
    <w:rsid w:val="00753F18"/>
    <w:rsid w:val="00763FF3"/>
    <w:rsid w:val="007838EF"/>
    <w:rsid w:val="007908D5"/>
    <w:rsid w:val="00790F3D"/>
    <w:rsid w:val="00791FD1"/>
    <w:rsid w:val="0079397B"/>
    <w:rsid w:val="00795753"/>
    <w:rsid w:val="007A05C7"/>
    <w:rsid w:val="007D0BFA"/>
    <w:rsid w:val="007E026B"/>
    <w:rsid w:val="007F01FF"/>
    <w:rsid w:val="007F6989"/>
    <w:rsid w:val="007F69D2"/>
    <w:rsid w:val="00801A87"/>
    <w:rsid w:val="00826CB4"/>
    <w:rsid w:val="008272C6"/>
    <w:rsid w:val="00831FDC"/>
    <w:rsid w:val="00832A5A"/>
    <w:rsid w:val="008433E7"/>
    <w:rsid w:val="008501C3"/>
    <w:rsid w:val="00851509"/>
    <w:rsid w:val="00853E47"/>
    <w:rsid w:val="0085586B"/>
    <w:rsid w:val="00871131"/>
    <w:rsid w:val="008919B7"/>
    <w:rsid w:val="008B2690"/>
    <w:rsid w:val="008B75D8"/>
    <w:rsid w:val="008C2BAD"/>
    <w:rsid w:val="008C3C75"/>
    <w:rsid w:val="008C46A6"/>
    <w:rsid w:val="008C5C0E"/>
    <w:rsid w:val="008C7044"/>
    <w:rsid w:val="008D5E65"/>
    <w:rsid w:val="008D7E84"/>
    <w:rsid w:val="008E0925"/>
    <w:rsid w:val="008F45E5"/>
    <w:rsid w:val="008F4BAE"/>
    <w:rsid w:val="0090520A"/>
    <w:rsid w:val="00911DFE"/>
    <w:rsid w:val="00914960"/>
    <w:rsid w:val="009469D2"/>
    <w:rsid w:val="00946DAB"/>
    <w:rsid w:val="009517A8"/>
    <w:rsid w:val="00960ADE"/>
    <w:rsid w:val="00973474"/>
    <w:rsid w:val="0097637D"/>
    <w:rsid w:val="00981FE6"/>
    <w:rsid w:val="009979B5"/>
    <w:rsid w:val="009A2C9B"/>
    <w:rsid w:val="009B4AB6"/>
    <w:rsid w:val="009B6144"/>
    <w:rsid w:val="009C380A"/>
    <w:rsid w:val="009C564F"/>
    <w:rsid w:val="009D2466"/>
    <w:rsid w:val="009E4C75"/>
    <w:rsid w:val="009F01E9"/>
    <w:rsid w:val="009F5687"/>
    <w:rsid w:val="00A007C8"/>
    <w:rsid w:val="00A017C6"/>
    <w:rsid w:val="00A21DD2"/>
    <w:rsid w:val="00A3021F"/>
    <w:rsid w:val="00A43B16"/>
    <w:rsid w:val="00A51B0E"/>
    <w:rsid w:val="00A55663"/>
    <w:rsid w:val="00A55D96"/>
    <w:rsid w:val="00A563C7"/>
    <w:rsid w:val="00A57977"/>
    <w:rsid w:val="00A654CA"/>
    <w:rsid w:val="00A66C90"/>
    <w:rsid w:val="00A70A01"/>
    <w:rsid w:val="00A70D92"/>
    <w:rsid w:val="00A74B21"/>
    <w:rsid w:val="00A80B21"/>
    <w:rsid w:val="00A8170F"/>
    <w:rsid w:val="00A8396B"/>
    <w:rsid w:val="00A873B9"/>
    <w:rsid w:val="00A91EB5"/>
    <w:rsid w:val="00AA6063"/>
    <w:rsid w:val="00AA712B"/>
    <w:rsid w:val="00AB4A71"/>
    <w:rsid w:val="00AC0D6E"/>
    <w:rsid w:val="00AC7049"/>
    <w:rsid w:val="00AC7C42"/>
    <w:rsid w:val="00AD3D11"/>
    <w:rsid w:val="00AE3012"/>
    <w:rsid w:val="00AF11CB"/>
    <w:rsid w:val="00AF22EC"/>
    <w:rsid w:val="00AF2B53"/>
    <w:rsid w:val="00AF343F"/>
    <w:rsid w:val="00AF6479"/>
    <w:rsid w:val="00B02AAA"/>
    <w:rsid w:val="00B02B43"/>
    <w:rsid w:val="00B17165"/>
    <w:rsid w:val="00B26320"/>
    <w:rsid w:val="00B34D42"/>
    <w:rsid w:val="00B34D84"/>
    <w:rsid w:val="00B4284C"/>
    <w:rsid w:val="00B46C09"/>
    <w:rsid w:val="00B5694D"/>
    <w:rsid w:val="00B569EB"/>
    <w:rsid w:val="00B80226"/>
    <w:rsid w:val="00B9595C"/>
    <w:rsid w:val="00BB5F0C"/>
    <w:rsid w:val="00BC33B4"/>
    <w:rsid w:val="00BD3A78"/>
    <w:rsid w:val="00BD5B25"/>
    <w:rsid w:val="00BD5C31"/>
    <w:rsid w:val="00BF3CE3"/>
    <w:rsid w:val="00C03927"/>
    <w:rsid w:val="00C07C21"/>
    <w:rsid w:val="00C11AFB"/>
    <w:rsid w:val="00C22D6C"/>
    <w:rsid w:val="00C23EB2"/>
    <w:rsid w:val="00C2738B"/>
    <w:rsid w:val="00C356D1"/>
    <w:rsid w:val="00C46B64"/>
    <w:rsid w:val="00C51C22"/>
    <w:rsid w:val="00C51F43"/>
    <w:rsid w:val="00C5748E"/>
    <w:rsid w:val="00C60E38"/>
    <w:rsid w:val="00C623F1"/>
    <w:rsid w:val="00C77850"/>
    <w:rsid w:val="00C81123"/>
    <w:rsid w:val="00C830AB"/>
    <w:rsid w:val="00C841FA"/>
    <w:rsid w:val="00C86AB2"/>
    <w:rsid w:val="00CA000F"/>
    <w:rsid w:val="00CB1589"/>
    <w:rsid w:val="00CB54BB"/>
    <w:rsid w:val="00CD3C4C"/>
    <w:rsid w:val="00CE1322"/>
    <w:rsid w:val="00D02811"/>
    <w:rsid w:val="00D408A6"/>
    <w:rsid w:val="00D47122"/>
    <w:rsid w:val="00D50541"/>
    <w:rsid w:val="00D5533B"/>
    <w:rsid w:val="00D600A8"/>
    <w:rsid w:val="00D83022"/>
    <w:rsid w:val="00D911F5"/>
    <w:rsid w:val="00DA09D7"/>
    <w:rsid w:val="00DA1127"/>
    <w:rsid w:val="00DB1A37"/>
    <w:rsid w:val="00DC0252"/>
    <w:rsid w:val="00DC1AE8"/>
    <w:rsid w:val="00DC6716"/>
    <w:rsid w:val="00DD2CE8"/>
    <w:rsid w:val="00DF012B"/>
    <w:rsid w:val="00DF109B"/>
    <w:rsid w:val="00E07386"/>
    <w:rsid w:val="00E14A1A"/>
    <w:rsid w:val="00E17F1A"/>
    <w:rsid w:val="00E37462"/>
    <w:rsid w:val="00E45C46"/>
    <w:rsid w:val="00E50787"/>
    <w:rsid w:val="00E56FD7"/>
    <w:rsid w:val="00E645B4"/>
    <w:rsid w:val="00E66AAB"/>
    <w:rsid w:val="00E73CC9"/>
    <w:rsid w:val="00E85403"/>
    <w:rsid w:val="00E85CCF"/>
    <w:rsid w:val="00EA421F"/>
    <w:rsid w:val="00EA595C"/>
    <w:rsid w:val="00EB4511"/>
    <w:rsid w:val="00ED048B"/>
    <w:rsid w:val="00EF273F"/>
    <w:rsid w:val="00EF4CBC"/>
    <w:rsid w:val="00F10BB7"/>
    <w:rsid w:val="00F12AFD"/>
    <w:rsid w:val="00F15118"/>
    <w:rsid w:val="00F205F5"/>
    <w:rsid w:val="00F20B67"/>
    <w:rsid w:val="00F21E04"/>
    <w:rsid w:val="00F2526F"/>
    <w:rsid w:val="00F2567B"/>
    <w:rsid w:val="00F37FB1"/>
    <w:rsid w:val="00F406F6"/>
    <w:rsid w:val="00F53EB3"/>
    <w:rsid w:val="00F60250"/>
    <w:rsid w:val="00F72115"/>
    <w:rsid w:val="00F80EE7"/>
    <w:rsid w:val="00F830DA"/>
    <w:rsid w:val="00F941F0"/>
    <w:rsid w:val="00F979A3"/>
    <w:rsid w:val="00FA1BC7"/>
    <w:rsid w:val="00FB4AC9"/>
    <w:rsid w:val="00FC019B"/>
    <w:rsid w:val="00FC1008"/>
    <w:rsid w:val="00FD2A72"/>
    <w:rsid w:val="00FD353E"/>
    <w:rsid w:val="00FD4411"/>
    <w:rsid w:val="00FE3F16"/>
    <w:rsid w:val="00FF07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F3D85D4B-A8F7-48F7-8F7A-546E8826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17D"/>
    <w:pPr>
      <w:tabs>
        <w:tab w:val="left" w:pos="794"/>
        <w:tab w:val="left" w:pos="1191"/>
        <w:tab w:val="left" w:pos="1588"/>
        <w:tab w:val="left" w:pos="1985"/>
      </w:tabs>
      <w:spacing w:before="120"/>
    </w:pPr>
    <w:rPr>
      <w:rFonts w:ascii="Calibri" w:hAnsi="Calibri"/>
      <w:sz w:val="22"/>
      <w:szCs w:val="24"/>
      <w:lang w:eastAsia="en-US"/>
    </w:rPr>
  </w:style>
  <w:style w:type="paragraph" w:styleId="Heading1">
    <w:name w:val="heading 1"/>
    <w:basedOn w:val="Normal"/>
    <w:next w:val="Normal"/>
    <w:qFormat/>
    <w:rsid w:val="002525B3"/>
    <w:pPr>
      <w:keepNext/>
      <w:ind w:left="794" w:hanging="794"/>
      <w:outlineLvl w:val="0"/>
    </w:pPr>
    <w:rPr>
      <w:rFonts w:cs="Arial"/>
      <w:b/>
      <w:bCs/>
      <w:color w:val="000000"/>
      <w:szCs w:val="20"/>
    </w:rPr>
  </w:style>
  <w:style w:type="paragraph" w:styleId="Heading2">
    <w:name w:val="heading 2"/>
    <w:basedOn w:val="Normal"/>
    <w:next w:val="Normal"/>
    <w:qFormat/>
    <w:rsid w:val="002525B3"/>
    <w:pPr>
      <w:keepNext/>
      <w:widowControl w:val="0"/>
      <w:autoSpaceDE w:val="0"/>
      <w:autoSpaceDN w:val="0"/>
      <w:adjustRightInd w:val="0"/>
      <w:ind w:left="794" w:hanging="794"/>
      <w:outlineLvl w:val="1"/>
    </w:pPr>
    <w:rPr>
      <w:b/>
      <w:bCs/>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673F"/>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11167E"/>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2525B3"/>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rPr>
      <w:color w:val="0000FF"/>
      <w:u w:val="single"/>
    </w:rPr>
  </w:style>
  <w:style w:type="paragraph" w:styleId="FootnoteText">
    <w:name w:val="footnote text"/>
    <w:basedOn w:val="Normal"/>
    <w:link w:val="FootnoteTextChar"/>
    <w:uiPriority w:val="99"/>
    <w:rsid w:val="0041535C"/>
    <w:pPr>
      <w:ind w:left="284" w:hanging="284"/>
    </w:pPr>
    <w:rPr>
      <w:sz w:val="20"/>
      <w:szCs w:val="20"/>
      <w:lang w:val="ru-RU"/>
    </w:rPr>
  </w:style>
  <w:style w:type="character" w:styleId="FootnoteReference">
    <w:name w:val="footnote reference"/>
    <w:uiPriority w:val="99"/>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6C2CF0"/>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AnnexRef">
    <w:name w:val="Annex_Ref"/>
    <w:basedOn w:val="Normal"/>
    <w:next w:val="AnnexTitle"/>
    <w:rsid w:val="00A017C6"/>
    <w:pPr>
      <w:keepNext/>
      <w:keepLines/>
      <w:jc w:val="center"/>
    </w:pPr>
    <w:rPr>
      <w:rFonts w:eastAsia="Times New Roman"/>
      <w:sz w:val="24"/>
      <w:szCs w:val="20"/>
      <w:lang w:val="en-GB"/>
    </w:rPr>
  </w:style>
  <w:style w:type="paragraph" w:styleId="ListParagraph">
    <w:name w:val="List Paragraph"/>
    <w:basedOn w:val="Normal"/>
    <w:uiPriority w:val="34"/>
    <w:qFormat/>
    <w:rsid w:val="00A017C6"/>
    <w:pPr>
      <w:tabs>
        <w:tab w:val="clear" w:pos="794"/>
        <w:tab w:val="clear" w:pos="1191"/>
        <w:tab w:val="clear" w:pos="1588"/>
        <w:tab w:val="clear" w:pos="1985"/>
      </w:tabs>
      <w:spacing w:before="0" w:after="200" w:line="276" w:lineRule="auto"/>
      <w:ind w:left="720"/>
      <w:contextualSpacing/>
    </w:pPr>
    <w:rPr>
      <w:rFonts w:asciiTheme="minorHAnsi" w:hAnsiTheme="minorHAnsi" w:cstheme="minorBidi"/>
      <w:szCs w:val="22"/>
      <w:lang w:eastAsia="zh-CN"/>
    </w:rPr>
  </w:style>
  <w:style w:type="paragraph" w:styleId="BalloonText">
    <w:name w:val="Balloon Text"/>
    <w:basedOn w:val="Normal"/>
    <w:link w:val="BalloonTextChar"/>
    <w:rsid w:val="00851509"/>
    <w:pPr>
      <w:spacing w:before="0"/>
    </w:pPr>
    <w:rPr>
      <w:rFonts w:ascii="Tahoma" w:hAnsi="Tahoma" w:cs="Tahoma"/>
      <w:sz w:val="16"/>
      <w:szCs w:val="16"/>
    </w:rPr>
  </w:style>
  <w:style w:type="character" w:customStyle="1" w:styleId="BalloonTextChar">
    <w:name w:val="Balloon Text Char"/>
    <w:basedOn w:val="DefaultParagraphFont"/>
    <w:link w:val="BalloonText"/>
    <w:rsid w:val="00851509"/>
    <w:rPr>
      <w:rFonts w:ascii="Tahoma" w:hAnsi="Tahoma" w:cs="Tahoma"/>
      <w:sz w:val="16"/>
      <w:szCs w:val="16"/>
      <w:lang w:eastAsia="en-US"/>
    </w:rPr>
  </w:style>
  <w:style w:type="character" w:styleId="FollowedHyperlink">
    <w:name w:val="FollowedHyperlink"/>
    <w:basedOn w:val="DefaultParagraphFont"/>
    <w:rsid w:val="00851509"/>
    <w:rPr>
      <w:color w:val="800080" w:themeColor="followedHyperlink"/>
      <w:u w:val="single"/>
    </w:rPr>
  </w:style>
  <w:style w:type="paragraph" w:customStyle="1" w:styleId="CEOFooterContact2-3">
    <w:name w:val="CEO_FooterContact2-3"/>
    <w:rsid w:val="00F2567B"/>
    <w:pPr>
      <w:tabs>
        <w:tab w:val="left" w:pos="3402"/>
      </w:tabs>
      <w:ind w:left="3402" w:hanging="2126"/>
    </w:pPr>
    <w:rPr>
      <w:rFonts w:ascii="Calibri" w:eastAsia="SimSun" w:hAnsi="Calibri" w:cs="Simplified Arabic"/>
      <w:sz w:val="18"/>
      <w:szCs w:val="16"/>
      <w:lang w:val="en-GB" w:eastAsia="en-US"/>
    </w:rPr>
  </w:style>
  <w:style w:type="paragraph" w:customStyle="1" w:styleId="enumlev1">
    <w:name w:val="enumlev1"/>
    <w:basedOn w:val="Normal"/>
    <w:link w:val="enumlev1Char"/>
    <w:rsid w:val="00A8396B"/>
    <w:pPr>
      <w:overflowPunct w:val="0"/>
      <w:autoSpaceDE w:val="0"/>
      <w:autoSpaceDN w:val="0"/>
      <w:adjustRightInd w:val="0"/>
      <w:snapToGrid w:val="0"/>
      <w:spacing w:before="80"/>
      <w:ind w:left="794" w:hanging="794"/>
      <w:textAlignment w:val="baseline"/>
    </w:pPr>
    <w:rPr>
      <w:rFonts w:eastAsia="Times New Roman"/>
      <w:szCs w:val="20"/>
      <w:lang w:val="ru-RU"/>
    </w:rPr>
  </w:style>
  <w:style w:type="paragraph" w:customStyle="1" w:styleId="Reasons">
    <w:name w:val="Reasons"/>
    <w:basedOn w:val="Normal"/>
    <w:qFormat/>
    <w:rsid w:val="00B9595C"/>
    <w:pPr>
      <w:tabs>
        <w:tab w:val="clear" w:pos="794"/>
        <w:tab w:val="clear" w:pos="1191"/>
        <w:tab w:val="clear" w:pos="1588"/>
        <w:tab w:val="clear" w:pos="1985"/>
      </w:tabs>
      <w:spacing w:before="0"/>
    </w:pPr>
    <w:rPr>
      <w:rFonts w:eastAsia="Times New Roman"/>
      <w:sz w:val="24"/>
      <w:szCs w:val="20"/>
    </w:rPr>
  </w:style>
  <w:style w:type="character" w:styleId="Strong">
    <w:name w:val="Strong"/>
    <w:uiPriority w:val="22"/>
    <w:qFormat/>
    <w:rsid w:val="00795753"/>
    <w:rPr>
      <w:b/>
      <w:bCs/>
    </w:rPr>
  </w:style>
  <w:style w:type="paragraph" w:customStyle="1" w:styleId="AppendixTitle">
    <w:name w:val="Appendix_Title"/>
    <w:basedOn w:val="AnnexTitle"/>
    <w:next w:val="Normalaftertitle"/>
    <w:rsid w:val="002E24DB"/>
    <w:pPr>
      <w:overflowPunct/>
      <w:autoSpaceDE/>
      <w:autoSpaceDN/>
      <w:adjustRightInd/>
      <w:textAlignment w:val="auto"/>
    </w:pPr>
    <w:rPr>
      <w:rFonts w:eastAsia="Times New Roman"/>
    </w:rPr>
  </w:style>
  <w:style w:type="paragraph" w:styleId="NormalWeb">
    <w:name w:val="Normal (Web)"/>
    <w:basedOn w:val="Normal"/>
    <w:uiPriority w:val="99"/>
    <w:rsid w:val="002E24DB"/>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table" w:customStyle="1" w:styleId="TableGrid11">
    <w:name w:val="Table Grid11"/>
    <w:basedOn w:val="TableNormal"/>
    <w:next w:val="TableGrid"/>
    <w:uiPriority w:val="59"/>
    <w:rsid w:val="00AF11C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F1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66AAB"/>
    <w:pPr>
      <w:tabs>
        <w:tab w:val="clear" w:pos="794"/>
        <w:tab w:val="clear" w:pos="1191"/>
        <w:tab w:val="clear" w:pos="1588"/>
        <w:tab w:val="clear" w:pos="1985"/>
      </w:tabs>
      <w:spacing w:before="0"/>
    </w:pPr>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E66AAB"/>
    <w:rPr>
      <w:rFonts w:ascii="Consolas" w:eastAsia="Calibri" w:hAnsi="Consolas"/>
      <w:sz w:val="21"/>
      <w:szCs w:val="21"/>
      <w:lang w:val="en-GB" w:eastAsia="en-US"/>
    </w:rPr>
  </w:style>
  <w:style w:type="paragraph" w:customStyle="1" w:styleId="Default">
    <w:name w:val="Default"/>
    <w:rsid w:val="00E66AAB"/>
    <w:pPr>
      <w:widowControl w:val="0"/>
      <w:autoSpaceDE w:val="0"/>
      <w:autoSpaceDN w:val="0"/>
      <w:adjustRightInd w:val="0"/>
    </w:pPr>
    <w:rPr>
      <w:rFonts w:eastAsia="MS Mincho"/>
      <w:color w:val="000000"/>
      <w:sz w:val="24"/>
      <w:szCs w:val="24"/>
      <w:lang w:eastAsia="ja-JP"/>
    </w:rPr>
  </w:style>
  <w:style w:type="character" w:styleId="LineNumber">
    <w:name w:val="line number"/>
    <w:basedOn w:val="DefaultParagraphFont"/>
    <w:rsid w:val="00102727"/>
  </w:style>
  <w:style w:type="character" w:customStyle="1" w:styleId="enumlev1Char">
    <w:name w:val="enumlev1 Char"/>
    <w:basedOn w:val="DefaultParagraphFont"/>
    <w:link w:val="enumlev1"/>
    <w:locked/>
    <w:rsid w:val="00A8396B"/>
    <w:rPr>
      <w:rFonts w:ascii="Calibri" w:eastAsia="Times New Roman" w:hAnsi="Calibri"/>
      <w:sz w:val="22"/>
      <w:lang w:val="ru-RU" w:eastAsia="en-US"/>
    </w:rPr>
  </w:style>
  <w:style w:type="character" w:customStyle="1" w:styleId="FootnoteTextChar">
    <w:name w:val="Footnote Text Char"/>
    <w:basedOn w:val="DefaultParagraphFont"/>
    <w:link w:val="FootnoteText"/>
    <w:uiPriority w:val="99"/>
    <w:rsid w:val="0041535C"/>
    <w:rPr>
      <w:rFonts w:ascii="Calibri" w:hAnsi="Calibri"/>
      <w:lang w:val="ru-RU" w:eastAsia="en-US"/>
    </w:rPr>
  </w:style>
  <w:style w:type="paragraph" w:customStyle="1" w:styleId="enumlev2">
    <w:name w:val="enumlev2"/>
    <w:basedOn w:val="enumlev1"/>
    <w:rsid w:val="00C51C22"/>
    <w:pPr>
      <w:tabs>
        <w:tab w:val="clear" w:pos="794"/>
        <w:tab w:val="clear" w:pos="1191"/>
        <w:tab w:val="clear" w:pos="1588"/>
        <w:tab w:val="clear" w:pos="1985"/>
      </w:tabs>
      <w:snapToGrid/>
      <w:ind w:left="1191" w:hanging="397"/>
    </w:pPr>
    <w:rPr>
      <w:rFonts w:asciiTheme="minorHAnsi" w:hAnsiTheme="minorHAnsi"/>
    </w:rPr>
  </w:style>
  <w:style w:type="character" w:customStyle="1" w:styleId="A4">
    <w:name w:val="A4"/>
    <w:uiPriority w:val="99"/>
    <w:rsid w:val="005D4D9D"/>
    <w:rPr>
      <w:rFonts w:cs="HelveticaNeueLT St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trave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ifa.itu.int/t/fg/dfs/docs/1412-gva/in/"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focusgroups/dfs/Pages/default.aspx"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itu.int/en/ITU-T/Workshops-and-Seminars/ifds/Pages/default.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fgdfs@itu.int" TargetMode="External"/><Relationship Id="rId14" Type="http://schemas.openxmlformats.org/officeDocument/2006/relationships/hyperlink" Target="http://www.itu.int/en/ITU-T/focusgroups/dfs/Pages/default.aspx" TargetMode="Externa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EC04B592B44D5DB6CDBA1DAA78CB5B"/>
        <w:category>
          <w:name w:val="General"/>
          <w:gallery w:val="placeholder"/>
        </w:category>
        <w:types>
          <w:type w:val="bbPlcHdr"/>
        </w:types>
        <w:behaviors>
          <w:behavior w:val="content"/>
        </w:behaviors>
        <w:guid w:val="{6566EF49-9979-426B-9A89-5F564DF1EADA}"/>
      </w:docPartPr>
      <w:docPartBody>
        <w:p w:rsidR="00C92460" w:rsidRDefault="00D94C22" w:rsidP="00D94C22">
          <w:pPr>
            <w:pStyle w:val="63EC04B592B44D5DB6CDBA1DAA78CB5B"/>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22"/>
    <w:rsid w:val="00C92460"/>
    <w:rsid w:val="00D37A8E"/>
    <w:rsid w:val="00D9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C22"/>
    <w:rPr>
      <w:color w:val="808080"/>
    </w:rPr>
  </w:style>
  <w:style w:type="paragraph" w:customStyle="1" w:styleId="9A47F33FE613491F8EE76ACFBE7FBE29">
    <w:name w:val="9A47F33FE613491F8EE76ACFBE7FBE29"/>
    <w:rsid w:val="00D94C22"/>
  </w:style>
  <w:style w:type="paragraph" w:customStyle="1" w:styleId="63EC04B592B44D5DB6CDBA1DAA78CB5B">
    <w:name w:val="63EC04B592B44D5DB6CDBA1DAA78CB5B"/>
    <w:rsid w:val="00D94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DAFC4-AC6D-47FE-A6C2-899B7F64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2795</Words>
  <Characters>20702</Characters>
  <Application>Microsoft Office Word</Application>
  <DocSecurity>0</DocSecurity>
  <Lines>172</Lines>
  <Paragraphs>46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23451</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Bettini, Nadine</cp:lastModifiedBy>
  <cp:revision>3</cp:revision>
  <cp:lastPrinted>2014-09-04T13:46:00Z</cp:lastPrinted>
  <dcterms:created xsi:type="dcterms:W3CDTF">2014-09-04T13:18:00Z</dcterms:created>
  <dcterms:modified xsi:type="dcterms:W3CDTF">2014-09-04T13:47:00Z</dcterms:modified>
</cp:coreProperties>
</file>