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323"/>
        <w:gridCol w:w="3600"/>
      </w:tblGrid>
      <w:tr w:rsidR="00F86668" w:rsidRPr="00617BE4" w:rsidTr="00446FDD">
        <w:trPr>
          <w:cantSplit/>
        </w:trPr>
        <w:tc>
          <w:tcPr>
            <w:tcW w:w="6323" w:type="dxa"/>
            <w:vAlign w:val="center"/>
          </w:tcPr>
          <w:p w:rsidR="00F86668" w:rsidRPr="00C56944" w:rsidRDefault="00F86668" w:rsidP="00446FDD">
            <w:pPr>
              <w:rPr>
                <w:rFonts w:eastAsia="SimSun"/>
                <w:b/>
                <w:bCs/>
                <w:sz w:val="44"/>
                <w:szCs w:val="44"/>
                <w:lang w:eastAsia="zh-CN" w:bidi="ar-EG"/>
              </w:rPr>
            </w:pPr>
            <w:bookmarkStart w:id="0" w:name="_GoBack"/>
            <w:bookmarkEnd w:id="0"/>
            <w:r w:rsidRPr="00C56944">
              <w:rPr>
                <w:rFonts w:hint="cs"/>
                <w:b/>
                <w:bCs/>
                <w:sz w:val="44"/>
                <w:szCs w:val="44"/>
                <w:rtl/>
              </w:rPr>
              <w:t>مكتب تقييس الاتصالات</w:t>
            </w:r>
          </w:p>
        </w:tc>
        <w:tc>
          <w:tcPr>
            <w:tcW w:w="3600" w:type="dxa"/>
            <w:vAlign w:val="center"/>
          </w:tcPr>
          <w:p w:rsidR="00F86668" w:rsidRPr="00C56944" w:rsidRDefault="00F86668" w:rsidP="00446FDD">
            <w:pPr>
              <w:jc w:val="right"/>
              <w:rPr>
                <w:rFonts w:eastAsia="SimSun"/>
                <w:b/>
                <w:bCs/>
                <w:sz w:val="44"/>
                <w:szCs w:val="44"/>
                <w:lang w:eastAsia="zh-CN" w:bidi="ar-EG"/>
              </w:rPr>
            </w:pPr>
            <w:r>
              <w:rPr>
                <w:rFonts w:ascii="Times" w:hAnsi="Times"/>
                <w:noProof/>
                <w:lang w:val="en-GB" w:eastAsia="en-GB"/>
              </w:rPr>
              <w:drawing>
                <wp:inline distT="0" distB="0" distL="0" distR="0" wp14:anchorId="22C92AD2" wp14:editId="1A7C7B1B">
                  <wp:extent cx="1822450" cy="7556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0" cy="755650"/>
                          </a:xfrm>
                          <a:prstGeom prst="rect">
                            <a:avLst/>
                          </a:prstGeom>
                          <a:noFill/>
                          <a:ln>
                            <a:noFill/>
                          </a:ln>
                        </pic:spPr>
                      </pic:pic>
                    </a:graphicData>
                  </a:graphic>
                </wp:inline>
              </w:drawing>
            </w:r>
          </w:p>
        </w:tc>
      </w:tr>
    </w:tbl>
    <w:p w:rsidR="00F16602" w:rsidRDefault="00F16602">
      <w:pPr>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F86668" w:rsidRPr="00116E12" w:rsidTr="00446FDD">
        <w:trPr>
          <w:cantSplit/>
          <w:trHeight w:val="340"/>
        </w:trPr>
        <w:tc>
          <w:tcPr>
            <w:tcW w:w="1533" w:type="dxa"/>
          </w:tcPr>
          <w:p w:rsidR="00F86668" w:rsidRPr="00116E12" w:rsidRDefault="00F86668" w:rsidP="00446FDD">
            <w:pPr>
              <w:tabs>
                <w:tab w:val="left" w:pos="4111"/>
              </w:tabs>
              <w:spacing w:before="20" w:after="60" w:line="300" w:lineRule="exact"/>
              <w:ind w:left="57"/>
            </w:pPr>
            <w:bookmarkStart w:id="1" w:name="dmeeting" w:colFirst="0" w:colLast="0"/>
            <w:bookmarkStart w:id="2" w:name="dnum" w:colFirst="1" w:colLast="1"/>
          </w:p>
        </w:tc>
        <w:tc>
          <w:tcPr>
            <w:tcW w:w="3340" w:type="dxa"/>
          </w:tcPr>
          <w:p w:rsidR="00F86668" w:rsidRPr="00116E12" w:rsidRDefault="00F86668" w:rsidP="00446FDD">
            <w:pPr>
              <w:tabs>
                <w:tab w:val="left" w:pos="4111"/>
              </w:tabs>
              <w:spacing w:before="20" w:after="60" w:line="300" w:lineRule="exact"/>
              <w:ind w:left="57"/>
              <w:rPr>
                <w:b/>
                <w:rtl/>
                <w:lang w:bidi="ar-EG"/>
              </w:rPr>
            </w:pPr>
          </w:p>
        </w:tc>
        <w:tc>
          <w:tcPr>
            <w:tcW w:w="4760" w:type="dxa"/>
          </w:tcPr>
          <w:p w:rsidR="009919E5" w:rsidRPr="00116E12" w:rsidRDefault="00F86668" w:rsidP="00C833F7">
            <w:pPr>
              <w:tabs>
                <w:tab w:val="left" w:pos="4111"/>
              </w:tabs>
              <w:spacing w:before="360" w:after="120" w:line="300" w:lineRule="exact"/>
              <w:ind w:left="57"/>
            </w:pPr>
            <w:r w:rsidRPr="00116E12">
              <w:rPr>
                <w:rFonts w:hint="cs"/>
                <w:rtl/>
              </w:rPr>
              <w:t xml:space="preserve">جنيف، </w:t>
            </w:r>
            <w:r w:rsidR="00C833F7">
              <w:t>25</w:t>
            </w:r>
            <w:r w:rsidRPr="00116E12">
              <w:rPr>
                <w:rFonts w:hint="cs"/>
                <w:rtl/>
                <w:lang w:bidi="ar-SY"/>
              </w:rPr>
              <w:t xml:space="preserve"> </w:t>
            </w:r>
            <w:r w:rsidR="009919E5">
              <w:rPr>
                <w:rFonts w:hint="cs"/>
                <w:rtl/>
                <w:lang w:bidi="ar-SY"/>
              </w:rPr>
              <w:t>أغسطس</w:t>
            </w:r>
            <w:r w:rsidRPr="00116E12">
              <w:rPr>
                <w:rFonts w:hint="cs"/>
                <w:rtl/>
                <w:lang w:bidi="ar-SY"/>
              </w:rPr>
              <w:t xml:space="preserve"> </w:t>
            </w:r>
            <w:r w:rsidRPr="00116E12">
              <w:t>2014</w:t>
            </w:r>
          </w:p>
        </w:tc>
      </w:tr>
      <w:tr w:rsidR="00A94C64" w:rsidRPr="00116E12" w:rsidTr="00446FDD">
        <w:trPr>
          <w:cantSplit/>
          <w:trHeight w:val="340"/>
        </w:trPr>
        <w:tc>
          <w:tcPr>
            <w:tcW w:w="1533" w:type="dxa"/>
          </w:tcPr>
          <w:p w:rsidR="00A94C64" w:rsidRPr="00116E12" w:rsidRDefault="00A94C64" w:rsidP="00446FDD">
            <w:pPr>
              <w:tabs>
                <w:tab w:val="left" w:pos="4111"/>
              </w:tabs>
              <w:spacing w:before="60" w:after="60" w:line="300" w:lineRule="exact"/>
              <w:ind w:left="57"/>
              <w:rPr>
                <w:rtl/>
                <w:lang w:bidi="ar-EG"/>
              </w:rPr>
            </w:pPr>
            <w:r w:rsidRPr="00116E12">
              <w:rPr>
                <w:rFonts w:hint="cs"/>
                <w:rtl/>
              </w:rPr>
              <w:t>المرجع:</w:t>
            </w:r>
          </w:p>
        </w:tc>
        <w:tc>
          <w:tcPr>
            <w:tcW w:w="3340" w:type="dxa"/>
          </w:tcPr>
          <w:p w:rsidR="00A94C64" w:rsidRPr="00116E12" w:rsidRDefault="00A94C64" w:rsidP="0086448B">
            <w:pPr>
              <w:tabs>
                <w:tab w:val="left" w:pos="4111"/>
              </w:tabs>
              <w:spacing w:before="60" w:after="60" w:line="300" w:lineRule="exact"/>
              <w:ind w:left="57"/>
              <w:jc w:val="left"/>
              <w:rPr>
                <w:bCs/>
                <w:rtl/>
                <w:lang w:bidi="ar-SY"/>
              </w:rPr>
            </w:pPr>
            <w:r w:rsidRPr="00116E12">
              <w:rPr>
                <w:b/>
              </w:rPr>
              <w:t>TSB </w:t>
            </w:r>
            <w:r w:rsidRPr="0086448B">
              <w:rPr>
                <w:b/>
                <w:bCs/>
              </w:rPr>
              <w:t xml:space="preserve">Circular </w:t>
            </w:r>
            <w:r w:rsidR="00C833F7" w:rsidRPr="0086448B">
              <w:rPr>
                <w:b/>
                <w:bCs/>
              </w:rPr>
              <w:t>114</w:t>
            </w:r>
            <w:r w:rsidRPr="00116E12">
              <w:rPr>
                <w:b/>
                <w:rtl/>
                <w:lang w:bidi="ar-EG"/>
              </w:rPr>
              <w:br/>
            </w:r>
            <w:r w:rsidRPr="0086448B">
              <w:t>FG</w:t>
            </w:r>
            <w:r w:rsidR="0086448B" w:rsidRPr="0086448B">
              <w:t> </w:t>
            </w:r>
            <w:r w:rsidR="00C833F7" w:rsidRPr="0086448B">
              <w:t>DFS</w:t>
            </w:r>
            <w:r w:rsidRPr="0086448B">
              <w:t>/</w:t>
            </w:r>
            <w:r w:rsidR="00C833F7" w:rsidRPr="0086448B">
              <w:t>VM</w:t>
            </w:r>
          </w:p>
        </w:tc>
        <w:tc>
          <w:tcPr>
            <w:tcW w:w="4760" w:type="dxa"/>
            <w:vMerge w:val="restart"/>
          </w:tcPr>
          <w:p w:rsidR="00A94C64" w:rsidRDefault="00A94C64" w:rsidP="0091363F">
            <w:pPr>
              <w:tabs>
                <w:tab w:val="left" w:pos="284"/>
                <w:tab w:val="left" w:pos="4111"/>
              </w:tabs>
              <w:spacing w:before="60" w:after="60" w:line="300" w:lineRule="exact"/>
              <w:ind w:left="57"/>
              <w:rPr>
                <w:rtl/>
              </w:rPr>
            </w:pPr>
            <w:r w:rsidRPr="00914455">
              <w:rPr>
                <w:rFonts w:hint="cs"/>
                <w:rtl/>
              </w:rPr>
              <w:t>-</w:t>
            </w:r>
            <w:r>
              <w:rPr>
                <w:rtl/>
              </w:rPr>
              <w:tab/>
            </w:r>
            <w:r w:rsidRPr="00914455">
              <w:rPr>
                <w:rFonts w:hint="cs"/>
                <w:rtl/>
              </w:rPr>
              <w:t>إلى إدارات الدول الأعضاء في الات</w:t>
            </w:r>
            <w:r w:rsidR="0086448B">
              <w:rPr>
                <w:rFonts w:hint="cs"/>
                <w:rtl/>
                <w:lang w:bidi="ar-EG"/>
              </w:rPr>
              <w:t>‍</w:t>
            </w:r>
            <w:r w:rsidRPr="00914455">
              <w:rPr>
                <w:rFonts w:hint="cs"/>
                <w:rtl/>
              </w:rPr>
              <w:t>حاد</w:t>
            </w:r>
            <w:r>
              <w:rPr>
                <w:rFonts w:hint="cs"/>
                <w:rtl/>
              </w:rPr>
              <w:t>؛</w:t>
            </w:r>
          </w:p>
          <w:p w:rsidR="00A94C64" w:rsidRDefault="00A94C64" w:rsidP="0091363F">
            <w:pPr>
              <w:tabs>
                <w:tab w:val="left" w:pos="284"/>
                <w:tab w:val="left" w:pos="4111"/>
              </w:tabs>
              <w:spacing w:before="60" w:after="60" w:line="300" w:lineRule="exact"/>
              <w:ind w:left="57"/>
              <w:rPr>
                <w:rtl/>
              </w:rPr>
            </w:pPr>
            <w:r>
              <w:rPr>
                <w:rFonts w:hint="cs"/>
                <w:rtl/>
              </w:rPr>
              <w:t>-</w:t>
            </w:r>
            <w:r>
              <w:rPr>
                <w:rtl/>
              </w:rPr>
              <w:tab/>
            </w:r>
            <w:r>
              <w:rPr>
                <w:rFonts w:hint="cs"/>
                <w:rtl/>
              </w:rPr>
              <w:t xml:space="preserve">إلى أعضاء </w:t>
            </w:r>
            <w:r w:rsidR="00C833F7">
              <w:rPr>
                <w:rFonts w:hint="cs"/>
                <w:rtl/>
              </w:rPr>
              <w:t>قطاعات الات</w:t>
            </w:r>
            <w:r w:rsidR="0086448B">
              <w:rPr>
                <w:rFonts w:hint="cs"/>
                <w:rtl/>
              </w:rPr>
              <w:t>‍</w:t>
            </w:r>
            <w:r w:rsidR="00C833F7">
              <w:rPr>
                <w:rFonts w:hint="cs"/>
                <w:rtl/>
              </w:rPr>
              <w:t>حاد</w:t>
            </w:r>
            <w:r>
              <w:rPr>
                <w:rFonts w:hint="cs"/>
                <w:rtl/>
              </w:rPr>
              <w:t>؛</w:t>
            </w:r>
          </w:p>
          <w:p w:rsidR="00A94C64" w:rsidRDefault="00A94C64" w:rsidP="0091363F">
            <w:pPr>
              <w:tabs>
                <w:tab w:val="left" w:pos="284"/>
                <w:tab w:val="left" w:pos="4111"/>
              </w:tabs>
              <w:spacing w:before="60" w:after="60" w:line="300" w:lineRule="exact"/>
              <w:ind w:left="57"/>
              <w:rPr>
                <w:rtl/>
              </w:rPr>
            </w:pPr>
            <w:r>
              <w:rPr>
                <w:rFonts w:hint="cs"/>
                <w:rtl/>
              </w:rPr>
              <w:t>-</w:t>
            </w:r>
            <w:r>
              <w:rPr>
                <w:rtl/>
              </w:rPr>
              <w:tab/>
            </w:r>
            <w:r>
              <w:rPr>
                <w:rFonts w:hint="cs"/>
                <w:rtl/>
              </w:rPr>
              <w:t>إلى ال</w:t>
            </w:r>
            <w:r w:rsidR="0086448B">
              <w:rPr>
                <w:rFonts w:hint="cs"/>
                <w:rtl/>
              </w:rPr>
              <w:t>‍</w:t>
            </w:r>
            <w:r>
              <w:rPr>
                <w:rFonts w:hint="cs"/>
                <w:rtl/>
              </w:rPr>
              <w:t xml:space="preserve">منتسبين إلى </w:t>
            </w:r>
            <w:r w:rsidR="00C833F7">
              <w:rPr>
                <w:rFonts w:hint="cs"/>
                <w:rtl/>
              </w:rPr>
              <w:t>الات</w:t>
            </w:r>
            <w:r w:rsidR="0086448B">
              <w:rPr>
                <w:rFonts w:hint="cs"/>
                <w:rtl/>
              </w:rPr>
              <w:t>‍</w:t>
            </w:r>
            <w:r w:rsidR="00C833F7">
              <w:rPr>
                <w:rFonts w:hint="cs"/>
                <w:rtl/>
              </w:rPr>
              <w:t>حاد</w:t>
            </w:r>
            <w:r>
              <w:rPr>
                <w:rFonts w:hint="cs"/>
                <w:rtl/>
              </w:rPr>
              <w:t>؛</w:t>
            </w:r>
          </w:p>
          <w:p w:rsidR="00A94C64" w:rsidRPr="00116E12" w:rsidRDefault="00A94C64" w:rsidP="0091363F">
            <w:pPr>
              <w:tabs>
                <w:tab w:val="left" w:pos="284"/>
                <w:tab w:val="left" w:pos="4111"/>
              </w:tabs>
              <w:spacing w:before="60" w:after="60" w:line="300" w:lineRule="exact"/>
              <w:ind w:left="284" w:hanging="227"/>
            </w:pPr>
            <w:r>
              <w:rPr>
                <w:rFonts w:hint="cs"/>
                <w:rtl/>
              </w:rPr>
              <w:t>-</w:t>
            </w:r>
            <w:r>
              <w:rPr>
                <w:rtl/>
              </w:rPr>
              <w:tab/>
            </w:r>
            <w:r>
              <w:rPr>
                <w:rFonts w:hint="cs"/>
                <w:rtl/>
              </w:rPr>
              <w:t>إلى الهيئات الأكادي</w:t>
            </w:r>
            <w:r w:rsidR="0086448B">
              <w:rPr>
                <w:rFonts w:hint="cs"/>
                <w:rtl/>
                <w:lang w:bidi="ar-EG"/>
              </w:rPr>
              <w:t>‍</w:t>
            </w:r>
            <w:r>
              <w:rPr>
                <w:rFonts w:hint="cs"/>
                <w:rtl/>
              </w:rPr>
              <w:t>مية ال</w:t>
            </w:r>
            <w:r w:rsidR="0086448B">
              <w:rPr>
                <w:rFonts w:hint="cs"/>
                <w:rtl/>
              </w:rPr>
              <w:t>‍</w:t>
            </w:r>
            <w:r>
              <w:rPr>
                <w:rFonts w:hint="cs"/>
                <w:rtl/>
              </w:rPr>
              <w:t xml:space="preserve">منضمة إلى </w:t>
            </w:r>
            <w:r w:rsidR="00C833F7">
              <w:rPr>
                <w:rFonts w:hint="cs"/>
                <w:rtl/>
              </w:rPr>
              <w:t>الات</w:t>
            </w:r>
            <w:r w:rsidR="0086448B">
              <w:rPr>
                <w:rFonts w:hint="cs"/>
                <w:rtl/>
              </w:rPr>
              <w:t>‍</w:t>
            </w:r>
            <w:r w:rsidR="00C833F7">
              <w:rPr>
                <w:rFonts w:hint="cs"/>
                <w:rtl/>
              </w:rPr>
              <w:t>حاد</w:t>
            </w:r>
          </w:p>
        </w:tc>
      </w:tr>
      <w:tr w:rsidR="00A94C64" w:rsidRPr="00116E12" w:rsidTr="00446FDD">
        <w:trPr>
          <w:cantSplit/>
          <w:trHeight w:val="340"/>
        </w:trPr>
        <w:tc>
          <w:tcPr>
            <w:tcW w:w="1533" w:type="dxa"/>
          </w:tcPr>
          <w:p w:rsidR="00A94C64" w:rsidRPr="00116E12" w:rsidRDefault="00A94C64" w:rsidP="00446FDD">
            <w:pPr>
              <w:tabs>
                <w:tab w:val="left" w:pos="4111"/>
              </w:tabs>
              <w:spacing w:before="60" w:after="60" w:line="300" w:lineRule="exact"/>
              <w:ind w:left="57"/>
              <w:rPr>
                <w:rtl/>
                <w:lang w:bidi="ar-SY"/>
              </w:rPr>
            </w:pPr>
          </w:p>
        </w:tc>
        <w:tc>
          <w:tcPr>
            <w:tcW w:w="3340" w:type="dxa"/>
          </w:tcPr>
          <w:p w:rsidR="00A94C64" w:rsidRPr="00116E12" w:rsidRDefault="00A94C64" w:rsidP="00F86668">
            <w:pPr>
              <w:tabs>
                <w:tab w:val="left" w:pos="4111"/>
              </w:tabs>
              <w:spacing w:before="60" w:after="60" w:line="300" w:lineRule="exact"/>
              <w:ind w:left="57"/>
              <w:jc w:val="left"/>
            </w:pPr>
          </w:p>
        </w:tc>
        <w:tc>
          <w:tcPr>
            <w:tcW w:w="4760" w:type="dxa"/>
            <w:vMerge/>
          </w:tcPr>
          <w:p w:rsidR="00A94C64" w:rsidRPr="00116E12" w:rsidRDefault="00A94C64" w:rsidP="00446FDD">
            <w:pPr>
              <w:tabs>
                <w:tab w:val="left" w:pos="284"/>
                <w:tab w:val="left" w:pos="4111"/>
              </w:tabs>
              <w:spacing w:before="60" w:after="60" w:line="300" w:lineRule="exact"/>
              <w:ind w:left="284" w:hanging="227"/>
              <w:rPr>
                <w:rtl/>
              </w:rPr>
            </w:pPr>
          </w:p>
        </w:tc>
      </w:tr>
      <w:tr w:rsidR="00A94C64" w:rsidRPr="00116E12" w:rsidTr="00446FDD">
        <w:trPr>
          <w:cantSplit/>
          <w:trHeight w:val="340"/>
        </w:trPr>
        <w:tc>
          <w:tcPr>
            <w:tcW w:w="1533" w:type="dxa"/>
          </w:tcPr>
          <w:p w:rsidR="00A94C64" w:rsidRPr="00116E12" w:rsidRDefault="00A94C64" w:rsidP="00446FDD">
            <w:pPr>
              <w:tabs>
                <w:tab w:val="left" w:pos="4111"/>
              </w:tabs>
              <w:spacing w:before="60" w:after="60" w:line="300" w:lineRule="exact"/>
              <w:ind w:left="57"/>
              <w:rPr>
                <w:rtl/>
              </w:rPr>
            </w:pPr>
            <w:r w:rsidRPr="00116E12">
              <w:rPr>
                <w:rFonts w:hint="cs"/>
                <w:rtl/>
                <w:lang w:bidi="ar-SY"/>
              </w:rPr>
              <w:t>الهاتف</w:t>
            </w:r>
            <w:r w:rsidRPr="00116E12">
              <w:rPr>
                <w:rFonts w:hint="cs"/>
                <w:rtl/>
              </w:rPr>
              <w:t>:</w:t>
            </w:r>
          </w:p>
        </w:tc>
        <w:tc>
          <w:tcPr>
            <w:tcW w:w="3340" w:type="dxa"/>
          </w:tcPr>
          <w:p w:rsidR="00A94C64" w:rsidRPr="00116E12" w:rsidRDefault="00A94C64" w:rsidP="0086448B">
            <w:pPr>
              <w:tabs>
                <w:tab w:val="left" w:pos="4111"/>
              </w:tabs>
              <w:spacing w:before="60" w:after="60" w:line="300" w:lineRule="exact"/>
              <w:ind w:left="57"/>
              <w:jc w:val="left"/>
              <w:rPr>
                <w:b/>
              </w:rPr>
            </w:pPr>
            <w:r w:rsidRPr="00F36AC4">
              <w:t>+41</w:t>
            </w:r>
            <w:r w:rsidR="0086448B">
              <w:t> </w:t>
            </w:r>
            <w:r w:rsidRPr="00F36AC4">
              <w:t>22</w:t>
            </w:r>
            <w:r w:rsidR="0086448B">
              <w:t> </w:t>
            </w:r>
            <w:r w:rsidRPr="00F36AC4">
              <w:t>730</w:t>
            </w:r>
            <w:r w:rsidR="0086448B">
              <w:t> </w:t>
            </w:r>
            <w:r w:rsidR="00C833F7">
              <w:t>5591</w:t>
            </w:r>
          </w:p>
        </w:tc>
        <w:tc>
          <w:tcPr>
            <w:tcW w:w="4760" w:type="dxa"/>
            <w:vMerge/>
          </w:tcPr>
          <w:p w:rsidR="00A94C64" w:rsidRPr="00116E12" w:rsidRDefault="00A94C64" w:rsidP="00446FDD">
            <w:pPr>
              <w:tabs>
                <w:tab w:val="left" w:pos="284"/>
                <w:tab w:val="left" w:pos="4111"/>
              </w:tabs>
              <w:spacing w:before="60" w:after="60" w:line="300" w:lineRule="exact"/>
              <w:ind w:left="284" w:hanging="227"/>
              <w:rPr>
                <w:rtl/>
              </w:rPr>
            </w:pPr>
          </w:p>
        </w:tc>
      </w:tr>
      <w:tr w:rsidR="00A94C64" w:rsidRPr="00116E12" w:rsidTr="00446FDD">
        <w:trPr>
          <w:cantSplit/>
          <w:trHeight w:val="340"/>
        </w:trPr>
        <w:tc>
          <w:tcPr>
            <w:tcW w:w="1533" w:type="dxa"/>
          </w:tcPr>
          <w:p w:rsidR="00A94C64" w:rsidRPr="00116E12" w:rsidRDefault="00A94C64" w:rsidP="00446FDD">
            <w:pPr>
              <w:tabs>
                <w:tab w:val="left" w:pos="4111"/>
              </w:tabs>
              <w:spacing w:before="60" w:after="60" w:line="300" w:lineRule="exact"/>
              <w:ind w:left="57"/>
              <w:rPr>
                <w:rtl/>
              </w:rPr>
            </w:pPr>
            <w:r w:rsidRPr="00116E12">
              <w:rPr>
                <w:rFonts w:hint="cs"/>
                <w:rtl/>
              </w:rPr>
              <w:t>الفاكس:</w:t>
            </w:r>
          </w:p>
        </w:tc>
        <w:tc>
          <w:tcPr>
            <w:tcW w:w="3340" w:type="dxa"/>
          </w:tcPr>
          <w:p w:rsidR="00A94C64" w:rsidRPr="00116E12" w:rsidRDefault="00A94C64" w:rsidP="00446FDD">
            <w:pPr>
              <w:tabs>
                <w:tab w:val="left" w:pos="4111"/>
              </w:tabs>
              <w:spacing w:before="60" w:after="60" w:line="300" w:lineRule="exact"/>
              <w:ind w:left="57"/>
              <w:jc w:val="left"/>
              <w:rPr>
                <w:b/>
              </w:rPr>
            </w:pPr>
            <w:r w:rsidRPr="00116E12">
              <w:t>+41 22 730 5853</w:t>
            </w:r>
          </w:p>
        </w:tc>
        <w:tc>
          <w:tcPr>
            <w:tcW w:w="4760" w:type="dxa"/>
            <w:vMerge/>
          </w:tcPr>
          <w:p w:rsidR="00A94C64" w:rsidRPr="00116E12" w:rsidRDefault="00A94C64" w:rsidP="00446FDD">
            <w:pPr>
              <w:tabs>
                <w:tab w:val="left" w:pos="284"/>
                <w:tab w:val="left" w:pos="4111"/>
              </w:tabs>
              <w:spacing w:before="60" w:after="60" w:line="300" w:lineRule="exact"/>
              <w:ind w:left="284" w:hanging="227"/>
              <w:rPr>
                <w:rtl/>
              </w:rPr>
            </w:pPr>
          </w:p>
        </w:tc>
      </w:tr>
      <w:tr w:rsidR="00F86668" w:rsidRPr="00116E12" w:rsidTr="00446FDD">
        <w:trPr>
          <w:cantSplit/>
        </w:trPr>
        <w:tc>
          <w:tcPr>
            <w:tcW w:w="1533" w:type="dxa"/>
          </w:tcPr>
          <w:p w:rsidR="00F86668" w:rsidRPr="00116E12" w:rsidRDefault="00F86668" w:rsidP="00446FDD">
            <w:pPr>
              <w:spacing w:before="60" w:after="60" w:line="300" w:lineRule="exact"/>
              <w:ind w:left="57"/>
              <w:jc w:val="left"/>
            </w:pPr>
            <w:r w:rsidRPr="00116E12">
              <w:rPr>
                <w:rFonts w:hint="cs"/>
                <w:rtl/>
              </w:rPr>
              <w:t>البريد الإلكتروني:</w:t>
            </w:r>
          </w:p>
        </w:tc>
        <w:tc>
          <w:tcPr>
            <w:tcW w:w="3340" w:type="dxa"/>
          </w:tcPr>
          <w:p w:rsidR="00C833F7" w:rsidRPr="00116E12" w:rsidRDefault="00BE7660" w:rsidP="0086448B">
            <w:pPr>
              <w:tabs>
                <w:tab w:val="left" w:pos="4111"/>
              </w:tabs>
              <w:spacing w:before="60" w:after="60" w:line="300" w:lineRule="exact"/>
              <w:ind w:left="57"/>
              <w:jc w:val="left"/>
              <w:rPr>
                <w:rtl/>
                <w:lang w:bidi="ar-EG"/>
              </w:rPr>
            </w:pPr>
            <w:hyperlink r:id="rId9" w:history="1">
              <w:r w:rsidR="00C833F7" w:rsidRPr="00F202F0">
                <w:rPr>
                  <w:rStyle w:val="Hyperlink"/>
                  <w:lang w:bidi="ar-EG"/>
                </w:rPr>
                <w:t>tsbfgdfs@itu.int</w:t>
              </w:r>
            </w:hyperlink>
          </w:p>
        </w:tc>
        <w:tc>
          <w:tcPr>
            <w:tcW w:w="4760" w:type="dxa"/>
          </w:tcPr>
          <w:p w:rsidR="00F86668" w:rsidRPr="00116E12" w:rsidRDefault="00F86668" w:rsidP="00446FDD">
            <w:pPr>
              <w:tabs>
                <w:tab w:val="left" w:pos="284"/>
                <w:tab w:val="left" w:pos="4111"/>
              </w:tabs>
              <w:spacing w:before="60" w:after="60" w:line="300" w:lineRule="exact"/>
              <w:ind w:left="284" w:hanging="227"/>
              <w:rPr>
                <w:b/>
                <w:bCs/>
                <w:rtl/>
                <w:lang w:bidi="ar-EG"/>
              </w:rPr>
            </w:pPr>
            <w:r w:rsidRPr="00116E12">
              <w:rPr>
                <w:rFonts w:hint="cs"/>
                <w:b/>
                <w:bCs/>
                <w:rtl/>
              </w:rPr>
              <w:t>نسخة إلى:</w:t>
            </w:r>
          </w:p>
          <w:p w:rsidR="00A94C64" w:rsidRDefault="00A94C64" w:rsidP="00446FDD">
            <w:pPr>
              <w:tabs>
                <w:tab w:val="left" w:pos="284"/>
                <w:tab w:val="left" w:pos="4111"/>
              </w:tabs>
              <w:spacing w:before="0" w:after="60" w:line="300" w:lineRule="exact"/>
              <w:ind w:left="284" w:hanging="227"/>
              <w:rPr>
                <w:rtl/>
              </w:rPr>
            </w:pPr>
            <w:r w:rsidRPr="00914455">
              <w:rPr>
                <w:rFonts w:hint="cs"/>
                <w:rtl/>
                <w:lang w:bidi="ar-EG"/>
              </w:rPr>
              <w:t>-</w:t>
            </w:r>
            <w:r>
              <w:rPr>
                <w:rtl/>
                <w:lang w:bidi="ar-EG"/>
              </w:rPr>
              <w:tab/>
            </w:r>
            <w:r w:rsidRPr="005361E3">
              <w:rPr>
                <w:rFonts w:hint="cs"/>
                <w:spacing w:val="-6"/>
                <w:rtl/>
                <w:lang w:bidi="ar-EG"/>
              </w:rPr>
              <w:t>رؤساء ج</w:t>
            </w:r>
            <w:r w:rsidR="0086448B">
              <w:rPr>
                <w:rFonts w:hint="cs"/>
                <w:spacing w:val="-6"/>
                <w:rtl/>
                <w:lang w:bidi="ar-EG"/>
              </w:rPr>
              <w:t>‍</w:t>
            </w:r>
            <w:r w:rsidRPr="005361E3">
              <w:rPr>
                <w:rFonts w:hint="cs"/>
                <w:spacing w:val="-6"/>
                <w:rtl/>
                <w:lang w:bidi="ar-EG"/>
              </w:rPr>
              <w:t>ميع ل</w:t>
            </w:r>
            <w:r w:rsidR="0086448B">
              <w:rPr>
                <w:rFonts w:hint="cs"/>
                <w:spacing w:val="-6"/>
                <w:rtl/>
                <w:lang w:bidi="ar-EG"/>
              </w:rPr>
              <w:t>‍</w:t>
            </w:r>
            <w:r w:rsidRPr="005361E3">
              <w:rPr>
                <w:rFonts w:hint="cs"/>
                <w:spacing w:val="-6"/>
                <w:rtl/>
                <w:lang w:bidi="ar-EG"/>
              </w:rPr>
              <w:t xml:space="preserve">جان </w:t>
            </w:r>
            <w:r w:rsidRPr="005361E3">
              <w:rPr>
                <w:rFonts w:hint="cs"/>
                <w:spacing w:val="-6"/>
                <w:rtl/>
              </w:rPr>
              <w:t>دراسات قطاع تقييس الاتصالات ونوابهم؛</w:t>
            </w:r>
          </w:p>
          <w:p w:rsidR="00A94C64" w:rsidRDefault="00A94C64" w:rsidP="00446FDD">
            <w:pPr>
              <w:tabs>
                <w:tab w:val="left" w:pos="284"/>
                <w:tab w:val="left" w:pos="4111"/>
              </w:tabs>
              <w:spacing w:before="0" w:after="60" w:line="300" w:lineRule="exact"/>
              <w:ind w:left="284" w:hanging="227"/>
              <w:rPr>
                <w:rtl/>
              </w:rPr>
            </w:pPr>
            <w:r>
              <w:rPr>
                <w:rFonts w:hint="cs"/>
                <w:rtl/>
              </w:rPr>
              <w:t>-</w:t>
            </w:r>
            <w:r>
              <w:rPr>
                <w:rtl/>
              </w:rPr>
              <w:tab/>
            </w:r>
            <w:r>
              <w:rPr>
                <w:rFonts w:hint="cs"/>
                <w:rtl/>
              </w:rPr>
              <w:t>مدير مكتب تنمية الاتصالات؛</w:t>
            </w:r>
          </w:p>
          <w:p w:rsidR="00F86668" w:rsidRDefault="00A94C64" w:rsidP="00446FDD">
            <w:pPr>
              <w:tabs>
                <w:tab w:val="left" w:pos="284"/>
                <w:tab w:val="left" w:pos="4111"/>
              </w:tabs>
              <w:spacing w:before="0" w:after="60" w:line="300" w:lineRule="exact"/>
              <w:ind w:left="284" w:hanging="227"/>
              <w:rPr>
                <w:rtl/>
                <w:lang w:bidi="ar-EG"/>
              </w:rPr>
            </w:pPr>
            <w:r>
              <w:rPr>
                <w:rFonts w:hint="cs"/>
                <w:rtl/>
              </w:rPr>
              <w:t>-</w:t>
            </w:r>
            <w:r>
              <w:rPr>
                <w:rtl/>
              </w:rPr>
              <w:tab/>
            </w:r>
            <w:r>
              <w:rPr>
                <w:rFonts w:hint="cs"/>
                <w:rtl/>
              </w:rPr>
              <w:t>مدير مكتب الاتصالات</w:t>
            </w:r>
            <w:r>
              <w:rPr>
                <w:rFonts w:hint="cs"/>
                <w:rtl/>
                <w:lang w:bidi="ar-EG"/>
              </w:rPr>
              <w:t xml:space="preserve"> الراديوية</w:t>
            </w:r>
            <w:r w:rsidR="00C833F7">
              <w:rPr>
                <w:rFonts w:hint="cs"/>
                <w:rtl/>
                <w:lang w:bidi="ar-EG"/>
              </w:rPr>
              <w:t>؛</w:t>
            </w:r>
          </w:p>
          <w:p w:rsidR="00C833F7" w:rsidRPr="00116E12" w:rsidRDefault="00C833F7" w:rsidP="00446FDD">
            <w:pPr>
              <w:tabs>
                <w:tab w:val="left" w:pos="284"/>
                <w:tab w:val="left" w:pos="4111"/>
              </w:tabs>
              <w:spacing w:before="0" w:after="60" w:line="300" w:lineRule="exact"/>
              <w:ind w:left="284" w:hanging="227"/>
              <w:rPr>
                <w:rtl/>
                <w:lang w:bidi="ar-EG"/>
              </w:rPr>
            </w:pPr>
            <w:r>
              <w:rPr>
                <w:rFonts w:hint="cs"/>
                <w:rtl/>
                <w:lang w:bidi="ar-EG"/>
              </w:rPr>
              <w:t>-</w:t>
            </w:r>
            <w:r>
              <w:rPr>
                <w:rtl/>
                <w:lang w:bidi="ar-EG"/>
              </w:rPr>
              <w:tab/>
            </w:r>
            <w:r>
              <w:rPr>
                <w:rFonts w:hint="cs"/>
                <w:rtl/>
                <w:lang w:bidi="ar-EG"/>
              </w:rPr>
              <w:t>مديري ال</w:t>
            </w:r>
            <w:r w:rsidR="0086448B">
              <w:rPr>
                <w:rFonts w:hint="cs"/>
                <w:rtl/>
                <w:lang w:bidi="ar-EG"/>
              </w:rPr>
              <w:t>‍</w:t>
            </w:r>
            <w:r>
              <w:rPr>
                <w:rFonts w:hint="cs"/>
                <w:rtl/>
                <w:lang w:bidi="ar-EG"/>
              </w:rPr>
              <w:t>مكاتب الإقليمية للات</w:t>
            </w:r>
            <w:r w:rsidR="0086448B">
              <w:rPr>
                <w:rFonts w:hint="cs"/>
                <w:rtl/>
                <w:lang w:bidi="ar-EG"/>
              </w:rPr>
              <w:t>‍</w:t>
            </w:r>
            <w:r>
              <w:rPr>
                <w:rFonts w:hint="cs"/>
                <w:rtl/>
                <w:lang w:bidi="ar-EG"/>
              </w:rPr>
              <w:t>حاد</w:t>
            </w:r>
          </w:p>
        </w:tc>
      </w:tr>
      <w:tr w:rsidR="00F86668" w:rsidRPr="00116E12" w:rsidTr="00446FDD">
        <w:trPr>
          <w:cantSplit/>
        </w:trPr>
        <w:tc>
          <w:tcPr>
            <w:tcW w:w="1533" w:type="dxa"/>
          </w:tcPr>
          <w:p w:rsidR="00F86668" w:rsidRPr="00116E12" w:rsidRDefault="00F86668" w:rsidP="0086448B">
            <w:pPr>
              <w:spacing w:before="0" w:line="240" w:lineRule="exact"/>
              <w:ind w:left="57"/>
              <w:rPr>
                <w:rtl/>
                <w:lang w:bidi="ar-SY"/>
              </w:rPr>
            </w:pPr>
          </w:p>
        </w:tc>
        <w:tc>
          <w:tcPr>
            <w:tcW w:w="3340" w:type="dxa"/>
          </w:tcPr>
          <w:p w:rsidR="00F86668" w:rsidRPr="00116E12" w:rsidRDefault="00F86668" w:rsidP="0086448B">
            <w:pPr>
              <w:tabs>
                <w:tab w:val="right" w:pos="1432"/>
                <w:tab w:val="left" w:pos="4111"/>
              </w:tabs>
              <w:spacing w:before="0" w:line="240" w:lineRule="exact"/>
              <w:ind w:left="57"/>
              <w:jc w:val="left"/>
              <w:rPr>
                <w:rtl/>
                <w:lang w:bidi="ar-EG"/>
              </w:rPr>
            </w:pPr>
          </w:p>
        </w:tc>
        <w:tc>
          <w:tcPr>
            <w:tcW w:w="4760" w:type="dxa"/>
          </w:tcPr>
          <w:p w:rsidR="00F86668" w:rsidRPr="00116E12" w:rsidRDefault="00F86668" w:rsidP="0086448B">
            <w:pPr>
              <w:tabs>
                <w:tab w:val="left" w:pos="284"/>
                <w:tab w:val="left" w:pos="4111"/>
              </w:tabs>
              <w:spacing w:before="0" w:line="240" w:lineRule="exact"/>
              <w:ind w:left="284" w:hanging="227"/>
              <w:rPr>
                <w:rtl/>
              </w:rPr>
            </w:pPr>
          </w:p>
        </w:tc>
      </w:tr>
      <w:tr w:rsidR="00F86668" w:rsidRPr="00116E12" w:rsidTr="00446FDD">
        <w:trPr>
          <w:cantSplit/>
        </w:trPr>
        <w:tc>
          <w:tcPr>
            <w:tcW w:w="1533" w:type="dxa"/>
          </w:tcPr>
          <w:p w:rsidR="00F86668" w:rsidRPr="00116E12" w:rsidRDefault="00F86668" w:rsidP="00446FDD">
            <w:pPr>
              <w:spacing w:before="60" w:after="60"/>
              <w:ind w:left="57"/>
              <w:rPr>
                <w:rtl/>
                <w:lang w:bidi="ar-SY"/>
              </w:rPr>
            </w:pPr>
            <w:r w:rsidRPr="00116E12">
              <w:rPr>
                <w:rFonts w:hint="cs"/>
                <w:rtl/>
              </w:rPr>
              <w:t>الموضوع:</w:t>
            </w:r>
          </w:p>
        </w:tc>
        <w:tc>
          <w:tcPr>
            <w:tcW w:w="8100" w:type="dxa"/>
            <w:gridSpan w:val="2"/>
          </w:tcPr>
          <w:p w:rsidR="00C833F7" w:rsidRPr="00116E12" w:rsidRDefault="00C833F7" w:rsidP="00C833F7">
            <w:pPr>
              <w:tabs>
                <w:tab w:val="left" w:pos="445"/>
                <w:tab w:val="left" w:pos="4111"/>
                <w:tab w:val="left" w:pos="5337"/>
              </w:tabs>
              <w:spacing w:before="60" w:after="60"/>
              <w:ind w:firstLine="57"/>
              <w:jc w:val="left"/>
              <w:rPr>
                <w:rtl/>
                <w:lang w:bidi="ar-SY"/>
              </w:rPr>
            </w:pPr>
            <w:r>
              <w:rPr>
                <w:rFonts w:hint="cs"/>
                <w:b/>
                <w:bCs/>
                <w:rtl/>
              </w:rPr>
              <w:t xml:space="preserve">إنشاء فريق متخصص جديد يعني بالخدمات المالية الرقمية </w:t>
            </w:r>
            <w:r>
              <w:rPr>
                <w:b/>
                <w:bCs/>
              </w:rPr>
              <w:t>(FG DFS)</w:t>
            </w:r>
            <w:r>
              <w:rPr>
                <w:rFonts w:hint="cs"/>
                <w:b/>
                <w:bCs/>
                <w:rtl/>
                <w:lang w:bidi="ar-SY"/>
              </w:rPr>
              <w:t>؛</w:t>
            </w:r>
            <w:r>
              <w:rPr>
                <w:b/>
                <w:bCs/>
                <w:rtl/>
                <w:lang w:bidi="ar-SY"/>
              </w:rPr>
              <w:br/>
            </w:r>
            <w:r>
              <w:rPr>
                <w:rFonts w:hint="cs"/>
                <w:b/>
                <w:bCs/>
                <w:rtl/>
                <w:lang w:bidi="ar-SY"/>
              </w:rPr>
              <w:t xml:space="preserve">الاجتماع الأول للفريق المتخصص، جنيف، سويسرا، </w:t>
            </w:r>
            <w:r>
              <w:rPr>
                <w:b/>
                <w:bCs/>
                <w:lang w:bidi="ar-SY"/>
              </w:rPr>
              <w:t>5</w:t>
            </w:r>
            <w:r>
              <w:rPr>
                <w:rFonts w:hint="cs"/>
                <w:b/>
                <w:bCs/>
                <w:rtl/>
                <w:lang w:bidi="ar-SY"/>
              </w:rPr>
              <w:t xml:space="preserve"> ديسمبر </w:t>
            </w:r>
            <w:r>
              <w:rPr>
                <w:b/>
                <w:bCs/>
                <w:lang w:bidi="ar-SY"/>
              </w:rPr>
              <w:t>2014</w:t>
            </w:r>
          </w:p>
        </w:tc>
      </w:tr>
    </w:tbl>
    <w:bookmarkEnd w:id="1"/>
    <w:bookmarkEnd w:id="2"/>
    <w:p w:rsidR="00A94C64" w:rsidRPr="001401E7" w:rsidRDefault="00A94C64" w:rsidP="00A94C64">
      <w:pPr>
        <w:spacing w:before="600" w:line="187" w:lineRule="auto"/>
        <w:rPr>
          <w:rtl/>
        </w:rPr>
      </w:pPr>
      <w:r w:rsidRPr="001401E7">
        <w:rPr>
          <w:rFonts w:hint="cs"/>
          <w:rtl/>
        </w:rPr>
        <w:t>حضرات السادة والسيدات،</w:t>
      </w:r>
    </w:p>
    <w:p w:rsidR="00A94C64" w:rsidRPr="001401E7" w:rsidRDefault="00A94C64" w:rsidP="0086448B">
      <w:pPr>
        <w:rPr>
          <w:rtl/>
        </w:rPr>
      </w:pPr>
      <w:r w:rsidRPr="001401E7">
        <w:rPr>
          <w:rFonts w:hint="cs"/>
          <w:rtl/>
        </w:rPr>
        <w:t>ت</w:t>
      </w:r>
      <w:r>
        <w:rPr>
          <w:rFonts w:hint="cs"/>
          <w:rtl/>
        </w:rPr>
        <w:t>‍</w:t>
      </w:r>
      <w:r w:rsidRPr="001401E7">
        <w:rPr>
          <w:rFonts w:hint="cs"/>
          <w:rtl/>
        </w:rPr>
        <w:t>حية طيبة وبعد،</w:t>
      </w:r>
    </w:p>
    <w:p w:rsidR="005D74CE" w:rsidRPr="005D74CE" w:rsidRDefault="005D74CE" w:rsidP="0086448B">
      <w:pPr>
        <w:rPr>
          <w:rtl/>
          <w:lang w:bidi="ar-EG"/>
        </w:rPr>
      </w:pPr>
      <w:r w:rsidRPr="005D74CE">
        <w:t>1</w:t>
      </w:r>
      <w:r w:rsidRPr="005D74CE">
        <w:tab/>
      </w:r>
      <w:r w:rsidRPr="005D74CE">
        <w:rPr>
          <w:rFonts w:hint="cs"/>
          <w:rtl/>
          <w:lang w:bidi="ar-EG"/>
        </w:rPr>
        <w:t xml:space="preserve">يسرني أن أعلن عن تشكيل فريق متخصص لقطاع تقييس الاتصالات معني </w:t>
      </w:r>
      <w:r w:rsidRPr="00725B5B">
        <w:rPr>
          <w:rFonts w:hint="cs"/>
          <w:rtl/>
        </w:rPr>
        <w:t>ب</w:t>
      </w:r>
      <w:hyperlink r:id="rId10" w:history="1">
        <w:r w:rsidRPr="00725B5B">
          <w:rPr>
            <w:rStyle w:val="Hyperlink"/>
            <w:rFonts w:hint="cs"/>
            <w:rtl/>
          </w:rPr>
          <w:t xml:space="preserve">الخدمات المالية الرقمية </w:t>
        </w:r>
        <w:r w:rsidRPr="00725B5B">
          <w:rPr>
            <w:rStyle w:val="Hyperlink"/>
          </w:rPr>
          <w:t>(FG DFS)</w:t>
        </w:r>
      </w:hyperlink>
      <w:r w:rsidRPr="005D74CE">
        <w:rPr>
          <w:rFonts w:hint="cs"/>
          <w:rtl/>
          <w:lang w:bidi="ar-EG"/>
        </w:rPr>
        <w:t xml:space="preserve"> </w:t>
      </w:r>
      <w:r w:rsidRPr="005D74CE">
        <w:rPr>
          <w:rtl/>
          <w:lang w:bidi="ar-EG"/>
        </w:rPr>
        <w:t>بعد</w:t>
      </w:r>
      <w:r w:rsidR="00725B5B">
        <w:rPr>
          <w:rFonts w:hint="cs"/>
          <w:rtl/>
          <w:lang w:bidi="ar-EG"/>
        </w:rPr>
        <w:t xml:space="preserve"> موافقة </w:t>
      </w:r>
      <w:r w:rsidRPr="005D74CE">
        <w:rPr>
          <w:rtl/>
          <w:lang w:bidi="ar-EG"/>
        </w:rPr>
        <w:t>الفريق الاستشاري لتقييس الاتصالات في اجتماعه المنعقد في جنيف،</w:t>
      </w:r>
      <w:r w:rsidRPr="005D74CE">
        <w:rPr>
          <w:rFonts w:hint="cs"/>
          <w:rtl/>
          <w:lang w:bidi="ar-EG"/>
        </w:rPr>
        <w:t xml:space="preserve"> من </w:t>
      </w:r>
      <w:r w:rsidRPr="005D74CE">
        <w:t>17</w:t>
      </w:r>
      <w:proofErr w:type="gramStart"/>
      <w:r w:rsidRPr="005D74CE">
        <w:rPr>
          <w:rFonts w:hint="eastAsia"/>
          <w:rtl/>
          <w:lang w:bidi="ar-EG"/>
        </w:rPr>
        <w:t> </w:t>
      </w:r>
      <w:r w:rsidRPr="005D74CE">
        <w:rPr>
          <w:rFonts w:hint="cs"/>
          <w:rtl/>
          <w:lang w:bidi="ar-EG"/>
        </w:rPr>
        <w:t xml:space="preserve"> إلى</w:t>
      </w:r>
      <w:proofErr w:type="gramEnd"/>
      <w:r w:rsidRPr="005D74CE">
        <w:rPr>
          <w:rFonts w:hint="cs"/>
          <w:rtl/>
          <w:lang w:bidi="ar-EG"/>
        </w:rPr>
        <w:t> </w:t>
      </w:r>
      <w:r w:rsidRPr="005D74CE">
        <w:t>20</w:t>
      </w:r>
      <w:r w:rsidRPr="005D74CE">
        <w:rPr>
          <w:rFonts w:hint="eastAsia"/>
          <w:rtl/>
          <w:lang w:bidi="ar-EG"/>
        </w:rPr>
        <w:t> </w:t>
      </w:r>
      <w:r w:rsidRPr="005D74CE">
        <w:rPr>
          <w:rFonts w:hint="cs"/>
          <w:rtl/>
          <w:lang w:bidi="ar-EG"/>
        </w:rPr>
        <w:t>يونيو </w:t>
      </w:r>
      <w:r w:rsidRPr="005D74CE">
        <w:t>2014</w:t>
      </w:r>
      <w:r w:rsidRPr="005D74CE">
        <w:rPr>
          <w:rFonts w:hint="cs"/>
          <w:rtl/>
          <w:lang w:bidi="ar-EG"/>
        </w:rPr>
        <w:t>.</w:t>
      </w:r>
    </w:p>
    <w:p w:rsidR="005D74CE" w:rsidRPr="005D74CE" w:rsidRDefault="005D74CE" w:rsidP="0086448B">
      <w:pPr>
        <w:rPr>
          <w:rtl/>
          <w:lang w:bidi="ar-EG"/>
        </w:rPr>
      </w:pPr>
      <w:r w:rsidRPr="005D74CE">
        <w:t>2</w:t>
      </w:r>
      <w:r w:rsidRPr="005D74CE">
        <w:tab/>
      </w:r>
      <w:r w:rsidRPr="005D74CE">
        <w:rPr>
          <w:rtl/>
          <w:lang w:bidi="ar-EG"/>
        </w:rPr>
        <w:t xml:space="preserve">ومن المقرر أن يعقد الاجتماع الأول للفريق </w:t>
      </w:r>
      <w:r w:rsidRPr="005D74CE">
        <w:t>FG DFS</w:t>
      </w:r>
      <w:r w:rsidRPr="005D74CE">
        <w:rPr>
          <w:rFonts w:hint="cs"/>
          <w:rtl/>
          <w:lang w:bidi="ar-EG"/>
        </w:rPr>
        <w:t xml:space="preserve"> </w:t>
      </w:r>
      <w:r w:rsidRPr="005D74CE">
        <w:rPr>
          <w:rtl/>
          <w:lang w:bidi="ar-EG"/>
        </w:rPr>
        <w:t xml:space="preserve">في مقر الاتحاد في جنيف، سويسرا، </w:t>
      </w:r>
      <w:r w:rsidR="00725B5B">
        <w:rPr>
          <w:rFonts w:hint="cs"/>
          <w:rtl/>
          <w:lang w:bidi="ar-EG"/>
        </w:rPr>
        <w:t xml:space="preserve">يوم </w:t>
      </w:r>
      <w:r w:rsidRPr="005D74CE">
        <w:rPr>
          <w:b/>
          <w:bCs/>
        </w:rPr>
        <w:t>5</w:t>
      </w:r>
      <w:r w:rsidR="00725B5B">
        <w:rPr>
          <w:rFonts w:hint="cs"/>
          <w:b/>
          <w:bCs/>
          <w:rtl/>
          <w:lang w:bidi="ar-EG"/>
        </w:rPr>
        <w:t> </w:t>
      </w:r>
      <w:r w:rsidRPr="005D74CE">
        <w:rPr>
          <w:rFonts w:hint="cs"/>
          <w:b/>
          <w:bCs/>
          <w:rtl/>
          <w:lang w:bidi="ar-EG"/>
        </w:rPr>
        <w:t>ديسمبر</w:t>
      </w:r>
      <w:r w:rsidR="00725B5B">
        <w:rPr>
          <w:rFonts w:hint="cs"/>
          <w:b/>
          <w:bCs/>
          <w:rtl/>
          <w:lang w:bidi="ar-EG"/>
        </w:rPr>
        <w:t> </w:t>
      </w:r>
      <w:r w:rsidRPr="005D74CE">
        <w:rPr>
          <w:b/>
          <w:bCs/>
        </w:rPr>
        <w:t>2014</w:t>
      </w:r>
      <w:r w:rsidRPr="005D74CE">
        <w:rPr>
          <w:rFonts w:hint="cs"/>
          <w:rtl/>
        </w:rPr>
        <w:t xml:space="preserve"> (انظر</w:t>
      </w:r>
      <w:r w:rsidR="00725B5B">
        <w:rPr>
          <w:rFonts w:hint="eastAsia"/>
          <w:rtl/>
        </w:rPr>
        <w:t> </w:t>
      </w:r>
      <w:r w:rsidRPr="005D74CE">
        <w:rPr>
          <w:rFonts w:hint="cs"/>
          <w:rtl/>
        </w:rPr>
        <w:t xml:space="preserve">جدول أعمال الاجتماع الوارد في </w:t>
      </w:r>
      <w:r w:rsidRPr="005D74CE">
        <w:rPr>
          <w:rFonts w:hint="cs"/>
          <w:b/>
          <w:bCs/>
          <w:rtl/>
        </w:rPr>
        <w:t>الملحق</w:t>
      </w:r>
      <w:r w:rsidRPr="005D74CE">
        <w:rPr>
          <w:rFonts w:hint="cs"/>
          <w:b/>
          <w:bCs/>
          <w:rtl/>
          <w:lang w:bidi="ar-EG"/>
        </w:rPr>
        <w:t> </w:t>
      </w:r>
      <w:r w:rsidRPr="005D74CE">
        <w:rPr>
          <w:b/>
          <w:bCs/>
        </w:rPr>
        <w:t>2</w:t>
      </w:r>
      <w:r w:rsidRPr="005D74CE">
        <w:rPr>
          <w:rFonts w:hint="cs"/>
          <w:rtl/>
        </w:rPr>
        <w:t>).</w:t>
      </w:r>
      <w:r w:rsidRPr="005D74CE">
        <w:rPr>
          <w:rtl/>
          <w:lang w:bidi="ar-EG"/>
        </w:rPr>
        <w:t xml:space="preserve"> وسيسبق الاجتماع ورشة عمل </w:t>
      </w:r>
      <w:r w:rsidRPr="005D74CE">
        <w:rPr>
          <w:rFonts w:hint="cs"/>
          <w:rtl/>
          <w:lang w:bidi="ar-EG"/>
        </w:rPr>
        <w:t>بشأن الخدمات المالية الرقمية وال</w:t>
      </w:r>
      <w:r w:rsidR="00725B5B">
        <w:rPr>
          <w:rFonts w:hint="cs"/>
          <w:rtl/>
          <w:lang w:bidi="ar-EG"/>
        </w:rPr>
        <w:t>إ</w:t>
      </w:r>
      <w:r w:rsidRPr="005D74CE">
        <w:rPr>
          <w:rFonts w:hint="cs"/>
          <w:rtl/>
          <w:lang w:bidi="ar-EG"/>
        </w:rPr>
        <w:t>دماج المالي</w:t>
      </w:r>
      <w:r w:rsidRPr="005D74CE">
        <w:rPr>
          <w:rtl/>
          <w:lang w:bidi="ar-EG"/>
        </w:rPr>
        <w:t xml:space="preserve"> </w:t>
      </w:r>
      <w:r w:rsidR="00725B5B">
        <w:rPr>
          <w:rFonts w:hint="cs"/>
          <w:rtl/>
          <w:lang w:bidi="ar-EG"/>
        </w:rPr>
        <w:t xml:space="preserve">يوم </w:t>
      </w:r>
      <w:r w:rsidRPr="005D74CE">
        <w:rPr>
          <w:b/>
          <w:bCs/>
        </w:rPr>
        <w:t>4</w:t>
      </w:r>
      <w:r w:rsidR="00725B5B">
        <w:rPr>
          <w:rFonts w:hint="cs"/>
          <w:b/>
          <w:bCs/>
          <w:rtl/>
          <w:lang w:bidi="ar-EG"/>
        </w:rPr>
        <w:t> </w:t>
      </w:r>
      <w:r w:rsidRPr="005D74CE">
        <w:rPr>
          <w:rFonts w:hint="cs"/>
          <w:b/>
          <w:bCs/>
          <w:rtl/>
          <w:lang w:bidi="ar-EG"/>
        </w:rPr>
        <w:t>ديسمبر</w:t>
      </w:r>
      <w:r w:rsidR="00725B5B">
        <w:rPr>
          <w:rFonts w:hint="cs"/>
          <w:b/>
          <w:bCs/>
          <w:rtl/>
          <w:lang w:bidi="ar-EG"/>
        </w:rPr>
        <w:t> </w:t>
      </w:r>
      <w:r w:rsidRPr="005D74CE">
        <w:rPr>
          <w:b/>
          <w:bCs/>
        </w:rPr>
        <w:t>2014</w:t>
      </w:r>
      <w:r w:rsidRPr="005D74CE">
        <w:rPr>
          <w:rFonts w:hint="cs"/>
          <w:rtl/>
          <w:lang w:bidi="ar-EG"/>
        </w:rPr>
        <w:t xml:space="preserve"> في نفس المكان</w:t>
      </w:r>
      <w:r w:rsidRPr="005D74CE">
        <w:rPr>
          <w:rtl/>
          <w:lang w:bidi="ar-EG"/>
        </w:rPr>
        <w:t>.</w:t>
      </w:r>
      <w:r w:rsidRPr="005D74CE">
        <w:rPr>
          <w:rFonts w:hint="cs"/>
          <w:rtl/>
          <w:lang w:bidi="ar-EG"/>
        </w:rPr>
        <w:t xml:space="preserve"> ويمكن الاطلاع على المعلومات </w:t>
      </w:r>
      <w:r w:rsidR="00725B5B">
        <w:rPr>
          <w:rFonts w:hint="cs"/>
          <w:rtl/>
          <w:lang w:bidi="ar-EG"/>
        </w:rPr>
        <w:t xml:space="preserve">التفصيلية </w:t>
      </w:r>
      <w:r w:rsidRPr="005D74CE">
        <w:rPr>
          <w:rFonts w:hint="cs"/>
          <w:rtl/>
          <w:lang w:bidi="ar-EG"/>
        </w:rPr>
        <w:t xml:space="preserve">في موقع </w:t>
      </w:r>
      <w:r w:rsidRPr="005D74CE">
        <w:rPr>
          <w:rtl/>
          <w:lang w:bidi="ar-EG"/>
        </w:rPr>
        <w:t xml:space="preserve">ورشة </w:t>
      </w:r>
      <w:r w:rsidRPr="005D74CE">
        <w:rPr>
          <w:rFonts w:hint="cs"/>
          <w:rtl/>
          <w:lang w:bidi="ar-EG"/>
        </w:rPr>
        <w:t>ال</w:t>
      </w:r>
      <w:r w:rsidRPr="005D74CE">
        <w:rPr>
          <w:rtl/>
          <w:lang w:bidi="ar-EG"/>
        </w:rPr>
        <w:t xml:space="preserve">عمل </w:t>
      </w:r>
      <w:r w:rsidRPr="005D74CE">
        <w:rPr>
          <w:rFonts w:hint="cs"/>
          <w:rtl/>
          <w:lang w:bidi="ar-EG"/>
        </w:rPr>
        <w:t>على الويب:</w:t>
      </w:r>
      <w:r w:rsidR="00725B5B">
        <w:rPr>
          <w:rFonts w:hint="cs"/>
          <w:rtl/>
          <w:lang w:bidi="ar-EG"/>
        </w:rPr>
        <w:t xml:space="preserve"> </w:t>
      </w:r>
      <w:hyperlink r:id="rId11" w:history="1">
        <w:r w:rsidR="00725B5B" w:rsidRPr="00CE4F5A">
          <w:rPr>
            <w:rStyle w:val="Hyperlink"/>
          </w:rPr>
          <w:t>http://www.itu.int/en/ITU-T/Workshops-and-Seminars/ifds/Pages/default.aspx</w:t>
        </w:r>
      </w:hyperlink>
      <w:r w:rsidRPr="005D74CE">
        <w:rPr>
          <w:rFonts w:hint="cs"/>
          <w:rtl/>
          <w:lang w:bidi="ar-EG"/>
        </w:rPr>
        <w:t>.</w:t>
      </w:r>
    </w:p>
    <w:p w:rsidR="005D74CE" w:rsidRDefault="005D74CE" w:rsidP="0086448B">
      <w:pPr>
        <w:rPr>
          <w:rtl/>
        </w:rPr>
      </w:pPr>
      <w:r w:rsidRPr="005D74CE">
        <w:t>3</w:t>
      </w:r>
      <w:r w:rsidRPr="005D74CE">
        <w:rPr>
          <w:rFonts w:hint="cs"/>
          <w:rtl/>
          <w:lang w:bidi="ar-EG"/>
        </w:rPr>
        <w:tab/>
      </w:r>
      <w:r w:rsidRPr="005D74CE">
        <w:rPr>
          <w:rFonts w:hint="cs"/>
          <w:rtl/>
        </w:rPr>
        <w:t xml:space="preserve">على الصعيد العالمي، لا يستطيع أكثر من </w:t>
      </w:r>
      <w:r w:rsidRPr="005D74CE">
        <w:t>2</w:t>
      </w:r>
      <w:proofErr w:type="gramStart"/>
      <w:r w:rsidRPr="005D74CE">
        <w:t>,5</w:t>
      </w:r>
      <w:proofErr w:type="gramEnd"/>
      <w:r w:rsidRPr="005D74CE">
        <w:rPr>
          <w:rFonts w:hint="cs"/>
          <w:rtl/>
        </w:rPr>
        <w:t xml:space="preserve"> مليار شخص بالغ </w:t>
      </w:r>
      <w:r w:rsidRPr="005D74CE">
        <w:rPr>
          <w:rtl/>
        </w:rPr>
        <w:t>–</w:t>
      </w:r>
      <w:r w:rsidRPr="005D74CE">
        <w:rPr>
          <w:rFonts w:hint="cs"/>
          <w:rtl/>
        </w:rPr>
        <w:t xml:space="preserve"> معظمهم من البلدان النامية </w:t>
      </w:r>
      <w:r w:rsidRPr="005D74CE">
        <w:rPr>
          <w:rtl/>
        </w:rPr>
        <w:t>–</w:t>
      </w:r>
      <w:r w:rsidRPr="005D74CE">
        <w:rPr>
          <w:rFonts w:hint="cs"/>
          <w:rtl/>
        </w:rPr>
        <w:t xml:space="preserve"> الحصول على حسابات مصرفية</w:t>
      </w:r>
      <w:r w:rsidR="00725B5B">
        <w:rPr>
          <w:rFonts w:hint="cs"/>
          <w:rtl/>
        </w:rPr>
        <w:t xml:space="preserve"> رسمية</w:t>
      </w:r>
      <w:r w:rsidRPr="005D74CE">
        <w:rPr>
          <w:rFonts w:hint="cs"/>
          <w:rtl/>
        </w:rPr>
        <w:t xml:space="preserve">. </w:t>
      </w:r>
      <w:r w:rsidR="00725B5B">
        <w:rPr>
          <w:rFonts w:hint="cs"/>
          <w:rtl/>
        </w:rPr>
        <w:t xml:space="preserve">وتمثل المستويات الدنيا من الإدماج المالي أحد معوقات التنمية الاجتماعية - الاقتصادية في البلدان النامية. ويمكن للخدمات المالية الرقمية أن تمثل عامل تغير في الأمر بالنسبة لذوي الدخول المحدودة أداة تمكين للإدماج المالي في البلدان النامية. ويمكن للخدمات المالية الرقمية أن توسع من نطاق تغطية الخدمات المالية الأساسية لتطول الفقراء من خلال تكنولوجيات جديدة مثل الهواتف المتنقلة والتعاملات المالية الإلكترونية وقنوات جديدة مثل وكلاء التجزئة. </w:t>
      </w:r>
      <w:r w:rsidR="00796996">
        <w:rPr>
          <w:rFonts w:hint="cs"/>
          <w:rtl/>
        </w:rPr>
        <w:t>ويمكن لهذه القنوات أن تحدث انخفاضاً كبيراً في التكلفة بالنسبة للعملاء وموردي الخدمات، وتفتح الباب أمام التجمعات السكنية النائية والمحرومة من الخدمات.</w:t>
      </w:r>
    </w:p>
    <w:p w:rsidR="005D74CE" w:rsidRDefault="005D74CE" w:rsidP="0086448B">
      <w:pPr>
        <w:rPr>
          <w:rtl/>
          <w:lang w:bidi="ar-SY"/>
        </w:rPr>
      </w:pPr>
      <w:r w:rsidRPr="005D74CE">
        <w:t>4</w:t>
      </w:r>
      <w:r w:rsidRPr="005D74CE">
        <w:rPr>
          <w:rFonts w:hint="cs"/>
          <w:rtl/>
          <w:lang w:bidi="ar-EG"/>
        </w:rPr>
        <w:tab/>
      </w:r>
      <w:r w:rsidR="00796996">
        <w:rPr>
          <w:rFonts w:hint="cs"/>
          <w:rtl/>
        </w:rPr>
        <w:t xml:space="preserve">وسيتولى الفريق المخصص </w:t>
      </w:r>
      <w:r w:rsidR="00796996">
        <w:t>FG DFS</w:t>
      </w:r>
      <w:r w:rsidR="00796996">
        <w:rPr>
          <w:rFonts w:hint="cs"/>
          <w:rtl/>
          <w:lang w:bidi="ar-SY"/>
        </w:rPr>
        <w:t xml:space="preserve"> لقطاع تقييس الاتصالات تحليل حلول تكنولوجيا المعلومات والاتصالات ونماذج ومنصات الأعمال التي تزيد من الإدماج المالي، كما سيقوم بتحديد أفضل الممارسات</w:t>
      </w:r>
      <w:r w:rsidR="00014B14">
        <w:rPr>
          <w:rFonts w:hint="cs"/>
          <w:rtl/>
          <w:lang w:bidi="ar-SY"/>
        </w:rPr>
        <w:t xml:space="preserve"> والمعايير التي من شأنها أن تسه</w:t>
      </w:r>
      <w:r w:rsidR="00796996">
        <w:rPr>
          <w:rFonts w:hint="cs"/>
          <w:rtl/>
          <w:lang w:bidi="ar-SY"/>
        </w:rPr>
        <w:t>ل، من بين أمور أخرى، النفاذ إلى التكنولوجيا وتطوير منصات تسمح بتداول التعاملات ذات القيمة الفعلية المنخفضة وتطوير حلول بشأن خدمات مالية رقمية قابلة للتشغيل البيني على المستوى العالمي.</w:t>
      </w:r>
    </w:p>
    <w:p w:rsidR="005D74CE" w:rsidRPr="005D74CE" w:rsidRDefault="005D74CE" w:rsidP="00014B14">
      <w:pPr>
        <w:rPr>
          <w:rtl/>
          <w:lang w:bidi="ar-EG"/>
        </w:rPr>
      </w:pPr>
      <w:r w:rsidRPr="005D74CE">
        <w:lastRenderedPageBreak/>
        <w:t>5</w:t>
      </w:r>
      <w:r w:rsidRPr="005D74CE">
        <w:rPr>
          <w:rFonts w:hint="cs"/>
          <w:rtl/>
          <w:lang w:bidi="ar-EG"/>
        </w:rPr>
        <w:tab/>
        <w:t>وسيعمل الفريق المتخصص بموجب الإجراءات المنصوص عليها في التوصية</w:t>
      </w:r>
      <w:r w:rsidRPr="005D74CE">
        <w:rPr>
          <w:rFonts w:hint="eastAsia"/>
          <w:rtl/>
          <w:lang w:bidi="ar-EG"/>
        </w:rPr>
        <w:t> </w:t>
      </w:r>
      <w:r w:rsidRPr="005D74CE">
        <w:t>ITU</w:t>
      </w:r>
      <w:r w:rsidRPr="005D74CE">
        <w:sym w:font="Symbol" w:char="F02D"/>
      </w:r>
      <w:r w:rsidRPr="005D74CE">
        <w:t>T A.7</w:t>
      </w:r>
      <w:r w:rsidRPr="005D74CE">
        <w:rPr>
          <w:rFonts w:hint="cs"/>
          <w:rtl/>
          <w:lang w:bidi="ar-EG"/>
        </w:rPr>
        <w:t xml:space="preserve">. وسيكون </w:t>
      </w:r>
      <w:r w:rsidRPr="005D74CE">
        <w:rPr>
          <w:rtl/>
          <w:lang w:bidi="ar-EG"/>
        </w:rPr>
        <w:t>الفريق الاستشاري لتقييس الاتصالات</w:t>
      </w:r>
      <w:r w:rsidRPr="005D74CE">
        <w:rPr>
          <w:rFonts w:hint="cs"/>
          <w:rtl/>
          <w:lang w:bidi="ar-EG"/>
        </w:rPr>
        <w:t xml:space="preserve"> </w:t>
      </w:r>
      <w:r w:rsidRPr="005D74CE">
        <w:t xml:space="preserve"> (TSAG)</w:t>
      </w:r>
      <w:r w:rsidRPr="005D74CE">
        <w:rPr>
          <w:rFonts w:hint="cs"/>
          <w:rtl/>
          <w:lang w:bidi="ar-EG"/>
        </w:rPr>
        <w:t xml:space="preserve">اللجنة الرئيسية التي ينتمي إليها هذا الفريق. وترد في </w:t>
      </w:r>
      <w:r w:rsidRPr="005D74CE">
        <w:rPr>
          <w:rFonts w:hint="cs"/>
          <w:b/>
          <w:bCs/>
          <w:rtl/>
          <w:lang w:bidi="ar-EG"/>
        </w:rPr>
        <w:t>الملحق</w:t>
      </w:r>
      <w:r w:rsidRPr="005D74CE">
        <w:rPr>
          <w:rFonts w:hint="eastAsia"/>
          <w:b/>
          <w:bCs/>
          <w:rtl/>
          <w:lang w:bidi="ar-EG"/>
        </w:rPr>
        <w:t> </w:t>
      </w:r>
      <w:r w:rsidRPr="005D74CE">
        <w:rPr>
          <w:b/>
          <w:bCs/>
        </w:rPr>
        <w:t>1</w:t>
      </w:r>
      <w:r w:rsidRPr="005D74CE">
        <w:rPr>
          <w:rFonts w:hint="cs"/>
          <w:rtl/>
          <w:lang w:bidi="ar-EG"/>
        </w:rPr>
        <w:t xml:space="preserve"> اختصاصات الفريق المتخصص التي تم الاتفاق عليها. </w:t>
      </w:r>
      <w:r w:rsidR="00940AEF">
        <w:rPr>
          <w:rFonts w:hint="cs"/>
          <w:rtl/>
          <w:lang w:bidi="ar-EG"/>
        </w:rPr>
        <w:t xml:space="preserve">وقد وافق </w:t>
      </w:r>
      <w:r w:rsidR="00014B14">
        <w:rPr>
          <w:rFonts w:hint="cs"/>
          <w:rtl/>
          <w:lang w:bidi="ar-EG"/>
        </w:rPr>
        <w:t>السيد ساش</w:t>
      </w:r>
      <w:r w:rsidRPr="005D74CE">
        <w:rPr>
          <w:rFonts w:hint="cs"/>
          <w:rtl/>
          <w:lang w:bidi="ar-EG"/>
        </w:rPr>
        <w:t xml:space="preserve">ا بولفيريني، من </w:t>
      </w:r>
      <w:r w:rsidRPr="005D74CE">
        <w:rPr>
          <w:rtl/>
          <w:lang w:bidi="ar-EG"/>
        </w:rPr>
        <w:t>مؤسسة بيل وميليندا غيتس</w:t>
      </w:r>
      <w:r w:rsidRPr="005D74CE">
        <w:rPr>
          <w:rFonts w:hint="cs"/>
          <w:rtl/>
          <w:lang w:bidi="ar-EG"/>
        </w:rPr>
        <w:t xml:space="preserve">، </w:t>
      </w:r>
      <w:r w:rsidR="00940AEF">
        <w:rPr>
          <w:rFonts w:hint="cs"/>
          <w:rtl/>
          <w:lang w:bidi="ar-EG"/>
        </w:rPr>
        <w:t xml:space="preserve">على </w:t>
      </w:r>
      <w:r w:rsidR="00014B14">
        <w:rPr>
          <w:rFonts w:hint="cs"/>
          <w:rtl/>
          <w:lang w:bidi="ar-EG"/>
        </w:rPr>
        <w:t>تولي</w:t>
      </w:r>
      <w:r w:rsidR="00940AEF">
        <w:rPr>
          <w:rFonts w:hint="cs"/>
          <w:rtl/>
          <w:lang w:bidi="ar-EG"/>
        </w:rPr>
        <w:t xml:space="preserve"> </w:t>
      </w:r>
      <w:r w:rsidRPr="005D74CE">
        <w:rPr>
          <w:rFonts w:hint="cs"/>
          <w:rtl/>
          <w:lang w:bidi="ar-EG"/>
        </w:rPr>
        <w:t>رئاسة هذا الفريق.</w:t>
      </w:r>
      <w:r w:rsidRPr="005D74CE">
        <w:rPr>
          <w:rFonts w:hint="cs"/>
          <w:rtl/>
        </w:rPr>
        <w:t xml:space="preserve"> </w:t>
      </w:r>
      <w:r w:rsidRPr="005D74CE">
        <w:rPr>
          <w:rFonts w:hint="cs"/>
          <w:rtl/>
          <w:lang w:bidi="ar-EG"/>
        </w:rPr>
        <w:t xml:space="preserve">وأعتقد أن قطاع تقييس الاتصالات سيفي بتوقعات أعضائه </w:t>
      </w:r>
      <w:r w:rsidRPr="005D74CE">
        <w:rPr>
          <w:rtl/>
          <w:lang w:bidi="ar-EG"/>
        </w:rPr>
        <w:t>و</w:t>
      </w:r>
      <w:r w:rsidRPr="005D74CE">
        <w:rPr>
          <w:rFonts w:hint="cs"/>
          <w:rtl/>
          <w:lang w:bidi="ar-EG"/>
        </w:rPr>
        <w:t>ي</w:t>
      </w:r>
      <w:r w:rsidRPr="005D74CE">
        <w:rPr>
          <w:rtl/>
          <w:lang w:bidi="ar-EG"/>
        </w:rPr>
        <w:t>برهن على قدرته</w:t>
      </w:r>
      <w:r w:rsidRPr="005D74CE">
        <w:rPr>
          <w:rFonts w:hint="cs"/>
          <w:rtl/>
          <w:lang w:bidi="ar-EG"/>
        </w:rPr>
        <w:t xml:space="preserve"> على</w:t>
      </w:r>
      <w:r w:rsidRPr="005D74CE">
        <w:rPr>
          <w:rtl/>
          <w:lang w:bidi="ar-EG"/>
        </w:rPr>
        <w:t xml:space="preserve"> معالجة المواضيع </w:t>
      </w:r>
      <w:r w:rsidR="00940AEF">
        <w:rPr>
          <w:rFonts w:hint="cs"/>
          <w:rtl/>
          <w:lang w:bidi="ar-EG"/>
        </w:rPr>
        <w:t xml:space="preserve">الحرجة </w:t>
      </w:r>
      <w:r w:rsidRPr="005D74CE">
        <w:rPr>
          <w:rtl/>
          <w:lang w:bidi="ar-EG"/>
        </w:rPr>
        <w:t>التي تتطلب اهتماما</w:t>
      </w:r>
      <w:r w:rsidRPr="005D74CE">
        <w:rPr>
          <w:rFonts w:hint="cs"/>
          <w:rtl/>
          <w:lang w:bidi="ar-EG"/>
        </w:rPr>
        <w:t>ً</w:t>
      </w:r>
      <w:r w:rsidRPr="005D74CE">
        <w:rPr>
          <w:rtl/>
          <w:lang w:bidi="ar-EG"/>
        </w:rPr>
        <w:t xml:space="preserve"> </w:t>
      </w:r>
      <w:r w:rsidRPr="005D74CE">
        <w:rPr>
          <w:rFonts w:hint="cs"/>
          <w:rtl/>
          <w:lang w:bidi="ar-EG"/>
        </w:rPr>
        <w:t>بالغاً من ق</w:t>
      </w:r>
      <w:r w:rsidR="00014B14">
        <w:rPr>
          <w:rFonts w:hint="cs"/>
          <w:rtl/>
          <w:lang w:bidi="ar-EG"/>
        </w:rPr>
        <w:t>ِ</w:t>
      </w:r>
      <w:r w:rsidRPr="005D74CE">
        <w:rPr>
          <w:rFonts w:hint="cs"/>
          <w:rtl/>
          <w:lang w:bidi="ar-EG"/>
        </w:rPr>
        <w:t>بل واضعي السياسات والأطراف المشاركة في السوق من خلال إنشاء هذا الفريق المتخصص.</w:t>
      </w:r>
    </w:p>
    <w:p w:rsidR="005D74CE" w:rsidRPr="005D74CE" w:rsidRDefault="005D74CE" w:rsidP="00014B14">
      <w:pPr>
        <w:rPr>
          <w:rtl/>
        </w:rPr>
      </w:pPr>
      <w:r w:rsidRPr="005D74CE">
        <w:t>6</w:t>
      </w:r>
      <w:r w:rsidRPr="005D74CE">
        <w:rPr>
          <w:rFonts w:hint="cs"/>
          <w:rtl/>
          <w:lang w:bidi="ar-EG"/>
        </w:rPr>
        <w:tab/>
        <w:t>وباب المشاركة في هذا الفريق مفتوح أمام الدول الأعضاء في الاتحاد وأعضاء القطاع</w:t>
      </w:r>
      <w:r w:rsidR="00940AEF">
        <w:rPr>
          <w:rFonts w:hint="cs"/>
          <w:rtl/>
          <w:lang w:bidi="ar-EG"/>
        </w:rPr>
        <w:t>ات</w:t>
      </w:r>
      <w:r w:rsidRPr="005D74CE">
        <w:rPr>
          <w:rFonts w:hint="cs"/>
          <w:rtl/>
          <w:lang w:bidi="ar-EG"/>
        </w:rPr>
        <w:t xml:space="preserve"> والمنتسبين والمؤسسات الأكاديمية وأمام أي فرد ينتمي إلى </w:t>
      </w:r>
      <w:r w:rsidR="00014B14">
        <w:rPr>
          <w:rFonts w:hint="cs"/>
          <w:rtl/>
          <w:lang w:bidi="ar-EG"/>
        </w:rPr>
        <w:t>بلد</w:t>
      </w:r>
      <w:r w:rsidRPr="005D74CE">
        <w:rPr>
          <w:rFonts w:hint="cs"/>
          <w:rtl/>
          <w:lang w:bidi="ar-EG"/>
        </w:rPr>
        <w:t xml:space="preserve"> عضو في الاتحاد يكون على استعداد للمساهمة في عمل الفريق؛ ويشمل ذلك الأفراد الذين هم أيضاً أعضاء في المنظمات المعنية بوضع المعايير أو من يمثلها.</w:t>
      </w:r>
    </w:p>
    <w:p w:rsidR="005D74CE" w:rsidRPr="005D74CE" w:rsidRDefault="005D74CE" w:rsidP="00940AEF">
      <w:pPr>
        <w:rPr>
          <w:rtl/>
        </w:rPr>
      </w:pPr>
      <w:r w:rsidRPr="005D74CE">
        <w:t>7</w:t>
      </w:r>
      <w:r w:rsidRPr="005D74CE">
        <w:rPr>
          <w:rFonts w:hint="cs"/>
          <w:rtl/>
          <w:lang w:bidi="ar-EG"/>
        </w:rPr>
        <w:tab/>
      </w:r>
      <w:r w:rsidR="00940AEF">
        <w:rPr>
          <w:rFonts w:hint="cs"/>
          <w:rtl/>
        </w:rPr>
        <w:t>ويرجى تقديم مساهمات عن مشروعات ذات صلة بالمخدمات المالية الرقمية والإدماج المالي في المناطق التي تنفذ فيها هذه المشروعات، بحيث تسلط الضوء على حالة الخدمات المالية الرقمية في المنطقة والتحديات الرئيسية (والحلول المحتملة) وأفضل الممارسات في الصناعة التي تم اتباعها.</w:t>
      </w:r>
    </w:p>
    <w:p w:rsidR="005D74CE" w:rsidRPr="005D74CE" w:rsidRDefault="005D74CE" w:rsidP="00F90B59">
      <w:pPr>
        <w:rPr>
          <w:rtl/>
          <w:lang w:bidi="ar-EG"/>
        </w:rPr>
      </w:pPr>
      <w:r w:rsidRPr="005D74CE">
        <w:t>8</w:t>
      </w:r>
      <w:r w:rsidRPr="005D74CE">
        <w:rPr>
          <w:rtl/>
          <w:lang w:bidi="ar-EG"/>
        </w:rPr>
        <w:tab/>
      </w:r>
      <w:r w:rsidRPr="005D74CE">
        <w:rPr>
          <w:rFonts w:hint="cs"/>
          <w:rtl/>
          <w:lang w:bidi="ar-EG"/>
        </w:rPr>
        <w:t>وستتاح خدمة ال‍مشاركة عن بُعد في الاجتماع. وسيتاح</w:t>
      </w:r>
      <w:r w:rsidRPr="005D74CE">
        <w:rPr>
          <w:rFonts w:hint="eastAsia"/>
          <w:rtl/>
          <w:lang w:bidi="ar-EG"/>
        </w:rPr>
        <w:t> </w:t>
      </w:r>
      <w:r w:rsidRPr="005D74CE">
        <w:rPr>
          <w:rFonts w:hint="cs"/>
          <w:rtl/>
          <w:lang w:bidi="ar-EG"/>
        </w:rPr>
        <w:t>المزيد</w:t>
      </w:r>
      <w:r w:rsidRPr="005D74CE">
        <w:rPr>
          <w:rFonts w:hint="eastAsia"/>
          <w:rtl/>
          <w:lang w:bidi="ar-EG"/>
        </w:rPr>
        <w:t> </w:t>
      </w:r>
      <w:r w:rsidRPr="005D74CE">
        <w:rPr>
          <w:rFonts w:hint="cs"/>
          <w:rtl/>
          <w:lang w:bidi="ar-EG"/>
        </w:rPr>
        <w:t xml:space="preserve">من المعلومات حول </w:t>
      </w:r>
      <w:r w:rsidR="00F90B59">
        <w:rPr>
          <w:rFonts w:hint="cs"/>
          <w:rtl/>
          <w:lang w:bidi="ar-EG"/>
        </w:rPr>
        <w:t xml:space="preserve">خدمة </w:t>
      </w:r>
      <w:r w:rsidRPr="005D74CE">
        <w:rPr>
          <w:rFonts w:hint="cs"/>
          <w:rtl/>
          <w:lang w:bidi="ar-EG"/>
        </w:rPr>
        <w:t>ال‍مشاركة عن بُعد في الصفحة الإلكترونية التالية للفريق المتخصص:</w:t>
      </w:r>
      <w:r w:rsidR="00F90B59">
        <w:rPr>
          <w:rFonts w:hint="cs"/>
          <w:rtl/>
          <w:lang w:bidi="ar-EG"/>
        </w:rPr>
        <w:t xml:space="preserve"> </w:t>
      </w:r>
      <w:hyperlink r:id="rId12" w:history="1">
        <w:r w:rsidR="007A6F34" w:rsidRPr="00845394">
          <w:rPr>
            <w:rStyle w:val="Hyperlink"/>
            <w:rFonts w:cstheme="majorBidi"/>
            <w:szCs w:val="24"/>
          </w:rPr>
          <w:t>http://www.itu.int/en/ITU-T/focusgroups/dfs/Pages/default.aspx</w:t>
        </w:r>
      </w:hyperlink>
      <w:r w:rsidRPr="005D74CE">
        <w:rPr>
          <w:rFonts w:hint="cs"/>
          <w:rtl/>
          <w:lang w:bidi="ar-EG"/>
        </w:rPr>
        <w:t>.</w:t>
      </w:r>
    </w:p>
    <w:p w:rsidR="005D74CE" w:rsidRPr="005D74CE" w:rsidRDefault="005D74CE" w:rsidP="007A6F34">
      <w:pPr>
        <w:rPr>
          <w:rtl/>
          <w:lang w:bidi="ar-EG"/>
        </w:rPr>
      </w:pPr>
      <w:r w:rsidRPr="007A6F34">
        <w:rPr>
          <w:spacing w:val="6"/>
        </w:rPr>
        <w:t>9</w:t>
      </w:r>
      <w:r w:rsidRPr="007A6F34">
        <w:rPr>
          <w:spacing w:val="6"/>
          <w:rtl/>
        </w:rPr>
        <w:tab/>
      </w:r>
      <w:r w:rsidRPr="007A6F34">
        <w:rPr>
          <w:rFonts w:hint="cs"/>
          <w:spacing w:val="6"/>
          <w:rtl/>
          <w:lang w:bidi="ar-EG"/>
        </w:rPr>
        <w:t>وستتاح البنود المطروحة للمناقشة في الاجتماع في الصفحة الإلكترونية التالية للفريق المتخصص:</w:t>
      </w:r>
      <w:r w:rsidR="007A6F34" w:rsidRPr="007A6F34">
        <w:rPr>
          <w:rFonts w:hint="cs"/>
          <w:spacing w:val="6"/>
          <w:rtl/>
          <w:lang w:bidi="ar-EG"/>
        </w:rPr>
        <w:t xml:space="preserve"> </w:t>
      </w:r>
      <w:hyperlink r:id="rId13" w:history="1">
        <w:r w:rsidR="007A6F34" w:rsidRPr="007A6F34">
          <w:rPr>
            <w:rStyle w:val="Hyperlink"/>
            <w:rFonts w:cstheme="majorBidi"/>
            <w:spacing w:val="6"/>
            <w:szCs w:val="24"/>
          </w:rPr>
          <w:t>http://www.itu.int/en/ITU-T/focusgroups/dfs/Pages/default.aspx</w:t>
        </w:r>
      </w:hyperlink>
      <w:r w:rsidRPr="007A6F34">
        <w:rPr>
          <w:rFonts w:hint="cs"/>
          <w:spacing w:val="6"/>
          <w:rtl/>
          <w:lang w:bidi="ar-EG"/>
        </w:rPr>
        <w:t>.</w:t>
      </w:r>
      <w:r w:rsidRPr="005D74CE">
        <w:rPr>
          <w:rFonts w:hint="cs"/>
          <w:rtl/>
          <w:lang w:bidi="ar-EG"/>
        </w:rPr>
        <w:t xml:space="preserve"> </w:t>
      </w:r>
      <w:r w:rsidRPr="005D74CE">
        <w:rPr>
          <w:rtl/>
          <w:lang w:bidi="ar-EG"/>
        </w:rPr>
        <w:t xml:space="preserve">وستتاح أيضاً المعلومات المتعلقة بالاجتماع والمساهمات الواردة في </w:t>
      </w:r>
      <w:r w:rsidR="007A6F34">
        <w:rPr>
          <w:rFonts w:hint="cs"/>
          <w:rtl/>
          <w:lang w:bidi="ar-EG"/>
        </w:rPr>
        <w:t xml:space="preserve">الموقع الإلكتروني </w:t>
      </w:r>
      <w:r w:rsidRPr="005D74CE">
        <w:rPr>
          <w:rtl/>
          <w:lang w:bidi="ar-EG"/>
        </w:rPr>
        <w:t>للفريق</w:t>
      </w:r>
      <w:r w:rsidRPr="005D74CE">
        <w:rPr>
          <w:rFonts w:hint="cs"/>
          <w:rtl/>
          <w:lang w:bidi="ar-EG"/>
        </w:rPr>
        <w:t>. وسيفتتح الاجتماع في الساعة</w:t>
      </w:r>
      <w:r w:rsidRPr="005D74CE">
        <w:rPr>
          <w:rFonts w:hint="eastAsia"/>
          <w:rtl/>
          <w:lang w:bidi="ar-EG"/>
        </w:rPr>
        <w:t> </w:t>
      </w:r>
      <w:r w:rsidRPr="005D74CE">
        <w:t>0930</w:t>
      </w:r>
      <w:r w:rsidRPr="005D74CE">
        <w:rPr>
          <w:rFonts w:hint="cs"/>
          <w:rtl/>
          <w:lang w:bidi="ar-SY"/>
        </w:rPr>
        <w:t xml:space="preserve"> يوم </w:t>
      </w:r>
      <w:r w:rsidRPr="005D74CE">
        <w:t>5</w:t>
      </w:r>
      <w:r w:rsidRPr="005D74CE">
        <w:rPr>
          <w:rFonts w:hint="eastAsia"/>
          <w:rtl/>
          <w:lang w:bidi="ar-SY"/>
        </w:rPr>
        <w:t> </w:t>
      </w:r>
      <w:r w:rsidRPr="005D74CE">
        <w:rPr>
          <w:rFonts w:hint="cs"/>
          <w:rtl/>
          <w:lang w:bidi="ar-SY"/>
        </w:rPr>
        <w:t>ديسمبر</w:t>
      </w:r>
      <w:r w:rsidRPr="005D74CE">
        <w:rPr>
          <w:rFonts w:hint="eastAsia"/>
          <w:rtl/>
          <w:lang w:bidi="ar-SY"/>
        </w:rPr>
        <w:t> </w:t>
      </w:r>
      <w:r w:rsidRPr="005D74CE">
        <w:t>2014</w:t>
      </w:r>
      <w:r w:rsidRPr="005D74CE">
        <w:rPr>
          <w:rFonts w:hint="cs"/>
          <w:rtl/>
          <w:lang w:bidi="ar-EG"/>
        </w:rPr>
        <w:t>. وسيبدأ تسجيل المشاركين في الساعة</w:t>
      </w:r>
      <w:r w:rsidRPr="005D74CE">
        <w:rPr>
          <w:rFonts w:hint="eastAsia"/>
          <w:rtl/>
          <w:lang w:bidi="ar-EG"/>
        </w:rPr>
        <w:t> </w:t>
      </w:r>
      <w:r w:rsidRPr="005D74CE">
        <w:t>0830</w:t>
      </w:r>
      <w:r w:rsidRPr="005D74CE">
        <w:rPr>
          <w:rFonts w:hint="cs"/>
          <w:rtl/>
          <w:lang w:bidi="ar-EG"/>
        </w:rPr>
        <w:t xml:space="preserve"> عند مدخل مبنى مونبريان. </w:t>
      </w:r>
      <w:r w:rsidRPr="005D74CE">
        <w:rPr>
          <w:rFonts w:hint="cs"/>
          <w:rtl/>
          <w:lang w:bidi="ar-SY"/>
        </w:rPr>
        <w:t>وستُعرض معلومات تفصيلية عن قاعات الاجتماع على الشاشات الضوئية عند مداخل مقر الاتحاد</w:t>
      </w:r>
      <w:r w:rsidRPr="005D74CE">
        <w:rPr>
          <w:rFonts w:hint="cs"/>
          <w:rtl/>
          <w:lang w:bidi="ar-EG"/>
        </w:rPr>
        <w:t>. ولا تُطلب أي رسوم تسجيل للمشاركة في هذا</w:t>
      </w:r>
      <w:r w:rsidRPr="005D74CE">
        <w:rPr>
          <w:rFonts w:hint="eastAsia"/>
          <w:rtl/>
          <w:lang w:bidi="ar-EG"/>
        </w:rPr>
        <w:t> </w:t>
      </w:r>
      <w:r w:rsidRPr="005D74CE">
        <w:rPr>
          <w:rFonts w:hint="cs"/>
          <w:rtl/>
          <w:lang w:bidi="ar-EG"/>
        </w:rPr>
        <w:t>الاجتماع.</w:t>
      </w:r>
    </w:p>
    <w:p w:rsidR="005D74CE" w:rsidRPr="005D74CE" w:rsidRDefault="005D74CE" w:rsidP="005D74CE">
      <w:pPr>
        <w:rPr>
          <w:rtl/>
          <w:lang w:bidi="ar-EG"/>
        </w:rPr>
      </w:pPr>
      <w:r w:rsidRPr="005D74CE">
        <w:t>10</w:t>
      </w:r>
      <w:r w:rsidRPr="005D74CE">
        <w:rPr>
          <w:rtl/>
        </w:rPr>
        <w:tab/>
      </w:r>
      <w:r w:rsidRPr="005D74CE">
        <w:rPr>
          <w:rFonts w:hint="cs"/>
          <w:rtl/>
          <w:lang w:bidi="ar-EG"/>
        </w:rPr>
        <w:t>وستجري المناقشات باللغة الإنكليزية فقط.</w:t>
      </w:r>
    </w:p>
    <w:p w:rsidR="005D74CE" w:rsidRPr="005D74CE" w:rsidRDefault="005D74CE" w:rsidP="00106D81">
      <w:pPr>
        <w:rPr>
          <w:rtl/>
          <w:lang w:bidi="ar-EG"/>
        </w:rPr>
      </w:pPr>
      <w:r w:rsidRPr="005D74CE">
        <w:t>11</w:t>
      </w:r>
      <w:r w:rsidRPr="005D74CE">
        <w:rPr>
          <w:rtl/>
        </w:rPr>
        <w:tab/>
      </w:r>
      <w:r w:rsidRPr="005D74CE">
        <w:rPr>
          <w:rFonts w:hint="cs"/>
          <w:rtl/>
          <w:lang w:bidi="ar-EG"/>
        </w:rPr>
        <w:t xml:space="preserve">وستتاح وثائق هذا الاجتماع لعامة الجمهور. ولدى إعداد وثائقكم، يرجى استعمال </w:t>
      </w:r>
      <w:r w:rsidRPr="000367E4">
        <w:rPr>
          <w:rFonts w:hint="cs"/>
          <w:rtl/>
        </w:rPr>
        <w:t>النماذج الأساسية</w:t>
      </w:r>
      <w:r w:rsidRPr="005D74CE">
        <w:rPr>
          <w:rFonts w:hint="cs"/>
          <w:rtl/>
          <w:lang w:bidi="ar-EG"/>
        </w:rPr>
        <w:t xml:space="preserve"> الخاصة بوثائق الفريق المتخصص المتاحة في الصفحة الإلكترونية للفريق. ويُرجى من المشاركين تقديم الوثائق إلى الفريق</w:t>
      </w:r>
      <w:r w:rsidR="00106D81">
        <w:rPr>
          <w:rFonts w:hint="eastAsia"/>
          <w:rtl/>
          <w:lang w:bidi="ar-EG"/>
        </w:rPr>
        <w:t> </w:t>
      </w:r>
      <w:r w:rsidRPr="005D74CE">
        <w:t>FG DFS</w:t>
      </w:r>
      <w:r w:rsidRPr="005D74CE">
        <w:rPr>
          <w:rFonts w:hint="cs"/>
          <w:rtl/>
        </w:rPr>
        <w:t xml:space="preserve"> </w:t>
      </w:r>
      <w:r w:rsidRPr="005D74CE">
        <w:rPr>
          <w:rFonts w:hint="cs"/>
          <w:rtl/>
          <w:lang w:bidi="ar-EG"/>
        </w:rPr>
        <w:t>في نسق إلكتروني بإرسالها إلى مكتب تقييس الاتصالات كما يلي:</w:t>
      </w:r>
    </w:p>
    <w:p w:rsidR="005D74CE" w:rsidRPr="005D74CE" w:rsidRDefault="005D74CE" w:rsidP="000367E4">
      <w:pPr>
        <w:pStyle w:val="enumlev1"/>
        <w:rPr>
          <w:rtl/>
          <w:lang w:bidi="ar-EG"/>
        </w:rPr>
      </w:pPr>
      <w:r w:rsidRPr="005D74CE">
        <w:rPr>
          <w:rFonts w:hint="cs"/>
          <w:rtl/>
          <w:lang w:bidi="ar-EG"/>
        </w:rPr>
        <w:t>-</w:t>
      </w:r>
      <w:r w:rsidRPr="005D74CE">
        <w:rPr>
          <w:rFonts w:hint="cs"/>
          <w:rtl/>
          <w:lang w:bidi="ar-EG"/>
        </w:rPr>
        <w:tab/>
      </w:r>
      <w:r w:rsidRPr="005D74CE">
        <w:rPr>
          <w:rtl/>
          <w:lang w:bidi="ar-EG"/>
        </w:rPr>
        <w:t>الاتصال بمكتب تقييس الاتصالات على العنوان</w:t>
      </w:r>
      <w:r w:rsidRPr="005D74CE">
        <w:rPr>
          <w:rFonts w:hint="cs"/>
          <w:rtl/>
          <w:lang w:bidi="ar-EG"/>
        </w:rPr>
        <w:t xml:space="preserve">: </w:t>
      </w:r>
      <w:hyperlink r:id="rId14" w:history="1">
        <w:r w:rsidRPr="005D74CE">
          <w:rPr>
            <w:rStyle w:val="Hyperlink"/>
          </w:rPr>
          <w:t>tsbfgdfs@itu.int</w:t>
        </w:r>
      </w:hyperlink>
      <w:r w:rsidR="000367E4">
        <w:rPr>
          <w:rFonts w:hint="cs"/>
          <w:rtl/>
        </w:rPr>
        <w:t xml:space="preserve"> </w:t>
      </w:r>
      <w:r w:rsidRPr="005D74CE">
        <w:rPr>
          <w:rtl/>
          <w:lang w:bidi="ar-EG"/>
        </w:rPr>
        <w:t>للحصول على رقم</w:t>
      </w:r>
      <w:r w:rsidR="000367E4">
        <w:rPr>
          <w:rFonts w:hint="cs"/>
          <w:rtl/>
        </w:rPr>
        <w:t xml:space="preserve"> </w:t>
      </w:r>
      <w:r w:rsidRPr="005D74CE">
        <w:t>(</w:t>
      </w:r>
      <w:proofErr w:type="spellStart"/>
      <w:r w:rsidRPr="005D74CE">
        <w:t>nnnn</w:t>
      </w:r>
      <w:proofErr w:type="spellEnd"/>
      <w:r w:rsidRPr="005D74CE">
        <w:t>)</w:t>
      </w:r>
      <w:r w:rsidR="000367E4">
        <w:rPr>
          <w:rFonts w:hint="cs"/>
          <w:rtl/>
        </w:rPr>
        <w:t xml:space="preserve"> </w:t>
      </w:r>
      <w:r w:rsidRPr="005D74CE">
        <w:rPr>
          <w:rtl/>
          <w:lang w:bidi="ar-EG"/>
        </w:rPr>
        <w:t>لكل وثيقة؛</w:t>
      </w:r>
    </w:p>
    <w:p w:rsidR="005D74CE" w:rsidRPr="005D74CE" w:rsidRDefault="005D74CE" w:rsidP="00106D81">
      <w:pPr>
        <w:pStyle w:val="enumlev1"/>
        <w:rPr>
          <w:rtl/>
          <w:lang w:bidi="ar-EG"/>
        </w:rPr>
      </w:pPr>
      <w:r w:rsidRPr="005D74CE">
        <w:rPr>
          <w:rFonts w:hint="cs"/>
          <w:rtl/>
          <w:lang w:bidi="ar-EG"/>
        </w:rPr>
        <w:t>-</w:t>
      </w:r>
      <w:r w:rsidRPr="005D74CE">
        <w:rPr>
          <w:rtl/>
          <w:lang w:bidi="ar-EG"/>
        </w:rPr>
        <w:tab/>
        <w:t>إعداد وثائق تحمل اسم ملف على النحو التالي</w:t>
      </w:r>
      <w:r w:rsidRPr="005D74CE">
        <w:rPr>
          <w:rFonts w:hint="cs"/>
          <w:rtl/>
          <w:lang w:bidi="ar-EG"/>
        </w:rPr>
        <w:t xml:space="preserve">: </w:t>
      </w:r>
      <w:proofErr w:type="spellStart"/>
      <w:r w:rsidRPr="005D74CE">
        <w:t>dfs</w:t>
      </w:r>
      <w:r w:rsidR="000367E4">
        <w:noBreakHyphen/>
      </w:r>
      <w:r w:rsidRPr="005D74CE">
        <w:t>i</w:t>
      </w:r>
      <w:r w:rsidR="000367E4">
        <w:noBreakHyphen/>
      </w:r>
      <w:r w:rsidRPr="005D74CE">
        <w:t>nnnn</w:t>
      </w:r>
      <w:proofErr w:type="spellEnd"/>
      <w:r w:rsidRPr="005D74CE">
        <w:rPr>
          <w:rFonts w:hint="cs"/>
          <w:rtl/>
          <w:lang w:bidi="ar-EG"/>
        </w:rPr>
        <w:t xml:space="preserve"> (</w:t>
      </w:r>
      <w:r w:rsidRPr="005D74CE">
        <w:rPr>
          <w:rtl/>
          <w:lang w:bidi="ar-EG"/>
        </w:rPr>
        <w:t xml:space="preserve">مع </w:t>
      </w:r>
      <w:r w:rsidR="000367E4">
        <w:rPr>
          <w:rFonts w:hint="cs"/>
          <w:rtl/>
          <w:lang w:bidi="ar-EG"/>
        </w:rPr>
        <w:t xml:space="preserve">التمديد المناسب </w:t>
      </w:r>
      <w:r w:rsidRPr="005D74CE">
        <w:rPr>
          <w:rtl/>
          <w:lang w:bidi="ar-EG"/>
        </w:rPr>
        <w:t>للملف</w:t>
      </w:r>
      <w:r w:rsidRPr="005D74CE">
        <w:rPr>
          <w:rFonts w:hint="cs"/>
          <w:rtl/>
          <w:lang w:bidi="ar-EG"/>
        </w:rPr>
        <w:t>)</w:t>
      </w:r>
      <w:r w:rsidRPr="005D74CE">
        <w:rPr>
          <w:rtl/>
          <w:lang w:bidi="ar-EG"/>
        </w:rPr>
        <w:t>؛</w:t>
      </w:r>
    </w:p>
    <w:p w:rsidR="005D74CE" w:rsidRPr="005D74CE" w:rsidRDefault="005D74CE" w:rsidP="00106D81">
      <w:pPr>
        <w:pStyle w:val="enumlev1"/>
        <w:ind w:left="794" w:hanging="794"/>
        <w:rPr>
          <w:rtl/>
          <w:lang w:bidi="ar-EG"/>
        </w:rPr>
      </w:pPr>
      <w:r w:rsidRPr="005D74CE">
        <w:rPr>
          <w:rFonts w:hint="cs"/>
          <w:rtl/>
          <w:lang w:bidi="ar-EG"/>
        </w:rPr>
        <w:t>-</w:t>
      </w:r>
      <w:r w:rsidRPr="005D74CE">
        <w:rPr>
          <w:rtl/>
          <w:lang w:bidi="ar-EG"/>
        </w:rPr>
        <w:tab/>
        <w:t>استعمال عميل من عملاء بروتوكول نقل الملفات</w:t>
      </w:r>
      <w:r w:rsidRPr="005D74CE">
        <w:rPr>
          <w:rFonts w:hint="cs"/>
          <w:rtl/>
          <w:lang w:bidi="ar-EG"/>
        </w:rPr>
        <w:t xml:space="preserve"> </w:t>
      </w:r>
      <w:r w:rsidRPr="005D74CE">
        <w:t>(FTP)</w:t>
      </w:r>
      <w:r w:rsidRPr="005D74CE">
        <w:rPr>
          <w:rtl/>
          <w:lang w:bidi="ar-EG"/>
        </w:rPr>
        <w:t>، ووضع الوثيقة في مجلد وضع الوثائق في حيز</w:t>
      </w:r>
      <w:r w:rsidR="000367E4">
        <w:rPr>
          <w:rFonts w:hint="cs"/>
          <w:rtl/>
        </w:rPr>
        <w:t xml:space="preserve"> بروتوكول نقل الملفات للفريق</w:t>
      </w:r>
      <w:r w:rsidR="00106D81">
        <w:rPr>
          <w:rFonts w:hint="eastAsia"/>
          <w:rtl/>
        </w:rPr>
        <w:t> </w:t>
      </w:r>
      <w:r w:rsidRPr="005D74CE">
        <w:t>FG</w:t>
      </w:r>
      <w:r w:rsidR="000367E4">
        <w:t> </w:t>
      </w:r>
      <w:r w:rsidRPr="005D74CE">
        <w:t>DFS</w:t>
      </w:r>
      <w:r w:rsidRPr="005D74CE">
        <w:rPr>
          <w:rtl/>
          <w:lang w:bidi="ar-EG"/>
        </w:rPr>
        <w:t>، أي</w:t>
      </w:r>
      <w:r w:rsidRPr="005D74CE">
        <w:t>:</w:t>
      </w:r>
    </w:p>
    <w:p w:rsidR="005D74CE" w:rsidRPr="005D74CE" w:rsidRDefault="005D74CE" w:rsidP="000367E4">
      <w:pPr>
        <w:pStyle w:val="enumlev1"/>
        <w:rPr>
          <w:rtl/>
          <w:lang w:bidi="ar-EG"/>
        </w:rPr>
      </w:pPr>
      <w:r w:rsidRPr="005D74CE">
        <w:rPr>
          <w:rFonts w:hint="cs"/>
          <w:rtl/>
          <w:lang w:bidi="ar-EG"/>
        </w:rPr>
        <w:tab/>
      </w:r>
      <w:r w:rsidRPr="005D74CE">
        <w:rPr>
          <w:b/>
          <w:bCs/>
          <w:rtl/>
          <w:lang w:bidi="ar-EG"/>
        </w:rPr>
        <w:t>اسم المضيف</w:t>
      </w:r>
      <w:r w:rsidRPr="005D74CE">
        <w:rPr>
          <w:rFonts w:hint="cs"/>
          <w:rtl/>
          <w:lang w:bidi="ar-EG"/>
        </w:rPr>
        <w:t xml:space="preserve">: </w:t>
      </w:r>
      <w:r w:rsidRPr="005D74CE">
        <w:t>ifa.itu.int</w:t>
      </w:r>
    </w:p>
    <w:p w:rsidR="005D74CE" w:rsidRPr="005D74CE" w:rsidRDefault="005D74CE" w:rsidP="008B7220">
      <w:pPr>
        <w:pStyle w:val="enumlev1"/>
        <w:rPr>
          <w:rtl/>
        </w:rPr>
      </w:pPr>
      <w:r w:rsidRPr="005D74CE">
        <w:rPr>
          <w:rFonts w:hint="cs"/>
          <w:rtl/>
          <w:lang w:bidi="ar-EG"/>
        </w:rPr>
        <w:tab/>
      </w:r>
      <w:r w:rsidRPr="005D74CE">
        <w:rPr>
          <w:rFonts w:hint="cs"/>
          <w:b/>
          <w:bCs/>
          <w:rtl/>
          <w:lang w:bidi="ar-EG"/>
        </w:rPr>
        <w:t>المسار</w:t>
      </w:r>
      <w:r w:rsidRPr="005D74CE">
        <w:rPr>
          <w:rFonts w:hint="cs"/>
          <w:rtl/>
          <w:lang w:bidi="ar-EG"/>
        </w:rPr>
        <w:t xml:space="preserve">: </w:t>
      </w:r>
      <w:r w:rsidR="008B7220" w:rsidRPr="00845394">
        <w:rPr>
          <w:rFonts w:cstheme="majorBidi"/>
          <w:szCs w:val="24"/>
        </w:rPr>
        <w:t>/t/</w:t>
      </w:r>
      <w:proofErr w:type="spellStart"/>
      <w:r w:rsidR="008B7220" w:rsidRPr="00845394">
        <w:rPr>
          <w:rFonts w:cstheme="majorBidi"/>
          <w:szCs w:val="24"/>
        </w:rPr>
        <w:t>fg</w:t>
      </w:r>
      <w:proofErr w:type="spellEnd"/>
      <w:r w:rsidR="008B7220" w:rsidRPr="00845394">
        <w:rPr>
          <w:rFonts w:cstheme="majorBidi"/>
          <w:szCs w:val="24"/>
        </w:rPr>
        <w:t>/</w:t>
      </w:r>
      <w:proofErr w:type="spellStart"/>
      <w:r w:rsidR="008B7220" w:rsidRPr="00845394">
        <w:rPr>
          <w:rFonts w:cstheme="majorBidi"/>
          <w:szCs w:val="24"/>
        </w:rPr>
        <w:t>dfs</w:t>
      </w:r>
      <w:proofErr w:type="spellEnd"/>
      <w:r w:rsidR="008B7220" w:rsidRPr="00845394">
        <w:rPr>
          <w:rFonts w:cstheme="majorBidi"/>
          <w:szCs w:val="24"/>
        </w:rPr>
        <w:t>/docs/incoming</w:t>
      </w:r>
    </w:p>
    <w:p w:rsidR="005D74CE" w:rsidRPr="00F401D6" w:rsidRDefault="005D74CE" w:rsidP="008B7220">
      <w:pPr>
        <w:pStyle w:val="Note"/>
        <w:rPr>
          <w:b w:val="0"/>
          <w:bCs w:val="0"/>
          <w:rtl/>
        </w:rPr>
      </w:pPr>
      <w:r w:rsidRPr="00F401D6">
        <w:rPr>
          <w:b w:val="0"/>
          <w:bCs w:val="0"/>
          <w:rtl/>
        </w:rPr>
        <w:t>ملاحظة: يمكن قراءة محتويات صندوق وضع الوثائق باستعمال برنامج تصفح ويب في العنوان التالي</w:t>
      </w:r>
      <w:r w:rsidR="008B7220" w:rsidRPr="00F401D6">
        <w:rPr>
          <w:rFonts w:hint="cs"/>
          <w:b w:val="0"/>
          <w:bCs w:val="0"/>
          <w:rtl/>
        </w:rPr>
        <w:t>:</w:t>
      </w:r>
      <w:r w:rsidR="00F401D6">
        <w:rPr>
          <w:b w:val="0"/>
          <w:bCs w:val="0"/>
          <w:rtl/>
        </w:rPr>
        <w:tab/>
      </w:r>
      <w:r w:rsidR="008B7220" w:rsidRPr="00F401D6">
        <w:rPr>
          <w:rFonts w:hint="cs"/>
          <w:b w:val="0"/>
          <w:bCs w:val="0"/>
          <w:rtl/>
        </w:rPr>
        <w:t xml:space="preserve"> </w:t>
      </w:r>
      <w:hyperlink r:id="rId15" w:history="1">
        <w:r w:rsidR="008B7220" w:rsidRPr="00F401D6">
          <w:rPr>
            <w:rStyle w:val="Hyperlink"/>
            <w:rFonts w:eastAsia="Malgun Gothic" w:cstheme="majorBidi"/>
            <w:b w:val="0"/>
            <w:bCs w:val="0"/>
            <w:szCs w:val="24"/>
          </w:rPr>
          <w:t>http://ifa.itu.int/t/fg/dfs/docs/1412-gva/in/</w:t>
        </w:r>
      </w:hyperlink>
      <w:r w:rsidRPr="00F401D6">
        <w:rPr>
          <w:rFonts w:hint="cs"/>
          <w:b w:val="0"/>
          <w:bCs w:val="0"/>
          <w:rtl/>
        </w:rPr>
        <w:t>.</w:t>
      </w:r>
    </w:p>
    <w:p w:rsidR="005D74CE" w:rsidRPr="005D74CE" w:rsidRDefault="005D74CE" w:rsidP="005D74CE">
      <w:pPr>
        <w:rPr>
          <w:rtl/>
        </w:rPr>
      </w:pPr>
      <w:r w:rsidRPr="005D74CE">
        <w:rPr>
          <w:rtl/>
          <w:lang w:bidi="ar-EG"/>
        </w:rPr>
        <w:t>وستعالج الوثائق في مكتب تقييس الاتصالات ثم تنقل إلى الملف ذي الصلة والمتاح للقراءة فقط</w:t>
      </w:r>
      <w:r w:rsidRPr="005D74CE">
        <w:rPr>
          <w:rFonts w:hint="cs"/>
          <w:rtl/>
        </w:rPr>
        <w:t>.</w:t>
      </w:r>
    </w:p>
    <w:p w:rsidR="005D74CE" w:rsidRPr="005D74CE" w:rsidRDefault="005D74CE" w:rsidP="005D74CE">
      <w:pPr>
        <w:rPr>
          <w:rtl/>
          <w:lang w:bidi="ar-EG"/>
        </w:rPr>
      </w:pPr>
      <w:r w:rsidRPr="005D74CE">
        <w:t>12</w:t>
      </w:r>
      <w:r w:rsidRPr="005D74CE">
        <w:rPr>
          <w:rtl/>
        </w:rPr>
        <w:tab/>
      </w:r>
      <w:r w:rsidRPr="005D74CE">
        <w:rPr>
          <w:rtl/>
          <w:lang w:bidi="ar-EG"/>
        </w:rPr>
        <w:t xml:space="preserve">والموعد النهائي لتقديم الوثائق لهذا الاجتماع الأول هو </w:t>
      </w:r>
      <w:r w:rsidRPr="005D74CE">
        <w:rPr>
          <w:b/>
          <w:bCs/>
        </w:rPr>
        <w:t>22</w:t>
      </w:r>
      <w:r w:rsidRPr="005D74CE">
        <w:rPr>
          <w:b/>
          <w:bCs/>
          <w:rtl/>
          <w:lang w:bidi="ar-EG"/>
        </w:rPr>
        <w:t xml:space="preserve"> </w:t>
      </w:r>
      <w:r w:rsidRPr="005D74CE">
        <w:rPr>
          <w:rFonts w:hint="cs"/>
          <w:b/>
          <w:bCs/>
          <w:rtl/>
          <w:lang w:bidi="ar-EG"/>
        </w:rPr>
        <w:t>نوفمبر</w:t>
      </w:r>
      <w:r w:rsidRPr="005D74CE">
        <w:rPr>
          <w:b/>
          <w:bCs/>
          <w:rtl/>
          <w:lang w:bidi="ar-EG"/>
        </w:rPr>
        <w:t xml:space="preserve"> </w:t>
      </w:r>
      <w:r w:rsidRPr="005D74CE">
        <w:rPr>
          <w:b/>
          <w:bCs/>
        </w:rPr>
        <w:t>2014</w:t>
      </w:r>
      <w:r w:rsidRPr="005D74CE">
        <w:rPr>
          <w:rtl/>
          <w:lang w:bidi="ar-EG"/>
        </w:rPr>
        <w:t>. ويرجى الإحاطة علماً أن هذا الاجتماع سيجري بدون استخدام الورق</w:t>
      </w:r>
      <w:r w:rsidRPr="005D74CE">
        <w:t>.</w:t>
      </w:r>
    </w:p>
    <w:p w:rsidR="005D74CE" w:rsidRPr="005D74CE" w:rsidRDefault="005D74CE" w:rsidP="00E17A90">
      <w:pPr>
        <w:rPr>
          <w:rtl/>
        </w:rPr>
      </w:pPr>
      <w:r w:rsidRPr="005D74CE">
        <w:lastRenderedPageBreak/>
        <w:t>13</w:t>
      </w:r>
      <w:r w:rsidRPr="005D74CE">
        <w:rPr>
          <w:rtl/>
        </w:rPr>
        <w:tab/>
      </w:r>
      <w:r w:rsidRPr="005D74CE">
        <w:rPr>
          <w:rtl/>
          <w:lang w:bidi="ar-EG"/>
        </w:rPr>
        <w:t>سيتاح للمندوبين استخدام الشبكة ال‍محلية اللاسلكية في أماكن القاعات الرئيسية للاجتماعات بالات‍حاد. ولا تزال الشبكة السلكية متيسرة في مبنى مونبريان بالات‍حاد. وتوجد معلومات تفصيلية في ال‍موقع الإلكتروني لقطاع تقييس الاتصالات</w:t>
      </w:r>
      <w:r w:rsidR="00E17A90">
        <w:rPr>
          <w:rFonts w:hint="cs"/>
          <w:rtl/>
          <w:lang w:bidi="ar-EG"/>
        </w:rPr>
        <w:t xml:space="preserve"> </w:t>
      </w:r>
      <w:r w:rsidRPr="005D74CE">
        <w:t>(</w:t>
      </w:r>
      <w:hyperlink r:id="rId16" w:history="1">
        <w:r w:rsidR="00E17A90" w:rsidRPr="00845394">
          <w:rPr>
            <w:rFonts w:eastAsia="Malgun Gothic" w:cstheme="majorBidi"/>
            <w:color w:val="0000FF"/>
            <w:szCs w:val="24"/>
            <w:u w:val="single"/>
          </w:rPr>
          <w:t>http://www.itu.int/ITU-T/edh/faqs-support.html</w:t>
        </w:r>
      </w:hyperlink>
      <w:r w:rsidRPr="005D74CE">
        <w:t>)</w:t>
      </w:r>
      <w:r w:rsidRPr="005D74CE">
        <w:rPr>
          <w:rFonts w:hint="cs"/>
          <w:rtl/>
        </w:rPr>
        <w:t>.</w:t>
      </w:r>
    </w:p>
    <w:p w:rsidR="005D74CE" w:rsidRPr="005D74CE" w:rsidRDefault="005D74CE" w:rsidP="0086448B">
      <w:pPr>
        <w:rPr>
          <w:rtl/>
          <w:lang w:bidi="ar-EG"/>
        </w:rPr>
      </w:pPr>
      <w:r w:rsidRPr="005D74CE">
        <w:t>14</w:t>
      </w:r>
      <w:r w:rsidRPr="005D74CE">
        <w:rPr>
          <w:rtl/>
        </w:rPr>
        <w:tab/>
      </w:r>
      <w:r w:rsidRPr="005D74CE">
        <w:rPr>
          <w:rtl/>
          <w:lang w:bidi="ar-EG"/>
        </w:rPr>
        <w:t xml:space="preserve">وتسهيلاً لكم، ترد في </w:t>
      </w:r>
      <w:r w:rsidRPr="005D74CE">
        <w:rPr>
          <w:b/>
          <w:bCs/>
          <w:rtl/>
          <w:lang w:bidi="ar-EG"/>
        </w:rPr>
        <w:t>الملحق</w:t>
      </w:r>
      <w:r w:rsidR="00E17A90">
        <w:rPr>
          <w:rFonts w:hint="cs"/>
          <w:b/>
          <w:bCs/>
          <w:rtl/>
          <w:lang w:bidi="ar-EG"/>
        </w:rPr>
        <w:t> </w:t>
      </w:r>
      <w:r w:rsidRPr="005D74CE">
        <w:rPr>
          <w:b/>
          <w:bCs/>
        </w:rPr>
        <w:t>3</w:t>
      </w:r>
      <w:r w:rsidRPr="005D74CE">
        <w:rPr>
          <w:rtl/>
          <w:lang w:bidi="ar-EG"/>
        </w:rPr>
        <w:t xml:space="preserve"> استمارة تأكيد حجز الفندق (انظر </w:t>
      </w:r>
      <w:hyperlink r:id="rId17" w:history="1">
        <w:r w:rsidR="00E17A90" w:rsidRPr="00845394">
          <w:rPr>
            <w:rFonts w:eastAsia="Malgun Gothic" w:cstheme="majorBidi"/>
            <w:color w:val="0000FF"/>
            <w:szCs w:val="24"/>
            <w:u w:val="single"/>
          </w:rPr>
          <w:t>http://www.itu.int/travel/</w:t>
        </w:r>
      </w:hyperlink>
      <w:r w:rsidR="00E17A90">
        <w:rPr>
          <w:rFonts w:hint="cs"/>
          <w:rtl/>
          <w:lang w:bidi="ar-EG"/>
        </w:rPr>
        <w:t xml:space="preserve"> </w:t>
      </w:r>
      <w:r w:rsidRPr="005D74CE">
        <w:rPr>
          <w:rtl/>
          <w:lang w:bidi="ar-EG"/>
        </w:rPr>
        <w:t>للاطلاع على قائمة</w:t>
      </w:r>
      <w:r w:rsidR="0086448B">
        <w:rPr>
          <w:rFonts w:hint="cs"/>
          <w:rtl/>
          <w:lang w:bidi="ar-EG"/>
        </w:rPr>
        <w:t> </w:t>
      </w:r>
      <w:r w:rsidRPr="005D74CE">
        <w:rPr>
          <w:rtl/>
          <w:lang w:bidi="ar-EG"/>
        </w:rPr>
        <w:t>الفنادق).</w:t>
      </w:r>
    </w:p>
    <w:p w:rsidR="005D74CE" w:rsidRPr="005D74CE" w:rsidRDefault="005D74CE" w:rsidP="00106D81">
      <w:r w:rsidRPr="005D74CE">
        <w:t>15</w:t>
      </w:r>
      <w:r w:rsidRPr="005D74CE">
        <w:rPr>
          <w:rtl/>
        </w:rPr>
        <w:tab/>
      </w:r>
      <w:r w:rsidRPr="005D74CE">
        <w:rPr>
          <w:rtl/>
          <w:lang w:bidi="ar-EG"/>
        </w:rPr>
        <w:t xml:space="preserve">ولتمكين مكتب تقييس الاتصالات من اتخاذ الترتيبات اللازمة المتعلقة بتنظيم اجتماع </w:t>
      </w:r>
      <w:r w:rsidRPr="005D74CE">
        <w:rPr>
          <w:rFonts w:hint="cs"/>
          <w:rtl/>
          <w:lang w:bidi="ar-EG"/>
        </w:rPr>
        <w:t>الفريق المتخصص</w:t>
      </w:r>
      <w:r w:rsidRPr="005D74CE">
        <w:rPr>
          <w:rtl/>
          <w:lang w:bidi="ar-EG"/>
        </w:rPr>
        <w:t xml:space="preserve"> </w:t>
      </w:r>
      <w:r w:rsidR="00266B3A">
        <w:rPr>
          <w:rFonts w:hint="cs"/>
          <w:rtl/>
        </w:rPr>
        <w:t xml:space="preserve">وورشة العمل، يرجى التسجيل </w:t>
      </w:r>
      <w:r w:rsidRPr="005D74CE">
        <w:rPr>
          <w:rFonts w:hint="cs"/>
          <w:rtl/>
        </w:rPr>
        <w:t xml:space="preserve">عن طريق الاستمارة </w:t>
      </w:r>
      <w:r w:rsidRPr="005D74CE">
        <w:rPr>
          <w:rtl/>
          <w:lang w:bidi="ar-EG"/>
        </w:rPr>
        <w:t xml:space="preserve">المتاحة على الخط </w:t>
      </w:r>
      <w:r w:rsidRPr="005D74CE">
        <w:rPr>
          <w:rFonts w:hint="cs"/>
          <w:rtl/>
        </w:rPr>
        <w:t>بأسرع ما</w:t>
      </w:r>
      <w:r w:rsidRPr="005D74CE">
        <w:rPr>
          <w:rFonts w:hint="eastAsia"/>
          <w:rtl/>
        </w:rPr>
        <w:t> </w:t>
      </w:r>
      <w:r w:rsidRPr="005D74CE">
        <w:rPr>
          <w:rFonts w:hint="cs"/>
          <w:rtl/>
        </w:rPr>
        <w:t>يمكن</w:t>
      </w:r>
      <w:r w:rsidRPr="005D74CE">
        <w:rPr>
          <w:rtl/>
          <w:lang w:bidi="ar-EG"/>
        </w:rPr>
        <w:t xml:space="preserve">، </w:t>
      </w:r>
      <w:r w:rsidRPr="005D74CE">
        <w:rPr>
          <w:b/>
          <w:bCs/>
          <w:rtl/>
          <w:lang w:bidi="ar-EG"/>
        </w:rPr>
        <w:t>ولكن في موعد أقصاه</w:t>
      </w:r>
      <w:r w:rsidRPr="005D74CE">
        <w:rPr>
          <w:rtl/>
          <w:lang w:bidi="ar-EG"/>
        </w:rPr>
        <w:t xml:space="preserve"> </w:t>
      </w:r>
      <w:r w:rsidRPr="005D74CE">
        <w:rPr>
          <w:b/>
          <w:bCs/>
        </w:rPr>
        <w:t>24</w:t>
      </w:r>
      <w:r w:rsidRPr="005D74CE">
        <w:rPr>
          <w:rFonts w:hint="cs"/>
          <w:b/>
          <w:bCs/>
          <w:rtl/>
          <w:lang w:bidi="ar-EG"/>
        </w:rPr>
        <w:t> </w:t>
      </w:r>
      <w:r w:rsidRPr="005D74CE">
        <w:rPr>
          <w:b/>
          <w:bCs/>
          <w:rtl/>
          <w:lang w:bidi="ar-EG"/>
        </w:rPr>
        <w:t>نوفمبر</w:t>
      </w:r>
      <w:r w:rsidR="00106D81">
        <w:rPr>
          <w:rFonts w:hint="cs"/>
          <w:b/>
          <w:bCs/>
          <w:rtl/>
          <w:lang w:bidi="ar-EG"/>
        </w:rPr>
        <w:t> </w:t>
      </w:r>
      <w:r w:rsidRPr="005D74CE">
        <w:rPr>
          <w:b/>
          <w:bCs/>
        </w:rPr>
        <w:t>2014</w:t>
      </w:r>
      <w:r w:rsidRPr="005D74CE">
        <w:rPr>
          <w:rtl/>
          <w:lang w:bidi="ar-EG"/>
        </w:rPr>
        <w:t xml:space="preserve">. </w:t>
      </w:r>
      <w:r w:rsidRPr="005D74CE">
        <w:rPr>
          <w:rFonts w:hint="cs"/>
          <w:b/>
          <w:bCs/>
          <w:rtl/>
          <w:lang w:bidi="ar-EG"/>
        </w:rPr>
        <w:t>ويرجى الإحاطة علماً بأن التسجيل المسبق للمشاركين في</w:t>
      </w:r>
      <w:r w:rsidRPr="005D74CE">
        <w:rPr>
          <w:rFonts w:hint="eastAsia"/>
          <w:b/>
          <w:bCs/>
          <w:rtl/>
          <w:lang w:bidi="ar-EG"/>
        </w:rPr>
        <w:t> </w:t>
      </w:r>
      <w:r w:rsidRPr="005D74CE">
        <w:rPr>
          <w:rFonts w:hint="cs"/>
          <w:b/>
          <w:bCs/>
          <w:rtl/>
          <w:lang w:bidi="ar-EG"/>
        </w:rPr>
        <w:t>الاجتماع لا</w:t>
      </w:r>
      <w:r w:rsidRPr="005D74CE">
        <w:rPr>
          <w:rFonts w:hint="eastAsia"/>
          <w:b/>
          <w:bCs/>
          <w:rtl/>
          <w:lang w:bidi="ar-EG"/>
        </w:rPr>
        <w:t> </w:t>
      </w:r>
      <w:r w:rsidRPr="005D74CE">
        <w:rPr>
          <w:rFonts w:hint="cs"/>
          <w:b/>
          <w:bCs/>
          <w:rtl/>
          <w:lang w:bidi="ar-EG"/>
        </w:rPr>
        <w:t xml:space="preserve">بد أن يجري </w:t>
      </w:r>
      <w:r w:rsidRPr="005D74CE">
        <w:rPr>
          <w:rFonts w:hint="cs"/>
          <w:b/>
          <w:bCs/>
          <w:i/>
          <w:iCs/>
          <w:rtl/>
          <w:lang w:bidi="ar-EG"/>
        </w:rPr>
        <w:t xml:space="preserve">على الخط </w:t>
      </w:r>
      <w:r w:rsidRPr="005D74CE">
        <w:rPr>
          <w:rFonts w:hint="cs"/>
          <w:b/>
          <w:bCs/>
          <w:rtl/>
          <w:lang w:bidi="ar-EG"/>
        </w:rPr>
        <w:t>حصراً</w:t>
      </w:r>
      <w:r w:rsidRPr="005D74CE">
        <w:rPr>
          <w:b/>
          <w:bCs/>
          <w:rtl/>
          <w:lang w:bidi="ar-EG"/>
        </w:rPr>
        <w:t xml:space="preserve"> </w:t>
      </w:r>
      <w:r w:rsidRPr="005D74CE">
        <w:rPr>
          <w:rFonts w:hint="cs"/>
          <w:b/>
          <w:bCs/>
          <w:rtl/>
          <w:lang w:bidi="ar-EG"/>
        </w:rPr>
        <w:t>من خلال العنوان الإلكتروني التالي</w:t>
      </w:r>
      <w:r w:rsidRPr="005D74CE">
        <w:rPr>
          <w:rFonts w:hint="cs"/>
          <w:rtl/>
          <w:lang w:bidi="ar-EG"/>
        </w:rPr>
        <w:t>:</w:t>
      </w:r>
      <w:r w:rsidR="00266B3A">
        <w:rPr>
          <w:rFonts w:hint="cs"/>
          <w:rtl/>
          <w:lang w:bidi="ar-EG"/>
        </w:rPr>
        <w:t xml:space="preserve"> </w:t>
      </w:r>
      <w:hyperlink r:id="rId18" w:history="1">
        <w:r w:rsidR="00266B3A" w:rsidRPr="00BC337F">
          <w:rPr>
            <w:rStyle w:val="Hyperlink"/>
            <w:rFonts w:eastAsia="Malgun Gothic" w:cstheme="majorBidi"/>
            <w:szCs w:val="24"/>
          </w:rPr>
          <w:t>http://www.itu.int/en/ITU-T/focusgroups/dfs/Pages/default.aspx</w:t>
        </w:r>
      </w:hyperlink>
      <w:r w:rsidRPr="005D74CE">
        <w:rPr>
          <w:rtl/>
          <w:lang w:bidi="ar-EG"/>
        </w:rPr>
        <w:t>.</w:t>
      </w:r>
      <w:r w:rsidRPr="005D74CE">
        <w:rPr>
          <w:rFonts w:hint="cs"/>
          <w:rtl/>
          <w:lang w:bidi="ar-EG"/>
        </w:rPr>
        <w:t xml:space="preserve"> </w:t>
      </w:r>
      <w:r w:rsidRPr="005D74CE">
        <w:rPr>
          <w:rtl/>
          <w:lang w:bidi="ar-EG"/>
        </w:rPr>
        <w:t>ومن أجل تزويدكم بسهولة بجميع المستجدات المتعلقة بتنظيم الاجتماع يرجى تسجيل عنوان البريد الإلكتروني</w:t>
      </w:r>
      <w:r w:rsidR="00266B3A">
        <w:rPr>
          <w:rFonts w:hint="cs"/>
          <w:rtl/>
          <w:lang w:bidi="ar-EG"/>
        </w:rPr>
        <w:t xml:space="preserve"> الساري</w:t>
      </w:r>
      <w:r w:rsidRPr="005D74CE">
        <w:rPr>
          <w:rtl/>
          <w:lang w:bidi="ar-EG"/>
        </w:rPr>
        <w:t xml:space="preserve"> الخاص بكم في استمارة التسجيل</w:t>
      </w:r>
      <w:r w:rsidRPr="005D74CE">
        <w:rPr>
          <w:rFonts w:hint="cs"/>
          <w:rtl/>
          <w:lang w:bidi="ar-EG"/>
        </w:rPr>
        <w:t>.</w:t>
      </w:r>
    </w:p>
    <w:p w:rsidR="005D74CE" w:rsidRPr="005D74CE" w:rsidRDefault="005D74CE" w:rsidP="00904BC5">
      <w:pPr>
        <w:rPr>
          <w:rtl/>
          <w:lang w:bidi="ar-EG"/>
        </w:rPr>
      </w:pPr>
      <w:r w:rsidRPr="005D74CE">
        <w:t>16</w:t>
      </w:r>
      <w:r w:rsidRPr="005D74CE">
        <w:rPr>
          <w:rtl/>
        </w:rPr>
        <w:tab/>
      </w:r>
      <w:r w:rsidRPr="005D74CE">
        <w:rPr>
          <w:rFonts w:hint="cs"/>
          <w:rtl/>
        </w:rPr>
        <w:t xml:space="preserve">ونود أن نذكركم بأن على مواطني بعض البلدان الحصول على تأشيرة للدخول إلى </w:t>
      </w:r>
      <w:r w:rsidRPr="005D74CE">
        <w:rPr>
          <w:rFonts w:hint="cs"/>
          <w:rtl/>
          <w:lang w:bidi="ar-SY"/>
        </w:rPr>
        <w:t>سويسرا</w:t>
      </w:r>
      <w:r w:rsidRPr="005D74CE">
        <w:rPr>
          <w:rFonts w:hint="cs"/>
          <w:rtl/>
        </w:rPr>
        <w:t xml:space="preserve"> وقضاء بعض الوقت فيها. </w:t>
      </w:r>
      <w:r w:rsidRPr="005D74CE">
        <w:rPr>
          <w:rFonts w:hint="cs"/>
          <w:b/>
          <w:bCs/>
          <w:rtl/>
        </w:rPr>
        <w:t xml:space="preserve">ويجب طلب التأشيرة قبل تاريخ بدء الاجتماع بأربعة </w:t>
      </w:r>
      <w:r w:rsidRPr="005D74CE">
        <w:rPr>
          <w:b/>
          <w:bCs/>
        </w:rPr>
        <w:t>(4)</w:t>
      </w:r>
      <w:r w:rsidRPr="005D74CE">
        <w:rPr>
          <w:rFonts w:hint="cs"/>
          <w:b/>
          <w:bCs/>
          <w:rtl/>
          <w:lang w:bidi="ar-EG"/>
        </w:rPr>
        <w:t xml:space="preserve"> أسابيع على الأقل</w:t>
      </w:r>
      <w:r w:rsidRPr="005D74CE">
        <w:rPr>
          <w:rFonts w:hint="cs"/>
          <w:rtl/>
          <w:lang w:bidi="ar-EG"/>
        </w:rPr>
        <w:t xml:space="preserve">، </w:t>
      </w:r>
      <w:r w:rsidRPr="005D74CE">
        <w:rPr>
          <w:rFonts w:hint="cs"/>
          <w:rtl/>
        </w:rPr>
        <w:t>والحصول عليها من المكتب (السفارة أو</w:t>
      </w:r>
      <w:r w:rsidRPr="005D74CE">
        <w:rPr>
          <w:rFonts w:hint="eastAsia"/>
          <w:rtl/>
        </w:rPr>
        <w:t> </w:t>
      </w:r>
      <w:r w:rsidRPr="005D74CE">
        <w:rPr>
          <w:rFonts w:hint="cs"/>
          <w:rtl/>
        </w:rPr>
        <w:t>القنصلية) الذي يمثل سويسرا في بلدكم، أو من أقرب مكتب من بلد المغادرة في حالة عدم وجود مثل هذا المكتب في</w:t>
      </w:r>
      <w:r w:rsidRPr="005D74CE">
        <w:rPr>
          <w:rFonts w:hint="eastAsia"/>
          <w:rtl/>
        </w:rPr>
        <w:t> </w:t>
      </w:r>
      <w:r w:rsidRPr="005D74CE">
        <w:rPr>
          <w:rFonts w:hint="cs"/>
          <w:rtl/>
        </w:rPr>
        <w:t xml:space="preserve">بلدكم. </w:t>
      </w:r>
      <w:r w:rsidRPr="005D74CE">
        <w:rPr>
          <w:rtl/>
        </w:rPr>
        <w:t xml:space="preserve">وإذا واجهتم صعوبة بهذا الشأن يمكن للاتحاد، بناءً على طلب رسمي من الإدارة التي تمثلونها أو الكيان الذي تمثلونه، الاتصال بالسلطات السويسرية المختصة لتيسير إصدار التأشيرة ولكن شريطة احترام فترة الأسابيع </w:t>
      </w:r>
      <w:r w:rsidRPr="005D74CE">
        <w:rPr>
          <w:b/>
          <w:bCs/>
          <w:rtl/>
        </w:rPr>
        <w:t>الأربعة</w:t>
      </w:r>
      <w:r w:rsidRPr="005D74CE">
        <w:rPr>
          <w:rtl/>
        </w:rPr>
        <w:t xml:space="preserve"> المذكورة أعلاه. وينبغي لطلبات التأشيرة أن تحدد الاسم</w:t>
      </w:r>
      <w:r w:rsidRPr="005D74CE">
        <w:rPr>
          <w:rFonts w:hint="cs"/>
          <w:rtl/>
        </w:rPr>
        <w:t xml:space="preserve"> </w:t>
      </w:r>
      <w:r w:rsidRPr="005D74CE">
        <w:rPr>
          <w:rtl/>
        </w:rPr>
        <w:t xml:space="preserve">والوظيفة وتاريخ الميلاد </w:t>
      </w:r>
      <w:r w:rsidRPr="005D74CE">
        <w:rPr>
          <w:rFonts w:hint="cs"/>
          <w:rtl/>
        </w:rPr>
        <w:t>ل</w:t>
      </w:r>
      <w:r w:rsidRPr="005D74CE">
        <w:rPr>
          <w:rtl/>
        </w:rPr>
        <w:t>لشخص أو الأشخاص الذين يحتاجون التأشيرة</w:t>
      </w:r>
      <w:r w:rsidRPr="00CB2D0A">
        <w:rPr>
          <w:rStyle w:val="FootnoteReference"/>
          <w:rtl/>
        </w:rPr>
        <w:footnoteReference w:id="1"/>
      </w:r>
      <w:r w:rsidRPr="005D74CE">
        <w:rPr>
          <w:rFonts w:hint="cs"/>
          <w:rtl/>
        </w:rPr>
        <w:t>؛ و</w:t>
      </w:r>
      <w:r w:rsidRPr="005D74CE">
        <w:rPr>
          <w:rtl/>
        </w:rPr>
        <w:t xml:space="preserve">رقم </w:t>
      </w:r>
      <w:r w:rsidRPr="005D74CE">
        <w:rPr>
          <w:rFonts w:hint="cs"/>
          <w:rtl/>
        </w:rPr>
        <w:t xml:space="preserve">كل </w:t>
      </w:r>
      <w:r w:rsidRPr="005D74CE">
        <w:rPr>
          <w:rtl/>
        </w:rPr>
        <w:t xml:space="preserve">جواز سفر </w:t>
      </w:r>
      <w:r w:rsidRPr="005D74CE">
        <w:rPr>
          <w:rFonts w:hint="cs"/>
          <w:rtl/>
        </w:rPr>
        <w:t>و</w:t>
      </w:r>
      <w:r w:rsidRPr="005D74CE">
        <w:rPr>
          <w:rtl/>
        </w:rPr>
        <w:t>تاريخ إصدار</w:t>
      </w:r>
      <w:r w:rsidRPr="005D74CE">
        <w:rPr>
          <w:rFonts w:hint="cs"/>
          <w:rtl/>
        </w:rPr>
        <w:t>ه</w:t>
      </w:r>
      <w:r w:rsidRPr="005D74CE">
        <w:rPr>
          <w:rtl/>
        </w:rPr>
        <w:t xml:space="preserve"> </w:t>
      </w:r>
      <w:r w:rsidRPr="005D74CE">
        <w:rPr>
          <w:rFonts w:hint="cs"/>
          <w:rtl/>
        </w:rPr>
        <w:t>وانتهائه</w:t>
      </w:r>
      <w:r w:rsidRPr="005D74CE">
        <w:rPr>
          <w:rtl/>
        </w:rPr>
        <w:t>،</w:t>
      </w:r>
      <w:r w:rsidRPr="005D74CE">
        <w:rPr>
          <w:rFonts w:hint="cs"/>
          <w:rtl/>
        </w:rPr>
        <w:t xml:space="preserve"> على أن </w:t>
      </w:r>
      <w:r w:rsidRPr="005D74CE">
        <w:rPr>
          <w:rtl/>
        </w:rPr>
        <w:t>يُرفق بها صورة من إشعار تأكيد التسجيل المعتمد لحضور الاجتماع المعني لقطاع تقييس الاتصالات</w:t>
      </w:r>
      <w:r w:rsidR="00904BC5">
        <w:rPr>
          <w:rFonts w:hint="cs"/>
          <w:rtl/>
        </w:rPr>
        <w:t>،</w:t>
      </w:r>
      <w:r w:rsidRPr="005D74CE">
        <w:rPr>
          <w:rtl/>
        </w:rPr>
        <w:t xml:space="preserve"> و</w:t>
      </w:r>
      <w:r w:rsidRPr="005D74CE">
        <w:rPr>
          <w:rFonts w:hint="cs"/>
          <w:rtl/>
        </w:rPr>
        <w:t xml:space="preserve">يجب أن </w:t>
      </w:r>
      <w:r w:rsidRPr="005D74CE">
        <w:rPr>
          <w:rtl/>
        </w:rPr>
        <w:t xml:space="preserve">ترسل إلى مكتب تقييس الاتصالات حاملة عبارة </w:t>
      </w:r>
      <w:r w:rsidRPr="005D74CE">
        <w:rPr>
          <w:b/>
          <w:bCs/>
          <w:rtl/>
        </w:rPr>
        <w:t>"طلب تأشيرة"</w:t>
      </w:r>
      <w:r w:rsidRPr="005D74CE">
        <w:rPr>
          <w:rtl/>
        </w:rPr>
        <w:t xml:space="preserve"> بواسطة الفاكس</w:t>
      </w:r>
      <w:r w:rsidRPr="005D74CE">
        <w:rPr>
          <w:rFonts w:hint="cs"/>
          <w:rtl/>
        </w:rPr>
        <w:t> </w:t>
      </w:r>
      <w:r w:rsidRPr="005D74CE">
        <w:rPr>
          <w:rtl/>
        </w:rPr>
        <w:t>(</w:t>
      </w:r>
      <w:r w:rsidRPr="005D74CE">
        <w:t>+41 22 730 5853</w:t>
      </w:r>
      <w:r w:rsidRPr="005D74CE">
        <w:rPr>
          <w:rtl/>
        </w:rPr>
        <w:t xml:space="preserve">) أو البريد الإلكتروني </w:t>
      </w:r>
      <w:r w:rsidRPr="005D74CE">
        <w:t>(</w:t>
      </w:r>
      <w:hyperlink r:id="rId19" w:history="1">
        <w:r w:rsidRPr="005D74CE">
          <w:rPr>
            <w:rStyle w:val="Hyperlink"/>
          </w:rPr>
          <w:t>tsbreg@itu.int</w:t>
        </w:r>
      </w:hyperlink>
      <w:r w:rsidRPr="005D74CE">
        <w:t>)</w:t>
      </w:r>
      <w:r w:rsidRPr="005D74CE">
        <w:rPr>
          <w:rFonts w:hint="cs"/>
          <w:rtl/>
        </w:rPr>
        <w:t>.</w:t>
      </w:r>
    </w:p>
    <w:p w:rsidR="00A94C64" w:rsidRPr="00932D36" w:rsidRDefault="005D74CE" w:rsidP="005D74CE">
      <w:pPr>
        <w:rPr>
          <w:rtl/>
        </w:rPr>
      </w:pPr>
      <w:r w:rsidRPr="005D74CE">
        <w:rPr>
          <w:rFonts w:hint="cs"/>
          <w:b/>
          <w:bCs/>
          <w:u w:val="single"/>
          <w:rtl/>
        </w:rPr>
        <w:t>ويرجى أيضاً ملاحظة أن الاتحاد لا يمكنه تقديم المساعدة سوى إلى ممثلي الدول الأعضاء في الاتحاد وأعضاء قطاعات الاتحاد والمنتسبين والهيئات الأكاديمية المنضمة إلى</w:t>
      </w:r>
      <w:r w:rsidRPr="005D74CE">
        <w:rPr>
          <w:rFonts w:hint="eastAsia"/>
          <w:b/>
          <w:bCs/>
          <w:u w:val="single"/>
          <w:rtl/>
        </w:rPr>
        <w:t> </w:t>
      </w:r>
      <w:r w:rsidRPr="005D74CE">
        <w:rPr>
          <w:rFonts w:hint="cs"/>
          <w:b/>
          <w:bCs/>
          <w:u w:val="single"/>
          <w:rtl/>
        </w:rPr>
        <w:t>الاتحاد</w:t>
      </w:r>
      <w:r w:rsidRPr="005D74CE">
        <w:rPr>
          <w:rFonts w:hint="cs"/>
          <w:rtl/>
        </w:rPr>
        <w:t>.</w:t>
      </w:r>
    </w:p>
    <w:p w:rsidR="00A94C64" w:rsidRPr="001401E7" w:rsidRDefault="00A94C64" w:rsidP="00142E51">
      <w:pPr>
        <w:spacing w:before="240" w:line="187" w:lineRule="auto"/>
        <w:rPr>
          <w:rtl/>
          <w:lang w:bidi="ar-EG"/>
        </w:rPr>
      </w:pPr>
      <w:r w:rsidRPr="001401E7">
        <w:rPr>
          <w:rFonts w:hint="cs"/>
          <w:rtl/>
          <w:lang w:bidi="ar-EG"/>
        </w:rPr>
        <w:t>وتفضلوا بقبول فائق التقدير والاحت</w:t>
      </w:r>
      <w:r w:rsidR="00106D81">
        <w:rPr>
          <w:rFonts w:hint="cs"/>
          <w:rtl/>
          <w:lang w:bidi="ar-EG"/>
        </w:rPr>
        <w:t>‍</w:t>
      </w:r>
      <w:r w:rsidRPr="001401E7">
        <w:rPr>
          <w:rFonts w:hint="cs"/>
          <w:rtl/>
          <w:lang w:bidi="ar-EG"/>
        </w:rPr>
        <w:t>رام.</w:t>
      </w:r>
    </w:p>
    <w:p w:rsidR="00142E51" w:rsidRDefault="00A94C64" w:rsidP="001D025A">
      <w:pPr>
        <w:spacing w:before="1440"/>
        <w:rPr>
          <w:rtl/>
        </w:rPr>
      </w:pPr>
      <w:r w:rsidRPr="001401E7">
        <w:rPr>
          <w:rFonts w:hint="cs"/>
          <w:rtl/>
        </w:rPr>
        <w:t>مالكو</w:t>
      </w:r>
      <w:r w:rsidRPr="001401E7">
        <w:rPr>
          <w:rFonts w:hint="cs"/>
          <w:rtl/>
          <w:lang w:bidi="ar-EG"/>
        </w:rPr>
        <w:t>ل</w:t>
      </w:r>
      <w:r w:rsidR="005F3333">
        <w:rPr>
          <w:rFonts w:hint="cs"/>
          <w:rtl/>
        </w:rPr>
        <w:t>‍</w:t>
      </w:r>
      <w:r w:rsidRPr="001401E7">
        <w:rPr>
          <w:rFonts w:hint="cs"/>
          <w:rtl/>
        </w:rPr>
        <w:t>م جونسون</w:t>
      </w:r>
    </w:p>
    <w:p w:rsidR="00AA10D1" w:rsidRDefault="00A94C64" w:rsidP="00142E51">
      <w:pPr>
        <w:spacing w:before="0"/>
        <w:rPr>
          <w:rtl/>
          <w:lang w:bidi="ar-EG"/>
        </w:rPr>
      </w:pPr>
      <w:r w:rsidRPr="001401E7">
        <w:rPr>
          <w:rFonts w:hint="cs"/>
          <w:rtl/>
          <w:lang w:bidi="ar-EG"/>
        </w:rPr>
        <w:t>مدير</w:t>
      </w:r>
      <w:r>
        <w:rPr>
          <w:rFonts w:hint="cs"/>
          <w:rtl/>
          <w:lang w:bidi="ar-EG"/>
        </w:rPr>
        <w:t xml:space="preserve"> مكتب تقييس الاتصالات</w:t>
      </w:r>
    </w:p>
    <w:p w:rsidR="00A07132" w:rsidRPr="00142E51" w:rsidRDefault="00142E51" w:rsidP="001D025A">
      <w:pPr>
        <w:spacing w:before="1200"/>
        <w:rPr>
          <w:rtl/>
          <w:lang w:bidi="ar-SY"/>
        </w:rPr>
      </w:pPr>
      <w:r>
        <w:rPr>
          <w:rFonts w:hint="cs"/>
          <w:b/>
          <w:bCs/>
          <w:rtl/>
          <w:lang w:bidi="ar-EG"/>
        </w:rPr>
        <w:t xml:space="preserve">الملحقات: </w:t>
      </w:r>
      <w:r w:rsidR="008B32A4">
        <w:t>3</w:t>
      </w:r>
    </w:p>
    <w:p w:rsidR="00A94C64" w:rsidRDefault="008F4626" w:rsidP="001A2C4D">
      <w:pPr>
        <w:rPr>
          <w:noProof/>
          <w:rtl/>
          <w:lang w:bidi="ar-EG"/>
        </w:rPr>
      </w:pPr>
      <w:r w:rsidRPr="002919E1">
        <w:rPr>
          <w:rtl/>
        </w:rPr>
        <w:br w:type="page"/>
      </w:r>
    </w:p>
    <w:p w:rsidR="005D74CE" w:rsidRPr="00106D81" w:rsidRDefault="005D74CE" w:rsidP="001A2C4D">
      <w:pPr>
        <w:pStyle w:val="AnnexNo"/>
        <w:rPr>
          <w:sz w:val="22"/>
          <w:szCs w:val="30"/>
          <w:rtl/>
          <w:lang w:bidi="ar-SY"/>
        </w:rPr>
      </w:pPr>
      <w:r w:rsidRPr="005D74CE">
        <w:rPr>
          <w:rFonts w:hint="cs"/>
          <w:rtl/>
        </w:rPr>
        <w:lastRenderedPageBreak/>
        <w:t xml:space="preserve">ال‍ملحـق </w:t>
      </w:r>
      <w:r w:rsidRPr="005D74CE">
        <w:t>1</w:t>
      </w:r>
      <w:r w:rsidRPr="005D74CE">
        <w:rPr>
          <w:rtl/>
        </w:rPr>
        <w:br/>
      </w:r>
      <w:r w:rsidRPr="00106D81">
        <w:rPr>
          <w:rFonts w:hint="cs"/>
          <w:sz w:val="22"/>
          <w:szCs w:val="30"/>
          <w:rtl/>
        </w:rPr>
        <w:t xml:space="preserve">(بالرسالة ال‍معممة رقم </w:t>
      </w:r>
      <w:r w:rsidRPr="00106D81">
        <w:rPr>
          <w:sz w:val="22"/>
          <w:szCs w:val="30"/>
        </w:rPr>
        <w:t>114</w:t>
      </w:r>
      <w:r w:rsidRPr="00106D81">
        <w:rPr>
          <w:rFonts w:hint="cs"/>
          <w:sz w:val="22"/>
          <w:szCs w:val="30"/>
          <w:rtl/>
        </w:rPr>
        <w:t xml:space="preserve"> ل‍مكتب تقييس الاتصالات)</w:t>
      </w:r>
    </w:p>
    <w:p w:rsidR="005D74CE" w:rsidRPr="005D74CE" w:rsidRDefault="005D74CE" w:rsidP="001A2C4D">
      <w:pPr>
        <w:pStyle w:val="Annextitle"/>
        <w:rPr>
          <w:lang w:val="en-GB"/>
        </w:rPr>
      </w:pPr>
      <w:r w:rsidRPr="005D74CE">
        <w:rPr>
          <w:rFonts w:hint="cs"/>
          <w:rtl/>
        </w:rPr>
        <w:t>اختصاصات الفريق ال‍متخصص ال‍معني بالخدمات المالية الرقمية</w:t>
      </w:r>
    </w:p>
    <w:p w:rsidR="005D74CE" w:rsidRPr="005D74CE" w:rsidRDefault="005D74CE" w:rsidP="001A2C4D">
      <w:pPr>
        <w:pStyle w:val="Heading1"/>
        <w:rPr>
          <w:rtl/>
        </w:rPr>
      </w:pPr>
      <w:r w:rsidRPr="005D74CE">
        <w:t>1</w:t>
      </w:r>
      <w:r w:rsidRPr="005D74CE">
        <w:rPr>
          <w:rFonts w:hint="cs"/>
          <w:rtl/>
        </w:rPr>
        <w:tab/>
        <w:t>الأساس ال‍منطقي ونطاق العمل</w:t>
      </w:r>
    </w:p>
    <w:p w:rsidR="005D74CE" w:rsidRPr="005D74CE" w:rsidRDefault="005D74CE" w:rsidP="00513EB4">
      <w:pPr>
        <w:rPr>
          <w:rtl/>
        </w:rPr>
      </w:pPr>
      <w:r w:rsidRPr="005D74CE">
        <w:rPr>
          <w:rFonts w:hint="cs"/>
          <w:rtl/>
        </w:rPr>
        <w:t xml:space="preserve">على الصعيد العالمي، لا يستطيع أكثر من </w:t>
      </w:r>
      <w:r w:rsidRPr="005D74CE">
        <w:t>2,5</w:t>
      </w:r>
      <w:r w:rsidRPr="005D74CE">
        <w:rPr>
          <w:rFonts w:hint="cs"/>
          <w:rtl/>
        </w:rPr>
        <w:t xml:space="preserve"> مليار شخص بالغ </w:t>
      </w:r>
      <w:r w:rsidRPr="005D74CE">
        <w:rPr>
          <w:rtl/>
        </w:rPr>
        <w:t>–</w:t>
      </w:r>
      <w:r w:rsidRPr="005D74CE">
        <w:rPr>
          <w:rFonts w:hint="cs"/>
          <w:rtl/>
        </w:rPr>
        <w:t xml:space="preserve"> معظمهم من </w:t>
      </w:r>
      <w:r w:rsidR="00DB7423">
        <w:rPr>
          <w:rFonts w:hint="cs"/>
          <w:rtl/>
        </w:rPr>
        <w:t>الاقتصادات</w:t>
      </w:r>
      <w:r w:rsidRPr="005D74CE">
        <w:rPr>
          <w:rFonts w:hint="cs"/>
          <w:rtl/>
        </w:rPr>
        <w:t xml:space="preserve"> النامية </w:t>
      </w:r>
      <w:r w:rsidRPr="005D74CE">
        <w:rPr>
          <w:rtl/>
        </w:rPr>
        <w:t>–</w:t>
      </w:r>
      <w:r w:rsidRPr="005D74CE">
        <w:rPr>
          <w:rFonts w:hint="cs"/>
          <w:rtl/>
        </w:rPr>
        <w:t xml:space="preserve"> الحصول على حسابات مصرفية </w:t>
      </w:r>
      <w:r w:rsidR="001A2C4D">
        <w:rPr>
          <w:rFonts w:hint="cs"/>
          <w:rtl/>
        </w:rPr>
        <w:t>رسمية</w:t>
      </w:r>
      <w:r w:rsidRPr="005D74CE">
        <w:rPr>
          <w:rFonts w:hint="cs"/>
          <w:rtl/>
        </w:rPr>
        <w:t xml:space="preserve">. </w:t>
      </w:r>
      <w:r w:rsidR="00466C15">
        <w:rPr>
          <w:rFonts w:hint="cs"/>
          <w:rtl/>
        </w:rPr>
        <w:t xml:space="preserve">وتمثل المستويات الدنيا من الإدماج المالي أحد معوقات التنمية الاجتماعية - الاقتصادية في البلدان النامية. ويمكن </w:t>
      </w:r>
      <w:r w:rsidR="00DB7423">
        <w:rPr>
          <w:rFonts w:hint="cs"/>
          <w:rtl/>
        </w:rPr>
        <w:t>للتعاملات</w:t>
      </w:r>
      <w:r w:rsidR="00466C15">
        <w:rPr>
          <w:rFonts w:hint="cs"/>
          <w:rtl/>
        </w:rPr>
        <w:t xml:space="preserve"> المالية </w:t>
      </w:r>
      <w:r w:rsidR="00DB7423">
        <w:rPr>
          <w:rFonts w:hint="cs"/>
          <w:rtl/>
        </w:rPr>
        <w:t>المتنقلة</w:t>
      </w:r>
      <w:r w:rsidR="00466C15">
        <w:rPr>
          <w:rFonts w:hint="cs"/>
          <w:rtl/>
        </w:rPr>
        <w:t xml:space="preserve"> أن تمثل عامل تغير في الأمر بالنسبة لذوي الدخول المحدودة أداة تمكين للإدماج المالي في البلدان النامية.</w:t>
      </w:r>
      <w:r w:rsidR="00513EB4">
        <w:rPr>
          <w:rFonts w:hint="cs"/>
          <w:rtl/>
        </w:rPr>
        <w:t xml:space="preserve"> </w:t>
      </w:r>
      <w:r w:rsidR="00A675C5">
        <w:rPr>
          <w:rFonts w:hint="cs"/>
          <w:rtl/>
        </w:rPr>
        <w:t xml:space="preserve">وكما </w:t>
      </w:r>
      <w:r w:rsidR="002D4730">
        <w:rPr>
          <w:rFonts w:hint="cs"/>
          <w:rtl/>
        </w:rPr>
        <w:t xml:space="preserve">تبين شواهد كثيرة، من شأن زيادة نفاذ الفقراء إلى خدمات مالية عالية الجودة وميسورة التكلفة أن يعجل من رفاهة الأسر والمجتمعات والاقتصادات في العالم النامي. ومن بين الأساليب ذات الآفاق الأكثر إشراقاً لتوصيل هذه الخدمات المالية للفقراء - بطريقة مربحة وواسعة الانتشار استعمال منصات الدفع الرقمية. وقد أتاح النمو الأخير في الخدمات المالية الرقمية الفرصة لمن كانوا مستبعدين من النظام المالي الرسمي لإجراء معاملات مالية بصورة أقل تكلف وأكثر أمناً </w:t>
      </w:r>
      <w:r w:rsidR="00DB7423">
        <w:rPr>
          <w:rFonts w:hint="cs"/>
          <w:rtl/>
        </w:rPr>
        <w:t>و</w:t>
      </w:r>
      <w:r w:rsidR="002D4730">
        <w:rPr>
          <w:rFonts w:hint="cs"/>
          <w:rtl/>
        </w:rPr>
        <w:t>موثوقية.</w:t>
      </w:r>
    </w:p>
    <w:p w:rsidR="005D74CE" w:rsidRDefault="00A675C5" w:rsidP="00E0581E">
      <w:pPr>
        <w:rPr>
          <w:rtl/>
          <w:lang w:bidi="ar-SY"/>
        </w:rPr>
      </w:pPr>
      <w:r>
        <w:rPr>
          <w:rFonts w:hint="cs"/>
          <w:rtl/>
        </w:rPr>
        <w:t xml:space="preserve">ويمكن </w:t>
      </w:r>
      <w:r w:rsidR="00513EB4">
        <w:rPr>
          <w:rFonts w:hint="cs"/>
          <w:rtl/>
        </w:rPr>
        <w:t>للخدمات</w:t>
      </w:r>
      <w:r>
        <w:rPr>
          <w:rFonts w:hint="cs"/>
          <w:rtl/>
        </w:rPr>
        <w:t xml:space="preserve"> المالية </w:t>
      </w:r>
      <w:r w:rsidR="00513EB4">
        <w:rPr>
          <w:rFonts w:hint="cs"/>
          <w:rtl/>
        </w:rPr>
        <w:t>الرقمية</w:t>
      </w:r>
      <w:r>
        <w:rPr>
          <w:rFonts w:hint="cs"/>
          <w:rtl/>
        </w:rPr>
        <w:t xml:space="preserve"> أن توسع من نطاق تغطية الخدمات المالية الأساسية لتطول الفقراء من خلال تكنولوجيات جديدة مثل الهواتف المتنقلة والتعاملات المالية الإلكترونية وقنوات جديدة مثل وكلاء التجزئة. ويمكن لهذه القنوات أن تحدث انخفاضاً كبيراً في التكلفة بالنسبة للعملاء وموردي الخدمات، وتفتح الباب أمام التجمعات السكنية النائية والمحرومة من الخدمات.</w:t>
      </w:r>
      <w:r w:rsidR="00442F51">
        <w:rPr>
          <w:rFonts w:hint="cs"/>
          <w:rtl/>
        </w:rPr>
        <w:t xml:space="preserve"> كما أن الهواتف الذكية مقترنة بالابتكارات في تكنولوجيات مثل اتصالات المجال القريب </w:t>
      </w:r>
      <w:r w:rsidR="00442F51">
        <w:t>(NFC)</w:t>
      </w:r>
      <w:r w:rsidR="00442F51">
        <w:rPr>
          <w:rFonts w:hint="cs"/>
          <w:rtl/>
          <w:lang w:bidi="ar-SY"/>
        </w:rPr>
        <w:t xml:space="preserve"> والحوسبة السحابية، يمكن أن تغير من المنظر العام في</w:t>
      </w:r>
      <w:r w:rsidR="00E0581E">
        <w:rPr>
          <w:rFonts w:hint="eastAsia"/>
          <w:rtl/>
          <w:lang w:bidi="ar-SY"/>
        </w:rPr>
        <w:t> </w:t>
      </w:r>
      <w:r w:rsidR="00442F51">
        <w:rPr>
          <w:rFonts w:hint="cs"/>
          <w:rtl/>
          <w:lang w:bidi="ar-SY"/>
        </w:rPr>
        <w:t>هذا المجال.</w:t>
      </w:r>
    </w:p>
    <w:p w:rsidR="00AA42E6" w:rsidRDefault="00DA099B" w:rsidP="00E0581E">
      <w:pPr>
        <w:rPr>
          <w:rtl/>
          <w:lang w:bidi="ar-SY"/>
        </w:rPr>
      </w:pPr>
      <w:r>
        <w:rPr>
          <w:rFonts w:hint="cs"/>
          <w:rtl/>
          <w:lang w:bidi="ar-SY"/>
        </w:rPr>
        <w:t>وستركز أنشطة الفريق على الابتكارات في عمليات الدفع وتوصيل الخدمات المالية عبر التكنولوجيات المتنقلة، والتي تحدث في</w:t>
      </w:r>
      <w:r w:rsidR="00E0581E">
        <w:rPr>
          <w:rFonts w:hint="eastAsia"/>
          <w:rtl/>
          <w:lang w:bidi="ar-SY"/>
        </w:rPr>
        <w:t> </w:t>
      </w:r>
      <w:r>
        <w:rPr>
          <w:rFonts w:hint="cs"/>
          <w:rtl/>
          <w:lang w:bidi="ar-SY"/>
        </w:rPr>
        <w:t>البلدان المتقدمة والنامية مع التركيز بشكل خاص على البلدان النامية. ويمكن للابتكار في مجال الخدمات المالية الرقمية في البلدان المتقدمة أن يقدم أمثلة للمنتجات والخدمات وأفضل الممارسات التي يمكن أن يكون تطبيقها مفيداً وفعالاً من أجل النهوض بالإدماج المالي في الأسواق الناشئة، خاصةً عند توحيد وتقييس استعمال هذه المنتجات والخدمات.</w:t>
      </w:r>
    </w:p>
    <w:p w:rsidR="005D74CE" w:rsidRPr="005D74CE" w:rsidRDefault="005D74CE" w:rsidP="00E0581E">
      <w:pPr>
        <w:pStyle w:val="Heading1"/>
        <w:rPr>
          <w:rtl/>
        </w:rPr>
      </w:pPr>
      <w:r w:rsidRPr="005D74CE">
        <w:t>2</w:t>
      </w:r>
      <w:r w:rsidRPr="005D74CE">
        <w:rPr>
          <w:rFonts w:hint="cs"/>
          <w:rtl/>
        </w:rPr>
        <w:tab/>
        <w:t>ال</w:t>
      </w:r>
      <w:r w:rsidRPr="005D74CE">
        <w:rPr>
          <w:rtl/>
        </w:rPr>
        <w:t xml:space="preserve">فريق </w:t>
      </w:r>
      <w:r w:rsidRPr="005D74CE">
        <w:rPr>
          <w:rFonts w:hint="cs"/>
          <w:rtl/>
        </w:rPr>
        <w:t>ال</w:t>
      </w:r>
      <w:r w:rsidRPr="005D74CE">
        <w:rPr>
          <w:rtl/>
        </w:rPr>
        <w:t xml:space="preserve">متخصص </w:t>
      </w:r>
      <w:r w:rsidRPr="005D74CE">
        <w:rPr>
          <w:rFonts w:hint="cs"/>
          <w:rtl/>
        </w:rPr>
        <w:t>ال</w:t>
      </w:r>
      <w:r w:rsidRPr="005D74CE">
        <w:rPr>
          <w:rtl/>
        </w:rPr>
        <w:t>معني</w:t>
      </w:r>
      <w:r w:rsidRPr="005D74CE">
        <w:rPr>
          <w:rFonts w:hint="cs"/>
          <w:rtl/>
        </w:rPr>
        <w:t xml:space="preserve"> </w:t>
      </w:r>
      <w:r w:rsidRPr="005D74CE">
        <w:rPr>
          <w:rtl/>
        </w:rPr>
        <w:t>بالخدمات المالية الرقمية</w:t>
      </w:r>
      <w:r w:rsidRPr="005D74CE">
        <w:rPr>
          <w:rFonts w:hint="cs"/>
          <w:rtl/>
        </w:rPr>
        <w:t xml:space="preserve"> لقطاع تقييس الاتصالات</w:t>
      </w:r>
      <w:r w:rsidR="00E0581E">
        <w:rPr>
          <w:rFonts w:hint="eastAsia"/>
          <w:rtl/>
        </w:rPr>
        <w:t> </w:t>
      </w:r>
      <w:r w:rsidRPr="005D74CE">
        <w:t>(FG DFS)</w:t>
      </w:r>
    </w:p>
    <w:p w:rsidR="005D74CE" w:rsidRDefault="00BC4B2A" w:rsidP="00BC4B2A">
      <w:pPr>
        <w:rPr>
          <w:rtl/>
          <w:lang w:bidi="ar-SY"/>
        </w:rPr>
      </w:pPr>
      <w:r>
        <w:rPr>
          <w:rFonts w:hint="cs"/>
          <w:rtl/>
          <w:lang w:bidi="ar-EG"/>
        </w:rPr>
        <w:t xml:space="preserve">سيتولى الفريق </w:t>
      </w:r>
      <w:r>
        <w:rPr>
          <w:lang w:bidi="ar-EG"/>
        </w:rPr>
        <w:t>FG DFS</w:t>
      </w:r>
      <w:r>
        <w:rPr>
          <w:rFonts w:hint="cs"/>
          <w:rtl/>
          <w:lang w:bidi="ar-SY"/>
        </w:rPr>
        <w:t xml:space="preserve"> لقطاع تقييس الاتصالات تحليل حلول ومشروعات تكنولوجيا المعلومات والاتصالات التي تزيد من الإدماج المالي وتوفر خدمات مالية متنقلة آمنة والتكنولوجيات البازغة في هذا المجال التي يمكن للجان دراسات قطاع تقييس الاتصالات تقييسها، كما سيحدد أفضل الممارسات التي من شأنها أن تسهل تنفيذ هذه الحلول على مستوى عالمي.</w:t>
      </w:r>
    </w:p>
    <w:p w:rsidR="00BC4B2A" w:rsidRPr="00D80B98" w:rsidRDefault="00FB35DE" w:rsidP="00BC4B2A">
      <w:pPr>
        <w:rPr>
          <w:spacing w:val="-2"/>
          <w:rtl/>
          <w:lang w:bidi="ar-SY"/>
        </w:rPr>
      </w:pPr>
      <w:r w:rsidRPr="00D80B98">
        <w:rPr>
          <w:rFonts w:hint="cs"/>
          <w:spacing w:val="-2"/>
          <w:rtl/>
          <w:lang w:bidi="ar-SY"/>
        </w:rPr>
        <w:t>كما سيقوم الفريق بوضع خارطة طريق للتقييس من أجل خدمات مالية رقمية قابلة للتشغيل البيني، مع الأخذ في الاعتبار الأنشطة المضطلع بها حالياً من جانب منظمات ومنتديات وضع المعايير المختلفة وإعداد مجموعة أدوات تنظيمية يمكن استعمالها من جانب واضعي السياسات الوطنيين وسلطات التنظيم الوطنية لدى الدول الأعضاء في الاتحاد من أجل النهوض بنشر الخدمات المالية الرقمية.</w:t>
      </w:r>
    </w:p>
    <w:p w:rsidR="00D80B98" w:rsidRDefault="002C77F7" w:rsidP="00E0581E">
      <w:pPr>
        <w:rPr>
          <w:rtl/>
          <w:lang w:bidi="ar-SY"/>
        </w:rPr>
      </w:pPr>
      <w:r>
        <w:rPr>
          <w:rFonts w:hint="cs"/>
          <w:rtl/>
          <w:lang w:bidi="ar-SY"/>
        </w:rPr>
        <w:t>وسيعمل هذا الفريق المتخصص بتعاون وثيق مع لجان دراسات قطاع تنمية الاتصالات، كما سيوجه الدعوة إلى الجهات غير</w:t>
      </w:r>
      <w:r w:rsidR="00E0581E">
        <w:rPr>
          <w:rFonts w:hint="eastAsia"/>
          <w:rtl/>
          <w:lang w:bidi="ar-SY"/>
        </w:rPr>
        <w:t> </w:t>
      </w:r>
      <w:r>
        <w:rPr>
          <w:rFonts w:hint="cs"/>
          <w:rtl/>
          <w:lang w:bidi="ar-SY"/>
        </w:rPr>
        <w:t>الأعضاء بقطاع تقييس الاتصالات للمشاركة في أعماله. ولن يحدث ازدواج في الجهود بين هذا الفريق والأفرقة الأخرى، بل سيستفيد من العمل الجاري والخبرات المتاحة.</w:t>
      </w:r>
    </w:p>
    <w:p w:rsidR="005D74CE" w:rsidRPr="005D74CE" w:rsidRDefault="005D74CE" w:rsidP="000840B7">
      <w:pPr>
        <w:pStyle w:val="Heading2"/>
        <w:rPr>
          <w:rtl/>
        </w:rPr>
      </w:pPr>
      <w:r w:rsidRPr="005D74CE">
        <w:lastRenderedPageBreak/>
        <w:t>1.2</w:t>
      </w:r>
      <w:r w:rsidRPr="005D74CE">
        <w:rPr>
          <w:rtl/>
        </w:rPr>
        <w:tab/>
      </w:r>
      <w:r w:rsidRPr="005D74CE">
        <w:rPr>
          <w:rFonts w:hint="cs"/>
          <w:rtl/>
        </w:rPr>
        <w:t>الأهداف</w:t>
      </w:r>
    </w:p>
    <w:p w:rsidR="005D74CE" w:rsidRDefault="000840B7" w:rsidP="000840B7">
      <w:pPr>
        <w:keepNext/>
        <w:rPr>
          <w:rtl/>
        </w:rPr>
      </w:pPr>
      <w:r>
        <w:rPr>
          <w:rFonts w:hint="cs"/>
          <w:rtl/>
        </w:rPr>
        <w:t>من أجل دعم وضع مواد أساسية لمعايير عالمية من أجل الخدمات المالية الرقمية، تشمل أهداف هذا الفريق المتخصص:</w:t>
      </w:r>
    </w:p>
    <w:p w:rsidR="005D74CE" w:rsidRDefault="000840B7" w:rsidP="00F16338">
      <w:pPr>
        <w:pStyle w:val="enumlev1"/>
        <w:ind w:left="794" w:hanging="794"/>
        <w:rPr>
          <w:rtl/>
        </w:rPr>
      </w:pPr>
      <w:r>
        <w:t>•</w:t>
      </w:r>
      <w:r>
        <w:rPr>
          <w:rtl/>
        </w:rPr>
        <w:tab/>
      </w:r>
      <w:r>
        <w:rPr>
          <w:rFonts w:hint="cs"/>
          <w:rtl/>
        </w:rPr>
        <w:t>تحديد اتجاهات التكنولوجيا في مجال الخدمات المالية الرقمية خلال السنوات المقبلة وكيف سيتطور دور أصحاب المصلحة المختلفين في هذا النظام الإيكولوجي. وسيتضمن ذلك تحديد الأطر الرئيسية ونماذج الأعمال الجديدة والترتيبات الخاصة بالشراكات بين القطاعين العام والخاص اللازمة للخدمات المالية الرقمية.</w:t>
      </w:r>
    </w:p>
    <w:p w:rsidR="000840B7" w:rsidRDefault="003F38CD" w:rsidP="00F16338">
      <w:pPr>
        <w:pStyle w:val="enumlev1"/>
        <w:ind w:left="794" w:hanging="794"/>
        <w:rPr>
          <w:rtl/>
        </w:rPr>
      </w:pPr>
      <w:r>
        <w:t>•</w:t>
      </w:r>
      <w:r>
        <w:rPr>
          <w:rtl/>
        </w:rPr>
        <w:tab/>
      </w:r>
      <w:r>
        <w:rPr>
          <w:rFonts w:hint="cs"/>
          <w:rtl/>
        </w:rPr>
        <w:t>إقامة اتصالات وعلاقات مع المنظمات الأخرى التي يمكنها المساهمة في أنشطة تقييس الخدمات المالية الرقمية.</w:t>
      </w:r>
    </w:p>
    <w:p w:rsidR="003F38CD" w:rsidRDefault="003F38CD" w:rsidP="00E0581E">
      <w:pPr>
        <w:pStyle w:val="enumlev1"/>
        <w:ind w:left="794" w:hanging="794"/>
        <w:rPr>
          <w:rtl/>
        </w:rPr>
      </w:pPr>
      <w:r>
        <w:t>•</w:t>
      </w:r>
      <w:r>
        <w:rPr>
          <w:rtl/>
        </w:rPr>
        <w:tab/>
      </w:r>
      <w:r>
        <w:rPr>
          <w:rFonts w:hint="cs"/>
          <w:rtl/>
        </w:rPr>
        <w:t>شرح النظام الإيكولوجي للخدمات المالية الرقمية في البلدان المتقدمة والنامية وأدوار ومسؤوليات أصحاب المصلحة في</w:t>
      </w:r>
      <w:r w:rsidR="00E0581E">
        <w:rPr>
          <w:rFonts w:hint="eastAsia"/>
          <w:rtl/>
        </w:rPr>
        <w:t> </w:t>
      </w:r>
      <w:r>
        <w:rPr>
          <w:rFonts w:hint="cs"/>
          <w:rtl/>
        </w:rPr>
        <w:t>النظام الإيكولوجي.</w:t>
      </w:r>
    </w:p>
    <w:p w:rsidR="003F38CD" w:rsidRPr="005D74CE" w:rsidRDefault="003F38CD" w:rsidP="00F16338">
      <w:pPr>
        <w:pStyle w:val="enumlev1"/>
        <w:ind w:left="794" w:hanging="794"/>
      </w:pPr>
      <w:r>
        <w:t>•</w:t>
      </w:r>
      <w:r>
        <w:rPr>
          <w:rtl/>
        </w:rPr>
        <w:tab/>
      </w:r>
      <w:r>
        <w:rPr>
          <w:rFonts w:hint="cs"/>
          <w:rtl/>
        </w:rPr>
        <w:t>تحديد حالات استعمال ناجحة من أجل تنفيذ خدمات مالية رقمية آمنة، بما في ذلك في البلدان النامية، مع تركيز خاص على تحقيق فوائد للنساء.</w:t>
      </w:r>
    </w:p>
    <w:p w:rsidR="005D74CE" w:rsidRPr="005D74CE" w:rsidRDefault="00F16338" w:rsidP="00F16338">
      <w:pPr>
        <w:pStyle w:val="enumlev1"/>
        <w:ind w:left="794" w:hanging="794"/>
      </w:pPr>
      <w:r>
        <w:t>•</w:t>
      </w:r>
      <w:r>
        <w:rPr>
          <w:rtl/>
        </w:rPr>
        <w:tab/>
      </w:r>
      <w:r w:rsidR="005D74CE" w:rsidRPr="005D74CE">
        <w:rPr>
          <w:rFonts w:hint="cs"/>
          <w:rtl/>
        </w:rPr>
        <w:t xml:space="preserve">اقتراح بنود الدراسة المقبلة لقطاع تقييس الاتصالات والإجراءات ذات الصلة </w:t>
      </w:r>
      <w:r>
        <w:rPr>
          <w:rFonts w:hint="cs"/>
          <w:rtl/>
        </w:rPr>
        <w:t xml:space="preserve">بالنسبة للجان دراسات قطاع تقييس الاتصالات المختلفة </w:t>
      </w:r>
      <w:r w:rsidR="005D74CE" w:rsidRPr="005D74CE">
        <w:rPr>
          <w:rFonts w:hint="cs"/>
          <w:rtl/>
        </w:rPr>
        <w:t>بشأن ما</w:t>
      </w:r>
      <w:r w:rsidR="005D74CE" w:rsidRPr="005D74CE">
        <w:rPr>
          <w:rFonts w:hint="eastAsia"/>
          <w:rtl/>
        </w:rPr>
        <w:t> </w:t>
      </w:r>
      <w:r w:rsidR="005D74CE" w:rsidRPr="005D74CE">
        <w:rPr>
          <w:rFonts w:hint="cs"/>
          <w:rtl/>
        </w:rPr>
        <w:t>يلي على سبيل المثال:</w:t>
      </w:r>
    </w:p>
    <w:p w:rsidR="005D74CE" w:rsidRPr="005D74CE" w:rsidRDefault="005D74CE" w:rsidP="00F16338">
      <w:pPr>
        <w:pStyle w:val="enumlev2"/>
        <w:tabs>
          <w:tab w:val="clear" w:pos="1134"/>
          <w:tab w:val="left" w:pos="1417"/>
        </w:tabs>
        <w:ind w:hanging="1065"/>
        <w:rPr>
          <w:rtl/>
          <w:lang w:bidi="ar-EG"/>
        </w:rPr>
      </w:pPr>
      <w:r w:rsidRPr="005D74CE">
        <w:rPr>
          <w:rFonts w:hint="cs"/>
          <w:rtl/>
          <w:lang w:bidi="ar-SY"/>
        </w:rPr>
        <w:t>-</w:t>
      </w:r>
      <w:r w:rsidRPr="005D74CE">
        <w:rPr>
          <w:rFonts w:hint="cs"/>
          <w:rtl/>
          <w:lang w:bidi="ar-SY"/>
        </w:rPr>
        <w:tab/>
        <w:t xml:space="preserve">المفاهيم والتغطية والرؤية وحالات الاستعمال فيما يتعلق </w:t>
      </w:r>
      <w:r w:rsidRPr="005D74CE">
        <w:rPr>
          <w:rtl/>
          <w:lang w:bidi="ar-SY"/>
        </w:rPr>
        <w:t>بالخدمات المالية الرقمية</w:t>
      </w:r>
      <w:r w:rsidRPr="005D74CE">
        <w:rPr>
          <w:rFonts w:hint="cs"/>
          <w:rtl/>
          <w:lang w:bidi="ar-SY"/>
        </w:rPr>
        <w:t>.</w:t>
      </w:r>
    </w:p>
    <w:p w:rsidR="005D74CE" w:rsidRPr="005D74CE" w:rsidRDefault="005D74CE" w:rsidP="00F16338">
      <w:pPr>
        <w:pStyle w:val="enumlev2"/>
        <w:tabs>
          <w:tab w:val="clear" w:pos="1134"/>
          <w:tab w:val="left" w:pos="1417"/>
        </w:tabs>
        <w:ind w:hanging="1065"/>
        <w:rPr>
          <w:rtl/>
          <w:lang w:bidi="ar-SY"/>
        </w:rPr>
      </w:pPr>
      <w:r w:rsidRPr="005D74CE">
        <w:rPr>
          <w:rFonts w:hint="cs"/>
          <w:rtl/>
          <w:lang w:bidi="ar-SY"/>
        </w:rPr>
        <w:t>-</w:t>
      </w:r>
      <w:r w:rsidRPr="005D74CE">
        <w:rPr>
          <w:rFonts w:hint="cs"/>
          <w:rtl/>
          <w:lang w:bidi="ar-SY"/>
        </w:rPr>
        <w:tab/>
        <w:t xml:space="preserve">خصائص ومتطلبات </w:t>
      </w:r>
      <w:r w:rsidRPr="005D74CE">
        <w:rPr>
          <w:rtl/>
          <w:lang w:bidi="ar-SY"/>
        </w:rPr>
        <w:t>الخدمات المالية الرقمية</w:t>
      </w:r>
      <w:r w:rsidRPr="005D74CE">
        <w:rPr>
          <w:rFonts w:hint="cs"/>
          <w:rtl/>
          <w:lang w:bidi="ar-SY"/>
        </w:rPr>
        <w:t>.</w:t>
      </w:r>
    </w:p>
    <w:p w:rsidR="005D74CE" w:rsidRPr="005D74CE" w:rsidRDefault="005D74CE" w:rsidP="00F16338">
      <w:pPr>
        <w:pStyle w:val="enumlev2"/>
        <w:tabs>
          <w:tab w:val="clear" w:pos="1134"/>
          <w:tab w:val="left" w:pos="1417"/>
        </w:tabs>
        <w:ind w:hanging="1065"/>
        <w:rPr>
          <w:rtl/>
          <w:lang w:bidi="ar-SY"/>
        </w:rPr>
      </w:pPr>
      <w:r w:rsidRPr="005D74CE">
        <w:rPr>
          <w:rFonts w:hint="cs"/>
          <w:rtl/>
          <w:lang w:bidi="ar-SY"/>
        </w:rPr>
        <w:t>-</w:t>
      </w:r>
      <w:r w:rsidRPr="005D74CE">
        <w:rPr>
          <w:rtl/>
          <w:lang w:bidi="ar-SY"/>
        </w:rPr>
        <w:tab/>
      </w:r>
      <w:r w:rsidR="00F16338">
        <w:rPr>
          <w:rFonts w:hint="cs"/>
          <w:rtl/>
          <w:lang w:bidi="ar-SY"/>
        </w:rPr>
        <w:t>الإطار المعماري للخدمات المالية الرقمية، بما في ذلك أمن المعاملات المتنقلة.</w:t>
      </w:r>
    </w:p>
    <w:p w:rsidR="005D74CE" w:rsidRDefault="00511763" w:rsidP="0011347B">
      <w:pPr>
        <w:pStyle w:val="enumlev1"/>
        <w:ind w:left="794" w:hanging="794"/>
        <w:rPr>
          <w:rtl/>
        </w:rPr>
      </w:pPr>
      <w:r>
        <w:t>•</w:t>
      </w:r>
      <w:r>
        <w:rPr>
          <w:rtl/>
        </w:rPr>
        <w:tab/>
      </w:r>
      <w:r w:rsidR="0011347B">
        <w:rPr>
          <w:rFonts w:hint="cs"/>
          <w:rtl/>
        </w:rPr>
        <w:t>دراسة، بالتعاون مع قطاع تنمية الاتصالات، أفضل الممارسات ذات الصلة بالسياسات والأطر التنظيمية وحماية المستهلكين ومكافحة الاحتيال ونماذج الأعمال والنظام الإيكولوجي للخدمات المالية الرقمية في البلدان المتقدمة والنامية.</w:t>
      </w:r>
    </w:p>
    <w:p w:rsidR="0011347B" w:rsidRPr="00E0581E" w:rsidRDefault="0011347B" w:rsidP="0011347B">
      <w:pPr>
        <w:pStyle w:val="enumlev1"/>
        <w:ind w:left="794" w:hanging="794"/>
        <w:rPr>
          <w:spacing w:val="-2"/>
          <w:rtl/>
        </w:rPr>
      </w:pPr>
      <w:r w:rsidRPr="00E0581E">
        <w:rPr>
          <w:spacing w:val="-2"/>
        </w:rPr>
        <w:t>•</w:t>
      </w:r>
      <w:r w:rsidRPr="00E0581E">
        <w:rPr>
          <w:spacing w:val="-2"/>
          <w:rtl/>
        </w:rPr>
        <w:tab/>
      </w:r>
      <w:r w:rsidRPr="00E0581E">
        <w:rPr>
          <w:rFonts w:hint="cs"/>
          <w:spacing w:val="-2"/>
          <w:rtl/>
        </w:rPr>
        <w:t>العمل من أجل وضع إطار تمكيني للخدمات</w:t>
      </w:r>
      <w:r w:rsidR="00E0581E" w:rsidRPr="00E0581E">
        <w:rPr>
          <w:rFonts w:hint="cs"/>
          <w:spacing w:val="-2"/>
          <w:rtl/>
        </w:rPr>
        <w:t xml:space="preserve"> المالية الرقمية يمك</w:t>
      </w:r>
      <w:r w:rsidRPr="00E0581E">
        <w:rPr>
          <w:rFonts w:hint="cs"/>
          <w:spacing w:val="-2"/>
          <w:rtl/>
        </w:rPr>
        <w:t>ن إحالته، من خلال الفريق الاستشاري لتقييس الاتصالات، إلى الندوة العالمية لمنظمي الاتصالات التي ينظمها الاتحاد لتصديق عليه.</w:t>
      </w:r>
    </w:p>
    <w:p w:rsidR="005D74CE" w:rsidRPr="005D74CE" w:rsidRDefault="005D74CE" w:rsidP="00E93F2F">
      <w:pPr>
        <w:pStyle w:val="Heading2"/>
        <w:rPr>
          <w:rtl/>
        </w:rPr>
      </w:pPr>
      <w:r w:rsidRPr="005D74CE">
        <w:t>2.2</w:t>
      </w:r>
      <w:r w:rsidRPr="005D74CE">
        <w:rPr>
          <w:rFonts w:hint="cs"/>
          <w:rtl/>
        </w:rPr>
        <w:tab/>
        <w:t>العلاقات</w:t>
      </w:r>
    </w:p>
    <w:p w:rsidR="005D74CE" w:rsidRDefault="00E93F2F" w:rsidP="00900FA1">
      <w:pPr>
        <w:rPr>
          <w:rtl/>
          <w:lang w:bidi="ar-SY"/>
        </w:rPr>
      </w:pPr>
      <w:r>
        <w:rPr>
          <w:rFonts w:hint="cs"/>
          <w:rtl/>
        </w:rPr>
        <w:t>سيعمل هذا الفريق المتخصص بتعاون وثيق مع جميع لجان دراسات قطاع تقييس الاتصالات خاصةً لجان الدراسات</w:t>
      </w:r>
      <w:r w:rsidR="00900FA1">
        <w:rPr>
          <w:rFonts w:hint="eastAsia"/>
          <w:rtl/>
        </w:rPr>
        <w:t> </w:t>
      </w:r>
      <w:r>
        <w:t>2</w:t>
      </w:r>
      <w:r>
        <w:rPr>
          <w:rFonts w:hint="cs"/>
          <w:rtl/>
          <w:lang w:bidi="ar-SY"/>
        </w:rPr>
        <w:t xml:space="preserve"> و</w:t>
      </w:r>
      <w:r>
        <w:rPr>
          <w:lang w:bidi="ar-SY"/>
        </w:rPr>
        <w:t>3</w:t>
      </w:r>
      <w:r>
        <w:rPr>
          <w:rFonts w:hint="cs"/>
          <w:rtl/>
          <w:lang w:bidi="ar-SY"/>
        </w:rPr>
        <w:t xml:space="preserve"> و</w:t>
      </w:r>
      <w:r>
        <w:rPr>
          <w:lang w:bidi="ar-SY"/>
        </w:rPr>
        <w:t>13</w:t>
      </w:r>
      <w:r>
        <w:rPr>
          <w:rFonts w:hint="cs"/>
          <w:rtl/>
          <w:lang w:bidi="ar-SY"/>
        </w:rPr>
        <w:t xml:space="preserve"> و</w:t>
      </w:r>
      <w:r>
        <w:rPr>
          <w:lang w:bidi="ar-SY"/>
        </w:rPr>
        <w:t>16</w:t>
      </w:r>
      <w:r>
        <w:rPr>
          <w:rFonts w:hint="cs"/>
          <w:rtl/>
          <w:lang w:bidi="ar-SY"/>
        </w:rPr>
        <w:t xml:space="preserve"> و</w:t>
      </w:r>
      <w:r>
        <w:rPr>
          <w:lang w:bidi="ar-SY"/>
        </w:rPr>
        <w:t>17</w:t>
      </w:r>
      <w:r>
        <w:rPr>
          <w:rFonts w:hint="cs"/>
          <w:rtl/>
          <w:lang w:bidi="ar-SY"/>
        </w:rPr>
        <w:t>.</w:t>
      </w:r>
    </w:p>
    <w:p w:rsidR="00E93F2F" w:rsidRDefault="00E93F2F" w:rsidP="00E93F2F">
      <w:pPr>
        <w:rPr>
          <w:rtl/>
          <w:lang w:bidi="ar-SY"/>
        </w:rPr>
      </w:pPr>
      <w:r>
        <w:rPr>
          <w:rFonts w:hint="cs"/>
          <w:rtl/>
          <w:lang w:bidi="ar-SY"/>
        </w:rPr>
        <w:t xml:space="preserve">وسيتعاون هذا الفريق مع الكيانات ذات الصلة طبقاً للتوصية </w:t>
      </w:r>
      <w:r>
        <w:rPr>
          <w:lang w:bidi="ar-SY"/>
        </w:rPr>
        <w:t>ITU</w:t>
      </w:r>
      <w:r>
        <w:rPr>
          <w:lang w:bidi="ar-SY"/>
        </w:rPr>
        <w:noBreakHyphen/>
        <w:t>T A.7</w:t>
      </w:r>
      <w:r>
        <w:rPr>
          <w:rFonts w:hint="cs"/>
          <w:rtl/>
          <w:lang w:bidi="ar-SY"/>
        </w:rPr>
        <w:t>.</w:t>
      </w:r>
    </w:p>
    <w:p w:rsidR="00E93F2F" w:rsidRPr="00900FA1" w:rsidRDefault="00E93F2F" w:rsidP="00900FA1">
      <w:pPr>
        <w:rPr>
          <w:spacing w:val="-2"/>
          <w:rtl/>
        </w:rPr>
      </w:pPr>
      <w:r w:rsidRPr="00900FA1">
        <w:rPr>
          <w:rFonts w:hint="cs"/>
          <w:spacing w:val="-2"/>
          <w:rtl/>
          <w:lang w:bidi="ar-SY"/>
        </w:rPr>
        <w:t>وتشمل هذه الكيانات ما يلي: المؤسسات المالية، وهيئات تنظيم الاتصالات، وهيئات التنظيم المالي والمنظمات غير الحكومية</w:t>
      </w:r>
      <w:r w:rsidR="00900FA1" w:rsidRPr="00900FA1">
        <w:rPr>
          <w:rFonts w:hint="eastAsia"/>
          <w:spacing w:val="-2"/>
          <w:rtl/>
          <w:lang w:bidi="ar-SY"/>
        </w:rPr>
        <w:t> </w:t>
      </w:r>
      <w:r w:rsidRPr="00900FA1">
        <w:rPr>
          <w:spacing w:val="-2"/>
          <w:lang w:bidi="ar-SY"/>
        </w:rPr>
        <w:t>(NGO)</w:t>
      </w:r>
      <w:r w:rsidRPr="00900FA1">
        <w:rPr>
          <w:rFonts w:hint="cs"/>
          <w:spacing w:val="-2"/>
          <w:rtl/>
          <w:lang w:bidi="ar-SY"/>
        </w:rPr>
        <w:t xml:space="preserve"> وواضعي السياسات والمنظمات المعنية بوضع المعايير والمنتديات والاتحادات الصناعية (مثل </w:t>
      </w:r>
      <w:r w:rsidRPr="00900FA1">
        <w:rPr>
          <w:spacing w:val="-2"/>
        </w:rPr>
        <w:t>ISO TC 68</w:t>
      </w:r>
      <w:r w:rsidRPr="00900FA1">
        <w:rPr>
          <w:rFonts w:hint="cs"/>
          <w:spacing w:val="-2"/>
          <w:rtl/>
        </w:rPr>
        <w:t xml:space="preserve"> و</w:t>
      </w:r>
      <w:r w:rsidRPr="00900FA1">
        <w:rPr>
          <w:spacing w:val="-2"/>
        </w:rPr>
        <w:t>ISO/IEC JTC 1</w:t>
      </w:r>
      <w:r w:rsidRPr="00900FA1">
        <w:rPr>
          <w:rFonts w:hint="cs"/>
          <w:spacing w:val="-2"/>
          <w:rtl/>
        </w:rPr>
        <w:t xml:space="preserve"> و</w:t>
      </w:r>
      <w:r w:rsidRPr="00900FA1">
        <w:rPr>
          <w:spacing w:val="-2"/>
        </w:rPr>
        <w:t>GSMA</w:t>
      </w:r>
      <w:r w:rsidRPr="00900FA1">
        <w:rPr>
          <w:rFonts w:hint="cs"/>
          <w:spacing w:val="-2"/>
          <w:rtl/>
        </w:rPr>
        <w:t xml:space="preserve"> و</w:t>
      </w:r>
      <w:r w:rsidRPr="00900FA1">
        <w:rPr>
          <w:spacing w:val="-2"/>
        </w:rPr>
        <w:t>SWIFT</w:t>
      </w:r>
      <w:r w:rsidRPr="00900FA1">
        <w:rPr>
          <w:rFonts w:hint="cs"/>
          <w:spacing w:val="-2"/>
          <w:rtl/>
        </w:rPr>
        <w:t xml:space="preserve"> وغيرها)</w:t>
      </w:r>
      <w:r w:rsidR="00A86B6D" w:rsidRPr="00900FA1">
        <w:rPr>
          <w:rFonts w:hint="cs"/>
          <w:spacing w:val="-2"/>
          <w:rtl/>
        </w:rPr>
        <w:t>، وشبكات أنظمة الدفع وشركات تحويل الأموال وشركات تكنولوجيا المعلومات والاتصالات والمؤسسات الأكاديمية والمؤسسات البحثية وغيرها من المنظمات ذات الصلة.</w:t>
      </w:r>
    </w:p>
    <w:p w:rsidR="005D74CE" w:rsidRPr="005D74CE" w:rsidRDefault="005D74CE" w:rsidP="000C7653">
      <w:pPr>
        <w:pStyle w:val="Heading2"/>
        <w:rPr>
          <w:rtl/>
        </w:rPr>
      </w:pPr>
      <w:r w:rsidRPr="005D74CE">
        <w:t>3.2</w:t>
      </w:r>
      <w:r w:rsidRPr="005D74CE">
        <w:rPr>
          <w:rFonts w:hint="cs"/>
          <w:rtl/>
        </w:rPr>
        <w:tab/>
        <w:t>مهام ونواتج محددة</w:t>
      </w:r>
    </w:p>
    <w:p w:rsidR="005D74CE" w:rsidRDefault="000C7653" w:rsidP="00E24B71">
      <w:pPr>
        <w:pStyle w:val="enumlev1"/>
        <w:ind w:left="794" w:hanging="794"/>
        <w:rPr>
          <w:rFonts w:cstheme="majorBidi"/>
          <w:szCs w:val="24"/>
          <w:rtl/>
        </w:rPr>
      </w:pPr>
      <w:r>
        <w:t>•</w:t>
      </w:r>
      <w:r>
        <w:rPr>
          <w:rtl/>
        </w:rPr>
        <w:tab/>
      </w:r>
      <w:r w:rsidR="00C50466">
        <w:rPr>
          <w:rFonts w:hint="cs"/>
          <w:rtl/>
        </w:rPr>
        <w:t>دراسة المواد المقدمة من لجنة الدراسات </w:t>
      </w:r>
      <w:r w:rsidR="00C50466">
        <w:t>2</w:t>
      </w:r>
      <w:r w:rsidR="00C50466">
        <w:rPr>
          <w:rFonts w:hint="cs"/>
          <w:rtl/>
          <w:lang w:bidi="ar-SY"/>
        </w:rPr>
        <w:t xml:space="preserve"> والواردة في الوثيقة </w:t>
      </w:r>
      <w:r w:rsidR="00C50466" w:rsidRPr="00845394">
        <w:rPr>
          <w:rFonts w:cstheme="majorBidi"/>
          <w:szCs w:val="24"/>
        </w:rPr>
        <w:t>TSAG-TD158</w:t>
      </w:r>
      <w:r w:rsidR="00C50466">
        <w:rPr>
          <w:rFonts w:cstheme="majorBidi" w:hint="cs"/>
          <w:szCs w:val="24"/>
          <w:rtl/>
        </w:rPr>
        <w:t>.</w:t>
      </w:r>
    </w:p>
    <w:p w:rsidR="00C50466" w:rsidRDefault="0093162E" w:rsidP="00E24B71">
      <w:pPr>
        <w:pStyle w:val="enumlev1"/>
        <w:ind w:left="794" w:hanging="794"/>
        <w:rPr>
          <w:rtl/>
          <w:lang w:bidi="ar-SY"/>
        </w:rPr>
      </w:pPr>
      <w:r>
        <w:rPr>
          <w:lang w:bidi="ar-SY"/>
        </w:rPr>
        <w:t>•</w:t>
      </w:r>
      <w:r>
        <w:rPr>
          <w:rtl/>
          <w:lang w:bidi="ar-SY"/>
        </w:rPr>
        <w:tab/>
      </w:r>
      <w:r>
        <w:rPr>
          <w:rFonts w:hint="cs"/>
          <w:rtl/>
          <w:lang w:bidi="ar-SY"/>
        </w:rPr>
        <w:t>جمع وتوثيق المعلومات ب</w:t>
      </w:r>
      <w:r w:rsidR="009B460A">
        <w:rPr>
          <w:rFonts w:hint="cs"/>
          <w:rtl/>
          <w:lang w:bidi="ar-SY"/>
        </w:rPr>
        <w:t>ش</w:t>
      </w:r>
      <w:r>
        <w:rPr>
          <w:rFonts w:hint="cs"/>
          <w:rtl/>
          <w:lang w:bidi="ar-SY"/>
        </w:rPr>
        <w:t>أن المبادرات الحالية الصادرة عن أصحاب مصلحة مشاركين في الخدمات المالية الرقمية. ويشمل ذلك وضع دراسات استعمال وتحديد المعايير ذات الصلة بعمليات نشر الخدمات المالية الرقمية في العالم.</w:t>
      </w:r>
    </w:p>
    <w:p w:rsidR="0093162E" w:rsidRDefault="0093162E" w:rsidP="00E15ABF">
      <w:pPr>
        <w:pStyle w:val="enumlev1"/>
        <w:ind w:left="794" w:hanging="794"/>
        <w:rPr>
          <w:rtl/>
          <w:lang w:bidi="ar-SY"/>
        </w:rPr>
      </w:pPr>
      <w:r>
        <w:rPr>
          <w:lang w:bidi="ar-SY"/>
        </w:rPr>
        <w:t>•</w:t>
      </w:r>
      <w:r>
        <w:rPr>
          <w:rtl/>
          <w:lang w:bidi="ar-SY"/>
        </w:rPr>
        <w:tab/>
      </w:r>
      <w:r>
        <w:rPr>
          <w:rFonts w:hint="cs"/>
          <w:rtl/>
          <w:lang w:bidi="ar-SY"/>
        </w:rPr>
        <w:t>إعداد وثيقة تعكس كيف تمكن التكنولوجيات من الإدماج المالي في البلدان النامية والطبيعة الكامنة في النظام الإيكولوجي، بما في ذلك أفضل الممارسات المتعلقة بالسياسات والأطر التنظيمية ومنهجيات تقييم المخاطر ونماذج الأعمال الجاري</w:t>
      </w:r>
      <w:r w:rsidR="00E15ABF">
        <w:rPr>
          <w:rFonts w:hint="eastAsia"/>
          <w:rtl/>
          <w:lang w:bidi="ar-SY"/>
        </w:rPr>
        <w:t> </w:t>
      </w:r>
      <w:r>
        <w:rPr>
          <w:rFonts w:hint="cs"/>
          <w:rtl/>
          <w:lang w:bidi="ar-SY"/>
        </w:rPr>
        <w:t>استعمالها.</w:t>
      </w:r>
    </w:p>
    <w:p w:rsidR="0093162E" w:rsidRDefault="00C511EF" w:rsidP="00E24B71">
      <w:pPr>
        <w:pStyle w:val="enumlev1"/>
        <w:ind w:left="794" w:hanging="794"/>
        <w:rPr>
          <w:rtl/>
          <w:lang w:bidi="ar-SY"/>
        </w:rPr>
      </w:pPr>
      <w:r>
        <w:rPr>
          <w:lang w:bidi="ar-SY"/>
        </w:rPr>
        <w:lastRenderedPageBreak/>
        <w:t>•</w:t>
      </w:r>
      <w:r>
        <w:rPr>
          <w:rtl/>
          <w:lang w:bidi="ar-SY"/>
        </w:rPr>
        <w:tab/>
      </w:r>
      <w:r>
        <w:rPr>
          <w:rFonts w:hint="cs"/>
          <w:rtl/>
          <w:lang w:bidi="ar-SY"/>
        </w:rPr>
        <w:t xml:space="preserve">وضع تقرير عن تعاريف المصطلحات وتصنيف الخدمات المالية الرقمية ونظامها الإيكولوجي. وسيشمل ذلك أيضاً وضع خارطة لأصحاب المصلحة تحدد جميع أصحاب المصلحة في مجال الخدمات المالية الرقمية وأدوارهم ومسؤولياتهم في النظام الإيكولوجي. ووقع تقرير </w:t>
      </w:r>
      <w:r w:rsidR="00E239AD">
        <w:rPr>
          <w:rFonts w:hint="cs"/>
          <w:rtl/>
          <w:lang w:bidi="ar-SY"/>
        </w:rPr>
        <w:t>عن المعوقات المحتملة أمام نشر الخدمات المالية الرقمية.</w:t>
      </w:r>
    </w:p>
    <w:p w:rsidR="00E239AD" w:rsidRDefault="00E239AD" w:rsidP="00E15ABF">
      <w:pPr>
        <w:pStyle w:val="enumlev1"/>
        <w:ind w:left="794" w:hanging="794"/>
        <w:rPr>
          <w:rtl/>
          <w:lang w:bidi="ar-SY"/>
        </w:rPr>
      </w:pPr>
      <w:r>
        <w:rPr>
          <w:lang w:bidi="ar-SY"/>
        </w:rPr>
        <w:t>•</w:t>
      </w:r>
      <w:r>
        <w:rPr>
          <w:rtl/>
          <w:lang w:bidi="ar-SY"/>
        </w:rPr>
        <w:tab/>
      </w:r>
      <w:r>
        <w:rPr>
          <w:rFonts w:hint="cs"/>
          <w:rtl/>
          <w:lang w:bidi="ar-SY"/>
        </w:rPr>
        <w:t>دراسة وتحليل آثار تخويل قابلية التشغيل البيني والتوصيل البيني للخدمات المالية الرقمية. وسيشمل ذلك وضع خارطة طريق للخدمات المالية الرقمية القابلة للتشغيل البيني مع مراعاة التحديات أمام قابلية التشغيل البيني وأفضل الممارسات الخاصة</w:t>
      </w:r>
      <w:r w:rsidR="00E15ABF">
        <w:rPr>
          <w:rFonts w:hint="eastAsia"/>
          <w:rtl/>
          <w:lang w:bidi="ar-SY"/>
        </w:rPr>
        <w:t> </w:t>
      </w:r>
      <w:r>
        <w:rPr>
          <w:rFonts w:hint="cs"/>
          <w:rtl/>
          <w:lang w:bidi="ar-SY"/>
        </w:rPr>
        <w:t>بها.</w:t>
      </w:r>
    </w:p>
    <w:p w:rsidR="006E7D98" w:rsidRDefault="006E7D98" w:rsidP="00E24B71">
      <w:pPr>
        <w:pStyle w:val="enumlev1"/>
        <w:ind w:left="794" w:hanging="794"/>
        <w:rPr>
          <w:rtl/>
          <w:lang w:bidi="ar-SY"/>
        </w:rPr>
      </w:pPr>
      <w:r>
        <w:rPr>
          <w:lang w:bidi="ar-SY"/>
        </w:rPr>
        <w:t>•</w:t>
      </w:r>
      <w:r>
        <w:rPr>
          <w:rtl/>
          <w:lang w:bidi="ar-SY"/>
        </w:rPr>
        <w:tab/>
      </w:r>
      <w:r>
        <w:rPr>
          <w:rFonts w:hint="cs"/>
          <w:rtl/>
          <w:lang w:bidi="ar-SY"/>
        </w:rPr>
        <w:t>دراسة وتحليل آثار المعايير الخاصة بعمليات تحويل الأموال عبر الحدود.</w:t>
      </w:r>
    </w:p>
    <w:p w:rsidR="006E7D98" w:rsidRDefault="006E7D98" w:rsidP="00E24B71">
      <w:pPr>
        <w:pStyle w:val="enumlev1"/>
        <w:ind w:left="794" w:hanging="794"/>
        <w:rPr>
          <w:rtl/>
          <w:lang w:bidi="ar-SY"/>
        </w:rPr>
      </w:pPr>
      <w:r>
        <w:rPr>
          <w:lang w:bidi="ar-SY"/>
        </w:rPr>
        <w:t>•</w:t>
      </w:r>
      <w:r>
        <w:rPr>
          <w:rtl/>
          <w:lang w:bidi="ar-SY"/>
        </w:rPr>
        <w:tab/>
      </w:r>
      <w:r>
        <w:rPr>
          <w:rFonts w:hint="cs"/>
          <w:rtl/>
          <w:lang w:bidi="ar-SY"/>
        </w:rPr>
        <w:t>دراسة وتحليل قضايا التنافسية بين التكنولوجيات التي قد تعوق نشر الخدمات المالية الرقمية (أي</w:t>
      </w:r>
      <w:r w:rsidR="00A43EBF">
        <w:rPr>
          <w:rFonts w:hint="cs"/>
          <w:rtl/>
          <w:lang w:bidi="ar-SY"/>
        </w:rPr>
        <w:t xml:space="preserve"> قناة</w:t>
      </w:r>
      <w:r>
        <w:rPr>
          <w:rFonts w:hint="cs"/>
          <w:rtl/>
          <w:lang w:bidi="ar-SY"/>
        </w:rPr>
        <w:t xml:space="preserve"> </w:t>
      </w:r>
      <w:r>
        <w:rPr>
          <w:lang w:bidi="ar-SY"/>
        </w:rPr>
        <w:t>USSD</w:t>
      </w:r>
      <w:r>
        <w:rPr>
          <w:rStyle w:val="FootnoteReference"/>
          <w:rtl/>
          <w:lang w:bidi="ar-SY"/>
        </w:rPr>
        <w:footnoteReference w:id="2"/>
      </w:r>
      <w:r>
        <w:rPr>
          <w:rFonts w:hint="cs"/>
          <w:rtl/>
          <w:lang w:bidi="ar-SY"/>
        </w:rPr>
        <w:t>).</w:t>
      </w:r>
    </w:p>
    <w:p w:rsidR="006E7D98" w:rsidRDefault="006E7D98" w:rsidP="005F3333">
      <w:pPr>
        <w:pStyle w:val="enumlev1"/>
        <w:ind w:left="794" w:hanging="794"/>
        <w:rPr>
          <w:rtl/>
          <w:lang w:bidi="ar-SY"/>
        </w:rPr>
      </w:pPr>
      <w:r>
        <w:rPr>
          <w:lang w:bidi="ar-SY"/>
        </w:rPr>
        <w:t>•</w:t>
      </w:r>
      <w:r>
        <w:rPr>
          <w:rtl/>
          <w:lang w:bidi="ar-SY"/>
        </w:rPr>
        <w:tab/>
      </w:r>
      <w:r>
        <w:rPr>
          <w:rFonts w:hint="cs"/>
          <w:rtl/>
          <w:lang w:bidi="ar-SY"/>
        </w:rPr>
        <w:t>وضع مجموعة أدوات تنظيمية يمكن لأصحاب المصلحة والسلطات التنظيمية استعمالها من أجل الارتقاء بنشر الخدمات المالية</w:t>
      </w:r>
      <w:r w:rsidR="005F3333">
        <w:rPr>
          <w:rFonts w:hint="eastAsia"/>
          <w:rtl/>
          <w:lang w:bidi="ar-SY"/>
        </w:rPr>
        <w:t> </w:t>
      </w:r>
      <w:r>
        <w:rPr>
          <w:rFonts w:hint="cs"/>
          <w:rtl/>
          <w:lang w:bidi="ar-SY"/>
        </w:rPr>
        <w:t>الرقمية.</w:t>
      </w:r>
    </w:p>
    <w:p w:rsidR="00E24B71" w:rsidRDefault="000751F2" w:rsidP="002B7D38">
      <w:pPr>
        <w:pStyle w:val="enumlev1"/>
        <w:ind w:left="794" w:hanging="794"/>
        <w:rPr>
          <w:rtl/>
          <w:lang w:bidi="ar-SY"/>
        </w:rPr>
      </w:pPr>
      <w:r>
        <w:rPr>
          <w:lang w:bidi="ar-SY"/>
        </w:rPr>
        <w:t>•</w:t>
      </w:r>
      <w:r>
        <w:rPr>
          <w:rtl/>
          <w:lang w:bidi="ar-SY"/>
        </w:rPr>
        <w:tab/>
      </w:r>
      <w:r>
        <w:rPr>
          <w:rFonts w:hint="cs"/>
          <w:rtl/>
          <w:lang w:bidi="ar-SY"/>
        </w:rPr>
        <w:t xml:space="preserve">تنظيم ورش عمل مواضيعية إقليمية، طبقاً للتوصية </w:t>
      </w:r>
      <w:r>
        <w:rPr>
          <w:lang w:bidi="ar-SY"/>
        </w:rPr>
        <w:t>ITU</w:t>
      </w:r>
      <w:r>
        <w:rPr>
          <w:lang w:bidi="ar-SY"/>
        </w:rPr>
        <w:noBreakHyphen/>
        <w:t>T A.31</w:t>
      </w:r>
      <w:r>
        <w:rPr>
          <w:rFonts w:hint="cs"/>
          <w:rtl/>
          <w:lang w:bidi="ar-SY"/>
        </w:rPr>
        <w:t xml:space="preserve">، من أجل جمع مدخلات من مختلف أصحاب المصلحة. وستكون ورش العمل بمثابة منبر لدراسة أفضل الممارسات لتنسيق الإطار القانوني والتنظيمي للمعاملات المالية المتنقلة عالمياً ولحماية إصدار أدوات دفع رقمية جديدة مثل المعاملات المالية المتنقلة والمعاملات المالية الإلكترونية والمعاملات النقدية الرقمية الأخرى. وستجمع ورش العمل هيئات تنظيم الاتصالات وهيئات التنظيم المالي وواضعي السياسات والأطراف المعنية الأخرى من أجل تحديد القضايا والأولويات وتبادل المعلومات وأفضل الممارسات عن طريق التعلم بين الأنداد </w:t>
      </w:r>
      <w:r w:rsidR="00E15ABF">
        <w:rPr>
          <w:rFonts w:hint="cs"/>
          <w:rtl/>
          <w:lang w:bidi="ar-SY"/>
        </w:rPr>
        <w:t>وعمليات نشر المعارف وتحديد التد</w:t>
      </w:r>
      <w:r>
        <w:rPr>
          <w:rFonts w:hint="cs"/>
          <w:rtl/>
          <w:lang w:bidi="ar-SY"/>
        </w:rPr>
        <w:t xml:space="preserve">خلات السياساتية الممكنة التي تمكّن الإدماج المالي. كما سيتم بحث قضايا مثل مكافحة غسيل الأموال </w:t>
      </w:r>
      <w:r>
        <w:rPr>
          <w:lang w:bidi="ar-SY"/>
        </w:rPr>
        <w:t>(AML)</w:t>
      </w:r>
      <w:r>
        <w:rPr>
          <w:rFonts w:hint="cs"/>
          <w:rtl/>
          <w:lang w:bidi="ar-SY"/>
        </w:rPr>
        <w:t xml:space="preserve"> والضرائب على التحويلات والأجهزة المتنقلة و"اعرف عميلك" </w:t>
      </w:r>
      <w:r>
        <w:rPr>
          <w:lang w:bidi="ar-SY"/>
        </w:rPr>
        <w:t>(KYC)</w:t>
      </w:r>
      <w:r>
        <w:rPr>
          <w:rFonts w:hint="cs"/>
          <w:rtl/>
          <w:lang w:bidi="ar-SY"/>
        </w:rPr>
        <w:t xml:space="preserve"> فيما يتعلق بالخدمات المالية الرقمية والتحويلات المالية عبر الحدود عن طريق الاتصالات المتنقلة.</w:t>
      </w:r>
    </w:p>
    <w:p w:rsidR="000751F2" w:rsidRPr="00E24B71" w:rsidRDefault="002B7D38" w:rsidP="00372782">
      <w:pPr>
        <w:pStyle w:val="enumlev1"/>
        <w:ind w:left="794" w:hanging="794"/>
        <w:rPr>
          <w:rtl/>
          <w:lang w:bidi="ar-SY"/>
        </w:rPr>
      </w:pPr>
      <w:r>
        <w:rPr>
          <w:lang w:bidi="ar-SY"/>
        </w:rPr>
        <w:t>•</w:t>
      </w:r>
      <w:r>
        <w:rPr>
          <w:rtl/>
          <w:lang w:bidi="ar-SY"/>
        </w:rPr>
        <w:tab/>
      </w:r>
      <w:r>
        <w:rPr>
          <w:rFonts w:hint="cs"/>
          <w:rtl/>
          <w:lang w:bidi="ar-SY"/>
        </w:rPr>
        <w:t>صياغة تقارير تقنية تشرح وتتناول الثغرات في مجال التقييس وتحدد أعمال التقييس المستقبلية للجان دراسات قطاع تقييس الاتصالات في مجال الخدمات المالية الرقمية.</w:t>
      </w:r>
    </w:p>
    <w:p w:rsidR="005D74CE" w:rsidRPr="005D74CE" w:rsidRDefault="002B7D38" w:rsidP="00372782">
      <w:pPr>
        <w:pStyle w:val="enumlev1"/>
        <w:ind w:left="794" w:hanging="794"/>
        <w:rPr>
          <w:lang w:bidi="ar-SY"/>
        </w:rPr>
      </w:pPr>
      <w:r>
        <w:rPr>
          <w:lang w:bidi="ar-SY"/>
        </w:rPr>
        <w:t>•</w:t>
      </w:r>
      <w:r>
        <w:rPr>
          <w:rtl/>
          <w:lang w:bidi="ar-SY"/>
        </w:rPr>
        <w:tab/>
      </w:r>
      <w:r>
        <w:rPr>
          <w:rFonts w:hint="cs"/>
          <w:rtl/>
          <w:lang w:bidi="ar-SY"/>
        </w:rPr>
        <w:t>إرسال الوثائق النهائية إلى لجنة الدراسات الرئيسية، قبل اجتماعها بأربعة أسابيع تقويمية على الأقل.</w:t>
      </w:r>
    </w:p>
    <w:p w:rsidR="005D74CE" w:rsidRPr="005D74CE" w:rsidRDefault="005D74CE" w:rsidP="00372782">
      <w:pPr>
        <w:pStyle w:val="Heading2"/>
        <w:rPr>
          <w:rtl/>
        </w:rPr>
      </w:pPr>
      <w:r w:rsidRPr="005D74CE">
        <w:t>4.2</w:t>
      </w:r>
      <w:r w:rsidRPr="005D74CE">
        <w:rPr>
          <w:rFonts w:hint="cs"/>
          <w:rtl/>
        </w:rPr>
        <w:tab/>
        <w:t>ل‍جنة الدراسات الرئيسية</w:t>
      </w:r>
    </w:p>
    <w:p w:rsidR="005D74CE" w:rsidRPr="005D74CE" w:rsidRDefault="005D74CE" w:rsidP="005D74CE">
      <w:pPr>
        <w:rPr>
          <w:rtl/>
          <w:lang w:bidi="ar-SY"/>
        </w:rPr>
      </w:pPr>
      <w:r w:rsidRPr="005D74CE">
        <w:rPr>
          <w:rtl/>
          <w:lang w:bidi="ar-SY"/>
        </w:rPr>
        <w:t>الفريق الاستشاري لتقييس الاتصالات</w:t>
      </w:r>
      <w:r w:rsidRPr="005D74CE">
        <w:rPr>
          <w:rFonts w:hint="cs"/>
          <w:rtl/>
          <w:lang w:bidi="ar-SY"/>
        </w:rPr>
        <w:t xml:space="preserve"> </w:t>
      </w:r>
      <w:r w:rsidRPr="005D74CE">
        <w:t xml:space="preserve"> (TSAG)</w:t>
      </w:r>
      <w:r w:rsidRPr="005D74CE">
        <w:rPr>
          <w:rFonts w:hint="cs"/>
          <w:rtl/>
          <w:lang w:bidi="ar-SY"/>
        </w:rPr>
        <w:t>هو ل‍جنة الدراسات الرئيسية.</w:t>
      </w:r>
    </w:p>
    <w:p w:rsidR="005D74CE" w:rsidRPr="005D74CE" w:rsidRDefault="005D74CE" w:rsidP="00372782">
      <w:pPr>
        <w:pStyle w:val="Heading2"/>
        <w:rPr>
          <w:rtl/>
        </w:rPr>
      </w:pPr>
      <w:r w:rsidRPr="005D74CE">
        <w:t>5.2</w:t>
      </w:r>
      <w:r w:rsidRPr="005D74CE">
        <w:rPr>
          <w:rFonts w:hint="cs"/>
          <w:rtl/>
        </w:rPr>
        <w:tab/>
        <w:t>القيادة</w:t>
      </w:r>
    </w:p>
    <w:p w:rsidR="005D74CE" w:rsidRPr="005D74CE" w:rsidRDefault="005D74CE" w:rsidP="005D74CE">
      <w:pPr>
        <w:rPr>
          <w:rtl/>
          <w:lang w:bidi="ar-SY"/>
        </w:rPr>
      </w:pPr>
      <w:r w:rsidRPr="005D74CE">
        <w:rPr>
          <w:rFonts w:hint="cs"/>
          <w:rtl/>
          <w:lang w:bidi="ar-SY"/>
        </w:rPr>
        <w:t>انظر الفقرة</w:t>
      </w:r>
      <w:r w:rsidRPr="005D74CE">
        <w:rPr>
          <w:rFonts w:hint="eastAsia"/>
          <w:rtl/>
          <w:lang w:bidi="ar-SY"/>
        </w:rPr>
        <w:t> </w:t>
      </w:r>
      <w:r w:rsidRPr="005D74CE">
        <w:t>3.2</w:t>
      </w:r>
      <w:r w:rsidRPr="005D74CE">
        <w:rPr>
          <w:rFonts w:hint="cs"/>
          <w:rtl/>
          <w:lang w:bidi="ar-SY"/>
        </w:rPr>
        <w:t xml:space="preserve"> من التوصية</w:t>
      </w:r>
      <w:r w:rsidRPr="005D74CE">
        <w:rPr>
          <w:rFonts w:hint="eastAsia"/>
          <w:rtl/>
          <w:lang w:bidi="ar-SY"/>
        </w:rPr>
        <w:t> </w:t>
      </w:r>
      <w:r w:rsidRPr="005D74CE">
        <w:t>ITU</w:t>
      </w:r>
      <w:r w:rsidRPr="005D74CE">
        <w:noBreakHyphen/>
        <w:t>T A.7</w:t>
      </w:r>
      <w:r w:rsidRPr="005D74CE">
        <w:rPr>
          <w:rFonts w:hint="cs"/>
          <w:rtl/>
          <w:lang w:bidi="ar-SY"/>
        </w:rPr>
        <w:t>.</w:t>
      </w:r>
    </w:p>
    <w:p w:rsidR="005D74CE" w:rsidRPr="005D74CE" w:rsidRDefault="005D74CE" w:rsidP="00372782">
      <w:pPr>
        <w:pStyle w:val="Heading2"/>
        <w:rPr>
          <w:rtl/>
        </w:rPr>
      </w:pPr>
      <w:r w:rsidRPr="005D74CE">
        <w:t>6.2</w:t>
      </w:r>
      <w:r w:rsidRPr="005D74CE">
        <w:rPr>
          <w:rFonts w:hint="cs"/>
          <w:rtl/>
        </w:rPr>
        <w:tab/>
        <w:t>ال‍مشاركة</w:t>
      </w:r>
    </w:p>
    <w:p w:rsidR="005D74CE" w:rsidRPr="005D74CE" w:rsidRDefault="005D74CE" w:rsidP="005D74CE">
      <w:pPr>
        <w:rPr>
          <w:rtl/>
          <w:lang w:bidi="ar-SY"/>
        </w:rPr>
      </w:pPr>
      <w:r w:rsidRPr="005D74CE">
        <w:rPr>
          <w:rFonts w:hint="cs"/>
          <w:rtl/>
          <w:lang w:bidi="ar-SY"/>
        </w:rPr>
        <w:t>انظر الفقرة</w:t>
      </w:r>
      <w:r w:rsidRPr="005D74CE">
        <w:rPr>
          <w:rFonts w:hint="eastAsia"/>
          <w:rtl/>
          <w:lang w:bidi="ar-SY"/>
        </w:rPr>
        <w:t> </w:t>
      </w:r>
      <w:r w:rsidRPr="005D74CE">
        <w:t>3</w:t>
      </w:r>
      <w:r w:rsidRPr="005D74CE">
        <w:rPr>
          <w:rFonts w:hint="cs"/>
          <w:rtl/>
          <w:lang w:bidi="ar-SY"/>
        </w:rPr>
        <w:t xml:space="preserve"> من التوصية</w:t>
      </w:r>
      <w:r w:rsidRPr="005D74CE">
        <w:rPr>
          <w:rFonts w:hint="eastAsia"/>
          <w:rtl/>
          <w:lang w:bidi="ar-SY"/>
        </w:rPr>
        <w:t> </w:t>
      </w:r>
      <w:r w:rsidRPr="005D74CE">
        <w:t>ITU</w:t>
      </w:r>
      <w:r w:rsidRPr="005D74CE">
        <w:noBreakHyphen/>
        <w:t>T A.7</w:t>
      </w:r>
      <w:r w:rsidRPr="005D74CE">
        <w:rPr>
          <w:rFonts w:hint="cs"/>
          <w:rtl/>
          <w:lang w:bidi="ar-SY"/>
        </w:rPr>
        <w:t>. وستعد قائمة بال‍مشاركين وتحدّث باستمرار للأغراض المرجعية وستبلغ بها لجنة الدراسات</w:t>
      </w:r>
      <w:r w:rsidRPr="005D74CE">
        <w:rPr>
          <w:rFonts w:hint="eastAsia"/>
          <w:rtl/>
          <w:lang w:bidi="ar-SY"/>
        </w:rPr>
        <w:t> </w:t>
      </w:r>
      <w:r w:rsidRPr="005D74CE">
        <w:rPr>
          <w:rFonts w:hint="cs"/>
          <w:rtl/>
          <w:lang w:bidi="ar-SY"/>
        </w:rPr>
        <w:t>الرئيسية.</w:t>
      </w:r>
    </w:p>
    <w:p w:rsidR="005D74CE" w:rsidRPr="005D74CE" w:rsidRDefault="005D74CE" w:rsidP="005D74CE">
      <w:pPr>
        <w:rPr>
          <w:rtl/>
          <w:lang w:bidi="ar-EG"/>
        </w:rPr>
      </w:pPr>
      <w:r w:rsidRPr="005D74CE">
        <w:rPr>
          <w:rFonts w:hint="cs"/>
          <w:rtl/>
          <w:lang w:bidi="ar-SY"/>
        </w:rPr>
        <w:t>وجدير بالذكر أن ال‍مشاركة في هذا الفريق المتخصص يجب أن تستند إلى تقديم المساهمات وال‍مشاركة الفعّالة.</w:t>
      </w:r>
    </w:p>
    <w:p w:rsidR="005D74CE" w:rsidRPr="005D74CE" w:rsidRDefault="005D74CE" w:rsidP="00372782">
      <w:pPr>
        <w:pStyle w:val="Heading2"/>
        <w:rPr>
          <w:rtl/>
        </w:rPr>
      </w:pPr>
      <w:r w:rsidRPr="005D74CE">
        <w:t>7.2</w:t>
      </w:r>
      <w:r w:rsidRPr="005D74CE">
        <w:rPr>
          <w:rFonts w:hint="cs"/>
          <w:rtl/>
        </w:rPr>
        <w:tab/>
        <w:t>الدعم الإداري</w:t>
      </w:r>
    </w:p>
    <w:p w:rsidR="005D74CE" w:rsidRPr="005D74CE" w:rsidRDefault="005D74CE" w:rsidP="005D74CE">
      <w:pPr>
        <w:rPr>
          <w:rtl/>
          <w:lang w:bidi="ar-SY"/>
        </w:rPr>
      </w:pPr>
      <w:r w:rsidRPr="005D74CE">
        <w:rPr>
          <w:rFonts w:hint="cs"/>
          <w:rtl/>
          <w:lang w:bidi="ar-SY"/>
        </w:rPr>
        <w:t>انظر الفقرة</w:t>
      </w:r>
      <w:r w:rsidRPr="005D74CE">
        <w:rPr>
          <w:rFonts w:hint="eastAsia"/>
          <w:rtl/>
          <w:lang w:bidi="ar-SY"/>
        </w:rPr>
        <w:t> </w:t>
      </w:r>
      <w:r w:rsidRPr="005D74CE">
        <w:t>5</w:t>
      </w:r>
      <w:r w:rsidRPr="005D74CE">
        <w:rPr>
          <w:rFonts w:hint="cs"/>
          <w:rtl/>
          <w:lang w:bidi="ar-SY"/>
        </w:rPr>
        <w:t xml:space="preserve"> من التوصية</w:t>
      </w:r>
      <w:r w:rsidRPr="005D74CE">
        <w:rPr>
          <w:rFonts w:hint="eastAsia"/>
          <w:rtl/>
          <w:lang w:bidi="ar-SY"/>
        </w:rPr>
        <w:t> </w:t>
      </w:r>
      <w:r w:rsidRPr="005D74CE">
        <w:t>ITU</w:t>
      </w:r>
      <w:r w:rsidRPr="005D74CE">
        <w:noBreakHyphen/>
        <w:t>T A.7</w:t>
      </w:r>
      <w:r w:rsidRPr="005D74CE">
        <w:rPr>
          <w:rFonts w:hint="cs"/>
          <w:rtl/>
          <w:lang w:bidi="ar-SY"/>
        </w:rPr>
        <w:t>.</w:t>
      </w:r>
    </w:p>
    <w:p w:rsidR="005D74CE" w:rsidRPr="005D74CE" w:rsidRDefault="005D74CE" w:rsidP="00372782">
      <w:pPr>
        <w:pStyle w:val="Heading2"/>
        <w:rPr>
          <w:rtl/>
        </w:rPr>
      </w:pPr>
      <w:r w:rsidRPr="005D74CE">
        <w:lastRenderedPageBreak/>
        <w:t>8.2</w:t>
      </w:r>
      <w:r w:rsidRPr="005D74CE">
        <w:rPr>
          <w:rFonts w:hint="cs"/>
          <w:rtl/>
        </w:rPr>
        <w:tab/>
        <w:t>ت‍مويل الفريق</w:t>
      </w:r>
    </w:p>
    <w:p w:rsidR="005D74CE" w:rsidRPr="005D74CE" w:rsidRDefault="005D74CE" w:rsidP="005D74CE">
      <w:pPr>
        <w:rPr>
          <w:rtl/>
          <w:lang w:bidi="ar-SY"/>
        </w:rPr>
      </w:pPr>
      <w:r w:rsidRPr="005D74CE">
        <w:rPr>
          <w:rFonts w:hint="cs"/>
          <w:rtl/>
          <w:lang w:bidi="ar-SY"/>
        </w:rPr>
        <w:t>انظر الفقرتين</w:t>
      </w:r>
      <w:r w:rsidRPr="005D74CE">
        <w:rPr>
          <w:rFonts w:hint="eastAsia"/>
          <w:rtl/>
          <w:lang w:bidi="ar-SY"/>
        </w:rPr>
        <w:t> </w:t>
      </w:r>
      <w:r w:rsidRPr="005D74CE">
        <w:t>4</w:t>
      </w:r>
      <w:r w:rsidRPr="005D74CE">
        <w:rPr>
          <w:rFonts w:hint="cs"/>
          <w:rtl/>
          <w:lang w:bidi="ar-SY"/>
        </w:rPr>
        <w:t xml:space="preserve"> و</w:t>
      </w:r>
      <w:r w:rsidRPr="005D74CE">
        <w:t>2.10</w:t>
      </w:r>
      <w:r w:rsidRPr="005D74CE">
        <w:rPr>
          <w:rFonts w:hint="cs"/>
          <w:rtl/>
          <w:lang w:bidi="ar-SY"/>
        </w:rPr>
        <w:t xml:space="preserve"> من التوصية</w:t>
      </w:r>
      <w:r w:rsidRPr="005D74CE">
        <w:rPr>
          <w:rFonts w:hint="eastAsia"/>
          <w:rtl/>
          <w:lang w:bidi="ar-SY"/>
        </w:rPr>
        <w:t> </w:t>
      </w:r>
      <w:r w:rsidRPr="005D74CE">
        <w:t>ITU</w:t>
      </w:r>
      <w:r w:rsidRPr="005D74CE">
        <w:noBreakHyphen/>
        <w:t>T A.7</w:t>
      </w:r>
      <w:r w:rsidRPr="005D74CE">
        <w:rPr>
          <w:rFonts w:hint="cs"/>
          <w:rtl/>
          <w:lang w:bidi="ar-SY"/>
        </w:rPr>
        <w:t>.</w:t>
      </w:r>
    </w:p>
    <w:p w:rsidR="005D74CE" w:rsidRPr="005D74CE" w:rsidRDefault="005D74CE" w:rsidP="00372782">
      <w:pPr>
        <w:pStyle w:val="Heading2"/>
        <w:rPr>
          <w:rtl/>
        </w:rPr>
      </w:pPr>
      <w:r w:rsidRPr="005D74CE">
        <w:t>9.2</w:t>
      </w:r>
      <w:r w:rsidRPr="005D74CE">
        <w:rPr>
          <w:rFonts w:hint="cs"/>
          <w:rtl/>
        </w:rPr>
        <w:tab/>
        <w:t>الاجتماعات</w:t>
      </w:r>
    </w:p>
    <w:p w:rsidR="005D74CE" w:rsidRPr="005D74CE" w:rsidRDefault="005D74CE" w:rsidP="005D74CE">
      <w:pPr>
        <w:rPr>
          <w:rtl/>
          <w:lang w:bidi="ar-SY"/>
        </w:rPr>
      </w:pPr>
      <w:r w:rsidRPr="005D74CE">
        <w:rPr>
          <w:rFonts w:hint="cs"/>
          <w:rtl/>
          <w:lang w:bidi="ar-SY"/>
        </w:rPr>
        <w:t>يحدد الفريق وتيرة اجتماعاته وأماكنها، وسيتم الإعلان عن الخطة الشاملة للاجتماعات في أقرب وقت ممكن. وسيلجأ الفريق إلى استعمال أدوات التعاون عن بُعد إلى أقصى حد ممكن وعقد الاجتماعات بالترادف مع اجتماعات أخرى إلى أقصى حد</w:t>
      </w:r>
      <w:r w:rsidRPr="005D74CE">
        <w:rPr>
          <w:rFonts w:hint="eastAsia"/>
          <w:rtl/>
          <w:lang w:bidi="ar-SY"/>
        </w:rPr>
        <w:t> </w:t>
      </w:r>
      <w:r w:rsidRPr="005D74CE">
        <w:rPr>
          <w:rFonts w:hint="cs"/>
          <w:rtl/>
          <w:lang w:bidi="ar-SY"/>
        </w:rPr>
        <w:t>ممكن. وسيتم الإعلان عن الاجتماعات بالوسائل الإلكترونية (مثل البريد الإلكتروني وموقع الويب وما إلى ذلك) قبل انعقادها بأربعة أسابيع على الأقل.</w:t>
      </w:r>
    </w:p>
    <w:p w:rsidR="005D74CE" w:rsidRPr="005D74CE" w:rsidRDefault="005D74CE" w:rsidP="00372782">
      <w:pPr>
        <w:pStyle w:val="Heading2"/>
        <w:rPr>
          <w:rtl/>
        </w:rPr>
      </w:pPr>
      <w:r w:rsidRPr="005D74CE">
        <w:t>10.2</w:t>
      </w:r>
      <w:r w:rsidRPr="005D74CE">
        <w:rPr>
          <w:rFonts w:hint="cs"/>
          <w:rtl/>
        </w:rPr>
        <w:tab/>
        <w:t>ال‍مساهمات التقنية</w:t>
      </w:r>
    </w:p>
    <w:p w:rsidR="005D74CE" w:rsidRPr="005D74CE" w:rsidRDefault="005D74CE" w:rsidP="005D74CE">
      <w:pPr>
        <w:rPr>
          <w:rtl/>
          <w:lang w:bidi="ar-SY"/>
        </w:rPr>
      </w:pPr>
      <w:r w:rsidRPr="005D74CE">
        <w:rPr>
          <w:rFonts w:hint="cs"/>
          <w:rtl/>
          <w:lang w:bidi="ar-SY"/>
        </w:rPr>
        <w:t>تقدم ال‍مساهمات قبل انعقاد الاجتماع باثني عشر يوماً تقويمياً على الأقل.</w:t>
      </w:r>
    </w:p>
    <w:p w:rsidR="005D74CE" w:rsidRPr="005D74CE" w:rsidRDefault="005D74CE" w:rsidP="00372782">
      <w:pPr>
        <w:pStyle w:val="Heading2"/>
        <w:rPr>
          <w:rtl/>
        </w:rPr>
      </w:pPr>
      <w:r w:rsidRPr="005D74CE">
        <w:t>11.2</w:t>
      </w:r>
      <w:r w:rsidRPr="005D74CE">
        <w:rPr>
          <w:rFonts w:hint="cs"/>
          <w:rtl/>
        </w:rPr>
        <w:tab/>
        <w:t>لغة العمل</w:t>
      </w:r>
    </w:p>
    <w:p w:rsidR="005D74CE" w:rsidRPr="005D74CE" w:rsidRDefault="005D74CE" w:rsidP="005D74CE">
      <w:pPr>
        <w:rPr>
          <w:rtl/>
          <w:lang w:bidi="ar-SY"/>
        </w:rPr>
      </w:pPr>
      <w:r w:rsidRPr="005D74CE">
        <w:rPr>
          <w:rFonts w:hint="cs"/>
          <w:rtl/>
          <w:lang w:bidi="ar-SY"/>
        </w:rPr>
        <w:t>ستكون اللغة الإنكليزية هي لغة العمل.</w:t>
      </w:r>
    </w:p>
    <w:p w:rsidR="005D74CE" w:rsidRPr="005D74CE" w:rsidRDefault="005D74CE" w:rsidP="00372782">
      <w:pPr>
        <w:pStyle w:val="Heading2"/>
        <w:rPr>
          <w:rtl/>
        </w:rPr>
      </w:pPr>
      <w:r w:rsidRPr="005D74CE">
        <w:t>12.2</w:t>
      </w:r>
      <w:r w:rsidRPr="005D74CE">
        <w:rPr>
          <w:rFonts w:hint="cs"/>
          <w:rtl/>
        </w:rPr>
        <w:tab/>
        <w:t>ال‍موافقة على الوثائق</w:t>
      </w:r>
    </w:p>
    <w:p w:rsidR="005D74CE" w:rsidRPr="005D74CE" w:rsidRDefault="005D74CE" w:rsidP="005D74CE">
      <w:pPr>
        <w:rPr>
          <w:rtl/>
          <w:lang w:bidi="ar-SY"/>
        </w:rPr>
      </w:pPr>
      <w:r w:rsidRPr="005D74CE">
        <w:rPr>
          <w:rFonts w:hint="cs"/>
          <w:rtl/>
          <w:lang w:bidi="ar-SY"/>
        </w:rPr>
        <w:t>تعتمد الوثائق بتوافق الآراء.</w:t>
      </w:r>
    </w:p>
    <w:p w:rsidR="005D74CE" w:rsidRPr="005D74CE" w:rsidRDefault="005D74CE" w:rsidP="00372782">
      <w:pPr>
        <w:pStyle w:val="Heading2"/>
        <w:rPr>
          <w:rtl/>
        </w:rPr>
      </w:pPr>
      <w:r w:rsidRPr="005D74CE">
        <w:t>13.2</w:t>
      </w:r>
      <w:r w:rsidRPr="005D74CE">
        <w:rPr>
          <w:rFonts w:hint="cs"/>
          <w:rtl/>
        </w:rPr>
        <w:tab/>
        <w:t>ال‍مبادئ التوجيهية للعمل</w:t>
      </w:r>
    </w:p>
    <w:p w:rsidR="005D74CE" w:rsidRPr="005D74CE" w:rsidRDefault="005D74CE" w:rsidP="005D74CE">
      <w:pPr>
        <w:rPr>
          <w:rtl/>
          <w:lang w:bidi="ar-SY"/>
        </w:rPr>
      </w:pPr>
      <w:r w:rsidRPr="005D74CE">
        <w:rPr>
          <w:rFonts w:hint="cs"/>
          <w:rtl/>
          <w:lang w:bidi="ar-SY"/>
        </w:rPr>
        <w:t>انظر الفقرة</w:t>
      </w:r>
      <w:r w:rsidRPr="005D74CE">
        <w:rPr>
          <w:rFonts w:hint="eastAsia"/>
          <w:rtl/>
          <w:lang w:bidi="ar-SY"/>
        </w:rPr>
        <w:t> </w:t>
      </w:r>
      <w:r w:rsidRPr="005D74CE">
        <w:t>13</w:t>
      </w:r>
      <w:r w:rsidRPr="005D74CE">
        <w:rPr>
          <w:rFonts w:hint="cs"/>
          <w:rtl/>
          <w:lang w:bidi="ar-SY"/>
        </w:rPr>
        <w:t xml:space="preserve"> من التوصية</w:t>
      </w:r>
      <w:r w:rsidRPr="005D74CE">
        <w:rPr>
          <w:rFonts w:hint="eastAsia"/>
          <w:rtl/>
          <w:lang w:bidi="ar-SY"/>
        </w:rPr>
        <w:t> </w:t>
      </w:r>
      <w:r w:rsidRPr="005D74CE">
        <w:t>ITU</w:t>
      </w:r>
      <w:r w:rsidRPr="005D74CE">
        <w:noBreakHyphen/>
        <w:t>T A.7</w:t>
      </w:r>
      <w:r w:rsidRPr="005D74CE">
        <w:rPr>
          <w:rFonts w:hint="cs"/>
          <w:rtl/>
          <w:lang w:bidi="ar-SY"/>
        </w:rPr>
        <w:t>.</w:t>
      </w:r>
    </w:p>
    <w:p w:rsidR="005D74CE" w:rsidRPr="005D74CE" w:rsidRDefault="005D74CE" w:rsidP="00372782">
      <w:pPr>
        <w:pStyle w:val="Heading2"/>
        <w:rPr>
          <w:rtl/>
        </w:rPr>
      </w:pPr>
      <w:r w:rsidRPr="005D74CE">
        <w:t>14.2</w:t>
      </w:r>
      <w:r w:rsidRPr="005D74CE">
        <w:rPr>
          <w:rFonts w:hint="cs"/>
          <w:rtl/>
        </w:rPr>
        <w:tab/>
        <w:t>التقارير ال‍مرحلية</w:t>
      </w:r>
    </w:p>
    <w:p w:rsidR="005D74CE" w:rsidRPr="005D74CE" w:rsidRDefault="005D74CE" w:rsidP="005D74CE">
      <w:pPr>
        <w:rPr>
          <w:rtl/>
          <w:lang w:bidi="ar-EG"/>
        </w:rPr>
      </w:pPr>
      <w:r w:rsidRPr="005D74CE">
        <w:rPr>
          <w:rFonts w:hint="cs"/>
          <w:rtl/>
          <w:lang w:bidi="ar-EG"/>
        </w:rPr>
        <w:t>انظر الفقرة</w:t>
      </w:r>
      <w:r w:rsidRPr="005D74CE">
        <w:rPr>
          <w:rFonts w:hint="eastAsia"/>
          <w:rtl/>
          <w:lang w:bidi="ar-EG"/>
        </w:rPr>
        <w:t> </w:t>
      </w:r>
      <w:r w:rsidRPr="005D74CE">
        <w:t>11</w:t>
      </w:r>
      <w:r w:rsidRPr="005D74CE">
        <w:rPr>
          <w:rFonts w:hint="cs"/>
          <w:rtl/>
          <w:lang w:bidi="ar-EG"/>
        </w:rPr>
        <w:t xml:space="preserve"> من التوصية</w:t>
      </w:r>
      <w:r w:rsidRPr="005D74CE">
        <w:rPr>
          <w:rFonts w:hint="eastAsia"/>
          <w:rtl/>
          <w:lang w:bidi="ar-EG"/>
        </w:rPr>
        <w:t> </w:t>
      </w:r>
      <w:r w:rsidRPr="005D74CE">
        <w:t>ITU-T A.7</w:t>
      </w:r>
      <w:r w:rsidRPr="005D74CE">
        <w:rPr>
          <w:rFonts w:hint="cs"/>
          <w:rtl/>
          <w:lang w:bidi="ar-EG"/>
        </w:rPr>
        <w:t>.</w:t>
      </w:r>
    </w:p>
    <w:p w:rsidR="005D74CE" w:rsidRPr="005D74CE" w:rsidRDefault="005D74CE" w:rsidP="00372782">
      <w:pPr>
        <w:pStyle w:val="Heading2"/>
        <w:rPr>
          <w:rtl/>
        </w:rPr>
      </w:pPr>
      <w:r w:rsidRPr="005D74CE">
        <w:t>15.2</w:t>
      </w:r>
      <w:r w:rsidRPr="005D74CE">
        <w:rPr>
          <w:rFonts w:hint="cs"/>
          <w:rtl/>
        </w:rPr>
        <w:tab/>
        <w:t>الإعلان عن تشكيل الفريق المتخصص</w:t>
      </w:r>
    </w:p>
    <w:p w:rsidR="005D74CE" w:rsidRPr="005D74CE" w:rsidRDefault="005D74CE" w:rsidP="005D74CE">
      <w:pPr>
        <w:rPr>
          <w:rtl/>
        </w:rPr>
      </w:pPr>
      <w:r w:rsidRPr="005D74CE">
        <w:rPr>
          <w:rFonts w:hint="cs"/>
          <w:rtl/>
        </w:rPr>
        <w:t>سيعلن عن تشكيل الفريق المتخصص من خلال توجيه رسالة معممة لمكتب تقييس الاتصالات إلى جميع أعضاء الاتحاد وعبر النشرة الإخبارية لقطاع تقييس الاتصالات ووسائل أخرى بما في ذلك التواصل مع المنظمات المعنية الأخرى.</w:t>
      </w:r>
    </w:p>
    <w:p w:rsidR="005D74CE" w:rsidRPr="005D74CE" w:rsidRDefault="005D74CE" w:rsidP="00372782">
      <w:pPr>
        <w:pStyle w:val="Heading2"/>
        <w:rPr>
          <w:rtl/>
        </w:rPr>
      </w:pPr>
      <w:r w:rsidRPr="005D74CE">
        <w:t>16.2</w:t>
      </w:r>
      <w:r w:rsidRPr="005D74CE">
        <w:rPr>
          <w:rFonts w:hint="cs"/>
          <w:rtl/>
        </w:rPr>
        <w:tab/>
        <w:t>الأحداث الهامة للفريق المتخصص ومدته</w:t>
      </w:r>
    </w:p>
    <w:p w:rsidR="005D74CE" w:rsidRPr="005D74CE" w:rsidRDefault="005D74CE" w:rsidP="005F3333">
      <w:pPr>
        <w:rPr>
          <w:rtl/>
          <w:lang w:bidi="ar-EG"/>
        </w:rPr>
      </w:pPr>
      <w:r w:rsidRPr="005D74CE">
        <w:rPr>
          <w:rFonts w:hint="cs"/>
          <w:rtl/>
        </w:rPr>
        <w:t>يستمر الفريق</w:t>
      </w:r>
      <w:r w:rsidRPr="005D74CE">
        <w:rPr>
          <w:rFonts w:hint="cs"/>
          <w:rtl/>
          <w:lang w:bidi="ar-EG"/>
        </w:rPr>
        <w:t xml:space="preserve"> لمدة سنتين اعتباراً من الاجتماع الأول</w:t>
      </w:r>
      <w:r w:rsidR="00372782">
        <w:rPr>
          <w:rFonts w:hint="cs"/>
          <w:rtl/>
          <w:lang w:bidi="ar-EG"/>
        </w:rPr>
        <w:t>، بيد أنه يمكن تمديد فترة عمل الفريق بقرار من لجنة الدراسات الرئيسية، إذا</w:t>
      </w:r>
      <w:r w:rsidR="005F3333">
        <w:rPr>
          <w:rFonts w:hint="eastAsia"/>
          <w:rtl/>
          <w:lang w:bidi="ar-EG"/>
        </w:rPr>
        <w:t> </w:t>
      </w:r>
      <w:r w:rsidR="00372782">
        <w:rPr>
          <w:rFonts w:hint="cs"/>
          <w:rtl/>
          <w:lang w:bidi="ar-EG"/>
        </w:rPr>
        <w:t>اقتضى الأمر.</w:t>
      </w:r>
    </w:p>
    <w:p w:rsidR="005D74CE" w:rsidRPr="005D74CE" w:rsidRDefault="005D74CE" w:rsidP="005D74CE">
      <w:pPr>
        <w:rPr>
          <w:rtl/>
          <w:lang w:bidi="ar-EG"/>
        </w:rPr>
      </w:pPr>
      <w:r w:rsidRPr="005D74CE">
        <w:rPr>
          <w:rFonts w:hint="cs"/>
          <w:rtl/>
          <w:lang w:bidi="ar-EG"/>
        </w:rPr>
        <w:t>وتشمل الأحداث الهامة الأولية ما</w:t>
      </w:r>
      <w:r w:rsidRPr="005D74CE">
        <w:rPr>
          <w:rFonts w:hint="eastAsia"/>
          <w:rtl/>
          <w:lang w:bidi="ar-EG"/>
        </w:rPr>
        <w:t> </w:t>
      </w:r>
      <w:r w:rsidRPr="005D74CE">
        <w:rPr>
          <w:rFonts w:hint="cs"/>
          <w:rtl/>
          <w:lang w:bidi="ar-EG"/>
        </w:rPr>
        <w:t>يلي:</w:t>
      </w:r>
    </w:p>
    <w:p w:rsidR="005D74CE" w:rsidRPr="005D74CE" w:rsidRDefault="005D74CE" w:rsidP="00E15ABF">
      <w:pPr>
        <w:pStyle w:val="enumlev1"/>
        <w:ind w:left="794" w:hanging="794"/>
        <w:rPr>
          <w:rtl/>
        </w:rPr>
      </w:pPr>
      <w:r w:rsidRPr="005D74CE">
        <w:rPr>
          <w:rFonts w:hint="cs"/>
          <w:rtl/>
        </w:rPr>
        <w:t>•</w:t>
      </w:r>
      <w:r w:rsidRPr="005D74CE">
        <w:rPr>
          <w:rFonts w:hint="cs"/>
          <w:rtl/>
        </w:rPr>
        <w:tab/>
        <w:t xml:space="preserve">الاجتماع الأول للفريق: في الربع </w:t>
      </w:r>
      <w:r w:rsidR="00E15ABF">
        <w:rPr>
          <w:rFonts w:hint="cs"/>
          <w:rtl/>
        </w:rPr>
        <w:t>الأخير</w:t>
      </w:r>
      <w:r w:rsidRPr="005D74CE">
        <w:rPr>
          <w:rFonts w:hint="cs"/>
          <w:rtl/>
        </w:rPr>
        <w:t xml:space="preserve"> من عام </w:t>
      </w:r>
      <w:r w:rsidRPr="005D74CE">
        <w:t>2014</w:t>
      </w:r>
    </w:p>
    <w:p w:rsidR="005D74CE" w:rsidRPr="005D74CE" w:rsidRDefault="005D74CE" w:rsidP="00372782">
      <w:pPr>
        <w:pStyle w:val="Heading2"/>
        <w:rPr>
          <w:rtl/>
        </w:rPr>
      </w:pPr>
      <w:r w:rsidRPr="005D74CE">
        <w:t>17.2</w:t>
      </w:r>
      <w:r w:rsidRPr="005D74CE">
        <w:rPr>
          <w:rFonts w:hint="cs"/>
          <w:rtl/>
        </w:rPr>
        <w:tab/>
        <w:t>سياسة البراءات</w:t>
      </w:r>
    </w:p>
    <w:p w:rsidR="005D74CE" w:rsidRDefault="005D74CE" w:rsidP="005D74CE">
      <w:pPr>
        <w:rPr>
          <w:rtl/>
          <w:lang w:bidi="ar-EG"/>
        </w:rPr>
      </w:pPr>
      <w:r w:rsidRPr="005D74CE">
        <w:rPr>
          <w:rFonts w:hint="cs"/>
          <w:rtl/>
          <w:lang w:bidi="ar-EG"/>
        </w:rPr>
        <w:t>انظر الفقرة</w:t>
      </w:r>
      <w:r w:rsidRPr="005D74CE">
        <w:rPr>
          <w:rFonts w:hint="eastAsia"/>
          <w:rtl/>
          <w:lang w:bidi="ar-EG"/>
        </w:rPr>
        <w:t> </w:t>
      </w:r>
      <w:r w:rsidRPr="005D74CE">
        <w:t>9</w:t>
      </w:r>
      <w:r w:rsidRPr="005D74CE">
        <w:rPr>
          <w:rFonts w:hint="cs"/>
          <w:rtl/>
          <w:lang w:bidi="ar-EG"/>
        </w:rPr>
        <w:t xml:space="preserve"> من التوصية</w:t>
      </w:r>
      <w:r w:rsidRPr="005D74CE">
        <w:rPr>
          <w:rFonts w:hint="eastAsia"/>
          <w:rtl/>
          <w:lang w:bidi="ar-EG"/>
        </w:rPr>
        <w:t> </w:t>
      </w:r>
      <w:r w:rsidRPr="005D74CE">
        <w:t>ITU-T A.7</w:t>
      </w:r>
      <w:r w:rsidRPr="005D74CE">
        <w:rPr>
          <w:rFonts w:hint="cs"/>
          <w:rtl/>
          <w:lang w:bidi="ar-EG"/>
        </w:rPr>
        <w:t>.</w:t>
      </w:r>
    </w:p>
    <w:p w:rsidR="005F3333" w:rsidRDefault="005F3333" w:rsidP="005D74CE">
      <w:pPr>
        <w:rPr>
          <w:rtl/>
          <w:lang w:bidi="ar-EG"/>
        </w:rPr>
      </w:pPr>
    </w:p>
    <w:p w:rsidR="00A844D6" w:rsidRDefault="00A844D6">
      <w:pPr>
        <w:tabs>
          <w:tab w:val="clear" w:pos="794"/>
          <w:tab w:val="clear" w:pos="1134"/>
          <w:tab w:val="clear" w:pos="1871"/>
          <w:tab w:val="clear" w:pos="2268"/>
        </w:tabs>
        <w:bidi w:val="0"/>
        <w:spacing w:before="0" w:line="240" w:lineRule="auto"/>
        <w:jc w:val="left"/>
        <w:sectPr w:rsidR="00A844D6" w:rsidSect="004D4AE6">
          <w:headerReference w:type="even" r:id="rId20"/>
          <w:headerReference w:type="default" r:id="rId21"/>
          <w:footerReference w:type="default" r:id="rId22"/>
          <w:footerReference w:type="first" r:id="rId23"/>
          <w:pgSz w:w="11907" w:h="16834" w:code="9"/>
          <w:pgMar w:top="1418" w:right="1134" w:bottom="1134" w:left="1134" w:header="567" w:footer="567" w:gutter="0"/>
          <w:cols w:space="720"/>
          <w:titlePg/>
          <w:bidi/>
          <w:rtlGutter/>
        </w:sectPr>
      </w:pPr>
    </w:p>
    <w:p w:rsidR="00A000FB" w:rsidRPr="00A000FB" w:rsidRDefault="00A000FB" w:rsidP="00A000FB">
      <w:pPr>
        <w:tabs>
          <w:tab w:val="clear" w:pos="794"/>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rPr>
      </w:pPr>
      <w:r w:rsidRPr="00A000FB">
        <w:rPr>
          <w:rFonts w:cs="Times New Roman"/>
          <w:sz w:val="24"/>
          <w:szCs w:val="20"/>
          <w:lang w:val="en-GB"/>
        </w:rPr>
        <w:lastRenderedPageBreak/>
        <w:t>ANNEX 2</w:t>
      </w:r>
    </w:p>
    <w:p w:rsidR="00A000FB" w:rsidRPr="00A000FB" w:rsidRDefault="00A000FB" w:rsidP="00A000FB">
      <w:pPr>
        <w:tabs>
          <w:tab w:val="clear" w:pos="794"/>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rPr>
      </w:pPr>
      <w:r w:rsidRPr="00A000FB">
        <w:rPr>
          <w:rFonts w:cs="Times New Roman"/>
          <w:sz w:val="24"/>
          <w:szCs w:val="20"/>
          <w:lang w:val="en-GB"/>
        </w:rPr>
        <w:t>(</w:t>
      </w:r>
      <w:proofErr w:type="gramStart"/>
      <w:r w:rsidRPr="00A000FB">
        <w:rPr>
          <w:rFonts w:cs="Times New Roman"/>
          <w:sz w:val="24"/>
          <w:szCs w:val="20"/>
          <w:lang w:val="en-GB"/>
        </w:rPr>
        <w:t>to</w:t>
      </w:r>
      <w:proofErr w:type="gramEnd"/>
      <w:r w:rsidRPr="00A000FB">
        <w:rPr>
          <w:rFonts w:cs="Times New Roman"/>
          <w:sz w:val="24"/>
          <w:szCs w:val="20"/>
          <w:lang w:val="en-GB"/>
        </w:rPr>
        <w:t xml:space="preserve"> TSB Circular 114)</w:t>
      </w:r>
    </w:p>
    <w:p w:rsidR="00A000FB" w:rsidRPr="00A000FB" w:rsidRDefault="00A000FB" w:rsidP="00A000FB">
      <w:pPr>
        <w:tabs>
          <w:tab w:val="clear" w:pos="794"/>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4"/>
          <w:szCs w:val="20"/>
          <w:lang w:val="en-GB"/>
        </w:rPr>
      </w:pPr>
      <w:r w:rsidRPr="00A000FB">
        <w:rPr>
          <w:rFonts w:cs="Times New Roman"/>
          <w:b/>
          <w:bCs/>
          <w:sz w:val="24"/>
          <w:szCs w:val="20"/>
          <w:lang w:val="en-GB"/>
        </w:rPr>
        <w:t>Draft agenda for First Meeting of FG on Digital Financial Services</w:t>
      </w:r>
    </w:p>
    <w:p w:rsidR="00A000FB" w:rsidRPr="00A000FB" w:rsidRDefault="00A000FB" w:rsidP="00A000FB">
      <w:pPr>
        <w:tabs>
          <w:tab w:val="clear" w:pos="794"/>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4"/>
          <w:szCs w:val="20"/>
          <w:lang w:val="en-GB"/>
        </w:rPr>
      </w:pPr>
      <w:r w:rsidRPr="00A000FB">
        <w:rPr>
          <w:rFonts w:cs="Times New Roman"/>
          <w:b/>
          <w:bCs/>
          <w:sz w:val="24"/>
          <w:szCs w:val="20"/>
          <w:lang w:val="en-GB"/>
        </w:rPr>
        <w:t>Geneva, 5 December 2014</w:t>
      </w:r>
    </w:p>
    <w:p w:rsidR="00A000FB" w:rsidRPr="00A000FB" w:rsidRDefault="00A000FB" w:rsidP="00A000FB">
      <w:pPr>
        <w:tabs>
          <w:tab w:val="clear" w:pos="794"/>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lang w:val="en-GB"/>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938"/>
      </w:tblGrid>
      <w:tr w:rsidR="00A000FB" w:rsidRPr="00A000FB" w:rsidTr="00C50A28">
        <w:trPr>
          <w:trHeight w:val="472"/>
        </w:trPr>
        <w:tc>
          <w:tcPr>
            <w:tcW w:w="1560" w:type="dxa"/>
            <w:tcBorders>
              <w:top w:val="single" w:sz="4" w:space="0" w:color="auto"/>
              <w:left w:val="single" w:sz="4" w:space="0" w:color="auto"/>
              <w:bottom w:val="single" w:sz="4" w:space="0" w:color="auto"/>
              <w:right w:val="single" w:sz="4" w:space="0" w:color="auto"/>
            </w:tcBorders>
            <w:hideMark/>
          </w:tcPr>
          <w:p w:rsidR="00A000FB" w:rsidRPr="00A000FB" w:rsidRDefault="00A000FB" w:rsidP="00A000FB">
            <w:pPr>
              <w:tabs>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sz w:val="24"/>
                <w:szCs w:val="20"/>
                <w:lang w:val="en-GB"/>
              </w:rPr>
            </w:pPr>
            <w:r w:rsidRPr="00A000FB">
              <w:rPr>
                <w:rFonts w:cstheme="majorBidi"/>
                <w:sz w:val="24"/>
                <w:szCs w:val="20"/>
              </w:rPr>
              <w:t>08:30-09:30</w:t>
            </w:r>
          </w:p>
        </w:tc>
        <w:tc>
          <w:tcPr>
            <w:tcW w:w="7938" w:type="dxa"/>
            <w:tcBorders>
              <w:top w:val="single" w:sz="4" w:space="0" w:color="auto"/>
              <w:left w:val="single" w:sz="4" w:space="0" w:color="auto"/>
              <w:bottom w:val="single" w:sz="4" w:space="0" w:color="auto"/>
              <w:right w:val="single" w:sz="4" w:space="0" w:color="auto"/>
            </w:tcBorders>
            <w:hideMark/>
          </w:tcPr>
          <w:p w:rsidR="00A000FB" w:rsidRPr="00A000FB" w:rsidRDefault="00A000FB" w:rsidP="00A000FB">
            <w:pPr>
              <w:tabs>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b/>
                <w:bCs/>
                <w:sz w:val="24"/>
                <w:szCs w:val="20"/>
                <w:lang w:val="en-GB"/>
              </w:rPr>
            </w:pPr>
            <w:r w:rsidRPr="00A000FB">
              <w:rPr>
                <w:rFonts w:cstheme="majorBidi"/>
                <w:b/>
                <w:bCs/>
                <w:sz w:val="24"/>
                <w:szCs w:val="20"/>
              </w:rPr>
              <w:t xml:space="preserve">Registration </w:t>
            </w:r>
          </w:p>
        </w:tc>
      </w:tr>
      <w:tr w:rsidR="00A000FB" w:rsidRPr="00A000FB" w:rsidTr="00C50A28">
        <w:trPr>
          <w:trHeight w:val="2110"/>
        </w:trPr>
        <w:tc>
          <w:tcPr>
            <w:tcW w:w="1560" w:type="dxa"/>
            <w:tcBorders>
              <w:top w:val="single" w:sz="4" w:space="0" w:color="auto"/>
              <w:left w:val="single" w:sz="4" w:space="0" w:color="auto"/>
              <w:bottom w:val="single" w:sz="4" w:space="0" w:color="auto"/>
              <w:right w:val="single" w:sz="4" w:space="0" w:color="auto"/>
            </w:tcBorders>
            <w:hideMark/>
          </w:tcPr>
          <w:p w:rsidR="00A000FB" w:rsidRPr="00A000FB" w:rsidRDefault="00A000FB" w:rsidP="00A000FB">
            <w:pPr>
              <w:tabs>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sz w:val="24"/>
                <w:szCs w:val="20"/>
                <w:lang w:val="en-GB"/>
              </w:rPr>
            </w:pPr>
            <w:r w:rsidRPr="00A000FB">
              <w:rPr>
                <w:rFonts w:cstheme="majorBidi"/>
                <w:sz w:val="24"/>
                <w:szCs w:val="20"/>
              </w:rPr>
              <w:t>09:30-10:10</w:t>
            </w:r>
          </w:p>
        </w:tc>
        <w:tc>
          <w:tcPr>
            <w:tcW w:w="7938" w:type="dxa"/>
            <w:tcBorders>
              <w:top w:val="single" w:sz="4" w:space="0" w:color="auto"/>
              <w:left w:val="single" w:sz="4" w:space="0" w:color="auto"/>
              <w:bottom w:val="single" w:sz="4" w:space="0" w:color="auto"/>
              <w:right w:val="single" w:sz="4" w:space="0" w:color="auto"/>
            </w:tcBorders>
            <w:hideMark/>
          </w:tcPr>
          <w:p w:rsidR="00A000FB" w:rsidRPr="00A000FB" w:rsidRDefault="00A000FB" w:rsidP="00A000FB">
            <w:pPr>
              <w:tabs>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b/>
                <w:bCs/>
                <w:sz w:val="24"/>
                <w:szCs w:val="20"/>
              </w:rPr>
            </w:pPr>
            <w:r w:rsidRPr="00A000FB">
              <w:rPr>
                <w:rFonts w:cstheme="majorBidi"/>
                <w:b/>
                <w:bCs/>
                <w:sz w:val="24"/>
                <w:szCs w:val="20"/>
              </w:rPr>
              <w:t>Opening plenary session</w:t>
            </w:r>
          </w:p>
          <w:p w:rsidR="00A000FB" w:rsidRPr="00A000FB" w:rsidRDefault="00A000FB" w:rsidP="00A000FB">
            <w:pPr>
              <w:numPr>
                <w:ilvl w:val="0"/>
                <w:numId w:val="15"/>
              </w:numPr>
              <w:tabs>
                <w:tab w:val="clear" w:pos="794"/>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sz w:val="24"/>
                <w:szCs w:val="20"/>
              </w:rPr>
            </w:pPr>
            <w:r w:rsidRPr="00A000FB">
              <w:rPr>
                <w:rFonts w:cstheme="majorBidi"/>
                <w:sz w:val="24"/>
                <w:szCs w:val="20"/>
              </w:rPr>
              <w:t>Welcome remarks</w:t>
            </w:r>
          </w:p>
          <w:p w:rsidR="00A000FB" w:rsidRPr="00A000FB" w:rsidRDefault="00A000FB" w:rsidP="00A000FB">
            <w:pPr>
              <w:numPr>
                <w:ilvl w:val="0"/>
                <w:numId w:val="16"/>
              </w:numPr>
              <w:tabs>
                <w:tab w:val="clear" w:pos="794"/>
                <w:tab w:val="clear" w:pos="1134"/>
                <w:tab w:val="clear" w:pos="1871"/>
                <w:tab w:val="clear" w:pos="2268"/>
                <w:tab w:val="left" w:pos="1191"/>
                <w:tab w:val="left" w:pos="1588"/>
                <w:tab w:val="left" w:pos="1985"/>
              </w:tabs>
              <w:overflowPunct w:val="0"/>
              <w:autoSpaceDE w:val="0"/>
              <w:autoSpaceDN w:val="0"/>
              <w:bidi w:val="0"/>
              <w:adjustRightInd w:val="0"/>
              <w:spacing w:after="200" w:line="276" w:lineRule="auto"/>
              <w:contextualSpacing/>
              <w:jc w:val="left"/>
              <w:textAlignment w:val="baseline"/>
              <w:rPr>
                <w:rFonts w:cstheme="majorBidi"/>
                <w:sz w:val="24"/>
                <w:szCs w:val="20"/>
                <w:lang w:val="en-GB"/>
              </w:rPr>
            </w:pPr>
            <w:r w:rsidRPr="00A000FB">
              <w:rPr>
                <w:rFonts w:cstheme="majorBidi"/>
                <w:sz w:val="24"/>
                <w:szCs w:val="20"/>
                <w:lang w:val="en-GB"/>
              </w:rPr>
              <w:t>ITU/TSB Director</w:t>
            </w:r>
          </w:p>
          <w:p w:rsidR="00A000FB" w:rsidRPr="00A000FB" w:rsidRDefault="00A000FB" w:rsidP="00A000FB">
            <w:pPr>
              <w:numPr>
                <w:ilvl w:val="0"/>
                <w:numId w:val="16"/>
              </w:numPr>
              <w:tabs>
                <w:tab w:val="clear" w:pos="794"/>
                <w:tab w:val="clear" w:pos="1134"/>
                <w:tab w:val="clear" w:pos="1871"/>
                <w:tab w:val="clear" w:pos="2268"/>
                <w:tab w:val="left" w:pos="1191"/>
                <w:tab w:val="left" w:pos="1588"/>
                <w:tab w:val="left" w:pos="1985"/>
              </w:tabs>
              <w:overflowPunct w:val="0"/>
              <w:autoSpaceDE w:val="0"/>
              <w:autoSpaceDN w:val="0"/>
              <w:bidi w:val="0"/>
              <w:adjustRightInd w:val="0"/>
              <w:spacing w:after="200" w:line="276" w:lineRule="auto"/>
              <w:contextualSpacing/>
              <w:jc w:val="left"/>
              <w:textAlignment w:val="baseline"/>
              <w:rPr>
                <w:rFonts w:cstheme="majorBidi"/>
                <w:sz w:val="24"/>
                <w:szCs w:val="20"/>
                <w:lang w:val="en-GB"/>
              </w:rPr>
            </w:pPr>
            <w:r w:rsidRPr="00A000FB">
              <w:rPr>
                <w:rFonts w:cstheme="majorBidi"/>
                <w:sz w:val="24"/>
                <w:szCs w:val="20"/>
                <w:lang w:val="en-GB"/>
              </w:rPr>
              <w:t xml:space="preserve">Focus Group Chairman </w:t>
            </w:r>
          </w:p>
          <w:p w:rsidR="00A000FB" w:rsidRPr="00A000FB" w:rsidRDefault="00A000FB" w:rsidP="00A000FB">
            <w:pPr>
              <w:numPr>
                <w:ilvl w:val="0"/>
                <w:numId w:val="15"/>
              </w:numPr>
              <w:tabs>
                <w:tab w:val="clear" w:pos="794"/>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sz w:val="24"/>
                <w:szCs w:val="20"/>
              </w:rPr>
            </w:pPr>
            <w:r w:rsidRPr="00A000FB">
              <w:rPr>
                <w:rFonts w:cstheme="majorBidi"/>
                <w:sz w:val="24"/>
                <w:szCs w:val="20"/>
              </w:rPr>
              <w:t xml:space="preserve">Logistics, Focus Group rules and ITU IPR policy </w:t>
            </w:r>
          </w:p>
        </w:tc>
      </w:tr>
      <w:tr w:rsidR="00A000FB" w:rsidRPr="00A000FB" w:rsidTr="00C50A28">
        <w:trPr>
          <w:trHeight w:val="2112"/>
        </w:trPr>
        <w:tc>
          <w:tcPr>
            <w:tcW w:w="1560" w:type="dxa"/>
            <w:tcBorders>
              <w:top w:val="single" w:sz="4" w:space="0" w:color="auto"/>
              <w:left w:val="single" w:sz="4" w:space="0" w:color="auto"/>
              <w:bottom w:val="single" w:sz="4" w:space="0" w:color="auto"/>
              <w:right w:val="single" w:sz="4" w:space="0" w:color="auto"/>
            </w:tcBorders>
            <w:hideMark/>
          </w:tcPr>
          <w:p w:rsidR="00A000FB" w:rsidRPr="00A000FB" w:rsidRDefault="00A000FB" w:rsidP="00A000FB">
            <w:pPr>
              <w:tabs>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sz w:val="24"/>
                <w:szCs w:val="20"/>
                <w:lang w:val="en-GB"/>
              </w:rPr>
            </w:pPr>
            <w:r w:rsidRPr="00A000FB">
              <w:rPr>
                <w:rFonts w:cstheme="majorBidi"/>
                <w:sz w:val="24"/>
                <w:szCs w:val="20"/>
              </w:rPr>
              <w:t>10:10-10:45</w:t>
            </w:r>
          </w:p>
        </w:tc>
        <w:tc>
          <w:tcPr>
            <w:tcW w:w="7938" w:type="dxa"/>
            <w:tcBorders>
              <w:top w:val="single" w:sz="4" w:space="0" w:color="auto"/>
              <w:left w:val="single" w:sz="4" w:space="0" w:color="auto"/>
              <w:bottom w:val="single" w:sz="4" w:space="0" w:color="auto"/>
              <w:right w:val="single" w:sz="4" w:space="0" w:color="auto"/>
            </w:tcBorders>
            <w:hideMark/>
          </w:tcPr>
          <w:p w:rsidR="00A000FB" w:rsidRPr="00A000FB" w:rsidRDefault="00A000FB" w:rsidP="00A000FB">
            <w:pPr>
              <w:tabs>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b/>
                <w:bCs/>
                <w:sz w:val="24"/>
                <w:szCs w:val="20"/>
                <w:lang w:val="en-GB"/>
              </w:rPr>
            </w:pPr>
            <w:r w:rsidRPr="00A000FB">
              <w:rPr>
                <w:rFonts w:cstheme="majorBidi"/>
                <w:b/>
                <w:bCs/>
                <w:sz w:val="24"/>
                <w:szCs w:val="20"/>
                <w:lang w:val="en-GB"/>
              </w:rPr>
              <w:t>Session 1: Focus Group Terms of Reference (</w:t>
            </w:r>
            <w:proofErr w:type="spellStart"/>
            <w:r w:rsidRPr="00A000FB">
              <w:rPr>
                <w:rFonts w:cstheme="majorBidi"/>
                <w:b/>
                <w:bCs/>
                <w:sz w:val="24"/>
                <w:szCs w:val="20"/>
                <w:lang w:val="en-GB"/>
              </w:rPr>
              <w:t>ToR</w:t>
            </w:r>
            <w:proofErr w:type="spellEnd"/>
            <w:r w:rsidRPr="00A000FB">
              <w:rPr>
                <w:rFonts w:cstheme="majorBidi"/>
                <w:b/>
                <w:bCs/>
                <w:sz w:val="24"/>
                <w:szCs w:val="20"/>
                <w:lang w:val="en-GB"/>
              </w:rPr>
              <w:t>) and management</w:t>
            </w:r>
          </w:p>
          <w:p w:rsidR="00A000FB" w:rsidRPr="00A000FB" w:rsidRDefault="00A000FB" w:rsidP="00A000FB">
            <w:pPr>
              <w:numPr>
                <w:ilvl w:val="0"/>
                <w:numId w:val="15"/>
              </w:numPr>
              <w:tabs>
                <w:tab w:val="clear" w:pos="794"/>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sz w:val="24"/>
                <w:szCs w:val="20"/>
                <w:lang w:val="en-GB"/>
              </w:rPr>
            </w:pPr>
            <w:r w:rsidRPr="00A000FB">
              <w:rPr>
                <w:rFonts w:cstheme="majorBidi"/>
                <w:sz w:val="24"/>
                <w:szCs w:val="20"/>
                <w:lang w:val="en-GB"/>
              </w:rPr>
              <w:t>Presentation of the management team</w:t>
            </w:r>
          </w:p>
          <w:p w:rsidR="00A000FB" w:rsidRPr="00A000FB" w:rsidRDefault="00A000FB" w:rsidP="00A000FB">
            <w:pPr>
              <w:numPr>
                <w:ilvl w:val="0"/>
                <w:numId w:val="15"/>
              </w:numPr>
              <w:tabs>
                <w:tab w:val="clear" w:pos="794"/>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sz w:val="24"/>
                <w:szCs w:val="20"/>
                <w:lang w:val="en-GB"/>
              </w:rPr>
            </w:pPr>
            <w:r w:rsidRPr="00A000FB">
              <w:rPr>
                <w:rFonts w:cstheme="majorBidi"/>
                <w:sz w:val="24"/>
                <w:szCs w:val="20"/>
                <w:lang w:val="en-GB"/>
              </w:rPr>
              <w:t>Presentation of the Terms of Reference (</w:t>
            </w:r>
            <w:proofErr w:type="spellStart"/>
            <w:r w:rsidRPr="00A000FB">
              <w:rPr>
                <w:rFonts w:cstheme="majorBidi"/>
                <w:sz w:val="24"/>
                <w:szCs w:val="20"/>
                <w:lang w:val="en-GB"/>
              </w:rPr>
              <w:t>ToR</w:t>
            </w:r>
            <w:proofErr w:type="spellEnd"/>
            <w:r w:rsidRPr="00A000FB">
              <w:rPr>
                <w:rFonts w:cstheme="majorBidi"/>
                <w:sz w:val="24"/>
                <w:szCs w:val="20"/>
                <w:lang w:val="en-GB"/>
              </w:rPr>
              <w:t xml:space="preserve">) </w:t>
            </w:r>
          </w:p>
          <w:p w:rsidR="00A000FB" w:rsidRPr="00A000FB" w:rsidRDefault="00A000FB" w:rsidP="00A000FB">
            <w:pPr>
              <w:numPr>
                <w:ilvl w:val="0"/>
                <w:numId w:val="15"/>
              </w:numPr>
              <w:tabs>
                <w:tab w:val="clear" w:pos="794"/>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sz w:val="24"/>
                <w:szCs w:val="20"/>
                <w:lang w:val="en-GB"/>
              </w:rPr>
            </w:pPr>
            <w:r w:rsidRPr="00A000FB">
              <w:rPr>
                <w:rFonts w:cstheme="majorBidi"/>
                <w:sz w:val="24"/>
                <w:szCs w:val="20"/>
                <w:lang w:val="en-GB"/>
              </w:rPr>
              <w:t xml:space="preserve">Document allocation </w:t>
            </w:r>
          </w:p>
          <w:p w:rsidR="00A000FB" w:rsidRPr="00A000FB" w:rsidRDefault="00A000FB" w:rsidP="00A000FB">
            <w:pPr>
              <w:numPr>
                <w:ilvl w:val="0"/>
                <w:numId w:val="15"/>
              </w:numPr>
              <w:tabs>
                <w:tab w:val="clear" w:pos="794"/>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sz w:val="24"/>
                <w:szCs w:val="20"/>
                <w:lang w:val="en-GB"/>
              </w:rPr>
            </w:pPr>
            <w:r w:rsidRPr="00A000FB">
              <w:rPr>
                <w:rFonts w:cstheme="majorBidi"/>
                <w:sz w:val="24"/>
                <w:szCs w:val="20"/>
                <w:lang w:val="en-GB"/>
              </w:rPr>
              <w:t xml:space="preserve">Agenda approval </w:t>
            </w:r>
          </w:p>
        </w:tc>
      </w:tr>
      <w:tr w:rsidR="00A000FB" w:rsidRPr="00A000FB" w:rsidTr="00C50A28">
        <w:tc>
          <w:tcPr>
            <w:tcW w:w="1560" w:type="dxa"/>
            <w:tcBorders>
              <w:top w:val="single" w:sz="4" w:space="0" w:color="auto"/>
              <w:left w:val="single" w:sz="4" w:space="0" w:color="auto"/>
              <w:bottom w:val="single" w:sz="4" w:space="0" w:color="auto"/>
              <w:right w:val="single" w:sz="4" w:space="0" w:color="auto"/>
            </w:tcBorders>
          </w:tcPr>
          <w:p w:rsidR="00A000FB" w:rsidRPr="00A000FB" w:rsidRDefault="00A000FB" w:rsidP="00A000FB">
            <w:pPr>
              <w:tabs>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sz w:val="24"/>
                <w:szCs w:val="20"/>
              </w:rPr>
            </w:pPr>
            <w:r w:rsidRPr="00A000FB">
              <w:rPr>
                <w:rFonts w:cstheme="majorBidi"/>
                <w:sz w:val="24"/>
                <w:szCs w:val="20"/>
              </w:rPr>
              <w:t>10:45-11:00</w:t>
            </w:r>
          </w:p>
        </w:tc>
        <w:tc>
          <w:tcPr>
            <w:tcW w:w="7938" w:type="dxa"/>
            <w:tcBorders>
              <w:top w:val="single" w:sz="4" w:space="0" w:color="auto"/>
              <w:left w:val="single" w:sz="4" w:space="0" w:color="auto"/>
              <w:bottom w:val="single" w:sz="4" w:space="0" w:color="auto"/>
              <w:right w:val="single" w:sz="4" w:space="0" w:color="auto"/>
            </w:tcBorders>
          </w:tcPr>
          <w:p w:rsidR="00A000FB" w:rsidRPr="00A000FB" w:rsidRDefault="00A000FB" w:rsidP="00A000FB">
            <w:pPr>
              <w:tabs>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sz w:val="24"/>
                <w:szCs w:val="20"/>
              </w:rPr>
            </w:pPr>
            <w:r w:rsidRPr="00A000FB">
              <w:rPr>
                <w:rFonts w:cstheme="majorBidi"/>
                <w:sz w:val="24"/>
                <w:szCs w:val="20"/>
              </w:rPr>
              <w:t xml:space="preserve">Coffee Break </w:t>
            </w:r>
          </w:p>
        </w:tc>
      </w:tr>
      <w:tr w:rsidR="00A000FB" w:rsidRPr="00A000FB" w:rsidTr="00C50A28">
        <w:trPr>
          <w:trHeight w:val="1283"/>
        </w:trPr>
        <w:tc>
          <w:tcPr>
            <w:tcW w:w="1560" w:type="dxa"/>
            <w:tcBorders>
              <w:top w:val="single" w:sz="4" w:space="0" w:color="auto"/>
              <w:left w:val="single" w:sz="4" w:space="0" w:color="auto"/>
              <w:bottom w:val="single" w:sz="4" w:space="0" w:color="auto"/>
              <w:right w:val="single" w:sz="4" w:space="0" w:color="auto"/>
            </w:tcBorders>
            <w:hideMark/>
          </w:tcPr>
          <w:p w:rsidR="00A000FB" w:rsidRPr="00A000FB" w:rsidRDefault="00A000FB" w:rsidP="00A000FB">
            <w:pPr>
              <w:tabs>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sz w:val="24"/>
                <w:szCs w:val="20"/>
                <w:lang w:val="en-GB"/>
              </w:rPr>
            </w:pPr>
            <w:r w:rsidRPr="00A000FB">
              <w:rPr>
                <w:rFonts w:cstheme="majorBidi"/>
                <w:sz w:val="24"/>
                <w:szCs w:val="20"/>
              </w:rPr>
              <w:t>11:00-12:30</w:t>
            </w:r>
          </w:p>
        </w:tc>
        <w:tc>
          <w:tcPr>
            <w:tcW w:w="7938" w:type="dxa"/>
            <w:tcBorders>
              <w:top w:val="single" w:sz="4" w:space="0" w:color="auto"/>
              <w:left w:val="single" w:sz="4" w:space="0" w:color="auto"/>
              <w:bottom w:val="single" w:sz="4" w:space="0" w:color="auto"/>
              <w:right w:val="single" w:sz="4" w:space="0" w:color="auto"/>
            </w:tcBorders>
            <w:hideMark/>
          </w:tcPr>
          <w:p w:rsidR="00A000FB" w:rsidRPr="00A000FB" w:rsidRDefault="00A000FB" w:rsidP="00A000FB">
            <w:pPr>
              <w:tabs>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sz w:val="24"/>
                <w:szCs w:val="20"/>
              </w:rPr>
            </w:pPr>
            <w:r w:rsidRPr="00A000FB">
              <w:rPr>
                <w:rFonts w:cstheme="majorBidi"/>
                <w:b/>
                <w:bCs/>
                <w:sz w:val="24"/>
                <w:szCs w:val="20"/>
              </w:rPr>
              <w:t>Session 2 part 1: Focus Group structure, deliverables and work plan</w:t>
            </w:r>
          </w:p>
          <w:p w:rsidR="00A000FB" w:rsidRPr="00A000FB" w:rsidRDefault="00A000FB" w:rsidP="00A000FB">
            <w:pPr>
              <w:numPr>
                <w:ilvl w:val="0"/>
                <w:numId w:val="15"/>
              </w:numPr>
              <w:tabs>
                <w:tab w:val="clear" w:pos="794"/>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sz w:val="24"/>
                <w:szCs w:val="20"/>
              </w:rPr>
            </w:pPr>
            <w:r w:rsidRPr="00A000FB">
              <w:rPr>
                <w:rFonts w:cstheme="majorBidi"/>
                <w:sz w:val="24"/>
                <w:szCs w:val="20"/>
              </w:rPr>
              <w:t xml:space="preserve">Establishment of working groups and deliverables </w:t>
            </w:r>
          </w:p>
          <w:p w:rsidR="00A000FB" w:rsidRPr="00A000FB" w:rsidRDefault="00A000FB" w:rsidP="00A000FB">
            <w:pPr>
              <w:numPr>
                <w:ilvl w:val="0"/>
                <w:numId w:val="15"/>
              </w:numPr>
              <w:tabs>
                <w:tab w:val="clear" w:pos="794"/>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sz w:val="24"/>
                <w:szCs w:val="20"/>
              </w:rPr>
            </w:pPr>
            <w:r w:rsidRPr="00A000FB">
              <w:rPr>
                <w:rFonts w:cstheme="majorBidi"/>
                <w:sz w:val="24"/>
                <w:szCs w:val="20"/>
              </w:rPr>
              <w:t xml:space="preserve">Focus Group work plan </w:t>
            </w:r>
          </w:p>
        </w:tc>
      </w:tr>
      <w:tr w:rsidR="00A000FB" w:rsidRPr="00A000FB" w:rsidTr="00C50A28">
        <w:tc>
          <w:tcPr>
            <w:tcW w:w="1560" w:type="dxa"/>
            <w:tcBorders>
              <w:top w:val="single" w:sz="4" w:space="0" w:color="auto"/>
              <w:left w:val="single" w:sz="4" w:space="0" w:color="auto"/>
              <w:bottom w:val="single" w:sz="4" w:space="0" w:color="auto"/>
              <w:right w:val="single" w:sz="4" w:space="0" w:color="auto"/>
            </w:tcBorders>
            <w:hideMark/>
          </w:tcPr>
          <w:p w:rsidR="00A000FB" w:rsidRPr="00A000FB" w:rsidRDefault="00A000FB" w:rsidP="00A000FB">
            <w:pPr>
              <w:tabs>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sz w:val="24"/>
                <w:szCs w:val="20"/>
                <w:lang w:val="en-GB"/>
              </w:rPr>
            </w:pPr>
            <w:r w:rsidRPr="00A000FB">
              <w:rPr>
                <w:rFonts w:cstheme="majorBidi"/>
                <w:sz w:val="24"/>
                <w:szCs w:val="20"/>
              </w:rPr>
              <w:t>12:30-14:30</w:t>
            </w:r>
          </w:p>
        </w:tc>
        <w:tc>
          <w:tcPr>
            <w:tcW w:w="7938" w:type="dxa"/>
            <w:tcBorders>
              <w:top w:val="single" w:sz="4" w:space="0" w:color="auto"/>
              <w:left w:val="single" w:sz="4" w:space="0" w:color="auto"/>
              <w:bottom w:val="single" w:sz="4" w:space="0" w:color="auto"/>
              <w:right w:val="single" w:sz="4" w:space="0" w:color="auto"/>
            </w:tcBorders>
            <w:hideMark/>
          </w:tcPr>
          <w:p w:rsidR="00A000FB" w:rsidRPr="00A000FB" w:rsidRDefault="00A000FB" w:rsidP="00A000FB">
            <w:pPr>
              <w:tabs>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sz w:val="24"/>
                <w:szCs w:val="20"/>
                <w:lang w:val="en-GB"/>
              </w:rPr>
            </w:pPr>
            <w:r w:rsidRPr="00A000FB">
              <w:rPr>
                <w:rFonts w:cstheme="majorBidi"/>
                <w:sz w:val="24"/>
                <w:szCs w:val="20"/>
              </w:rPr>
              <w:t>Lunch</w:t>
            </w:r>
          </w:p>
        </w:tc>
      </w:tr>
      <w:tr w:rsidR="00A000FB" w:rsidRPr="00A000FB" w:rsidTr="00C50A28">
        <w:tc>
          <w:tcPr>
            <w:tcW w:w="1560" w:type="dxa"/>
            <w:tcBorders>
              <w:top w:val="single" w:sz="4" w:space="0" w:color="auto"/>
              <w:left w:val="single" w:sz="4" w:space="0" w:color="auto"/>
              <w:bottom w:val="single" w:sz="4" w:space="0" w:color="auto"/>
              <w:right w:val="single" w:sz="4" w:space="0" w:color="auto"/>
            </w:tcBorders>
          </w:tcPr>
          <w:p w:rsidR="00A000FB" w:rsidRPr="00A000FB" w:rsidRDefault="00A000FB" w:rsidP="00A000FB">
            <w:pPr>
              <w:tabs>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sz w:val="24"/>
                <w:szCs w:val="20"/>
              </w:rPr>
            </w:pPr>
            <w:r w:rsidRPr="00A000FB">
              <w:rPr>
                <w:rFonts w:cstheme="majorBidi"/>
                <w:sz w:val="24"/>
                <w:szCs w:val="20"/>
              </w:rPr>
              <w:t>14:30-16:30</w:t>
            </w:r>
          </w:p>
        </w:tc>
        <w:tc>
          <w:tcPr>
            <w:tcW w:w="7938" w:type="dxa"/>
            <w:tcBorders>
              <w:top w:val="single" w:sz="4" w:space="0" w:color="auto"/>
              <w:left w:val="single" w:sz="4" w:space="0" w:color="auto"/>
              <w:bottom w:val="single" w:sz="4" w:space="0" w:color="auto"/>
              <w:right w:val="single" w:sz="4" w:space="0" w:color="auto"/>
            </w:tcBorders>
          </w:tcPr>
          <w:p w:rsidR="00A000FB" w:rsidRPr="00A000FB" w:rsidRDefault="00A000FB" w:rsidP="00A000FB">
            <w:pPr>
              <w:tabs>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b/>
                <w:bCs/>
                <w:sz w:val="24"/>
                <w:szCs w:val="20"/>
                <w:lang w:val="en-GB"/>
              </w:rPr>
            </w:pPr>
            <w:r w:rsidRPr="00A000FB">
              <w:rPr>
                <w:rFonts w:cstheme="majorBidi"/>
                <w:b/>
                <w:bCs/>
                <w:sz w:val="24"/>
                <w:szCs w:val="20"/>
                <w:lang w:val="en-GB"/>
              </w:rPr>
              <w:t xml:space="preserve">Session 2 part 2:  Contributions and Work on Deliverables </w:t>
            </w:r>
          </w:p>
          <w:p w:rsidR="00A000FB" w:rsidRPr="00A000FB" w:rsidRDefault="00A000FB" w:rsidP="00A000FB">
            <w:pPr>
              <w:tabs>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sz w:val="24"/>
                <w:szCs w:val="20"/>
              </w:rPr>
            </w:pPr>
            <w:r w:rsidRPr="00A000FB">
              <w:rPr>
                <w:rFonts w:cstheme="majorBidi"/>
                <w:sz w:val="24"/>
                <w:szCs w:val="20"/>
              </w:rPr>
              <w:t xml:space="preserve">Contributions </w:t>
            </w:r>
          </w:p>
        </w:tc>
      </w:tr>
      <w:tr w:rsidR="00A000FB" w:rsidRPr="00A000FB" w:rsidTr="00C50A28">
        <w:tc>
          <w:tcPr>
            <w:tcW w:w="1560" w:type="dxa"/>
            <w:tcBorders>
              <w:top w:val="single" w:sz="4" w:space="0" w:color="auto"/>
              <w:left w:val="single" w:sz="4" w:space="0" w:color="auto"/>
              <w:bottom w:val="single" w:sz="4" w:space="0" w:color="auto"/>
              <w:right w:val="single" w:sz="4" w:space="0" w:color="auto"/>
            </w:tcBorders>
          </w:tcPr>
          <w:p w:rsidR="00A000FB" w:rsidRPr="00A000FB" w:rsidRDefault="00A000FB" w:rsidP="00A000FB">
            <w:pPr>
              <w:tabs>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sz w:val="24"/>
                <w:szCs w:val="20"/>
              </w:rPr>
            </w:pPr>
            <w:r w:rsidRPr="00A000FB">
              <w:rPr>
                <w:rFonts w:cstheme="majorBidi"/>
                <w:sz w:val="24"/>
                <w:szCs w:val="20"/>
              </w:rPr>
              <w:t>16:30-16: 45</w:t>
            </w:r>
          </w:p>
        </w:tc>
        <w:tc>
          <w:tcPr>
            <w:tcW w:w="7938" w:type="dxa"/>
            <w:tcBorders>
              <w:top w:val="single" w:sz="4" w:space="0" w:color="auto"/>
              <w:left w:val="single" w:sz="4" w:space="0" w:color="auto"/>
              <w:bottom w:val="single" w:sz="4" w:space="0" w:color="auto"/>
              <w:right w:val="single" w:sz="4" w:space="0" w:color="auto"/>
            </w:tcBorders>
          </w:tcPr>
          <w:p w:rsidR="00A000FB" w:rsidRPr="00A000FB" w:rsidRDefault="00A000FB" w:rsidP="00A000FB">
            <w:pPr>
              <w:tabs>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sz w:val="24"/>
                <w:szCs w:val="20"/>
              </w:rPr>
            </w:pPr>
            <w:r w:rsidRPr="00A000FB">
              <w:rPr>
                <w:rFonts w:cstheme="majorBidi"/>
                <w:sz w:val="24"/>
                <w:szCs w:val="20"/>
              </w:rPr>
              <w:t>Coffee Break</w:t>
            </w:r>
          </w:p>
        </w:tc>
      </w:tr>
      <w:tr w:rsidR="00A000FB" w:rsidRPr="00A000FB" w:rsidTr="00C50A28">
        <w:tc>
          <w:tcPr>
            <w:tcW w:w="1560" w:type="dxa"/>
            <w:tcBorders>
              <w:top w:val="single" w:sz="4" w:space="0" w:color="auto"/>
              <w:left w:val="single" w:sz="4" w:space="0" w:color="auto"/>
              <w:bottom w:val="single" w:sz="4" w:space="0" w:color="auto"/>
              <w:right w:val="single" w:sz="4" w:space="0" w:color="auto"/>
            </w:tcBorders>
          </w:tcPr>
          <w:p w:rsidR="00A000FB" w:rsidRPr="00A000FB" w:rsidRDefault="00A000FB" w:rsidP="00A000FB">
            <w:pPr>
              <w:tabs>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sz w:val="24"/>
                <w:szCs w:val="20"/>
              </w:rPr>
            </w:pPr>
            <w:r w:rsidRPr="00A000FB">
              <w:rPr>
                <w:rFonts w:cstheme="majorBidi"/>
                <w:sz w:val="24"/>
                <w:szCs w:val="20"/>
              </w:rPr>
              <w:t>16:45-17:30</w:t>
            </w:r>
          </w:p>
        </w:tc>
        <w:tc>
          <w:tcPr>
            <w:tcW w:w="7938" w:type="dxa"/>
            <w:tcBorders>
              <w:top w:val="single" w:sz="4" w:space="0" w:color="auto"/>
              <w:left w:val="single" w:sz="4" w:space="0" w:color="auto"/>
              <w:bottom w:val="single" w:sz="4" w:space="0" w:color="auto"/>
              <w:right w:val="single" w:sz="4" w:space="0" w:color="auto"/>
            </w:tcBorders>
          </w:tcPr>
          <w:p w:rsidR="00A000FB" w:rsidRPr="00A000FB" w:rsidRDefault="00A000FB" w:rsidP="00A000FB">
            <w:pPr>
              <w:tabs>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sz w:val="24"/>
                <w:szCs w:val="20"/>
              </w:rPr>
            </w:pPr>
            <w:r w:rsidRPr="00A000FB">
              <w:rPr>
                <w:rFonts w:cstheme="majorBidi"/>
                <w:b/>
                <w:bCs/>
                <w:sz w:val="24"/>
                <w:szCs w:val="20"/>
              </w:rPr>
              <w:t>Session 3: Work Plan for next meeting</w:t>
            </w:r>
          </w:p>
        </w:tc>
      </w:tr>
      <w:tr w:rsidR="00A000FB" w:rsidRPr="00A000FB" w:rsidTr="00C50A28">
        <w:tc>
          <w:tcPr>
            <w:tcW w:w="1560" w:type="dxa"/>
            <w:tcBorders>
              <w:top w:val="single" w:sz="4" w:space="0" w:color="auto"/>
              <w:left w:val="single" w:sz="4" w:space="0" w:color="auto"/>
              <w:bottom w:val="single" w:sz="4" w:space="0" w:color="auto"/>
              <w:right w:val="single" w:sz="4" w:space="0" w:color="auto"/>
            </w:tcBorders>
          </w:tcPr>
          <w:p w:rsidR="00A000FB" w:rsidRPr="00A000FB" w:rsidRDefault="00A000FB" w:rsidP="00A000FB">
            <w:pPr>
              <w:tabs>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sz w:val="24"/>
                <w:szCs w:val="20"/>
              </w:rPr>
            </w:pPr>
            <w:r w:rsidRPr="00A000FB">
              <w:rPr>
                <w:rFonts w:cstheme="majorBidi"/>
                <w:sz w:val="24"/>
                <w:szCs w:val="20"/>
              </w:rPr>
              <w:t>17:30-18:00</w:t>
            </w:r>
          </w:p>
          <w:p w:rsidR="00A000FB" w:rsidRPr="00A000FB" w:rsidRDefault="00A000FB" w:rsidP="00A000FB">
            <w:pPr>
              <w:tabs>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sz w:val="24"/>
                <w:szCs w:val="20"/>
              </w:rPr>
            </w:pPr>
          </w:p>
        </w:tc>
        <w:tc>
          <w:tcPr>
            <w:tcW w:w="7938" w:type="dxa"/>
            <w:tcBorders>
              <w:top w:val="single" w:sz="4" w:space="0" w:color="auto"/>
              <w:left w:val="single" w:sz="4" w:space="0" w:color="auto"/>
              <w:bottom w:val="single" w:sz="4" w:space="0" w:color="auto"/>
              <w:right w:val="single" w:sz="4" w:space="0" w:color="auto"/>
            </w:tcBorders>
          </w:tcPr>
          <w:p w:rsidR="00A000FB" w:rsidRPr="00A000FB" w:rsidRDefault="00A000FB" w:rsidP="00A000FB">
            <w:pPr>
              <w:tabs>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b/>
                <w:bCs/>
                <w:sz w:val="24"/>
                <w:szCs w:val="20"/>
                <w:lang w:val="en-GB"/>
              </w:rPr>
            </w:pPr>
            <w:r w:rsidRPr="00A000FB">
              <w:rPr>
                <w:rFonts w:cstheme="majorBidi"/>
                <w:b/>
                <w:bCs/>
                <w:sz w:val="24"/>
                <w:szCs w:val="20"/>
              </w:rPr>
              <w:t xml:space="preserve">Wrap up and Closing </w:t>
            </w:r>
          </w:p>
          <w:p w:rsidR="00A000FB" w:rsidRPr="00A000FB" w:rsidRDefault="00A000FB" w:rsidP="00A000FB">
            <w:pPr>
              <w:numPr>
                <w:ilvl w:val="0"/>
                <w:numId w:val="15"/>
              </w:numPr>
              <w:tabs>
                <w:tab w:val="clear" w:pos="794"/>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sz w:val="24"/>
                <w:szCs w:val="20"/>
              </w:rPr>
            </w:pPr>
            <w:r w:rsidRPr="00A000FB">
              <w:rPr>
                <w:rFonts w:cstheme="majorBidi"/>
                <w:sz w:val="24"/>
                <w:szCs w:val="20"/>
              </w:rPr>
              <w:t>Contribution plan for next meeting</w:t>
            </w:r>
          </w:p>
          <w:p w:rsidR="00A000FB" w:rsidRPr="00A000FB" w:rsidRDefault="00A000FB" w:rsidP="00A000FB">
            <w:pPr>
              <w:numPr>
                <w:ilvl w:val="0"/>
                <w:numId w:val="15"/>
              </w:numPr>
              <w:tabs>
                <w:tab w:val="clear" w:pos="794"/>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sz w:val="24"/>
                <w:szCs w:val="20"/>
              </w:rPr>
            </w:pPr>
            <w:r w:rsidRPr="00A000FB">
              <w:rPr>
                <w:rFonts w:cstheme="majorBidi"/>
                <w:sz w:val="24"/>
                <w:szCs w:val="20"/>
              </w:rPr>
              <w:t>Outgoing liaisons</w:t>
            </w:r>
          </w:p>
          <w:p w:rsidR="00A000FB" w:rsidRPr="00A000FB" w:rsidRDefault="00A000FB" w:rsidP="00A000FB">
            <w:pPr>
              <w:numPr>
                <w:ilvl w:val="0"/>
                <w:numId w:val="15"/>
              </w:numPr>
              <w:tabs>
                <w:tab w:val="clear" w:pos="794"/>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sz w:val="24"/>
                <w:szCs w:val="20"/>
              </w:rPr>
            </w:pPr>
            <w:r w:rsidRPr="00A000FB">
              <w:rPr>
                <w:rFonts w:cstheme="majorBidi"/>
                <w:sz w:val="24"/>
                <w:szCs w:val="20"/>
              </w:rPr>
              <w:t xml:space="preserve">Meeting plan </w:t>
            </w:r>
          </w:p>
          <w:p w:rsidR="00A000FB" w:rsidRPr="00A000FB" w:rsidRDefault="00A000FB" w:rsidP="00A000FB">
            <w:pPr>
              <w:numPr>
                <w:ilvl w:val="0"/>
                <w:numId w:val="15"/>
              </w:numPr>
              <w:tabs>
                <w:tab w:val="clear" w:pos="794"/>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sz w:val="24"/>
                <w:szCs w:val="20"/>
              </w:rPr>
            </w:pPr>
            <w:r w:rsidRPr="00A000FB">
              <w:rPr>
                <w:rFonts w:cstheme="majorBidi"/>
                <w:sz w:val="24"/>
                <w:szCs w:val="20"/>
              </w:rPr>
              <w:t>Any other business</w:t>
            </w:r>
          </w:p>
          <w:p w:rsidR="00A000FB" w:rsidRPr="00A000FB" w:rsidRDefault="00A000FB" w:rsidP="00A000FB">
            <w:pPr>
              <w:numPr>
                <w:ilvl w:val="0"/>
                <w:numId w:val="15"/>
              </w:numPr>
              <w:tabs>
                <w:tab w:val="clear" w:pos="794"/>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heme="majorBidi"/>
                <w:sz w:val="24"/>
                <w:szCs w:val="20"/>
              </w:rPr>
            </w:pPr>
            <w:r w:rsidRPr="00A000FB">
              <w:rPr>
                <w:rFonts w:cstheme="majorBidi"/>
                <w:sz w:val="24"/>
                <w:szCs w:val="20"/>
              </w:rPr>
              <w:t>Closing</w:t>
            </w:r>
          </w:p>
        </w:tc>
      </w:tr>
    </w:tbl>
    <w:p w:rsidR="00BE7660" w:rsidRDefault="00BE7660" w:rsidP="00A000FB">
      <w:pPr>
        <w:tabs>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p w:rsidR="007900AF" w:rsidRDefault="00BE7660" w:rsidP="00BE7660">
      <w:pPr>
        <w:tabs>
          <w:tab w:val="clear" w:pos="794"/>
          <w:tab w:val="clear" w:pos="1134"/>
          <w:tab w:val="clear" w:pos="1871"/>
          <w:tab w:val="clear" w:pos="2268"/>
        </w:tabs>
        <w:bidi w:val="0"/>
        <w:spacing w:before="0" w:line="240" w:lineRule="auto"/>
        <w:jc w:val="left"/>
        <w:rPr>
          <w:rFonts w:cs="Times New Roman"/>
          <w:sz w:val="24"/>
          <w:szCs w:val="20"/>
          <w:lang w:val="en-GB"/>
        </w:rPr>
      </w:pPr>
      <w:r>
        <w:rPr>
          <w:rFonts w:cs="Times New Roman"/>
          <w:sz w:val="24"/>
          <w:szCs w:val="20"/>
          <w:lang w:val="en-GB"/>
        </w:rPr>
        <w:br w:type="page"/>
      </w:r>
    </w:p>
    <w:p w:rsidR="00BE7660" w:rsidRDefault="00BE7660" w:rsidP="00BE7660">
      <w:pPr>
        <w:tabs>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sectPr w:rsidR="00BE7660" w:rsidSect="00BE7660">
          <w:headerReference w:type="first" r:id="rId24"/>
          <w:footerReference w:type="first" r:id="rId25"/>
          <w:pgSz w:w="11907" w:h="16834" w:code="9"/>
          <w:pgMar w:top="1134" w:right="851" w:bottom="851" w:left="851" w:header="567" w:footer="567" w:gutter="0"/>
          <w:cols w:space="720"/>
          <w:titlePg/>
          <w:bidi/>
        </w:sectPr>
      </w:pPr>
    </w:p>
    <w:p w:rsidR="00BE7660" w:rsidRDefault="00BE7660">
      <w:pPr>
        <w:tabs>
          <w:tab w:val="clear" w:pos="794"/>
          <w:tab w:val="clear" w:pos="1134"/>
          <w:tab w:val="clear" w:pos="1871"/>
          <w:tab w:val="clear" w:pos="2268"/>
        </w:tabs>
        <w:bidi w:val="0"/>
        <w:spacing w:before="0" w:line="240" w:lineRule="auto"/>
        <w:jc w:val="left"/>
        <w:rPr>
          <w:rFonts w:cs="Times New Roman"/>
          <w:sz w:val="24"/>
          <w:szCs w:val="20"/>
          <w:lang w:val="en-GB"/>
        </w:rPr>
      </w:pPr>
      <w:r>
        <w:rPr>
          <w:rFonts w:cs="Times New Roman"/>
          <w:sz w:val="24"/>
          <w:szCs w:val="20"/>
          <w:lang w:val="en-GB"/>
        </w:rPr>
        <w:lastRenderedPageBreak/>
        <w:br w:type="page"/>
      </w:r>
    </w:p>
    <w:p w:rsidR="00A000FB" w:rsidRPr="00A000FB" w:rsidRDefault="00A000FB" w:rsidP="00A000FB">
      <w:pPr>
        <w:tabs>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rPr>
      </w:pPr>
      <w:r w:rsidRPr="00A000FB">
        <w:rPr>
          <w:rFonts w:cs="Times New Roman"/>
          <w:sz w:val="24"/>
          <w:szCs w:val="20"/>
          <w:lang w:val="en-GB"/>
        </w:rPr>
        <w:lastRenderedPageBreak/>
        <w:t>ANNEX 3</w:t>
      </w:r>
    </w:p>
    <w:p w:rsidR="00A000FB" w:rsidRPr="00A000FB" w:rsidRDefault="00A000FB" w:rsidP="00A000FB">
      <w:pPr>
        <w:tabs>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rPr>
      </w:pPr>
      <w:r w:rsidRPr="00A000FB">
        <w:rPr>
          <w:rFonts w:cs="Times New Roman"/>
          <w:sz w:val="24"/>
          <w:szCs w:val="20"/>
          <w:lang w:val="en-GB"/>
        </w:rPr>
        <w:t>(</w:t>
      </w:r>
      <w:proofErr w:type="gramStart"/>
      <w:r w:rsidRPr="00A000FB">
        <w:rPr>
          <w:rFonts w:cs="Times New Roman"/>
          <w:sz w:val="24"/>
          <w:szCs w:val="20"/>
          <w:lang w:val="en-GB"/>
        </w:rPr>
        <w:t>to</w:t>
      </w:r>
      <w:proofErr w:type="gramEnd"/>
      <w:r w:rsidRPr="00A000FB">
        <w:rPr>
          <w:rFonts w:cs="Times New Roman"/>
          <w:sz w:val="24"/>
          <w:szCs w:val="20"/>
          <w:lang w:val="en-GB"/>
        </w:rPr>
        <w:t xml:space="preserve"> TSB Circular 114)</w:t>
      </w:r>
    </w:p>
    <w:p w:rsidR="00A000FB" w:rsidRPr="00A000FB" w:rsidRDefault="00A000FB" w:rsidP="00A000FB">
      <w:pPr>
        <w:tabs>
          <w:tab w:val="clear" w:pos="1134"/>
          <w:tab w:val="clear" w:pos="1871"/>
          <w:tab w:val="clear" w:pos="2268"/>
          <w:tab w:val="left" w:pos="1191"/>
          <w:tab w:val="left" w:pos="1588"/>
          <w:tab w:val="left" w:pos="1985"/>
        </w:tabs>
        <w:overflowPunct w:val="0"/>
        <w:autoSpaceDE w:val="0"/>
        <w:autoSpaceDN w:val="0"/>
        <w:bidi w:val="0"/>
        <w:adjustRightInd w:val="0"/>
        <w:spacing w:line="240" w:lineRule="auto"/>
        <w:jc w:val="left"/>
        <w:textAlignment w:val="baseline"/>
        <w:rPr>
          <w:rFonts w:eastAsia="Malgun Gothic" w:cs="Times New Roman"/>
          <w:sz w:val="16"/>
          <w:szCs w:val="20"/>
          <w:lang w:val="en-GB"/>
        </w:rPr>
      </w:pPr>
    </w:p>
    <w:tbl>
      <w:tblPr>
        <w:tblW w:w="9955" w:type="dxa"/>
        <w:jc w:val="center"/>
        <w:tblLayout w:type="fixed"/>
        <w:tblLook w:val="0000" w:firstRow="0" w:lastRow="0" w:firstColumn="0" w:lastColumn="0" w:noHBand="0" w:noVBand="0"/>
      </w:tblPr>
      <w:tblGrid>
        <w:gridCol w:w="1291"/>
        <w:gridCol w:w="7264"/>
        <w:gridCol w:w="1384"/>
        <w:gridCol w:w="16"/>
      </w:tblGrid>
      <w:tr w:rsidR="00A000FB" w:rsidRPr="00A000FB" w:rsidTr="00C50A28">
        <w:trPr>
          <w:gridAfter w:val="1"/>
          <w:wAfter w:w="16" w:type="dxa"/>
          <w:cantSplit/>
          <w:jc w:val="center"/>
        </w:trPr>
        <w:tc>
          <w:tcPr>
            <w:tcW w:w="9939" w:type="dxa"/>
            <w:gridSpan w:val="3"/>
            <w:tcBorders>
              <w:top w:val="single" w:sz="6" w:space="0" w:color="auto"/>
              <w:left w:val="single" w:sz="6" w:space="0" w:color="auto"/>
              <w:bottom w:val="single" w:sz="6" w:space="0" w:color="auto"/>
              <w:right w:val="single" w:sz="6" w:space="0" w:color="auto"/>
            </w:tcBorders>
          </w:tcPr>
          <w:p w:rsidR="00A000FB" w:rsidRPr="00A000FB" w:rsidRDefault="00A000FB" w:rsidP="00A000FB">
            <w:pPr>
              <w:tabs>
                <w:tab w:val="clear" w:pos="1134"/>
                <w:tab w:val="clear" w:pos="1871"/>
                <w:tab w:val="clear" w:pos="2268"/>
                <w:tab w:val="left" w:pos="1191"/>
                <w:tab w:val="left" w:pos="1440"/>
                <w:tab w:val="left" w:pos="1588"/>
                <w:tab w:val="left" w:pos="1985"/>
                <w:tab w:val="left" w:pos="8647"/>
              </w:tabs>
              <w:overflowPunct w:val="0"/>
              <w:autoSpaceDE w:val="0"/>
              <w:autoSpaceDN w:val="0"/>
              <w:bidi w:val="0"/>
              <w:adjustRightInd w:val="0"/>
              <w:spacing w:line="288" w:lineRule="atLeast"/>
              <w:ind w:right="133"/>
              <w:jc w:val="left"/>
              <w:textAlignment w:val="baseline"/>
              <w:rPr>
                <w:rFonts w:eastAsia="Malgun Gothic" w:cs="Times New Roman"/>
                <w:i/>
                <w:sz w:val="20"/>
                <w:szCs w:val="20"/>
                <w:lang w:val="en-GB"/>
              </w:rPr>
            </w:pPr>
          </w:p>
          <w:p w:rsidR="00A000FB" w:rsidRPr="00A000FB" w:rsidRDefault="00A000FB" w:rsidP="00A000FB">
            <w:pPr>
              <w:tabs>
                <w:tab w:val="clear" w:pos="1134"/>
                <w:tab w:val="clear" w:pos="1871"/>
                <w:tab w:val="clear" w:pos="2268"/>
                <w:tab w:val="left" w:pos="1191"/>
                <w:tab w:val="left" w:pos="1440"/>
                <w:tab w:val="left" w:pos="1588"/>
                <w:tab w:val="left" w:pos="1985"/>
                <w:tab w:val="left" w:pos="8647"/>
              </w:tabs>
              <w:overflowPunct w:val="0"/>
              <w:autoSpaceDE w:val="0"/>
              <w:autoSpaceDN w:val="0"/>
              <w:bidi w:val="0"/>
              <w:adjustRightInd w:val="0"/>
              <w:spacing w:line="288" w:lineRule="atLeast"/>
              <w:ind w:right="133"/>
              <w:jc w:val="left"/>
              <w:textAlignment w:val="baseline"/>
              <w:rPr>
                <w:rFonts w:eastAsia="Malgun Gothic" w:cs="Times New Roman"/>
                <w:i/>
                <w:sz w:val="24"/>
                <w:szCs w:val="24"/>
                <w:lang w:val="en-GB"/>
              </w:rPr>
            </w:pPr>
            <w:r w:rsidRPr="00A000FB">
              <w:rPr>
                <w:rFonts w:eastAsia="Malgun Gothic" w:cs="Times New Roman"/>
                <w:i/>
                <w:sz w:val="24"/>
                <w:szCs w:val="24"/>
                <w:lang w:val="en-GB"/>
              </w:rPr>
              <w:t xml:space="preserve">This confirmation form </w:t>
            </w:r>
            <w:r w:rsidRPr="00A000FB">
              <w:rPr>
                <w:rFonts w:eastAsia="Malgun Gothic" w:cs="Times New Roman"/>
                <w:bCs/>
                <w:i/>
                <w:sz w:val="24"/>
                <w:szCs w:val="24"/>
                <w:lang w:val="en-GB"/>
              </w:rPr>
              <w:t xml:space="preserve">should </w:t>
            </w:r>
            <w:r w:rsidRPr="00A000FB">
              <w:rPr>
                <w:rFonts w:eastAsia="Malgun Gothic" w:cs="Times New Roman"/>
                <w:b/>
                <w:i/>
                <w:sz w:val="24"/>
                <w:szCs w:val="24"/>
                <w:lang w:val="en-GB"/>
              </w:rPr>
              <w:t xml:space="preserve">be sent direct to the hotel </w:t>
            </w:r>
            <w:r w:rsidRPr="00A000FB">
              <w:rPr>
                <w:rFonts w:eastAsia="Malgun Gothic" w:cs="Times New Roman"/>
                <w:i/>
                <w:sz w:val="24"/>
                <w:szCs w:val="24"/>
                <w:lang w:val="en-GB"/>
              </w:rPr>
              <w:t>of your choice</w:t>
            </w:r>
          </w:p>
          <w:p w:rsidR="00A000FB" w:rsidRPr="00A000FB" w:rsidRDefault="00A000FB" w:rsidP="00A000FB">
            <w:pPr>
              <w:tabs>
                <w:tab w:val="clear" w:pos="1134"/>
                <w:tab w:val="clear" w:pos="1871"/>
                <w:tab w:val="clear" w:pos="2268"/>
                <w:tab w:val="left" w:pos="1191"/>
                <w:tab w:val="left" w:pos="1588"/>
                <w:tab w:val="left" w:pos="1985"/>
              </w:tabs>
              <w:overflowPunct w:val="0"/>
              <w:autoSpaceDE w:val="0"/>
              <w:autoSpaceDN w:val="0"/>
              <w:bidi w:val="0"/>
              <w:adjustRightInd w:val="0"/>
              <w:spacing w:after="100" w:line="288" w:lineRule="atLeast"/>
              <w:ind w:right="130"/>
              <w:jc w:val="left"/>
              <w:textAlignment w:val="baseline"/>
              <w:rPr>
                <w:rFonts w:eastAsia="Malgun Gothic" w:cs="Times New Roman"/>
                <w:sz w:val="20"/>
                <w:szCs w:val="20"/>
              </w:rPr>
            </w:pPr>
          </w:p>
        </w:tc>
      </w:tr>
      <w:tr w:rsidR="00A000FB" w:rsidRPr="00A000FB" w:rsidTr="00C50A28">
        <w:trPr>
          <w:cantSplit/>
          <w:jc w:val="center"/>
        </w:trPr>
        <w:tc>
          <w:tcPr>
            <w:tcW w:w="1291" w:type="dxa"/>
          </w:tcPr>
          <w:p w:rsidR="00A000FB" w:rsidRPr="00A000FB" w:rsidRDefault="00A000FB" w:rsidP="00A000FB">
            <w:pPr>
              <w:tabs>
                <w:tab w:val="clear" w:pos="1134"/>
                <w:tab w:val="clear" w:pos="1871"/>
                <w:tab w:val="clear" w:pos="2268"/>
                <w:tab w:val="left" w:pos="1191"/>
                <w:tab w:val="left" w:pos="1588"/>
                <w:tab w:val="left" w:pos="1985"/>
                <w:tab w:val="center" w:pos="9639"/>
              </w:tabs>
              <w:overflowPunct w:val="0"/>
              <w:autoSpaceDE w:val="0"/>
              <w:autoSpaceDN w:val="0"/>
              <w:bidi w:val="0"/>
              <w:adjustRightInd w:val="0"/>
              <w:spacing w:line="240" w:lineRule="atLeast"/>
              <w:ind w:right="-176"/>
              <w:jc w:val="left"/>
              <w:textAlignment w:val="baseline"/>
              <w:rPr>
                <w:rFonts w:eastAsia="Malgun Gothic" w:cs="Times New Roman"/>
                <w:sz w:val="28"/>
                <w:szCs w:val="20"/>
                <w:lang w:val="en-GB"/>
              </w:rPr>
            </w:pPr>
            <w:r w:rsidRPr="00A000FB">
              <w:rPr>
                <w:rFonts w:eastAsia="Malgun Gothic" w:cs="Times New Roman"/>
                <w:noProof/>
                <w:sz w:val="24"/>
                <w:szCs w:val="20"/>
                <w:lang w:val="en-GB" w:eastAsia="en-GB"/>
              </w:rPr>
              <w:drawing>
                <wp:inline distT="0" distB="0" distL="0" distR="0" wp14:anchorId="1D0D94E4" wp14:editId="2D15B543">
                  <wp:extent cx="629920" cy="6654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9920" cy="665480"/>
                          </a:xfrm>
                          <a:prstGeom prst="rect">
                            <a:avLst/>
                          </a:prstGeom>
                          <a:noFill/>
                          <a:ln>
                            <a:noFill/>
                          </a:ln>
                        </pic:spPr>
                      </pic:pic>
                    </a:graphicData>
                  </a:graphic>
                </wp:inline>
              </w:drawing>
            </w:r>
          </w:p>
        </w:tc>
        <w:tc>
          <w:tcPr>
            <w:tcW w:w="7264" w:type="dxa"/>
          </w:tcPr>
          <w:p w:rsidR="00A000FB" w:rsidRPr="00A000FB" w:rsidRDefault="00A000FB" w:rsidP="00A000FB">
            <w:pPr>
              <w:tabs>
                <w:tab w:val="clear" w:pos="1134"/>
                <w:tab w:val="clear" w:pos="1871"/>
                <w:tab w:val="clear" w:pos="2268"/>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eastAsia="Malgun Gothic" w:cs="Times New Roman"/>
                <w:b/>
                <w:bCs/>
                <w:sz w:val="28"/>
                <w:szCs w:val="28"/>
                <w:lang w:val="es-ES_tradnl"/>
              </w:rPr>
            </w:pPr>
            <w:r w:rsidRPr="00A000FB">
              <w:rPr>
                <w:rFonts w:eastAsia="Malgun Gothic" w:cs="Times New Roman"/>
                <w:sz w:val="26"/>
                <w:szCs w:val="20"/>
                <w:lang w:val="es-ES_tradnl"/>
              </w:rPr>
              <w:br/>
            </w:r>
            <w:r w:rsidRPr="00A000FB">
              <w:rPr>
                <w:rFonts w:eastAsia="Malgun Gothic" w:cs="Times New Roman"/>
                <w:b/>
                <w:bCs/>
                <w:sz w:val="28"/>
                <w:szCs w:val="28"/>
                <w:lang w:val="es-ES_tradnl"/>
              </w:rPr>
              <w:t>INTERNATIONAL TELECOMMUNICATION UNION</w:t>
            </w:r>
            <w:r w:rsidRPr="00A000FB">
              <w:rPr>
                <w:rFonts w:eastAsia="Malgun Gothic" w:cs="Times New Roman"/>
                <w:b/>
                <w:bCs/>
                <w:sz w:val="28"/>
                <w:szCs w:val="28"/>
                <w:lang w:val="es-ES_tradnl"/>
              </w:rPr>
              <w:br/>
            </w:r>
          </w:p>
        </w:tc>
        <w:tc>
          <w:tcPr>
            <w:tcW w:w="1400" w:type="dxa"/>
            <w:gridSpan w:val="2"/>
          </w:tcPr>
          <w:p w:rsidR="00A000FB" w:rsidRPr="00A000FB" w:rsidRDefault="00A000FB" w:rsidP="00A000FB">
            <w:pPr>
              <w:tabs>
                <w:tab w:val="clear" w:pos="1134"/>
                <w:tab w:val="clear" w:pos="1871"/>
                <w:tab w:val="clear" w:pos="2268"/>
                <w:tab w:val="left" w:pos="1191"/>
                <w:tab w:val="left" w:pos="1588"/>
                <w:tab w:val="left" w:pos="1985"/>
                <w:tab w:val="center" w:pos="9639"/>
              </w:tabs>
              <w:overflowPunct w:val="0"/>
              <w:autoSpaceDE w:val="0"/>
              <w:autoSpaceDN w:val="0"/>
              <w:bidi w:val="0"/>
              <w:adjustRightInd w:val="0"/>
              <w:spacing w:line="240" w:lineRule="atLeast"/>
              <w:ind w:left="-142" w:right="-74"/>
              <w:jc w:val="left"/>
              <w:textAlignment w:val="baseline"/>
              <w:rPr>
                <w:rFonts w:eastAsia="Malgun Gothic" w:cs="Times New Roman"/>
                <w:sz w:val="28"/>
                <w:szCs w:val="20"/>
                <w:lang w:val="en-GB"/>
              </w:rPr>
            </w:pPr>
            <w:r w:rsidRPr="00A000FB">
              <w:rPr>
                <w:rFonts w:eastAsia="Malgun Gothic" w:cs="Times New Roman"/>
                <w:noProof/>
                <w:sz w:val="24"/>
                <w:szCs w:val="20"/>
                <w:lang w:val="en-GB" w:eastAsia="en-GB"/>
              </w:rPr>
              <w:drawing>
                <wp:inline distT="0" distB="0" distL="0" distR="0" wp14:anchorId="34D79B4A" wp14:editId="4E6D3874">
                  <wp:extent cx="629920" cy="6654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9920" cy="665480"/>
                          </a:xfrm>
                          <a:prstGeom prst="rect">
                            <a:avLst/>
                          </a:prstGeom>
                          <a:noFill/>
                          <a:ln>
                            <a:noFill/>
                          </a:ln>
                        </pic:spPr>
                      </pic:pic>
                    </a:graphicData>
                  </a:graphic>
                </wp:inline>
              </w:drawing>
            </w:r>
          </w:p>
        </w:tc>
      </w:tr>
    </w:tbl>
    <w:p w:rsidR="00A000FB" w:rsidRPr="00A000FB" w:rsidRDefault="00A000FB" w:rsidP="00A000FB">
      <w:pPr>
        <w:tabs>
          <w:tab w:val="clear" w:pos="1134"/>
          <w:tab w:val="clear" w:pos="1871"/>
          <w:tab w:val="clear" w:pos="2268"/>
          <w:tab w:val="left" w:pos="1191"/>
          <w:tab w:val="left" w:pos="1440"/>
          <w:tab w:val="left" w:pos="1588"/>
          <w:tab w:val="left" w:pos="1985"/>
        </w:tabs>
        <w:overflowPunct w:val="0"/>
        <w:autoSpaceDE w:val="0"/>
        <w:autoSpaceDN w:val="0"/>
        <w:bidi w:val="0"/>
        <w:adjustRightInd w:val="0"/>
        <w:spacing w:before="100" w:line="240" w:lineRule="atLeast"/>
        <w:ind w:left="284" w:right="-143"/>
        <w:jc w:val="left"/>
        <w:textAlignment w:val="baseline"/>
        <w:rPr>
          <w:rFonts w:eastAsia="Malgun Gothic" w:cs="Times New Roman"/>
          <w:b/>
          <w:sz w:val="24"/>
          <w:szCs w:val="20"/>
          <w:lang w:val="en-GB"/>
        </w:rPr>
      </w:pPr>
    </w:p>
    <w:p w:rsidR="00A000FB" w:rsidRPr="00A000FB" w:rsidRDefault="00A000FB" w:rsidP="00A000FB">
      <w:pPr>
        <w:tabs>
          <w:tab w:val="clear" w:pos="1134"/>
          <w:tab w:val="clear" w:pos="1871"/>
          <w:tab w:val="clear" w:pos="2268"/>
          <w:tab w:val="left" w:pos="1191"/>
          <w:tab w:val="left" w:pos="1588"/>
          <w:tab w:val="left" w:pos="1985"/>
          <w:tab w:val="center" w:pos="4678"/>
        </w:tabs>
        <w:overflowPunct w:val="0"/>
        <w:autoSpaceDE w:val="0"/>
        <w:autoSpaceDN w:val="0"/>
        <w:bidi w:val="0"/>
        <w:adjustRightInd w:val="0"/>
        <w:spacing w:before="100" w:line="240" w:lineRule="atLeast"/>
        <w:ind w:left="284" w:right="-143"/>
        <w:jc w:val="center"/>
        <w:textAlignment w:val="baseline"/>
        <w:rPr>
          <w:rFonts w:eastAsia="Malgun Gothic" w:cs="Times New Roman"/>
          <w:b/>
          <w:bCs/>
          <w:sz w:val="24"/>
          <w:szCs w:val="24"/>
        </w:rPr>
      </w:pPr>
      <w:r w:rsidRPr="00A000FB">
        <w:rPr>
          <w:rFonts w:eastAsia="Malgun Gothic" w:cs="Times New Roman"/>
          <w:b/>
          <w:bCs/>
          <w:sz w:val="24"/>
          <w:szCs w:val="24"/>
        </w:rPr>
        <w:t>TELECOMMUNICATION STANDARDIZATION SECTOR</w:t>
      </w:r>
      <w:r w:rsidRPr="00A000FB">
        <w:rPr>
          <w:rFonts w:eastAsia="Malgun Gothic" w:cs="Times New Roman"/>
          <w:b/>
          <w:bCs/>
          <w:sz w:val="24"/>
          <w:szCs w:val="24"/>
        </w:rPr>
        <w:br/>
      </w:r>
    </w:p>
    <w:p w:rsidR="00A000FB" w:rsidRPr="00A000FB" w:rsidRDefault="00A000FB" w:rsidP="00A000FB">
      <w:pPr>
        <w:tabs>
          <w:tab w:val="clear" w:pos="1134"/>
          <w:tab w:val="clear" w:pos="1871"/>
          <w:tab w:val="clear" w:pos="2268"/>
          <w:tab w:val="left" w:pos="1191"/>
          <w:tab w:val="left" w:pos="1440"/>
          <w:tab w:val="left" w:pos="1588"/>
          <w:tab w:val="left" w:pos="1985"/>
        </w:tabs>
        <w:overflowPunct w:val="0"/>
        <w:autoSpaceDE w:val="0"/>
        <w:autoSpaceDN w:val="0"/>
        <w:bidi w:val="0"/>
        <w:adjustRightInd w:val="0"/>
        <w:spacing w:after="240" w:line="240" w:lineRule="atLeast"/>
        <w:ind w:left="284" w:right="516"/>
        <w:jc w:val="left"/>
        <w:textAlignment w:val="baseline"/>
        <w:rPr>
          <w:rFonts w:eastAsia="Malgun Gothic" w:cs="Times New Roman"/>
          <w:sz w:val="24"/>
          <w:szCs w:val="24"/>
          <w:lang w:val="en-GB"/>
        </w:rPr>
      </w:pPr>
      <w:r w:rsidRPr="00A000FB">
        <w:rPr>
          <w:rFonts w:eastAsia="Malgun Gothic" w:cs="Times New Roman"/>
          <w:b/>
          <w:sz w:val="24"/>
          <w:szCs w:val="24"/>
          <w:lang w:val="en-GB"/>
        </w:rPr>
        <w:t>ITU Focus Group on Digital Financial Services</w:t>
      </w:r>
      <w:r w:rsidRPr="00A000FB">
        <w:rPr>
          <w:rFonts w:eastAsia="Malgun Gothic" w:cs="Times New Roman"/>
          <w:sz w:val="24"/>
          <w:szCs w:val="24"/>
          <w:lang w:val="en-GB"/>
        </w:rPr>
        <w:t xml:space="preserve"> on 5 December 2014 in Geneva</w:t>
      </w:r>
    </w:p>
    <w:p w:rsidR="00A000FB" w:rsidRPr="00A000FB" w:rsidRDefault="00A000FB" w:rsidP="00A000FB">
      <w:pPr>
        <w:tabs>
          <w:tab w:val="clear" w:pos="1134"/>
          <w:tab w:val="clear" w:pos="1871"/>
          <w:tab w:val="clear" w:pos="2268"/>
          <w:tab w:val="left" w:pos="1191"/>
          <w:tab w:val="left" w:pos="1440"/>
          <w:tab w:val="left" w:pos="1588"/>
          <w:tab w:val="left" w:pos="1985"/>
        </w:tabs>
        <w:overflowPunct w:val="0"/>
        <w:autoSpaceDE w:val="0"/>
        <w:autoSpaceDN w:val="0"/>
        <w:bidi w:val="0"/>
        <w:adjustRightInd w:val="0"/>
        <w:spacing w:after="240" w:line="240" w:lineRule="atLeast"/>
        <w:ind w:left="284" w:right="516"/>
        <w:jc w:val="left"/>
        <w:textAlignment w:val="baseline"/>
        <w:rPr>
          <w:rFonts w:eastAsia="Malgun Gothic" w:cs="Times New Roman"/>
          <w:sz w:val="24"/>
          <w:szCs w:val="24"/>
          <w:lang w:val="en-GB"/>
        </w:rPr>
      </w:pPr>
      <w:r w:rsidRPr="00A000FB">
        <w:rPr>
          <w:rFonts w:eastAsia="Malgun Gothic" w:cs="Times New Roman"/>
          <w:sz w:val="24"/>
          <w:szCs w:val="24"/>
          <w:lang w:val="en-GB"/>
        </w:rPr>
        <w:t xml:space="preserve">Confirmation of the reservation made on (date) </w:t>
      </w:r>
      <w:proofErr w:type="gramStart"/>
      <w:r w:rsidRPr="00A000FB">
        <w:rPr>
          <w:rFonts w:eastAsia="Malgun Gothic" w:cs="Times New Roman"/>
          <w:sz w:val="24"/>
          <w:szCs w:val="24"/>
          <w:lang w:val="en-GB"/>
        </w:rPr>
        <w:t>-------------------  with</w:t>
      </w:r>
      <w:proofErr w:type="gramEnd"/>
      <w:r w:rsidRPr="00A000FB">
        <w:rPr>
          <w:rFonts w:eastAsia="Malgun Gothic" w:cs="Times New Roman"/>
          <w:sz w:val="24"/>
          <w:szCs w:val="24"/>
          <w:lang w:val="en-GB"/>
        </w:rPr>
        <w:t xml:space="preserve"> (hotel)   -------------------</w:t>
      </w:r>
    </w:p>
    <w:p w:rsidR="00A000FB" w:rsidRPr="00A000FB" w:rsidRDefault="00A000FB" w:rsidP="00A000FB">
      <w:pPr>
        <w:tabs>
          <w:tab w:val="clear" w:pos="1134"/>
          <w:tab w:val="clear" w:pos="1871"/>
          <w:tab w:val="clear" w:pos="2268"/>
          <w:tab w:val="left" w:pos="1191"/>
          <w:tab w:val="left" w:pos="1440"/>
          <w:tab w:val="left" w:pos="1588"/>
          <w:tab w:val="left" w:pos="1985"/>
        </w:tabs>
        <w:overflowPunct w:val="0"/>
        <w:autoSpaceDE w:val="0"/>
        <w:autoSpaceDN w:val="0"/>
        <w:bidi w:val="0"/>
        <w:adjustRightInd w:val="0"/>
        <w:spacing w:after="240" w:line="240" w:lineRule="atLeast"/>
        <w:ind w:left="284" w:right="516"/>
        <w:jc w:val="left"/>
        <w:textAlignment w:val="baseline"/>
        <w:rPr>
          <w:rFonts w:eastAsia="Malgun Gothic" w:cs="Times New Roman"/>
          <w:sz w:val="24"/>
          <w:szCs w:val="24"/>
          <w:u w:val="single"/>
        </w:rPr>
      </w:pPr>
      <w:proofErr w:type="gramStart"/>
      <w:r w:rsidRPr="00A000FB">
        <w:rPr>
          <w:rFonts w:eastAsia="Malgun Gothic" w:cs="Times New Roman"/>
          <w:b/>
          <w:sz w:val="24"/>
          <w:szCs w:val="24"/>
          <w:u w:val="single"/>
        </w:rPr>
        <w:t>at</w:t>
      </w:r>
      <w:proofErr w:type="gramEnd"/>
      <w:r w:rsidRPr="00A000FB">
        <w:rPr>
          <w:rFonts w:eastAsia="Malgun Gothic" w:cs="Times New Roman"/>
          <w:b/>
          <w:sz w:val="24"/>
          <w:szCs w:val="24"/>
          <w:u w:val="single"/>
        </w:rPr>
        <w:t xml:space="preserve"> the ITU preferential tariff </w:t>
      </w:r>
    </w:p>
    <w:p w:rsidR="00A000FB" w:rsidRPr="00A000FB" w:rsidRDefault="00A000FB" w:rsidP="00A000FB">
      <w:pPr>
        <w:tabs>
          <w:tab w:val="clear" w:pos="1134"/>
          <w:tab w:val="clear" w:pos="1871"/>
          <w:tab w:val="clear" w:pos="2268"/>
          <w:tab w:val="left" w:pos="1191"/>
          <w:tab w:val="left" w:pos="1440"/>
          <w:tab w:val="left" w:pos="1588"/>
          <w:tab w:val="left" w:pos="1985"/>
        </w:tabs>
        <w:overflowPunct w:val="0"/>
        <w:autoSpaceDE w:val="0"/>
        <w:autoSpaceDN w:val="0"/>
        <w:bidi w:val="0"/>
        <w:adjustRightInd w:val="0"/>
        <w:spacing w:after="240" w:line="240" w:lineRule="atLeast"/>
        <w:ind w:left="284" w:right="516"/>
        <w:jc w:val="left"/>
        <w:textAlignment w:val="baseline"/>
        <w:rPr>
          <w:rFonts w:eastAsia="Malgun Gothic" w:cs="Times New Roman"/>
          <w:sz w:val="24"/>
          <w:szCs w:val="24"/>
          <w:lang w:val="en-GB"/>
        </w:rPr>
      </w:pPr>
      <w:r w:rsidRPr="00A000FB">
        <w:rPr>
          <w:rFonts w:eastAsia="Malgun Gothic" w:cs="Times New Roman"/>
          <w:sz w:val="24"/>
          <w:szCs w:val="24"/>
          <w:lang w:val="en-GB"/>
        </w:rPr>
        <w:t>------------ single/double room(s)</w:t>
      </w:r>
    </w:p>
    <w:p w:rsidR="00A000FB" w:rsidRPr="00A000FB" w:rsidRDefault="00A000FB" w:rsidP="00A000FB">
      <w:pPr>
        <w:tabs>
          <w:tab w:val="clear" w:pos="1134"/>
          <w:tab w:val="clear" w:pos="1871"/>
          <w:tab w:val="clear" w:pos="2268"/>
          <w:tab w:val="left" w:pos="1191"/>
          <w:tab w:val="left" w:pos="1440"/>
          <w:tab w:val="left" w:pos="1588"/>
          <w:tab w:val="left" w:pos="1985"/>
        </w:tabs>
        <w:overflowPunct w:val="0"/>
        <w:autoSpaceDE w:val="0"/>
        <w:autoSpaceDN w:val="0"/>
        <w:bidi w:val="0"/>
        <w:adjustRightInd w:val="0"/>
        <w:spacing w:after="240" w:line="240" w:lineRule="atLeast"/>
        <w:ind w:left="284" w:right="516"/>
        <w:jc w:val="left"/>
        <w:textAlignment w:val="baseline"/>
        <w:rPr>
          <w:rFonts w:eastAsia="Malgun Gothic" w:cs="Times New Roman"/>
          <w:sz w:val="24"/>
          <w:szCs w:val="24"/>
          <w:lang w:val="en-GB"/>
        </w:rPr>
      </w:pPr>
      <w:proofErr w:type="gramStart"/>
      <w:r w:rsidRPr="00A000FB">
        <w:rPr>
          <w:rFonts w:eastAsia="Malgun Gothic" w:cs="Times New Roman"/>
          <w:sz w:val="24"/>
          <w:szCs w:val="24"/>
          <w:lang w:val="en-GB"/>
        </w:rPr>
        <w:t>arriving</w:t>
      </w:r>
      <w:proofErr w:type="gramEnd"/>
      <w:r w:rsidRPr="00A000FB">
        <w:rPr>
          <w:rFonts w:eastAsia="Malgun Gothic" w:cs="Times New Roman"/>
          <w:sz w:val="24"/>
          <w:szCs w:val="24"/>
          <w:lang w:val="en-GB"/>
        </w:rPr>
        <w:t xml:space="preserve"> on (date)---------------------------- at (time)  ------------- departing on (date)----------------</w:t>
      </w:r>
    </w:p>
    <w:p w:rsidR="00A000FB" w:rsidRPr="00A000FB" w:rsidRDefault="00637543" w:rsidP="00637543">
      <w:pPr>
        <w:tabs>
          <w:tab w:val="clear" w:pos="794"/>
          <w:tab w:val="clear" w:pos="1134"/>
          <w:tab w:val="clear" w:pos="1871"/>
          <w:tab w:val="clear" w:pos="2268"/>
          <w:tab w:val="left" w:pos="5790"/>
        </w:tabs>
        <w:overflowPunct w:val="0"/>
        <w:autoSpaceDE w:val="0"/>
        <w:autoSpaceDN w:val="0"/>
        <w:bidi w:val="0"/>
        <w:adjustRightInd w:val="0"/>
        <w:spacing w:after="120" w:line="240" w:lineRule="atLeast"/>
        <w:ind w:left="284" w:right="516"/>
        <w:jc w:val="left"/>
        <w:textAlignment w:val="baseline"/>
        <w:rPr>
          <w:rFonts w:eastAsia="Malgun Gothic" w:cs="Times New Roman"/>
          <w:sz w:val="24"/>
          <w:szCs w:val="24"/>
          <w:lang w:val="en-GB"/>
        </w:rPr>
      </w:pPr>
      <w:r>
        <w:rPr>
          <w:rFonts w:eastAsia="Malgun Gothic" w:cs="Times New Roman"/>
          <w:sz w:val="24"/>
          <w:szCs w:val="24"/>
          <w:lang w:val="en-GB"/>
        </w:rPr>
        <w:tab/>
      </w:r>
    </w:p>
    <w:p w:rsidR="00A000FB" w:rsidRPr="00A000FB" w:rsidRDefault="00A000FB" w:rsidP="00A000FB">
      <w:pPr>
        <w:tabs>
          <w:tab w:val="clear" w:pos="794"/>
          <w:tab w:val="clear" w:pos="1134"/>
          <w:tab w:val="clear" w:pos="1871"/>
          <w:tab w:val="clear" w:pos="2268"/>
        </w:tabs>
        <w:overflowPunct w:val="0"/>
        <w:autoSpaceDE w:val="0"/>
        <w:autoSpaceDN w:val="0"/>
        <w:bidi w:val="0"/>
        <w:adjustRightInd w:val="0"/>
        <w:spacing w:before="100" w:after="100" w:afterAutospacing="1" w:line="240" w:lineRule="auto"/>
        <w:ind w:left="284"/>
        <w:jc w:val="left"/>
        <w:textAlignment w:val="baseline"/>
        <w:outlineLvl w:val="3"/>
        <w:rPr>
          <w:rFonts w:eastAsia="SimSun" w:cs="Times New Roman"/>
          <w:iCs/>
          <w:sz w:val="24"/>
          <w:szCs w:val="24"/>
          <w:lang w:eastAsia="zh-CN"/>
        </w:rPr>
      </w:pPr>
      <w:r w:rsidRPr="00A000FB">
        <w:rPr>
          <w:rFonts w:eastAsia="SimSun" w:cs="Times New Roman"/>
          <w:b/>
          <w:bCs/>
          <w:iCs/>
          <w:sz w:val="24"/>
          <w:szCs w:val="24"/>
          <w:lang w:eastAsia="zh-CN"/>
        </w:rPr>
        <w:t xml:space="preserve">GENEVA TRANSPORT CARD: </w:t>
      </w:r>
      <w:r w:rsidRPr="00A000FB">
        <w:rPr>
          <w:rFonts w:eastAsia="SimSun" w:cs="Times New Roman"/>
          <w:iCs/>
          <w:sz w:val="24"/>
          <w:szCs w:val="24"/>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A000FB">
        <w:rPr>
          <w:rFonts w:eastAsia="SimSun" w:cs="Times New Roman"/>
          <w:iCs/>
          <w:sz w:val="24"/>
          <w:szCs w:val="24"/>
          <w:lang w:eastAsia="zh-CN"/>
        </w:rPr>
        <w:t>Versoix</w:t>
      </w:r>
      <w:proofErr w:type="spellEnd"/>
      <w:r w:rsidRPr="00A000FB">
        <w:rPr>
          <w:rFonts w:eastAsia="SimSun" w:cs="Times New Roman"/>
          <w:iCs/>
          <w:sz w:val="24"/>
          <w:szCs w:val="24"/>
          <w:lang w:eastAsia="zh-CN"/>
        </w:rPr>
        <w:t xml:space="preserve"> and the airport. </w:t>
      </w:r>
    </w:p>
    <w:p w:rsidR="00A000FB" w:rsidRPr="00A000FB" w:rsidRDefault="00A000FB" w:rsidP="00A000FB">
      <w:pPr>
        <w:tabs>
          <w:tab w:val="clear" w:pos="1134"/>
          <w:tab w:val="clear" w:pos="1871"/>
          <w:tab w:val="clear" w:pos="2268"/>
          <w:tab w:val="left" w:pos="1191"/>
          <w:tab w:val="left" w:pos="1440"/>
          <w:tab w:val="left" w:pos="1588"/>
          <w:tab w:val="left" w:pos="1985"/>
        </w:tabs>
        <w:overflowPunct w:val="0"/>
        <w:autoSpaceDE w:val="0"/>
        <w:autoSpaceDN w:val="0"/>
        <w:bidi w:val="0"/>
        <w:adjustRightInd w:val="0"/>
        <w:spacing w:after="240" w:line="240" w:lineRule="atLeast"/>
        <w:ind w:left="284" w:right="516"/>
        <w:jc w:val="left"/>
        <w:textAlignment w:val="baseline"/>
        <w:rPr>
          <w:rFonts w:eastAsia="Malgun Gothic" w:cs="Times New Roman"/>
          <w:sz w:val="24"/>
          <w:szCs w:val="24"/>
        </w:rPr>
      </w:pPr>
      <w:r w:rsidRPr="00A000FB">
        <w:rPr>
          <w:rFonts w:eastAsia="Malgun Gothic" w:cs="Times New Roman"/>
          <w:sz w:val="24"/>
          <w:szCs w:val="24"/>
        </w:rPr>
        <w:t xml:space="preserve">Family </w:t>
      </w:r>
      <w:proofErr w:type="gramStart"/>
      <w:r w:rsidRPr="00A000FB">
        <w:rPr>
          <w:rFonts w:eastAsia="Malgun Gothic" w:cs="Times New Roman"/>
          <w:sz w:val="24"/>
          <w:szCs w:val="24"/>
        </w:rPr>
        <w:t>name  -----------------------------------------------------------------------------------------------------</w:t>
      </w:r>
      <w:proofErr w:type="gramEnd"/>
    </w:p>
    <w:p w:rsidR="00A000FB" w:rsidRPr="00A000FB" w:rsidRDefault="00A000FB" w:rsidP="00A000FB">
      <w:pPr>
        <w:tabs>
          <w:tab w:val="clear" w:pos="1134"/>
          <w:tab w:val="clear" w:pos="1871"/>
          <w:tab w:val="clear" w:pos="2268"/>
          <w:tab w:val="left" w:pos="1191"/>
          <w:tab w:val="left" w:pos="1440"/>
          <w:tab w:val="left" w:pos="1588"/>
          <w:tab w:val="left" w:pos="1985"/>
        </w:tabs>
        <w:overflowPunct w:val="0"/>
        <w:autoSpaceDE w:val="0"/>
        <w:autoSpaceDN w:val="0"/>
        <w:bidi w:val="0"/>
        <w:adjustRightInd w:val="0"/>
        <w:spacing w:after="240" w:line="240" w:lineRule="atLeast"/>
        <w:ind w:left="284" w:right="516"/>
        <w:jc w:val="left"/>
        <w:textAlignment w:val="baseline"/>
        <w:rPr>
          <w:rFonts w:eastAsia="Malgun Gothic" w:cs="Times New Roman"/>
          <w:sz w:val="24"/>
          <w:szCs w:val="24"/>
        </w:rPr>
      </w:pPr>
      <w:r w:rsidRPr="00A000FB">
        <w:rPr>
          <w:rFonts w:eastAsia="Malgun Gothic" w:cs="Times New Roman"/>
          <w:sz w:val="24"/>
          <w:szCs w:val="24"/>
        </w:rPr>
        <w:t xml:space="preserve">First </w:t>
      </w:r>
      <w:proofErr w:type="gramStart"/>
      <w:r w:rsidRPr="00A000FB">
        <w:rPr>
          <w:rFonts w:eastAsia="Malgun Gothic" w:cs="Times New Roman"/>
          <w:sz w:val="24"/>
          <w:szCs w:val="24"/>
        </w:rPr>
        <w:t>name  --------------------------------------------------------------------------------------------------------</w:t>
      </w:r>
      <w:proofErr w:type="gramEnd"/>
    </w:p>
    <w:p w:rsidR="00A000FB" w:rsidRPr="00A000FB" w:rsidRDefault="00A000FB" w:rsidP="00A000FB">
      <w:pPr>
        <w:tabs>
          <w:tab w:val="clear" w:pos="1134"/>
          <w:tab w:val="clear" w:pos="1871"/>
          <w:tab w:val="clear" w:pos="2268"/>
          <w:tab w:val="left" w:pos="1191"/>
          <w:tab w:val="left" w:pos="1440"/>
          <w:tab w:val="left" w:pos="1588"/>
          <w:tab w:val="left" w:pos="1985"/>
        </w:tabs>
        <w:overflowPunct w:val="0"/>
        <w:autoSpaceDE w:val="0"/>
        <w:autoSpaceDN w:val="0"/>
        <w:bidi w:val="0"/>
        <w:adjustRightInd w:val="0"/>
        <w:spacing w:after="240" w:line="240" w:lineRule="atLeast"/>
        <w:ind w:left="284" w:right="516"/>
        <w:jc w:val="left"/>
        <w:textAlignment w:val="baseline"/>
        <w:rPr>
          <w:rFonts w:eastAsia="Malgun Gothic" w:cs="Times New Roman"/>
          <w:iCs/>
          <w:sz w:val="24"/>
          <w:szCs w:val="24"/>
        </w:rPr>
      </w:pPr>
      <w:proofErr w:type="gramStart"/>
      <w:r w:rsidRPr="00A000FB">
        <w:rPr>
          <w:rFonts w:eastAsia="Malgun Gothic" w:cs="Times New Roman"/>
          <w:sz w:val="24"/>
          <w:szCs w:val="24"/>
        </w:rPr>
        <w:t>Address  -------------------------------------------------------------------</w:t>
      </w:r>
      <w:proofErr w:type="gramEnd"/>
      <w:r w:rsidRPr="00A000FB">
        <w:rPr>
          <w:rFonts w:eastAsia="Malgun Gothic" w:cs="Times New Roman"/>
          <w:sz w:val="24"/>
          <w:szCs w:val="24"/>
        </w:rPr>
        <w:t xml:space="preserve">        </w:t>
      </w:r>
      <w:r w:rsidRPr="00A000FB">
        <w:rPr>
          <w:rFonts w:eastAsia="Malgun Gothic" w:cs="Times New Roman"/>
          <w:iCs/>
          <w:sz w:val="24"/>
          <w:szCs w:val="24"/>
        </w:rPr>
        <w:t>Tel: -----------------------------</w:t>
      </w:r>
    </w:p>
    <w:p w:rsidR="00A000FB" w:rsidRPr="00A000FB" w:rsidRDefault="00A000FB" w:rsidP="00A000FB">
      <w:pPr>
        <w:tabs>
          <w:tab w:val="clear" w:pos="1134"/>
          <w:tab w:val="clear" w:pos="1871"/>
          <w:tab w:val="clear" w:pos="2268"/>
          <w:tab w:val="left" w:pos="1191"/>
          <w:tab w:val="left" w:pos="1440"/>
          <w:tab w:val="left" w:pos="1588"/>
          <w:tab w:val="left" w:pos="1985"/>
        </w:tabs>
        <w:overflowPunct w:val="0"/>
        <w:autoSpaceDE w:val="0"/>
        <w:autoSpaceDN w:val="0"/>
        <w:bidi w:val="0"/>
        <w:adjustRightInd w:val="0"/>
        <w:spacing w:after="240" w:line="240" w:lineRule="atLeast"/>
        <w:ind w:left="284" w:right="516"/>
        <w:jc w:val="left"/>
        <w:textAlignment w:val="baseline"/>
        <w:rPr>
          <w:rFonts w:eastAsia="Malgun Gothic" w:cs="Times New Roman"/>
          <w:iCs/>
          <w:sz w:val="24"/>
          <w:szCs w:val="24"/>
        </w:rPr>
      </w:pPr>
      <w:r w:rsidRPr="00A000FB">
        <w:rPr>
          <w:rFonts w:eastAsia="Malgun Gothic" w:cs="Times New Roman"/>
          <w:iCs/>
          <w:sz w:val="24"/>
          <w:szCs w:val="24"/>
        </w:rPr>
        <w:t>----------------------------------------------------------------------------------     Fax: ----------------------------</w:t>
      </w:r>
    </w:p>
    <w:p w:rsidR="00A000FB" w:rsidRPr="00A000FB" w:rsidRDefault="00A000FB" w:rsidP="00A000FB">
      <w:pPr>
        <w:tabs>
          <w:tab w:val="clear" w:pos="1134"/>
          <w:tab w:val="clear" w:pos="1871"/>
          <w:tab w:val="clear" w:pos="2268"/>
          <w:tab w:val="left" w:pos="1191"/>
          <w:tab w:val="left" w:pos="1440"/>
          <w:tab w:val="left" w:pos="1588"/>
          <w:tab w:val="left" w:pos="1985"/>
        </w:tabs>
        <w:overflowPunct w:val="0"/>
        <w:autoSpaceDE w:val="0"/>
        <w:autoSpaceDN w:val="0"/>
        <w:bidi w:val="0"/>
        <w:adjustRightInd w:val="0"/>
        <w:spacing w:after="240" w:line="240" w:lineRule="atLeast"/>
        <w:ind w:left="284" w:right="516"/>
        <w:jc w:val="left"/>
        <w:textAlignment w:val="baseline"/>
        <w:rPr>
          <w:rFonts w:eastAsia="Malgun Gothic" w:cs="Times New Roman"/>
          <w:sz w:val="24"/>
          <w:szCs w:val="24"/>
        </w:rPr>
      </w:pPr>
      <w:r w:rsidRPr="00A000FB">
        <w:rPr>
          <w:rFonts w:eastAsia="Malgun Gothic" w:cs="Times New Roman"/>
          <w:iCs/>
          <w:sz w:val="24"/>
          <w:szCs w:val="24"/>
        </w:rPr>
        <w:t>-----------------------------------------------------------------------------------   E-mail:</w:t>
      </w:r>
      <w:r w:rsidRPr="00A000FB">
        <w:rPr>
          <w:rFonts w:eastAsia="Malgun Gothic" w:cs="Times New Roman"/>
          <w:sz w:val="24"/>
          <w:szCs w:val="24"/>
        </w:rPr>
        <w:t xml:space="preserve"> -------------------------</w:t>
      </w:r>
    </w:p>
    <w:p w:rsidR="00A000FB" w:rsidRPr="00A000FB" w:rsidRDefault="00A000FB" w:rsidP="00A000FB">
      <w:pPr>
        <w:tabs>
          <w:tab w:val="clear" w:pos="1134"/>
          <w:tab w:val="clear" w:pos="1871"/>
          <w:tab w:val="clear" w:pos="2268"/>
          <w:tab w:val="left" w:pos="1191"/>
          <w:tab w:val="left" w:pos="1440"/>
          <w:tab w:val="left" w:pos="1588"/>
          <w:tab w:val="left" w:pos="1985"/>
        </w:tabs>
        <w:overflowPunct w:val="0"/>
        <w:autoSpaceDE w:val="0"/>
        <w:autoSpaceDN w:val="0"/>
        <w:bidi w:val="0"/>
        <w:adjustRightInd w:val="0"/>
        <w:spacing w:after="120" w:line="240" w:lineRule="atLeast"/>
        <w:ind w:left="284" w:right="516"/>
        <w:jc w:val="left"/>
        <w:textAlignment w:val="baseline"/>
        <w:rPr>
          <w:rFonts w:eastAsia="Malgun Gothic" w:cs="Times New Roman"/>
          <w:sz w:val="24"/>
          <w:szCs w:val="24"/>
        </w:rPr>
      </w:pPr>
      <w:r w:rsidRPr="00A000FB">
        <w:rPr>
          <w:rFonts w:eastAsia="Malgun Gothic" w:cs="Times New Roman"/>
          <w:sz w:val="24"/>
          <w:szCs w:val="24"/>
          <w:lang w:val="en-GB"/>
        </w:rPr>
        <w:t>Credit card to guarantee this reservation:   AX/VISA/DINERS/</w:t>
      </w:r>
      <w:proofErr w:type="gramStart"/>
      <w:r w:rsidRPr="00A000FB">
        <w:rPr>
          <w:rFonts w:eastAsia="Malgun Gothic" w:cs="Times New Roman"/>
          <w:sz w:val="24"/>
          <w:szCs w:val="24"/>
          <w:lang w:val="en-GB"/>
        </w:rPr>
        <w:t>EC  (</w:t>
      </w:r>
      <w:proofErr w:type="gramEnd"/>
      <w:r w:rsidRPr="00A000FB">
        <w:rPr>
          <w:rFonts w:eastAsia="Malgun Gothic" w:cs="Times New Roman"/>
          <w:iCs/>
          <w:sz w:val="24"/>
          <w:szCs w:val="24"/>
          <w:lang w:val="en-GB"/>
        </w:rPr>
        <w:t>or</w:t>
      </w:r>
      <w:r w:rsidRPr="00A000FB">
        <w:rPr>
          <w:rFonts w:eastAsia="Malgun Gothic" w:cs="Times New Roman"/>
          <w:sz w:val="24"/>
          <w:szCs w:val="24"/>
          <w:lang w:val="en-GB"/>
        </w:rPr>
        <w:t xml:space="preserve"> </w:t>
      </w:r>
      <w:r w:rsidRPr="00A000FB">
        <w:rPr>
          <w:rFonts w:eastAsia="Malgun Gothic" w:cs="Times New Roman"/>
          <w:sz w:val="24"/>
          <w:szCs w:val="24"/>
        </w:rPr>
        <w:t>other) ----------------------</w:t>
      </w:r>
    </w:p>
    <w:p w:rsidR="00A000FB" w:rsidRPr="00A000FB" w:rsidRDefault="00A000FB" w:rsidP="00A000FB">
      <w:pPr>
        <w:tabs>
          <w:tab w:val="clear" w:pos="1134"/>
          <w:tab w:val="clear" w:pos="1871"/>
          <w:tab w:val="clear" w:pos="2268"/>
          <w:tab w:val="left" w:pos="1191"/>
          <w:tab w:val="left" w:pos="1440"/>
          <w:tab w:val="left" w:pos="1588"/>
          <w:tab w:val="left" w:pos="1985"/>
        </w:tabs>
        <w:overflowPunct w:val="0"/>
        <w:autoSpaceDE w:val="0"/>
        <w:autoSpaceDN w:val="0"/>
        <w:bidi w:val="0"/>
        <w:adjustRightInd w:val="0"/>
        <w:spacing w:before="100" w:line="240" w:lineRule="atLeast"/>
        <w:ind w:left="284" w:right="515"/>
        <w:jc w:val="left"/>
        <w:textAlignment w:val="baseline"/>
        <w:rPr>
          <w:rFonts w:eastAsia="Malgun Gothic" w:cs="Times New Roman"/>
          <w:sz w:val="24"/>
          <w:szCs w:val="24"/>
        </w:rPr>
      </w:pPr>
    </w:p>
    <w:p w:rsidR="00A000FB" w:rsidRPr="00A000FB" w:rsidRDefault="00A000FB" w:rsidP="00A000FB">
      <w:pPr>
        <w:tabs>
          <w:tab w:val="clear" w:pos="1134"/>
          <w:tab w:val="clear" w:pos="1871"/>
          <w:tab w:val="clear" w:pos="2268"/>
          <w:tab w:val="left" w:pos="1191"/>
          <w:tab w:val="left" w:pos="1440"/>
          <w:tab w:val="left" w:pos="1588"/>
          <w:tab w:val="left" w:pos="1985"/>
        </w:tabs>
        <w:overflowPunct w:val="0"/>
        <w:autoSpaceDE w:val="0"/>
        <w:autoSpaceDN w:val="0"/>
        <w:bidi w:val="0"/>
        <w:adjustRightInd w:val="0"/>
        <w:spacing w:before="100" w:line="240" w:lineRule="atLeast"/>
        <w:ind w:left="284" w:right="515"/>
        <w:jc w:val="left"/>
        <w:textAlignment w:val="baseline"/>
        <w:rPr>
          <w:rFonts w:eastAsia="Malgun Gothic" w:cs="Times New Roman"/>
          <w:sz w:val="24"/>
          <w:szCs w:val="24"/>
        </w:rPr>
      </w:pPr>
      <w:r w:rsidRPr="00A000FB">
        <w:rPr>
          <w:rFonts w:eastAsia="Malgun Gothic" w:cs="Times New Roman"/>
          <w:iCs/>
          <w:sz w:val="24"/>
          <w:szCs w:val="24"/>
        </w:rPr>
        <w:t xml:space="preserve">No. </w:t>
      </w:r>
      <w:proofErr w:type="gramStart"/>
      <w:r w:rsidRPr="00A000FB">
        <w:rPr>
          <w:rFonts w:eastAsia="Malgun Gothic" w:cs="Times New Roman"/>
          <w:sz w:val="24"/>
          <w:szCs w:val="24"/>
        </w:rPr>
        <w:t>--------------------------------------------------------  valid</w:t>
      </w:r>
      <w:proofErr w:type="gramEnd"/>
      <w:r w:rsidRPr="00A000FB">
        <w:rPr>
          <w:rFonts w:eastAsia="Malgun Gothic" w:cs="Times New Roman"/>
          <w:sz w:val="24"/>
          <w:szCs w:val="24"/>
        </w:rPr>
        <w:t xml:space="preserve"> until  -------------------------------------------</w:t>
      </w:r>
    </w:p>
    <w:p w:rsidR="00A000FB" w:rsidRPr="00A000FB" w:rsidRDefault="00A000FB" w:rsidP="00A000FB">
      <w:pPr>
        <w:tabs>
          <w:tab w:val="clear" w:pos="1134"/>
          <w:tab w:val="clear" w:pos="1871"/>
          <w:tab w:val="clear" w:pos="2268"/>
          <w:tab w:val="left" w:pos="1191"/>
          <w:tab w:val="left" w:pos="1440"/>
          <w:tab w:val="left" w:pos="1588"/>
          <w:tab w:val="left" w:pos="1985"/>
        </w:tabs>
        <w:overflowPunct w:val="0"/>
        <w:autoSpaceDE w:val="0"/>
        <w:autoSpaceDN w:val="0"/>
        <w:bidi w:val="0"/>
        <w:adjustRightInd w:val="0"/>
        <w:spacing w:before="100" w:line="240" w:lineRule="atLeast"/>
        <w:ind w:left="284" w:right="515"/>
        <w:jc w:val="left"/>
        <w:textAlignment w:val="baseline"/>
        <w:rPr>
          <w:rFonts w:eastAsia="Malgun Gothic" w:cs="Times New Roman"/>
          <w:sz w:val="24"/>
          <w:szCs w:val="24"/>
        </w:rPr>
      </w:pPr>
    </w:p>
    <w:p w:rsidR="00A000FB" w:rsidRPr="00A000FB" w:rsidRDefault="00A000FB" w:rsidP="00A000FB">
      <w:pPr>
        <w:tabs>
          <w:tab w:val="clear" w:pos="1134"/>
          <w:tab w:val="clear" w:pos="1871"/>
          <w:tab w:val="clear" w:pos="2268"/>
          <w:tab w:val="left" w:pos="1191"/>
          <w:tab w:val="left" w:pos="1440"/>
          <w:tab w:val="left" w:pos="1588"/>
          <w:tab w:val="left" w:pos="1985"/>
        </w:tabs>
        <w:overflowPunct w:val="0"/>
        <w:autoSpaceDE w:val="0"/>
        <w:autoSpaceDN w:val="0"/>
        <w:bidi w:val="0"/>
        <w:adjustRightInd w:val="0"/>
        <w:spacing w:before="100" w:line="240" w:lineRule="atLeast"/>
        <w:ind w:left="284" w:right="515"/>
        <w:jc w:val="left"/>
        <w:textAlignment w:val="baseline"/>
        <w:rPr>
          <w:rFonts w:eastAsia="Malgun Gothic" w:cs="Times New Roman"/>
          <w:sz w:val="24"/>
          <w:szCs w:val="24"/>
          <w:lang w:val="en-GB"/>
        </w:rPr>
      </w:pPr>
      <w:r w:rsidRPr="00A000FB">
        <w:rPr>
          <w:rFonts w:eastAsia="Malgun Gothic" w:cs="Times New Roman"/>
          <w:sz w:val="24"/>
          <w:szCs w:val="24"/>
          <w:lang w:val="en-GB"/>
        </w:rPr>
        <w:t xml:space="preserve">Date </w:t>
      </w:r>
      <w:proofErr w:type="gramStart"/>
      <w:r w:rsidRPr="00A000FB">
        <w:rPr>
          <w:rFonts w:eastAsia="Malgun Gothic" w:cs="Times New Roman"/>
          <w:sz w:val="24"/>
          <w:szCs w:val="24"/>
          <w:lang w:val="en-GB"/>
        </w:rPr>
        <w:t>------------------------------------------------------  Signature</w:t>
      </w:r>
      <w:proofErr w:type="gramEnd"/>
      <w:r w:rsidRPr="00A000FB">
        <w:rPr>
          <w:rFonts w:eastAsia="Malgun Gothic" w:cs="Times New Roman"/>
          <w:sz w:val="24"/>
          <w:szCs w:val="24"/>
          <w:lang w:val="en-GB"/>
        </w:rPr>
        <w:t xml:space="preserve">  --------------------------------------------</w:t>
      </w:r>
    </w:p>
    <w:p w:rsidR="00A000FB" w:rsidRPr="00A000FB" w:rsidRDefault="00A000FB" w:rsidP="00A000FB">
      <w:pPr>
        <w:tabs>
          <w:tab w:val="clear" w:pos="794"/>
          <w:tab w:val="clear" w:pos="1134"/>
          <w:tab w:val="clear" w:pos="1871"/>
          <w:tab w:val="clear" w:pos="2268"/>
        </w:tabs>
        <w:bidi w:val="0"/>
        <w:spacing w:before="0" w:line="240" w:lineRule="auto"/>
        <w:jc w:val="left"/>
        <w:rPr>
          <w:rFonts w:eastAsia="Malgun Gothic" w:cs="Times New Roman"/>
          <w:sz w:val="20"/>
          <w:szCs w:val="20"/>
          <w:lang w:val="en-GB"/>
        </w:rPr>
      </w:pPr>
    </w:p>
    <w:p w:rsidR="0026132F" w:rsidRDefault="0026132F" w:rsidP="00C17283">
      <w:pPr>
        <w:pStyle w:val="end"/>
        <w:spacing w:before="360"/>
        <w:rPr>
          <w:rtl/>
        </w:rPr>
      </w:pPr>
      <w:r>
        <w:rPr>
          <w:rFonts w:hint="cs"/>
          <w:rtl/>
        </w:rPr>
        <w:t>___________</w:t>
      </w:r>
    </w:p>
    <w:sectPr w:rsidR="0026132F" w:rsidSect="007900AF">
      <w:type w:val="oddPage"/>
      <w:pgSz w:w="11907" w:h="16834" w:code="9"/>
      <w:pgMar w:top="1134" w:right="851" w:bottom="851" w:left="851"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DF9" w:rsidRDefault="00D97DF9" w:rsidP="002919E1">
      <w:r>
        <w:separator/>
      </w:r>
    </w:p>
    <w:p w:rsidR="00D97DF9" w:rsidRDefault="00D97DF9" w:rsidP="002919E1"/>
    <w:p w:rsidR="00D97DF9" w:rsidRDefault="00D97DF9" w:rsidP="002919E1"/>
    <w:p w:rsidR="00D97DF9" w:rsidRDefault="00D97DF9"/>
  </w:endnote>
  <w:endnote w:type="continuationSeparator" w:id="0">
    <w:p w:rsidR="00D97DF9" w:rsidRDefault="00D97DF9" w:rsidP="002919E1">
      <w:r>
        <w:continuationSeparator/>
      </w:r>
    </w:p>
    <w:p w:rsidR="00D97DF9" w:rsidRDefault="00D97DF9" w:rsidP="002919E1"/>
    <w:p w:rsidR="00D97DF9" w:rsidRDefault="00D97DF9" w:rsidP="002919E1"/>
    <w:p w:rsidR="00D97DF9" w:rsidRDefault="00D97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8A9" w:rsidRPr="0086448B" w:rsidRDefault="00637543" w:rsidP="003377E8">
    <w:pPr>
      <w:pStyle w:val="Footer"/>
      <w:tabs>
        <w:tab w:val="clear" w:pos="1134"/>
        <w:tab w:val="clear" w:pos="1871"/>
        <w:tab w:val="clear" w:pos="2268"/>
        <w:tab w:val="clear" w:pos="5812"/>
        <w:tab w:val="center" w:pos="5670"/>
      </w:tabs>
      <w:rPr>
        <w:lang w:val="fr-CH"/>
      </w:rPr>
    </w:pPr>
    <w:r>
      <w:t>ITU-T\BUREAU\CIRC\100\114A.DOCX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668" w:rsidRPr="004E3CF9" w:rsidRDefault="00F86668" w:rsidP="00F86668">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543" w:rsidRPr="0086448B" w:rsidRDefault="00637543" w:rsidP="00637543">
    <w:pPr>
      <w:pStyle w:val="Footer"/>
      <w:tabs>
        <w:tab w:val="clear" w:pos="1134"/>
        <w:tab w:val="clear" w:pos="1871"/>
        <w:tab w:val="clear" w:pos="2268"/>
        <w:tab w:val="clear" w:pos="5812"/>
        <w:tab w:val="center" w:pos="5670"/>
      </w:tabs>
      <w:rPr>
        <w:lang w:val="fr-CH"/>
      </w:rPr>
    </w:pPr>
    <w:r>
      <w:t>ITU-T\BUREAU\CIRC\100\114A.DOCX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DF9" w:rsidRDefault="00D97DF9" w:rsidP="002919E1">
      <w:r>
        <w:t>___________________</w:t>
      </w:r>
    </w:p>
  </w:footnote>
  <w:footnote w:type="continuationSeparator" w:id="0">
    <w:p w:rsidR="00D97DF9" w:rsidRDefault="00D97DF9" w:rsidP="002919E1">
      <w:r>
        <w:continuationSeparator/>
      </w:r>
    </w:p>
    <w:p w:rsidR="00D97DF9" w:rsidRDefault="00D97DF9" w:rsidP="002919E1"/>
    <w:p w:rsidR="00D97DF9" w:rsidRDefault="00D97DF9" w:rsidP="002919E1"/>
    <w:p w:rsidR="00D97DF9" w:rsidRDefault="00D97DF9"/>
  </w:footnote>
  <w:footnote w:id="1">
    <w:p w:rsidR="005D74CE" w:rsidRDefault="005D74CE" w:rsidP="00CB2D0A">
      <w:pPr>
        <w:pStyle w:val="FootnoteText"/>
      </w:pPr>
      <w:r>
        <w:rPr>
          <w:rStyle w:val="FootnoteReference"/>
        </w:rPr>
        <w:footnoteRef/>
      </w:r>
      <w:r>
        <w:rPr>
          <w:rtl/>
        </w:rPr>
        <w:t xml:space="preserve"> </w:t>
      </w:r>
      <w:r>
        <w:rPr>
          <w:rtl/>
        </w:rPr>
        <w:tab/>
      </w:r>
      <w:r w:rsidR="00CB2D0A">
        <w:rPr>
          <w:rFonts w:hint="cs"/>
          <w:rtl/>
        </w:rPr>
        <w:t xml:space="preserve">يوجد نموذج لهذا الطلب على </w:t>
      </w:r>
      <w:hyperlink r:id="rId1" w:history="1">
        <w:r w:rsidR="00CB2D0A">
          <w:rPr>
            <w:rStyle w:val="Hyperlink"/>
            <w:sz w:val="20"/>
            <w:szCs w:val="16"/>
          </w:rPr>
          <w:t>http://itu.int/en/ITU-T/info/Documents/Visa-support-letter_MODEL.pdf</w:t>
        </w:r>
      </w:hyperlink>
      <w:r w:rsidR="00CB2D0A">
        <w:rPr>
          <w:rFonts w:hint="cs"/>
          <w:rtl/>
        </w:rPr>
        <w:t>.</w:t>
      </w:r>
    </w:p>
  </w:footnote>
  <w:footnote w:id="2">
    <w:p w:rsidR="006E7D98" w:rsidRDefault="006E7D98" w:rsidP="006E7D98">
      <w:pPr>
        <w:pStyle w:val="FootnoteText"/>
        <w:rPr>
          <w:rtl/>
          <w:lang w:bidi="ar-SY"/>
        </w:rPr>
      </w:pPr>
      <w:r>
        <w:rPr>
          <w:rStyle w:val="FootnoteReference"/>
        </w:rPr>
        <w:footnoteRef/>
      </w:r>
      <w:r>
        <w:rPr>
          <w:rtl/>
        </w:rPr>
        <w:t xml:space="preserve"> </w:t>
      </w:r>
      <w:r>
        <w:rPr>
          <w:rtl/>
        </w:rPr>
        <w:tab/>
      </w:r>
      <w:r>
        <w:t>USSD</w:t>
      </w:r>
      <w:r>
        <w:rPr>
          <w:rFonts w:hint="cs"/>
          <w:rtl/>
        </w:rPr>
        <w:t>: بيانات خدمات تكميلية غير منظمة.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8A9" w:rsidRDefault="002D28A9" w:rsidP="002919E1"/>
  <w:p w:rsidR="002D28A9" w:rsidRDefault="002D28A9" w:rsidP="002919E1"/>
  <w:p w:rsidR="002D28A9" w:rsidRDefault="002D28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8A9" w:rsidRPr="0088384B" w:rsidRDefault="00F86668" w:rsidP="00F86668">
    <w:pPr>
      <w:bidi w:val="0"/>
      <w:spacing w:after="360" w:line="240" w:lineRule="auto"/>
      <w:jc w:val="center"/>
      <w:rPr>
        <w:rStyle w:val="PageNumber"/>
      </w:rPr>
    </w:pPr>
    <w:r>
      <w:rPr>
        <w:rStyle w:val="PageNumber"/>
      </w:rPr>
      <w:t xml:space="preserve">- </w:t>
    </w:r>
    <w:r w:rsidR="002D28A9" w:rsidRPr="0088384B">
      <w:rPr>
        <w:rStyle w:val="PageNumber"/>
      </w:rPr>
      <w:fldChar w:fldCharType="begin"/>
    </w:r>
    <w:r w:rsidR="002D28A9" w:rsidRPr="0088384B">
      <w:rPr>
        <w:rStyle w:val="PageNumber"/>
      </w:rPr>
      <w:instrText xml:space="preserve"> PAGE </w:instrText>
    </w:r>
    <w:r w:rsidR="002D28A9" w:rsidRPr="0088384B">
      <w:rPr>
        <w:rStyle w:val="PageNumber"/>
      </w:rPr>
      <w:fldChar w:fldCharType="separate"/>
    </w:r>
    <w:r w:rsidR="00BE7660">
      <w:rPr>
        <w:rStyle w:val="PageNumber"/>
        <w:noProof/>
      </w:rPr>
      <w:t>10</w:t>
    </w:r>
    <w:r w:rsidR="002D28A9" w:rsidRPr="0088384B">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4D6" w:rsidRPr="0088384B" w:rsidRDefault="00A844D6" w:rsidP="00A844D6">
    <w:pPr>
      <w:bidi w:val="0"/>
      <w:spacing w:after="360" w:line="240" w:lineRule="auto"/>
      <w:jc w:val="center"/>
      <w:rPr>
        <w:rStyle w:val="PageNumber"/>
      </w:rPr>
    </w:pPr>
    <w:r>
      <w:rPr>
        <w:rStyle w:val="PageNumber"/>
      </w:rPr>
      <w:t xml:space="preserve">- </w:t>
    </w: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BE7660">
      <w:rPr>
        <w:rStyle w:val="PageNumber"/>
        <w:noProof/>
      </w:rPr>
      <w:t>9</w:t>
    </w:r>
    <w:r w:rsidRPr="0088384B">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13DE9CB4"/>
    <w:lvl w:ilvl="0">
      <w:start w:val="1"/>
      <w:numFmt w:val="decimal"/>
      <w:lvlText w:val="%1."/>
      <w:lvlJc w:val="left"/>
      <w:pPr>
        <w:tabs>
          <w:tab w:val="num" w:pos="926"/>
        </w:tabs>
        <w:ind w:left="926" w:hanging="360"/>
      </w:pPr>
    </w:lvl>
  </w:abstractNum>
  <w:abstractNum w:abstractNumId="3">
    <w:nsid w:val="FFFFFF7F"/>
    <w:multiLevelType w:val="singleLevel"/>
    <w:tmpl w:val="0EC2659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5EA7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A7648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7206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083E6AE2"/>
    <w:multiLevelType w:val="hybridMultilevel"/>
    <w:tmpl w:val="480C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387880"/>
    <w:multiLevelType w:val="hybridMultilevel"/>
    <w:tmpl w:val="7E785540"/>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0304693"/>
    <w:multiLevelType w:val="hybridMultilevel"/>
    <w:tmpl w:val="6512C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4"/>
  </w:num>
  <w:num w:numId="3">
    <w:abstractNumId w:val="13"/>
  </w:num>
  <w:num w:numId="4">
    <w:abstractNumId w:val="1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F9"/>
    <w:rsid w:val="00011021"/>
    <w:rsid w:val="000114EC"/>
    <w:rsid w:val="00011F8C"/>
    <w:rsid w:val="00014B14"/>
    <w:rsid w:val="000367E4"/>
    <w:rsid w:val="00040C94"/>
    <w:rsid w:val="000425FC"/>
    <w:rsid w:val="00044D43"/>
    <w:rsid w:val="00051907"/>
    <w:rsid w:val="00072A32"/>
    <w:rsid w:val="000751F2"/>
    <w:rsid w:val="00075A3F"/>
    <w:rsid w:val="000840B7"/>
    <w:rsid w:val="00093384"/>
    <w:rsid w:val="000A1B16"/>
    <w:rsid w:val="000B089F"/>
    <w:rsid w:val="000B324F"/>
    <w:rsid w:val="000B5404"/>
    <w:rsid w:val="000C7653"/>
    <w:rsid w:val="000D1708"/>
    <w:rsid w:val="000E2AFC"/>
    <w:rsid w:val="000E6D30"/>
    <w:rsid w:val="000F05F5"/>
    <w:rsid w:val="000F518F"/>
    <w:rsid w:val="0010081C"/>
    <w:rsid w:val="001013E3"/>
    <w:rsid w:val="00106D81"/>
    <w:rsid w:val="0011347B"/>
    <w:rsid w:val="00140B00"/>
    <w:rsid w:val="00142E51"/>
    <w:rsid w:val="001464F2"/>
    <w:rsid w:val="00167364"/>
    <w:rsid w:val="00176EEF"/>
    <w:rsid w:val="001903B2"/>
    <w:rsid w:val="001A2C4D"/>
    <w:rsid w:val="001D025A"/>
    <w:rsid w:val="001E190C"/>
    <w:rsid w:val="001E54F6"/>
    <w:rsid w:val="001E5A8C"/>
    <w:rsid w:val="00201A0A"/>
    <w:rsid w:val="002075D4"/>
    <w:rsid w:val="00211B2A"/>
    <w:rsid w:val="002333A0"/>
    <w:rsid w:val="002543CF"/>
    <w:rsid w:val="0026062E"/>
    <w:rsid w:val="00260F50"/>
    <w:rsid w:val="0026132F"/>
    <w:rsid w:val="00261EF7"/>
    <w:rsid w:val="00266B3A"/>
    <w:rsid w:val="0027069F"/>
    <w:rsid w:val="00280E04"/>
    <w:rsid w:val="00281F5F"/>
    <w:rsid w:val="002843E4"/>
    <w:rsid w:val="002919E1"/>
    <w:rsid w:val="00295917"/>
    <w:rsid w:val="00296071"/>
    <w:rsid w:val="002A4572"/>
    <w:rsid w:val="002A7E2E"/>
    <w:rsid w:val="002B16D8"/>
    <w:rsid w:val="002B7D38"/>
    <w:rsid w:val="002C77F7"/>
    <w:rsid w:val="002D0D6E"/>
    <w:rsid w:val="002D28A9"/>
    <w:rsid w:val="002D4730"/>
    <w:rsid w:val="002D5F64"/>
    <w:rsid w:val="002D6FBF"/>
    <w:rsid w:val="002E48BF"/>
    <w:rsid w:val="002E61C2"/>
    <w:rsid w:val="002E7554"/>
    <w:rsid w:val="00336C1A"/>
    <w:rsid w:val="003377E8"/>
    <w:rsid w:val="003569E1"/>
    <w:rsid w:val="00372782"/>
    <w:rsid w:val="003815E2"/>
    <w:rsid w:val="00381FAD"/>
    <w:rsid w:val="003923B1"/>
    <w:rsid w:val="003965FE"/>
    <w:rsid w:val="003B27AD"/>
    <w:rsid w:val="003B4F23"/>
    <w:rsid w:val="003C12F6"/>
    <w:rsid w:val="003C3A13"/>
    <w:rsid w:val="003E02EF"/>
    <w:rsid w:val="003E1D90"/>
    <w:rsid w:val="003F38CD"/>
    <w:rsid w:val="00400CD4"/>
    <w:rsid w:val="00402947"/>
    <w:rsid w:val="00407E3A"/>
    <w:rsid w:val="004147B9"/>
    <w:rsid w:val="00422C04"/>
    <w:rsid w:val="00426144"/>
    <w:rsid w:val="00442F51"/>
    <w:rsid w:val="00466C15"/>
    <w:rsid w:val="00470CBD"/>
    <w:rsid w:val="004909DD"/>
    <w:rsid w:val="004A05E6"/>
    <w:rsid w:val="004A2283"/>
    <w:rsid w:val="004A34A8"/>
    <w:rsid w:val="004A6C66"/>
    <w:rsid w:val="004A7AA0"/>
    <w:rsid w:val="004C11BC"/>
    <w:rsid w:val="004D4AE6"/>
    <w:rsid w:val="004E501D"/>
    <w:rsid w:val="004F1F4D"/>
    <w:rsid w:val="00505FCA"/>
    <w:rsid w:val="00511763"/>
    <w:rsid w:val="00513EB4"/>
    <w:rsid w:val="005169F4"/>
    <w:rsid w:val="005210D1"/>
    <w:rsid w:val="00523146"/>
    <w:rsid w:val="00523275"/>
    <w:rsid w:val="00531DC7"/>
    <w:rsid w:val="005350B0"/>
    <w:rsid w:val="00535432"/>
    <w:rsid w:val="00546A99"/>
    <w:rsid w:val="00553411"/>
    <w:rsid w:val="00564746"/>
    <w:rsid w:val="005648B0"/>
    <w:rsid w:val="0056512C"/>
    <w:rsid w:val="00566BCB"/>
    <w:rsid w:val="00576D0A"/>
    <w:rsid w:val="00583690"/>
    <w:rsid w:val="00584333"/>
    <w:rsid w:val="005953EC"/>
    <w:rsid w:val="00597F62"/>
    <w:rsid w:val="005B00A1"/>
    <w:rsid w:val="005C29C8"/>
    <w:rsid w:val="005C5D25"/>
    <w:rsid w:val="005D72A4"/>
    <w:rsid w:val="005D74CE"/>
    <w:rsid w:val="005F05CC"/>
    <w:rsid w:val="005F3333"/>
    <w:rsid w:val="005F65DE"/>
    <w:rsid w:val="006315B5"/>
    <w:rsid w:val="00637543"/>
    <w:rsid w:val="0065562F"/>
    <w:rsid w:val="00680A66"/>
    <w:rsid w:val="00681391"/>
    <w:rsid w:val="006A12AC"/>
    <w:rsid w:val="006A2162"/>
    <w:rsid w:val="006B4B90"/>
    <w:rsid w:val="006B658C"/>
    <w:rsid w:val="006D2674"/>
    <w:rsid w:val="006E38D0"/>
    <w:rsid w:val="006E465B"/>
    <w:rsid w:val="006E7D98"/>
    <w:rsid w:val="006F70BF"/>
    <w:rsid w:val="00716B1D"/>
    <w:rsid w:val="007248EC"/>
    <w:rsid w:val="00725B5B"/>
    <w:rsid w:val="00731150"/>
    <w:rsid w:val="00736DCC"/>
    <w:rsid w:val="00741855"/>
    <w:rsid w:val="00742B73"/>
    <w:rsid w:val="00751251"/>
    <w:rsid w:val="007610E7"/>
    <w:rsid w:val="00771F7E"/>
    <w:rsid w:val="00773E9C"/>
    <w:rsid w:val="00776F6B"/>
    <w:rsid w:val="00777694"/>
    <w:rsid w:val="00777DA4"/>
    <w:rsid w:val="00786A7E"/>
    <w:rsid w:val="007900AF"/>
    <w:rsid w:val="00796996"/>
    <w:rsid w:val="007A0802"/>
    <w:rsid w:val="007A6F34"/>
    <w:rsid w:val="007B1FCA"/>
    <w:rsid w:val="007C2C12"/>
    <w:rsid w:val="007C3CFA"/>
    <w:rsid w:val="007E0E8B"/>
    <w:rsid w:val="007F08CA"/>
    <w:rsid w:val="007F7FC3"/>
    <w:rsid w:val="00810482"/>
    <w:rsid w:val="008123A7"/>
    <w:rsid w:val="00817568"/>
    <w:rsid w:val="008204AC"/>
    <w:rsid w:val="008261C2"/>
    <w:rsid w:val="00830D96"/>
    <w:rsid w:val="008417E8"/>
    <w:rsid w:val="0085569D"/>
    <w:rsid w:val="00855B59"/>
    <w:rsid w:val="00857D84"/>
    <w:rsid w:val="008637F8"/>
    <w:rsid w:val="0086448B"/>
    <w:rsid w:val="008657CB"/>
    <w:rsid w:val="0088384B"/>
    <w:rsid w:val="00893E53"/>
    <w:rsid w:val="008A1137"/>
    <w:rsid w:val="008A1788"/>
    <w:rsid w:val="008A4185"/>
    <w:rsid w:val="008A6552"/>
    <w:rsid w:val="008B32A4"/>
    <w:rsid w:val="008B4E93"/>
    <w:rsid w:val="008B7220"/>
    <w:rsid w:val="008D6ACC"/>
    <w:rsid w:val="008D7AF0"/>
    <w:rsid w:val="008E32DD"/>
    <w:rsid w:val="008E757A"/>
    <w:rsid w:val="008F4626"/>
    <w:rsid w:val="009004DF"/>
    <w:rsid w:val="00900FA1"/>
    <w:rsid w:val="00904AA5"/>
    <w:rsid w:val="00904BC5"/>
    <w:rsid w:val="0091363F"/>
    <w:rsid w:val="0093162E"/>
    <w:rsid w:val="00940AEF"/>
    <w:rsid w:val="00951718"/>
    <w:rsid w:val="00960962"/>
    <w:rsid w:val="00972CE0"/>
    <w:rsid w:val="009919E5"/>
    <w:rsid w:val="009A3D30"/>
    <w:rsid w:val="009B460A"/>
    <w:rsid w:val="009D6348"/>
    <w:rsid w:val="009E613F"/>
    <w:rsid w:val="009F042B"/>
    <w:rsid w:val="00A000FB"/>
    <w:rsid w:val="00A03FD6"/>
    <w:rsid w:val="00A07132"/>
    <w:rsid w:val="00A10369"/>
    <w:rsid w:val="00A116A8"/>
    <w:rsid w:val="00A22AE9"/>
    <w:rsid w:val="00A26758"/>
    <w:rsid w:val="00A26D0E"/>
    <w:rsid w:val="00A278E9"/>
    <w:rsid w:val="00A3451F"/>
    <w:rsid w:val="00A36268"/>
    <w:rsid w:val="00A40B2C"/>
    <w:rsid w:val="00A43EBF"/>
    <w:rsid w:val="00A66D2B"/>
    <w:rsid w:val="00A675C5"/>
    <w:rsid w:val="00A844D6"/>
    <w:rsid w:val="00A86B6D"/>
    <w:rsid w:val="00A870AD"/>
    <w:rsid w:val="00A94C64"/>
    <w:rsid w:val="00A9645C"/>
    <w:rsid w:val="00AA10D1"/>
    <w:rsid w:val="00AA42E6"/>
    <w:rsid w:val="00AB2A33"/>
    <w:rsid w:val="00AC1275"/>
    <w:rsid w:val="00AC7395"/>
    <w:rsid w:val="00AD690F"/>
    <w:rsid w:val="00AD69DD"/>
    <w:rsid w:val="00AE40DC"/>
    <w:rsid w:val="00AF41D1"/>
    <w:rsid w:val="00B01623"/>
    <w:rsid w:val="00B033DF"/>
    <w:rsid w:val="00B07CEE"/>
    <w:rsid w:val="00B12661"/>
    <w:rsid w:val="00B1714C"/>
    <w:rsid w:val="00B357E9"/>
    <w:rsid w:val="00B4164D"/>
    <w:rsid w:val="00B425C1"/>
    <w:rsid w:val="00B5251C"/>
    <w:rsid w:val="00B606BA"/>
    <w:rsid w:val="00B66817"/>
    <w:rsid w:val="00B71E3B"/>
    <w:rsid w:val="00B721D5"/>
    <w:rsid w:val="00B81CB5"/>
    <w:rsid w:val="00B8351F"/>
    <w:rsid w:val="00B86C44"/>
    <w:rsid w:val="00BA7234"/>
    <w:rsid w:val="00BA7D44"/>
    <w:rsid w:val="00BC4B2A"/>
    <w:rsid w:val="00BD6EF3"/>
    <w:rsid w:val="00BE69C3"/>
    <w:rsid w:val="00BE7660"/>
    <w:rsid w:val="00C1165E"/>
    <w:rsid w:val="00C17283"/>
    <w:rsid w:val="00C22074"/>
    <w:rsid w:val="00C2377B"/>
    <w:rsid w:val="00C3693C"/>
    <w:rsid w:val="00C50466"/>
    <w:rsid w:val="00C511EF"/>
    <w:rsid w:val="00C53F6F"/>
    <w:rsid w:val="00C5483D"/>
    <w:rsid w:val="00C5489D"/>
    <w:rsid w:val="00C71759"/>
    <w:rsid w:val="00C8199C"/>
    <w:rsid w:val="00C833F7"/>
    <w:rsid w:val="00C84112"/>
    <w:rsid w:val="00C841EB"/>
    <w:rsid w:val="00C8665F"/>
    <w:rsid w:val="00C917B5"/>
    <w:rsid w:val="00C94DFA"/>
    <w:rsid w:val="00CA298C"/>
    <w:rsid w:val="00CB2BF9"/>
    <w:rsid w:val="00CB2D0A"/>
    <w:rsid w:val="00CB4300"/>
    <w:rsid w:val="00CB454E"/>
    <w:rsid w:val="00CC030E"/>
    <w:rsid w:val="00CC68C4"/>
    <w:rsid w:val="00CC79A4"/>
    <w:rsid w:val="00CD0FDE"/>
    <w:rsid w:val="00CE0E68"/>
    <w:rsid w:val="00CE5BA4"/>
    <w:rsid w:val="00D055E4"/>
    <w:rsid w:val="00D25120"/>
    <w:rsid w:val="00D30B67"/>
    <w:rsid w:val="00D419CB"/>
    <w:rsid w:val="00D44E3F"/>
    <w:rsid w:val="00D525F5"/>
    <w:rsid w:val="00D535D0"/>
    <w:rsid w:val="00D80B98"/>
    <w:rsid w:val="00D81703"/>
    <w:rsid w:val="00D82929"/>
    <w:rsid w:val="00D84214"/>
    <w:rsid w:val="00D943E5"/>
    <w:rsid w:val="00D97DF9"/>
    <w:rsid w:val="00DA099B"/>
    <w:rsid w:val="00DA1AE0"/>
    <w:rsid w:val="00DB7423"/>
    <w:rsid w:val="00DC29DD"/>
    <w:rsid w:val="00DC7C0E"/>
    <w:rsid w:val="00DD2837"/>
    <w:rsid w:val="00DF2A6A"/>
    <w:rsid w:val="00DF3B72"/>
    <w:rsid w:val="00E0581E"/>
    <w:rsid w:val="00E15ABF"/>
    <w:rsid w:val="00E17A90"/>
    <w:rsid w:val="00E22C9B"/>
    <w:rsid w:val="00E239AD"/>
    <w:rsid w:val="00E2489D"/>
    <w:rsid w:val="00E24B71"/>
    <w:rsid w:val="00E26520"/>
    <w:rsid w:val="00E343A3"/>
    <w:rsid w:val="00E51BFA"/>
    <w:rsid w:val="00E621A3"/>
    <w:rsid w:val="00E820DC"/>
    <w:rsid w:val="00E833BC"/>
    <w:rsid w:val="00E8580E"/>
    <w:rsid w:val="00E93F2F"/>
    <w:rsid w:val="00EA1B76"/>
    <w:rsid w:val="00EA77D7"/>
    <w:rsid w:val="00EC09B9"/>
    <w:rsid w:val="00ED048C"/>
    <w:rsid w:val="00EF38AF"/>
    <w:rsid w:val="00EF71BA"/>
    <w:rsid w:val="00F055F8"/>
    <w:rsid w:val="00F10CB4"/>
    <w:rsid w:val="00F11B3D"/>
    <w:rsid w:val="00F14763"/>
    <w:rsid w:val="00F16212"/>
    <w:rsid w:val="00F16338"/>
    <w:rsid w:val="00F16602"/>
    <w:rsid w:val="00F25B80"/>
    <w:rsid w:val="00F2685F"/>
    <w:rsid w:val="00F350C8"/>
    <w:rsid w:val="00F401D6"/>
    <w:rsid w:val="00F85122"/>
    <w:rsid w:val="00F8654D"/>
    <w:rsid w:val="00F86668"/>
    <w:rsid w:val="00F900C9"/>
    <w:rsid w:val="00F90B59"/>
    <w:rsid w:val="00F92C96"/>
    <w:rsid w:val="00FA0D4E"/>
    <w:rsid w:val="00FB0753"/>
    <w:rsid w:val="00FB35DE"/>
    <w:rsid w:val="00FB5CC8"/>
    <w:rsid w:val="00FC2CD0"/>
    <w:rsid w:val="00FD0594"/>
    <w:rsid w:val="00FF462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EA24273-365A-45F9-86AD-269E669C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4CE"/>
    <w:pPr>
      <w:tabs>
        <w:tab w:val="left" w:pos="794"/>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A07132"/>
    <w:pPr>
      <w:keepNext/>
      <w:spacing w:before="24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CB2D0A"/>
    <w:rPr>
      <w:rFonts w:ascii="Calibri" w:hAnsi="Calibri" w:cs="Calibri"/>
      <w:position w:val="6"/>
      <w:sz w:val="18"/>
      <w:szCs w:val="18"/>
    </w:rPr>
  </w:style>
  <w:style w:type="paragraph" w:styleId="FootnoteText">
    <w:name w:val="footnote text"/>
    <w:basedOn w:val="Normal"/>
    <w:link w:val="FootnoteTextChar"/>
    <w:uiPriority w:val="99"/>
    <w:qFormat/>
    <w:rsid w:val="00CB2D0A"/>
    <w:pPr>
      <w:keepLines/>
      <w:tabs>
        <w:tab w:val="left" w:pos="372"/>
      </w:tabs>
      <w:spacing w:before="60" w:line="180" w:lineRule="auto"/>
      <w:ind w:left="340" w:hanging="340"/>
    </w:pPr>
    <w:rPr>
      <w:rFonts w:ascii="Calibri" w:hAnsi="Calibri"/>
      <w:sz w:val="18"/>
      <w:szCs w:val="24"/>
      <w:lang w:bidi="ar-EG"/>
    </w:rPr>
  </w:style>
  <w:style w:type="character" w:customStyle="1" w:styleId="FootnoteTextChar">
    <w:name w:val="Footnote Text Char"/>
    <w:basedOn w:val="DefaultParagraphFont"/>
    <w:link w:val="FootnoteText"/>
    <w:uiPriority w:val="99"/>
    <w:rsid w:val="00CB2D0A"/>
    <w:rPr>
      <w:rFonts w:ascii="Calibri" w:hAnsi="Calibri"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C5483D"/>
    <w:pPr>
      <w:tabs>
        <w:tab w:val="clear" w:pos="1134"/>
        <w:tab w:val="clear" w:pos="1871"/>
        <w:tab w:val="clear" w:pos="2268"/>
        <w:tab w:val="left" w:pos="1191"/>
        <w:tab w:val="left" w:pos="1588"/>
        <w:tab w:val="left" w:pos="1985"/>
      </w:tabs>
      <w:overflowPunct w:val="0"/>
      <w:autoSpaceDE w:val="0"/>
      <w:autoSpaceDN w:val="0"/>
      <w:adjustRightInd w:val="0"/>
      <w:spacing w:before="240"/>
      <w:jc w:val="center"/>
      <w:textAlignment w:val="baseline"/>
    </w:pPr>
    <w:rPr>
      <w:rFonts w:ascii="Calibri" w:eastAsia="SimSun" w:hAnsi="Calibri"/>
      <w:w w:val="105"/>
      <w:sz w:val="28"/>
      <w:szCs w:val="40"/>
      <w:lang w:bidi="ar-EG"/>
    </w:rPr>
  </w:style>
  <w:style w:type="paragraph" w:customStyle="1" w:styleId="Title2">
    <w:name w:val="Title 2"/>
    <w:basedOn w:val="Title1"/>
    <w:next w:val="Normal"/>
    <w:rsid w:val="00C5483D"/>
    <w:rPr>
      <w:w w:val="110"/>
    </w:rPr>
  </w:style>
  <w:style w:type="paragraph" w:customStyle="1" w:styleId="Title3">
    <w:name w:val="Title 3"/>
    <w:basedOn w:val="Title2"/>
    <w:next w:val="Normal"/>
    <w:rsid w:val="00C5483D"/>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C5483D"/>
    <w:pPr>
      <w:tabs>
        <w:tab w:val="clear" w:pos="1134"/>
        <w:tab w:val="clear" w:pos="1871"/>
        <w:tab w:val="clear" w:pos="2268"/>
        <w:tab w:val="left" w:pos="1191"/>
        <w:tab w:val="left" w:pos="1588"/>
        <w:tab w:val="left" w:pos="1985"/>
      </w:tabs>
      <w:overflowPunct w:val="0"/>
      <w:autoSpaceDE w:val="0"/>
      <w:autoSpaceDN w:val="0"/>
      <w:adjustRightInd w:val="0"/>
      <w:spacing w:before="840"/>
      <w:jc w:val="center"/>
      <w:textAlignment w:val="baseline"/>
    </w:pPr>
    <w:rPr>
      <w:rFonts w:ascii="Calibri" w:hAnsi="Calibri"/>
      <w:b/>
      <w:bCs/>
      <w:w w:val="12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qFormat/>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C5483D"/>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A07132"/>
    <w:pPr>
      <w:framePr w:hSpace="180" w:wrap="around" w:hAnchor="text" w:y="-612"/>
      <w:bidi/>
      <w:spacing w:before="20" w:line="168" w:lineRule="auto"/>
    </w:pPr>
    <w:rPr>
      <w:rFonts w:ascii="Calibri" w:hAnsi="Calibr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character" w:styleId="Hyperlink">
    <w:name w:val="Hyperlink"/>
    <w:rsid w:val="00D055E4"/>
    <w:rPr>
      <w:color w:val="0000FF"/>
      <w:u w:val="single"/>
    </w:rPr>
  </w:style>
  <w:style w:type="paragraph" w:customStyle="1" w:styleId="FirstFooter">
    <w:name w:val="FirstFooter"/>
    <w:basedOn w:val="Footer"/>
    <w:rsid w:val="00F86668"/>
    <w:pPr>
      <w:tabs>
        <w:tab w:val="clear" w:pos="1134"/>
        <w:tab w:val="clear" w:pos="1871"/>
        <w:tab w:val="clear" w:pos="2268"/>
        <w:tab w:val="clear" w:pos="5812"/>
        <w:tab w:val="clear" w:pos="9639"/>
        <w:tab w:val="left" w:pos="1191"/>
        <w:tab w:val="left" w:pos="1588"/>
        <w:tab w:val="left" w:pos="1985"/>
      </w:tabs>
      <w:spacing w:before="40" w:line="240" w:lineRule="auto"/>
      <w:jc w:val="left"/>
    </w:pPr>
    <w:rPr>
      <w:rFonts w:cs="Times New Roman"/>
      <w:szCs w:val="20"/>
      <w:lang w:val="en-GB"/>
    </w:rPr>
  </w:style>
  <w:style w:type="paragraph" w:customStyle="1" w:styleId="end">
    <w:name w:val="end"/>
    <w:basedOn w:val="Normal"/>
    <w:qFormat/>
    <w:rsid w:val="0026132F"/>
    <w:pPr>
      <w:tabs>
        <w:tab w:val="clear" w:pos="1871"/>
        <w:tab w:val="left" w:pos="567"/>
        <w:tab w:val="left" w:pos="1701"/>
        <w:tab w:val="left" w:pos="2835"/>
      </w:tabs>
      <w:overflowPunct w:val="0"/>
      <w:autoSpaceDE w:val="0"/>
      <w:autoSpaceDN w:val="0"/>
      <w:adjustRightInd w:val="0"/>
      <w:spacing w:before="600"/>
      <w:jc w:val="center"/>
      <w:textAlignment w:val="baseline"/>
    </w:pPr>
    <w:rPr>
      <w:rFonts w:ascii="Calibri" w:hAnsi="Calibri"/>
      <w:lang w:val="en-GB" w:bidi="ar-EG"/>
    </w:rPr>
  </w:style>
  <w:style w:type="character" w:styleId="FollowedHyperlink">
    <w:name w:val="FollowedHyperlink"/>
    <w:basedOn w:val="DefaultParagraphFont"/>
    <w:semiHidden/>
    <w:unhideWhenUsed/>
    <w:rsid w:val="00637543"/>
    <w:rPr>
      <w:color w:val="800080" w:themeColor="followedHyperlink"/>
      <w:u w:val="single"/>
    </w:rPr>
  </w:style>
  <w:style w:type="paragraph" w:styleId="BalloonText">
    <w:name w:val="Balloon Text"/>
    <w:basedOn w:val="Normal"/>
    <w:link w:val="BalloonTextChar"/>
    <w:semiHidden/>
    <w:unhideWhenUsed/>
    <w:rsid w:val="008B32A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B32A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focusgroups/dfs/Pages/default.aspx" TargetMode="External"/><Relationship Id="rId18" Type="http://schemas.openxmlformats.org/officeDocument/2006/relationships/hyperlink" Target="http://www.itu.int/en/ITU-T/focusgroups/dfs/Pages/default.aspx"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en/ITU-T/focusgroups/dfs/Pages/default.aspx" TargetMode="External"/><Relationship Id="rId17" Type="http://schemas.openxmlformats.org/officeDocument/2006/relationships/hyperlink" Target="http://www.itu.int/trave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ifds/Pages/default.aspx"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ifa.itu.int/t/fg/dfs/docs/1412-gva/in/"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www.itu.int/en/ITU-T/focusgroups/dfs/Pages/default.aspx" TargetMode="External"/><Relationship Id="rId19" Type="http://schemas.openxmlformats.org/officeDocument/2006/relationships/hyperlink" Target="mailto:tsbreg@itu.int" TargetMode="External"/><Relationship Id="rId4" Type="http://schemas.openxmlformats.org/officeDocument/2006/relationships/settings" Target="settings.xml"/><Relationship Id="rId9" Type="http://schemas.openxmlformats.org/officeDocument/2006/relationships/hyperlink" Target="mailto:tsbfgdfs@itu.int" TargetMode="External"/><Relationship Id="rId14" Type="http://schemas.openxmlformats.org/officeDocument/2006/relationships/hyperlink" Target="mailto:tsbfgdfs@itu.int" TargetMode="External"/><Relationship Id="rId22" Type="http://schemas.openxmlformats.org/officeDocument/2006/relationships/footer" Target="foot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BUREAU\CIRC\Template%20TSB%20Circular_20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9DDEA-C663-42D4-A405-F0D413E62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TSB Circular_2014.dotm</Template>
  <TotalTime>5</TotalTime>
  <Pages>10</Pages>
  <Words>2800</Words>
  <Characters>17216</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TSB Circular 2014</vt:lpstr>
    </vt:vector>
  </TitlesOfParts>
  <Manager>General Secretariat - Pool</Manager>
  <Company>International Telecommunication Union (ITU)</Company>
  <LinksUpToDate>false</LinksUpToDate>
  <CharactersWithSpaces>19977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Circular 2014</dc:title>
  <dc:creator>Al-Midani, Mohammad Haitham</dc:creator>
  <cp:keywords>TSB Circular 2014</cp:keywords>
  <cp:lastModifiedBy>Bettini, Nadine</cp:lastModifiedBy>
  <cp:revision>4</cp:revision>
  <cp:lastPrinted>2014-09-04T13:32:00Z</cp:lastPrinted>
  <dcterms:created xsi:type="dcterms:W3CDTF">2014-09-04T12:50:00Z</dcterms:created>
  <dcterms:modified xsi:type="dcterms:W3CDTF">2014-09-04T13:33:00Z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