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604077" w:rsidTr="00303D62">
        <w:trPr>
          <w:cantSplit/>
        </w:trPr>
        <w:tc>
          <w:tcPr>
            <w:tcW w:w="6426" w:type="dxa"/>
            <w:vAlign w:val="center"/>
          </w:tcPr>
          <w:p w:rsidR="00C34772" w:rsidRPr="0060407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04077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604077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604077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604077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0DC45C25" wp14:editId="410FAA9E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604077" w:rsidTr="00303D62">
        <w:trPr>
          <w:cantSplit/>
        </w:trPr>
        <w:tc>
          <w:tcPr>
            <w:tcW w:w="6426" w:type="dxa"/>
            <w:vAlign w:val="center"/>
          </w:tcPr>
          <w:p w:rsidR="00C34772" w:rsidRPr="00604077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604077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60407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604077" w:rsidRDefault="00C34772" w:rsidP="0074517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604077">
        <w:tab/>
        <w:t xml:space="preserve">Ginebra, </w:t>
      </w:r>
      <w:r w:rsidR="0074517B" w:rsidRPr="00604077">
        <w:t>16</w:t>
      </w:r>
      <w:r w:rsidR="00E7238F" w:rsidRPr="00604077">
        <w:t xml:space="preserve"> de </w:t>
      </w:r>
      <w:r w:rsidR="0074517B" w:rsidRPr="00604077">
        <w:t>abril</w:t>
      </w:r>
      <w:r w:rsidR="00E7238F" w:rsidRPr="00604077">
        <w:t xml:space="preserve"> de 201</w:t>
      </w:r>
      <w:r w:rsidR="0074517B" w:rsidRPr="00604077">
        <w:t>4</w:t>
      </w:r>
    </w:p>
    <w:p w:rsidR="00C34772" w:rsidRPr="00604077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"/>
        <w:gridCol w:w="3884"/>
        <w:gridCol w:w="4754"/>
        <w:gridCol w:w="434"/>
      </w:tblGrid>
      <w:tr w:rsidR="00C34772" w:rsidRPr="00604077" w:rsidTr="00DF6229">
        <w:trPr>
          <w:cantSplit/>
          <w:trHeight w:val="340"/>
        </w:trPr>
        <w:tc>
          <w:tcPr>
            <w:tcW w:w="993" w:type="dxa"/>
            <w:gridSpan w:val="2"/>
          </w:tcPr>
          <w:p w:rsidR="00C34772" w:rsidRPr="0060407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604077"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Pr="00604077" w:rsidRDefault="00C34772" w:rsidP="00227E1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604077">
              <w:rPr>
                <w:b/>
              </w:rPr>
              <w:t xml:space="preserve">Circular TSB </w:t>
            </w:r>
            <w:r w:rsidR="0074517B" w:rsidRPr="00604077">
              <w:rPr>
                <w:b/>
              </w:rPr>
              <w:t>9</w:t>
            </w:r>
            <w:r w:rsidR="00227E1C" w:rsidRPr="00604077">
              <w:rPr>
                <w:b/>
              </w:rPr>
              <w:t>8</w:t>
            </w:r>
          </w:p>
          <w:p w:rsidR="00C34772" w:rsidRPr="00604077" w:rsidRDefault="00C34772" w:rsidP="0074517B">
            <w:pPr>
              <w:tabs>
                <w:tab w:val="left" w:pos="4111"/>
              </w:tabs>
              <w:spacing w:before="0"/>
              <w:ind w:left="57"/>
            </w:pPr>
            <w:r w:rsidRPr="00604077">
              <w:t xml:space="preserve">COM </w:t>
            </w:r>
            <w:r w:rsidR="00E7238F" w:rsidRPr="00604077">
              <w:t>1</w:t>
            </w:r>
            <w:r w:rsidR="0074517B" w:rsidRPr="00604077">
              <w:t>5</w:t>
            </w:r>
            <w:r w:rsidRPr="00604077">
              <w:t>/</w:t>
            </w:r>
            <w:r w:rsidR="0074517B" w:rsidRPr="00604077">
              <w:t>GJ</w:t>
            </w:r>
          </w:p>
          <w:p w:rsidR="00C34772" w:rsidRPr="00604077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  <w:gridSpan w:val="2"/>
          </w:tcPr>
          <w:p w:rsidR="00C34772" w:rsidRPr="00604077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04077">
              <w:t>-</w:t>
            </w:r>
            <w:r w:rsidRPr="00604077">
              <w:tab/>
              <w:t>A las Administraciones de los Estados Miembros de la Unión</w:t>
            </w:r>
          </w:p>
          <w:p w:rsidR="00604077" w:rsidRPr="00604077" w:rsidRDefault="00604077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604077">
              <w:t>-</w:t>
            </w:r>
            <w:r w:rsidRPr="00604077">
              <w:tab/>
              <w:t>A los Miembros de Sector del UIT-T</w:t>
            </w:r>
          </w:p>
        </w:tc>
      </w:tr>
      <w:tr w:rsidR="00C34772" w:rsidRPr="00604077" w:rsidTr="00DF6229">
        <w:trPr>
          <w:cantSplit/>
        </w:trPr>
        <w:tc>
          <w:tcPr>
            <w:tcW w:w="993" w:type="dxa"/>
            <w:gridSpan w:val="2"/>
          </w:tcPr>
          <w:p w:rsidR="00C34772" w:rsidRPr="0060407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604077" w:rsidRDefault="00C34772" w:rsidP="00303D62">
            <w:pPr>
              <w:tabs>
                <w:tab w:val="left" w:pos="4111"/>
              </w:tabs>
              <w:spacing w:before="10"/>
              <w:ind w:left="57"/>
            </w:pPr>
            <w:r w:rsidRPr="00604077">
              <w:t>Tel.:</w:t>
            </w:r>
            <w:r w:rsidRPr="00604077">
              <w:br/>
              <w:t>Fax:</w:t>
            </w:r>
            <w:r w:rsidRPr="00604077">
              <w:br/>
              <w:t>Correo-e:</w:t>
            </w:r>
          </w:p>
        </w:tc>
        <w:tc>
          <w:tcPr>
            <w:tcW w:w="3884" w:type="dxa"/>
          </w:tcPr>
          <w:p w:rsidR="00C34772" w:rsidRPr="00604077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604077" w:rsidRDefault="00C34772" w:rsidP="0007610C">
            <w:pPr>
              <w:tabs>
                <w:tab w:val="left" w:pos="4111"/>
              </w:tabs>
              <w:spacing w:before="0"/>
              <w:ind w:left="57"/>
            </w:pPr>
            <w:r w:rsidRPr="00604077">
              <w:t>+41 22 730</w:t>
            </w:r>
            <w:r w:rsidR="00E7238F" w:rsidRPr="00604077">
              <w:t xml:space="preserve"> 5</w:t>
            </w:r>
            <w:r w:rsidR="0007610C" w:rsidRPr="00604077">
              <w:t>515</w:t>
            </w:r>
            <w:r w:rsidRPr="00604077">
              <w:br/>
              <w:t>+41 22 730 5853</w:t>
            </w:r>
            <w:r w:rsidRPr="00604077">
              <w:br/>
            </w:r>
            <w:hyperlink r:id="rId10" w:history="1">
              <w:r w:rsidR="0007610C" w:rsidRPr="00604077">
                <w:rPr>
                  <w:rStyle w:val="Hyperlink"/>
                </w:rPr>
                <w:t>tsbsg15@itu.int</w:t>
              </w:r>
            </w:hyperlink>
            <w:r w:rsidRPr="00604077">
              <w:t xml:space="preserve"> </w:t>
            </w:r>
          </w:p>
        </w:tc>
        <w:tc>
          <w:tcPr>
            <w:tcW w:w="5188" w:type="dxa"/>
            <w:gridSpan w:val="2"/>
          </w:tcPr>
          <w:p w:rsidR="00071219" w:rsidRDefault="00071219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  <w:p w:rsidR="00C34772" w:rsidRPr="00604077" w:rsidRDefault="00C34772" w:rsidP="00303D62">
            <w:pPr>
              <w:tabs>
                <w:tab w:val="left" w:pos="4111"/>
              </w:tabs>
              <w:spacing w:before="0"/>
            </w:pPr>
            <w:r w:rsidRPr="00604077">
              <w:rPr>
                <w:b/>
              </w:rPr>
              <w:t>Copia</w:t>
            </w:r>
            <w:r w:rsidRPr="00604077">
              <w:t>:</w:t>
            </w:r>
          </w:p>
          <w:p w:rsidR="00604077" w:rsidRPr="00604077" w:rsidRDefault="00604077" w:rsidP="00604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604077">
              <w:t>-</w:t>
            </w:r>
            <w:r w:rsidRPr="00604077">
              <w:tab/>
              <w:t>A los Asociados del UIT-T</w:t>
            </w:r>
            <w:r w:rsidRPr="00604077">
              <w:br/>
              <w:t>-</w:t>
            </w:r>
            <w:r w:rsidRPr="00604077">
              <w:tab/>
              <w:t>A las Instituciones Académicas del UIT-T</w:t>
            </w:r>
          </w:p>
          <w:p w:rsidR="00604077" w:rsidRPr="00604077" w:rsidRDefault="00604077" w:rsidP="00604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604077">
              <w:t>-</w:t>
            </w:r>
            <w:r w:rsidRPr="00604077">
              <w:tab/>
              <w:t>Al Presidente y a los Vicepresidentes de la</w:t>
            </w:r>
            <w:r w:rsidRPr="00604077">
              <w:br/>
              <w:t>Comisión de Estudio 15</w:t>
            </w:r>
          </w:p>
          <w:p w:rsidR="00604077" w:rsidRPr="00604077" w:rsidRDefault="00604077" w:rsidP="0060407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604077">
              <w:t>-</w:t>
            </w:r>
            <w:r w:rsidRPr="00604077">
              <w:tab/>
              <w:t>Al Director de la Oficina de Desarrollo de las Telecomunicaciones</w:t>
            </w:r>
          </w:p>
          <w:p w:rsidR="00C34772" w:rsidRPr="00604077" w:rsidRDefault="00604077" w:rsidP="00604077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04077">
              <w:t>-</w:t>
            </w:r>
            <w:r w:rsidRPr="00604077">
              <w:tab/>
              <w:t>Al Director de la Oficina de Radiocomunicaciones</w:t>
            </w:r>
          </w:p>
        </w:tc>
      </w:tr>
      <w:tr w:rsidR="00C34772" w:rsidRPr="00604077" w:rsidTr="00604077">
        <w:trPr>
          <w:gridAfter w:val="1"/>
          <w:wAfter w:w="434" w:type="dxa"/>
          <w:cantSplit/>
          <w:trHeight w:val="680"/>
        </w:trPr>
        <w:tc>
          <w:tcPr>
            <w:tcW w:w="985" w:type="dxa"/>
          </w:tcPr>
          <w:p w:rsidR="00C34772" w:rsidRPr="00604077" w:rsidRDefault="00C34772" w:rsidP="00071219">
            <w:pPr>
              <w:tabs>
                <w:tab w:val="left" w:pos="4111"/>
              </w:tabs>
              <w:spacing w:before="300"/>
              <w:ind w:left="57"/>
              <w:rPr>
                <w:sz w:val="22"/>
              </w:rPr>
            </w:pPr>
            <w:r w:rsidRPr="00604077">
              <w:rPr>
                <w:sz w:val="22"/>
              </w:rPr>
              <w:t>Asunto:</w:t>
            </w:r>
          </w:p>
        </w:tc>
        <w:tc>
          <w:tcPr>
            <w:tcW w:w="8646" w:type="dxa"/>
            <w:gridSpan w:val="3"/>
          </w:tcPr>
          <w:p w:rsidR="00C34772" w:rsidRPr="00604077" w:rsidRDefault="00604077" w:rsidP="00071219">
            <w:pPr>
              <w:tabs>
                <w:tab w:val="left" w:pos="4111"/>
              </w:tabs>
              <w:spacing w:before="300"/>
              <w:ind w:left="57"/>
            </w:pPr>
            <w:r w:rsidRPr="00604077">
              <w:rPr>
                <w:b/>
              </w:rPr>
              <w:t>Propuesta de supresión de las Recomendaciones UIT</w:t>
            </w:r>
            <w:r w:rsidRPr="00604077">
              <w:rPr>
                <w:b/>
              </w:rPr>
              <w:noBreakHyphen/>
              <w:t>T G.9955 y UIT-T G.9956 aprobada por la Comisión de Estudio 15 en su reunión del 4 de abril de 2014</w:t>
            </w:r>
          </w:p>
        </w:tc>
      </w:tr>
    </w:tbl>
    <w:p w:rsidR="00604077" w:rsidRPr="00604077" w:rsidRDefault="00604077" w:rsidP="00604077">
      <w:pPr>
        <w:spacing w:before="360"/>
      </w:pPr>
      <w:r w:rsidRPr="00604077">
        <w:t>Estimada señora/Estimado señor:</w:t>
      </w:r>
    </w:p>
    <w:p w:rsidR="00604077" w:rsidRPr="00604077" w:rsidRDefault="00604077" w:rsidP="00604077">
      <w:r w:rsidRPr="00604077">
        <w:t>1</w:t>
      </w:r>
      <w:r w:rsidRPr="00604077">
        <w:tab/>
        <w:t xml:space="preserve">A petición del Presidente de la Comisión de Estudio 15, </w:t>
      </w:r>
      <w:r w:rsidRPr="00604077">
        <w:rPr>
          <w:i/>
          <w:iCs/>
        </w:rPr>
        <w:t>Redes, tecnologías e infraestructuras de las redes de transporte, de acceso y domésticas</w:t>
      </w:r>
      <w:r w:rsidRPr="00604077">
        <w:t>, tengo el honor de informarle que esta Comisión de Estudio, en su reunión del 24 de marzo al 4 de abril de 2014, aprobó la supresión de las siguientes Recomendaciones, de conformidad con las disposiciones del § 8.2 de la Recomendación A.8 (Dubái, 2012) de la AMNT:</w:t>
      </w:r>
    </w:p>
    <w:p w:rsidR="00604077" w:rsidRPr="00604077" w:rsidRDefault="00604077" w:rsidP="00604077">
      <w:r w:rsidRPr="00604077">
        <w:t>UIT</w:t>
      </w:r>
      <w:r w:rsidRPr="00604077">
        <w:noBreakHyphen/>
        <w:t xml:space="preserve">T G.9955, </w:t>
      </w:r>
      <w:r w:rsidRPr="00604077">
        <w:rPr>
          <w:i/>
          <w:iCs/>
        </w:rPr>
        <w:t>Transceptores de comunicación por la línea eléctrica de banda estrecha con modulación por división de frecuencia ortogonal (MDFO) – Especificación de la capa física</w:t>
      </w:r>
      <w:r w:rsidRPr="00604077">
        <w:t>.</w:t>
      </w:r>
    </w:p>
    <w:p w:rsidR="00604077" w:rsidRPr="00604077" w:rsidRDefault="00604077" w:rsidP="00604077">
      <w:r w:rsidRPr="00604077">
        <w:t>UIT</w:t>
      </w:r>
      <w:r w:rsidRPr="00604077">
        <w:noBreakHyphen/>
        <w:t xml:space="preserve">T G.9956, </w:t>
      </w:r>
      <w:r w:rsidRPr="00604077">
        <w:rPr>
          <w:i/>
          <w:iCs/>
        </w:rPr>
        <w:t xml:space="preserve">Transceptores de comunicación de banda estrecha por la red de suministro eléctrico con </w:t>
      </w:r>
      <w:proofErr w:type="spellStart"/>
      <w:r w:rsidRPr="00604077">
        <w:rPr>
          <w:i/>
          <w:iCs/>
        </w:rPr>
        <w:t>multiplexación</w:t>
      </w:r>
      <w:proofErr w:type="spellEnd"/>
      <w:r w:rsidRPr="00604077">
        <w:rPr>
          <w:i/>
          <w:iCs/>
        </w:rPr>
        <w:t xml:space="preserve"> por división ortogonal de frecuencia – Especificación de la capa de enlace de datos</w:t>
      </w:r>
      <w:r w:rsidRPr="00604077">
        <w:t>.</w:t>
      </w:r>
    </w:p>
    <w:p w:rsidR="00604077" w:rsidRPr="00604077" w:rsidRDefault="00604077" w:rsidP="00604077">
      <w:r w:rsidRPr="00604077">
        <w:tab/>
        <w:t>En total, 23 Estados Miembros y 74 Miembros de Sector participaron en la reunión y no se formuló ninguna objeción al respecto.</w:t>
      </w:r>
    </w:p>
    <w:p w:rsidR="00604077" w:rsidRPr="00604077" w:rsidRDefault="00604077" w:rsidP="00604077">
      <w:r w:rsidRPr="00604077">
        <w:t>2</w:t>
      </w:r>
      <w:r w:rsidRPr="00604077">
        <w:tab/>
      </w:r>
      <w:r w:rsidRPr="00604077">
        <w:rPr>
          <w:bCs/>
        </w:rPr>
        <w:t>El</w:t>
      </w:r>
      <w:r w:rsidRPr="00604077">
        <w:rPr>
          <w:b/>
        </w:rPr>
        <w:t xml:space="preserve"> Anexo 1 </w:t>
      </w:r>
      <w:r w:rsidRPr="00604077">
        <w:rPr>
          <w:bCs/>
        </w:rPr>
        <w:t>contiene información sobre este acuerdo, junto con un resumen explicativo de los motivos de la supresión</w:t>
      </w:r>
      <w:r w:rsidRPr="00604077">
        <w:t>.</w:t>
      </w:r>
    </w:p>
    <w:p w:rsidR="00604077" w:rsidRPr="00604077" w:rsidRDefault="00604077" w:rsidP="00604077">
      <w:r w:rsidRPr="00604077">
        <w:t>3</w:t>
      </w:r>
      <w:r w:rsidRPr="00604077">
        <w:tab/>
        <w:t xml:space="preserve">Habida cuenta de lo dispuesto en el § 8.2 de la Recomendación A.8, le agradecería que me comunicase </w:t>
      </w:r>
      <w:r w:rsidRPr="00604077">
        <w:rPr>
          <w:bCs/>
        </w:rPr>
        <w:t>antes d</w:t>
      </w:r>
      <w:r w:rsidRPr="00604077">
        <w:t xml:space="preserve">e las 24.00 horas UTC </w:t>
      </w:r>
      <w:r w:rsidRPr="00604077">
        <w:rPr>
          <w:b/>
        </w:rPr>
        <w:t xml:space="preserve">del 16 de julio de 2014 </w:t>
      </w:r>
      <w:r w:rsidRPr="00604077">
        <w:t>si su Administración/organización aprueba o rechaza dicha supresión.</w:t>
      </w:r>
    </w:p>
    <w:p w:rsidR="00604077" w:rsidRPr="00604077" w:rsidRDefault="00604077" w:rsidP="00604077">
      <w:r w:rsidRPr="00604077">
        <w:tab/>
        <w:t>Si algunos Estados Miembros o Miembros del Sector consideran que no debe aceptarse la supresión, deberán comunicar los motivos de su oposición, tras lo cual el asunto volverá a la Comisión de Estudio.</w:t>
      </w:r>
    </w:p>
    <w:p w:rsidR="00604077" w:rsidRPr="00604077" w:rsidRDefault="00604077" w:rsidP="00071219">
      <w:pPr>
        <w:keepNext/>
        <w:keepLines/>
        <w:tabs>
          <w:tab w:val="left" w:pos="1296"/>
          <w:tab w:val="left" w:pos="2160"/>
          <w:tab w:val="left" w:pos="3024"/>
          <w:tab w:val="left" w:pos="7056"/>
          <w:tab w:val="left" w:pos="8496"/>
        </w:tabs>
      </w:pPr>
      <w:r w:rsidRPr="00604077">
        <w:lastRenderedPageBreak/>
        <w:t>4</w:t>
      </w:r>
      <w:r w:rsidRPr="00604077">
        <w:tab/>
        <w:t>Vencido el plazo indicado, el Director de la TSB notificará mediante una circular los resultados de la consulta. Esta información se publicará asimismo en el Boletín de Explotación de la</w:t>
      </w:r>
      <w:r w:rsidR="00071219">
        <w:t> </w:t>
      </w:r>
      <w:r w:rsidRPr="00604077">
        <w:t>UIT.</w:t>
      </w:r>
    </w:p>
    <w:p w:rsidR="00604077" w:rsidRPr="00604077" w:rsidRDefault="00604077" w:rsidP="00071219">
      <w:pPr>
        <w:spacing w:before="480"/>
      </w:pPr>
      <w:r w:rsidRPr="00604077">
        <w:t>L</w:t>
      </w:r>
      <w:r w:rsidR="00071219">
        <w:t>e</w:t>
      </w:r>
      <w:r w:rsidRPr="00604077">
        <w:t xml:space="preserve"> saluda atentamente,</w:t>
      </w:r>
    </w:p>
    <w:p w:rsidR="00604077" w:rsidRPr="00604077" w:rsidRDefault="00604077" w:rsidP="00604077">
      <w:pPr>
        <w:spacing w:before="480"/>
      </w:pPr>
    </w:p>
    <w:p w:rsidR="00604077" w:rsidRPr="00604077" w:rsidRDefault="00604077" w:rsidP="00604077">
      <w:pPr>
        <w:spacing w:before="720"/>
      </w:pPr>
      <w:r w:rsidRPr="00604077">
        <w:t>Malcolm Johnson</w:t>
      </w:r>
      <w:r w:rsidRPr="00604077">
        <w:br/>
        <w:t>Director de la Oficina de</w:t>
      </w:r>
      <w:r w:rsidRPr="00604077">
        <w:br/>
        <w:t>Normalización de las Telecomunicaciones</w:t>
      </w:r>
    </w:p>
    <w:p w:rsidR="00604077" w:rsidRPr="00604077" w:rsidRDefault="00604077" w:rsidP="00604077">
      <w:pPr>
        <w:spacing w:before="720"/>
      </w:pPr>
    </w:p>
    <w:p w:rsidR="00604077" w:rsidRPr="00604077" w:rsidRDefault="00604077" w:rsidP="00604077">
      <w:pPr>
        <w:spacing w:before="720"/>
      </w:pPr>
    </w:p>
    <w:p w:rsidR="00604077" w:rsidRPr="00604077" w:rsidRDefault="00604077" w:rsidP="00604077">
      <w:pPr>
        <w:spacing w:before="720"/>
        <w:rPr>
          <w:b/>
        </w:rPr>
      </w:pPr>
      <w:r w:rsidRPr="00604077">
        <w:rPr>
          <w:b/>
        </w:rPr>
        <w:t>Anexo: 1</w:t>
      </w:r>
    </w:p>
    <w:p w:rsidR="00604077" w:rsidRPr="00604077" w:rsidRDefault="00604077" w:rsidP="00604077">
      <w:pPr>
        <w:pStyle w:val="AnnexNo"/>
        <w:rPr>
          <w:lang w:val="es-ES_tradnl"/>
        </w:rPr>
      </w:pPr>
      <w:r w:rsidRPr="00604077">
        <w:rPr>
          <w:b/>
          <w:lang w:val="es-ES_tradnl"/>
        </w:rPr>
        <w:br w:type="column"/>
      </w:r>
      <w:bookmarkStart w:id="1" w:name="_Toc245140783"/>
      <w:bookmarkStart w:id="2" w:name="_Toc245261791"/>
      <w:r w:rsidRPr="00604077">
        <w:rPr>
          <w:lang w:val="es-ES_tradnl"/>
        </w:rPr>
        <w:lastRenderedPageBreak/>
        <w:t>AnexO 1</w:t>
      </w:r>
    </w:p>
    <w:p w:rsidR="00604077" w:rsidRPr="00604077" w:rsidRDefault="00604077" w:rsidP="00604077">
      <w:pPr>
        <w:pStyle w:val="AnnexRef"/>
        <w:spacing w:before="0"/>
      </w:pPr>
      <w:r w:rsidRPr="00604077">
        <w:t>(</w:t>
      </w:r>
      <w:proofErr w:type="gramStart"/>
      <w:r w:rsidRPr="00604077">
        <w:t>a</w:t>
      </w:r>
      <w:proofErr w:type="gramEnd"/>
      <w:r w:rsidRPr="00604077">
        <w:t xml:space="preserve"> la Circular TSB 98)</w:t>
      </w:r>
    </w:p>
    <w:p w:rsidR="00604077" w:rsidRPr="00071219" w:rsidRDefault="00604077" w:rsidP="00071219">
      <w:pPr>
        <w:pStyle w:val="AnnexTitle"/>
        <w:spacing w:before="600"/>
      </w:pPr>
      <w:r w:rsidRPr="00071219">
        <w:t>Supresión de las Recomendaciones UIT</w:t>
      </w:r>
      <w:bookmarkEnd w:id="1"/>
      <w:bookmarkEnd w:id="2"/>
      <w:r w:rsidRPr="00071219">
        <w:t>-T G.9955 y UIT-T G.9956</w:t>
      </w:r>
    </w:p>
    <w:p w:rsidR="00604077" w:rsidRPr="00604077" w:rsidRDefault="00604077" w:rsidP="00604077">
      <w:r w:rsidRPr="00604077">
        <w:t>En la</w:t>
      </w:r>
      <w:r w:rsidRPr="00604077">
        <w:rPr>
          <w:b/>
          <w:bCs/>
        </w:rPr>
        <w:t xml:space="preserve"> Recomendación UIT</w:t>
      </w:r>
      <w:r w:rsidRPr="00604077">
        <w:rPr>
          <w:b/>
          <w:bCs/>
        </w:rPr>
        <w:noBreakHyphen/>
        <w:t>T G.9955</w:t>
      </w:r>
      <w:r w:rsidRPr="00604077">
        <w:t xml:space="preserve">, </w:t>
      </w:r>
      <w:r w:rsidRPr="00604077">
        <w:rPr>
          <w:i/>
          <w:iCs/>
        </w:rPr>
        <w:t>Transceptores de comunicación por la línea eléctrica de banda estrecha con modulación por división de frecuencia ortogonal (MDFO) – Especificación de la capa física</w:t>
      </w:r>
      <w:r w:rsidRPr="00604077">
        <w:t>, se describe la capa física para los transceptores de comunicaciones por la línea eléctrica de banda estrecha con modulación por división de frecuencia ortogonal (MDFO) mediante líneas de corriente alterna y continua a frecuencias inferiores a 500 kHz. Esta Recomendación permite las comunicaciones en interiores y exteriores por líneas de tensión baja y media, mediante transformadores de baja a media tensión y transformadores de media a baja tensión en comunicaciones rurales urbanas y de larga distancia. En esta Recomendación se contemplan aplicaciones de medición en la red de distribución, infraestructura de medición avanzada (IMA) y otras aplicaciones de la red inteligente de distribución de energía eléctrica, tales como comunicaciones del vehículo eléctrico a la estación de carga, la domótica y otros tipos de comunicación en las redes de área residencial (HAN).</w:t>
      </w:r>
    </w:p>
    <w:p w:rsidR="00604077" w:rsidRPr="00604077" w:rsidRDefault="00604077" w:rsidP="00604077">
      <w:r w:rsidRPr="00604077">
        <w:t>En la</w:t>
      </w:r>
      <w:r w:rsidRPr="00604077">
        <w:rPr>
          <w:b/>
          <w:bCs/>
        </w:rPr>
        <w:t xml:space="preserve"> Recomendación UIT</w:t>
      </w:r>
      <w:r w:rsidRPr="00604077">
        <w:rPr>
          <w:b/>
          <w:bCs/>
        </w:rPr>
        <w:noBreakHyphen/>
        <w:t>T G.9956</w:t>
      </w:r>
      <w:r w:rsidRPr="00604077">
        <w:t xml:space="preserve">, </w:t>
      </w:r>
      <w:r w:rsidRPr="00604077">
        <w:rPr>
          <w:i/>
          <w:iCs/>
        </w:rPr>
        <w:t xml:space="preserve">Transceptores de comunicación de banda estrecha por la red de suministro eléctrico con </w:t>
      </w:r>
      <w:proofErr w:type="spellStart"/>
      <w:r w:rsidRPr="00604077">
        <w:rPr>
          <w:i/>
          <w:iCs/>
        </w:rPr>
        <w:t>multiplexación</w:t>
      </w:r>
      <w:proofErr w:type="spellEnd"/>
      <w:r w:rsidRPr="00604077">
        <w:rPr>
          <w:i/>
          <w:iCs/>
        </w:rPr>
        <w:t xml:space="preserve"> por división ortogonal de frecuencia – Especificación de la capa de enlace de datos</w:t>
      </w:r>
      <w:r w:rsidRPr="00604077">
        <w:t>, se describe la capa física para los transceptores de comunicaciones por la línea eléctrica de banda estrecha con modulación por división de frecuencia ortogonal (MDFO) mediante líneas de corriente alterna y continua a frecuencias inferiores a 500 kHz. Esta Recomendación permite las comunicaciones en interiores y exteriores por líneas de tensión baja y media, mediante transformadores de baja a media tensión y transformadores de media a baja tensión en comunicaciones rurales urbanas y de larga distancia. En esta Recomendación se contemplan aplicaciones de medición en la red de distribución, infraestructura de medición avanzada (IMA) y otras aplicaciones de la red inteligente de distribución de energía eléctrica, tales como comunicaciones del vehículo eléctrico a la estación de carga, la domótica y otros tipos de comunicación en las redes de área residencial (HAN).</w:t>
      </w:r>
    </w:p>
    <w:p w:rsidR="00604077" w:rsidRPr="00604077" w:rsidRDefault="00604077" w:rsidP="00071219">
      <w:pPr>
        <w:pStyle w:val="Headingb0"/>
        <w:spacing w:before="360"/>
      </w:pPr>
      <w:r w:rsidRPr="00604077">
        <w:t>Motivo de la supresión de las Recomendaciones UIT-T G.9955 y UIT-T G.9956</w:t>
      </w:r>
    </w:p>
    <w:p w:rsidR="00604077" w:rsidRPr="00604077" w:rsidRDefault="00604077" w:rsidP="00604077">
      <w:pPr>
        <w:rPr>
          <w:szCs w:val="24"/>
        </w:rPr>
      </w:pPr>
      <w:r w:rsidRPr="00604077">
        <w:rPr>
          <w:szCs w:val="24"/>
        </w:rPr>
        <w:t xml:space="preserve">Las Recomendaciones indicadas </w:t>
      </w:r>
      <w:r w:rsidRPr="00604077">
        <w:rPr>
          <w:i/>
          <w:iCs/>
          <w:szCs w:val="24"/>
        </w:rPr>
        <w:t xml:space="preserve">supra </w:t>
      </w:r>
      <w:r w:rsidRPr="00604077">
        <w:rPr>
          <w:szCs w:val="24"/>
        </w:rPr>
        <w:t xml:space="preserve">se consideran a partir de ahora obsoletas dado que su contenido se ha reorganizado en las Recomendaciones UIT-T G.9901-G.9904, técnicamente equivalentes. </w:t>
      </w:r>
    </w:p>
    <w:p w:rsidR="0038105A" w:rsidRPr="00071219" w:rsidRDefault="0038105A" w:rsidP="0032202E">
      <w:pPr>
        <w:pStyle w:val="Reasons"/>
        <w:rPr>
          <w:lang w:val="es-ES_tradnl"/>
        </w:rPr>
      </w:pPr>
    </w:p>
    <w:p w:rsidR="0038105A" w:rsidRDefault="0038105A">
      <w:pPr>
        <w:jc w:val="center"/>
      </w:pPr>
      <w:r>
        <w:t>______________</w:t>
      </w:r>
    </w:p>
    <w:sectPr w:rsidR="0038105A" w:rsidSect="00C72F3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8F" w:rsidRDefault="00E7238F">
      <w:r>
        <w:separator/>
      </w:r>
    </w:p>
  </w:endnote>
  <w:endnote w:type="continuationSeparator" w:id="0">
    <w:p w:rsidR="00E7238F" w:rsidRDefault="00E7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19" w:rsidRPr="00161E85" w:rsidRDefault="00161E85" w:rsidP="00796E1E">
    <w:pPr>
      <w:pStyle w:val="Footer"/>
      <w:rPr>
        <w:lang w:val="fr-CH"/>
      </w:rPr>
    </w:pPr>
    <w:r w:rsidRPr="00732400">
      <w:rPr>
        <w:lang w:val="fr-CH"/>
      </w:rPr>
      <w:t>I</w:t>
    </w:r>
    <w:r>
      <w:rPr>
        <w:lang w:val="fr-CH"/>
      </w:rPr>
      <w:t>TU-T\BUREAU\CIRC\</w:t>
    </w:r>
    <w:r w:rsidRPr="00732400">
      <w:rPr>
        <w:lang w:val="fr-CH"/>
      </w:rPr>
      <w:t>098</w:t>
    </w:r>
    <w:r w:rsidR="00796E1E">
      <w:rPr>
        <w:lang w:val="fr-CH"/>
      </w:rPr>
      <w:t>S</w:t>
    </w:r>
    <w:r w:rsidRPr="00732400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E1E" w:rsidRDefault="00796E1E" w:rsidP="00796E1E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796E1E" w:rsidRDefault="00796E1E" w:rsidP="00796E1E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</w:r>
    <w:proofErr w:type="spellStart"/>
    <w:r>
      <w:rPr>
        <w:rFonts w:ascii="Futura Lt BT" w:hAnsi="Futura Lt BT"/>
        <w:caps w:val="0"/>
      </w:rPr>
      <w:t>Telegram</w:t>
    </w:r>
    <w:proofErr w:type="spellEnd"/>
    <w:r>
      <w:rPr>
        <w:rFonts w:ascii="Futura Lt BT" w:hAnsi="Futura Lt BT"/>
        <w:caps w:val="0"/>
      </w:rPr>
      <w:t xml:space="preserve"> ITU GENEVE</w:t>
    </w:r>
    <w:r>
      <w:rPr>
        <w:rFonts w:ascii="Futura Lt BT" w:hAnsi="Futura Lt BT"/>
        <w:caps w:val="0"/>
      </w:rPr>
      <w:tab/>
      <w:t>www.itu.int</w:t>
    </w:r>
  </w:p>
  <w:p w:rsidR="00F92420" w:rsidRPr="00796E1E" w:rsidRDefault="00796E1E" w:rsidP="00796E1E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8F" w:rsidRDefault="00E7238F">
      <w:r>
        <w:t>____________________</w:t>
      </w:r>
    </w:p>
  </w:footnote>
  <w:footnote w:type="continuationSeparator" w:id="0">
    <w:p w:rsidR="00E7238F" w:rsidRDefault="00E7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8F" w:rsidRPr="00303D62" w:rsidRDefault="00E7238F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F95C02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71219"/>
    <w:rsid w:val="0007610C"/>
    <w:rsid w:val="000C382F"/>
    <w:rsid w:val="001173CC"/>
    <w:rsid w:val="00161E85"/>
    <w:rsid w:val="001A54CC"/>
    <w:rsid w:val="00227E1C"/>
    <w:rsid w:val="00257FB4"/>
    <w:rsid w:val="00303D62"/>
    <w:rsid w:val="00335367"/>
    <w:rsid w:val="00370C2D"/>
    <w:rsid w:val="0038105A"/>
    <w:rsid w:val="0038771E"/>
    <w:rsid w:val="003D1E8D"/>
    <w:rsid w:val="003D673B"/>
    <w:rsid w:val="003F2855"/>
    <w:rsid w:val="00401C20"/>
    <w:rsid w:val="004C4144"/>
    <w:rsid w:val="00604077"/>
    <w:rsid w:val="006969B4"/>
    <w:rsid w:val="006F44CD"/>
    <w:rsid w:val="0074517B"/>
    <w:rsid w:val="00766C24"/>
    <w:rsid w:val="00781E2A"/>
    <w:rsid w:val="00796E1E"/>
    <w:rsid w:val="007A646B"/>
    <w:rsid w:val="007D46B4"/>
    <w:rsid w:val="008258C2"/>
    <w:rsid w:val="008505BD"/>
    <w:rsid w:val="00850C78"/>
    <w:rsid w:val="008C17AD"/>
    <w:rsid w:val="008D02CD"/>
    <w:rsid w:val="0095172A"/>
    <w:rsid w:val="00A54E47"/>
    <w:rsid w:val="00AA46C8"/>
    <w:rsid w:val="00AB62D1"/>
    <w:rsid w:val="00AE7093"/>
    <w:rsid w:val="00B422BC"/>
    <w:rsid w:val="00B43F77"/>
    <w:rsid w:val="00B95F0A"/>
    <w:rsid w:val="00B96180"/>
    <w:rsid w:val="00C17AC0"/>
    <w:rsid w:val="00C34772"/>
    <w:rsid w:val="00C72F37"/>
    <w:rsid w:val="00C76068"/>
    <w:rsid w:val="00CD591A"/>
    <w:rsid w:val="00CD783E"/>
    <w:rsid w:val="00D81346"/>
    <w:rsid w:val="00D90DA3"/>
    <w:rsid w:val="00DD77C9"/>
    <w:rsid w:val="00DF6229"/>
    <w:rsid w:val="00E365D9"/>
    <w:rsid w:val="00E7238F"/>
    <w:rsid w:val="00E756CB"/>
    <w:rsid w:val="00E839B0"/>
    <w:rsid w:val="00E9195D"/>
    <w:rsid w:val="00E92C09"/>
    <w:rsid w:val="00EC1E1D"/>
    <w:rsid w:val="00F6461F"/>
    <w:rsid w:val="00F92420"/>
    <w:rsid w:val="00F95C02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A64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46B"/>
    <w:rPr>
      <w:rFonts w:ascii="Tahoma" w:hAnsi="Tahoma" w:cs="Tahoma"/>
      <w:sz w:val="16"/>
      <w:szCs w:val="16"/>
      <w:lang w:val="es-ES_tradnl" w:eastAsia="en-US"/>
    </w:rPr>
  </w:style>
  <w:style w:type="paragraph" w:customStyle="1" w:styleId="AnnexNo">
    <w:name w:val="Annex_No"/>
    <w:basedOn w:val="Normal"/>
    <w:next w:val="Normal"/>
    <w:rsid w:val="00604077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Reasons">
    <w:name w:val="Reasons"/>
    <w:basedOn w:val="Normal"/>
    <w:qFormat/>
    <w:rsid w:val="003810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A64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46B"/>
    <w:rPr>
      <w:rFonts w:ascii="Tahoma" w:hAnsi="Tahoma" w:cs="Tahoma"/>
      <w:sz w:val="16"/>
      <w:szCs w:val="16"/>
      <w:lang w:val="es-ES_tradnl" w:eastAsia="en-US"/>
    </w:rPr>
  </w:style>
  <w:style w:type="paragraph" w:customStyle="1" w:styleId="AnnexNo">
    <w:name w:val="Annex_No"/>
    <w:basedOn w:val="Normal"/>
    <w:next w:val="Normal"/>
    <w:rsid w:val="00604077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Reasons">
    <w:name w:val="Reasons"/>
    <w:basedOn w:val="Normal"/>
    <w:qFormat/>
    <w:rsid w:val="0038105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FA9EB-0C47-4A78-B810-6B394113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763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5103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2014-04-25T11:13:00Z</cp:lastPrinted>
  <dcterms:created xsi:type="dcterms:W3CDTF">2014-04-28T14:13:00Z</dcterms:created>
  <dcterms:modified xsi:type="dcterms:W3CDTF">2014-04-28T14:13:00Z</dcterms:modified>
</cp:coreProperties>
</file>