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FC5418" w:rsidTr="00303D62">
        <w:trPr>
          <w:cantSplit/>
        </w:trPr>
        <w:tc>
          <w:tcPr>
            <w:tcW w:w="6426" w:type="dxa"/>
            <w:vAlign w:val="center"/>
          </w:tcPr>
          <w:p w:rsidR="00C34772" w:rsidRPr="00FC5418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FC5418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FC5418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FC5418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FC5418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/>
              </w:rPr>
              <w:drawing>
                <wp:inline distT="0" distB="0" distL="0" distR="0" wp14:anchorId="31ACA03B" wp14:editId="468BBED7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FC5418" w:rsidTr="00303D62">
        <w:trPr>
          <w:cantSplit/>
        </w:trPr>
        <w:tc>
          <w:tcPr>
            <w:tcW w:w="6426" w:type="dxa"/>
            <w:vAlign w:val="center"/>
          </w:tcPr>
          <w:p w:rsidR="00C34772" w:rsidRPr="00FC5418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C34772" w:rsidRPr="00FC5418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C34772" w:rsidRPr="00FC5418" w:rsidRDefault="00C34772" w:rsidP="00627A3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"/>
        </w:rPr>
      </w:pPr>
    </w:p>
    <w:p w:rsidR="00D75AAB" w:rsidRDefault="005A4B9C" w:rsidP="00A074F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>
        <w:rPr>
          <w:lang w:val="es-ES"/>
        </w:rPr>
        <w:tab/>
      </w:r>
      <w:r w:rsidR="00D75AAB">
        <w:rPr>
          <w:lang w:val="es-ES"/>
        </w:rPr>
        <w:t>Ginebra, 24 de marzo de 2014</w:t>
      </w:r>
    </w:p>
    <w:p w:rsidR="005A4B9C" w:rsidRDefault="005A4B9C" w:rsidP="005A4B9C">
      <w:pPr>
        <w:tabs>
          <w:tab w:val="clear" w:pos="794"/>
          <w:tab w:val="clear" w:pos="1191"/>
          <w:tab w:val="clear" w:pos="1588"/>
          <w:tab w:val="clear" w:pos="1985"/>
          <w:tab w:val="left" w:pos="6804"/>
        </w:tabs>
        <w:rPr>
          <w:lang w:val="es-ES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4896"/>
      </w:tblGrid>
      <w:tr w:rsidR="00C34772" w:rsidRPr="00FC5418" w:rsidTr="00D17BA6">
        <w:trPr>
          <w:cantSplit/>
          <w:trHeight w:val="340"/>
        </w:trPr>
        <w:tc>
          <w:tcPr>
            <w:tcW w:w="993" w:type="dxa"/>
          </w:tcPr>
          <w:p w:rsidR="00C34772" w:rsidRPr="00FC5418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FC5418">
              <w:rPr>
                <w:szCs w:val="24"/>
                <w:lang w:val="es-ES"/>
              </w:rPr>
              <w:t>Ref.:</w:t>
            </w:r>
          </w:p>
          <w:p w:rsidR="00C34772" w:rsidRPr="00FC5418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C34772" w:rsidRPr="00FC5418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C34772" w:rsidRPr="00FC5418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</w:p>
        </w:tc>
        <w:tc>
          <w:tcPr>
            <w:tcW w:w="3884" w:type="dxa"/>
          </w:tcPr>
          <w:p w:rsidR="00C34772" w:rsidRPr="00FC5418" w:rsidRDefault="00944824" w:rsidP="0066517C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FC5418">
              <w:rPr>
                <w:b/>
                <w:lang w:val="es-ES"/>
              </w:rPr>
              <w:t xml:space="preserve">Circular TSB </w:t>
            </w:r>
            <w:r w:rsidR="0066517C" w:rsidRPr="00FC5418">
              <w:rPr>
                <w:b/>
                <w:lang w:val="es-ES"/>
              </w:rPr>
              <w:t>88</w:t>
            </w:r>
          </w:p>
          <w:p w:rsidR="00C34772" w:rsidRPr="00FC5418" w:rsidRDefault="00944824" w:rsidP="00944824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FC5418">
              <w:rPr>
                <w:lang w:val="es-ES"/>
              </w:rPr>
              <w:t>SCN</w:t>
            </w:r>
            <w:r w:rsidR="00C34772" w:rsidRPr="00FC5418">
              <w:rPr>
                <w:lang w:val="es-ES"/>
              </w:rPr>
              <w:t>/</w:t>
            </w:r>
            <w:r w:rsidRPr="00FC5418">
              <w:rPr>
                <w:lang w:val="es-ES"/>
              </w:rPr>
              <w:t>ra</w:t>
            </w:r>
          </w:p>
          <w:p w:rsidR="00C34772" w:rsidRPr="00FC5418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  <w:p w:rsidR="00C34772" w:rsidRPr="00FC5418" w:rsidRDefault="00C34772" w:rsidP="0012475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FC5418">
              <w:rPr>
                <w:lang w:val="es-ES"/>
              </w:rPr>
              <w:br/>
            </w:r>
          </w:p>
        </w:tc>
        <w:tc>
          <w:tcPr>
            <w:tcW w:w="4896" w:type="dxa"/>
          </w:tcPr>
          <w:p w:rsidR="00C34772" w:rsidRPr="00FC5418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bookmarkStart w:id="0" w:name="Addressee_S"/>
            <w:bookmarkEnd w:id="0"/>
            <w:r w:rsidRPr="00FC5418">
              <w:rPr>
                <w:lang w:val="es-ES"/>
              </w:rPr>
              <w:t>-</w:t>
            </w:r>
            <w:r w:rsidRPr="00FC5418">
              <w:rPr>
                <w:lang w:val="es-ES"/>
              </w:rPr>
              <w:tab/>
              <w:t>A las Administraciones de los Estados Miembros de la Unión</w:t>
            </w:r>
            <w:r w:rsidR="00944824" w:rsidRPr="00FC5418">
              <w:rPr>
                <w:lang w:val="es-ES"/>
              </w:rPr>
              <w:t>;</w:t>
            </w:r>
          </w:p>
          <w:p w:rsidR="00944824" w:rsidRPr="00FC5418" w:rsidRDefault="00944824" w:rsidP="009448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FC5418">
              <w:rPr>
                <w:lang w:val="es-ES"/>
              </w:rPr>
              <w:t>-</w:t>
            </w:r>
            <w:r w:rsidRPr="00FC5418">
              <w:rPr>
                <w:lang w:val="es-ES"/>
              </w:rPr>
              <w:tab/>
              <w:t>A los Miembros del Sector UIT</w:t>
            </w:r>
            <w:r w:rsidRPr="00FC5418">
              <w:rPr>
                <w:lang w:val="es-ES"/>
              </w:rPr>
              <w:noBreakHyphen/>
              <w:t>T;</w:t>
            </w:r>
          </w:p>
          <w:p w:rsidR="00944824" w:rsidRPr="00FC5418" w:rsidRDefault="00944824" w:rsidP="009448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FC5418">
              <w:rPr>
                <w:lang w:val="es-ES"/>
              </w:rPr>
              <w:t>-</w:t>
            </w:r>
            <w:r w:rsidRPr="00FC5418">
              <w:rPr>
                <w:lang w:val="es-ES"/>
              </w:rPr>
              <w:tab/>
              <w:t>A los Asociados del UIT</w:t>
            </w:r>
            <w:r w:rsidRPr="00FC5418">
              <w:rPr>
                <w:lang w:val="es-ES"/>
              </w:rPr>
              <w:noBreakHyphen/>
              <w:t>T;</w:t>
            </w:r>
          </w:p>
          <w:p w:rsidR="00944824" w:rsidRPr="00FC5418" w:rsidRDefault="00944824" w:rsidP="0094482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FC5418">
              <w:rPr>
                <w:lang w:val="es-ES"/>
              </w:rPr>
              <w:t>-</w:t>
            </w:r>
            <w:r w:rsidRPr="00FC5418">
              <w:rPr>
                <w:lang w:val="es-ES"/>
              </w:rPr>
              <w:tab/>
              <w:t>A las Instituciones Académicas del UIT-T;</w:t>
            </w:r>
          </w:p>
          <w:p w:rsidR="00944824" w:rsidRPr="00FC5418" w:rsidRDefault="00944824" w:rsidP="00D17BA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FC5418">
              <w:rPr>
                <w:lang w:val="es-ES"/>
              </w:rPr>
              <w:t>-</w:t>
            </w:r>
            <w:r w:rsidRPr="00FC5418">
              <w:rPr>
                <w:lang w:val="es-ES"/>
              </w:rPr>
              <w:tab/>
              <w:t>A los Presidentes y Vicepresidentes de todas</w:t>
            </w:r>
            <w:r w:rsidRPr="00FC5418">
              <w:rPr>
                <w:lang w:val="es-ES"/>
              </w:rPr>
              <w:br/>
              <w:t>las Comisiones de Estudio;</w:t>
            </w:r>
          </w:p>
        </w:tc>
      </w:tr>
      <w:tr w:rsidR="00C34772" w:rsidRPr="00FC5418" w:rsidTr="00D17BA6">
        <w:trPr>
          <w:cantSplit/>
        </w:trPr>
        <w:tc>
          <w:tcPr>
            <w:tcW w:w="993" w:type="dxa"/>
          </w:tcPr>
          <w:p w:rsidR="00C34772" w:rsidRPr="00FC5418" w:rsidRDefault="0012475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FC5418">
              <w:rPr>
                <w:szCs w:val="24"/>
                <w:lang w:val="es-ES"/>
              </w:rPr>
              <w:t>Tel.:</w:t>
            </w:r>
            <w:r w:rsidRPr="00FC5418">
              <w:rPr>
                <w:szCs w:val="24"/>
                <w:lang w:val="es-ES"/>
              </w:rPr>
              <w:br/>
              <w:t>Fax:</w:t>
            </w:r>
            <w:r w:rsidRPr="00FC5418">
              <w:rPr>
                <w:szCs w:val="24"/>
                <w:lang w:val="es-ES"/>
              </w:rPr>
              <w:br/>
            </w:r>
            <w:r w:rsidR="00C34772" w:rsidRPr="00FC5418">
              <w:rPr>
                <w:sz w:val="22"/>
                <w:lang w:val="es-ES"/>
              </w:rPr>
              <w:t>Correo-e:</w:t>
            </w:r>
          </w:p>
        </w:tc>
        <w:tc>
          <w:tcPr>
            <w:tcW w:w="3884" w:type="dxa"/>
          </w:tcPr>
          <w:p w:rsidR="00C34772" w:rsidRPr="00FC5418" w:rsidRDefault="0012475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FC5418">
              <w:rPr>
                <w:lang w:val="es-ES"/>
              </w:rPr>
              <w:t>+41 22 730 6805</w:t>
            </w:r>
            <w:r w:rsidRPr="00FC5418">
              <w:rPr>
                <w:lang w:val="es-ES"/>
              </w:rPr>
              <w:br/>
              <w:t>+41 22 730 5853</w:t>
            </w:r>
            <w:r w:rsidRPr="00FC5418">
              <w:rPr>
                <w:lang w:val="es-ES"/>
              </w:rPr>
              <w:br/>
            </w:r>
            <w:hyperlink r:id="rId9" w:history="1">
              <w:r w:rsidR="00B25BC0" w:rsidRPr="00FC5418">
                <w:rPr>
                  <w:rStyle w:val="Hyperlink"/>
                  <w:lang w:val="es-ES"/>
                </w:rPr>
                <w:t>tsbiptv@itu.int</w:t>
              </w:r>
            </w:hyperlink>
            <w:r w:rsidR="00C34772" w:rsidRPr="00FC5418">
              <w:rPr>
                <w:lang w:val="es-ES"/>
              </w:rPr>
              <w:t xml:space="preserve"> </w:t>
            </w:r>
          </w:p>
        </w:tc>
        <w:tc>
          <w:tcPr>
            <w:tcW w:w="4896" w:type="dxa"/>
          </w:tcPr>
          <w:p w:rsidR="00C34772" w:rsidRPr="00FC5418" w:rsidRDefault="00C34772" w:rsidP="00303D62">
            <w:pPr>
              <w:tabs>
                <w:tab w:val="left" w:pos="4111"/>
              </w:tabs>
              <w:spacing w:before="0"/>
              <w:rPr>
                <w:lang w:val="es-ES"/>
              </w:rPr>
            </w:pPr>
            <w:r w:rsidRPr="00FC5418">
              <w:rPr>
                <w:b/>
                <w:lang w:val="es-ES"/>
              </w:rPr>
              <w:t>Copia</w:t>
            </w:r>
            <w:r w:rsidRPr="00FC5418">
              <w:rPr>
                <w:lang w:val="es-ES"/>
              </w:rPr>
              <w:t>:</w:t>
            </w:r>
          </w:p>
          <w:p w:rsidR="00C34772" w:rsidRPr="00FC5418" w:rsidRDefault="00C34772" w:rsidP="00F859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FC5418">
              <w:rPr>
                <w:lang w:val="es-ES"/>
              </w:rPr>
              <w:t>-</w:t>
            </w:r>
            <w:r w:rsidRPr="00FC5418">
              <w:rPr>
                <w:lang w:val="es-ES"/>
              </w:rPr>
              <w:tab/>
              <w:t>Al Director de la Oficina de Desarrollo de las Telecomunicaciones;</w:t>
            </w:r>
          </w:p>
          <w:p w:rsidR="00C34772" w:rsidRPr="00FC5418" w:rsidRDefault="00C34772" w:rsidP="00F859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FC5418">
              <w:rPr>
                <w:lang w:val="es-ES"/>
              </w:rPr>
              <w:t>-</w:t>
            </w:r>
            <w:r w:rsidRPr="00FC5418">
              <w:rPr>
                <w:lang w:val="es-ES"/>
              </w:rPr>
              <w:tab/>
              <w:t>Al Director de la Oficina de Radiocomunicaciones</w:t>
            </w:r>
          </w:p>
        </w:tc>
      </w:tr>
    </w:tbl>
    <w:p w:rsidR="00C34772" w:rsidRPr="00FC5418" w:rsidRDefault="00C34772" w:rsidP="00627A3D">
      <w:pPr>
        <w:spacing w:before="0"/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6953"/>
      </w:tblGrid>
      <w:tr w:rsidR="00C34772" w:rsidRPr="00FC5418" w:rsidTr="00F85911">
        <w:trPr>
          <w:cantSplit/>
        </w:trPr>
        <w:tc>
          <w:tcPr>
            <w:tcW w:w="985" w:type="dxa"/>
          </w:tcPr>
          <w:p w:rsidR="00C34772" w:rsidRPr="00FC5418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FC5418">
              <w:rPr>
                <w:sz w:val="22"/>
                <w:lang w:val="es-ES"/>
              </w:rPr>
              <w:t>Asunto:</w:t>
            </w:r>
          </w:p>
        </w:tc>
        <w:tc>
          <w:tcPr>
            <w:tcW w:w="6953" w:type="dxa"/>
          </w:tcPr>
          <w:p w:rsidR="00B25BC0" w:rsidRPr="00FC5418" w:rsidRDefault="00B25BC0" w:rsidP="00B25BC0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  <w:r w:rsidRPr="00FC5418">
              <w:rPr>
                <w:b/>
                <w:lang w:val="es-ES"/>
              </w:rPr>
              <w:t>Evento IPTV-GSI del UIT-T</w:t>
            </w:r>
          </w:p>
          <w:p w:rsidR="00C34772" w:rsidRPr="00FC5418" w:rsidRDefault="00B25BC0" w:rsidP="0066517C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  <w:r w:rsidRPr="00FC5418">
              <w:rPr>
                <w:b/>
                <w:lang w:val="es-ES"/>
              </w:rPr>
              <w:t>(</w:t>
            </w:r>
            <w:r w:rsidR="0066517C" w:rsidRPr="00FC5418">
              <w:rPr>
                <w:b/>
                <w:lang w:val="es-ES"/>
              </w:rPr>
              <w:t>Sapporo (Japón), 30 de junio – 4 de julio de 2014</w:t>
            </w:r>
            <w:r w:rsidRPr="00FC5418">
              <w:rPr>
                <w:b/>
                <w:lang w:val="es-ES"/>
              </w:rPr>
              <w:t>)</w:t>
            </w:r>
          </w:p>
        </w:tc>
      </w:tr>
    </w:tbl>
    <w:p w:rsidR="00C34772" w:rsidRPr="00FC5418" w:rsidRDefault="00C34772" w:rsidP="00627A3D">
      <w:pPr>
        <w:spacing w:before="0"/>
        <w:rPr>
          <w:lang w:val="es-ES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</w:p>
    <w:p w:rsidR="00C34772" w:rsidRPr="00FC5418" w:rsidRDefault="00C34772" w:rsidP="00303D62">
      <w:pPr>
        <w:rPr>
          <w:lang w:val="es-ES"/>
        </w:rPr>
      </w:pPr>
      <w:r w:rsidRPr="00FC5418">
        <w:rPr>
          <w:lang w:val="es-ES"/>
        </w:rPr>
        <w:t>Muy Señora mía/Muy Señor mío:</w:t>
      </w:r>
    </w:p>
    <w:p w:rsidR="00C34772" w:rsidRPr="00FC5418" w:rsidRDefault="00B25BC0" w:rsidP="0066517C">
      <w:pPr>
        <w:rPr>
          <w:lang w:val="es-ES"/>
        </w:rPr>
      </w:pPr>
      <w:r w:rsidRPr="00FC5418">
        <w:rPr>
          <w:lang w:val="es-ES"/>
        </w:rPr>
        <w:t xml:space="preserve">De conformidad con la solicitud formulada por el Coordinador de la IPTV-GSI (Sr. Masahito Kawamori) y confirmada por la dirección de las Comisiones de Estudio correspondientes, me complace comunicarle que el próximo evento IPTV-GSI del UIT-T se celebrará en </w:t>
      </w:r>
      <w:r w:rsidR="0066517C" w:rsidRPr="00FC5418">
        <w:rPr>
          <w:lang w:val="es-ES"/>
        </w:rPr>
        <w:t>el Sapporo Convention Centre de Sapporo (Japón), del 30 de junio al 4 de julio de 2014</w:t>
      </w:r>
      <w:r w:rsidR="004659BD" w:rsidRPr="00FC5418">
        <w:rPr>
          <w:lang w:val="es-ES"/>
        </w:rPr>
        <w:t>.</w:t>
      </w:r>
    </w:p>
    <w:p w:rsidR="005D6587" w:rsidRPr="00FC5418" w:rsidRDefault="005D6587" w:rsidP="007E4139">
      <w:pPr>
        <w:rPr>
          <w:bCs/>
          <w:lang w:val="es-ES"/>
        </w:rPr>
      </w:pPr>
      <w:r w:rsidRPr="00FC5418">
        <w:rPr>
          <w:bCs/>
          <w:lang w:val="es-ES"/>
        </w:rPr>
        <w:t xml:space="preserve">La reunión comenzará a las </w:t>
      </w:r>
      <w:r w:rsidR="00121106" w:rsidRPr="00FC5418">
        <w:rPr>
          <w:bCs/>
          <w:lang w:val="es-ES"/>
        </w:rPr>
        <w:t>0</w:t>
      </w:r>
      <w:r w:rsidRPr="00FC5418">
        <w:rPr>
          <w:bCs/>
          <w:lang w:val="es-ES"/>
        </w:rPr>
        <w:t>9.</w:t>
      </w:r>
      <w:r w:rsidR="0066517C" w:rsidRPr="00FC5418">
        <w:rPr>
          <w:bCs/>
          <w:lang w:val="es-ES"/>
        </w:rPr>
        <w:t>0</w:t>
      </w:r>
      <w:r w:rsidRPr="00FC5418">
        <w:rPr>
          <w:bCs/>
          <w:lang w:val="es-ES"/>
        </w:rPr>
        <w:t>0 horas del primer día. La inscripción de los participantes comenzará a las</w:t>
      </w:r>
      <w:r w:rsidR="007E4139">
        <w:rPr>
          <w:bCs/>
          <w:lang w:val="es-ES"/>
        </w:rPr>
        <w:t> </w:t>
      </w:r>
      <w:r w:rsidR="00121106" w:rsidRPr="00FC5418">
        <w:rPr>
          <w:bCs/>
          <w:lang w:val="es-ES"/>
        </w:rPr>
        <w:t>0</w:t>
      </w:r>
      <w:r w:rsidRPr="00FC5418">
        <w:rPr>
          <w:bCs/>
          <w:lang w:val="es-ES"/>
        </w:rPr>
        <w:t xml:space="preserve">8.30 horas. En la zona </w:t>
      </w:r>
      <w:r w:rsidR="00D66300" w:rsidRPr="00FC5418">
        <w:rPr>
          <w:bCs/>
          <w:lang w:val="es-ES"/>
        </w:rPr>
        <w:t>destinada a</w:t>
      </w:r>
      <w:r w:rsidRPr="00FC5418">
        <w:rPr>
          <w:bCs/>
          <w:lang w:val="es-ES"/>
        </w:rPr>
        <w:t xml:space="preserve"> la inscripción se encontrará información detallada acerca de las salas de reunión.</w:t>
      </w:r>
    </w:p>
    <w:p w:rsidR="005D6587" w:rsidRPr="00FC5418" w:rsidRDefault="005D6587" w:rsidP="005D6587">
      <w:pPr>
        <w:rPr>
          <w:bCs/>
          <w:lang w:val="es-ES"/>
        </w:rPr>
      </w:pPr>
      <w:r w:rsidRPr="00FC5418">
        <w:rPr>
          <w:bCs/>
          <w:lang w:val="es-ES"/>
        </w:rPr>
        <w:t>Los detalles relativos a este evento figuran en la página web del UIT-T (</w:t>
      </w:r>
      <w:hyperlink r:id="rId10" w:history="1">
        <w:r w:rsidRPr="00FC5418">
          <w:rPr>
            <w:rStyle w:val="Hyperlink"/>
            <w:bCs/>
            <w:lang w:val="es-ES"/>
          </w:rPr>
          <w:t>http://itu.int/ITU-T/gsi/iptv</w:t>
        </w:r>
      </w:hyperlink>
      <w:r w:rsidRPr="00FC5418">
        <w:rPr>
          <w:bCs/>
          <w:lang w:val="es-ES"/>
        </w:rPr>
        <w:t>), que se irá actualizando según corresponda.</w:t>
      </w:r>
    </w:p>
    <w:p w:rsidR="005D6587" w:rsidRPr="00FC5418" w:rsidRDefault="005D6587" w:rsidP="005D6587">
      <w:pPr>
        <w:rPr>
          <w:bCs/>
          <w:lang w:val="es-ES"/>
        </w:rPr>
      </w:pPr>
      <w:r w:rsidRPr="00FC5418">
        <w:rPr>
          <w:bCs/>
          <w:lang w:val="es-ES"/>
        </w:rPr>
        <w:t xml:space="preserve">En el </w:t>
      </w:r>
      <w:r w:rsidRPr="00FC5418">
        <w:rPr>
          <w:b/>
          <w:lang w:val="es-ES"/>
        </w:rPr>
        <w:t>Anexo 1</w:t>
      </w:r>
      <w:r w:rsidRPr="00FC5418">
        <w:rPr>
          <w:bCs/>
          <w:lang w:val="es-ES"/>
        </w:rPr>
        <w:t xml:space="preserve"> se facilitan los detalles relativos al </w:t>
      </w:r>
      <w:r w:rsidRPr="00FC5418">
        <w:rPr>
          <w:bCs/>
          <w:u w:val="single"/>
          <w:lang w:val="es-ES"/>
        </w:rPr>
        <w:t>proyecto</w:t>
      </w:r>
      <w:r w:rsidRPr="00FC5418">
        <w:rPr>
          <w:bCs/>
          <w:lang w:val="es-ES"/>
        </w:rPr>
        <w:t xml:space="preserve"> de programa de trabajo de la reunión de</w:t>
      </w:r>
      <w:r w:rsidR="004659BD" w:rsidRPr="00FC5418">
        <w:rPr>
          <w:bCs/>
          <w:lang w:val="es-ES"/>
        </w:rPr>
        <w:t xml:space="preserve"> la</w:t>
      </w:r>
      <w:r w:rsidRPr="00FC5418">
        <w:rPr>
          <w:bCs/>
          <w:lang w:val="es-ES"/>
        </w:rPr>
        <w:t xml:space="preserve"> IPTV-GSI. Los proyectos de orden del día de los Grupos de Relator se publicarán en la página web de</w:t>
      </w:r>
      <w:r w:rsidR="004659BD" w:rsidRPr="00FC5418">
        <w:rPr>
          <w:bCs/>
          <w:lang w:val="es-ES"/>
        </w:rPr>
        <w:t xml:space="preserve"> la</w:t>
      </w:r>
      <w:r w:rsidRPr="00FC5418">
        <w:rPr>
          <w:bCs/>
          <w:lang w:val="es-ES"/>
        </w:rPr>
        <w:t xml:space="preserve"> IPTV-GSI.</w:t>
      </w:r>
    </w:p>
    <w:p w:rsidR="00C34772" w:rsidRPr="00FC5418" w:rsidRDefault="005D6587" w:rsidP="0066517C">
      <w:pPr>
        <w:rPr>
          <w:lang w:val="es-ES"/>
        </w:rPr>
      </w:pPr>
      <w:r w:rsidRPr="00FC5418">
        <w:rPr>
          <w:bCs/>
          <w:lang w:val="es-ES"/>
        </w:rPr>
        <w:t xml:space="preserve">En </w:t>
      </w:r>
      <w:r w:rsidR="0066517C" w:rsidRPr="00FC5418">
        <w:rPr>
          <w:bCs/>
          <w:lang w:val="es-ES"/>
        </w:rPr>
        <w:t>los</w:t>
      </w:r>
      <w:r w:rsidRPr="00FC5418">
        <w:rPr>
          <w:bCs/>
          <w:lang w:val="es-ES"/>
        </w:rPr>
        <w:t xml:space="preserve"> </w:t>
      </w:r>
      <w:r w:rsidRPr="00FC5418">
        <w:rPr>
          <w:b/>
          <w:lang w:val="es-ES"/>
        </w:rPr>
        <w:t>Anexo</w:t>
      </w:r>
      <w:r w:rsidR="0066517C" w:rsidRPr="00FC5418">
        <w:rPr>
          <w:b/>
          <w:lang w:val="es-ES"/>
        </w:rPr>
        <w:t>s</w:t>
      </w:r>
      <w:r w:rsidRPr="00FC5418">
        <w:rPr>
          <w:b/>
          <w:lang w:val="es-ES"/>
        </w:rPr>
        <w:t xml:space="preserve"> 2</w:t>
      </w:r>
      <w:r w:rsidR="0066517C" w:rsidRPr="00FC5418">
        <w:rPr>
          <w:b/>
          <w:lang w:val="es-ES"/>
        </w:rPr>
        <w:t xml:space="preserve">, 3 </w:t>
      </w:r>
      <w:r w:rsidR="0066517C" w:rsidRPr="00FC5418">
        <w:rPr>
          <w:bCs/>
          <w:lang w:val="es-ES"/>
        </w:rPr>
        <w:t>y</w:t>
      </w:r>
      <w:r w:rsidR="0066517C" w:rsidRPr="00FC5418">
        <w:rPr>
          <w:b/>
          <w:lang w:val="es-ES"/>
        </w:rPr>
        <w:t xml:space="preserve"> 4</w:t>
      </w:r>
      <w:r w:rsidRPr="00FC5418">
        <w:rPr>
          <w:bCs/>
          <w:lang w:val="es-ES"/>
        </w:rPr>
        <w:t xml:space="preserve"> se </w:t>
      </w:r>
      <w:r w:rsidR="0098794F" w:rsidRPr="00FC5418">
        <w:rPr>
          <w:bCs/>
          <w:lang w:val="es-ES"/>
        </w:rPr>
        <w:t>facilitan</w:t>
      </w:r>
      <w:r w:rsidRPr="00FC5418">
        <w:rPr>
          <w:bCs/>
          <w:lang w:val="es-ES"/>
        </w:rPr>
        <w:t xml:space="preserve"> información adicional acerca de la reunión.</w:t>
      </w:r>
    </w:p>
    <w:p w:rsidR="00C34772" w:rsidRPr="00FC5418" w:rsidRDefault="005D6587" w:rsidP="00B55A3E">
      <w:pPr>
        <w:ind w:right="92"/>
        <w:rPr>
          <w:lang w:val="es-ES"/>
        </w:rPr>
      </w:pPr>
      <w:r w:rsidRPr="00FC5418">
        <w:rPr>
          <w:lang w:val="es-ES"/>
        </w:rPr>
        <w:t>A</w:t>
      </w:r>
      <w:r w:rsidR="00C34772" w:rsidRPr="00FC5418">
        <w:rPr>
          <w:lang w:val="es-ES"/>
        </w:rPr>
        <w:t>tentamente</w:t>
      </w:r>
      <w:r w:rsidR="007E4139">
        <w:rPr>
          <w:lang w:val="es-ES"/>
        </w:rPr>
        <w:t>.</w:t>
      </w:r>
    </w:p>
    <w:p w:rsidR="00C34772" w:rsidRPr="00FC5418" w:rsidRDefault="00C34772" w:rsidP="005A74E9">
      <w:pPr>
        <w:spacing w:before="1200"/>
        <w:ind w:right="91"/>
        <w:rPr>
          <w:lang w:val="es-ES"/>
        </w:rPr>
      </w:pPr>
      <w:r w:rsidRPr="00FC5418">
        <w:rPr>
          <w:lang w:val="es-ES"/>
        </w:rPr>
        <w:t>Malcolm Johnson</w:t>
      </w:r>
      <w:r w:rsidRPr="00FC5418">
        <w:rPr>
          <w:lang w:val="es-ES"/>
        </w:rPr>
        <w:br/>
        <w:t>Director de la Oficina de</w:t>
      </w:r>
      <w:r w:rsidRPr="00FC5418">
        <w:rPr>
          <w:lang w:val="es-ES"/>
        </w:rPr>
        <w:br/>
        <w:t>Normalización de las Telecomunicaciones</w:t>
      </w:r>
    </w:p>
    <w:p w:rsidR="00C34772" w:rsidRPr="00FC5418" w:rsidRDefault="00C34772" w:rsidP="00627A3D">
      <w:pPr>
        <w:spacing w:before="0"/>
        <w:ind w:right="91"/>
        <w:rPr>
          <w:lang w:val="es-ES"/>
        </w:rPr>
      </w:pPr>
    </w:p>
    <w:p w:rsidR="00FC5418" w:rsidRPr="00FC5418" w:rsidRDefault="00C34772" w:rsidP="0066517C">
      <w:pPr>
        <w:spacing w:before="0"/>
        <w:rPr>
          <w:b/>
          <w:lang w:val="es-ES"/>
        </w:rPr>
      </w:pPr>
      <w:r w:rsidRPr="00FC5418">
        <w:rPr>
          <w:b/>
          <w:lang w:val="es-ES"/>
        </w:rPr>
        <w:t>Anexo</w:t>
      </w:r>
      <w:r w:rsidR="00627A3D" w:rsidRPr="00FC5418">
        <w:rPr>
          <w:b/>
          <w:lang w:val="es-ES"/>
        </w:rPr>
        <w:t>s</w:t>
      </w:r>
      <w:r w:rsidRPr="00FC5418">
        <w:rPr>
          <w:b/>
          <w:lang w:val="es-ES"/>
        </w:rPr>
        <w:t xml:space="preserve">: </w:t>
      </w:r>
      <w:r w:rsidR="0066517C" w:rsidRPr="00FC5418">
        <w:rPr>
          <w:b/>
          <w:lang w:val="es-ES"/>
        </w:rPr>
        <w:t>4</w:t>
      </w:r>
    </w:p>
    <w:p w:rsidR="00FC5418" w:rsidRPr="00FC5418" w:rsidRDefault="00FC54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</w:p>
    <w:p w:rsidR="00FC5418" w:rsidRPr="00FC5418" w:rsidRDefault="00FC5418" w:rsidP="00FC5418">
      <w:pPr>
        <w:keepNext/>
        <w:keepLines/>
        <w:jc w:val="center"/>
        <w:rPr>
          <w:b/>
          <w:bCs/>
          <w:sz w:val="28"/>
          <w:szCs w:val="28"/>
          <w:lang w:val="es-ES"/>
        </w:rPr>
        <w:sectPr w:rsidR="00FC5418" w:rsidRPr="00FC5418" w:rsidSect="0071161B">
          <w:footerReference w:type="default" r:id="rId11"/>
          <w:headerReference w:type="first" r:id="rId12"/>
          <w:footerReference w:type="first" r:id="rId13"/>
          <w:pgSz w:w="11907" w:h="16840" w:code="9"/>
          <w:pgMar w:top="1134" w:right="1134" w:bottom="1134" w:left="1134" w:header="567" w:footer="357" w:gutter="0"/>
          <w:paperSrc w:first="15" w:other="15"/>
          <w:pgNumType w:fmt="numberInDash"/>
          <w:cols w:space="720"/>
          <w:docGrid w:linePitch="326"/>
        </w:sectPr>
      </w:pPr>
    </w:p>
    <w:p w:rsidR="00FC5418" w:rsidRPr="00FC5418" w:rsidRDefault="00FC5418" w:rsidP="00FC5418">
      <w:pPr>
        <w:keepNext/>
        <w:keepLines/>
        <w:jc w:val="center"/>
        <w:rPr>
          <w:sz w:val="28"/>
          <w:szCs w:val="28"/>
          <w:lang w:val="es-ES"/>
        </w:rPr>
      </w:pPr>
      <w:r w:rsidRPr="00FC5418">
        <w:rPr>
          <w:b/>
          <w:bCs/>
          <w:sz w:val="28"/>
          <w:szCs w:val="28"/>
          <w:lang w:val="es-ES"/>
        </w:rPr>
        <w:lastRenderedPageBreak/>
        <w:t>ANEX</w:t>
      </w:r>
      <w:r>
        <w:rPr>
          <w:b/>
          <w:bCs/>
          <w:sz w:val="28"/>
          <w:szCs w:val="28"/>
          <w:lang w:val="es-ES"/>
        </w:rPr>
        <w:t>O</w:t>
      </w:r>
      <w:r w:rsidRPr="00FC5418">
        <w:rPr>
          <w:b/>
          <w:bCs/>
          <w:sz w:val="28"/>
          <w:szCs w:val="28"/>
          <w:lang w:val="es-ES"/>
        </w:rPr>
        <w:t xml:space="preserve"> 1</w:t>
      </w:r>
      <w:r w:rsidRPr="00FC5418">
        <w:rPr>
          <w:b/>
          <w:bCs/>
          <w:sz w:val="28"/>
          <w:szCs w:val="28"/>
          <w:lang w:val="es-ES"/>
        </w:rPr>
        <w:br/>
      </w:r>
      <w:r w:rsidRPr="00FC5418">
        <w:rPr>
          <w:lang w:val="es-ES"/>
        </w:rPr>
        <w:t>(</w:t>
      </w:r>
      <w:r>
        <w:rPr>
          <w:lang w:val="es-ES"/>
        </w:rPr>
        <w:t>a la</w:t>
      </w:r>
      <w:r w:rsidRPr="00FC5418">
        <w:rPr>
          <w:lang w:val="es-ES"/>
        </w:rPr>
        <w:t xml:space="preserve"> Circular TSB 88)</w:t>
      </w:r>
    </w:p>
    <w:p w:rsidR="00FC5418" w:rsidRPr="00FC5418" w:rsidRDefault="00FC5418" w:rsidP="00FC5418">
      <w:pPr>
        <w:jc w:val="center"/>
        <w:rPr>
          <w:lang w:val="es-ES"/>
        </w:rPr>
      </w:pPr>
      <w:r>
        <w:rPr>
          <w:b/>
          <w:bCs/>
          <w:color w:val="000000"/>
          <w:lang w:val="es-ES"/>
        </w:rPr>
        <w:t>Proyecto de programa de trabajo de la</w:t>
      </w:r>
      <w:r w:rsidRPr="00FC5418">
        <w:rPr>
          <w:b/>
          <w:bCs/>
          <w:color w:val="000000"/>
          <w:lang w:val="es-ES"/>
        </w:rPr>
        <w:t xml:space="preserve"> IPTV-GSI </w:t>
      </w:r>
      <w:r w:rsidRPr="00FC5418">
        <w:rPr>
          <w:b/>
          <w:bCs/>
          <w:color w:val="000000"/>
          <w:vertAlign w:val="superscript"/>
          <w:lang w:val="es-ES"/>
        </w:rPr>
        <w:t>*,**</w:t>
      </w:r>
      <w:r w:rsidRPr="00FC5418">
        <w:rPr>
          <w:b/>
          <w:bCs/>
          <w:color w:val="000000"/>
          <w:lang w:val="es-ES"/>
        </w:rPr>
        <w:br/>
      </w:r>
      <w:r w:rsidRPr="00FC5418">
        <w:rPr>
          <w:lang w:val="es-ES"/>
        </w:rPr>
        <w:t>(</w:t>
      </w:r>
      <w:r w:rsidRPr="00FC5418">
        <w:rPr>
          <w:szCs w:val="24"/>
          <w:lang w:val="es-ES"/>
        </w:rPr>
        <w:t xml:space="preserve">Sapporo, Japón, 30 </w:t>
      </w:r>
      <w:r>
        <w:rPr>
          <w:szCs w:val="24"/>
          <w:lang w:val="es-ES"/>
        </w:rPr>
        <w:t>de junio</w:t>
      </w:r>
      <w:r w:rsidRPr="00FC5418">
        <w:rPr>
          <w:szCs w:val="24"/>
          <w:lang w:val="es-ES"/>
        </w:rPr>
        <w:t xml:space="preserve"> – 4 </w:t>
      </w:r>
      <w:r>
        <w:rPr>
          <w:szCs w:val="24"/>
          <w:lang w:val="es-ES"/>
        </w:rPr>
        <w:t>de julio de</w:t>
      </w:r>
      <w:r w:rsidRPr="00FC5418">
        <w:rPr>
          <w:szCs w:val="24"/>
          <w:lang w:val="es-ES"/>
        </w:rPr>
        <w:t xml:space="preserve"> 2014</w:t>
      </w:r>
      <w:r w:rsidRPr="00FC5418">
        <w:rPr>
          <w:lang w:val="es-ES"/>
        </w:rPr>
        <w:t>)</w:t>
      </w: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34"/>
        <w:gridCol w:w="534"/>
        <w:gridCol w:w="593"/>
        <w:gridCol w:w="471"/>
        <w:gridCol w:w="446"/>
        <w:gridCol w:w="450"/>
        <w:gridCol w:w="563"/>
        <w:gridCol w:w="564"/>
        <w:gridCol w:w="459"/>
        <w:gridCol w:w="458"/>
        <w:gridCol w:w="450"/>
        <w:gridCol w:w="551"/>
        <w:gridCol w:w="576"/>
        <w:gridCol w:w="456"/>
        <w:gridCol w:w="461"/>
        <w:gridCol w:w="450"/>
        <w:gridCol w:w="432"/>
        <w:gridCol w:w="695"/>
        <w:gridCol w:w="444"/>
        <w:gridCol w:w="473"/>
        <w:gridCol w:w="450"/>
        <w:gridCol w:w="558"/>
        <w:gridCol w:w="569"/>
        <w:gridCol w:w="439"/>
        <w:gridCol w:w="478"/>
        <w:gridCol w:w="450"/>
      </w:tblGrid>
      <w:tr w:rsidR="00FC5418" w:rsidRPr="00FC5418" w:rsidTr="00FC5418">
        <w:trPr>
          <w:jc w:val="center"/>
        </w:trPr>
        <w:tc>
          <w:tcPr>
            <w:tcW w:w="102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C5418" w:rsidRPr="00FC5418" w:rsidRDefault="00FC5418" w:rsidP="00FC5418">
            <w:pPr>
              <w:spacing w:before="40" w:after="40"/>
              <w:ind w:right="-113"/>
              <w:rPr>
                <w:sz w:val="20"/>
                <w:lang w:val="es-ES"/>
              </w:rPr>
            </w:pPr>
          </w:p>
        </w:tc>
        <w:tc>
          <w:tcPr>
            <w:tcW w:w="860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5418" w:rsidRPr="00FC5418" w:rsidRDefault="00FC5418" w:rsidP="00FC541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>
              <w:rPr>
                <w:b/>
                <w:sz w:val="22"/>
                <w:lang w:val="es-ES"/>
              </w:rPr>
              <w:t>Lunes</w:t>
            </w:r>
            <w:r w:rsidRPr="00FC5418">
              <w:rPr>
                <w:b/>
                <w:sz w:val="22"/>
                <w:lang w:val="es-ES"/>
              </w:rPr>
              <w:t xml:space="preserve"> </w:t>
            </w:r>
            <w:r w:rsidRPr="00FC5418">
              <w:rPr>
                <w:b/>
                <w:sz w:val="22"/>
                <w:lang w:val="es-ES"/>
              </w:rPr>
              <w:br/>
              <w:t xml:space="preserve">30 </w:t>
            </w:r>
            <w:r>
              <w:rPr>
                <w:b/>
                <w:sz w:val="22"/>
                <w:lang w:val="es-ES"/>
              </w:rPr>
              <w:t>de junio</w:t>
            </w:r>
          </w:p>
        </w:tc>
        <w:tc>
          <w:tcPr>
            <w:tcW w:w="86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8" w:rsidRPr="00FC5418" w:rsidRDefault="00FC5418" w:rsidP="00FC541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>
              <w:rPr>
                <w:b/>
                <w:sz w:val="22"/>
                <w:lang w:val="es-ES"/>
              </w:rPr>
              <w:t>Martes</w:t>
            </w:r>
            <w:r w:rsidRPr="00FC5418">
              <w:rPr>
                <w:b/>
                <w:sz w:val="22"/>
                <w:lang w:val="es-ES"/>
              </w:rPr>
              <w:t xml:space="preserve"> </w:t>
            </w:r>
            <w:r w:rsidRPr="00FC5418">
              <w:rPr>
                <w:b/>
                <w:sz w:val="22"/>
                <w:lang w:val="es-ES"/>
              </w:rPr>
              <w:br/>
              <w:t xml:space="preserve">1 </w:t>
            </w:r>
            <w:r>
              <w:rPr>
                <w:b/>
                <w:sz w:val="22"/>
                <w:lang w:val="es-ES"/>
              </w:rPr>
              <w:t>de julio</w:t>
            </w:r>
          </w:p>
        </w:tc>
        <w:tc>
          <w:tcPr>
            <w:tcW w:w="86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8" w:rsidRPr="00FC5418" w:rsidRDefault="00FC5418" w:rsidP="00FC541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>
              <w:rPr>
                <w:b/>
                <w:sz w:val="22"/>
                <w:lang w:val="es-ES"/>
              </w:rPr>
              <w:t>Miércoles</w:t>
            </w:r>
            <w:r w:rsidRPr="00FC5418">
              <w:rPr>
                <w:b/>
                <w:sz w:val="22"/>
                <w:lang w:val="es-ES"/>
              </w:rPr>
              <w:t xml:space="preserve"> </w:t>
            </w:r>
            <w:r w:rsidRPr="00FC5418">
              <w:rPr>
                <w:b/>
                <w:sz w:val="22"/>
                <w:lang w:val="es-ES"/>
              </w:rPr>
              <w:br/>
              <w:t xml:space="preserve">2 </w:t>
            </w:r>
            <w:r>
              <w:rPr>
                <w:b/>
                <w:sz w:val="22"/>
                <w:lang w:val="es-ES"/>
              </w:rPr>
              <w:t>de julio</w:t>
            </w:r>
          </w:p>
        </w:tc>
        <w:tc>
          <w:tcPr>
            <w:tcW w:w="86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8" w:rsidRPr="00FC5418" w:rsidRDefault="00FC5418" w:rsidP="00FC541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>
              <w:rPr>
                <w:b/>
                <w:sz w:val="22"/>
                <w:lang w:val="es-ES"/>
              </w:rPr>
              <w:t>Jueves</w:t>
            </w:r>
            <w:r w:rsidRPr="00FC5418">
              <w:rPr>
                <w:b/>
                <w:sz w:val="22"/>
                <w:lang w:val="es-ES"/>
              </w:rPr>
              <w:br/>
              <w:t xml:space="preserve">3 </w:t>
            </w:r>
            <w:r>
              <w:rPr>
                <w:b/>
                <w:sz w:val="22"/>
                <w:lang w:val="es-ES"/>
              </w:rPr>
              <w:t>de julio</w:t>
            </w:r>
          </w:p>
        </w:tc>
        <w:tc>
          <w:tcPr>
            <w:tcW w:w="5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418" w:rsidRPr="00FC5418" w:rsidRDefault="00FC5418" w:rsidP="00FC5418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2"/>
                <w:lang w:val="es-ES"/>
              </w:rPr>
            </w:pPr>
            <w:r>
              <w:rPr>
                <w:b/>
                <w:sz w:val="22"/>
                <w:lang w:val="es-ES"/>
              </w:rPr>
              <w:t>Viernes</w:t>
            </w:r>
            <w:r w:rsidRPr="00FC5418">
              <w:rPr>
                <w:b/>
                <w:sz w:val="22"/>
                <w:lang w:val="es-ES"/>
              </w:rPr>
              <w:t xml:space="preserve"> </w:t>
            </w:r>
            <w:r w:rsidRPr="00FC5418">
              <w:rPr>
                <w:b/>
                <w:sz w:val="22"/>
                <w:lang w:val="es-ES"/>
              </w:rPr>
              <w:br/>
              <w:t xml:space="preserve">4 </w:t>
            </w:r>
            <w:r>
              <w:rPr>
                <w:b/>
                <w:sz w:val="22"/>
                <w:lang w:val="es-ES"/>
              </w:rPr>
              <w:t>de julio</w:t>
            </w:r>
          </w:p>
        </w:tc>
      </w:tr>
      <w:tr w:rsidR="00FC5418" w:rsidRPr="00FC5418" w:rsidTr="00FC5418">
        <w:trPr>
          <w:jc w:val="center"/>
        </w:trPr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s-ES"/>
              </w:rPr>
            </w:pPr>
          </w:p>
        </w:tc>
        <w:tc>
          <w:tcPr>
            <w:tcW w:w="38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MAÑANA</w:t>
            </w:r>
          </w:p>
        </w:tc>
        <w:tc>
          <w:tcPr>
            <w:tcW w:w="31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TARDE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20"/>
                <w:lang w:val="es-ES"/>
              </w:rPr>
            </w:pPr>
            <w:r w:rsidRPr="00FC5418">
              <w:rPr>
                <w:b/>
                <w:bCs/>
                <w:sz w:val="20"/>
                <w:lang w:val="es-ES"/>
              </w:rPr>
              <w:t>(0)</w:t>
            </w:r>
          </w:p>
        </w:tc>
        <w:tc>
          <w:tcPr>
            <w:tcW w:w="3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5418" w:rsidRPr="00FC5418" w:rsidRDefault="00FC5418" w:rsidP="005F4BE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MAÑANA</w:t>
            </w:r>
          </w:p>
        </w:tc>
        <w:tc>
          <w:tcPr>
            <w:tcW w:w="31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5418" w:rsidRPr="00FC5418" w:rsidRDefault="00FC5418" w:rsidP="005F4BE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TARDE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20"/>
                <w:lang w:val="es-ES"/>
              </w:rPr>
            </w:pPr>
            <w:r w:rsidRPr="00FC5418">
              <w:rPr>
                <w:b/>
                <w:bCs/>
                <w:sz w:val="20"/>
                <w:lang w:val="es-ES"/>
              </w:rPr>
              <w:t>(0)</w:t>
            </w:r>
          </w:p>
        </w:tc>
        <w:tc>
          <w:tcPr>
            <w:tcW w:w="3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5418" w:rsidRPr="00FC5418" w:rsidRDefault="00FC5418" w:rsidP="005F4BE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MAÑANA</w:t>
            </w:r>
          </w:p>
        </w:tc>
        <w:tc>
          <w:tcPr>
            <w:tcW w:w="31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5418" w:rsidRPr="00FC5418" w:rsidRDefault="00FC5418" w:rsidP="005F4BE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TARDE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20"/>
                <w:lang w:val="es-ES"/>
              </w:rPr>
            </w:pPr>
            <w:r w:rsidRPr="00FC5418">
              <w:rPr>
                <w:b/>
                <w:bCs/>
                <w:sz w:val="20"/>
                <w:lang w:val="es-ES"/>
              </w:rPr>
              <w:t>(0)</w:t>
            </w:r>
          </w:p>
        </w:tc>
        <w:tc>
          <w:tcPr>
            <w:tcW w:w="3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5418" w:rsidRPr="00FC5418" w:rsidRDefault="00FC5418" w:rsidP="005F4BE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MAÑANA</w:t>
            </w:r>
          </w:p>
        </w:tc>
        <w:tc>
          <w:tcPr>
            <w:tcW w:w="31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5418" w:rsidRPr="00FC5418" w:rsidRDefault="00FC5418" w:rsidP="005F4BE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TARDE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20"/>
                <w:lang w:val="es-ES"/>
              </w:rPr>
            </w:pPr>
            <w:r w:rsidRPr="00FC5418">
              <w:rPr>
                <w:b/>
                <w:bCs/>
                <w:sz w:val="20"/>
                <w:lang w:val="es-ES"/>
              </w:rPr>
              <w:t>(0)</w:t>
            </w:r>
          </w:p>
        </w:tc>
        <w:tc>
          <w:tcPr>
            <w:tcW w:w="1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5418" w:rsidRPr="00FC5418" w:rsidRDefault="00FC5418" w:rsidP="005F4BE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MAÑANA</w:t>
            </w:r>
          </w:p>
        </w:tc>
        <w:tc>
          <w:tcPr>
            <w:tcW w:w="1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5418" w:rsidRPr="00FC5418" w:rsidRDefault="00FC5418" w:rsidP="005F4BE0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TARDE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20"/>
                <w:lang w:val="es-ES"/>
              </w:rPr>
            </w:pPr>
            <w:r w:rsidRPr="00FC5418">
              <w:rPr>
                <w:b/>
                <w:bCs/>
                <w:sz w:val="20"/>
                <w:lang w:val="es-ES"/>
              </w:rPr>
              <w:t>(0)</w:t>
            </w:r>
          </w:p>
        </w:tc>
      </w:tr>
      <w:tr w:rsidR="00FC5418" w:rsidRPr="00FC5418" w:rsidTr="00FC5418">
        <w:trPr>
          <w:jc w:val="center"/>
        </w:trPr>
        <w:tc>
          <w:tcPr>
            <w:tcW w:w="10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TSR [50]***</w:t>
            </w: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</w:tr>
      <w:tr w:rsidR="00FC5418" w:rsidRPr="00FC5418" w:rsidTr="00FC5418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CE</w:t>
            </w:r>
            <w:r w:rsidRPr="00FC5418">
              <w:rPr>
                <w:sz w:val="20"/>
                <w:lang w:val="es-ES"/>
              </w:rPr>
              <w:t xml:space="preserve">16, </w:t>
            </w:r>
            <w:r>
              <w:rPr>
                <w:sz w:val="20"/>
                <w:lang w:val="es-ES"/>
              </w:rPr>
              <w:t>GT</w:t>
            </w:r>
            <w:r w:rsidRPr="00FC5418">
              <w:rPr>
                <w:sz w:val="20"/>
                <w:lang w:val="es-ES"/>
              </w:rPr>
              <w:t>2/16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</w:tr>
      <w:tr w:rsidR="00FC5418" w:rsidRPr="00FC5418" w:rsidTr="00FC5418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JCA-IPTV [50] (1)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</w:tr>
      <w:tr w:rsidR="00FC5418" w:rsidRPr="00FC5418" w:rsidTr="005F4BE0">
        <w:trPr>
          <w:jc w:val="center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FC5418" w:rsidRPr="00FC5418" w:rsidRDefault="007C5A03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CE</w:t>
            </w:r>
            <w:r w:rsidR="00FC5418" w:rsidRPr="00FC5418">
              <w:rPr>
                <w:b/>
                <w:bCs/>
                <w:sz w:val="20"/>
                <w:lang w:val="es-ES"/>
              </w:rPr>
              <w:t>16</w:t>
            </w:r>
          </w:p>
        </w:tc>
      </w:tr>
      <w:tr w:rsidR="00FC5418" w:rsidRPr="00FC5418" w:rsidTr="00FC5418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C</w:t>
            </w:r>
            <w:r w:rsidRPr="00FC5418">
              <w:rPr>
                <w:sz w:val="20"/>
                <w:lang w:val="es-ES"/>
              </w:rPr>
              <w:t>13/16 [20]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18"/>
                <w:szCs w:val="18"/>
                <w:lang w:val="es-ES"/>
              </w:rPr>
              <w:t>X</w:t>
            </w:r>
            <w:r w:rsidRPr="00FC5418">
              <w:rPr>
                <w:sz w:val="18"/>
                <w:szCs w:val="18"/>
                <w:vertAlign w:val="superscript"/>
                <w:lang w:val="es-ES"/>
              </w:rPr>
              <w:t>(1)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18"/>
                <w:szCs w:val="18"/>
                <w:lang w:val="es-ES"/>
              </w:rPr>
              <w:t>X</w:t>
            </w:r>
            <w:r w:rsidRPr="00FC5418">
              <w:rPr>
                <w:sz w:val="18"/>
                <w:szCs w:val="18"/>
                <w:vertAlign w:val="superscript"/>
                <w:lang w:val="es-ES"/>
              </w:rPr>
              <w:t>(1)</w:t>
            </w:r>
          </w:p>
        </w:tc>
        <w:tc>
          <w:tcPr>
            <w:tcW w:w="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</w:tr>
      <w:tr w:rsidR="00FC5418" w:rsidRPr="00FC5418" w:rsidTr="00FC5418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C</w:t>
            </w:r>
            <w:r w:rsidRPr="00FC5418">
              <w:rPr>
                <w:sz w:val="20"/>
                <w:lang w:val="es-ES"/>
              </w:rPr>
              <w:t>14/16 [30]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eastAsia="SimSun"/>
                <w:sz w:val="20"/>
                <w:lang w:val="es-ES"/>
              </w:rPr>
            </w:pPr>
            <w:r w:rsidRPr="00FC5418">
              <w:rPr>
                <w:sz w:val="18"/>
                <w:szCs w:val="18"/>
                <w:lang w:val="es-ES"/>
              </w:rPr>
              <w:t>X</w:t>
            </w:r>
            <w:r w:rsidRPr="00FC5418">
              <w:rPr>
                <w:sz w:val="18"/>
                <w:szCs w:val="18"/>
                <w:vertAlign w:val="superscript"/>
                <w:lang w:val="es-ES"/>
              </w:rPr>
              <w:t>(1)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18"/>
                <w:szCs w:val="18"/>
                <w:lang w:val="es-ES"/>
              </w:rPr>
              <w:t>X</w:t>
            </w:r>
            <w:r w:rsidRPr="00FC5418">
              <w:rPr>
                <w:sz w:val="18"/>
                <w:szCs w:val="18"/>
                <w:vertAlign w:val="superscript"/>
                <w:lang w:val="es-ES"/>
              </w:rPr>
              <w:t>(1)</w:t>
            </w:r>
          </w:p>
        </w:tc>
        <w:tc>
          <w:tcPr>
            <w:tcW w:w="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</w:tr>
      <w:tr w:rsidR="00FC5418" w:rsidRPr="00FC5418" w:rsidTr="00FC5418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5418" w:rsidRPr="00FC5418" w:rsidRDefault="007C5A03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C</w:t>
            </w:r>
            <w:r w:rsidR="00FC5418" w:rsidRPr="00FC5418">
              <w:rPr>
                <w:sz w:val="20"/>
                <w:lang w:val="es-ES"/>
              </w:rPr>
              <w:t>28/16 [10]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highlight w:val="yellow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</w:tr>
      <w:tr w:rsidR="00FC5418" w:rsidRPr="00FC5418" w:rsidTr="00FC5418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Conjunta </w:t>
            </w:r>
            <w:r w:rsidRPr="00FC5418">
              <w:rPr>
                <w:sz w:val="20"/>
                <w:lang w:val="es-ES"/>
              </w:rPr>
              <w:t xml:space="preserve"> </w:t>
            </w:r>
            <w:r>
              <w:rPr>
                <w:sz w:val="20"/>
                <w:lang w:val="es-ES"/>
              </w:rPr>
              <w:t>C</w:t>
            </w:r>
            <w:r w:rsidRPr="00FC5418">
              <w:rPr>
                <w:sz w:val="20"/>
                <w:lang w:val="es-ES"/>
              </w:rPr>
              <w:t>13</w:t>
            </w:r>
            <w:r w:rsidR="00DA033E">
              <w:rPr>
                <w:sz w:val="20"/>
                <w:lang w:val="es-ES"/>
              </w:rPr>
              <w:t xml:space="preserve"> </w:t>
            </w:r>
            <w:r w:rsidRPr="00FC5418">
              <w:rPr>
                <w:sz w:val="20"/>
                <w:lang w:val="es-ES"/>
              </w:rPr>
              <w:t xml:space="preserve">&amp; </w:t>
            </w:r>
            <w:r>
              <w:rPr>
                <w:sz w:val="20"/>
                <w:lang w:val="es-ES"/>
              </w:rPr>
              <w:t>C</w:t>
            </w:r>
            <w:r w:rsidRPr="00FC5418">
              <w:rPr>
                <w:sz w:val="20"/>
                <w:lang w:val="es-ES"/>
              </w:rPr>
              <w:t>14/16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</w:tr>
      <w:tr w:rsidR="00FC5418" w:rsidRPr="00FC5418" w:rsidTr="00FC5418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Conjunta</w:t>
            </w:r>
            <w:r w:rsidRPr="00FC5418">
              <w:rPr>
                <w:sz w:val="20"/>
                <w:lang w:val="es-ES"/>
              </w:rPr>
              <w:t xml:space="preserve"> </w:t>
            </w:r>
            <w:r>
              <w:rPr>
                <w:sz w:val="20"/>
                <w:lang w:val="es-ES"/>
              </w:rPr>
              <w:t>C</w:t>
            </w:r>
            <w:r w:rsidRPr="00FC5418">
              <w:rPr>
                <w:sz w:val="20"/>
                <w:lang w:val="es-ES"/>
              </w:rPr>
              <w:t xml:space="preserve">13, </w:t>
            </w:r>
            <w:r>
              <w:rPr>
                <w:sz w:val="20"/>
                <w:lang w:val="es-ES"/>
              </w:rPr>
              <w:t>C</w:t>
            </w:r>
            <w:r w:rsidRPr="00FC5418">
              <w:rPr>
                <w:sz w:val="20"/>
                <w:lang w:val="es-ES"/>
              </w:rPr>
              <w:t xml:space="preserve">14 &amp; </w:t>
            </w:r>
            <w:r>
              <w:rPr>
                <w:sz w:val="20"/>
                <w:lang w:val="es-ES"/>
              </w:rPr>
              <w:t>C</w:t>
            </w:r>
            <w:r w:rsidRPr="00FC5418">
              <w:rPr>
                <w:sz w:val="20"/>
                <w:lang w:val="es-ES"/>
              </w:rPr>
              <w:t>28/16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  <w:r w:rsidRPr="00FC5418">
              <w:rPr>
                <w:sz w:val="20"/>
                <w:lang w:val="es-ES"/>
              </w:rPr>
              <w:t>X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20"/>
                <w:lang w:val="es-ES"/>
              </w:rPr>
            </w:pPr>
          </w:p>
        </w:tc>
      </w:tr>
    </w:tbl>
    <w:p w:rsidR="00FC5418" w:rsidRPr="00FC5418" w:rsidRDefault="00FC5418" w:rsidP="00FC5418">
      <w:pPr>
        <w:spacing w:before="0"/>
        <w:rPr>
          <w:sz w:val="16"/>
          <w:szCs w:val="16"/>
          <w:lang w:val="es-ES"/>
        </w:rPr>
      </w:pPr>
    </w:p>
    <w:tbl>
      <w:tblPr>
        <w:tblW w:w="0" w:type="auto"/>
        <w:tblInd w:w="-2" w:type="dxa"/>
        <w:tblLook w:val="00A0" w:firstRow="1" w:lastRow="0" w:firstColumn="1" w:lastColumn="0" w:noHBand="0" w:noVBand="0"/>
      </w:tblPr>
      <w:tblGrid>
        <w:gridCol w:w="4459"/>
        <w:gridCol w:w="4358"/>
        <w:gridCol w:w="5894"/>
      </w:tblGrid>
      <w:tr w:rsidR="00FC5418" w:rsidRPr="00FC5418" w:rsidTr="005F4BE0">
        <w:tc>
          <w:tcPr>
            <w:tcW w:w="14711" w:type="dxa"/>
            <w:gridSpan w:val="3"/>
          </w:tcPr>
          <w:p w:rsidR="00FC5418" w:rsidRPr="00FC5418" w:rsidRDefault="00FC5418" w:rsidP="00FC54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rPr>
                <w:lang w:val="es-ES"/>
              </w:rPr>
            </w:pPr>
            <w:r w:rsidRPr="00FC5418">
              <w:rPr>
                <w:b/>
                <w:bCs/>
                <w:lang w:val="es-ES"/>
              </w:rPr>
              <w:t>Not</w:t>
            </w:r>
            <w:r>
              <w:rPr>
                <w:b/>
                <w:bCs/>
                <w:lang w:val="es-ES"/>
              </w:rPr>
              <w:t>a</w:t>
            </w:r>
            <w:r w:rsidRPr="00FC5418">
              <w:rPr>
                <w:b/>
                <w:bCs/>
                <w:lang w:val="es-ES"/>
              </w:rPr>
              <w:t>s/Le</w:t>
            </w:r>
            <w:r>
              <w:rPr>
                <w:b/>
                <w:bCs/>
                <w:lang w:val="es-ES"/>
              </w:rPr>
              <w:t>y</w:t>
            </w:r>
            <w:r w:rsidRPr="00FC5418">
              <w:rPr>
                <w:b/>
                <w:bCs/>
                <w:lang w:val="es-ES"/>
              </w:rPr>
              <w:t>end</w:t>
            </w:r>
            <w:r>
              <w:rPr>
                <w:b/>
                <w:bCs/>
                <w:lang w:val="es-ES"/>
              </w:rPr>
              <w:t>a</w:t>
            </w:r>
            <w:r w:rsidRPr="00FC5418">
              <w:rPr>
                <w:b/>
                <w:bCs/>
                <w:lang w:val="es-ES"/>
              </w:rPr>
              <w:t>:</w:t>
            </w:r>
          </w:p>
        </w:tc>
      </w:tr>
      <w:tr w:rsidR="00FC5418" w:rsidRPr="00FC5418" w:rsidTr="005F4BE0">
        <w:tc>
          <w:tcPr>
            <w:tcW w:w="14711" w:type="dxa"/>
            <w:gridSpan w:val="3"/>
          </w:tcPr>
          <w:p w:rsidR="00FC5418" w:rsidRPr="00FC5418" w:rsidRDefault="00FC5418" w:rsidP="00852B85">
            <w:pPr>
              <w:tabs>
                <w:tab w:val="left" w:pos="397"/>
              </w:tabs>
              <w:rPr>
                <w:lang w:val="es-ES"/>
              </w:rPr>
            </w:pPr>
            <w:r w:rsidRPr="00FC5418">
              <w:rPr>
                <w:lang w:val="es-ES"/>
              </w:rPr>
              <w:t xml:space="preserve">* </w:t>
            </w:r>
            <w:r>
              <w:rPr>
                <w:lang w:val="es-ES"/>
              </w:rPr>
              <w:t xml:space="preserve">La lista de las Cuestiones participantes es </w:t>
            </w:r>
            <w:r w:rsidRPr="00FC5418">
              <w:rPr>
                <w:i/>
                <w:iCs/>
                <w:lang w:val="es-ES"/>
              </w:rPr>
              <w:t>provisional</w:t>
            </w:r>
            <w:r>
              <w:rPr>
                <w:lang w:val="es-ES"/>
              </w:rPr>
              <w:t xml:space="preserve"> en el momento de publicarse esta</w:t>
            </w:r>
            <w:r w:rsidRPr="00FC5418">
              <w:rPr>
                <w:lang w:val="es-ES"/>
              </w:rPr>
              <w:t xml:space="preserve"> Circular. </w:t>
            </w:r>
            <w:r>
              <w:rPr>
                <w:lang w:val="es-ES"/>
              </w:rPr>
              <w:t>La lista final de las Cuestiones y sus horarios de reunión pueden cambiar</w:t>
            </w:r>
            <w:r w:rsidRPr="00FC5418">
              <w:rPr>
                <w:lang w:val="es-ES"/>
              </w:rPr>
              <w:t xml:space="preserve">. </w:t>
            </w:r>
            <w:r w:rsidR="00852B85">
              <w:rPr>
                <w:lang w:val="es-ES"/>
              </w:rPr>
              <w:t>La c</w:t>
            </w:r>
            <w:r w:rsidR="00852B85" w:rsidRPr="00FC5418">
              <w:rPr>
                <w:lang w:val="es-ES"/>
              </w:rPr>
              <w:t>onfirmación</w:t>
            </w:r>
            <w:r w:rsidRPr="00FC5418">
              <w:rPr>
                <w:lang w:val="es-ES"/>
              </w:rPr>
              <w:t xml:space="preserve"> </w:t>
            </w:r>
            <w:r w:rsidR="00852B85">
              <w:rPr>
                <w:lang w:val="es-ES"/>
              </w:rPr>
              <w:t>de la</w:t>
            </w:r>
            <w:r w:rsidRPr="00FC5418">
              <w:rPr>
                <w:lang w:val="es-ES"/>
              </w:rPr>
              <w:t xml:space="preserve"> </w:t>
            </w:r>
            <w:r w:rsidR="00852B85" w:rsidRPr="00FC5418">
              <w:rPr>
                <w:lang w:val="es-ES"/>
              </w:rPr>
              <w:t>participación</w:t>
            </w:r>
            <w:r w:rsidRPr="00FC5418">
              <w:rPr>
                <w:lang w:val="es-ES"/>
              </w:rPr>
              <w:t xml:space="preserve"> </w:t>
            </w:r>
            <w:r w:rsidR="00852B85">
              <w:rPr>
                <w:lang w:val="es-ES"/>
              </w:rPr>
              <w:t>de las</w:t>
            </w:r>
            <w:r w:rsidRPr="00FC5418">
              <w:rPr>
                <w:lang w:val="es-ES"/>
              </w:rPr>
              <w:t xml:space="preserve"> </w:t>
            </w:r>
            <w:r w:rsidR="00852B85" w:rsidRPr="00FC5418">
              <w:rPr>
                <w:lang w:val="es-ES"/>
              </w:rPr>
              <w:t>Cuestiones</w:t>
            </w:r>
            <w:r w:rsidR="00852B85">
              <w:rPr>
                <w:lang w:val="es-ES"/>
              </w:rPr>
              <w:t xml:space="preserve"> concretas está sujeta a confirmación por la </w:t>
            </w:r>
            <w:r w:rsidR="00852B85" w:rsidRPr="00852B85">
              <w:rPr>
                <w:i/>
                <w:iCs/>
                <w:lang w:val="es-ES"/>
              </w:rPr>
              <w:t>dirección de la CE tutora</w:t>
            </w:r>
            <w:r w:rsidR="00852B85">
              <w:rPr>
                <w:lang w:val="es-ES"/>
              </w:rPr>
              <w:t>, con arreglo a las normas habituales para la confirmación de las reuniones de los Grupos de Relator.</w:t>
            </w:r>
          </w:p>
        </w:tc>
      </w:tr>
      <w:tr w:rsidR="00FC5418" w:rsidRPr="00FC5418" w:rsidTr="005F4BE0">
        <w:tc>
          <w:tcPr>
            <w:tcW w:w="14711" w:type="dxa"/>
            <w:gridSpan w:val="3"/>
          </w:tcPr>
          <w:p w:rsidR="00FC5418" w:rsidRPr="00FC5418" w:rsidRDefault="00FC5418" w:rsidP="00852B85">
            <w:pPr>
              <w:tabs>
                <w:tab w:val="left" w:pos="397"/>
              </w:tabs>
              <w:rPr>
                <w:lang w:val="es-ES"/>
              </w:rPr>
            </w:pPr>
            <w:r w:rsidRPr="00FC5418">
              <w:rPr>
                <w:lang w:val="es-ES"/>
              </w:rPr>
              <w:t xml:space="preserve">** </w:t>
            </w:r>
            <w:r w:rsidR="00852B85">
              <w:rPr>
                <w:lang w:val="es-ES"/>
              </w:rPr>
              <w:t>Los horarios de sesión, salvo indicación en contrario, son los siguientes</w:t>
            </w:r>
            <w:r w:rsidRPr="00FC5418">
              <w:rPr>
                <w:lang w:val="es-ES"/>
              </w:rPr>
              <w:t xml:space="preserve"> 09</w:t>
            </w:r>
            <w:r w:rsidR="00027414">
              <w:rPr>
                <w:lang w:val="es-ES"/>
              </w:rPr>
              <w:t>.</w:t>
            </w:r>
            <w:r w:rsidRPr="00FC5418">
              <w:rPr>
                <w:lang w:val="es-ES"/>
              </w:rPr>
              <w:t>00-10</w:t>
            </w:r>
            <w:r w:rsidR="00027414">
              <w:rPr>
                <w:lang w:val="es-ES"/>
              </w:rPr>
              <w:t>.</w:t>
            </w:r>
            <w:r w:rsidRPr="00FC5418">
              <w:rPr>
                <w:lang w:val="es-ES"/>
              </w:rPr>
              <w:t>15, 10</w:t>
            </w:r>
            <w:r w:rsidR="00027414">
              <w:rPr>
                <w:lang w:val="es-ES"/>
              </w:rPr>
              <w:t>.</w:t>
            </w:r>
            <w:r w:rsidRPr="00FC5418">
              <w:rPr>
                <w:lang w:val="es-ES"/>
              </w:rPr>
              <w:t>45-12</w:t>
            </w:r>
            <w:r w:rsidR="00027414">
              <w:rPr>
                <w:lang w:val="es-ES"/>
              </w:rPr>
              <w:t>.</w:t>
            </w:r>
            <w:r w:rsidRPr="00FC5418">
              <w:rPr>
                <w:lang w:val="es-ES"/>
              </w:rPr>
              <w:t>00, 14</w:t>
            </w:r>
            <w:r w:rsidR="00027414">
              <w:rPr>
                <w:lang w:val="es-ES"/>
              </w:rPr>
              <w:t>.</w:t>
            </w:r>
            <w:r w:rsidRPr="00FC5418">
              <w:rPr>
                <w:lang w:val="es-ES"/>
              </w:rPr>
              <w:t>00-15</w:t>
            </w:r>
            <w:r w:rsidR="00027414">
              <w:rPr>
                <w:lang w:val="es-ES"/>
              </w:rPr>
              <w:t>.</w:t>
            </w:r>
            <w:r w:rsidRPr="00FC5418">
              <w:rPr>
                <w:lang w:val="es-ES"/>
              </w:rPr>
              <w:t xml:space="preserve">15 </w:t>
            </w:r>
            <w:r w:rsidR="00852B85">
              <w:rPr>
                <w:lang w:val="es-ES"/>
              </w:rPr>
              <w:t>y</w:t>
            </w:r>
            <w:r w:rsidRPr="00FC5418">
              <w:rPr>
                <w:lang w:val="es-ES"/>
              </w:rPr>
              <w:t xml:space="preserve"> 15</w:t>
            </w:r>
            <w:r w:rsidR="00027414">
              <w:rPr>
                <w:lang w:val="es-ES"/>
              </w:rPr>
              <w:t>.</w:t>
            </w:r>
            <w:r w:rsidRPr="00FC5418">
              <w:rPr>
                <w:lang w:val="es-ES"/>
              </w:rPr>
              <w:t>45-17</w:t>
            </w:r>
            <w:r w:rsidR="00027414">
              <w:rPr>
                <w:lang w:val="es-ES"/>
              </w:rPr>
              <w:t>.</w:t>
            </w:r>
            <w:r w:rsidRPr="00FC5418">
              <w:rPr>
                <w:lang w:val="es-ES"/>
              </w:rPr>
              <w:t xml:space="preserve">00 </w:t>
            </w:r>
            <w:r w:rsidR="00852B85">
              <w:rPr>
                <w:lang w:val="es-ES"/>
              </w:rPr>
              <w:t>horas</w:t>
            </w:r>
            <w:r w:rsidRPr="00FC5418">
              <w:rPr>
                <w:lang w:val="es-ES"/>
              </w:rPr>
              <w:t xml:space="preserve">. </w:t>
            </w:r>
            <w:r w:rsidR="00852B85">
              <w:rPr>
                <w:lang w:val="es-ES"/>
              </w:rPr>
              <w:t xml:space="preserve">Las sesiones de noche comienzan a las </w:t>
            </w:r>
            <w:r w:rsidRPr="00FC5418">
              <w:rPr>
                <w:lang w:val="es-ES"/>
              </w:rPr>
              <w:t>17</w:t>
            </w:r>
            <w:r w:rsidR="00027414">
              <w:rPr>
                <w:lang w:val="es-ES"/>
              </w:rPr>
              <w:t>.</w:t>
            </w:r>
            <w:r w:rsidRPr="00FC5418">
              <w:rPr>
                <w:lang w:val="es-ES"/>
              </w:rPr>
              <w:t>30 ho</w:t>
            </w:r>
            <w:r w:rsidR="00852B85">
              <w:rPr>
                <w:lang w:val="es-ES"/>
              </w:rPr>
              <w:t>ra</w:t>
            </w:r>
            <w:r w:rsidRPr="00FC5418">
              <w:rPr>
                <w:lang w:val="es-ES"/>
              </w:rPr>
              <w:t>s.</w:t>
            </w:r>
          </w:p>
        </w:tc>
      </w:tr>
      <w:tr w:rsidR="00FC5418" w:rsidRPr="00FC5418" w:rsidTr="005F4BE0">
        <w:tc>
          <w:tcPr>
            <w:tcW w:w="14711" w:type="dxa"/>
            <w:gridSpan w:val="3"/>
          </w:tcPr>
          <w:p w:rsidR="00FC5418" w:rsidRPr="00FC5418" w:rsidRDefault="00FC5418" w:rsidP="00852B85">
            <w:pPr>
              <w:tabs>
                <w:tab w:val="left" w:pos="397"/>
              </w:tabs>
              <w:rPr>
                <w:lang w:val="es-ES"/>
              </w:rPr>
            </w:pPr>
            <w:r w:rsidRPr="00FC5418">
              <w:rPr>
                <w:lang w:val="es-ES"/>
              </w:rPr>
              <w:t xml:space="preserve">*** </w:t>
            </w:r>
            <w:r w:rsidR="00852B85">
              <w:rPr>
                <w:lang w:val="es-ES"/>
              </w:rPr>
              <w:t xml:space="preserve">La necesidad/conveniencia de celebrar una sesión de apertura del </w:t>
            </w:r>
            <w:r w:rsidRPr="00FC5418">
              <w:rPr>
                <w:lang w:val="es-ES"/>
              </w:rPr>
              <w:t xml:space="preserve">TSR </w:t>
            </w:r>
            <w:r w:rsidR="00852B85">
              <w:rPr>
                <w:lang w:val="es-ES"/>
              </w:rPr>
              <w:t>se confirmará más adelante</w:t>
            </w:r>
            <w:r w:rsidRPr="00FC5418">
              <w:rPr>
                <w:lang w:val="es-ES"/>
              </w:rPr>
              <w:t>.</w:t>
            </w:r>
          </w:p>
        </w:tc>
      </w:tr>
      <w:tr w:rsidR="00FC5418" w:rsidRPr="00FC5418" w:rsidTr="005F4BE0">
        <w:tc>
          <w:tcPr>
            <w:tcW w:w="14711" w:type="dxa"/>
            <w:gridSpan w:val="3"/>
          </w:tcPr>
          <w:p w:rsidR="00FC5418" w:rsidRPr="00FC5418" w:rsidRDefault="00FC5418" w:rsidP="00852B85">
            <w:pPr>
              <w:tabs>
                <w:tab w:val="left" w:pos="397"/>
              </w:tabs>
              <w:rPr>
                <w:lang w:val="es-ES"/>
              </w:rPr>
            </w:pPr>
            <w:r w:rsidRPr="00FC5418">
              <w:rPr>
                <w:lang w:val="es-ES"/>
              </w:rPr>
              <w:t xml:space="preserve">**** </w:t>
            </w:r>
            <w:r w:rsidR="00852B85">
              <w:rPr>
                <w:lang w:val="es-ES"/>
              </w:rPr>
              <w:t>Por definir/confirmar</w:t>
            </w:r>
            <w:r w:rsidRPr="00FC5418">
              <w:rPr>
                <w:lang w:val="es-ES"/>
              </w:rPr>
              <w:t>.</w:t>
            </w:r>
          </w:p>
        </w:tc>
      </w:tr>
      <w:tr w:rsidR="00FC5418" w:rsidRPr="00FC5418" w:rsidTr="005F4BE0">
        <w:tc>
          <w:tcPr>
            <w:tcW w:w="14711" w:type="dxa"/>
            <w:gridSpan w:val="3"/>
          </w:tcPr>
          <w:p w:rsidR="00FC5418" w:rsidRPr="00FC5418" w:rsidRDefault="00FC5418" w:rsidP="00852B85">
            <w:pPr>
              <w:tabs>
                <w:tab w:val="left" w:pos="397"/>
              </w:tabs>
              <w:rPr>
                <w:lang w:val="es-ES"/>
              </w:rPr>
            </w:pPr>
            <w:r w:rsidRPr="00FC5418">
              <w:rPr>
                <w:lang w:val="es-ES"/>
              </w:rPr>
              <w:t xml:space="preserve">[N] </w:t>
            </w:r>
            <w:r w:rsidR="00852B85">
              <w:rPr>
                <w:lang w:val="es-ES"/>
              </w:rPr>
              <w:t>Capacidad de la sala</w:t>
            </w:r>
          </w:p>
        </w:tc>
      </w:tr>
      <w:tr w:rsidR="00FC5418" w:rsidRPr="00FC5418" w:rsidTr="005F4BE0">
        <w:tc>
          <w:tcPr>
            <w:tcW w:w="4459" w:type="dxa"/>
          </w:tcPr>
          <w:p w:rsidR="00FC5418" w:rsidRPr="00FC5418" w:rsidRDefault="00FC5418" w:rsidP="00852B85">
            <w:pPr>
              <w:tabs>
                <w:tab w:val="left" w:pos="397"/>
              </w:tabs>
              <w:rPr>
                <w:lang w:val="es-ES"/>
              </w:rPr>
            </w:pPr>
            <w:r w:rsidRPr="00FC5418">
              <w:rPr>
                <w:lang w:val="es-ES"/>
              </w:rPr>
              <w:t xml:space="preserve">(0) </w:t>
            </w:r>
            <w:r w:rsidR="00852B85">
              <w:rPr>
                <w:lang w:val="es-ES"/>
              </w:rPr>
              <w:t>Sesión de noche</w:t>
            </w:r>
          </w:p>
        </w:tc>
        <w:tc>
          <w:tcPr>
            <w:tcW w:w="4358" w:type="dxa"/>
          </w:tcPr>
          <w:p w:rsidR="00FC5418" w:rsidRPr="00FC5418" w:rsidRDefault="00FC5418" w:rsidP="00852B85">
            <w:pPr>
              <w:tabs>
                <w:tab w:val="left" w:pos="397"/>
              </w:tabs>
              <w:rPr>
                <w:lang w:val="es-ES"/>
              </w:rPr>
            </w:pPr>
            <w:r w:rsidRPr="00FC5418">
              <w:rPr>
                <w:lang w:val="es-ES"/>
              </w:rPr>
              <w:t xml:space="preserve">(1) </w:t>
            </w:r>
            <w:r w:rsidR="00852B85">
              <w:rPr>
                <w:lang w:val="es-ES"/>
              </w:rPr>
              <w:t>Provisional</w:t>
            </w:r>
          </w:p>
        </w:tc>
        <w:tc>
          <w:tcPr>
            <w:tcW w:w="5894" w:type="dxa"/>
          </w:tcPr>
          <w:p w:rsidR="00FC5418" w:rsidRPr="00FC5418" w:rsidRDefault="00FC5418" w:rsidP="00FC5418">
            <w:pPr>
              <w:tabs>
                <w:tab w:val="left" w:pos="397"/>
              </w:tabs>
              <w:rPr>
                <w:lang w:val="es-ES"/>
              </w:rPr>
            </w:pPr>
          </w:p>
        </w:tc>
      </w:tr>
    </w:tbl>
    <w:p w:rsidR="00FC5418" w:rsidRPr="00FC5418" w:rsidRDefault="00FC5418" w:rsidP="00FC5418">
      <w:pPr>
        <w:overflowPunct/>
        <w:autoSpaceDE/>
        <w:autoSpaceDN/>
        <w:adjustRightInd/>
        <w:spacing w:before="60" w:after="60"/>
        <w:jc w:val="center"/>
        <w:textAlignment w:val="auto"/>
        <w:rPr>
          <w:lang w:val="es-ES"/>
        </w:rPr>
      </w:pPr>
    </w:p>
    <w:p w:rsidR="00FC5418" w:rsidRPr="00FC5418" w:rsidRDefault="00FC5418" w:rsidP="00FC5418">
      <w:pPr>
        <w:ind w:right="-194"/>
        <w:jc w:val="center"/>
        <w:rPr>
          <w:lang w:val="es-ES"/>
        </w:rPr>
        <w:sectPr w:rsidR="00FC5418" w:rsidRPr="00FC5418" w:rsidSect="002A5437">
          <w:headerReference w:type="default" r:id="rId14"/>
          <w:headerReference w:type="first" r:id="rId15"/>
          <w:pgSz w:w="16840" w:h="11907" w:orient="landscape" w:code="9"/>
          <w:pgMar w:top="851" w:right="1134" w:bottom="709" w:left="1134" w:header="567" w:footer="357" w:gutter="0"/>
          <w:paperSrc w:first="4" w:other="4"/>
          <w:pgNumType w:fmt="numberInDash"/>
          <w:cols w:space="720"/>
          <w:titlePg/>
          <w:docGrid w:linePitch="326"/>
        </w:sectPr>
      </w:pPr>
    </w:p>
    <w:p w:rsidR="00FC5418" w:rsidRPr="00FC5418" w:rsidRDefault="00FC5418" w:rsidP="00087359">
      <w:pPr>
        <w:keepNext/>
        <w:keepLines/>
        <w:jc w:val="center"/>
        <w:rPr>
          <w:b/>
          <w:bCs/>
          <w:lang w:val="es-ES"/>
        </w:rPr>
      </w:pPr>
      <w:r w:rsidRPr="00FC5418">
        <w:rPr>
          <w:b/>
          <w:bCs/>
          <w:sz w:val="28"/>
          <w:szCs w:val="28"/>
          <w:lang w:val="es-ES"/>
        </w:rPr>
        <w:lastRenderedPageBreak/>
        <w:t>ANEX</w:t>
      </w:r>
      <w:r w:rsidR="00852B85">
        <w:rPr>
          <w:b/>
          <w:bCs/>
          <w:sz w:val="28"/>
          <w:szCs w:val="28"/>
          <w:lang w:val="es-ES"/>
        </w:rPr>
        <w:t>O</w:t>
      </w:r>
      <w:r w:rsidRPr="00FC5418">
        <w:rPr>
          <w:b/>
          <w:bCs/>
          <w:sz w:val="28"/>
          <w:szCs w:val="28"/>
          <w:lang w:val="es-ES"/>
        </w:rPr>
        <w:t xml:space="preserve"> 2</w:t>
      </w:r>
      <w:r w:rsidRPr="00FC5418">
        <w:rPr>
          <w:b/>
          <w:bCs/>
          <w:sz w:val="28"/>
          <w:szCs w:val="28"/>
          <w:lang w:val="es-ES"/>
        </w:rPr>
        <w:br/>
      </w:r>
      <w:r w:rsidRPr="00FC5418">
        <w:rPr>
          <w:lang w:val="es-ES"/>
        </w:rPr>
        <w:t>(</w:t>
      </w:r>
      <w:r w:rsidR="006C35DB">
        <w:rPr>
          <w:lang w:val="es-ES"/>
        </w:rPr>
        <w:t>a la</w:t>
      </w:r>
      <w:r w:rsidRPr="00FC5418">
        <w:rPr>
          <w:lang w:val="es-ES"/>
        </w:rPr>
        <w:t xml:space="preserve"> </w:t>
      </w:r>
      <w:r w:rsidR="006C35DB" w:rsidRPr="00FC5418">
        <w:rPr>
          <w:lang w:val="es-ES"/>
        </w:rPr>
        <w:t xml:space="preserve">Circular </w:t>
      </w:r>
      <w:r w:rsidRPr="00FC5418">
        <w:rPr>
          <w:lang w:val="es-ES"/>
        </w:rPr>
        <w:t>TSB 88)</w:t>
      </w:r>
      <w:r w:rsidRPr="00FC5418">
        <w:rPr>
          <w:lang w:val="es-ES"/>
        </w:rPr>
        <w:br/>
      </w:r>
      <w:r w:rsidR="006C35DB">
        <w:rPr>
          <w:b/>
          <w:bCs/>
          <w:lang w:val="es-ES"/>
        </w:rPr>
        <w:t xml:space="preserve">Información para los </w:t>
      </w:r>
      <w:r w:rsidR="00087359">
        <w:rPr>
          <w:b/>
          <w:bCs/>
          <w:lang w:val="es-ES"/>
        </w:rPr>
        <w:t>D</w:t>
      </w:r>
      <w:r w:rsidR="006C35DB">
        <w:rPr>
          <w:b/>
          <w:bCs/>
          <w:lang w:val="es-ES"/>
        </w:rPr>
        <w:t>elegados</w:t>
      </w:r>
    </w:p>
    <w:p w:rsidR="006C35DB" w:rsidRPr="00E23BF9" w:rsidRDefault="006C35DB" w:rsidP="006C35DB">
      <w:pPr>
        <w:spacing w:before="360"/>
        <w:ind w:right="-193"/>
        <w:jc w:val="center"/>
        <w:rPr>
          <w:b/>
          <w:bCs/>
          <w:sz w:val="28"/>
          <w:szCs w:val="28"/>
        </w:rPr>
      </w:pPr>
      <w:r w:rsidRPr="00167EC3">
        <w:rPr>
          <w:b/>
          <w:bCs/>
          <w:sz w:val="28"/>
          <w:szCs w:val="28"/>
        </w:rPr>
        <w:t>PRESENTACIÓN DE CONTRIBUC</w:t>
      </w:r>
      <w:r w:rsidRPr="00E23BF9">
        <w:rPr>
          <w:b/>
          <w:bCs/>
          <w:sz w:val="28"/>
          <w:szCs w:val="28"/>
        </w:rPr>
        <w:t>ION</w:t>
      </w:r>
      <w:r w:rsidRPr="00167EC3">
        <w:rPr>
          <w:b/>
          <w:bCs/>
          <w:sz w:val="28"/>
          <w:szCs w:val="28"/>
        </w:rPr>
        <w:t>E</w:t>
      </w:r>
      <w:r w:rsidRPr="00E23BF9">
        <w:rPr>
          <w:b/>
          <w:bCs/>
          <w:sz w:val="28"/>
          <w:szCs w:val="28"/>
        </w:rPr>
        <w:t>S</w:t>
      </w:r>
    </w:p>
    <w:p w:rsidR="00FC5418" w:rsidRPr="00FC5418" w:rsidRDefault="006C35DB" w:rsidP="006C35DB">
      <w:pPr>
        <w:overflowPunct/>
        <w:autoSpaceDE/>
        <w:autoSpaceDN/>
        <w:adjustRightInd/>
        <w:textAlignment w:val="auto"/>
        <w:rPr>
          <w:bCs/>
          <w:szCs w:val="24"/>
          <w:lang w:val="es-ES"/>
        </w:rPr>
      </w:pPr>
      <w:r w:rsidRPr="00167EC3">
        <w:rPr>
          <w:b/>
          <w:bCs/>
          <w:lang w:val="es-ES"/>
        </w:rPr>
        <w:t>PLAZO PARA LA PRESENTACIÓN DE CONTRIBUCIONES:</w:t>
      </w:r>
      <w:r w:rsidRPr="00167EC3">
        <w:rPr>
          <w:bCs/>
          <w:lang w:val="es-ES"/>
        </w:rPr>
        <w:t xml:space="preserve"> </w:t>
      </w:r>
      <w:r w:rsidRPr="00167EC3">
        <w:t xml:space="preserve">Se aplica el plazo de 12 (doce) días naturales de antelación para la presentación de contribuciones a la reunión. Dichas contribuciones se publicarán en el sitio web de la Comisión de Estudio </w:t>
      </w:r>
      <w:r>
        <w:t xml:space="preserve">16 y </w:t>
      </w:r>
      <w:r w:rsidRPr="00167EC3">
        <w:rPr>
          <w:lang w:val="es-ES"/>
        </w:rPr>
        <w:t xml:space="preserve">deberán </w:t>
      </w:r>
      <w:r>
        <w:rPr>
          <w:lang w:val="es-ES"/>
        </w:rPr>
        <w:t xml:space="preserve">por tanto </w:t>
      </w:r>
      <w:r w:rsidRPr="00167EC3">
        <w:rPr>
          <w:lang w:val="es-ES"/>
        </w:rPr>
        <w:t xml:space="preserve">obrar en poder de la TSB </w:t>
      </w:r>
      <w:r w:rsidRPr="00167EC3">
        <w:rPr>
          <w:b/>
          <w:lang w:val="es-ES"/>
        </w:rPr>
        <w:t>a más tardar</w:t>
      </w:r>
      <w:r>
        <w:rPr>
          <w:b/>
          <w:lang w:val="es-ES"/>
        </w:rPr>
        <w:t xml:space="preserve"> el 17 de junio de 2014</w:t>
      </w:r>
      <w:r w:rsidRPr="00167EC3">
        <w:rPr>
          <w:bCs/>
          <w:lang w:val="es-ES"/>
        </w:rPr>
        <w:t>.</w:t>
      </w:r>
      <w:r w:rsidR="00FC5418" w:rsidRPr="00FC5418">
        <w:rPr>
          <w:bCs/>
          <w:szCs w:val="24"/>
          <w:lang w:val="es-ES"/>
        </w:rPr>
        <w:t xml:space="preserve"> </w:t>
      </w:r>
    </w:p>
    <w:p w:rsidR="00FC5418" w:rsidRPr="00FC5418" w:rsidRDefault="006C35DB" w:rsidP="00087359">
      <w:pPr>
        <w:rPr>
          <w:bCs/>
          <w:szCs w:val="24"/>
          <w:lang w:val="es-ES"/>
        </w:rPr>
      </w:pPr>
      <w:r w:rsidRPr="00BC31B7">
        <w:rPr>
          <w:rFonts w:eastAsia="SimSun"/>
          <w:lang w:val="es-ES"/>
        </w:rPr>
        <w:t xml:space="preserve">Las contribuciones se enviarán por correo electrónico a la Secretaría de la IPTV de la TSB, </w:t>
      </w:r>
      <w:hyperlink r:id="rId16" w:history="1">
        <w:r w:rsidRPr="00BC31B7">
          <w:rPr>
            <w:rFonts w:eastAsia="SimSun"/>
            <w:color w:val="0000FF"/>
            <w:u w:val="single"/>
            <w:lang w:val="es-ES"/>
          </w:rPr>
          <w:t>tsbiptv@itu.int</w:t>
        </w:r>
      </w:hyperlink>
      <w:r w:rsidRPr="00BC31B7">
        <w:rPr>
          <w:rFonts w:eastAsia="SimSun"/>
          <w:lang w:val="es-ES"/>
        </w:rPr>
        <w:t xml:space="preserve">. Las contribuciones a la IPTV-GSI se publicarán en la dirección </w:t>
      </w:r>
      <w:hyperlink r:id="rId17" w:history="1">
        <w:r w:rsidRPr="00BC31B7">
          <w:rPr>
            <w:color w:val="0000FF"/>
            <w:u w:val="single"/>
            <w:lang w:val="es-ES"/>
          </w:rPr>
          <w:t>http://itu.int/ITU-T/gsi/iptv/</w:t>
        </w:r>
      </w:hyperlink>
      <w:r w:rsidR="00FC5418" w:rsidRPr="00FC5418">
        <w:rPr>
          <w:szCs w:val="24"/>
          <w:lang w:val="es-ES"/>
        </w:rPr>
        <w:t xml:space="preserve">; </w:t>
      </w:r>
      <w:r>
        <w:rPr>
          <w:szCs w:val="24"/>
          <w:lang w:val="es-ES"/>
        </w:rPr>
        <w:t xml:space="preserve">sin </w:t>
      </w:r>
      <w:r w:rsidR="00635D44">
        <w:rPr>
          <w:szCs w:val="24"/>
          <w:lang w:val="es-ES"/>
        </w:rPr>
        <w:t>embargo</w:t>
      </w:r>
      <w:r>
        <w:rPr>
          <w:szCs w:val="24"/>
          <w:lang w:val="es-ES"/>
        </w:rPr>
        <w:t xml:space="preserve">, las contribuciones destinadas </w:t>
      </w:r>
      <w:r w:rsidRPr="006C35DB">
        <w:rPr>
          <w:b/>
          <w:bCs/>
          <w:szCs w:val="24"/>
          <w:lang w:val="es-ES"/>
        </w:rPr>
        <w:t>específicamente</w:t>
      </w:r>
      <w:r>
        <w:rPr>
          <w:szCs w:val="24"/>
          <w:lang w:val="es-ES"/>
        </w:rPr>
        <w:t xml:space="preserve"> a las Cuestiones de la CE</w:t>
      </w:r>
      <w:r w:rsidR="00087359">
        <w:rPr>
          <w:szCs w:val="24"/>
          <w:lang w:val="es-ES"/>
        </w:rPr>
        <w:t> </w:t>
      </w:r>
      <w:r>
        <w:rPr>
          <w:szCs w:val="24"/>
          <w:lang w:val="es-ES"/>
        </w:rPr>
        <w:t xml:space="preserve">16 serán tramitadas directamente por la secretaría de la Comisión de Estudio tutora y publicadas en la documentación de la CE 16, </w:t>
      </w:r>
      <w:r w:rsidR="00D75AAB">
        <w:rPr>
          <w:szCs w:val="24"/>
          <w:lang w:val="es-ES"/>
        </w:rPr>
        <w:t xml:space="preserve">y no en </w:t>
      </w:r>
      <w:r>
        <w:rPr>
          <w:szCs w:val="24"/>
          <w:lang w:val="es-ES"/>
        </w:rPr>
        <w:t xml:space="preserve">la de la </w:t>
      </w:r>
      <w:r w:rsidR="00FC5418" w:rsidRPr="00FC5418">
        <w:rPr>
          <w:szCs w:val="24"/>
          <w:lang w:val="es-ES"/>
        </w:rPr>
        <w:t>IPTV-GSI.</w:t>
      </w:r>
    </w:p>
    <w:p w:rsidR="00FC5418" w:rsidRPr="00FC5418" w:rsidRDefault="00D75AAB" w:rsidP="006C35DB">
      <w:pPr>
        <w:spacing w:after="120"/>
        <w:rPr>
          <w:lang w:val="es-ES"/>
        </w:rPr>
      </w:pPr>
      <w:r>
        <w:rPr>
          <w:b/>
          <w:bCs/>
          <w:lang w:val="es-ES"/>
        </w:rPr>
        <w:t>PLANTILLAS</w:t>
      </w:r>
      <w:r w:rsidR="00FC5418" w:rsidRPr="00FC5418">
        <w:rPr>
          <w:b/>
          <w:bCs/>
          <w:lang w:val="es-ES"/>
        </w:rPr>
        <w:t>:</w:t>
      </w:r>
      <w:r w:rsidR="00FC5418" w:rsidRPr="00FC5418">
        <w:rPr>
          <w:lang w:val="es-ES"/>
        </w:rPr>
        <w:t xml:space="preserve"> </w:t>
      </w:r>
      <w:r w:rsidR="006C35DB">
        <w:rPr>
          <w:lang w:val="es-ES"/>
        </w:rPr>
        <w:t>Le rogamos</w:t>
      </w:r>
      <w:r w:rsidR="006C35DB" w:rsidRPr="006C35DB">
        <w:rPr>
          <w:lang w:val="es-ES"/>
        </w:rPr>
        <w:t xml:space="preserve"> </w:t>
      </w:r>
      <w:r w:rsidR="006C35DB">
        <w:rPr>
          <w:lang w:val="es-ES"/>
        </w:rPr>
        <w:t xml:space="preserve">que </w:t>
      </w:r>
      <w:r w:rsidR="006C35DB" w:rsidRPr="006C35DB">
        <w:rPr>
          <w:lang w:val="es-ES"/>
        </w:rPr>
        <w:t>utilice el juego de plantillas facilitado para preparar su contribución. Las plantillas se pueden descargar desde la página web de la IPTV-GSI en "Resources" (</w:t>
      </w:r>
      <w:hyperlink r:id="rId18" w:history="1">
        <w:r w:rsidR="006C35DB" w:rsidRPr="00C2277A">
          <w:rPr>
            <w:rStyle w:val="Hyperlink"/>
            <w:lang w:val="es-ES"/>
          </w:rPr>
          <w:t>http://itu.int/oth/T0A0F000010</w:t>
        </w:r>
      </w:hyperlink>
      <w:r w:rsidR="006C35DB">
        <w:rPr>
          <w:lang w:val="es-ES"/>
        </w:rPr>
        <w:t>)</w:t>
      </w:r>
      <w:r w:rsidR="006C35DB" w:rsidRPr="006C35DB">
        <w:rPr>
          <w:lang w:val="es-ES"/>
        </w:rPr>
        <w:t>. El apellido, los números de telefax y de teléfono, así como la dirección de correo electrónico de la persona de contacto para la contribución deberán figurar en la portada de todos los documentos</w:t>
      </w:r>
      <w:r w:rsidR="00FC5418" w:rsidRPr="00FC5418">
        <w:rPr>
          <w:lang w:val="es-ES"/>
        </w:rPr>
        <w:t>.</w:t>
      </w:r>
    </w:p>
    <w:p w:rsidR="00FC5418" w:rsidRPr="00FC5418" w:rsidRDefault="006C35DB" w:rsidP="00FC5418">
      <w:pPr>
        <w:keepNext/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28"/>
          <w:szCs w:val="28"/>
          <w:lang w:val="es-ES"/>
        </w:rPr>
      </w:pPr>
      <w:r w:rsidRPr="006C35DB">
        <w:rPr>
          <w:b/>
          <w:bCs/>
          <w:sz w:val="28"/>
          <w:szCs w:val="28"/>
          <w:lang w:val="es-ES"/>
        </w:rPr>
        <w:t>MÉTODOS DE TRABAJO E INSTALACIONES</w:t>
      </w:r>
    </w:p>
    <w:p w:rsidR="00FC5418" w:rsidRPr="00FC5418" w:rsidRDefault="006C35DB" w:rsidP="00FC5418">
      <w:pPr>
        <w:spacing w:after="120"/>
        <w:rPr>
          <w:rFonts w:eastAsia="SimSun"/>
          <w:szCs w:val="24"/>
          <w:lang w:val="es-ES" w:eastAsia="zh-CN"/>
        </w:rPr>
      </w:pPr>
      <w:r w:rsidRPr="006C35DB">
        <w:rPr>
          <w:rFonts w:eastAsia="SimSun"/>
          <w:b/>
          <w:bCs/>
          <w:szCs w:val="24"/>
          <w:lang w:val="es-ES" w:eastAsia="zh-CN"/>
        </w:rPr>
        <w:t xml:space="preserve">REUNIONES SIN PAPEL: </w:t>
      </w:r>
      <w:r w:rsidRPr="006C35DB">
        <w:rPr>
          <w:rFonts w:eastAsia="SimSun"/>
          <w:szCs w:val="24"/>
          <w:lang w:val="es-ES" w:eastAsia="zh-CN"/>
        </w:rPr>
        <w:t>La reunión trabajará sin hacer uso del papel.</w:t>
      </w:r>
      <w:r w:rsidR="00FC5418" w:rsidRPr="00FC5418">
        <w:rPr>
          <w:rFonts w:eastAsia="SimSun"/>
          <w:szCs w:val="24"/>
          <w:lang w:val="es-ES" w:eastAsia="zh-CN"/>
        </w:rPr>
        <w:t xml:space="preserve"> </w:t>
      </w:r>
    </w:p>
    <w:p w:rsidR="00FC5418" w:rsidRPr="00FC5418" w:rsidRDefault="00FC5418" w:rsidP="006C35DB">
      <w:pPr>
        <w:spacing w:after="120"/>
        <w:rPr>
          <w:rFonts w:eastAsia="SimSun"/>
          <w:b/>
          <w:bCs/>
          <w:szCs w:val="24"/>
          <w:lang w:val="es-ES" w:eastAsia="zh-CN"/>
        </w:rPr>
      </w:pPr>
      <w:r w:rsidRPr="00FC5418">
        <w:rPr>
          <w:rFonts w:eastAsia="SimSun"/>
          <w:b/>
          <w:bCs/>
          <w:szCs w:val="24"/>
          <w:lang w:val="es-ES" w:eastAsia="zh-CN"/>
        </w:rPr>
        <w:t>INTERPRETA</w:t>
      </w:r>
      <w:r w:rsidR="006C35DB">
        <w:rPr>
          <w:rFonts w:eastAsia="SimSun"/>
          <w:b/>
          <w:bCs/>
          <w:szCs w:val="24"/>
          <w:lang w:val="es-ES" w:eastAsia="zh-CN"/>
        </w:rPr>
        <w:t>CIÓ</w:t>
      </w:r>
      <w:r w:rsidRPr="00FC5418">
        <w:rPr>
          <w:rFonts w:eastAsia="SimSun"/>
          <w:b/>
          <w:bCs/>
          <w:szCs w:val="24"/>
          <w:lang w:val="es-ES" w:eastAsia="zh-CN"/>
        </w:rPr>
        <w:t>N:</w:t>
      </w:r>
      <w:r w:rsidRPr="00FC5418">
        <w:rPr>
          <w:rFonts w:eastAsia="SimSun"/>
          <w:szCs w:val="24"/>
          <w:lang w:val="es-ES" w:eastAsia="zh-CN"/>
        </w:rPr>
        <w:t xml:space="preserve"> </w:t>
      </w:r>
      <w:r w:rsidR="006C35DB">
        <w:rPr>
          <w:rFonts w:eastAsia="SimSun"/>
          <w:szCs w:val="24"/>
          <w:lang w:val="es-ES" w:eastAsia="zh-CN"/>
        </w:rPr>
        <w:t>Las reuniones y los debates se celebrarán en inglés</w:t>
      </w:r>
      <w:r w:rsidRPr="00FC5418">
        <w:rPr>
          <w:szCs w:val="24"/>
          <w:lang w:val="es-ES"/>
        </w:rPr>
        <w:t>.</w:t>
      </w:r>
    </w:p>
    <w:p w:rsidR="00FC5418" w:rsidRPr="00FC5418" w:rsidRDefault="006C35DB" w:rsidP="006C35DB">
      <w:pPr>
        <w:rPr>
          <w:lang w:val="es-ES"/>
        </w:rPr>
      </w:pPr>
      <w:r w:rsidRPr="00F30E2B">
        <w:rPr>
          <w:b/>
          <w:bCs/>
          <w:lang w:val="es-ES"/>
        </w:rPr>
        <w:t>LAN INALÁMBRICA:</w:t>
      </w:r>
      <w:r w:rsidRPr="00F30E2B">
        <w:rPr>
          <w:lang w:val="es-ES"/>
        </w:rPr>
        <w:t xml:space="preserve"> Los delegados dispon</w:t>
      </w:r>
      <w:r>
        <w:rPr>
          <w:lang w:val="es-ES"/>
        </w:rPr>
        <w:t>drán</w:t>
      </w:r>
      <w:r w:rsidRPr="00F30E2B">
        <w:rPr>
          <w:lang w:val="es-ES"/>
        </w:rPr>
        <w:t xml:space="preserve"> de instalaciones de red de área local inalámbrica </w:t>
      </w:r>
      <w:r>
        <w:rPr>
          <w:lang w:val="es-ES"/>
        </w:rPr>
        <w:t xml:space="preserve">e Internet </w:t>
      </w:r>
      <w:r w:rsidRPr="00F30E2B">
        <w:rPr>
          <w:lang w:val="es-ES"/>
        </w:rPr>
        <w:t xml:space="preserve">en </w:t>
      </w:r>
      <w:r>
        <w:rPr>
          <w:lang w:val="es-ES"/>
        </w:rPr>
        <w:t>el lugar de celebración</w:t>
      </w:r>
      <w:r w:rsidR="000D1ACE">
        <w:rPr>
          <w:lang w:val="es-ES"/>
        </w:rPr>
        <w:t xml:space="preserve"> del evento</w:t>
      </w:r>
      <w:r w:rsidR="00FC5418" w:rsidRPr="00FC5418">
        <w:rPr>
          <w:lang w:val="es-ES"/>
        </w:rPr>
        <w:t xml:space="preserve">. </w:t>
      </w:r>
    </w:p>
    <w:p w:rsidR="00FC5418" w:rsidRPr="00FC5418" w:rsidRDefault="00FC5418" w:rsidP="006C35DB">
      <w:pPr>
        <w:rPr>
          <w:lang w:val="es-ES"/>
        </w:rPr>
      </w:pPr>
      <w:r w:rsidRPr="00FC5418">
        <w:rPr>
          <w:b/>
          <w:bCs/>
          <w:lang w:val="es-ES"/>
        </w:rPr>
        <w:t>COMPUT</w:t>
      </w:r>
      <w:r w:rsidR="006C35DB">
        <w:rPr>
          <w:b/>
          <w:bCs/>
          <w:lang w:val="es-ES"/>
        </w:rPr>
        <w:t>ADORA</w:t>
      </w:r>
      <w:r w:rsidRPr="00FC5418">
        <w:rPr>
          <w:b/>
          <w:bCs/>
          <w:lang w:val="es-ES"/>
        </w:rPr>
        <w:t>S:</w:t>
      </w:r>
      <w:r w:rsidRPr="00FC5418">
        <w:rPr>
          <w:lang w:val="es-ES"/>
        </w:rPr>
        <w:t xml:space="preserve"> </w:t>
      </w:r>
      <w:r w:rsidR="006C35DB">
        <w:rPr>
          <w:lang w:val="es-ES"/>
        </w:rPr>
        <w:t>Aunque habrá un reducido número de computadoras para uso de los delegados en el cibercafé, el anfitrión no podrá prestar computadoras portátiles a los delegados. En consecuencia, se aconseja a todos los delegados que traigan sus propias computadoras a fin de poder participar plenamente en las reuniones.</w:t>
      </w:r>
    </w:p>
    <w:p w:rsidR="00FC5418" w:rsidRPr="00FC5418" w:rsidRDefault="000D1ACE" w:rsidP="000D1ACE">
      <w:pPr>
        <w:rPr>
          <w:lang w:val="es-ES"/>
        </w:rPr>
      </w:pPr>
      <w:r>
        <w:rPr>
          <w:b/>
          <w:bCs/>
          <w:lang w:val="es-ES"/>
        </w:rPr>
        <w:t>IMPRESORAS</w:t>
      </w:r>
      <w:r w:rsidR="00FC5418" w:rsidRPr="00FC5418">
        <w:rPr>
          <w:b/>
          <w:bCs/>
          <w:lang w:val="es-ES"/>
        </w:rPr>
        <w:t>:</w:t>
      </w:r>
      <w:r w:rsidR="00FC5418" w:rsidRPr="00FC5418">
        <w:rPr>
          <w:lang w:val="es-ES"/>
        </w:rPr>
        <w:t xml:space="preserve"> </w:t>
      </w:r>
      <w:r>
        <w:rPr>
          <w:lang w:val="es-ES"/>
        </w:rPr>
        <w:t>Se dispondrán impresoras para los delegados en el lugar de celebración del evento</w:t>
      </w:r>
      <w:r w:rsidR="00FC5418" w:rsidRPr="00FC5418">
        <w:rPr>
          <w:lang w:val="es-ES"/>
        </w:rPr>
        <w:t>.</w:t>
      </w:r>
    </w:p>
    <w:p w:rsidR="00FC5418" w:rsidRPr="00FC5418" w:rsidRDefault="000D1ACE" w:rsidP="00FC5418">
      <w:pPr>
        <w:keepNext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spacing w:before="240" w:after="120"/>
        <w:ind w:right="91"/>
        <w:jc w:val="center"/>
        <w:outlineLvl w:val="0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INSCRIPCIÓN</w:t>
      </w:r>
    </w:p>
    <w:p w:rsidR="000D1ACE" w:rsidRPr="005A3700" w:rsidRDefault="000D1ACE" w:rsidP="000D1ACE">
      <w:r w:rsidRPr="005A3700">
        <w:t>La inscripción a la reuni</w:t>
      </w:r>
      <w:r>
        <w:t>ón se efectu</w:t>
      </w:r>
      <w:r w:rsidRPr="005A3700">
        <w:t xml:space="preserve">ará exclusivamente a través del sitio web de la UIT, </w:t>
      </w:r>
      <w:r>
        <w:t>véase el enlace que</w:t>
      </w:r>
      <w:r w:rsidRPr="005A3700">
        <w:t xml:space="preserve"> figura en </w:t>
      </w:r>
      <w:r>
        <w:t xml:space="preserve">el sitio </w:t>
      </w:r>
      <w:r w:rsidRPr="005A3700">
        <w:t xml:space="preserve">web de IPTV-GSI </w:t>
      </w:r>
      <w:r w:rsidRPr="00E23BF9">
        <w:t>(</w:t>
      </w:r>
      <w:hyperlink r:id="rId19" w:history="1">
        <w:r w:rsidRPr="005A3700">
          <w:rPr>
            <w:color w:val="0000FF"/>
            <w:u w:val="single"/>
          </w:rPr>
          <w:t>http://itu.int/en/ITU-T/gsi/iptv</w:t>
        </w:r>
      </w:hyperlink>
      <w:r w:rsidRPr="00E23BF9">
        <w:t>).</w:t>
      </w:r>
      <w:r>
        <w:t xml:space="preserve"> Obsérvese que se está utilizando un formulario web común para la reunión de la CE 16 y el evento </w:t>
      </w:r>
      <w:r w:rsidRPr="00FC5418">
        <w:rPr>
          <w:lang w:val="es-ES"/>
        </w:rPr>
        <w:t>IPTV-GSI</w:t>
      </w:r>
      <w:r>
        <w:rPr>
          <w:lang w:val="es-ES"/>
        </w:rPr>
        <w:t>.</w:t>
      </w:r>
    </w:p>
    <w:p w:rsidR="000D1ACE" w:rsidRDefault="000D1ACE" w:rsidP="000D1ACE">
      <w:pPr>
        <w:rPr>
          <w:szCs w:val="24"/>
          <w:lang w:val="es-ES"/>
        </w:rPr>
      </w:pPr>
      <w:r w:rsidRPr="005A3700">
        <w:rPr>
          <w:szCs w:val="24"/>
          <w:lang w:val="es-ES"/>
        </w:rPr>
        <w:t>A fin de permitir a la TSB adoptar todas las disposiciones necesarias relativas a la organización del</w:t>
      </w:r>
      <w:r>
        <w:rPr>
          <w:szCs w:val="24"/>
          <w:lang w:val="es-ES"/>
        </w:rPr>
        <w:t> </w:t>
      </w:r>
      <w:r w:rsidRPr="005A3700">
        <w:rPr>
          <w:szCs w:val="24"/>
          <w:lang w:val="es-ES"/>
        </w:rPr>
        <w:t>evento IPTV-GSI, l</w:t>
      </w:r>
      <w:r>
        <w:rPr>
          <w:szCs w:val="24"/>
          <w:lang w:val="es-ES"/>
        </w:rPr>
        <w:t xml:space="preserve">os delegados </w:t>
      </w:r>
      <w:r>
        <w:rPr>
          <w:szCs w:val="24"/>
          <w:lang w:val="es-ES"/>
        </w:rPr>
        <w:lastRenderedPageBreak/>
        <w:t xml:space="preserve">deberán inscribirse </w:t>
      </w:r>
      <w:r w:rsidRPr="005A3700">
        <w:rPr>
          <w:szCs w:val="24"/>
          <w:lang w:val="es-ES"/>
        </w:rPr>
        <w:t xml:space="preserve">lo antes posible y, en cualquier caso, </w:t>
      </w:r>
      <w:r w:rsidRPr="005A3700">
        <w:rPr>
          <w:b/>
          <w:bCs/>
          <w:szCs w:val="24"/>
          <w:lang w:val="es-ES"/>
        </w:rPr>
        <w:t>el</w:t>
      </w:r>
      <w:r>
        <w:rPr>
          <w:b/>
          <w:bCs/>
          <w:szCs w:val="24"/>
          <w:lang w:val="es-ES"/>
        </w:rPr>
        <w:t> 30</w:t>
      </w:r>
      <w:r w:rsidRPr="005A3700">
        <w:rPr>
          <w:b/>
          <w:bCs/>
          <w:szCs w:val="24"/>
          <w:lang w:val="es-ES"/>
        </w:rPr>
        <w:t> de</w:t>
      </w:r>
      <w:r>
        <w:rPr>
          <w:b/>
          <w:bCs/>
          <w:szCs w:val="24"/>
          <w:lang w:val="es-ES"/>
        </w:rPr>
        <w:t> mayo de 2014</w:t>
      </w:r>
      <w:r w:rsidRPr="005A3700">
        <w:rPr>
          <w:b/>
          <w:bCs/>
          <w:szCs w:val="24"/>
          <w:lang w:val="es-ES"/>
        </w:rPr>
        <w:t xml:space="preserve"> a más tardar</w:t>
      </w:r>
      <w:r w:rsidRPr="003E0F0B">
        <w:rPr>
          <w:szCs w:val="24"/>
          <w:lang w:val="es-ES"/>
        </w:rPr>
        <w:t>.</w:t>
      </w:r>
    </w:p>
    <w:p w:rsidR="0071161B" w:rsidRDefault="007116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br w:type="page"/>
      </w:r>
    </w:p>
    <w:p w:rsidR="00FC5418" w:rsidRPr="00FC5418" w:rsidRDefault="000D1ACE" w:rsidP="00FC5418">
      <w:pPr>
        <w:keepNext/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lastRenderedPageBreak/>
        <w:t>LUGAR DE LA REUNIÓN</w:t>
      </w:r>
    </w:p>
    <w:p w:rsidR="00FC5418" w:rsidRPr="00FC5418" w:rsidRDefault="000D1ACE" w:rsidP="00FC5418">
      <w:pPr>
        <w:rPr>
          <w:lang w:val="es-ES"/>
        </w:rPr>
      </w:pPr>
      <w:r>
        <w:rPr>
          <w:lang w:val="es-ES"/>
        </w:rPr>
        <w:t>El lugar de celebración de la reunión será</w:t>
      </w:r>
      <w:r w:rsidR="00FC5418" w:rsidRPr="00FC5418">
        <w:rPr>
          <w:lang w:val="es-ES"/>
        </w:rPr>
        <w:t>:</w:t>
      </w:r>
    </w:p>
    <w:p w:rsidR="00FC5418" w:rsidRPr="00FC5418" w:rsidRDefault="00FC5418" w:rsidP="00FC5418">
      <w:pPr>
        <w:ind w:left="567"/>
        <w:rPr>
          <w:lang w:val="es-ES"/>
        </w:rPr>
      </w:pPr>
      <w:r w:rsidRPr="00FC5418">
        <w:rPr>
          <w:lang w:val="es-ES"/>
        </w:rPr>
        <w:t>Sapporo Convention Centre</w:t>
      </w:r>
      <w:r w:rsidRPr="00FC5418">
        <w:rPr>
          <w:lang w:val="es-ES"/>
        </w:rPr>
        <w:br/>
        <w:t xml:space="preserve">1-1-1 Higashi-Sapporo 6-jo, Shiroishi-ku, Sapporo 003-0006, </w:t>
      </w:r>
      <w:r w:rsidR="000D1ACE" w:rsidRPr="00FC5418">
        <w:rPr>
          <w:lang w:val="es-ES"/>
        </w:rPr>
        <w:t>Japón</w:t>
      </w:r>
      <w:r w:rsidRPr="00FC5418">
        <w:rPr>
          <w:lang w:val="es-ES"/>
        </w:rPr>
        <w:br/>
        <w:t>Tel</w:t>
      </w:r>
      <w:r w:rsidR="00087359">
        <w:rPr>
          <w:lang w:val="es-ES"/>
        </w:rPr>
        <w:t>.</w:t>
      </w:r>
      <w:r w:rsidRPr="00FC5418">
        <w:rPr>
          <w:lang w:val="es-ES"/>
        </w:rPr>
        <w:t>: +81 11 817 1010</w:t>
      </w:r>
      <w:r w:rsidRPr="00FC5418">
        <w:rPr>
          <w:lang w:val="es-ES"/>
        </w:rPr>
        <w:br/>
        <w:t>Fax: +81 11 820 4300</w:t>
      </w:r>
      <w:r w:rsidRPr="00FC5418">
        <w:rPr>
          <w:lang w:val="es-ES"/>
        </w:rPr>
        <w:br/>
      </w:r>
      <w:hyperlink r:id="rId20" w:history="1">
        <w:r w:rsidRPr="00FC5418">
          <w:rPr>
            <w:color w:val="0000FF"/>
            <w:u w:val="single"/>
            <w:lang w:val="es-ES"/>
          </w:rPr>
          <w:t>http://www.sora-scc.jp/eng/index.html</w:t>
        </w:r>
      </w:hyperlink>
    </w:p>
    <w:p w:rsidR="00FC5418" w:rsidRPr="00FC5418" w:rsidRDefault="00FC5418" w:rsidP="00FC5418">
      <w:pPr>
        <w:keepNext/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28"/>
          <w:szCs w:val="28"/>
          <w:lang w:val="es-ES"/>
        </w:rPr>
      </w:pPr>
      <w:r w:rsidRPr="00FC5418">
        <w:rPr>
          <w:b/>
          <w:bCs/>
          <w:sz w:val="28"/>
          <w:szCs w:val="28"/>
          <w:lang w:val="es-ES"/>
        </w:rPr>
        <w:t>VISA</w:t>
      </w:r>
      <w:r w:rsidR="000D1ACE">
        <w:rPr>
          <w:b/>
          <w:bCs/>
          <w:sz w:val="28"/>
          <w:szCs w:val="28"/>
          <w:lang w:val="es-ES"/>
        </w:rPr>
        <w:t>DO</w:t>
      </w:r>
      <w:r w:rsidRPr="00FC5418">
        <w:rPr>
          <w:b/>
          <w:bCs/>
          <w:sz w:val="28"/>
          <w:szCs w:val="28"/>
          <w:lang w:val="es-ES"/>
        </w:rPr>
        <w:t>S</w:t>
      </w:r>
    </w:p>
    <w:p w:rsidR="00FC5418" w:rsidRPr="00FC5418" w:rsidRDefault="0005776B" w:rsidP="00D75AAB">
      <w:pPr>
        <w:rPr>
          <w:lang w:val="es-ES"/>
        </w:rPr>
      </w:pPr>
      <w:r w:rsidRPr="0005776B">
        <w:rPr>
          <w:lang w:val="es-ES" w:eastAsia="ja-JP"/>
        </w:rPr>
        <w:t xml:space="preserve">Los participantes que necesiten visado para entrar en Japón deberán solicitarlo en el consulado o misión diplomática de Japón en sus respectivos países con suficiente antelación. Se aconseja también a los participantes que se pongan en contacto con sus agentes de viajes u operadores locales. La tramitación del visado en la embajada puede llevar </w:t>
      </w:r>
      <w:r w:rsidR="00D75AAB">
        <w:rPr>
          <w:lang w:val="es-ES" w:eastAsia="ja-JP"/>
        </w:rPr>
        <w:t>al menos</w:t>
      </w:r>
      <w:r w:rsidRPr="0005776B">
        <w:rPr>
          <w:lang w:val="es-ES" w:eastAsia="ja-JP"/>
        </w:rPr>
        <w:t xml:space="preserve"> dos semanas. Si desea más información, puede consultar el sitio web del Ministerio de Asuntos Extranjeros de Japón en la dirección </w:t>
      </w:r>
      <w:hyperlink r:id="rId21" w:history="1">
        <w:r w:rsidR="00FC5418" w:rsidRPr="00FC5418">
          <w:rPr>
            <w:color w:val="0000FF"/>
            <w:u w:val="single"/>
            <w:lang w:val="es-ES"/>
          </w:rPr>
          <w:t>http://www.mofa.go.jp/j_info/visit/visa/</w:t>
        </w:r>
      </w:hyperlink>
      <w:r w:rsidR="00FC5418" w:rsidRPr="00FC5418">
        <w:rPr>
          <w:lang w:val="es-ES"/>
        </w:rPr>
        <w:t>.</w:t>
      </w:r>
    </w:p>
    <w:p w:rsidR="00FC5418" w:rsidRPr="00FC5418" w:rsidRDefault="0005776B" w:rsidP="009809D3">
      <w:pPr>
        <w:rPr>
          <w:u w:val="single"/>
          <w:lang w:val="es-ES"/>
        </w:rPr>
      </w:pPr>
      <w:r w:rsidRPr="0005776B">
        <w:rPr>
          <w:lang w:val="es-ES" w:eastAsia="ja-JP"/>
        </w:rPr>
        <w:t xml:space="preserve">Los participantes que necesiten </w:t>
      </w:r>
      <w:r w:rsidR="009809D3">
        <w:rPr>
          <w:lang w:val="es-ES" w:eastAsia="ja-JP"/>
        </w:rPr>
        <w:t xml:space="preserve">una </w:t>
      </w:r>
      <w:r w:rsidR="00D75AAB" w:rsidRPr="00D75AAB">
        <w:rPr>
          <w:lang w:val="es-ES" w:eastAsia="ja-JP"/>
        </w:rPr>
        <w:t>carta para la obtención del visado</w:t>
      </w:r>
      <w:r w:rsidR="009809D3">
        <w:rPr>
          <w:lang w:val="es-ES" w:eastAsia="ja-JP"/>
        </w:rPr>
        <w:t xml:space="preserve"> de entrada</w:t>
      </w:r>
      <w:r w:rsidRPr="0005776B">
        <w:rPr>
          <w:lang w:val="es-ES" w:eastAsia="ja-JP"/>
        </w:rPr>
        <w:t xml:space="preserve"> en Japón deberán cumplimentar todos los apartados del </w:t>
      </w:r>
      <w:r>
        <w:rPr>
          <w:b/>
          <w:u w:val="single"/>
          <w:lang w:val="es-ES" w:eastAsia="ja-JP"/>
        </w:rPr>
        <w:t>formulario de solicitud del</w:t>
      </w:r>
      <w:r w:rsidR="00FC5418" w:rsidRPr="00FC5418">
        <w:rPr>
          <w:b/>
          <w:u w:val="single"/>
          <w:lang w:val="es-ES" w:eastAsia="ja-JP"/>
        </w:rPr>
        <w:t xml:space="preserve"> </w:t>
      </w:r>
      <w:r w:rsidRPr="00FC5418">
        <w:rPr>
          <w:b/>
          <w:u w:val="single"/>
          <w:lang w:val="es-ES" w:eastAsia="ja-JP"/>
        </w:rPr>
        <w:t>Anexo</w:t>
      </w:r>
      <w:r w:rsidR="00FC5418" w:rsidRPr="00FC5418">
        <w:rPr>
          <w:b/>
          <w:u w:val="single"/>
          <w:lang w:val="es-ES" w:eastAsia="ja-JP"/>
        </w:rPr>
        <w:t xml:space="preserve"> 3</w:t>
      </w:r>
      <w:r w:rsidR="00FC5418" w:rsidRPr="00FC5418">
        <w:rPr>
          <w:lang w:val="es-ES" w:eastAsia="ja-JP"/>
        </w:rPr>
        <w:t xml:space="preserve">, </w:t>
      </w:r>
      <w:r>
        <w:rPr>
          <w:lang w:val="es-ES" w:eastAsia="ja-JP"/>
        </w:rPr>
        <w:t xml:space="preserve">y luego enviarlo por correo-e al punto de contacto que se indica más adelante, junto con </w:t>
      </w:r>
      <w:r w:rsidRPr="0005776B">
        <w:rPr>
          <w:b/>
          <w:bCs/>
          <w:u w:val="single"/>
          <w:lang w:val="es-ES" w:eastAsia="ja-JP"/>
        </w:rPr>
        <w:t>una copia de la página de su pasaporte en que figura la foto</w:t>
      </w:r>
      <w:r w:rsidRPr="0005776B">
        <w:rPr>
          <w:b/>
          <w:bCs/>
          <w:lang w:val="es-ES" w:eastAsia="ja-JP"/>
        </w:rPr>
        <w:t xml:space="preserve">, </w:t>
      </w:r>
      <w:r w:rsidRPr="0005776B">
        <w:rPr>
          <w:b/>
          <w:bCs/>
          <w:u w:val="single"/>
          <w:lang w:val="es-ES" w:eastAsia="ja-JP"/>
        </w:rPr>
        <w:t>a más tardar el 23 de mayo de 2014</w:t>
      </w:r>
      <w:r w:rsidR="00FC5418" w:rsidRPr="00FC5418">
        <w:rPr>
          <w:b/>
          <w:bCs/>
          <w:u w:val="single"/>
          <w:lang w:val="es-ES"/>
        </w:rPr>
        <w:t>.</w:t>
      </w:r>
      <w:r w:rsidR="00FC5418" w:rsidRPr="00FC5418">
        <w:rPr>
          <w:lang w:val="es-ES"/>
        </w:rPr>
        <w:t xml:space="preserve"> (</w:t>
      </w:r>
      <w:r>
        <w:rPr>
          <w:lang w:val="es-ES"/>
        </w:rPr>
        <w:t>Obsérvese que se trata del mismo formulario que para la reunión de la CE 16)</w:t>
      </w:r>
      <w:r w:rsidR="00FC5418" w:rsidRPr="00FC5418">
        <w:rPr>
          <w:lang w:val="es-ES"/>
        </w:rPr>
        <w:t>.</w:t>
      </w:r>
    </w:p>
    <w:p w:rsidR="00FC5418" w:rsidRPr="00BE0504" w:rsidRDefault="0005776B" w:rsidP="0005776B">
      <w:pPr>
        <w:ind w:left="567"/>
        <w:rPr>
          <w:lang w:val="en-US"/>
        </w:rPr>
      </w:pPr>
      <w:r w:rsidRPr="00BE0504">
        <w:rPr>
          <w:lang w:val="en-US"/>
        </w:rPr>
        <w:t>Sr.</w:t>
      </w:r>
      <w:r w:rsidR="00FC5418" w:rsidRPr="00BE0504">
        <w:rPr>
          <w:lang w:val="en-US"/>
        </w:rPr>
        <w:t xml:space="preserve"> Hideki Suganami </w:t>
      </w:r>
      <w:r w:rsidRPr="00BE0504">
        <w:rPr>
          <w:lang w:val="en-US"/>
        </w:rPr>
        <w:t>y Sr.</w:t>
      </w:r>
      <w:r w:rsidR="00FC5418" w:rsidRPr="00BE0504">
        <w:rPr>
          <w:lang w:val="en-US"/>
        </w:rPr>
        <w:t xml:space="preserve"> Junkichi Fujisawa</w:t>
      </w:r>
      <w:r w:rsidR="00FC5418" w:rsidRPr="00BE0504">
        <w:rPr>
          <w:lang w:val="en-US"/>
        </w:rPr>
        <w:br/>
        <w:t>The ITU Association of Japan</w:t>
      </w:r>
      <w:r w:rsidR="00FC5418" w:rsidRPr="00BE0504">
        <w:rPr>
          <w:lang w:val="en-US"/>
        </w:rPr>
        <w:br/>
        <w:t>Tel</w:t>
      </w:r>
      <w:r w:rsidR="00087359">
        <w:rPr>
          <w:lang w:val="en-US"/>
        </w:rPr>
        <w:t>.</w:t>
      </w:r>
      <w:r w:rsidR="00FC5418" w:rsidRPr="00BE0504">
        <w:rPr>
          <w:lang w:val="en-US"/>
        </w:rPr>
        <w:t>: +81 3 5357 7627</w:t>
      </w:r>
      <w:r w:rsidR="00FC5418" w:rsidRPr="00BE0504">
        <w:rPr>
          <w:lang w:val="en-US"/>
        </w:rPr>
        <w:br/>
      </w:r>
      <w:r w:rsidRPr="00BE0504">
        <w:rPr>
          <w:lang w:val="en-US"/>
        </w:rPr>
        <w:t>Correo-e</w:t>
      </w:r>
      <w:r w:rsidR="00FC5418" w:rsidRPr="00BE0504">
        <w:rPr>
          <w:lang w:val="en-US"/>
        </w:rPr>
        <w:t xml:space="preserve">: </w:t>
      </w:r>
      <w:hyperlink r:id="rId22" w:history="1">
        <w:r w:rsidR="00FC5418" w:rsidRPr="00BE0504">
          <w:rPr>
            <w:color w:val="0000FF"/>
            <w:u w:val="single"/>
            <w:lang w:val="en-US"/>
          </w:rPr>
          <w:t>t-sg16-</w:t>
        </w:r>
        <w:r w:rsidR="00FC5418" w:rsidRPr="00BE0504">
          <w:rPr>
            <w:color w:val="0000FF"/>
            <w:u w:val="single"/>
            <w:lang w:val="en-US" w:eastAsia="ja-JP"/>
          </w:rPr>
          <w:t>visa</w:t>
        </w:r>
        <w:r w:rsidR="00FC5418" w:rsidRPr="00BE0504">
          <w:rPr>
            <w:color w:val="0000FF"/>
            <w:u w:val="single"/>
            <w:lang w:val="en-US"/>
          </w:rPr>
          <w:t>@ituaj.jp</w:t>
        </w:r>
      </w:hyperlink>
    </w:p>
    <w:p w:rsidR="007C5A03" w:rsidRPr="005E0BA4" w:rsidRDefault="007C5A03" w:rsidP="007C5A03">
      <w:pPr>
        <w:keepNext/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 w:val="28"/>
          <w:szCs w:val="28"/>
        </w:rPr>
      </w:pPr>
      <w:r w:rsidRPr="005E0BA4">
        <w:rPr>
          <w:b/>
          <w:bCs/>
          <w:sz w:val="28"/>
          <w:szCs w:val="28"/>
        </w:rPr>
        <w:t>INFORMACIÓN SOBRE VUELOS Y AEROPUERTOS</w:t>
      </w:r>
    </w:p>
    <w:p w:rsidR="00FC5418" w:rsidRPr="00FC5418" w:rsidRDefault="0005776B" w:rsidP="009809D3">
      <w:pPr>
        <w:rPr>
          <w:lang w:val="es-ES"/>
        </w:rPr>
      </w:pPr>
      <w:r w:rsidRPr="0005776B">
        <w:rPr>
          <w:lang w:val="es-ES"/>
        </w:rPr>
        <w:t xml:space="preserve">El </w:t>
      </w:r>
      <w:r>
        <w:rPr>
          <w:lang w:val="es-ES"/>
        </w:rPr>
        <w:t>nuevo A</w:t>
      </w:r>
      <w:r w:rsidRPr="0005776B">
        <w:rPr>
          <w:lang w:val="es-ES"/>
        </w:rPr>
        <w:t xml:space="preserve">eropuerto Chitose se encuentra muy cerca de la ciudad de Sapporo y cuenta con conexiones </w:t>
      </w:r>
      <w:r w:rsidR="009809D3">
        <w:rPr>
          <w:lang w:val="es-ES"/>
        </w:rPr>
        <w:t xml:space="preserve">de vuelos </w:t>
      </w:r>
      <w:r w:rsidRPr="0005776B">
        <w:rPr>
          <w:lang w:val="es-ES"/>
        </w:rPr>
        <w:t xml:space="preserve">nacionales a los principales aeropuertos internacionales de Japón: Narita (nuevo Aeropuerto Internacional de Tokyo), Haneda (Aeropuerto Internacional de Tokyo), Nagoya (Aeropuerto Internacional de Chubu Centrair) y Kansai (Aeropuerto Internacional de Kansai). El </w:t>
      </w:r>
      <w:r w:rsidR="009809D3">
        <w:rPr>
          <w:lang w:val="es-ES"/>
        </w:rPr>
        <w:t xml:space="preserve">nuevo </w:t>
      </w:r>
      <w:r w:rsidRPr="0005776B">
        <w:rPr>
          <w:lang w:val="es-ES"/>
        </w:rPr>
        <w:t xml:space="preserve">Aeropuerto Chitose opera también </w:t>
      </w:r>
      <w:r w:rsidR="009809D3">
        <w:rPr>
          <w:lang w:val="es-ES"/>
        </w:rPr>
        <w:t>líneas</w:t>
      </w:r>
      <w:r w:rsidRPr="0005776B">
        <w:rPr>
          <w:lang w:val="es-ES"/>
        </w:rPr>
        <w:t xml:space="preserve"> </w:t>
      </w:r>
      <w:r w:rsidR="009809D3">
        <w:rPr>
          <w:lang w:val="es-ES"/>
        </w:rPr>
        <w:t xml:space="preserve">regulares </w:t>
      </w:r>
      <w:r w:rsidRPr="0005776B">
        <w:rPr>
          <w:lang w:val="es-ES"/>
        </w:rPr>
        <w:t xml:space="preserve">internacionales </w:t>
      </w:r>
      <w:r w:rsidR="009809D3">
        <w:rPr>
          <w:lang w:val="es-ES"/>
        </w:rPr>
        <w:t>con</w:t>
      </w:r>
      <w:r w:rsidRPr="0005776B">
        <w:rPr>
          <w:lang w:val="es-ES"/>
        </w:rPr>
        <w:t xml:space="preserve"> diversas ciudades extranjeras. Puede encontrar más detalles sobre el Aeropuerto New Chitose en </w:t>
      </w:r>
      <w:r>
        <w:rPr>
          <w:lang w:val="es-ES"/>
        </w:rPr>
        <w:t>el</w:t>
      </w:r>
      <w:r w:rsidRPr="0005776B">
        <w:rPr>
          <w:lang w:val="es-ES"/>
        </w:rPr>
        <w:t xml:space="preserve"> siguiente </w:t>
      </w:r>
      <w:r>
        <w:rPr>
          <w:lang w:val="es-ES"/>
        </w:rPr>
        <w:t>sitio web</w:t>
      </w:r>
      <w:r w:rsidRPr="0005776B">
        <w:rPr>
          <w:lang w:val="es-ES"/>
        </w:rPr>
        <w:t xml:space="preserve">: </w:t>
      </w:r>
      <w:hyperlink r:id="rId23" w:history="1">
        <w:r w:rsidRPr="00C2277A">
          <w:rPr>
            <w:rStyle w:val="Hyperlink"/>
            <w:lang w:val="es-ES"/>
          </w:rPr>
          <w:t>http://www.new-chitose-airport.jp/en/</w:t>
        </w:r>
      </w:hyperlink>
      <w:r>
        <w:rPr>
          <w:lang w:val="es-ES"/>
        </w:rPr>
        <w:t xml:space="preserve">. </w:t>
      </w:r>
    </w:p>
    <w:p w:rsidR="0005776B" w:rsidRPr="0005776B" w:rsidRDefault="0005776B" w:rsidP="007C5A03">
      <w:pPr>
        <w:rPr>
          <w:lang w:val="es-ES" w:eastAsia="ja-JP"/>
        </w:rPr>
      </w:pPr>
      <w:r w:rsidRPr="0005776B">
        <w:rPr>
          <w:lang w:val="es-ES" w:eastAsia="ja-JP"/>
        </w:rPr>
        <w:t xml:space="preserve">Para cubrir la distancia entre el </w:t>
      </w:r>
      <w:r w:rsidR="007C5A03">
        <w:rPr>
          <w:lang w:val="es-ES" w:eastAsia="ja-JP"/>
        </w:rPr>
        <w:t xml:space="preserve">nuevo </w:t>
      </w:r>
      <w:r w:rsidRPr="0005776B">
        <w:rPr>
          <w:lang w:val="es-ES" w:eastAsia="ja-JP"/>
        </w:rPr>
        <w:t>Aeropuerto Chitose y la ciudad de Sapporo se sugieren dos medios de transporte:</w:t>
      </w:r>
    </w:p>
    <w:p w:rsidR="0005776B" w:rsidRPr="00BE0504" w:rsidRDefault="0005776B" w:rsidP="0005776B">
      <w:pPr>
        <w:rPr>
          <w:lang w:val="en-US" w:eastAsia="ja-JP"/>
        </w:rPr>
      </w:pPr>
      <w:r w:rsidRPr="00BE0504">
        <w:rPr>
          <w:lang w:val="en-US" w:eastAsia="ja-JP"/>
        </w:rPr>
        <w:t xml:space="preserve">JR Rapid Airport Express: </w:t>
      </w:r>
      <w:hyperlink r:id="rId24" w:history="1">
        <w:r w:rsidR="007C5A03" w:rsidRPr="00BE0504">
          <w:rPr>
            <w:rStyle w:val="Hyperlink"/>
            <w:lang w:val="en-US" w:eastAsia="ja-JP"/>
          </w:rPr>
          <w:t>http://www.new-chitose-airport.jp/en/access/jr/</w:t>
        </w:r>
      </w:hyperlink>
      <w:r w:rsidR="007C5A03" w:rsidRPr="00BE0504">
        <w:rPr>
          <w:lang w:val="en-US" w:eastAsia="ja-JP"/>
        </w:rPr>
        <w:t xml:space="preserve"> </w:t>
      </w:r>
    </w:p>
    <w:p w:rsidR="0005776B" w:rsidRPr="00BE0504" w:rsidRDefault="0005776B" w:rsidP="0005776B">
      <w:pPr>
        <w:rPr>
          <w:lang w:val="en-US" w:eastAsia="ja-JP"/>
        </w:rPr>
      </w:pPr>
      <w:r w:rsidRPr="00BE0504">
        <w:rPr>
          <w:lang w:val="en-US" w:eastAsia="ja-JP"/>
        </w:rPr>
        <w:t xml:space="preserve">Airport Limousine Bus: </w:t>
      </w:r>
      <w:hyperlink r:id="rId25" w:history="1">
        <w:r w:rsidR="007C5A03" w:rsidRPr="00BE0504">
          <w:rPr>
            <w:rStyle w:val="Hyperlink"/>
            <w:lang w:val="en-US" w:eastAsia="ja-JP"/>
          </w:rPr>
          <w:t>http://www.new-chitose-airport.jp/en/access/bus/</w:t>
        </w:r>
      </w:hyperlink>
      <w:r w:rsidR="007C5A03" w:rsidRPr="00BE0504">
        <w:rPr>
          <w:lang w:val="en-US" w:eastAsia="ja-JP"/>
        </w:rPr>
        <w:t xml:space="preserve"> </w:t>
      </w:r>
    </w:p>
    <w:p w:rsidR="00FC5418" w:rsidRPr="00FC5418" w:rsidRDefault="0005776B" w:rsidP="007C5A03">
      <w:pPr>
        <w:rPr>
          <w:lang w:val="es-ES" w:eastAsia="ja-JP"/>
        </w:rPr>
      </w:pPr>
      <w:r w:rsidRPr="0005776B">
        <w:rPr>
          <w:lang w:val="es-ES" w:eastAsia="ja-JP"/>
        </w:rPr>
        <w:t>En el sitio web de la CE 16 podrá encontrarse más información sobre la logística.</w:t>
      </w:r>
    </w:p>
    <w:p w:rsidR="00FC5418" w:rsidRPr="00FC5418" w:rsidRDefault="00FC5418" w:rsidP="00FC5418">
      <w:pPr>
        <w:keepNext/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28"/>
          <w:szCs w:val="28"/>
          <w:lang w:val="es-ES"/>
        </w:rPr>
      </w:pPr>
      <w:r w:rsidRPr="00FC5418">
        <w:rPr>
          <w:b/>
          <w:bCs/>
          <w:sz w:val="28"/>
          <w:szCs w:val="28"/>
          <w:lang w:val="es-ES"/>
        </w:rPr>
        <w:lastRenderedPageBreak/>
        <w:t>HOTEL</w:t>
      </w:r>
      <w:r w:rsidR="007C5A03">
        <w:rPr>
          <w:b/>
          <w:bCs/>
          <w:sz w:val="28"/>
          <w:szCs w:val="28"/>
          <w:lang w:val="es-ES"/>
        </w:rPr>
        <w:t>E</w:t>
      </w:r>
      <w:r w:rsidRPr="00FC5418">
        <w:rPr>
          <w:b/>
          <w:bCs/>
          <w:sz w:val="28"/>
          <w:szCs w:val="28"/>
          <w:lang w:val="es-ES"/>
        </w:rPr>
        <w:t>S</w:t>
      </w:r>
    </w:p>
    <w:p w:rsidR="007C5A03" w:rsidRPr="007C5A03" w:rsidRDefault="007C5A03" w:rsidP="00805DFE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</w:tabs>
        <w:rPr>
          <w:lang w:val="es-ES"/>
        </w:rPr>
      </w:pPr>
      <w:r w:rsidRPr="007C5A03">
        <w:rPr>
          <w:lang w:val="es-ES"/>
        </w:rPr>
        <w:t xml:space="preserve">Los participantes en la reunión de la CE 16 del UIT-T en Sapporo podrán beneficiarse de las tarifas preferentes aplicadas a las 200 habitaciones bloqueadas para el evento en los hoteles indicados en el </w:t>
      </w:r>
      <w:r w:rsidRPr="007C5A03">
        <w:rPr>
          <w:b/>
          <w:bCs/>
          <w:lang w:val="es-ES"/>
        </w:rPr>
        <w:t>Anexo</w:t>
      </w:r>
      <w:r w:rsidR="00805DFE">
        <w:rPr>
          <w:b/>
          <w:bCs/>
          <w:lang w:val="es-ES"/>
        </w:rPr>
        <w:t> </w:t>
      </w:r>
      <w:r w:rsidRPr="007C5A03">
        <w:rPr>
          <w:b/>
          <w:bCs/>
          <w:lang w:val="es-ES"/>
        </w:rPr>
        <w:t>4</w:t>
      </w:r>
      <w:r w:rsidRPr="007C5A03">
        <w:rPr>
          <w:lang w:val="es-ES"/>
        </w:rPr>
        <w:t>. Las reservas de alojamiento se efectuarán en línea a partir de un sitio web previsto a tal efecto. Téngase en cuenta que no hay alojamiento disponible en el lugar de celebración de la reunión.</w:t>
      </w:r>
    </w:p>
    <w:p w:rsidR="007C5A03" w:rsidRDefault="007C5A03" w:rsidP="007C5A03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</w:tabs>
        <w:rPr>
          <w:lang w:val="es-ES"/>
        </w:rPr>
      </w:pPr>
      <w:r w:rsidRPr="007C5A03">
        <w:rPr>
          <w:lang w:val="es-ES"/>
        </w:rPr>
        <w:t>En breve se comunicarán más detalles sobre la logística a través del sitio web de la CE 16.</w:t>
      </w:r>
    </w:p>
    <w:p w:rsidR="007C5A03" w:rsidRPr="001841E8" w:rsidRDefault="007C5A03" w:rsidP="007C5A03">
      <w:pPr>
        <w:keepNext/>
        <w:tabs>
          <w:tab w:val="left" w:pos="1418"/>
          <w:tab w:val="left" w:pos="1702"/>
          <w:tab w:val="left" w:pos="2160"/>
        </w:tabs>
        <w:spacing w:before="360" w:after="120"/>
        <w:ind w:right="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COORDINADORES LOCALES</w:t>
      </w:r>
    </w:p>
    <w:p w:rsidR="007C5A03" w:rsidRPr="004D1E96" w:rsidRDefault="007C5A03" w:rsidP="007C5A03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rPr>
          <w:b/>
          <w:bCs/>
        </w:rPr>
      </w:pPr>
      <w:r w:rsidRPr="004D1E96">
        <w:t xml:space="preserve">Si tiene alguna duda sobre la organización de la reunión, no dude en ponerse en contacto (preferentemente por correo-e) con los </w:t>
      </w:r>
      <w:r>
        <w:rPr>
          <w:b/>
          <w:bCs/>
        </w:rPr>
        <w:t>coordinadores locales</w:t>
      </w:r>
      <w:r w:rsidRPr="004D1E96">
        <w:t>:</w:t>
      </w:r>
    </w:p>
    <w:p w:rsidR="007C5A03" w:rsidRPr="00467AF5" w:rsidRDefault="007C5A03" w:rsidP="007C5A03">
      <w:pPr>
        <w:ind w:left="567"/>
      </w:pPr>
      <w:r w:rsidRPr="00467AF5">
        <w:t xml:space="preserve">Sr. </w:t>
      </w:r>
      <w:r w:rsidRPr="00467AF5">
        <w:rPr>
          <w:rFonts w:hint="eastAsia"/>
        </w:rPr>
        <w:t>Hideki Suganami</w:t>
      </w:r>
      <w:r w:rsidRPr="00467AF5">
        <w:t xml:space="preserve"> y Sr. </w:t>
      </w:r>
      <w:r w:rsidRPr="00467AF5">
        <w:rPr>
          <w:rFonts w:hint="eastAsia"/>
        </w:rPr>
        <w:t>Junkichi Fujisawa</w:t>
      </w:r>
      <w:r w:rsidRPr="00467AF5">
        <w:rPr>
          <w:rFonts w:hint="eastAsia"/>
        </w:rPr>
        <w:br/>
        <w:t>The ITU Association of Japan</w:t>
      </w:r>
      <w:bookmarkStart w:id="4" w:name="_GoBack"/>
      <w:bookmarkEnd w:id="4"/>
      <w:r w:rsidRPr="00467AF5">
        <w:rPr>
          <w:rFonts w:hint="eastAsia"/>
        </w:rPr>
        <w:br/>
        <w:t>Tel</w:t>
      </w:r>
      <w:r w:rsidRPr="00467AF5">
        <w:t>.</w:t>
      </w:r>
      <w:r w:rsidRPr="00467AF5">
        <w:rPr>
          <w:rFonts w:hint="eastAsia"/>
        </w:rPr>
        <w:t>: +81 3 5357 7627</w:t>
      </w:r>
      <w:r w:rsidRPr="00467AF5">
        <w:rPr>
          <w:rFonts w:hint="eastAsia"/>
        </w:rPr>
        <w:br/>
        <w:t>Fax: +81 3 3356 8170</w:t>
      </w:r>
      <w:r w:rsidRPr="00467AF5">
        <w:rPr>
          <w:rFonts w:hint="eastAsia"/>
        </w:rPr>
        <w:br/>
      </w:r>
      <w:r w:rsidRPr="00467AF5">
        <w:t>Correo-e</w:t>
      </w:r>
      <w:r w:rsidRPr="00467AF5">
        <w:rPr>
          <w:rFonts w:hint="eastAsia"/>
        </w:rPr>
        <w:t xml:space="preserve">: </w:t>
      </w:r>
      <w:hyperlink r:id="rId26" w:history="1">
        <w:r w:rsidRPr="00467AF5">
          <w:rPr>
            <w:rStyle w:val="Hyperlink"/>
            <w:rFonts w:hint="eastAsia"/>
          </w:rPr>
          <w:t>t-sg16-sapporo@ituaj.jp</w:t>
        </w:r>
      </w:hyperlink>
    </w:p>
    <w:p w:rsidR="007C5A03" w:rsidRPr="004E2D68" w:rsidRDefault="007C5A03" w:rsidP="007C5A03">
      <w:pPr>
        <w:tabs>
          <w:tab w:val="left" w:pos="1418"/>
          <w:tab w:val="left" w:pos="1702"/>
          <w:tab w:val="left" w:pos="2160"/>
        </w:tabs>
        <w:spacing w:before="480" w:after="120"/>
        <w:jc w:val="center"/>
        <w:rPr>
          <w:b/>
          <w:bCs/>
          <w:sz w:val="28"/>
          <w:szCs w:val="28"/>
        </w:rPr>
      </w:pPr>
      <w:r w:rsidRPr="004E2D68">
        <w:rPr>
          <w:b/>
          <w:bCs/>
          <w:sz w:val="28"/>
          <w:szCs w:val="28"/>
        </w:rPr>
        <w:t>PLAZOS CLAVE (antes de la reunión)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1985"/>
        <w:gridCol w:w="5811"/>
      </w:tblGrid>
      <w:tr w:rsidR="007C5A03" w:rsidRPr="004E2D68" w:rsidTr="005F4BE0">
        <w:tc>
          <w:tcPr>
            <w:tcW w:w="1843" w:type="dxa"/>
          </w:tcPr>
          <w:p w:rsidR="007C5A03" w:rsidRPr="006E097F" w:rsidRDefault="007C5A03" w:rsidP="005F4BE0">
            <w:pPr>
              <w:pStyle w:val="Tabletext0"/>
            </w:pPr>
            <w:r>
              <w:t>Seis semanas</w:t>
            </w:r>
          </w:p>
        </w:tc>
        <w:tc>
          <w:tcPr>
            <w:tcW w:w="1985" w:type="dxa"/>
          </w:tcPr>
          <w:p w:rsidR="007C5A03" w:rsidRPr="006E097F" w:rsidRDefault="007C5A03" w:rsidP="005F4BE0">
            <w:pPr>
              <w:pStyle w:val="Tabletext0"/>
              <w:jc w:val="center"/>
            </w:pPr>
            <w:r>
              <w:t>23-05-2014</w:t>
            </w:r>
          </w:p>
        </w:tc>
        <w:tc>
          <w:tcPr>
            <w:tcW w:w="5811" w:type="dxa"/>
          </w:tcPr>
          <w:p w:rsidR="007C5A03" w:rsidRPr="004E2D68" w:rsidRDefault="007C5A03" w:rsidP="009809D3">
            <w:pPr>
              <w:pStyle w:val="Tabletext0"/>
            </w:pPr>
            <w:r w:rsidRPr="004E2D68">
              <w:t xml:space="preserve">- solicitud de cartas </w:t>
            </w:r>
            <w:r w:rsidR="009809D3" w:rsidRPr="009809D3">
              <w:t>para la obtención del visado</w:t>
            </w:r>
          </w:p>
        </w:tc>
      </w:tr>
      <w:tr w:rsidR="007C5A03" w:rsidRPr="00F35947" w:rsidTr="005F4BE0">
        <w:tc>
          <w:tcPr>
            <w:tcW w:w="1843" w:type="dxa"/>
          </w:tcPr>
          <w:p w:rsidR="007C5A03" w:rsidRPr="006E097F" w:rsidRDefault="007C5A03" w:rsidP="005F4BE0">
            <w:pPr>
              <w:pStyle w:val="Tabletext0"/>
            </w:pPr>
            <w:r>
              <w:t>Un mes</w:t>
            </w:r>
          </w:p>
        </w:tc>
        <w:tc>
          <w:tcPr>
            <w:tcW w:w="1985" w:type="dxa"/>
          </w:tcPr>
          <w:p w:rsidR="007C5A03" w:rsidRPr="006E097F" w:rsidRDefault="007C5A03" w:rsidP="005F4BE0">
            <w:pPr>
              <w:pStyle w:val="Tabletext0"/>
              <w:jc w:val="center"/>
            </w:pPr>
            <w:r>
              <w:t>30-05-2014</w:t>
            </w:r>
          </w:p>
        </w:tc>
        <w:tc>
          <w:tcPr>
            <w:tcW w:w="5811" w:type="dxa"/>
          </w:tcPr>
          <w:p w:rsidR="007C5A03" w:rsidRPr="009809D3" w:rsidRDefault="007C5A03" w:rsidP="009809D3">
            <w:pPr>
              <w:pStyle w:val="Tabletext0"/>
            </w:pPr>
            <w:r w:rsidRPr="00F35947">
              <w:t>- pre</w:t>
            </w:r>
            <w:r>
              <w:t>inscripción</w:t>
            </w:r>
          </w:p>
        </w:tc>
      </w:tr>
      <w:tr w:rsidR="007C5A03" w:rsidRPr="004E2D68" w:rsidTr="005F4BE0">
        <w:tc>
          <w:tcPr>
            <w:tcW w:w="1843" w:type="dxa"/>
          </w:tcPr>
          <w:p w:rsidR="007C5A03" w:rsidRPr="006E097F" w:rsidRDefault="007C5A03" w:rsidP="005F4BE0">
            <w:pPr>
              <w:pStyle w:val="Tabletext0"/>
            </w:pPr>
            <w:r>
              <w:t>12 días naturales</w:t>
            </w:r>
          </w:p>
        </w:tc>
        <w:tc>
          <w:tcPr>
            <w:tcW w:w="1985" w:type="dxa"/>
          </w:tcPr>
          <w:p w:rsidR="007C5A03" w:rsidRPr="006E097F" w:rsidRDefault="007C5A03" w:rsidP="005F4BE0">
            <w:pPr>
              <w:pStyle w:val="Tabletext0"/>
              <w:jc w:val="center"/>
            </w:pPr>
            <w:r>
              <w:t>17-06-2014</w:t>
            </w:r>
          </w:p>
        </w:tc>
        <w:tc>
          <w:tcPr>
            <w:tcW w:w="5811" w:type="dxa"/>
          </w:tcPr>
          <w:p w:rsidR="007C5A03" w:rsidRPr="004E2D68" w:rsidRDefault="007C5A03" w:rsidP="005F4BE0">
            <w:pPr>
              <w:pStyle w:val="Tabletext0"/>
            </w:pPr>
            <w:r w:rsidRPr="004E2D68">
              <w:t>- plazo límite de presentación de contribuciones</w:t>
            </w:r>
          </w:p>
        </w:tc>
      </w:tr>
    </w:tbl>
    <w:p w:rsidR="005F4BE0" w:rsidRDefault="005F4BE0" w:rsidP="007C5A03">
      <w:pPr>
        <w:tabs>
          <w:tab w:val="clear" w:pos="794"/>
          <w:tab w:val="clear" w:pos="1191"/>
          <w:tab w:val="clear" w:pos="1588"/>
          <w:tab w:val="clear" w:pos="1985"/>
        </w:tabs>
      </w:pPr>
    </w:p>
    <w:p w:rsidR="005F4BE0" w:rsidRDefault="005F4BE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5F4BE0" w:rsidRDefault="005F4BE0" w:rsidP="007C5A03">
      <w:pPr>
        <w:tabs>
          <w:tab w:val="clear" w:pos="794"/>
          <w:tab w:val="clear" w:pos="1191"/>
          <w:tab w:val="clear" w:pos="1588"/>
          <w:tab w:val="clear" w:pos="1985"/>
        </w:tabs>
        <w:sectPr w:rsidR="005F4BE0" w:rsidSect="0071161B">
          <w:footerReference w:type="default" r:id="rId27"/>
          <w:pgSz w:w="11907" w:h="16840" w:code="9"/>
          <w:pgMar w:top="1134" w:right="1134" w:bottom="1134" w:left="1134" w:header="567" w:footer="567" w:gutter="0"/>
          <w:paperSrc w:first="259" w:other="259"/>
          <w:pgNumType w:fmt="numberInDash"/>
          <w:cols w:space="720"/>
          <w:docGrid w:linePitch="326"/>
        </w:sectPr>
      </w:pPr>
    </w:p>
    <w:p w:rsidR="005F4BE0" w:rsidRPr="005F4BE0" w:rsidRDefault="005F4BE0" w:rsidP="005F4BE0">
      <w:pPr>
        <w:jc w:val="center"/>
        <w:rPr>
          <w:lang w:val="en-US"/>
        </w:rPr>
      </w:pPr>
      <w:r w:rsidRPr="005F4BE0">
        <w:rPr>
          <w:b/>
          <w:bCs/>
          <w:sz w:val="28"/>
          <w:szCs w:val="28"/>
          <w:lang w:val="en-US"/>
        </w:rPr>
        <w:lastRenderedPageBreak/>
        <w:t>ANNEX 3</w:t>
      </w:r>
      <w:r w:rsidRPr="005F4BE0">
        <w:rPr>
          <w:b/>
          <w:bCs/>
          <w:sz w:val="28"/>
          <w:szCs w:val="28"/>
          <w:lang w:val="en-US"/>
        </w:rPr>
        <w:br/>
      </w:r>
      <w:r w:rsidRPr="005F4BE0">
        <w:rPr>
          <w:lang w:val="en-US"/>
        </w:rPr>
        <w:t>(to TSB Circular 88)</w:t>
      </w:r>
    </w:p>
    <w:p w:rsidR="005F4BE0" w:rsidRPr="005F4BE0" w:rsidRDefault="005F4BE0" w:rsidP="005F4BE0">
      <w:pPr>
        <w:pStyle w:val="AppendixNotitle"/>
        <w:spacing w:before="240"/>
        <w:rPr>
          <w:lang w:val="en-US"/>
        </w:rPr>
      </w:pPr>
      <w:r w:rsidRPr="005F4BE0">
        <w:rPr>
          <w:rFonts w:hint="eastAsia"/>
          <w:lang w:val="en-US"/>
        </w:rPr>
        <w:t xml:space="preserve">Hotel </w:t>
      </w:r>
      <w:r w:rsidRPr="005F4BE0">
        <w:rPr>
          <w:lang w:val="en-US"/>
        </w:rPr>
        <w:t xml:space="preserve">accommodation </w:t>
      </w:r>
      <w:r w:rsidRPr="005F4BE0">
        <w:rPr>
          <w:rFonts w:hint="eastAsia"/>
          <w:lang w:val="en-US"/>
        </w:rPr>
        <w:t xml:space="preserve">for the ITU-T SG16 </w:t>
      </w:r>
      <w:r w:rsidRPr="005F4BE0">
        <w:rPr>
          <w:lang w:val="en-US"/>
        </w:rPr>
        <w:t xml:space="preserve">meeting and IPTV-GSI event </w:t>
      </w:r>
      <w:r w:rsidRPr="005F4BE0">
        <w:rPr>
          <w:lang w:val="en-US"/>
        </w:rPr>
        <w:br/>
      </w:r>
      <w:r w:rsidRPr="005F4BE0">
        <w:rPr>
          <w:rFonts w:hint="eastAsia"/>
          <w:lang w:val="en-US"/>
        </w:rPr>
        <w:t>in Sapporo</w:t>
      </w:r>
      <w:r w:rsidRPr="005F4BE0">
        <w:rPr>
          <w:lang w:val="en-US"/>
        </w:rPr>
        <w:t>, Japan</w:t>
      </w:r>
    </w:p>
    <w:p w:rsidR="005F4BE0" w:rsidRPr="005F4BE0" w:rsidRDefault="005F4BE0" w:rsidP="005F4BE0">
      <w:pPr>
        <w:spacing w:after="120"/>
        <w:rPr>
          <w:lang w:val="en-US"/>
        </w:rPr>
      </w:pPr>
      <w:r w:rsidRPr="005F4BE0">
        <w:rPr>
          <w:lang w:val="en-US"/>
        </w:rPr>
        <w:t>A room block of 200 rooms has been done for the following hotels. For reservation instructions, please see the practical information document at the ITU-T SG16 home page.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708"/>
        <w:gridCol w:w="3119"/>
        <w:gridCol w:w="1843"/>
        <w:gridCol w:w="1937"/>
      </w:tblGrid>
      <w:tr w:rsidR="005F4BE0" w:rsidRPr="003F5DD7" w:rsidTr="005F4BE0">
        <w:trPr>
          <w:tblHeader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3F5DD7">
              <w:rPr>
                <w:b/>
                <w:bCs/>
                <w:sz w:val="20"/>
              </w:rPr>
              <w:t>Hotel name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BE0" w:rsidRPr="003F5DD7" w:rsidRDefault="005F4BE0" w:rsidP="005F4BE0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3F5DD7">
              <w:rPr>
                <w:b/>
                <w:bCs/>
                <w:sz w:val="20"/>
              </w:rPr>
              <w:t>Room type (occupancy)</w:t>
            </w:r>
            <w:r w:rsidRPr="003F5DD7">
              <w:rPr>
                <w:b/>
                <w:bCs/>
                <w:sz w:val="20"/>
                <w:vertAlign w:val="superscript"/>
              </w:rPr>
              <w:t>*0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3F5DD7">
              <w:rPr>
                <w:b/>
                <w:bCs/>
                <w:sz w:val="20"/>
              </w:rPr>
              <w:t>Room rate*</w:t>
            </w:r>
            <w:r w:rsidRPr="003F5DD7">
              <w:rPr>
                <w:b/>
                <w:bCs/>
                <w:sz w:val="20"/>
                <w:vertAlign w:val="superscript"/>
              </w:rPr>
              <w:t xml:space="preserve">1 </w:t>
            </w:r>
            <w:r w:rsidRPr="003F5DD7">
              <w:rPr>
                <w:b/>
                <w:bCs/>
                <w:sz w:val="20"/>
              </w:rPr>
              <w:t>(JPY)</w:t>
            </w:r>
          </w:p>
        </w:tc>
      </w:tr>
      <w:tr w:rsidR="005F4BE0" w:rsidRPr="003F5DD7" w:rsidTr="005F4BE0">
        <w:trPr>
          <w:tblHeader/>
          <w:jc w:val="center"/>
        </w:trPr>
        <w:tc>
          <w:tcPr>
            <w:tcW w:w="2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3F5DD7">
              <w:rPr>
                <w:b/>
                <w:bCs/>
                <w:sz w:val="20"/>
              </w:rPr>
              <w:t>Room charge only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3F5DD7">
              <w:rPr>
                <w:b/>
                <w:bCs/>
                <w:sz w:val="20"/>
              </w:rPr>
              <w:t>Including breakfast</w:t>
            </w:r>
          </w:p>
        </w:tc>
      </w:tr>
      <w:tr w:rsidR="005F4BE0" w:rsidRPr="003F5DD7" w:rsidTr="005F4BE0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4BE0" w:rsidRPr="005F4BE0" w:rsidRDefault="005F4BE0" w:rsidP="005F4BE0">
            <w:pPr>
              <w:spacing w:before="40" w:after="40"/>
              <w:rPr>
                <w:sz w:val="20"/>
                <w:lang w:val="en-US"/>
              </w:rPr>
            </w:pPr>
            <w:r w:rsidRPr="005F4BE0">
              <w:rPr>
                <w:sz w:val="20"/>
                <w:lang w:val="en-US"/>
              </w:rPr>
              <w:t>Best Western Hotel Fino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BE0" w:rsidRPr="005F4BE0" w:rsidRDefault="005F4BE0" w:rsidP="005F4BE0">
            <w:pPr>
              <w:spacing w:before="40" w:after="40"/>
              <w:rPr>
                <w:sz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10,800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11,880</w:t>
            </w:r>
          </w:p>
        </w:tc>
      </w:tr>
      <w:tr w:rsidR="005F4BE0" w:rsidRPr="003F5DD7" w:rsidTr="005F4BE0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0" w:rsidRPr="003F5DD7" w:rsidRDefault="009E2238" w:rsidP="005F4BE0">
            <w:pPr>
              <w:spacing w:before="40" w:after="40"/>
              <w:rPr>
                <w:sz w:val="20"/>
              </w:rPr>
            </w:pPr>
            <w:hyperlink r:id="rId28" w:history="1">
              <w:r w:rsidR="005F4BE0" w:rsidRPr="003F5DD7">
                <w:rPr>
                  <w:rStyle w:val="Hyperlink"/>
                  <w:rFonts w:asciiTheme="majorBidi" w:hAnsiTheme="majorBidi" w:cstheme="majorBidi"/>
                  <w:sz w:val="20"/>
                </w:rPr>
                <w:t>http://sapporo.bwhotels.jp/</w:t>
              </w:r>
            </w:hyperlink>
          </w:p>
        </w:tc>
      </w:tr>
      <w:tr w:rsidR="005F4BE0" w:rsidRPr="003F5DD7" w:rsidTr="005F4BE0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Keio Plaza Hotel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10,584</w:t>
            </w:r>
            <w:r w:rsidRPr="003F5DD7">
              <w:rPr>
                <w:sz w:val="20"/>
              </w:rPr>
              <w:br/>
            </w:r>
            <w:r w:rsidRPr="003F5DD7">
              <w:rPr>
                <w:rFonts w:hint="eastAsia"/>
                <w:sz w:val="20"/>
              </w:rPr>
              <w:t>(11,124)</w:t>
            </w:r>
            <w:r w:rsidRPr="003F5DD7">
              <w:rPr>
                <w:sz w:val="20"/>
              </w:rPr>
              <w:t>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>(10,044)*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  <w:vertAlign w:val="superscript"/>
              </w:rPr>
              <w:br/>
            </w:r>
            <w:r w:rsidRPr="003F5DD7">
              <w:rPr>
                <w:sz w:val="20"/>
              </w:rPr>
              <w:t>(11,6</w:t>
            </w:r>
            <w:r w:rsidRPr="003F5DD7">
              <w:rPr>
                <w:rFonts w:hint="eastAsia"/>
                <w:sz w:val="20"/>
              </w:rPr>
              <w:t>6</w:t>
            </w:r>
            <w:r w:rsidRPr="003F5DD7">
              <w:rPr>
                <w:sz w:val="20"/>
              </w:rPr>
              <w:t>4)*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11,664</w:t>
            </w:r>
            <w:r w:rsidRPr="003F5DD7">
              <w:rPr>
                <w:sz w:val="20"/>
              </w:rPr>
              <w:br/>
              <w:t>(12,204)*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>(11,124)*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</w:rPr>
              <w:br/>
              <w:t>(12,744)*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</w:tr>
      <w:tr w:rsidR="005F4BE0" w:rsidRPr="003F5DD7" w:rsidTr="005F4BE0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</w:t>
            </w:r>
            <w:r w:rsidRPr="003F5DD7">
              <w:rPr>
                <w:rFonts w:hint="eastAsia"/>
                <w:sz w:val="20"/>
              </w:rPr>
              <w:t xml:space="preserve"> </w:t>
            </w:r>
            <w:r w:rsidRPr="003F5DD7">
              <w:rPr>
                <w:sz w:val="20"/>
              </w:rPr>
              <w:t>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16,848</w:t>
            </w:r>
            <w:r w:rsidRPr="003F5DD7">
              <w:rPr>
                <w:sz w:val="20"/>
              </w:rPr>
              <w:br/>
              <w:t xml:space="preserve"> (17,928)*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 xml:space="preserve"> (15,768)*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  <w:vertAlign w:val="superscript"/>
              </w:rPr>
              <w:br/>
            </w:r>
            <w:r w:rsidRPr="003F5DD7">
              <w:rPr>
                <w:sz w:val="20"/>
              </w:rPr>
              <w:t>(19,008)*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rFonts w:hint="eastAsia"/>
                <w:sz w:val="20"/>
                <w:lang w:eastAsia="ja-JP"/>
              </w:rPr>
              <w:t>17,928</w:t>
            </w:r>
            <w:r w:rsidRPr="003F5DD7">
              <w:rPr>
                <w:sz w:val="20"/>
                <w:lang w:eastAsia="ja-JP"/>
              </w:rPr>
              <w:br/>
            </w:r>
            <w:r w:rsidRPr="003F5DD7">
              <w:rPr>
                <w:rFonts w:hint="eastAsia"/>
                <w:sz w:val="20"/>
                <w:lang w:eastAsia="ja-JP"/>
              </w:rPr>
              <w:t>(</w:t>
            </w:r>
            <w:r w:rsidRPr="003F5DD7">
              <w:rPr>
                <w:rFonts w:hint="eastAsia"/>
                <w:sz w:val="20"/>
              </w:rPr>
              <w:t>19,008</w:t>
            </w:r>
            <w:r w:rsidRPr="003F5DD7">
              <w:rPr>
                <w:rFonts w:hint="eastAsia"/>
                <w:sz w:val="20"/>
                <w:lang w:eastAsia="ja-JP"/>
              </w:rPr>
              <w:t>)</w:t>
            </w:r>
            <w:r w:rsidRPr="003F5DD7">
              <w:rPr>
                <w:sz w:val="20"/>
                <w:lang w:eastAsia="ja-JP"/>
              </w:rPr>
              <w:t>*</w:t>
            </w:r>
            <w:r w:rsidRPr="003F5DD7">
              <w:rPr>
                <w:sz w:val="20"/>
                <w:vertAlign w:val="superscript"/>
                <w:lang w:eastAsia="ja-JP"/>
              </w:rPr>
              <w:t>3</w:t>
            </w:r>
            <w:r w:rsidRPr="003F5DD7">
              <w:rPr>
                <w:sz w:val="20"/>
                <w:lang w:eastAsia="ja-JP"/>
              </w:rPr>
              <w:br/>
              <w:t>(16,848)*</w:t>
            </w:r>
            <w:r w:rsidRPr="003F5DD7">
              <w:rPr>
                <w:sz w:val="20"/>
                <w:vertAlign w:val="superscript"/>
                <w:lang w:eastAsia="ja-JP"/>
              </w:rPr>
              <w:t>4</w:t>
            </w:r>
            <w:r w:rsidRPr="003F5DD7">
              <w:rPr>
                <w:sz w:val="20"/>
                <w:lang w:eastAsia="ja-JP"/>
              </w:rPr>
              <w:br/>
              <w:t>(20,088)*</w:t>
            </w:r>
            <w:r w:rsidRPr="003F5DD7">
              <w:rPr>
                <w:sz w:val="20"/>
                <w:vertAlign w:val="superscript"/>
                <w:lang w:eastAsia="ja-JP"/>
              </w:rPr>
              <w:t>5</w:t>
            </w:r>
          </w:p>
        </w:tc>
      </w:tr>
      <w:tr w:rsidR="005F4BE0" w:rsidRPr="003F5DD7" w:rsidTr="005F4BE0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 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16,848</w:t>
            </w:r>
            <w:r w:rsidRPr="003F5DD7">
              <w:rPr>
                <w:sz w:val="20"/>
              </w:rPr>
              <w:br/>
              <w:t xml:space="preserve"> </w:t>
            </w:r>
            <w:r w:rsidRPr="003F5DD7">
              <w:rPr>
                <w:rFonts w:hint="eastAsia"/>
                <w:sz w:val="20"/>
              </w:rPr>
              <w:t>(17,928)</w:t>
            </w:r>
            <w:r w:rsidRPr="003F5DD7">
              <w:rPr>
                <w:sz w:val="20"/>
              </w:rPr>
              <w:t>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 xml:space="preserve"> (15,768)*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  <w:vertAlign w:val="superscript"/>
              </w:rPr>
              <w:br/>
            </w:r>
            <w:r w:rsidRPr="003F5DD7">
              <w:rPr>
                <w:sz w:val="20"/>
              </w:rPr>
              <w:t xml:space="preserve"> (19,008)*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rFonts w:hint="eastAsia"/>
                <w:sz w:val="20"/>
                <w:lang w:eastAsia="ja-JP"/>
              </w:rPr>
              <w:t>19,008</w:t>
            </w:r>
            <w:r w:rsidRPr="003F5DD7">
              <w:rPr>
                <w:sz w:val="20"/>
                <w:lang w:eastAsia="ja-JP"/>
              </w:rPr>
              <w:br/>
              <w:t>(20,088)*</w:t>
            </w:r>
            <w:r w:rsidRPr="003F5DD7">
              <w:rPr>
                <w:sz w:val="20"/>
                <w:vertAlign w:val="superscript"/>
                <w:lang w:eastAsia="ja-JP"/>
              </w:rPr>
              <w:t>3</w:t>
            </w:r>
            <w:r w:rsidRPr="003F5DD7">
              <w:rPr>
                <w:sz w:val="20"/>
                <w:lang w:eastAsia="ja-JP"/>
              </w:rPr>
              <w:br/>
              <w:t>(17,928)*</w:t>
            </w:r>
            <w:r w:rsidRPr="003F5DD7">
              <w:rPr>
                <w:sz w:val="20"/>
                <w:vertAlign w:val="superscript"/>
                <w:lang w:eastAsia="ja-JP"/>
              </w:rPr>
              <w:t>4</w:t>
            </w:r>
            <w:r w:rsidRPr="003F5DD7">
              <w:rPr>
                <w:sz w:val="20"/>
                <w:lang w:eastAsia="ja-JP"/>
              </w:rPr>
              <w:br/>
              <w:t>(21,168)*</w:t>
            </w:r>
            <w:r w:rsidRPr="003F5DD7">
              <w:rPr>
                <w:sz w:val="20"/>
                <w:vertAlign w:val="superscript"/>
                <w:lang w:eastAsia="ja-JP"/>
              </w:rPr>
              <w:t>5</w:t>
            </w:r>
          </w:p>
        </w:tc>
      </w:tr>
      <w:tr w:rsidR="005F4BE0" w:rsidRPr="003F5DD7" w:rsidTr="005F4BE0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BE0" w:rsidRPr="003F5DD7" w:rsidRDefault="009E2238" w:rsidP="005F4BE0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29" w:history="1">
              <w:r w:rsidR="005F4BE0" w:rsidRPr="003F5DD7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http://www.keioplaza-sapporo.co.jp/english/</w:t>
              </w:r>
            </w:hyperlink>
          </w:p>
        </w:tc>
      </w:tr>
      <w:tr w:rsidR="005F4BE0" w:rsidRPr="003F5DD7" w:rsidTr="005F4BE0">
        <w:trPr>
          <w:trHeight w:val="297"/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Mitsui Garden Hotel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10,500</w:t>
            </w:r>
            <w:r w:rsidRPr="003F5DD7">
              <w:rPr>
                <w:sz w:val="20"/>
              </w:rPr>
              <w:br/>
              <w:t xml:space="preserve"> </w:t>
            </w:r>
            <w:r w:rsidRPr="003F5DD7">
              <w:rPr>
                <w:rFonts w:hint="eastAsia"/>
                <w:sz w:val="20"/>
              </w:rPr>
              <w:t>(16,000)</w:t>
            </w:r>
            <w:r w:rsidRPr="003F5DD7">
              <w:rPr>
                <w:sz w:val="20"/>
              </w:rPr>
              <w:t>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12,000</w:t>
            </w:r>
            <w:r w:rsidRPr="003F5DD7">
              <w:rPr>
                <w:sz w:val="20"/>
              </w:rPr>
              <w:br/>
              <w:t xml:space="preserve"> (17,500)*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</w:tr>
      <w:tr w:rsidR="005F4BE0" w:rsidRPr="003F5DD7" w:rsidTr="005F4BE0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</w:t>
            </w:r>
            <w:r w:rsidRPr="003F5DD7">
              <w:rPr>
                <w:rFonts w:hint="eastAsia"/>
                <w:sz w:val="20"/>
              </w:rPr>
              <w:t xml:space="preserve"> </w:t>
            </w:r>
            <w:r w:rsidRPr="003F5DD7">
              <w:rPr>
                <w:sz w:val="20"/>
              </w:rPr>
              <w:t>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17,000</w:t>
            </w:r>
            <w:r w:rsidRPr="003F5DD7">
              <w:rPr>
                <w:sz w:val="20"/>
              </w:rPr>
              <w:br/>
              <w:t xml:space="preserve"> (28,000)*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18,500</w:t>
            </w:r>
            <w:r w:rsidRPr="003F5DD7">
              <w:rPr>
                <w:sz w:val="20"/>
              </w:rPr>
              <w:br/>
              <w:t xml:space="preserve"> (29,500)*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</w:tr>
      <w:tr w:rsidR="005F4BE0" w:rsidRPr="003F5DD7" w:rsidTr="005F4BE0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 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17,000</w:t>
            </w:r>
            <w:r w:rsidRPr="003F5DD7">
              <w:rPr>
                <w:sz w:val="20"/>
              </w:rPr>
              <w:br/>
              <w:t xml:space="preserve"> (28,000)*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20,000</w:t>
            </w:r>
            <w:r w:rsidRPr="003F5DD7">
              <w:rPr>
                <w:sz w:val="20"/>
              </w:rPr>
              <w:br/>
              <w:t xml:space="preserve"> (31,000)*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</w:tr>
      <w:tr w:rsidR="005F4BE0" w:rsidRPr="003F5DD7" w:rsidTr="005F4BE0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9E2238" w:rsidP="005F4BE0">
            <w:pPr>
              <w:spacing w:before="40" w:after="40"/>
              <w:rPr>
                <w:sz w:val="20"/>
              </w:rPr>
            </w:pPr>
            <w:hyperlink r:id="rId30" w:history="1">
              <w:r w:rsidR="005F4BE0" w:rsidRPr="003F5DD7">
                <w:rPr>
                  <w:rStyle w:val="Hyperlink"/>
                  <w:rFonts w:asciiTheme="majorBidi" w:hAnsiTheme="majorBidi" w:cstheme="majorBidi"/>
                  <w:sz w:val="20"/>
                </w:rPr>
                <w:t>http://www.gardenhotels.co.jp/eng/sapporo/</w:t>
              </w:r>
            </w:hyperlink>
          </w:p>
        </w:tc>
      </w:tr>
      <w:tr w:rsidR="005F4BE0" w:rsidRPr="003F5DD7" w:rsidTr="005F4BE0">
        <w:trPr>
          <w:trHeight w:val="297"/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Hotel Gra</w:t>
            </w:r>
            <w:r w:rsidRPr="003F5DD7">
              <w:rPr>
                <w:sz w:val="20"/>
              </w:rPr>
              <w:t>cery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  <w:lang w:eastAsia="ja-JP"/>
              </w:rPr>
            </w:pPr>
            <w:r w:rsidRPr="003F5DD7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10,500</w:t>
            </w:r>
            <w:r w:rsidRPr="003F5DD7">
              <w:rPr>
                <w:sz w:val="20"/>
              </w:rPr>
              <w:br/>
              <w:t>(9,700)*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 xml:space="preserve"> (8,200)*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  <w:vertAlign w:val="superscript"/>
              </w:rPr>
              <w:br/>
            </w:r>
            <w:r w:rsidRPr="003F5DD7">
              <w:rPr>
                <w:sz w:val="20"/>
              </w:rPr>
              <w:t>(12,500)*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11,500</w:t>
            </w:r>
            <w:r w:rsidRPr="003F5DD7">
              <w:rPr>
                <w:sz w:val="20"/>
              </w:rPr>
              <w:br/>
              <w:t>(10,700)*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 xml:space="preserve"> (9,200)*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  <w:vertAlign w:val="superscript"/>
              </w:rPr>
              <w:br/>
            </w:r>
            <w:r w:rsidRPr="003F5DD7">
              <w:rPr>
                <w:sz w:val="20"/>
              </w:rPr>
              <w:t>(13,500)*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</w:tr>
      <w:tr w:rsidR="005F4BE0" w:rsidRPr="003F5DD7" w:rsidTr="005F4BE0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</w:t>
            </w:r>
            <w:r w:rsidRPr="003F5DD7">
              <w:rPr>
                <w:rFonts w:hint="eastAsia"/>
                <w:sz w:val="20"/>
              </w:rPr>
              <w:t xml:space="preserve"> </w:t>
            </w:r>
            <w:r w:rsidRPr="003F5DD7">
              <w:rPr>
                <w:sz w:val="20"/>
              </w:rPr>
              <w:t>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14,200</w:t>
            </w:r>
            <w:r w:rsidRPr="003F5DD7">
              <w:rPr>
                <w:sz w:val="20"/>
              </w:rPr>
              <w:br/>
              <w:t>(12,500)*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>(11,000)*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</w:rPr>
              <w:br/>
              <w:t>(16,200)*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15,200</w:t>
            </w:r>
            <w:r w:rsidRPr="003F5DD7">
              <w:rPr>
                <w:sz w:val="20"/>
              </w:rPr>
              <w:br/>
              <w:t>(13,500)*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>(12,000)*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</w:rPr>
              <w:br/>
              <w:t>(17,</w:t>
            </w:r>
            <w:r w:rsidRPr="003F5DD7">
              <w:rPr>
                <w:rFonts w:hint="eastAsia"/>
                <w:sz w:val="20"/>
              </w:rPr>
              <w:t>2</w:t>
            </w:r>
            <w:r w:rsidRPr="003F5DD7">
              <w:rPr>
                <w:sz w:val="20"/>
              </w:rPr>
              <w:t>00)*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</w:tr>
      <w:tr w:rsidR="005F4BE0" w:rsidRPr="003F5DD7" w:rsidTr="005F4BE0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 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18,600</w:t>
            </w:r>
            <w:r w:rsidRPr="003F5DD7">
              <w:rPr>
                <w:sz w:val="20"/>
              </w:rPr>
              <w:br/>
              <w:t>(17,000)*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>(14,000)*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</w:rPr>
              <w:br/>
              <w:t>(22,600)*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20,600</w:t>
            </w:r>
            <w:r w:rsidRPr="003F5DD7">
              <w:rPr>
                <w:sz w:val="20"/>
              </w:rPr>
              <w:br/>
              <w:t>(19,000)*</w:t>
            </w:r>
            <w:r w:rsidRPr="003F5DD7">
              <w:rPr>
                <w:sz w:val="20"/>
                <w:vertAlign w:val="superscript"/>
              </w:rPr>
              <w:t>3</w:t>
            </w:r>
            <w:r w:rsidRPr="003F5DD7">
              <w:rPr>
                <w:sz w:val="20"/>
              </w:rPr>
              <w:br/>
              <w:t>(16,000)*</w:t>
            </w:r>
            <w:r w:rsidRPr="003F5DD7">
              <w:rPr>
                <w:sz w:val="20"/>
                <w:vertAlign w:val="superscript"/>
              </w:rPr>
              <w:t>4</w:t>
            </w:r>
            <w:r w:rsidRPr="003F5DD7">
              <w:rPr>
                <w:sz w:val="20"/>
              </w:rPr>
              <w:br/>
              <w:t>(24,600)*</w:t>
            </w:r>
            <w:r w:rsidRPr="003F5DD7">
              <w:rPr>
                <w:sz w:val="20"/>
                <w:vertAlign w:val="superscript"/>
              </w:rPr>
              <w:t>5</w:t>
            </w:r>
          </w:p>
        </w:tc>
      </w:tr>
      <w:tr w:rsidR="005F4BE0" w:rsidRPr="003F5DD7" w:rsidTr="005F4BE0">
        <w:trPr>
          <w:trHeight w:val="297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9E2238" w:rsidP="005F4BE0">
            <w:pPr>
              <w:spacing w:before="40" w:after="40"/>
              <w:rPr>
                <w:sz w:val="20"/>
              </w:rPr>
            </w:pPr>
            <w:hyperlink r:id="rId31" w:history="1">
              <w:r w:rsidR="005F4BE0" w:rsidRPr="003F5DD7">
                <w:rPr>
                  <w:rStyle w:val="Hyperlink"/>
                  <w:rFonts w:asciiTheme="majorBidi" w:hAnsiTheme="majorBidi" w:cstheme="majorBidi"/>
                  <w:sz w:val="20"/>
                </w:rPr>
                <w:t>http://sapporo.gracery.com/</w:t>
              </w:r>
            </w:hyperlink>
          </w:p>
        </w:tc>
      </w:tr>
      <w:tr w:rsidR="005F4BE0" w:rsidRPr="003F5DD7" w:rsidTr="005F4BE0">
        <w:trPr>
          <w:trHeight w:val="297"/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Sapporo Grand Hotel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  <w:lang w:eastAsia="ja-JP"/>
              </w:rPr>
            </w:pPr>
            <w:r w:rsidRPr="003F5DD7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16,500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17,500</w:t>
            </w:r>
          </w:p>
        </w:tc>
      </w:tr>
      <w:tr w:rsidR="005F4BE0" w:rsidRPr="003F5DD7" w:rsidTr="005F4BE0">
        <w:trPr>
          <w:trHeight w:val="303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5F4BE0" w:rsidRDefault="005F4BE0" w:rsidP="005F4BE0">
            <w:pPr>
              <w:spacing w:before="40" w:after="40"/>
              <w:rPr>
                <w:sz w:val="20"/>
                <w:lang w:val="en-US" w:eastAsia="ja-JP"/>
              </w:rPr>
            </w:pPr>
            <w:r w:rsidRPr="005F4BE0">
              <w:rPr>
                <w:sz w:val="20"/>
                <w:lang w:val="en-US"/>
              </w:rPr>
              <w:t xml:space="preserve">Twin or Double (single occupancy)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20,600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color w:val="000000"/>
                <w:sz w:val="20"/>
                <w:lang w:eastAsia="ja-JP"/>
              </w:rPr>
              <w:t>21,600</w:t>
            </w:r>
          </w:p>
        </w:tc>
      </w:tr>
      <w:tr w:rsidR="005F4BE0" w:rsidRPr="003F5DD7" w:rsidTr="005F4BE0">
        <w:trPr>
          <w:trHeight w:val="303"/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ind w:right="-113"/>
              <w:rPr>
                <w:sz w:val="20"/>
                <w:lang w:eastAsia="ja-JP"/>
              </w:rPr>
            </w:pPr>
            <w:r w:rsidRPr="003F5DD7">
              <w:rPr>
                <w:sz w:val="20"/>
              </w:rPr>
              <w:t>Twin or Double(double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20,600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color w:val="000000"/>
                <w:sz w:val="20"/>
                <w:lang w:eastAsia="ja-JP"/>
              </w:rPr>
              <w:t>22,600</w:t>
            </w:r>
          </w:p>
        </w:tc>
      </w:tr>
      <w:tr w:rsidR="005F4BE0" w:rsidRPr="003F5DD7" w:rsidTr="005F4BE0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9E2238" w:rsidP="005F4BE0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32" w:history="1">
              <w:r w:rsidR="005F4BE0" w:rsidRPr="003F5DD7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http://www.grand1934.com/english/</w:t>
              </w:r>
            </w:hyperlink>
          </w:p>
        </w:tc>
      </w:tr>
      <w:tr w:rsidR="005F4BE0" w:rsidRPr="003F5DD7" w:rsidTr="005F4BE0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Hotel Okura Sapporo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0" w:rsidRPr="005F4BE0" w:rsidRDefault="005F4BE0" w:rsidP="005F4BE0">
            <w:pPr>
              <w:spacing w:before="40" w:after="40"/>
              <w:rPr>
                <w:sz w:val="20"/>
                <w:lang w:val="en-US"/>
              </w:rPr>
            </w:pPr>
            <w:r w:rsidRPr="005F4BE0">
              <w:rPr>
                <w:rFonts w:hint="eastAsia"/>
                <w:sz w:val="20"/>
                <w:lang w:val="en-US"/>
              </w:rPr>
              <w:t>Double or Twin (</w:t>
            </w:r>
            <w:r w:rsidRPr="005F4BE0">
              <w:rPr>
                <w:sz w:val="20"/>
                <w:lang w:val="en-US"/>
              </w:rPr>
              <w:t>single occupancy</w:t>
            </w:r>
            <w:r w:rsidRPr="005F4BE0">
              <w:rPr>
                <w:rFonts w:hint="eastAsia"/>
                <w:sz w:val="20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15,120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16,200</w:t>
            </w:r>
          </w:p>
        </w:tc>
      </w:tr>
      <w:tr w:rsidR="005F4BE0" w:rsidRPr="003F5DD7" w:rsidTr="005F4BE0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Twin (</w:t>
            </w:r>
            <w:r w:rsidRPr="003F5DD7">
              <w:rPr>
                <w:sz w:val="20"/>
              </w:rPr>
              <w:t>double occupancy</w:t>
            </w:r>
            <w:r w:rsidRPr="003F5DD7">
              <w:rPr>
                <w:rFonts w:hint="eastAsia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23,760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25,920</w:t>
            </w:r>
          </w:p>
        </w:tc>
      </w:tr>
      <w:tr w:rsidR="005F4BE0" w:rsidRPr="003F5DD7" w:rsidTr="005F4BE0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9E2238" w:rsidP="005F4BE0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33" w:history="1">
              <w:r w:rsidR="005F4BE0" w:rsidRPr="003F5DD7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http://www.okura.com/domestic/hokkaido/okura_sapporo/</w:t>
              </w:r>
            </w:hyperlink>
          </w:p>
        </w:tc>
      </w:tr>
      <w:tr w:rsidR="005F4BE0" w:rsidRPr="003F5DD7" w:rsidTr="005F4BE0">
        <w:trPr>
          <w:jc w:val="center"/>
        </w:trPr>
        <w:tc>
          <w:tcPr>
            <w:tcW w:w="213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5F4BE0" w:rsidRPr="003F5DD7" w:rsidRDefault="005F4BE0" w:rsidP="005F4BE0">
            <w:pPr>
              <w:keepNext/>
              <w:spacing w:before="40" w:after="40"/>
              <w:rPr>
                <w:color w:val="000000"/>
                <w:sz w:val="20"/>
                <w:lang w:eastAsia="ja-JP"/>
              </w:rPr>
            </w:pPr>
            <w:r w:rsidRPr="003F5DD7">
              <w:rPr>
                <w:rFonts w:hint="eastAsia"/>
                <w:color w:val="000000"/>
                <w:sz w:val="20"/>
                <w:lang w:eastAsia="ja-JP"/>
              </w:rPr>
              <w:t>Mercure</w:t>
            </w:r>
            <w:r w:rsidRPr="003F5DD7">
              <w:rPr>
                <w:color w:val="000000"/>
                <w:sz w:val="20"/>
                <w:lang w:eastAsia="ja-JP"/>
              </w:rPr>
              <w:t xml:space="preserve"> Sapporo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BE0" w:rsidRPr="003F5DD7" w:rsidRDefault="005F4BE0" w:rsidP="005F4BE0">
            <w:pPr>
              <w:keepNext/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0" w:rsidRPr="003F5DD7" w:rsidRDefault="005F4BE0" w:rsidP="005F4BE0">
            <w:pPr>
              <w:keepNext/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 xml:space="preserve">Double (single occupancy)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keepNext/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8,430</w:t>
            </w:r>
            <w:r w:rsidRPr="003F5DD7">
              <w:rPr>
                <w:sz w:val="20"/>
              </w:rPr>
              <w:br/>
              <w:t>(12,225)*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keepNext/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sz w:val="20"/>
                <w:lang w:eastAsia="ja-JP"/>
              </w:rPr>
              <w:t>9,430</w:t>
            </w:r>
            <w:r w:rsidRPr="003F5DD7">
              <w:rPr>
                <w:sz w:val="20"/>
                <w:lang w:eastAsia="ja-JP"/>
              </w:rPr>
              <w:br/>
              <w:t>(13,225)*</w:t>
            </w:r>
            <w:r w:rsidRPr="003F5DD7">
              <w:rPr>
                <w:rFonts w:hint="eastAsia"/>
                <w:sz w:val="20"/>
                <w:vertAlign w:val="superscript"/>
                <w:lang w:eastAsia="ja-JP"/>
              </w:rPr>
              <w:t>6</w:t>
            </w:r>
          </w:p>
        </w:tc>
      </w:tr>
      <w:tr w:rsidR="005F4BE0" w:rsidRPr="003F5DD7" w:rsidTr="005F4BE0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Twin 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9,500</w:t>
            </w:r>
            <w:r w:rsidRPr="003F5DD7">
              <w:rPr>
                <w:sz w:val="20"/>
              </w:rPr>
              <w:br/>
              <w:t>(14,100)*</w:t>
            </w:r>
            <w:r w:rsidRPr="003F5DD7">
              <w:rPr>
                <w:sz w:val="20"/>
                <w:vertAlign w:val="superscript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sz w:val="20"/>
                <w:lang w:eastAsia="ja-JP"/>
              </w:rPr>
              <w:t>11,500</w:t>
            </w:r>
            <w:r w:rsidRPr="003F5DD7">
              <w:rPr>
                <w:sz w:val="20"/>
                <w:lang w:eastAsia="ja-JP"/>
              </w:rPr>
              <w:br/>
              <w:t>(16,100)*</w:t>
            </w:r>
            <w:r w:rsidRPr="003F5DD7">
              <w:rPr>
                <w:rFonts w:hint="eastAsia"/>
                <w:sz w:val="20"/>
                <w:vertAlign w:val="superscript"/>
                <w:lang w:eastAsia="ja-JP"/>
              </w:rPr>
              <w:t>6</w:t>
            </w:r>
          </w:p>
        </w:tc>
      </w:tr>
      <w:tr w:rsidR="005F4BE0" w:rsidRPr="003F5DD7" w:rsidTr="005F4BE0">
        <w:trPr>
          <w:trHeight w:val="285"/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9E2238" w:rsidP="005F4BE0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34" w:history="1">
              <w:r w:rsidR="005F4BE0" w:rsidRPr="003F5DD7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http://www.accorhotels.com/gb/hotel-7023-mercure-sapporo/index.shtml</w:t>
              </w:r>
            </w:hyperlink>
          </w:p>
        </w:tc>
      </w:tr>
      <w:tr w:rsidR="005F4BE0" w:rsidRPr="003F5DD7" w:rsidTr="005F4BE0">
        <w:trPr>
          <w:jc w:val="center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4BE0" w:rsidRPr="005F4BE0" w:rsidRDefault="005F4BE0" w:rsidP="005F4BE0">
            <w:pPr>
              <w:spacing w:before="40" w:after="40"/>
              <w:rPr>
                <w:color w:val="000000"/>
                <w:sz w:val="20"/>
                <w:lang w:val="en-US" w:eastAsia="ja-JP"/>
              </w:rPr>
            </w:pPr>
            <w:r w:rsidRPr="005F4BE0">
              <w:rPr>
                <w:color w:val="000000"/>
                <w:sz w:val="20"/>
                <w:lang w:val="en-US" w:eastAsia="ja-JP"/>
              </w:rPr>
              <w:t>Hotel Route-Inn Sapporo Chuo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4BE0" w:rsidRPr="005F4BE0" w:rsidRDefault="005F4BE0" w:rsidP="005F4BE0">
            <w:pPr>
              <w:spacing w:before="40" w:after="40"/>
              <w:rPr>
                <w:sz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rFonts w:hint="eastAsia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sz w:val="20"/>
                <w:lang w:eastAsia="ja-JP"/>
              </w:rPr>
              <w:t>7,400</w:t>
            </w:r>
            <w:r w:rsidRPr="003F5DD7">
              <w:rPr>
                <w:sz w:val="20"/>
                <w:lang w:eastAsia="ja-JP"/>
              </w:rPr>
              <w:br/>
              <w:t>(6,850)</w:t>
            </w:r>
            <w:r w:rsidRPr="003F5DD7">
              <w:rPr>
                <w:rFonts w:hint="eastAsia"/>
                <w:sz w:val="20"/>
                <w:lang w:eastAsia="ja-JP"/>
              </w:rPr>
              <w:t>*</w:t>
            </w:r>
            <w:r w:rsidRPr="003F5DD7">
              <w:rPr>
                <w:rFonts w:hint="eastAsia"/>
                <w:sz w:val="20"/>
                <w:vertAlign w:val="superscript"/>
                <w:lang w:eastAsia="ja-JP"/>
              </w:rPr>
              <w:t>7</w:t>
            </w:r>
            <w:r w:rsidRPr="003F5DD7">
              <w:rPr>
                <w:sz w:val="20"/>
                <w:lang w:eastAsia="ja-JP"/>
              </w:rPr>
              <w:br/>
              <w:t>(7,900)*</w:t>
            </w:r>
            <w:r w:rsidRPr="003F5DD7">
              <w:rPr>
                <w:sz w:val="20"/>
                <w:vertAlign w:val="superscript"/>
                <w:lang w:eastAsia="ja-JP"/>
              </w:rPr>
              <w:t>2</w:t>
            </w:r>
          </w:p>
        </w:tc>
      </w:tr>
      <w:tr w:rsidR="005F4BE0" w:rsidRPr="003F5DD7" w:rsidTr="005F4BE0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9E2238" w:rsidP="005F4BE0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35" w:history="1">
              <w:r w:rsidR="005F4BE0" w:rsidRPr="003F5DD7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http://www.route-inn.co.jp/english/pref/hokkaido.html</w:t>
              </w:r>
            </w:hyperlink>
          </w:p>
        </w:tc>
      </w:tr>
      <w:tr w:rsidR="005F4BE0" w:rsidRPr="003F5DD7" w:rsidTr="005F4BE0">
        <w:trPr>
          <w:jc w:val="center"/>
        </w:trPr>
        <w:tc>
          <w:tcPr>
            <w:tcW w:w="213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5F4BE0" w:rsidRPr="005F4BE0" w:rsidRDefault="005F4BE0" w:rsidP="005F4BE0">
            <w:pPr>
              <w:spacing w:before="40" w:after="40"/>
              <w:rPr>
                <w:color w:val="000000"/>
                <w:sz w:val="20"/>
                <w:lang w:val="en-US" w:eastAsia="ja-JP"/>
              </w:rPr>
            </w:pPr>
            <w:r w:rsidRPr="005F4BE0">
              <w:rPr>
                <w:color w:val="000000"/>
                <w:sz w:val="20"/>
                <w:lang w:val="en-US" w:eastAsia="ja-JP"/>
              </w:rPr>
              <w:t>Best Western Hotel Sapporo Nakajima Koen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BE0" w:rsidRPr="005F4BE0" w:rsidRDefault="005F4BE0" w:rsidP="005F4BE0">
            <w:pPr>
              <w:spacing w:before="40" w:after="40"/>
              <w:rPr>
                <w:sz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5F4BE0" w:rsidRDefault="005F4BE0" w:rsidP="005F4BE0">
            <w:pPr>
              <w:spacing w:before="40" w:after="40"/>
              <w:rPr>
                <w:sz w:val="20"/>
                <w:lang w:val="en-US"/>
              </w:rPr>
            </w:pPr>
            <w:r w:rsidRPr="005F4BE0">
              <w:rPr>
                <w:sz w:val="20"/>
                <w:lang w:val="en-US"/>
              </w:rPr>
              <w:t>Twin or Double 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sz w:val="20"/>
              </w:rPr>
            </w:pPr>
            <w:r w:rsidRPr="003F5DD7">
              <w:rPr>
                <w:sz w:val="20"/>
              </w:rPr>
              <w:t>10,500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jc w:val="center"/>
              <w:rPr>
                <w:color w:val="000000"/>
                <w:sz w:val="20"/>
                <w:lang w:eastAsia="ja-JP"/>
              </w:rPr>
            </w:pPr>
            <w:r w:rsidRPr="003F5DD7">
              <w:rPr>
                <w:color w:val="000000"/>
                <w:sz w:val="20"/>
                <w:lang w:eastAsia="ja-JP"/>
              </w:rPr>
              <w:t>11,500</w:t>
            </w:r>
          </w:p>
        </w:tc>
      </w:tr>
      <w:tr w:rsidR="005F4BE0" w:rsidRPr="003F5DD7" w:rsidTr="005F4BE0">
        <w:trPr>
          <w:jc w:val="center"/>
        </w:trPr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BE0" w:rsidRPr="003F5DD7" w:rsidRDefault="005F4BE0" w:rsidP="005F4BE0">
            <w:pPr>
              <w:spacing w:before="40" w:after="40"/>
              <w:rPr>
                <w:color w:val="000000"/>
                <w:sz w:val="20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E0" w:rsidRPr="003F5DD7" w:rsidRDefault="005F4BE0" w:rsidP="005F4BE0">
            <w:pPr>
              <w:spacing w:before="40" w:after="40"/>
              <w:rPr>
                <w:sz w:val="20"/>
              </w:rPr>
            </w:pPr>
            <w:r w:rsidRPr="003F5DD7">
              <w:rPr>
                <w:sz w:val="20"/>
              </w:rPr>
              <w:t>URL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0" w:rsidRPr="003F5DD7" w:rsidRDefault="009E2238" w:rsidP="005F4BE0">
            <w:pPr>
              <w:spacing w:before="40" w:after="40"/>
              <w:rPr>
                <w:color w:val="000000"/>
                <w:sz w:val="20"/>
                <w:lang w:eastAsia="ja-JP"/>
              </w:rPr>
            </w:pPr>
            <w:hyperlink r:id="rId36" w:history="1">
              <w:r w:rsidR="005F4BE0" w:rsidRPr="003F5DD7">
                <w:rPr>
                  <w:rStyle w:val="Hyperlink"/>
                  <w:rFonts w:asciiTheme="majorBidi" w:hAnsiTheme="majorBidi" w:cstheme="majorBidi"/>
                  <w:sz w:val="20"/>
                  <w:lang w:eastAsia="ja-JP"/>
                </w:rPr>
                <w:t>http://sapporo-nakajimakoen.bwhotels.jp/</w:t>
              </w:r>
            </w:hyperlink>
          </w:p>
        </w:tc>
      </w:tr>
    </w:tbl>
    <w:p w:rsidR="005F4BE0" w:rsidRPr="003F5DD7" w:rsidRDefault="005F4BE0" w:rsidP="005F4BE0"/>
    <w:p w:rsidR="005F4BE0" w:rsidRPr="005F4BE0" w:rsidRDefault="005F4BE0" w:rsidP="005F4BE0">
      <w:pPr>
        <w:rPr>
          <w:b/>
          <w:bCs/>
          <w:lang w:val="en-US"/>
        </w:rPr>
      </w:pPr>
      <w:r w:rsidRPr="005F4BE0">
        <w:rPr>
          <w:b/>
          <w:bCs/>
          <w:lang w:val="en-US"/>
        </w:rPr>
        <w:t>NOTES:</w:t>
      </w:r>
    </w:p>
    <w:p w:rsidR="005F4BE0" w:rsidRPr="005F4BE0" w:rsidRDefault="005F4BE0" w:rsidP="005F4BE0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5F4BE0">
        <w:rPr>
          <w:lang w:val="en-US"/>
        </w:rPr>
        <w:t>*0</w:t>
      </w:r>
      <w:r w:rsidRPr="005F4BE0">
        <w:rPr>
          <w:lang w:val="en-US"/>
        </w:rPr>
        <w:tab/>
        <w:t>"Single" or "Double" or "Twin" indicate the type of room; the text in parenthesis indicates single or double occupancy.</w:t>
      </w:r>
    </w:p>
    <w:p w:rsidR="005F4BE0" w:rsidRPr="005F4BE0" w:rsidRDefault="005F4BE0" w:rsidP="005F4BE0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5F4BE0">
        <w:rPr>
          <w:rFonts w:hint="eastAsia"/>
          <w:lang w:val="en-US"/>
        </w:rPr>
        <w:t>*</w:t>
      </w:r>
      <w:r w:rsidRPr="005F4BE0">
        <w:rPr>
          <w:lang w:val="en-US"/>
        </w:rPr>
        <w:t>1</w:t>
      </w:r>
      <w:r w:rsidRPr="005F4BE0">
        <w:rPr>
          <w:lang w:val="en-US"/>
        </w:rPr>
        <w:tab/>
      </w:r>
      <w:r w:rsidRPr="005F4BE0">
        <w:rPr>
          <w:rFonts w:hint="eastAsia"/>
          <w:lang w:val="en-US"/>
        </w:rPr>
        <w:t>Room rates include service charge and 8% consumption tax.</w:t>
      </w:r>
    </w:p>
    <w:p w:rsidR="005F4BE0" w:rsidRPr="005F4BE0" w:rsidRDefault="005F4BE0" w:rsidP="005F4BE0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5F4BE0">
        <w:rPr>
          <w:lang w:val="en-US"/>
        </w:rPr>
        <w:t>*2</w:t>
      </w:r>
      <w:r w:rsidRPr="005F4BE0">
        <w:rPr>
          <w:lang w:val="en-US"/>
        </w:rPr>
        <w:tab/>
        <w:t>28 June, 4, 5, 11 and 12 July</w:t>
      </w:r>
    </w:p>
    <w:p w:rsidR="005F4BE0" w:rsidRPr="005F4BE0" w:rsidRDefault="005F4BE0" w:rsidP="005F4BE0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5F4BE0">
        <w:rPr>
          <w:rFonts w:hint="eastAsia"/>
          <w:lang w:val="en-US"/>
        </w:rPr>
        <w:t>*3</w:t>
      </w:r>
      <w:r w:rsidRPr="005F4BE0">
        <w:rPr>
          <w:rFonts w:hint="eastAsia"/>
          <w:lang w:val="en-US"/>
        </w:rPr>
        <w:tab/>
        <w:t xml:space="preserve">28 </w:t>
      </w:r>
      <w:r w:rsidRPr="005F4BE0">
        <w:rPr>
          <w:lang w:val="en-US"/>
        </w:rPr>
        <w:t>June</w:t>
      </w:r>
    </w:p>
    <w:p w:rsidR="005F4BE0" w:rsidRPr="005F4BE0" w:rsidRDefault="005F4BE0" w:rsidP="005F4BE0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5F4BE0">
        <w:rPr>
          <w:rFonts w:hint="eastAsia"/>
          <w:lang w:val="en-US"/>
        </w:rPr>
        <w:t>*4</w:t>
      </w:r>
      <w:r w:rsidRPr="005F4BE0">
        <w:rPr>
          <w:lang w:val="en-US"/>
        </w:rPr>
        <w:tab/>
      </w:r>
      <w:r w:rsidRPr="005F4BE0">
        <w:rPr>
          <w:rFonts w:hint="eastAsia"/>
          <w:lang w:val="en-US"/>
        </w:rPr>
        <w:t>29 and 30 June</w:t>
      </w:r>
    </w:p>
    <w:p w:rsidR="005F4BE0" w:rsidRPr="005F4BE0" w:rsidRDefault="005F4BE0" w:rsidP="005F4BE0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5F4BE0">
        <w:rPr>
          <w:lang w:val="en-US"/>
        </w:rPr>
        <w:t>*5</w:t>
      </w:r>
      <w:r w:rsidRPr="005F4BE0">
        <w:rPr>
          <w:lang w:val="en-US"/>
        </w:rPr>
        <w:tab/>
        <w:t>5 and 12 July</w:t>
      </w:r>
    </w:p>
    <w:p w:rsidR="005F4BE0" w:rsidRPr="005F4BE0" w:rsidRDefault="005F4BE0" w:rsidP="005F4BE0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5F4BE0">
        <w:rPr>
          <w:lang w:val="en-US"/>
        </w:rPr>
        <w:t>*6</w:t>
      </w:r>
      <w:r w:rsidRPr="005F4BE0">
        <w:rPr>
          <w:lang w:val="en-US"/>
        </w:rPr>
        <w:tab/>
        <w:t>28 June, 5 and 12 July</w:t>
      </w:r>
    </w:p>
    <w:p w:rsidR="005F4BE0" w:rsidRPr="005F4BE0" w:rsidRDefault="005F4BE0" w:rsidP="005F4BE0">
      <w:p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5F4BE0">
        <w:rPr>
          <w:lang w:val="en-US"/>
        </w:rPr>
        <w:t>*7</w:t>
      </w:r>
      <w:r w:rsidRPr="005F4BE0">
        <w:rPr>
          <w:lang w:val="en-US"/>
        </w:rPr>
        <w:tab/>
        <w:t>29 June and 6 July</w:t>
      </w:r>
    </w:p>
    <w:p w:rsidR="005F4BE0" w:rsidRPr="005F4BE0" w:rsidRDefault="005F4BE0" w:rsidP="005F4BE0">
      <w:pPr>
        <w:rPr>
          <w:lang w:val="en-US"/>
        </w:rPr>
      </w:pPr>
    </w:p>
    <w:p w:rsidR="005F4BE0" w:rsidRPr="005F4BE0" w:rsidRDefault="005F4BE0" w:rsidP="005F4BE0">
      <w:pPr>
        <w:rPr>
          <w:lang w:val="en-US"/>
        </w:rPr>
        <w:sectPr w:rsidR="005F4BE0" w:rsidRPr="005F4BE0" w:rsidSect="005F4BE0">
          <w:headerReference w:type="default" r:id="rId37"/>
          <w:pgSz w:w="11907" w:h="16840" w:code="9"/>
          <w:pgMar w:top="567" w:right="1089" w:bottom="238" w:left="1089" w:header="567" w:footer="567" w:gutter="0"/>
          <w:paperSrc w:first="7" w:other="7"/>
          <w:pgNumType w:fmt="numberInDash"/>
          <w:cols w:space="720"/>
          <w:docGrid w:linePitch="326"/>
        </w:sectPr>
      </w:pPr>
    </w:p>
    <w:p w:rsidR="005F4BE0" w:rsidRPr="005F4BE0" w:rsidRDefault="005F4BE0" w:rsidP="005F4BE0">
      <w:pPr>
        <w:spacing w:before="0"/>
        <w:jc w:val="center"/>
        <w:rPr>
          <w:lang w:val="en-US"/>
        </w:rPr>
      </w:pPr>
      <w:r w:rsidRPr="005F4BE0">
        <w:rPr>
          <w:b/>
          <w:bCs/>
          <w:sz w:val="28"/>
          <w:szCs w:val="28"/>
          <w:lang w:val="en-US"/>
        </w:rPr>
        <w:lastRenderedPageBreak/>
        <w:t>ANNEX 4</w:t>
      </w:r>
      <w:r w:rsidRPr="005F4BE0">
        <w:rPr>
          <w:b/>
          <w:bCs/>
          <w:sz w:val="28"/>
          <w:szCs w:val="28"/>
          <w:lang w:val="en-US"/>
        </w:rPr>
        <w:br/>
      </w:r>
      <w:r w:rsidRPr="005F4BE0">
        <w:rPr>
          <w:lang w:val="en-US"/>
        </w:rPr>
        <w:t>(to TSB Circular 88)</w:t>
      </w:r>
    </w:p>
    <w:p w:rsidR="005F4BE0" w:rsidRPr="005F4BE0" w:rsidRDefault="005F4BE0" w:rsidP="005F4BE0">
      <w:pPr>
        <w:pStyle w:val="AppendixNotitle"/>
        <w:spacing w:before="40" w:after="80"/>
        <w:rPr>
          <w:lang w:val="en-US"/>
        </w:rPr>
      </w:pPr>
      <w:r w:rsidRPr="005F4BE0">
        <w:rPr>
          <w:lang w:val="en-US"/>
        </w:rPr>
        <w:t>Application form for visa support letters</w:t>
      </w:r>
    </w:p>
    <w:tbl>
      <w:tblPr>
        <w:tblW w:w="103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2"/>
      </w:tblGrid>
      <w:tr w:rsidR="005F4BE0" w:rsidRPr="003F5DD7" w:rsidTr="005F4BE0">
        <w:tc>
          <w:tcPr>
            <w:tcW w:w="10352" w:type="dxa"/>
          </w:tcPr>
          <w:p w:rsidR="005F4BE0" w:rsidRPr="005F4BE0" w:rsidRDefault="005F4BE0" w:rsidP="005F4BE0">
            <w:pPr>
              <w:spacing w:before="0" w:line="0" w:lineRule="atLeast"/>
              <w:ind w:firstLineChars="94" w:firstLine="264"/>
              <w:jc w:val="center"/>
              <w:rPr>
                <w:b/>
                <w:sz w:val="28"/>
                <w:szCs w:val="28"/>
                <w:lang w:val="en-US"/>
              </w:rPr>
            </w:pPr>
            <w:r w:rsidRPr="005F4BE0">
              <w:rPr>
                <w:rFonts w:eastAsia="'宋体"/>
                <w:b/>
                <w:bCs/>
                <w:sz w:val="28"/>
                <w:szCs w:val="28"/>
                <w:lang w:val="en-US"/>
              </w:rPr>
              <w:t>ITU-</w:t>
            </w:r>
            <w:r w:rsidRPr="005F4BE0">
              <w:rPr>
                <w:rFonts w:hint="eastAsia"/>
                <w:b/>
                <w:sz w:val="28"/>
                <w:szCs w:val="28"/>
                <w:lang w:val="en-US" w:eastAsia="ja-JP"/>
              </w:rPr>
              <w:t>T</w:t>
            </w:r>
            <w:r w:rsidRPr="005F4BE0">
              <w:rPr>
                <w:rFonts w:eastAsia="'宋体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F4BE0">
              <w:rPr>
                <w:rFonts w:hint="eastAsia"/>
                <w:b/>
                <w:sz w:val="28"/>
                <w:szCs w:val="28"/>
                <w:lang w:val="en-US" w:eastAsia="ja-JP"/>
              </w:rPr>
              <w:t>SG</w:t>
            </w:r>
            <w:r w:rsidRPr="005F4BE0">
              <w:rPr>
                <w:b/>
                <w:sz w:val="28"/>
                <w:szCs w:val="28"/>
                <w:lang w:val="en-US" w:eastAsia="ja-JP"/>
              </w:rPr>
              <w:t xml:space="preserve"> </w:t>
            </w:r>
            <w:r w:rsidRPr="005F4BE0">
              <w:rPr>
                <w:rFonts w:hint="eastAsia"/>
                <w:b/>
                <w:sz w:val="28"/>
                <w:szCs w:val="28"/>
                <w:lang w:val="en-US" w:eastAsia="ja-JP"/>
              </w:rPr>
              <w:t xml:space="preserve">16 </w:t>
            </w:r>
            <w:r w:rsidRPr="005F4BE0">
              <w:rPr>
                <w:b/>
                <w:sz w:val="28"/>
                <w:szCs w:val="28"/>
                <w:lang w:val="en-US" w:eastAsia="ja-JP"/>
              </w:rPr>
              <w:t>meeting and IPTV-GSI event</w:t>
            </w:r>
          </w:p>
          <w:p w:rsidR="005F4BE0" w:rsidRPr="003F5DD7" w:rsidRDefault="005F4BE0" w:rsidP="005F4BE0">
            <w:pPr>
              <w:spacing w:before="0" w:line="0" w:lineRule="atLeast"/>
              <w:ind w:firstLineChars="94" w:firstLine="208"/>
              <w:jc w:val="center"/>
              <w:rPr>
                <w:rFonts w:eastAsia="'宋体"/>
                <w:b/>
                <w:sz w:val="22"/>
                <w:szCs w:val="22"/>
              </w:rPr>
            </w:pPr>
            <w:r w:rsidRPr="003F5DD7">
              <w:rPr>
                <w:rFonts w:hint="eastAsia"/>
                <w:b/>
                <w:sz w:val="22"/>
                <w:szCs w:val="22"/>
                <w:lang w:eastAsia="ja-JP"/>
              </w:rPr>
              <w:t>Sapporo</w:t>
            </w:r>
            <w:r w:rsidRPr="003F5DD7">
              <w:rPr>
                <w:rFonts w:eastAsia="'宋体"/>
                <w:b/>
                <w:sz w:val="22"/>
                <w:szCs w:val="22"/>
              </w:rPr>
              <w:t xml:space="preserve">, Japan, </w:t>
            </w:r>
            <w:r w:rsidRPr="003F5DD7">
              <w:rPr>
                <w:rFonts w:hint="eastAsia"/>
                <w:b/>
                <w:sz w:val="22"/>
                <w:szCs w:val="22"/>
                <w:lang w:eastAsia="ja-JP"/>
              </w:rPr>
              <w:t>30</w:t>
            </w:r>
            <w:r w:rsidRPr="003F5DD7">
              <w:rPr>
                <w:b/>
                <w:sz w:val="22"/>
                <w:szCs w:val="22"/>
                <w:lang w:eastAsia="ja-JP"/>
              </w:rPr>
              <w:t xml:space="preserve"> June </w:t>
            </w:r>
            <w:r w:rsidRPr="003F5DD7">
              <w:rPr>
                <w:rFonts w:hint="eastAsia"/>
                <w:b/>
                <w:sz w:val="22"/>
                <w:szCs w:val="22"/>
                <w:lang w:eastAsia="ja-JP"/>
              </w:rPr>
              <w:t>-11</w:t>
            </w:r>
            <w:r w:rsidRPr="003F5DD7">
              <w:rPr>
                <w:rFonts w:eastAsia="'宋体"/>
                <w:b/>
                <w:sz w:val="22"/>
                <w:szCs w:val="22"/>
              </w:rPr>
              <w:t xml:space="preserve"> </w:t>
            </w:r>
            <w:r w:rsidRPr="003F5DD7">
              <w:rPr>
                <w:rFonts w:hint="eastAsia"/>
                <w:b/>
                <w:sz w:val="22"/>
                <w:szCs w:val="22"/>
                <w:lang w:eastAsia="ja-JP"/>
              </w:rPr>
              <w:t>July</w:t>
            </w:r>
            <w:r w:rsidRPr="003F5DD7">
              <w:rPr>
                <w:rFonts w:eastAsia="'宋体"/>
                <w:b/>
                <w:sz w:val="22"/>
                <w:szCs w:val="22"/>
              </w:rPr>
              <w:t xml:space="preserve"> 2014</w:t>
            </w:r>
          </w:p>
        </w:tc>
      </w:tr>
      <w:tr w:rsidR="005F4BE0" w:rsidRPr="0098794F" w:rsidTr="005F4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52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5F4BE0" w:rsidRPr="005F4BE0" w:rsidRDefault="005F4BE0" w:rsidP="005F4B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/>
              <w:jc w:val="center"/>
              <w:rPr>
                <w:b/>
                <w:bCs/>
                <w:lang w:val="en-US"/>
              </w:rPr>
            </w:pPr>
            <w:r w:rsidRPr="005F4BE0">
              <w:rPr>
                <w:b/>
                <w:bCs/>
                <w:lang w:val="en-US"/>
              </w:rPr>
              <w:t>PRINT ALL ITEMS AND SAVE TO WORD OR PDF, THEN SEND BY E-MAIL</w:t>
            </w:r>
          </w:p>
        </w:tc>
      </w:tr>
      <w:tr w:rsidR="005F4BE0" w:rsidRPr="0098794F" w:rsidTr="005F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10605"/>
        </w:trPr>
        <w:tc>
          <w:tcPr>
            <w:tcW w:w="10352" w:type="dxa"/>
            <w:tcBorders>
              <w:top w:val="single" w:sz="12" w:space="0" w:color="auto"/>
              <w:bottom w:val="single" w:sz="4" w:space="0" w:color="auto"/>
            </w:tcBorders>
          </w:tcPr>
          <w:p w:rsidR="005F4BE0" w:rsidRPr="005F4BE0" w:rsidRDefault="005F4BE0" w:rsidP="005F4BE0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spacing w:before="0" w:line="280" w:lineRule="exact"/>
              <w:ind w:left="759" w:right="261" w:hangingChars="378" w:hanging="759"/>
              <w:outlineLvl w:val="0"/>
              <w:rPr>
                <w:sz w:val="20"/>
                <w:u w:val="single"/>
                <w:lang w:val="en-US" w:eastAsia="ja-JP"/>
              </w:rPr>
            </w:pPr>
            <w:r w:rsidRPr="005F4BE0">
              <w:rPr>
                <w:b/>
                <w:sz w:val="20"/>
                <w:lang w:val="en-US" w:eastAsia="ja-JP"/>
              </w:rPr>
              <w:t>Name</w:t>
            </w:r>
            <w:r w:rsidRPr="005F4BE0">
              <w:rPr>
                <w:sz w:val="20"/>
                <w:lang w:val="en-US"/>
              </w:rPr>
              <w:t xml:space="preserve"> </w:t>
            </w:r>
          </w:p>
          <w:tbl>
            <w:tblPr>
              <w:tblStyle w:val="1"/>
              <w:tblW w:w="95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0"/>
              <w:gridCol w:w="2693"/>
              <w:gridCol w:w="425"/>
              <w:gridCol w:w="2302"/>
              <w:gridCol w:w="283"/>
              <w:gridCol w:w="2127"/>
            </w:tblGrid>
            <w:tr w:rsidR="005F4BE0" w:rsidRPr="0098794F" w:rsidTr="005F4BE0">
              <w:trPr>
                <w:trHeight w:val="303"/>
                <w:jc w:val="center"/>
              </w:trPr>
              <w:tc>
                <w:tcPr>
                  <w:tcW w:w="1740" w:type="dxa"/>
                </w:tcPr>
                <w:p w:rsidR="005F4BE0" w:rsidRPr="005F4BE0" w:rsidRDefault="005F4BE0" w:rsidP="005F4BE0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outlineLvl w:val="0"/>
                    <w:rPr>
                      <w:sz w:val="20"/>
                      <w:lang w:val="en-US" w:eastAsia="ja-JP"/>
                    </w:rPr>
                  </w:pPr>
                  <w:r w:rsidRPr="005F4BE0">
                    <w:rPr>
                      <w:sz w:val="20"/>
                      <w:lang w:val="en-US"/>
                    </w:rPr>
                    <w:t>(</w:t>
                  </w:r>
                  <w:r w:rsidRPr="003F5DD7">
                    <w:rPr>
                      <w:b/>
                      <w:sz w:val="20"/>
                    </w:rPr>
                    <w:sym w:font="Wingdings 2" w:char="F035"/>
                  </w:r>
                  <w:r w:rsidRPr="005F4BE0">
                    <w:rPr>
                      <w:sz w:val="20"/>
                      <w:lang w:val="en-US"/>
                    </w:rPr>
                    <w:t>Mr.</w:t>
                  </w:r>
                  <w:r w:rsidRPr="005F4BE0">
                    <w:rPr>
                      <w:sz w:val="20"/>
                      <w:lang w:val="en-US" w:eastAsia="ja-JP"/>
                    </w:rPr>
                    <w:t xml:space="preserve"> </w:t>
                  </w:r>
                  <w:r w:rsidRPr="003F5DD7">
                    <w:rPr>
                      <w:b/>
                      <w:sz w:val="20"/>
                    </w:rPr>
                    <w:sym w:font="Wingdings 2" w:char="F035"/>
                  </w:r>
                  <w:r w:rsidRPr="005F4BE0">
                    <w:rPr>
                      <w:sz w:val="20"/>
                      <w:lang w:val="en-US"/>
                    </w:rPr>
                    <w:t>Ms.)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F4BE0" w:rsidRPr="005F4BE0" w:rsidRDefault="005F4BE0" w:rsidP="005F4BE0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textAlignment w:val="auto"/>
                    <w:outlineLvl w:val="0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425" w:type="dxa"/>
                </w:tcPr>
                <w:p w:rsidR="005F4BE0" w:rsidRPr="005F4BE0" w:rsidRDefault="005F4BE0" w:rsidP="005F4BE0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2302" w:type="dxa"/>
                  <w:tcBorders>
                    <w:bottom w:val="single" w:sz="4" w:space="0" w:color="auto"/>
                  </w:tcBorders>
                </w:tcPr>
                <w:p w:rsidR="005F4BE0" w:rsidRPr="005F4BE0" w:rsidRDefault="005F4BE0" w:rsidP="005F4BE0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283" w:type="dxa"/>
                </w:tcPr>
                <w:p w:rsidR="005F4BE0" w:rsidRPr="005F4BE0" w:rsidRDefault="005F4BE0" w:rsidP="005F4BE0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5F4BE0" w:rsidRPr="005F4BE0" w:rsidRDefault="005F4BE0" w:rsidP="005F4BE0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val="en-US" w:eastAsia="ja-JP"/>
                    </w:rPr>
                  </w:pPr>
                </w:p>
              </w:tc>
            </w:tr>
          </w:tbl>
          <w:p w:rsidR="005F4BE0" w:rsidRPr="005F4BE0" w:rsidRDefault="005F4BE0" w:rsidP="005F4BE0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spacing w:before="0" w:line="280" w:lineRule="exact"/>
              <w:ind w:right="261" w:firstLineChars="1450" w:firstLine="2900"/>
              <w:outlineLvl w:val="0"/>
              <w:rPr>
                <w:sz w:val="20"/>
                <w:lang w:val="en-US" w:eastAsia="ja-JP"/>
              </w:rPr>
            </w:pPr>
            <w:r w:rsidRPr="005F4BE0">
              <w:rPr>
                <w:sz w:val="20"/>
                <w:lang w:val="en-US"/>
              </w:rPr>
              <w:t xml:space="preserve">Family Name </w:t>
            </w:r>
            <w:r w:rsidRPr="005F4BE0">
              <w:rPr>
                <w:sz w:val="20"/>
                <w:lang w:val="en-US" w:eastAsia="ja-JP"/>
              </w:rPr>
              <w:t xml:space="preserve">           </w:t>
            </w:r>
            <w:r w:rsidRPr="005F4BE0">
              <w:rPr>
                <w:rFonts w:hint="eastAsia"/>
                <w:sz w:val="20"/>
                <w:lang w:val="en-US" w:eastAsia="ja-JP"/>
              </w:rPr>
              <w:t xml:space="preserve">              </w:t>
            </w:r>
            <w:r w:rsidRPr="005F4BE0">
              <w:rPr>
                <w:sz w:val="20"/>
                <w:lang w:val="en-US" w:eastAsia="ja-JP"/>
              </w:rPr>
              <w:t xml:space="preserve">    </w:t>
            </w:r>
            <w:r w:rsidRPr="005F4BE0">
              <w:rPr>
                <w:rFonts w:hint="eastAsia"/>
                <w:sz w:val="20"/>
                <w:lang w:val="en-US" w:eastAsia="ja-JP"/>
              </w:rPr>
              <w:t xml:space="preserve">  </w:t>
            </w:r>
            <w:r w:rsidRPr="005F4BE0">
              <w:rPr>
                <w:sz w:val="20"/>
                <w:lang w:val="en-US" w:eastAsia="ja-JP"/>
              </w:rPr>
              <w:t xml:space="preserve">   Middle Name        </w:t>
            </w:r>
            <w:r w:rsidRPr="005F4BE0">
              <w:rPr>
                <w:rFonts w:hint="eastAsia"/>
                <w:sz w:val="20"/>
                <w:lang w:val="en-US" w:eastAsia="ja-JP"/>
              </w:rPr>
              <w:t xml:space="preserve">            </w:t>
            </w:r>
            <w:r w:rsidRPr="005F4BE0">
              <w:rPr>
                <w:sz w:val="20"/>
                <w:lang w:val="en-US" w:eastAsia="ja-JP"/>
              </w:rPr>
              <w:t xml:space="preserve">    </w:t>
            </w:r>
            <w:r w:rsidRPr="005F4BE0">
              <w:rPr>
                <w:rFonts w:hint="eastAsia"/>
                <w:sz w:val="20"/>
                <w:lang w:val="en-US" w:eastAsia="ja-JP"/>
              </w:rPr>
              <w:t xml:space="preserve">   </w:t>
            </w:r>
            <w:r w:rsidRPr="005F4BE0">
              <w:rPr>
                <w:sz w:val="20"/>
                <w:lang w:val="en-US" w:eastAsia="ja-JP"/>
              </w:rPr>
              <w:t xml:space="preserve">  G</w:t>
            </w:r>
            <w:r w:rsidRPr="005F4BE0">
              <w:rPr>
                <w:sz w:val="20"/>
                <w:lang w:val="en-US"/>
              </w:rPr>
              <w:t xml:space="preserve">iven Name </w:t>
            </w:r>
          </w:p>
          <w:tbl>
            <w:tblPr>
              <w:tblStyle w:val="1"/>
              <w:tblW w:w="0" w:type="auto"/>
              <w:tblInd w:w="26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6114"/>
            </w:tblGrid>
            <w:tr w:rsidR="005F4BE0" w:rsidRPr="0098794F" w:rsidTr="005F4BE0">
              <w:tc>
                <w:tcPr>
                  <w:tcW w:w="1417" w:type="dxa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 w:line="360" w:lineRule="exact"/>
                    <w:jc w:val="right"/>
                    <w:textAlignment w:val="auto"/>
                    <w:rPr>
                      <w:bCs/>
                      <w:sz w:val="20"/>
                      <w:lang w:val="en-US" w:eastAsia="ja-JP"/>
                    </w:rPr>
                  </w:pPr>
                  <w:r w:rsidRPr="003F5DD7">
                    <w:rPr>
                      <w:rFonts w:hint="eastAsia"/>
                      <w:bCs/>
                      <w:sz w:val="20"/>
                      <w:lang w:eastAsia="ja-JP"/>
                    </w:rPr>
                    <w:t>漢字姓名</w:t>
                  </w:r>
                  <w:r w:rsidRPr="005F4BE0">
                    <w:rPr>
                      <w:rFonts w:hint="eastAsia"/>
                      <w:bCs/>
                      <w:sz w:val="20"/>
                      <w:lang w:val="en-US" w:eastAsia="ja-JP"/>
                    </w:rPr>
                    <w:t>(*)</w:t>
                  </w:r>
                </w:p>
              </w:tc>
              <w:tc>
                <w:tcPr>
                  <w:tcW w:w="6114" w:type="dxa"/>
                  <w:tcBorders>
                    <w:bottom w:val="single" w:sz="4" w:space="0" w:color="auto"/>
                  </w:tcBorders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 w:line="360" w:lineRule="exact"/>
                    <w:textAlignment w:val="auto"/>
                    <w:rPr>
                      <w:bCs/>
                      <w:sz w:val="20"/>
                      <w:lang w:val="en-US" w:eastAsia="ja-JP"/>
                    </w:rPr>
                  </w:pPr>
                </w:p>
              </w:tc>
            </w:tr>
          </w:tbl>
          <w:p w:rsidR="005F4BE0" w:rsidRPr="005F4BE0" w:rsidRDefault="005F4BE0" w:rsidP="005F4BE0">
            <w:pPr>
              <w:spacing w:before="0" w:line="200" w:lineRule="exact"/>
              <w:rPr>
                <w:b/>
                <w:bCs/>
                <w:sz w:val="18"/>
                <w:szCs w:val="18"/>
                <w:lang w:val="en-US" w:eastAsia="ja-JP"/>
              </w:rPr>
            </w:pPr>
            <w:r w:rsidRPr="005F4BE0">
              <w:rPr>
                <w:lang w:val="en-US"/>
              </w:rPr>
              <w:tab/>
              <w:t xml:space="preserve">                  </w:t>
            </w:r>
            <w:r w:rsidRPr="005F4BE0">
              <w:rPr>
                <w:rFonts w:hint="eastAsia"/>
                <w:lang w:val="en-US"/>
              </w:rPr>
              <w:t xml:space="preserve">           </w:t>
            </w:r>
            <w:r w:rsidRPr="005F4BE0">
              <w:rPr>
                <w:lang w:val="en-US"/>
              </w:rPr>
              <w:t xml:space="preserve"> </w:t>
            </w:r>
            <w:r w:rsidRPr="005F4BE0">
              <w:rPr>
                <w:b/>
                <w:bCs/>
                <w:sz w:val="18"/>
                <w:szCs w:val="18"/>
                <w:lang w:val="en-US"/>
              </w:rPr>
              <w:t>*If you are a Chinese participant, please write your name in Chinese characters.</w:t>
            </w:r>
          </w:p>
          <w:tbl>
            <w:tblPr>
              <w:tblStyle w:val="1"/>
              <w:tblW w:w="101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8"/>
              <w:gridCol w:w="7707"/>
            </w:tblGrid>
            <w:tr w:rsidR="005F4BE0" w:rsidRPr="0098794F" w:rsidTr="005F4BE0">
              <w:trPr>
                <w:trHeight w:val="291"/>
              </w:trPr>
              <w:tc>
                <w:tcPr>
                  <w:tcW w:w="2448" w:type="dxa"/>
                  <w:vAlign w:val="center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textAlignment w:val="auto"/>
                    <w:rPr>
                      <w:b/>
                      <w:bCs/>
                      <w:sz w:val="20"/>
                      <w:lang w:val="en-US"/>
                    </w:rPr>
                  </w:pPr>
                  <w:r w:rsidRPr="005F4BE0">
                    <w:rPr>
                      <w:rFonts w:hint="eastAsia"/>
                      <w:b/>
                      <w:bCs/>
                      <w:sz w:val="20"/>
                      <w:lang w:val="en-US"/>
                    </w:rPr>
                    <w:t>Occupation</w:t>
                  </w:r>
                </w:p>
              </w:tc>
              <w:tc>
                <w:tcPr>
                  <w:tcW w:w="7707" w:type="dxa"/>
                  <w:tcBorders>
                    <w:bottom w:val="single" w:sz="4" w:space="0" w:color="auto"/>
                  </w:tcBorders>
                  <w:vAlign w:val="center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val="en-US" w:eastAsia="ja-JP"/>
                    </w:rPr>
                  </w:pPr>
                </w:p>
              </w:tc>
            </w:tr>
            <w:tr w:rsidR="005F4BE0" w:rsidRPr="0098794F" w:rsidTr="005F4BE0">
              <w:trPr>
                <w:trHeight w:val="296"/>
              </w:trPr>
              <w:tc>
                <w:tcPr>
                  <w:tcW w:w="2448" w:type="dxa"/>
                  <w:vAlign w:val="center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textAlignment w:val="auto"/>
                    <w:rPr>
                      <w:b/>
                      <w:bCs/>
                      <w:sz w:val="20"/>
                      <w:lang w:val="en-US"/>
                    </w:rPr>
                  </w:pPr>
                  <w:r w:rsidRPr="005F4BE0">
                    <w:rPr>
                      <w:b/>
                      <w:bCs/>
                      <w:sz w:val="20"/>
                      <w:lang w:val="en-US"/>
                    </w:rPr>
                    <w:t>Job title</w:t>
                  </w:r>
                </w:p>
              </w:tc>
              <w:tc>
                <w:tcPr>
                  <w:tcW w:w="7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val="en-US" w:eastAsia="ja-JP"/>
                    </w:rPr>
                  </w:pPr>
                </w:p>
              </w:tc>
            </w:tr>
            <w:tr w:rsidR="005F4BE0" w:rsidRPr="0098794F" w:rsidTr="005F4BE0">
              <w:trPr>
                <w:trHeight w:val="285"/>
              </w:trPr>
              <w:tc>
                <w:tcPr>
                  <w:tcW w:w="2448" w:type="dxa"/>
                  <w:vAlign w:val="center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textAlignment w:val="auto"/>
                    <w:rPr>
                      <w:b/>
                      <w:bCs/>
                      <w:sz w:val="18"/>
                      <w:szCs w:val="18"/>
                      <w:lang w:val="en-US" w:eastAsia="ja-JP"/>
                    </w:rPr>
                  </w:pPr>
                  <w:r w:rsidRPr="005F4BE0">
                    <w:rPr>
                      <w:rFonts w:hint="eastAsia"/>
                      <w:b/>
                      <w:sz w:val="20"/>
                      <w:lang w:val="en-US" w:eastAsia="ja-JP"/>
                    </w:rPr>
                    <w:t xml:space="preserve">Company / </w:t>
                  </w:r>
                  <w:r w:rsidRPr="005F4BE0">
                    <w:rPr>
                      <w:b/>
                      <w:sz w:val="20"/>
                      <w:lang w:val="en-US"/>
                    </w:rPr>
                    <w:t>Organization</w:t>
                  </w:r>
                </w:p>
              </w:tc>
              <w:tc>
                <w:tcPr>
                  <w:tcW w:w="7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val="en-US" w:eastAsia="ja-JP"/>
                    </w:rPr>
                  </w:pPr>
                </w:p>
              </w:tc>
            </w:tr>
            <w:tr w:rsidR="005F4BE0" w:rsidRPr="0098794F" w:rsidTr="005F4BE0">
              <w:trPr>
                <w:trHeight w:val="285"/>
              </w:trPr>
              <w:tc>
                <w:tcPr>
                  <w:tcW w:w="2448" w:type="dxa"/>
                  <w:vAlign w:val="center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  <w:r w:rsidRPr="005F4BE0">
                    <w:rPr>
                      <w:b/>
                      <w:bCs/>
                      <w:sz w:val="20"/>
                      <w:lang w:val="en-US"/>
                    </w:rPr>
                    <w:t>(**):</w:t>
                  </w:r>
                </w:p>
              </w:tc>
              <w:tc>
                <w:tcPr>
                  <w:tcW w:w="7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val="en-US" w:eastAsia="ja-JP"/>
                    </w:rPr>
                  </w:pPr>
                </w:p>
              </w:tc>
            </w:tr>
          </w:tbl>
          <w:p w:rsidR="005F4BE0" w:rsidRPr="005F4BE0" w:rsidRDefault="005F4BE0" w:rsidP="005F4BE0">
            <w:pPr>
              <w:tabs>
                <w:tab w:val="clear" w:pos="794"/>
                <w:tab w:val="left" w:pos="605"/>
              </w:tabs>
              <w:spacing w:before="0" w:after="120" w:line="180" w:lineRule="exact"/>
              <w:ind w:right="357" w:firstLineChars="900" w:firstLine="1626"/>
              <w:rPr>
                <w:b/>
                <w:bCs/>
                <w:sz w:val="18"/>
                <w:szCs w:val="18"/>
                <w:lang w:val="en-US" w:eastAsia="ja-JP"/>
              </w:rPr>
            </w:pPr>
            <w:r w:rsidRPr="005F4BE0">
              <w:rPr>
                <w:b/>
                <w:bCs/>
                <w:sz w:val="18"/>
                <w:szCs w:val="18"/>
                <w:lang w:val="en-US"/>
              </w:rPr>
              <w:t xml:space="preserve">**If you are a Chinese participant, please write your </w:t>
            </w:r>
            <w:r w:rsidRPr="005F4BE0">
              <w:rPr>
                <w:rFonts w:hint="eastAsia"/>
                <w:b/>
                <w:bCs/>
                <w:sz w:val="18"/>
                <w:szCs w:val="18"/>
                <w:lang w:val="en-US" w:eastAsia="ja-JP"/>
              </w:rPr>
              <w:t>company/</w:t>
            </w:r>
            <w:r w:rsidRPr="005F4BE0">
              <w:rPr>
                <w:b/>
                <w:bCs/>
                <w:sz w:val="18"/>
                <w:szCs w:val="18"/>
                <w:lang w:val="en-US"/>
              </w:rPr>
              <w:t>organization in Chinese characters as well.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2"/>
              <w:gridCol w:w="7673"/>
            </w:tblGrid>
            <w:tr w:rsidR="005F4BE0" w:rsidRPr="0098794F" w:rsidTr="005F4BE0">
              <w:tc>
                <w:tcPr>
                  <w:tcW w:w="2482" w:type="dxa"/>
                </w:tcPr>
                <w:p w:rsidR="005F4BE0" w:rsidRPr="005F4BE0" w:rsidRDefault="005F4BE0" w:rsidP="005F4BE0">
                  <w:pPr>
                    <w:keepNext/>
                    <w:keepLines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  <w:tab w:val="left" w:pos="4861"/>
                    </w:tabs>
                    <w:overflowPunct/>
                    <w:autoSpaceDE/>
                    <w:autoSpaceDN/>
                    <w:adjustRightInd/>
                    <w:spacing w:before="0" w:line="280" w:lineRule="exact"/>
                    <w:jc w:val="center"/>
                    <w:textAlignment w:val="auto"/>
                    <w:outlineLvl w:val="0"/>
                    <w:rPr>
                      <w:b/>
                      <w:sz w:val="20"/>
                      <w:lang w:val="en-US" w:eastAsia="ja-JP"/>
                    </w:rPr>
                  </w:pPr>
                  <w:r w:rsidRPr="005F4BE0">
                    <w:rPr>
                      <w:b/>
                      <w:sz w:val="20"/>
                      <w:lang w:val="en-US"/>
                    </w:rPr>
                    <w:t>Country</w:t>
                  </w:r>
                  <w:r w:rsidRPr="005F4BE0">
                    <w:rPr>
                      <w:sz w:val="20"/>
                      <w:lang w:val="en-US" w:eastAsia="ja-JP"/>
                    </w:rPr>
                    <w:t xml:space="preserve"> (where you live)</w:t>
                  </w:r>
                </w:p>
              </w:tc>
              <w:tc>
                <w:tcPr>
                  <w:tcW w:w="7673" w:type="dxa"/>
                  <w:tcBorders>
                    <w:bottom w:val="single" w:sz="4" w:space="0" w:color="auto"/>
                  </w:tcBorders>
                </w:tcPr>
                <w:p w:rsidR="005F4BE0" w:rsidRPr="005F4BE0" w:rsidRDefault="005F4BE0" w:rsidP="005F4BE0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 w:line="280" w:lineRule="exact"/>
                    <w:ind w:right="259"/>
                    <w:textAlignment w:val="auto"/>
                    <w:outlineLvl w:val="0"/>
                    <w:rPr>
                      <w:b/>
                      <w:sz w:val="20"/>
                      <w:lang w:val="en-US" w:eastAsia="ja-JP"/>
                    </w:rPr>
                  </w:pPr>
                </w:p>
              </w:tc>
            </w:tr>
            <w:tr w:rsidR="005F4BE0" w:rsidRPr="0098794F" w:rsidTr="005F4BE0">
              <w:trPr>
                <w:trHeight w:val="409"/>
              </w:trPr>
              <w:tc>
                <w:tcPr>
                  <w:tcW w:w="2482" w:type="dxa"/>
                </w:tcPr>
                <w:p w:rsidR="005F4BE0" w:rsidRPr="005F4BE0" w:rsidRDefault="005F4BE0" w:rsidP="005F4BE0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  <w:tab w:val="left" w:pos="4779"/>
                    </w:tabs>
                    <w:overflowPunct/>
                    <w:autoSpaceDE/>
                    <w:autoSpaceDN/>
                    <w:adjustRightInd/>
                    <w:spacing w:before="0" w:line="280" w:lineRule="exact"/>
                    <w:textAlignment w:val="auto"/>
                    <w:outlineLvl w:val="0"/>
                    <w:rPr>
                      <w:b/>
                      <w:sz w:val="20"/>
                      <w:lang w:val="en-US" w:eastAsia="ja-JP"/>
                    </w:rPr>
                  </w:pPr>
                  <w:r w:rsidRPr="005F4BE0">
                    <w:rPr>
                      <w:b/>
                      <w:sz w:val="20"/>
                      <w:lang w:val="en-US"/>
                    </w:rPr>
                    <w:t>Address</w:t>
                  </w:r>
                  <w:r w:rsidRPr="005F4BE0">
                    <w:rPr>
                      <w:b/>
                      <w:sz w:val="20"/>
                      <w:lang w:val="en-US" w:eastAsia="ja-JP"/>
                    </w:rPr>
                    <w:t xml:space="preserve"> (*1)</w:t>
                  </w:r>
                  <w:r w:rsidRPr="005F4BE0">
                    <w:rPr>
                      <w:sz w:val="20"/>
                      <w:lang w:val="en-US" w:eastAsia="ja-JP"/>
                    </w:rPr>
                    <w:t>:</w:t>
                  </w:r>
                </w:p>
              </w:tc>
              <w:tc>
                <w:tcPr>
                  <w:tcW w:w="76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</w:tr>
          </w:tbl>
          <w:p w:rsidR="005F4BE0" w:rsidRPr="005F4BE0" w:rsidRDefault="005F4BE0" w:rsidP="005F4BE0">
            <w:pPr>
              <w:keepNext/>
              <w:keepLines/>
              <w:spacing w:before="0"/>
              <w:jc w:val="right"/>
              <w:rPr>
                <w:b/>
                <w:sz w:val="20"/>
                <w:lang w:val="en-US" w:eastAsia="ja-JP"/>
              </w:rPr>
            </w:pPr>
            <w:r w:rsidRPr="005F4BE0">
              <w:rPr>
                <w:b/>
                <w:sz w:val="20"/>
                <w:lang w:val="en-US"/>
              </w:rPr>
              <w:t xml:space="preserve"> (*1) VISA supporting documents will be sent to the address above by courier service.</w:t>
            </w:r>
          </w:p>
          <w:tbl>
            <w:tblPr>
              <w:tblStyle w:val="1"/>
              <w:tblW w:w="10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165"/>
              <w:gridCol w:w="992"/>
              <w:gridCol w:w="1984"/>
              <w:gridCol w:w="955"/>
              <w:gridCol w:w="2907"/>
            </w:tblGrid>
            <w:tr w:rsidR="005F4BE0" w:rsidRPr="0098794F" w:rsidTr="005F4BE0">
              <w:trPr>
                <w:trHeight w:val="201"/>
              </w:trPr>
              <w:tc>
                <w:tcPr>
                  <w:tcW w:w="1134" w:type="dxa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val="en-US" w:eastAsia="ja-JP"/>
                    </w:rPr>
                  </w:pPr>
                  <w:r w:rsidRPr="005F4BE0">
                    <w:rPr>
                      <w:b/>
                      <w:sz w:val="20"/>
                      <w:lang w:val="en-US"/>
                    </w:rPr>
                    <w:t>Phone No</w:t>
                  </w:r>
                  <w:r w:rsidRPr="005F4BE0">
                    <w:rPr>
                      <w:rFonts w:hint="eastAsia"/>
                      <w:b/>
                      <w:sz w:val="20"/>
                      <w:lang w:val="en-US" w:eastAsia="ja-JP"/>
                    </w:rPr>
                    <w:t>:</w:t>
                  </w:r>
                </w:p>
              </w:tc>
              <w:tc>
                <w:tcPr>
                  <w:tcW w:w="2165" w:type="dxa"/>
                  <w:tcBorders>
                    <w:bottom w:val="single" w:sz="4" w:space="0" w:color="auto"/>
                  </w:tcBorders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992" w:type="dxa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val="en-US" w:eastAsia="ja-JP"/>
                    </w:rPr>
                  </w:pPr>
                  <w:r w:rsidRPr="005F4BE0">
                    <w:rPr>
                      <w:b/>
                      <w:sz w:val="20"/>
                      <w:lang w:val="en-US"/>
                    </w:rPr>
                    <w:t>Fax No</w:t>
                  </w:r>
                  <w:r w:rsidRPr="005F4BE0">
                    <w:rPr>
                      <w:rFonts w:hint="eastAsia"/>
                      <w:b/>
                      <w:sz w:val="20"/>
                      <w:lang w:val="en-US" w:eastAsia="ja-JP"/>
                    </w:rPr>
                    <w:t>: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955" w:type="dxa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val="en-US" w:eastAsia="ja-JP"/>
                    </w:rPr>
                  </w:pPr>
                  <w:r w:rsidRPr="005F4BE0">
                    <w:rPr>
                      <w:b/>
                      <w:sz w:val="20"/>
                      <w:lang w:val="en-US"/>
                    </w:rPr>
                    <w:t>E</w:t>
                  </w:r>
                  <w:r w:rsidRPr="005F4BE0">
                    <w:rPr>
                      <w:b/>
                      <w:sz w:val="20"/>
                      <w:lang w:val="en-US" w:eastAsia="ja-JP"/>
                    </w:rPr>
                    <w:t>-</w:t>
                  </w:r>
                  <w:r w:rsidRPr="005F4BE0">
                    <w:rPr>
                      <w:b/>
                      <w:sz w:val="20"/>
                      <w:lang w:val="en-US"/>
                    </w:rPr>
                    <w:t>mail</w:t>
                  </w:r>
                  <w:r w:rsidRPr="005F4BE0">
                    <w:rPr>
                      <w:rFonts w:hint="eastAsia"/>
                      <w:b/>
                      <w:sz w:val="20"/>
                      <w:lang w:val="en-US" w:eastAsia="ja-JP"/>
                    </w:rPr>
                    <w:t>:</w:t>
                  </w:r>
                </w:p>
              </w:tc>
              <w:tc>
                <w:tcPr>
                  <w:tcW w:w="2907" w:type="dxa"/>
                  <w:tcBorders>
                    <w:bottom w:val="single" w:sz="4" w:space="0" w:color="auto"/>
                  </w:tcBorders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</w:tr>
          </w:tbl>
          <w:p w:rsidR="005F4BE0" w:rsidRPr="005F4BE0" w:rsidRDefault="005F4BE0" w:rsidP="005F4BE0">
            <w:pPr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spacing w:beforeLines="50"/>
              <w:ind w:right="249"/>
              <w:rPr>
                <w:b/>
                <w:bCs/>
                <w:lang w:val="en-US"/>
              </w:rPr>
            </w:pPr>
            <w:r w:rsidRPr="005F4BE0">
              <w:rPr>
                <w:b/>
                <w:bCs/>
                <w:lang w:val="en-US"/>
              </w:rPr>
              <w:t>PASSPORT INFORMATION:</w:t>
            </w:r>
          </w:p>
          <w:tbl>
            <w:tblPr>
              <w:tblStyle w:val="1"/>
              <w:tblW w:w="99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1"/>
              <w:gridCol w:w="1738"/>
              <w:gridCol w:w="1559"/>
              <w:gridCol w:w="1701"/>
              <w:gridCol w:w="1701"/>
              <w:gridCol w:w="1701"/>
            </w:tblGrid>
            <w:tr w:rsidR="005F4BE0" w:rsidRPr="0098794F" w:rsidTr="005F4BE0">
              <w:trPr>
                <w:trHeight w:val="264"/>
              </w:trPr>
              <w:tc>
                <w:tcPr>
                  <w:tcW w:w="1561" w:type="dxa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val="en-US" w:eastAsia="ja-JP"/>
                    </w:rPr>
                  </w:pPr>
                  <w:r w:rsidRPr="005F4BE0">
                    <w:rPr>
                      <w:b/>
                      <w:sz w:val="20"/>
                      <w:lang w:val="en-US"/>
                    </w:rPr>
                    <w:t>Passport No</w:t>
                  </w:r>
                  <w:r w:rsidRPr="005F4BE0">
                    <w:rPr>
                      <w:b/>
                      <w:sz w:val="20"/>
                      <w:lang w:val="en-US" w:eastAsia="ja-JP"/>
                    </w:rPr>
                    <w:t>:</w:t>
                  </w:r>
                </w:p>
              </w:tc>
              <w:tc>
                <w:tcPr>
                  <w:tcW w:w="3297" w:type="dxa"/>
                  <w:gridSpan w:val="2"/>
                  <w:tcBorders>
                    <w:bottom w:val="single" w:sz="4" w:space="0" w:color="auto"/>
                  </w:tcBorders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val="en-US" w:eastAsia="ja-JP"/>
                    </w:rPr>
                  </w:pPr>
                </w:p>
              </w:tc>
              <w:tc>
                <w:tcPr>
                  <w:tcW w:w="1701" w:type="dxa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lang w:val="en-US" w:eastAsia="ja-JP"/>
                    </w:rPr>
                  </w:pPr>
                </w:p>
              </w:tc>
              <w:tc>
                <w:tcPr>
                  <w:tcW w:w="1701" w:type="dxa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lang w:val="en-US" w:eastAsia="ja-JP"/>
                    </w:rPr>
                  </w:pPr>
                </w:p>
              </w:tc>
              <w:tc>
                <w:tcPr>
                  <w:tcW w:w="1701" w:type="dxa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val="en-US" w:eastAsia="ja-JP"/>
                    </w:rPr>
                  </w:pPr>
                </w:p>
              </w:tc>
            </w:tr>
            <w:tr w:rsidR="005F4BE0" w:rsidRPr="0098794F" w:rsidTr="005F4BE0">
              <w:trPr>
                <w:trHeight w:val="264"/>
              </w:trPr>
              <w:tc>
                <w:tcPr>
                  <w:tcW w:w="1561" w:type="dxa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val="en-US" w:eastAsia="ja-JP"/>
                    </w:rPr>
                  </w:pPr>
                  <w:r w:rsidRPr="005F4BE0">
                    <w:rPr>
                      <w:b/>
                      <w:sz w:val="20"/>
                      <w:lang w:val="en-US"/>
                    </w:rPr>
                    <w:t>Date of issue</w:t>
                  </w:r>
                  <w:r w:rsidRPr="005F4BE0">
                    <w:rPr>
                      <w:b/>
                      <w:sz w:val="20"/>
                      <w:lang w:val="en-US" w:eastAsia="ja-JP"/>
                    </w:rPr>
                    <w:t>: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val="en-US" w:eastAsia="ja-JP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lang w:val="en-US" w:eastAsia="ja-JP"/>
                    </w:rPr>
                  </w:pPr>
                  <w:r w:rsidRPr="005F4BE0">
                    <w:rPr>
                      <w:sz w:val="18"/>
                      <w:lang w:val="en-US" w:eastAsia="ja-JP"/>
                    </w:rPr>
                    <w:t>(DD/MM/YY</w:t>
                  </w:r>
                  <w:r w:rsidRPr="005F4BE0">
                    <w:rPr>
                      <w:rFonts w:hint="eastAsia"/>
                      <w:sz w:val="18"/>
                      <w:lang w:val="en-US" w:eastAsia="ja-JP"/>
                    </w:rPr>
                    <w:t>YY</w:t>
                  </w:r>
                  <w:r w:rsidRPr="005F4BE0">
                    <w:rPr>
                      <w:sz w:val="18"/>
                      <w:lang w:val="en-US" w:eastAsia="ja-JP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:rsidR="005F4BE0" w:rsidRPr="005F4BE0" w:rsidRDefault="005F4BE0" w:rsidP="005F4BE0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lang w:val="en-US" w:eastAsia="ja-JP"/>
                    </w:rPr>
                  </w:pPr>
                  <w:r w:rsidRPr="005F4BE0">
                    <w:rPr>
                      <w:b/>
                      <w:sz w:val="20"/>
                      <w:lang w:val="en-US"/>
                    </w:rPr>
                    <w:t>Expiry</w:t>
                  </w:r>
                  <w:r w:rsidRPr="005F4BE0">
                    <w:rPr>
                      <w:b/>
                      <w:sz w:val="20"/>
                      <w:lang w:val="en-US" w:eastAsia="ja-JP"/>
                    </w:rPr>
                    <w:t xml:space="preserve"> </w:t>
                  </w:r>
                  <w:r w:rsidRPr="005F4BE0">
                    <w:rPr>
                      <w:b/>
                      <w:sz w:val="20"/>
                      <w:lang w:val="en-US"/>
                    </w:rPr>
                    <w:t>date</w:t>
                  </w:r>
                  <w:r w:rsidRPr="005F4BE0">
                    <w:rPr>
                      <w:b/>
                      <w:sz w:val="20"/>
                      <w:lang w:val="en-US" w:eastAsia="ja-JP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val="en-US" w:eastAsia="ja-JP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18"/>
                      <w:lang w:val="en-US" w:eastAsia="ja-JP"/>
                    </w:rPr>
                  </w:pPr>
                  <w:r w:rsidRPr="005F4BE0">
                    <w:rPr>
                      <w:sz w:val="18"/>
                      <w:lang w:val="en-US" w:eastAsia="ja-JP"/>
                    </w:rPr>
                    <w:t>(DD/MM/YY</w:t>
                  </w:r>
                  <w:r w:rsidRPr="005F4BE0">
                    <w:rPr>
                      <w:rFonts w:hint="eastAsia"/>
                      <w:sz w:val="18"/>
                      <w:lang w:val="en-US" w:eastAsia="ja-JP"/>
                    </w:rPr>
                    <w:t>YY</w:t>
                  </w:r>
                  <w:r w:rsidRPr="005F4BE0">
                    <w:rPr>
                      <w:sz w:val="18"/>
                      <w:lang w:val="en-US" w:eastAsia="ja-JP"/>
                    </w:rPr>
                    <w:t>)</w:t>
                  </w:r>
                </w:p>
              </w:tc>
            </w:tr>
            <w:tr w:rsidR="005F4BE0" w:rsidRPr="0098794F" w:rsidTr="005F4BE0">
              <w:trPr>
                <w:trHeight w:val="264"/>
              </w:trPr>
              <w:tc>
                <w:tcPr>
                  <w:tcW w:w="1561" w:type="dxa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val="en-US" w:eastAsia="ja-JP"/>
                    </w:rPr>
                  </w:pPr>
                  <w:r w:rsidRPr="005F4BE0">
                    <w:rPr>
                      <w:b/>
                      <w:sz w:val="20"/>
                      <w:lang w:val="en-US"/>
                    </w:rPr>
                    <w:t>Place</w:t>
                  </w:r>
                  <w:r w:rsidRPr="005F4BE0">
                    <w:rPr>
                      <w:b/>
                      <w:sz w:val="20"/>
                      <w:lang w:val="en-US" w:eastAsia="ja-JP"/>
                    </w:rPr>
                    <w:t xml:space="preserve"> of birth:</w:t>
                  </w:r>
                </w:p>
              </w:tc>
              <w:tc>
                <w:tcPr>
                  <w:tcW w:w="329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F4BE0" w:rsidRPr="005F4BE0" w:rsidRDefault="005F4BE0" w:rsidP="005F4BE0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  <w:r w:rsidRPr="005F4BE0">
                    <w:rPr>
                      <w:b/>
                      <w:sz w:val="20"/>
                      <w:lang w:val="en-US"/>
                    </w:rPr>
                    <w:t>Date of birth</w:t>
                  </w:r>
                  <w:r w:rsidRPr="005F4BE0">
                    <w:rPr>
                      <w:b/>
                      <w:sz w:val="20"/>
                      <w:lang w:val="en-US" w:eastAsia="ja-JP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val="en-US" w:eastAsia="ja-JP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val="en-US" w:eastAsia="ja-JP"/>
                    </w:rPr>
                  </w:pPr>
                  <w:r w:rsidRPr="005F4BE0">
                    <w:rPr>
                      <w:sz w:val="18"/>
                      <w:lang w:val="en-US" w:eastAsia="ja-JP"/>
                    </w:rPr>
                    <w:t>(DD/MM/YY</w:t>
                  </w:r>
                  <w:r w:rsidRPr="005F4BE0">
                    <w:rPr>
                      <w:rFonts w:hint="eastAsia"/>
                      <w:sz w:val="18"/>
                      <w:lang w:val="en-US" w:eastAsia="ja-JP"/>
                    </w:rPr>
                    <w:t>YY</w:t>
                  </w:r>
                  <w:r w:rsidRPr="005F4BE0">
                    <w:rPr>
                      <w:sz w:val="18"/>
                      <w:lang w:val="en-US" w:eastAsia="ja-JP"/>
                    </w:rPr>
                    <w:t>)</w:t>
                  </w:r>
                </w:p>
              </w:tc>
            </w:tr>
            <w:tr w:rsidR="005F4BE0" w:rsidRPr="0098794F" w:rsidTr="005F4BE0">
              <w:trPr>
                <w:trHeight w:val="264"/>
              </w:trPr>
              <w:tc>
                <w:tcPr>
                  <w:tcW w:w="1561" w:type="dxa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val="en-US" w:eastAsia="ja-JP"/>
                    </w:rPr>
                  </w:pPr>
                  <w:r w:rsidRPr="005F4BE0">
                    <w:rPr>
                      <w:b/>
                      <w:sz w:val="20"/>
                      <w:lang w:val="en-US" w:eastAsia="ja-JP"/>
                    </w:rPr>
                    <w:t>Nationality:</w:t>
                  </w:r>
                </w:p>
              </w:tc>
              <w:tc>
                <w:tcPr>
                  <w:tcW w:w="329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lang w:val="en-US" w:eastAsia="ja-JP"/>
                    </w:rPr>
                  </w:pPr>
                </w:p>
              </w:tc>
              <w:tc>
                <w:tcPr>
                  <w:tcW w:w="1701" w:type="dxa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sz w:val="18"/>
                      <w:lang w:val="en-US" w:eastAsia="ja-JP"/>
                    </w:rPr>
                  </w:pPr>
                </w:p>
              </w:tc>
            </w:tr>
          </w:tbl>
          <w:p w:rsidR="005F4BE0" w:rsidRPr="005F4BE0" w:rsidRDefault="005F4BE0" w:rsidP="005F4BE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Lines="50"/>
              <w:ind w:right="249"/>
              <w:rPr>
                <w:b/>
                <w:sz w:val="20"/>
                <w:lang w:val="en-US" w:eastAsia="ja-JP"/>
              </w:rPr>
            </w:pPr>
            <w:r w:rsidRPr="005F4BE0">
              <w:rPr>
                <w:rFonts w:hint="eastAsia"/>
                <w:b/>
                <w:bCs/>
                <w:lang w:val="en-US"/>
              </w:rPr>
              <w:t>THE DATE of ARRIVAL in / DEPA</w:t>
            </w:r>
            <w:r w:rsidRPr="005F4BE0">
              <w:rPr>
                <w:b/>
                <w:bCs/>
                <w:lang w:val="en-US"/>
              </w:rPr>
              <w:t>R</w:t>
            </w:r>
            <w:r w:rsidRPr="005F4BE0">
              <w:rPr>
                <w:rFonts w:hint="eastAsia"/>
                <w:b/>
                <w:bCs/>
                <w:lang w:val="en-US"/>
              </w:rPr>
              <w:t>TURE from JAPAN and FLIGHT INFORMATION</w:t>
            </w:r>
            <w:r w:rsidRPr="005F4BE0">
              <w:rPr>
                <w:b/>
                <w:bCs/>
                <w:lang w:val="en-US"/>
              </w:rPr>
              <w:t xml:space="preserve"> </w:t>
            </w:r>
            <w:r w:rsidRPr="005F4BE0">
              <w:rPr>
                <w:sz w:val="20"/>
                <w:lang w:val="en-US"/>
              </w:rPr>
              <w:t>(*2)</w:t>
            </w:r>
            <w:r w:rsidRPr="005F4BE0">
              <w:rPr>
                <w:b/>
                <w:sz w:val="20"/>
                <w:lang w:val="en-US"/>
              </w:rPr>
              <w:t xml:space="preserve"> :</w:t>
            </w:r>
          </w:p>
          <w:tbl>
            <w:tblPr>
              <w:tblStyle w:val="1"/>
              <w:tblW w:w="0" w:type="auto"/>
              <w:tblInd w:w="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708"/>
              <w:gridCol w:w="1418"/>
              <w:gridCol w:w="425"/>
              <w:gridCol w:w="1418"/>
              <w:gridCol w:w="283"/>
              <w:gridCol w:w="1134"/>
              <w:gridCol w:w="284"/>
              <w:gridCol w:w="1134"/>
              <w:gridCol w:w="283"/>
              <w:gridCol w:w="851"/>
            </w:tblGrid>
            <w:tr w:rsidR="005F4BE0" w:rsidRPr="0098794F" w:rsidTr="005F4BE0">
              <w:trPr>
                <w:trHeight w:val="269"/>
              </w:trPr>
              <w:tc>
                <w:tcPr>
                  <w:tcW w:w="2127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708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1418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18"/>
                      <w:szCs w:val="18"/>
                      <w:lang w:val="en-US" w:eastAsia="ja-JP"/>
                    </w:rPr>
                  </w:pPr>
                  <w:r w:rsidRPr="005F4BE0">
                    <w:rPr>
                      <w:sz w:val="18"/>
                      <w:szCs w:val="18"/>
                      <w:lang w:val="en-US" w:eastAsia="ja-JP"/>
                    </w:rPr>
                    <w:t xml:space="preserve">Overseas </w:t>
                  </w:r>
                  <w:r w:rsidRPr="005F4BE0">
                    <w:rPr>
                      <w:rFonts w:hint="eastAsia"/>
                      <w:sz w:val="18"/>
                      <w:szCs w:val="18"/>
                      <w:lang w:val="en-US" w:eastAsia="ja-JP"/>
                    </w:rPr>
                    <w:t>airport</w:t>
                  </w:r>
                </w:p>
              </w:tc>
              <w:tc>
                <w:tcPr>
                  <w:tcW w:w="425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1418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18"/>
                      <w:szCs w:val="18"/>
                      <w:lang w:val="en-US" w:eastAsia="ja-JP"/>
                    </w:rPr>
                  </w:pPr>
                  <w:r w:rsidRPr="005F4BE0">
                    <w:rPr>
                      <w:rFonts w:hint="eastAsia"/>
                      <w:sz w:val="18"/>
                      <w:szCs w:val="18"/>
                      <w:lang w:val="en-US" w:eastAsia="ja-JP"/>
                    </w:rPr>
                    <w:t>JPN airport</w:t>
                  </w:r>
                </w:p>
              </w:tc>
              <w:tc>
                <w:tcPr>
                  <w:tcW w:w="283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1134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val="en-US" w:eastAsia="ja-JP"/>
                    </w:rPr>
                  </w:pPr>
                  <w:r w:rsidRPr="005F4BE0">
                    <w:rPr>
                      <w:sz w:val="20"/>
                      <w:lang w:val="en-US" w:eastAsia="ja-JP"/>
                    </w:rPr>
                    <w:t>Date</w:t>
                  </w:r>
                </w:p>
              </w:tc>
              <w:tc>
                <w:tcPr>
                  <w:tcW w:w="284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18"/>
                      <w:szCs w:val="18"/>
                      <w:lang w:val="en-US" w:eastAsia="ja-JP"/>
                    </w:rPr>
                  </w:pPr>
                  <w:r w:rsidRPr="005F4BE0">
                    <w:rPr>
                      <w:sz w:val="18"/>
                      <w:szCs w:val="18"/>
                      <w:lang w:val="en-US" w:eastAsia="ja-JP"/>
                    </w:rPr>
                    <w:t xml:space="preserve">Flight </w:t>
                  </w:r>
                  <w:r w:rsidRPr="005F4BE0">
                    <w:rPr>
                      <w:rFonts w:hint="eastAsia"/>
                      <w:sz w:val="18"/>
                      <w:szCs w:val="18"/>
                      <w:lang w:val="en-US" w:eastAsia="ja-JP"/>
                    </w:rPr>
                    <w:t>No.</w:t>
                  </w:r>
                </w:p>
              </w:tc>
              <w:tc>
                <w:tcPr>
                  <w:tcW w:w="283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851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val="en-US" w:eastAsia="ja-JP"/>
                    </w:rPr>
                  </w:pPr>
                  <w:r w:rsidRPr="005F4BE0">
                    <w:rPr>
                      <w:sz w:val="20"/>
                      <w:lang w:val="en-US" w:eastAsia="ja-JP"/>
                    </w:rPr>
                    <w:t>Time</w:t>
                  </w:r>
                </w:p>
              </w:tc>
            </w:tr>
            <w:tr w:rsidR="005F4BE0" w:rsidRPr="0098794F" w:rsidTr="005F4BE0">
              <w:trPr>
                <w:trHeight w:val="269"/>
              </w:trPr>
              <w:tc>
                <w:tcPr>
                  <w:tcW w:w="2127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  <w:r w:rsidRPr="005F4BE0">
                    <w:rPr>
                      <w:sz w:val="20"/>
                      <w:lang w:val="en-US" w:eastAsia="ja-JP"/>
                    </w:rPr>
                    <w:t xml:space="preserve">Arrival </w:t>
                  </w:r>
                  <w:r w:rsidRPr="005F4BE0">
                    <w:rPr>
                      <w:rFonts w:hint="eastAsia"/>
                      <w:sz w:val="20"/>
                      <w:lang w:val="en-US" w:eastAsia="ja-JP"/>
                    </w:rPr>
                    <w:t>in Japan</w:t>
                  </w:r>
                </w:p>
              </w:tc>
              <w:tc>
                <w:tcPr>
                  <w:tcW w:w="708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 w:eastAsia="ja-JP"/>
                    </w:rPr>
                  </w:pPr>
                  <w:r w:rsidRPr="005F4BE0">
                    <w:rPr>
                      <w:rFonts w:hint="eastAsia"/>
                      <w:sz w:val="20"/>
                      <w:lang w:val="en-US" w:eastAsia="ja-JP"/>
                    </w:rPr>
                    <w:t>from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425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 w:eastAsia="ja-JP"/>
                    </w:rPr>
                  </w:pPr>
                  <w:r w:rsidRPr="005F4BE0">
                    <w:rPr>
                      <w:rFonts w:hint="eastAsia"/>
                      <w:sz w:val="20"/>
                      <w:lang w:val="en-US" w:eastAsia="ja-JP"/>
                    </w:rPr>
                    <w:t>to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283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284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283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</w:tr>
            <w:tr w:rsidR="005F4BE0" w:rsidRPr="0098794F" w:rsidTr="005F4BE0">
              <w:trPr>
                <w:trHeight w:val="281"/>
              </w:trPr>
              <w:tc>
                <w:tcPr>
                  <w:tcW w:w="2127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708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18"/>
                      <w:szCs w:val="18"/>
                      <w:lang w:val="en-US" w:eastAsia="ja-JP"/>
                    </w:rPr>
                  </w:pPr>
                  <w:r w:rsidRPr="005F4BE0">
                    <w:rPr>
                      <w:rFonts w:hint="eastAsia"/>
                      <w:sz w:val="18"/>
                      <w:szCs w:val="18"/>
                      <w:lang w:val="en-US" w:eastAsia="ja-JP"/>
                    </w:rPr>
                    <w:t>JPN airport</w:t>
                  </w:r>
                </w:p>
              </w:tc>
              <w:tc>
                <w:tcPr>
                  <w:tcW w:w="425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18"/>
                      <w:szCs w:val="18"/>
                      <w:lang w:val="en-US" w:eastAsia="ja-JP"/>
                    </w:rPr>
                  </w:pPr>
                  <w:r w:rsidRPr="005F4BE0">
                    <w:rPr>
                      <w:sz w:val="18"/>
                      <w:szCs w:val="18"/>
                      <w:lang w:val="en-US" w:eastAsia="ja-JP"/>
                    </w:rPr>
                    <w:t xml:space="preserve">Overseas </w:t>
                  </w:r>
                  <w:r w:rsidRPr="005F4BE0">
                    <w:rPr>
                      <w:rFonts w:hint="eastAsia"/>
                      <w:sz w:val="18"/>
                      <w:szCs w:val="18"/>
                      <w:lang w:val="en-US" w:eastAsia="ja-JP"/>
                    </w:rPr>
                    <w:t>airport</w:t>
                  </w:r>
                </w:p>
              </w:tc>
              <w:tc>
                <w:tcPr>
                  <w:tcW w:w="283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val="en-US" w:eastAsia="ja-JP"/>
                    </w:rPr>
                  </w:pPr>
                  <w:r w:rsidRPr="005F4BE0">
                    <w:rPr>
                      <w:sz w:val="20"/>
                      <w:lang w:val="en-US" w:eastAsia="ja-JP"/>
                    </w:rPr>
                    <w:t>Date</w:t>
                  </w:r>
                </w:p>
              </w:tc>
              <w:tc>
                <w:tcPr>
                  <w:tcW w:w="284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val="en-US" w:eastAsia="ja-JP"/>
                    </w:rPr>
                  </w:pPr>
                  <w:r w:rsidRPr="005F4BE0">
                    <w:rPr>
                      <w:sz w:val="18"/>
                      <w:szCs w:val="18"/>
                      <w:lang w:val="en-US" w:eastAsia="ja-JP"/>
                    </w:rPr>
                    <w:t xml:space="preserve">Flight </w:t>
                  </w:r>
                  <w:r w:rsidRPr="005F4BE0">
                    <w:rPr>
                      <w:rFonts w:hint="eastAsia"/>
                      <w:sz w:val="18"/>
                      <w:szCs w:val="18"/>
                      <w:lang w:val="en-US" w:eastAsia="ja-JP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val="en-US" w:eastAsia="ja-JP"/>
                    </w:rPr>
                  </w:pPr>
                  <w:r w:rsidRPr="005F4BE0">
                    <w:rPr>
                      <w:sz w:val="20"/>
                      <w:lang w:val="en-US" w:eastAsia="ja-JP"/>
                    </w:rPr>
                    <w:t>Time</w:t>
                  </w:r>
                </w:p>
              </w:tc>
            </w:tr>
            <w:tr w:rsidR="005F4BE0" w:rsidRPr="0098794F" w:rsidTr="005F4BE0">
              <w:trPr>
                <w:trHeight w:val="281"/>
              </w:trPr>
              <w:tc>
                <w:tcPr>
                  <w:tcW w:w="2127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  <w:r w:rsidRPr="005F4BE0">
                    <w:rPr>
                      <w:sz w:val="20"/>
                      <w:lang w:val="en-US"/>
                    </w:rPr>
                    <w:t>Departure from</w:t>
                  </w:r>
                  <w:r w:rsidRPr="005F4BE0">
                    <w:rPr>
                      <w:rFonts w:hint="eastAsia"/>
                      <w:sz w:val="20"/>
                      <w:lang w:val="en-US" w:eastAsia="ja-JP"/>
                    </w:rPr>
                    <w:t xml:space="preserve"> Japan</w:t>
                  </w:r>
                </w:p>
              </w:tc>
              <w:tc>
                <w:tcPr>
                  <w:tcW w:w="708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 w:eastAsia="ja-JP"/>
                    </w:rPr>
                  </w:pPr>
                  <w:r w:rsidRPr="005F4BE0">
                    <w:rPr>
                      <w:rFonts w:hint="eastAsia"/>
                      <w:sz w:val="20"/>
                      <w:lang w:val="en-US" w:eastAsia="ja-JP"/>
                    </w:rPr>
                    <w:t>from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425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 w:eastAsia="ja-JP"/>
                    </w:rPr>
                  </w:pPr>
                  <w:r w:rsidRPr="005F4BE0">
                    <w:rPr>
                      <w:rFonts w:hint="eastAsia"/>
                      <w:sz w:val="20"/>
                      <w:lang w:val="en-US" w:eastAsia="ja-JP"/>
                    </w:rPr>
                    <w:t>to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  <w:tc>
                <w:tcPr>
                  <w:tcW w:w="283" w:type="dxa"/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 w:eastAsia="ja-JP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5F4BE0" w:rsidRPr="005F4BE0" w:rsidRDefault="005F4BE0" w:rsidP="005F4BE0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val="en-US"/>
                    </w:rPr>
                  </w:pPr>
                </w:p>
              </w:tc>
            </w:tr>
          </w:tbl>
          <w:p w:rsidR="005F4BE0" w:rsidRPr="005F4BE0" w:rsidRDefault="005F4BE0" w:rsidP="005F4BE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exact"/>
              <w:ind w:right="250" w:firstLineChars="674" w:firstLine="1218"/>
              <w:rPr>
                <w:b/>
                <w:bCs/>
                <w:sz w:val="18"/>
                <w:szCs w:val="18"/>
                <w:lang w:val="en-US"/>
              </w:rPr>
            </w:pPr>
            <w:r w:rsidRPr="005F4BE0">
              <w:rPr>
                <w:b/>
                <w:bCs/>
                <w:sz w:val="18"/>
                <w:szCs w:val="18"/>
                <w:lang w:val="en-US"/>
              </w:rPr>
              <w:t xml:space="preserve"> (*2) For VISA supporting documents, a planned flight schedule is available as well.</w:t>
            </w:r>
          </w:p>
          <w:p w:rsidR="005F4BE0" w:rsidRPr="005F4BE0" w:rsidRDefault="005F4BE0" w:rsidP="005F4BE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Lines="50"/>
              <w:ind w:right="249"/>
              <w:rPr>
                <w:b/>
                <w:bCs/>
                <w:lang w:val="en-US"/>
              </w:rPr>
            </w:pPr>
            <w:r w:rsidRPr="005F4BE0">
              <w:rPr>
                <w:b/>
                <w:bCs/>
                <w:lang w:val="en-US"/>
              </w:rPr>
              <w:t>HOTEL ACCOMMODATION</w:t>
            </w:r>
          </w:p>
          <w:p w:rsidR="005F4BE0" w:rsidRPr="005F4BE0" w:rsidRDefault="005F4BE0" w:rsidP="005F4BE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exact"/>
              <w:ind w:leftChars="101" w:left="242" w:right="250" w:firstLine="1"/>
              <w:rPr>
                <w:b/>
                <w:bCs/>
                <w:sz w:val="20"/>
                <w:lang w:val="en-US"/>
              </w:rPr>
            </w:pPr>
            <w:r w:rsidRPr="005F4BE0">
              <w:rPr>
                <w:b/>
                <w:bCs/>
                <w:sz w:val="20"/>
                <w:lang w:val="en-US"/>
              </w:rPr>
              <w:t>This information is NOT for hotel reservation order sheet, but NEEDED for staying schedule for visa supporting documents.</w:t>
            </w:r>
          </w:p>
          <w:tbl>
            <w:tblPr>
              <w:tblStyle w:val="1"/>
              <w:tblW w:w="9928" w:type="dxa"/>
              <w:tblInd w:w="2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2"/>
              <w:gridCol w:w="1706"/>
              <w:gridCol w:w="1560"/>
              <w:gridCol w:w="1701"/>
              <w:gridCol w:w="1559"/>
              <w:gridCol w:w="1910"/>
            </w:tblGrid>
            <w:tr w:rsidR="005F4BE0" w:rsidRPr="0098794F" w:rsidTr="005F4BE0">
              <w:trPr>
                <w:trHeight w:val="203"/>
              </w:trPr>
              <w:tc>
                <w:tcPr>
                  <w:tcW w:w="1492" w:type="dxa"/>
                  <w:vAlign w:val="bottom"/>
                </w:tcPr>
                <w:p w:rsidR="005F4BE0" w:rsidRPr="005F4BE0" w:rsidRDefault="005F4BE0" w:rsidP="005F4BE0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  <w:r w:rsidRPr="005F4BE0">
                    <w:rPr>
                      <w:rFonts w:hint="eastAsia"/>
                      <w:b/>
                      <w:sz w:val="20"/>
                      <w:lang w:val="en-US" w:eastAsia="ja-JP"/>
                    </w:rPr>
                    <w:t xml:space="preserve">Hotel </w:t>
                  </w:r>
                  <w:r w:rsidRPr="005F4BE0">
                    <w:rPr>
                      <w:b/>
                      <w:sz w:val="20"/>
                      <w:lang w:val="en-US" w:eastAsia="ja-JP"/>
                    </w:rPr>
                    <w:t>name</w:t>
                  </w:r>
                  <w:r w:rsidRPr="005F4BE0">
                    <w:rPr>
                      <w:rFonts w:hint="eastAsia"/>
                      <w:b/>
                      <w:sz w:val="20"/>
                      <w:lang w:val="en-US" w:eastAsia="ja-JP"/>
                    </w:rPr>
                    <w:t>:</w:t>
                  </w:r>
                </w:p>
              </w:tc>
              <w:tc>
                <w:tcPr>
                  <w:tcW w:w="326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5F4BE0" w:rsidRPr="005F4BE0" w:rsidRDefault="005F4BE0" w:rsidP="005F4BE0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40"/>
                    <w:jc w:val="both"/>
                    <w:textAlignment w:val="auto"/>
                    <w:rPr>
                      <w:sz w:val="16"/>
                      <w:u w:val="single"/>
                      <w:lang w:val="en-US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5F4BE0" w:rsidRPr="005F4BE0" w:rsidRDefault="005F4BE0" w:rsidP="005F4BE0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b/>
                      <w:sz w:val="20"/>
                      <w:lang w:val="en-US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5F4BE0" w:rsidRPr="005F4BE0" w:rsidRDefault="005F4BE0" w:rsidP="005F4BE0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24"/>
                    <w:jc w:val="both"/>
                    <w:textAlignment w:val="auto"/>
                    <w:rPr>
                      <w:b/>
                      <w:sz w:val="21"/>
                      <w:lang w:val="en-US" w:eastAsia="ja-JP"/>
                    </w:rPr>
                  </w:pPr>
                </w:p>
              </w:tc>
              <w:tc>
                <w:tcPr>
                  <w:tcW w:w="1910" w:type="dxa"/>
                  <w:vAlign w:val="bottom"/>
                </w:tcPr>
                <w:p w:rsidR="005F4BE0" w:rsidRPr="005F4BE0" w:rsidRDefault="005F4BE0" w:rsidP="005F4BE0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16"/>
                    <w:jc w:val="both"/>
                    <w:textAlignment w:val="auto"/>
                    <w:rPr>
                      <w:sz w:val="16"/>
                      <w:u w:val="single"/>
                      <w:lang w:val="en-US"/>
                    </w:rPr>
                  </w:pPr>
                </w:p>
              </w:tc>
            </w:tr>
            <w:tr w:rsidR="005F4BE0" w:rsidRPr="0098794F" w:rsidTr="005F4BE0">
              <w:trPr>
                <w:trHeight w:val="203"/>
              </w:trPr>
              <w:tc>
                <w:tcPr>
                  <w:tcW w:w="1492" w:type="dxa"/>
                  <w:vAlign w:val="bottom"/>
                </w:tcPr>
                <w:p w:rsidR="005F4BE0" w:rsidRPr="005F4BE0" w:rsidRDefault="005F4BE0" w:rsidP="005F4BE0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  <w:r w:rsidRPr="005F4BE0">
                    <w:rPr>
                      <w:rFonts w:hint="eastAsia"/>
                      <w:b/>
                      <w:sz w:val="20"/>
                      <w:lang w:val="en-US" w:eastAsia="ja-JP"/>
                    </w:rPr>
                    <w:t>Address:</w:t>
                  </w:r>
                </w:p>
              </w:tc>
              <w:tc>
                <w:tcPr>
                  <w:tcW w:w="4967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5F4BE0" w:rsidRPr="005F4BE0" w:rsidRDefault="005F4BE0" w:rsidP="005F4BE0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b/>
                      <w:sz w:val="20"/>
                      <w:lang w:val="en-US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5F4BE0" w:rsidRPr="005F4BE0" w:rsidRDefault="005F4BE0" w:rsidP="005F4BE0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24"/>
                    <w:jc w:val="both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  <w:r w:rsidRPr="005F4BE0">
                    <w:rPr>
                      <w:rFonts w:hint="eastAsia"/>
                      <w:b/>
                      <w:sz w:val="20"/>
                      <w:lang w:val="en-US" w:eastAsia="ja-JP"/>
                    </w:rPr>
                    <w:t>Phone No</w:t>
                  </w:r>
                  <w:r w:rsidRPr="005F4BE0">
                    <w:rPr>
                      <w:b/>
                      <w:sz w:val="20"/>
                      <w:lang w:val="en-US" w:eastAsia="ja-JP"/>
                    </w:rPr>
                    <w:t>.</w:t>
                  </w:r>
                  <w:r w:rsidRPr="005F4BE0">
                    <w:rPr>
                      <w:rFonts w:hint="eastAsia"/>
                      <w:b/>
                      <w:sz w:val="20"/>
                      <w:lang w:val="en-US" w:eastAsia="ja-JP"/>
                    </w:rPr>
                    <w:t>: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  <w:vAlign w:val="bottom"/>
                </w:tcPr>
                <w:p w:rsidR="005F4BE0" w:rsidRPr="005F4BE0" w:rsidRDefault="005F4BE0" w:rsidP="005F4BE0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16"/>
                    <w:jc w:val="both"/>
                    <w:textAlignment w:val="auto"/>
                    <w:rPr>
                      <w:sz w:val="16"/>
                      <w:u w:val="single"/>
                      <w:lang w:val="en-US" w:eastAsia="ja-JP"/>
                    </w:rPr>
                  </w:pPr>
                </w:p>
              </w:tc>
            </w:tr>
            <w:tr w:rsidR="005F4BE0" w:rsidRPr="0098794F" w:rsidTr="005F4BE0">
              <w:trPr>
                <w:trHeight w:val="201"/>
              </w:trPr>
              <w:tc>
                <w:tcPr>
                  <w:tcW w:w="1492" w:type="dxa"/>
                  <w:vAlign w:val="bottom"/>
                </w:tcPr>
                <w:p w:rsidR="005F4BE0" w:rsidRPr="005F4BE0" w:rsidRDefault="005F4BE0" w:rsidP="005F4BE0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1"/>
                      <w:lang w:val="en-US" w:eastAsia="ja-JP"/>
                    </w:rPr>
                  </w:pPr>
                  <w:r w:rsidRPr="005F4BE0">
                    <w:rPr>
                      <w:b/>
                      <w:sz w:val="20"/>
                      <w:lang w:val="en-US"/>
                    </w:rPr>
                    <w:t>Check in date: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  <w:vAlign w:val="bottom"/>
                </w:tcPr>
                <w:p w:rsidR="005F4BE0" w:rsidRPr="005F4BE0" w:rsidRDefault="005F4BE0" w:rsidP="005F4BE0">
                  <w:pPr>
                    <w:tabs>
                      <w:tab w:val="clear" w:pos="1191"/>
                      <w:tab w:val="left" w:pos="170"/>
                      <w:tab w:val="left" w:pos="1476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both"/>
                    <w:textAlignment w:val="auto"/>
                    <w:rPr>
                      <w:b/>
                      <w:sz w:val="21"/>
                      <w:lang w:val="en-US" w:eastAsia="ja-JP"/>
                    </w:rPr>
                  </w:pPr>
                </w:p>
              </w:tc>
              <w:tc>
                <w:tcPr>
                  <w:tcW w:w="1560" w:type="dxa"/>
                  <w:vAlign w:val="bottom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sz w:val="16"/>
                      <w:lang w:val="en-US" w:eastAsia="ja-JP"/>
                    </w:rPr>
                  </w:pPr>
                  <w:r w:rsidRPr="005F4BE0">
                    <w:rPr>
                      <w:sz w:val="16"/>
                      <w:u w:val="single"/>
                      <w:lang w:val="en-US"/>
                    </w:rPr>
                    <w:t>(</w:t>
                  </w:r>
                  <w:r w:rsidRPr="005F4BE0">
                    <w:rPr>
                      <w:sz w:val="16"/>
                      <w:lang w:val="en-US"/>
                    </w:rPr>
                    <w:t>DD/MM/YY</w:t>
                  </w:r>
                  <w:r w:rsidRPr="005F4BE0">
                    <w:rPr>
                      <w:rFonts w:hint="eastAsia"/>
                      <w:sz w:val="16"/>
                      <w:lang w:val="en-US"/>
                    </w:rPr>
                    <w:t>YY</w:t>
                  </w:r>
                  <w:r w:rsidRPr="005F4BE0">
                    <w:rPr>
                      <w:sz w:val="16"/>
                      <w:lang w:val="en-US"/>
                    </w:rPr>
                    <w:t>)</w:t>
                  </w:r>
                </w:p>
              </w:tc>
              <w:tc>
                <w:tcPr>
                  <w:tcW w:w="1701" w:type="dxa"/>
                  <w:vAlign w:val="bottom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sz w:val="21"/>
                      <w:lang w:val="en-US" w:eastAsia="ja-JP"/>
                    </w:rPr>
                  </w:pPr>
                  <w:r w:rsidRPr="005F4BE0">
                    <w:rPr>
                      <w:b/>
                      <w:sz w:val="20"/>
                      <w:lang w:val="en-US"/>
                    </w:rPr>
                    <w:t>Check out date: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bottom"/>
                </w:tcPr>
                <w:p w:rsidR="005F4BE0" w:rsidRPr="005F4BE0" w:rsidRDefault="005F4BE0" w:rsidP="005F4BE0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24"/>
                    <w:jc w:val="both"/>
                    <w:textAlignment w:val="auto"/>
                    <w:rPr>
                      <w:b/>
                      <w:sz w:val="21"/>
                      <w:lang w:val="en-US" w:eastAsia="ja-JP"/>
                    </w:rPr>
                  </w:pPr>
                </w:p>
              </w:tc>
              <w:tc>
                <w:tcPr>
                  <w:tcW w:w="1910" w:type="dxa"/>
                  <w:vAlign w:val="bottom"/>
                </w:tcPr>
                <w:p w:rsidR="005F4BE0" w:rsidRPr="005F4BE0" w:rsidRDefault="005F4BE0" w:rsidP="005F4BE0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sz w:val="16"/>
                      <w:lang w:val="en-US" w:eastAsia="ja-JP"/>
                    </w:rPr>
                  </w:pPr>
                  <w:r w:rsidRPr="005F4BE0">
                    <w:rPr>
                      <w:sz w:val="16"/>
                      <w:u w:val="single"/>
                      <w:lang w:val="en-US"/>
                    </w:rPr>
                    <w:t>(</w:t>
                  </w:r>
                  <w:r w:rsidRPr="005F4BE0">
                    <w:rPr>
                      <w:sz w:val="16"/>
                      <w:lang w:val="en-US"/>
                    </w:rPr>
                    <w:t>DD/MM/YY</w:t>
                  </w:r>
                  <w:r w:rsidRPr="005F4BE0">
                    <w:rPr>
                      <w:rFonts w:hint="eastAsia"/>
                      <w:sz w:val="16"/>
                      <w:lang w:val="en-US"/>
                    </w:rPr>
                    <w:t>YY</w:t>
                  </w:r>
                  <w:r w:rsidRPr="005F4BE0">
                    <w:rPr>
                      <w:sz w:val="16"/>
                      <w:lang w:val="en-US"/>
                    </w:rPr>
                    <w:t>)</w:t>
                  </w:r>
                </w:p>
              </w:tc>
            </w:tr>
          </w:tbl>
          <w:p w:rsidR="005F4BE0" w:rsidRPr="005F4BE0" w:rsidRDefault="005F4BE0" w:rsidP="005F4BE0">
            <w:pPr>
              <w:tabs>
                <w:tab w:val="clear" w:pos="794"/>
                <w:tab w:val="left" w:pos="170"/>
                <w:tab w:val="left" w:pos="322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line="240" w:lineRule="exact"/>
              <w:ind w:left="322" w:right="252" w:hanging="322"/>
              <w:rPr>
                <w:sz w:val="20"/>
                <w:lang w:val="en-US" w:eastAsia="ja-JP"/>
              </w:rPr>
            </w:pPr>
            <w:r w:rsidRPr="005F4BE0">
              <w:rPr>
                <w:rFonts w:hint="eastAsia"/>
                <w:sz w:val="20"/>
                <w:lang w:val="en-US" w:eastAsia="ja-JP"/>
              </w:rPr>
              <w:t xml:space="preserve">    * </w:t>
            </w:r>
            <w:r w:rsidRPr="005F4BE0">
              <w:rPr>
                <w:sz w:val="20"/>
                <w:lang w:val="en-US"/>
              </w:rPr>
              <w:t xml:space="preserve">If making your own accommodation arrangement </w:t>
            </w:r>
            <w:r w:rsidRPr="005F4BE0">
              <w:rPr>
                <w:sz w:val="20"/>
                <w:lang w:val="en-US" w:eastAsia="ja-JP"/>
              </w:rPr>
              <w:t>other than hotel</w:t>
            </w:r>
            <w:r w:rsidRPr="005F4BE0">
              <w:rPr>
                <w:rFonts w:hint="eastAsia"/>
                <w:sz w:val="20"/>
                <w:lang w:val="en-US" w:eastAsia="ja-JP"/>
              </w:rPr>
              <w:t>s</w:t>
            </w:r>
            <w:r w:rsidRPr="005F4BE0">
              <w:rPr>
                <w:sz w:val="20"/>
                <w:lang w:val="en-US"/>
              </w:rPr>
              <w:t xml:space="preserve">, </w:t>
            </w:r>
            <w:r w:rsidRPr="005F4BE0">
              <w:rPr>
                <w:sz w:val="20"/>
                <w:lang w:val="en-US" w:eastAsia="ja-JP"/>
              </w:rPr>
              <w:t>p</w:t>
            </w:r>
            <w:r w:rsidRPr="005F4BE0">
              <w:rPr>
                <w:sz w:val="20"/>
                <w:lang w:val="en-US"/>
              </w:rPr>
              <w:t>lease indicate your contact address</w:t>
            </w:r>
            <w:r w:rsidRPr="005F4BE0">
              <w:rPr>
                <w:sz w:val="20"/>
                <w:lang w:val="en-US" w:eastAsia="ja-JP"/>
              </w:rPr>
              <w:t xml:space="preserve"> and phone </w:t>
            </w:r>
            <w:r w:rsidRPr="005F4BE0">
              <w:rPr>
                <w:sz w:val="20"/>
                <w:lang w:val="en-US" w:eastAsia="ja-JP"/>
              </w:rPr>
              <w:br/>
              <w:t>number:</w:t>
            </w:r>
          </w:p>
          <w:tbl>
            <w:tblPr>
              <w:tblStyle w:val="1"/>
              <w:tblW w:w="9928" w:type="dxa"/>
              <w:tblInd w:w="2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8"/>
              <w:gridCol w:w="2615"/>
              <w:gridCol w:w="1921"/>
              <w:gridCol w:w="1134"/>
              <w:gridCol w:w="1910"/>
            </w:tblGrid>
            <w:tr w:rsidR="005F4BE0" w:rsidRPr="0098794F" w:rsidTr="005F4BE0">
              <w:trPr>
                <w:trHeight w:val="203"/>
              </w:trPr>
              <w:tc>
                <w:tcPr>
                  <w:tcW w:w="2348" w:type="dxa"/>
                  <w:vAlign w:val="bottom"/>
                </w:tcPr>
                <w:p w:rsidR="005F4BE0" w:rsidRPr="005F4BE0" w:rsidRDefault="005F4BE0" w:rsidP="005F4BE0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  <w:r w:rsidRPr="005F4BE0">
                    <w:rPr>
                      <w:rFonts w:hint="eastAsia"/>
                      <w:b/>
                      <w:sz w:val="20"/>
                      <w:lang w:val="en-US" w:eastAsia="ja-JP"/>
                    </w:rPr>
                    <w:t>Name of contact person:</w:t>
                  </w:r>
                </w:p>
              </w:tc>
              <w:tc>
                <w:tcPr>
                  <w:tcW w:w="2615" w:type="dxa"/>
                  <w:tcBorders>
                    <w:bottom w:val="single" w:sz="4" w:space="0" w:color="auto"/>
                  </w:tcBorders>
                  <w:vAlign w:val="bottom"/>
                </w:tcPr>
                <w:p w:rsidR="005F4BE0" w:rsidRPr="005F4BE0" w:rsidRDefault="005F4BE0" w:rsidP="005F4BE0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40"/>
                    <w:jc w:val="both"/>
                    <w:textAlignment w:val="auto"/>
                    <w:rPr>
                      <w:sz w:val="16"/>
                      <w:u w:val="single"/>
                      <w:lang w:val="en-US"/>
                    </w:rPr>
                  </w:pPr>
                </w:p>
              </w:tc>
              <w:tc>
                <w:tcPr>
                  <w:tcW w:w="4965" w:type="dxa"/>
                  <w:gridSpan w:val="3"/>
                  <w:vAlign w:val="bottom"/>
                </w:tcPr>
                <w:p w:rsidR="005F4BE0" w:rsidRPr="005F4BE0" w:rsidRDefault="005F4BE0" w:rsidP="005F4BE0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16"/>
                    <w:jc w:val="both"/>
                    <w:textAlignment w:val="auto"/>
                    <w:rPr>
                      <w:sz w:val="16"/>
                      <w:u w:val="single"/>
                      <w:lang w:val="en-US" w:eastAsia="ja-JP"/>
                    </w:rPr>
                  </w:pPr>
                </w:p>
              </w:tc>
            </w:tr>
            <w:tr w:rsidR="005F4BE0" w:rsidRPr="0098794F" w:rsidTr="005F4BE0">
              <w:trPr>
                <w:trHeight w:val="215"/>
              </w:trPr>
              <w:tc>
                <w:tcPr>
                  <w:tcW w:w="2348" w:type="dxa"/>
                  <w:vAlign w:val="bottom"/>
                </w:tcPr>
                <w:p w:rsidR="005F4BE0" w:rsidRPr="005F4BE0" w:rsidRDefault="005F4BE0" w:rsidP="005F4BE0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  <w:r w:rsidRPr="005F4BE0">
                    <w:rPr>
                      <w:rFonts w:hint="eastAsia"/>
                      <w:b/>
                      <w:sz w:val="20"/>
                      <w:lang w:val="en-US" w:eastAsia="ja-JP"/>
                    </w:rPr>
                    <w:t>Address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5F4BE0" w:rsidRPr="005F4BE0" w:rsidRDefault="005F4BE0" w:rsidP="005F4BE0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1"/>
                      <w:lang w:val="en-US" w:eastAsia="ja-JP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F4BE0" w:rsidRPr="005F4BE0" w:rsidRDefault="005F4BE0" w:rsidP="005F4BE0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24"/>
                    <w:jc w:val="both"/>
                    <w:textAlignment w:val="auto"/>
                    <w:rPr>
                      <w:b/>
                      <w:sz w:val="20"/>
                      <w:lang w:val="en-US" w:eastAsia="ja-JP"/>
                    </w:rPr>
                  </w:pPr>
                  <w:r w:rsidRPr="005F4BE0">
                    <w:rPr>
                      <w:rFonts w:hint="eastAsia"/>
                      <w:b/>
                      <w:sz w:val="20"/>
                      <w:lang w:val="en-US" w:eastAsia="ja-JP"/>
                    </w:rPr>
                    <w:t>Phone No.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  <w:vAlign w:val="bottom"/>
                </w:tcPr>
                <w:p w:rsidR="005F4BE0" w:rsidRPr="005F4BE0" w:rsidRDefault="005F4BE0" w:rsidP="005F4BE0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16"/>
                    <w:jc w:val="both"/>
                    <w:textAlignment w:val="auto"/>
                    <w:rPr>
                      <w:b/>
                      <w:sz w:val="16"/>
                      <w:lang w:val="en-US" w:eastAsia="ja-JP"/>
                    </w:rPr>
                  </w:pPr>
                </w:p>
              </w:tc>
            </w:tr>
          </w:tbl>
          <w:p w:rsidR="005F4BE0" w:rsidRPr="005F4BE0" w:rsidRDefault="005F4BE0" w:rsidP="005F4BE0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40" w:lineRule="exact"/>
              <w:ind w:firstLineChars="250" w:firstLine="602"/>
              <w:rPr>
                <w:b/>
                <w:bCs/>
                <w:lang w:val="en-US"/>
              </w:rPr>
            </w:pPr>
            <w:r w:rsidRPr="005F4BE0">
              <w:rPr>
                <w:b/>
                <w:bCs/>
                <w:lang w:val="en-US"/>
              </w:rPr>
              <w:t>Date:                                   Signature:</w:t>
            </w:r>
          </w:p>
          <w:p w:rsidR="005F4BE0" w:rsidRPr="005F4BE0" w:rsidRDefault="005F4BE0" w:rsidP="005F4BE0">
            <w:pPr>
              <w:spacing w:before="0"/>
              <w:jc w:val="center"/>
              <w:rPr>
                <w:b/>
                <w:sz w:val="28"/>
                <w:szCs w:val="28"/>
                <w:lang w:val="en-US"/>
              </w:rPr>
            </w:pPr>
            <w:r w:rsidRPr="005F4BE0">
              <w:rPr>
                <w:b/>
                <w:sz w:val="28"/>
                <w:szCs w:val="28"/>
                <w:lang w:val="en-US"/>
              </w:rPr>
              <w:t xml:space="preserve">Deadline of submission: </w:t>
            </w:r>
            <w:r w:rsidRPr="005F4BE0">
              <w:rPr>
                <w:rFonts w:hint="eastAsia"/>
                <w:b/>
                <w:sz w:val="28"/>
                <w:szCs w:val="28"/>
                <w:u w:val="single"/>
                <w:lang w:val="en-US" w:eastAsia="ja-JP"/>
              </w:rPr>
              <w:t>23</w:t>
            </w:r>
            <w:r w:rsidRPr="005F4BE0">
              <w:rPr>
                <w:rFonts w:hint="eastAsia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Pr="005F4BE0">
              <w:rPr>
                <w:rFonts w:hint="eastAsia"/>
                <w:b/>
                <w:sz w:val="28"/>
                <w:szCs w:val="28"/>
                <w:u w:val="single"/>
                <w:lang w:val="en-US" w:eastAsia="ja-JP"/>
              </w:rPr>
              <w:t>May</w:t>
            </w:r>
            <w:r w:rsidRPr="005F4BE0">
              <w:rPr>
                <w:b/>
                <w:sz w:val="28"/>
                <w:szCs w:val="28"/>
                <w:u w:val="single"/>
                <w:lang w:val="en-US"/>
              </w:rPr>
              <w:t xml:space="preserve"> 2014</w:t>
            </w:r>
            <w:r w:rsidRPr="005F4BE0">
              <w:rPr>
                <w:b/>
                <w:sz w:val="28"/>
                <w:szCs w:val="28"/>
                <w:lang w:val="en-US"/>
              </w:rPr>
              <w:t xml:space="preserve"> for all visa related documents</w:t>
            </w:r>
          </w:p>
        </w:tc>
      </w:tr>
      <w:tr w:rsidR="005F4BE0" w:rsidRPr="0098794F" w:rsidTr="005F4B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c>
          <w:tcPr>
            <w:tcW w:w="103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BE0" w:rsidRPr="005F4BE0" w:rsidRDefault="005F4BE0" w:rsidP="005F4BE0">
            <w:pPr>
              <w:spacing w:before="0"/>
              <w:rPr>
                <w:b/>
                <w:bCs/>
                <w:lang w:val="en-US"/>
              </w:rPr>
            </w:pPr>
            <w:r w:rsidRPr="005F4BE0">
              <w:rPr>
                <w:b/>
                <w:bCs/>
                <w:lang w:val="en-US"/>
              </w:rPr>
              <w:t xml:space="preserve">Please </w:t>
            </w:r>
            <w:r w:rsidRPr="005F4BE0">
              <w:rPr>
                <w:rFonts w:hint="eastAsia"/>
                <w:b/>
                <w:bCs/>
                <w:lang w:val="en-US"/>
              </w:rPr>
              <w:t>submit</w:t>
            </w:r>
            <w:r w:rsidRPr="005F4BE0">
              <w:rPr>
                <w:b/>
                <w:bCs/>
                <w:lang w:val="en-US"/>
              </w:rPr>
              <w:t xml:space="preserve"> this form to:</w:t>
            </w:r>
          </w:p>
          <w:p w:rsidR="005F4BE0" w:rsidRPr="005F4BE0" w:rsidRDefault="005F4BE0" w:rsidP="005F4BE0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80" w:lineRule="exact"/>
              <w:ind w:firstLineChars="246" w:firstLine="590"/>
              <w:rPr>
                <w:lang w:val="en-US" w:eastAsia="ja-JP"/>
              </w:rPr>
            </w:pPr>
            <w:r w:rsidRPr="005F4BE0">
              <w:rPr>
                <w:lang w:val="en-US"/>
              </w:rPr>
              <w:t xml:space="preserve">Mr </w:t>
            </w:r>
            <w:r w:rsidRPr="005F4BE0">
              <w:rPr>
                <w:rFonts w:hint="eastAsia"/>
                <w:lang w:val="en-US"/>
              </w:rPr>
              <w:t>Hideki Suganami</w:t>
            </w:r>
            <w:r w:rsidRPr="005F4BE0">
              <w:rPr>
                <w:lang w:val="en-US"/>
              </w:rPr>
              <w:t xml:space="preserve"> </w:t>
            </w:r>
            <w:r w:rsidRPr="005F4BE0">
              <w:rPr>
                <w:rFonts w:hint="eastAsia"/>
                <w:lang w:val="en-US"/>
              </w:rPr>
              <w:t>/</w:t>
            </w:r>
            <w:r w:rsidRPr="005F4BE0">
              <w:rPr>
                <w:lang w:val="en-US"/>
              </w:rPr>
              <w:t xml:space="preserve"> Mr </w:t>
            </w:r>
            <w:r w:rsidRPr="005F4BE0">
              <w:rPr>
                <w:rFonts w:hint="eastAsia"/>
                <w:lang w:val="en-US"/>
              </w:rPr>
              <w:t>Junkichi Fujisawa</w:t>
            </w:r>
            <w:r w:rsidRPr="005F4BE0">
              <w:rPr>
                <w:rFonts w:hint="eastAsia"/>
                <w:lang w:val="en-US"/>
              </w:rPr>
              <w:br/>
              <w:t xml:space="preserve">          The ITU Association of Japan</w:t>
            </w:r>
            <w:r w:rsidRPr="005F4BE0">
              <w:rPr>
                <w:rFonts w:hint="eastAsia"/>
                <w:lang w:val="en-US"/>
              </w:rPr>
              <w:br/>
              <w:t xml:space="preserve">          Tel: +81 3 5357 7627</w:t>
            </w:r>
            <w:r w:rsidRPr="005F4BE0">
              <w:rPr>
                <w:rFonts w:hint="eastAsia"/>
                <w:lang w:val="en-US"/>
              </w:rPr>
              <w:br/>
              <w:t xml:space="preserve">          E-mail: </w:t>
            </w:r>
            <w:hyperlink r:id="rId38" w:history="1">
              <w:r w:rsidRPr="005F4BE0">
                <w:rPr>
                  <w:rStyle w:val="Hyperlink"/>
                  <w:rFonts w:hint="eastAsia"/>
                  <w:lang w:val="en-US" w:eastAsia="ja-JP"/>
                </w:rPr>
                <w:t>t-sg16-visa@ituaj.jp</w:t>
              </w:r>
            </w:hyperlink>
          </w:p>
        </w:tc>
      </w:tr>
    </w:tbl>
    <w:p w:rsidR="005F4BE0" w:rsidRPr="003F5DD7" w:rsidRDefault="005F4BE0" w:rsidP="005F4BE0">
      <w:pPr>
        <w:jc w:val="center"/>
      </w:pPr>
      <w:r w:rsidRPr="003F5DD7">
        <w:t>__________________</w:t>
      </w:r>
    </w:p>
    <w:sectPr w:rsidR="005F4BE0" w:rsidRPr="003F5DD7" w:rsidSect="00FC5418">
      <w:pgSz w:w="11907" w:h="16840" w:code="9"/>
      <w:pgMar w:top="1134" w:right="709" w:bottom="1134" w:left="851" w:header="567" w:footer="567" w:gutter="0"/>
      <w:paperSrc w:first="259" w:other="259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480" w:rsidRDefault="00027480">
      <w:r>
        <w:separator/>
      </w:r>
    </w:p>
  </w:endnote>
  <w:endnote w:type="continuationSeparator" w:id="0">
    <w:p w:rsidR="00027480" w:rsidRDefault="0002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AC4472" w:rsidRPr="0098794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C4472" w:rsidRDefault="00AC4472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C4472" w:rsidRDefault="00AC4472" w:rsidP="003327DE">
          <w:pPr>
            <w:pStyle w:val="itu"/>
          </w:pPr>
          <w:r>
            <w:t xml:space="preserve">Teléfono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C4472" w:rsidRDefault="00AC4472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C4472" w:rsidRDefault="00AC447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C4472">
      <w:trPr>
        <w:cantSplit/>
      </w:trPr>
      <w:tc>
        <w:tcPr>
          <w:tcW w:w="1062" w:type="pct"/>
        </w:tcPr>
        <w:p w:rsidR="00AC4472" w:rsidRDefault="00AC4472">
          <w:pPr>
            <w:pStyle w:val="itu"/>
          </w:pPr>
          <w:r>
            <w:t>CH-1211 Ginebra 20</w:t>
          </w:r>
        </w:p>
      </w:tc>
      <w:tc>
        <w:tcPr>
          <w:tcW w:w="1584" w:type="pct"/>
        </w:tcPr>
        <w:p w:rsidR="00AC4472" w:rsidRDefault="00AC4472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AC4472" w:rsidRDefault="00AC4472">
          <w:pPr>
            <w:pStyle w:val="itu"/>
          </w:pPr>
          <w:r>
            <w:t>Telegrama ITU GENEVE</w:t>
          </w:r>
        </w:p>
      </w:tc>
      <w:tc>
        <w:tcPr>
          <w:tcW w:w="1131" w:type="pct"/>
        </w:tcPr>
        <w:p w:rsidR="00AC4472" w:rsidRDefault="00AC4472">
          <w:pPr>
            <w:pStyle w:val="itu"/>
          </w:pPr>
          <w:r>
            <w:tab/>
            <w:t>www.itu.int</w:t>
          </w:r>
        </w:p>
      </w:tc>
    </w:tr>
    <w:tr w:rsidR="00AC4472">
      <w:trPr>
        <w:cantSplit/>
      </w:trPr>
      <w:tc>
        <w:tcPr>
          <w:tcW w:w="1062" w:type="pct"/>
        </w:tcPr>
        <w:p w:rsidR="00AC4472" w:rsidRDefault="00AC4472">
          <w:pPr>
            <w:pStyle w:val="itu"/>
          </w:pPr>
          <w:r>
            <w:t>Suiza</w:t>
          </w:r>
        </w:p>
      </w:tc>
      <w:tc>
        <w:tcPr>
          <w:tcW w:w="1584" w:type="pct"/>
        </w:tcPr>
        <w:p w:rsidR="00AC4472" w:rsidRDefault="00AC447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AC4472" w:rsidRDefault="00AC4472">
          <w:pPr>
            <w:pStyle w:val="itu"/>
          </w:pPr>
        </w:p>
      </w:tc>
      <w:tc>
        <w:tcPr>
          <w:tcW w:w="1131" w:type="pct"/>
        </w:tcPr>
        <w:p w:rsidR="00AC4472" w:rsidRDefault="00AC4472">
          <w:pPr>
            <w:pStyle w:val="itu"/>
          </w:pPr>
        </w:p>
      </w:tc>
    </w:tr>
  </w:tbl>
  <w:p w:rsidR="00AC4472" w:rsidRDefault="00AC44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AF5" w:rsidRPr="00E25F75" w:rsidRDefault="00467AF5" w:rsidP="00467AF5">
    <w:pPr>
      <w:pStyle w:val="Footer"/>
      <w:rPr>
        <w:iCs/>
        <w:lang w:val="fr-FR"/>
      </w:rPr>
    </w:pPr>
    <w:r>
      <w:rPr>
        <w:iCs/>
        <w:lang w:val="fr-FR"/>
      </w:rPr>
      <w:t>ITU-T\BUREAU\CIRC\88s.</w:t>
    </w:r>
    <w:r w:rsidRPr="00E25F75">
      <w:rPr>
        <w:iCs/>
        <w:lang w:val="fr-FR"/>
      </w:rPr>
      <w:t>DOC</w:t>
    </w:r>
  </w:p>
  <w:p w:rsidR="00AC4472" w:rsidRPr="00467AF5" w:rsidRDefault="00AC4472" w:rsidP="00467AF5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AF5" w:rsidRPr="00E25F75" w:rsidRDefault="00467AF5" w:rsidP="00467AF5">
    <w:pPr>
      <w:pStyle w:val="Footer"/>
      <w:rPr>
        <w:iCs/>
        <w:lang w:val="fr-FR"/>
      </w:rPr>
    </w:pPr>
    <w:r>
      <w:rPr>
        <w:iCs/>
        <w:lang w:val="fr-FR"/>
      </w:rPr>
      <w:t>ITU-T\BUREAU\CIRC\88s.</w:t>
    </w:r>
    <w:r w:rsidRPr="00E25F75">
      <w:rPr>
        <w:iCs/>
        <w:lang w:val="fr-FR"/>
      </w:rPr>
      <w:t>DOC</w:t>
    </w:r>
  </w:p>
  <w:p w:rsidR="00AC4472" w:rsidRPr="00467AF5" w:rsidRDefault="00AC4472" w:rsidP="00467AF5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480" w:rsidRDefault="00027480">
      <w:r>
        <w:t>____________________</w:t>
      </w:r>
    </w:p>
  </w:footnote>
  <w:footnote w:type="continuationSeparator" w:id="0">
    <w:p w:rsidR="00027480" w:rsidRDefault="00027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72" w:rsidRPr="002A5437" w:rsidRDefault="00AC4472" w:rsidP="002A5437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- 1 -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72" w:rsidRPr="002A5437" w:rsidRDefault="00AC4472" w:rsidP="007103AF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9E2238">
      <w:rPr>
        <w:noProof/>
      </w:rPr>
      <w:t>- 5 -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72" w:rsidRPr="002A5437" w:rsidRDefault="00AC4472" w:rsidP="002A5437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9E2238">
      <w:rPr>
        <w:noProof/>
      </w:rPr>
      <w:t>- 2 -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72" w:rsidRDefault="00AC4472" w:rsidP="005F4BE0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E2238">
      <w:rPr>
        <w:rStyle w:val="PageNumber"/>
        <w:noProof/>
      </w:rPr>
      <w:t>- 8 -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0E03"/>
    <w:multiLevelType w:val="hybridMultilevel"/>
    <w:tmpl w:val="604E0224"/>
    <w:lvl w:ilvl="0" w:tplc="F26A871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2CC96542"/>
    <w:multiLevelType w:val="hybridMultilevel"/>
    <w:tmpl w:val="AE6294B4"/>
    <w:lvl w:ilvl="0" w:tplc="FA76176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3F5E46C6"/>
    <w:multiLevelType w:val="hybridMultilevel"/>
    <w:tmpl w:val="DDEA19AA"/>
    <w:lvl w:ilvl="0" w:tplc="FA76176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1B"/>
    <w:rsid w:val="00002529"/>
    <w:rsid w:val="000077CA"/>
    <w:rsid w:val="00027414"/>
    <w:rsid w:val="00027480"/>
    <w:rsid w:val="000377D2"/>
    <w:rsid w:val="0005776B"/>
    <w:rsid w:val="00062F8C"/>
    <w:rsid w:val="00087359"/>
    <w:rsid w:val="000A7D12"/>
    <w:rsid w:val="000C382F"/>
    <w:rsid w:val="000D1ACE"/>
    <w:rsid w:val="000E5128"/>
    <w:rsid w:val="00104A1B"/>
    <w:rsid w:val="001173CC"/>
    <w:rsid w:val="00121106"/>
    <w:rsid w:val="00124752"/>
    <w:rsid w:val="00171864"/>
    <w:rsid w:val="00183753"/>
    <w:rsid w:val="001A54CC"/>
    <w:rsid w:val="001B4765"/>
    <w:rsid w:val="00257FB4"/>
    <w:rsid w:val="002A5437"/>
    <w:rsid w:val="00303D62"/>
    <w:rsid w:val="00320D8E"/>
    <w:rsid w:val="003327DE"/>
    <w:rsid w:val="00335367"/>
    <w:rsid w:val="00350D31"/>
    <w:rsid w:val="00370C2D"/>
    <w:rsid w:val="003825C5"/>
    <w:rsid w:val="00387DF2"/>
    <w:rsid w:val="003A03D0"/>
    <w:rsid w:val="003D1E8D"/>
    <w:rsid w:val="003D673B"/>
    <w:rsid w:val="003E0F0B"/>
    <w:rsid w:val="003F2855"/>
    <w:rsid w:val="00401C20"/>
    <w:rsid w:val="00405A37"/>
    <w:rsid w:val="00460B48"/>
    <w:rsid w:val="004659BD"/>
    <w:rsid w:val="00467AF5"/>
    <w:rsid w:val="00474069"/>
    <w:rsid w:val="004A6302"/>
    <w:rsid w:val="004C1BB2"/>
    <w:rsid w:val="004C4144"/>
    <w:rsid w:val="005A4B9C"/>
    <w:rsid w:val="005A74E9"/>
    <w:rsid w:val="005B6B5D"/>
    <w:rsid w:val="005D6587"/>
    <w:rsid w:val="005F4BE0"/>
    <w:rsid w:val="00627A3D"/>
    <w:rsid w:val="00635D44"/>
    <w:rsid w:val="00637F9C"/>
    <w:rsid w:val="0066517C"/>
    <w:rsid w:val="006656D9"/>
    <w:rsid w:val="006969B4"/>
    <w:rsid w:val="006C35DB"/>
    <w:rsid w:val="007103AF"/>
    <w:rsid w:val="0071161B"/>
    <w:rsid w:val="00717C99"/>
    <w:rsid w:val="007226D8"/>
    <w:rsid w:val="00763810"/>
    <w:rsid w:val="00780F84"/>
    <w:rsid w:val="00781E2A"/>
    <w:rsid w:val="007933A2"/>
    <w:rsid w:val="007C5A03"/>
    <w:rsid w:val="007E4139"/>
    <w:rsid w:val="00805DFE"/>
    <w:rsid w:val="00814503"/>
    <w:rsid w:val="008258C2"/>
    <w:rsid w:val="008505BD"/>
    <w:rsid w:val="00850C78"/>
    <w:rsid w:val="00852A4A"/>
    <w:rsid w:val="00852B85"/>
    <w:rsid w:val="008C17AD"/>
    <w:rsid w:val="008D02CD"/>
    <w:rsid w:val="00935C05"/>
    <w:rsid w:val="00944824"/>
    <w:rsid w:val="0095172A"/>
    <w:rsid w:val="009809D3"/>
    <w:rsid w:val="00981C3A"/>
    <w:rsid w:val="0098794F"/>
    <w:rsid w:val="009A0BA0"/>
    <w:rsid w:val="009B7503"/>
    <w:rsid w:val="009E2238"/>
    <w:rsid w:val="009F5262"/>
    <w:rsid w:val="00A074F4"/>
    <w:rsid w:val="00A3735F"/>
    <w:rsid w:val="00A54E47"/>
    <w:rsid w:val="00A6429B"/>
    <w:rsid w:val="00AC4472"/>
    <w:rsid w:val="00AE7093"/>
    <w:rsid w:val="00B0329C"/>
    <w:rsid w:val="00B25BC0"/>
    <w:rsid w:val="00B3141B"/>
    <w:rsid w:val="00B422BC"/>
    <w:rsid w:val="00B43F77"/>
    <w:rsid w:val="00B55A3E"/>
    <w:rsid w:val="00B87E9E"/>
    <w:rsid w:val="00B95F0A"/>
    <w:rsid w:val="00B96180"/>
    <w:rsid w:val="00BE0504"/>
    <w:rsid w:val="00C17AC0"/>
    <w:rsid w:val="00C34772"/>
    <w:rsid w:val="00C5465A"/>
    <w:rsid w:val="00C65469"/>
    <w:rsid w:val="00C66A88"/>
    <w:rsid w:val="00C82E7B"/>
    <w:rsid w:val="00CB2B05"/>
    <w:rsid w:val="00CE2814"/>
    <w:rsid w:val="00D17BA6"/>
    <w:rsid w:val="00D24581"/>
    <w:rsid w:val="00D54642"/>
    <w:rsid w:val="00D55F53"/>
    <w:rsid w:val="00D66300"/>
    <w:rsid w:val="00D75AAB"/>
    <w:rsid w:val="00DA033E"/>
    <w:rsid w:val="00DB722B"/>
    <w:rsid w:val="00DD77C9"/>
    <w:rsid w:val="00DE7BC2"/>
    <w:rsid w:val="00DF3538"/>
    <w:rsid w:val="00DF6501"/>
    <w:rsid w:val="00E839B0"/>
    <w:rsid w:val="00E92C09"/>
    <w:rsid w:val="00F14380"/>
    <w:rsid w:val="00F435D9"/>
    <w:rsid w:val="00F6461F"/>
    <w:rsid w:val="00F85911"/>
    <w:rsid w:val="00FC5418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381740F6-6AA5-48D0-AF8B-EE316ECA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pie de página Char,fo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0077C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7CA"/>
    <w:rPr>
      <w:rFonts w:ascii="Tahoma" w:hAnsi="Tahoma" w:cs="Tahoma"/>
      <w:sz w:val="16"/>
      <w:szCs w:val="16"/>
      <w:lang w:val="es-ES_tradnl" w:eastAsia="en-US"/>
    </w:rPr>
  </w:style>
  <w:style w:type="paragraph" w:customStyle="1" w:styleId="NormalBeforeZero">
    <w:name w:val="Normal Before Zero"/>
    <w:basedOn w:val="Normal"/>
    <w:rsid w:val="005A74E9"/>
    <w:pPr>
      <w:spacing w:before="0"/>
    </w:pPr>
    <w:rPr>
      <w:lang w:val="en-GB"/>
    </w:rPr>
  </w:style>
  <w:style w:type="table" w:styleId="TableGrid">
    <w:name w:val="Table Grid"/>
    <w:basedOn w:val="TableNormal"/>
    <w:uiPriority w:val="59"/>
    <w:rsid w:val="007C5A0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TableNormal"/>
    <w:next w:val="TableGrid"/>
    <w:uiPriority w:val="59"/>
    <w:rsid w:val="005F4BE0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itu.int/oth/T0A0F000010" TargetMode="External"/><Relationship Id="rId26" Type="http://schemas.openxmlformats.org/officeDocument/2006/relationships/hyperlink" Target="mailto:t-sg16-sapporo@ituaj.jp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ofa.go.jp/j_info/visit/visa/" TargetMode="External"/><Relationship Id="rId34" Type="http://schemas.openxmlformats.org/officeDocument/2006/relationships/hyperlink" Target="http://www.accorhotels.com/gb/hotel-7023-mercure-sapporo/index.s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itu.int/ITU-T/gsi/iptv/" TargetMode="External"/><Relationship Id="rId25" Type="http://schemas.openxmlformats.org/officeDocument/2006/relationships/hyperlink" Target="http://www.new-chitose-airport.jp/en/access/bus/" TargetMode="External"/><Relationship Id="rId33" Type="http://schemas.openxmlformats.org/officeDocument/2006/relationships/hyperlink" Target="http://www.okura.com/domestic/hokkaido/okura_sapporo/" TargetMode="External"/><Relationship Id="rId38" Type="http://schemas.openxmlformats.org/officeDocument/2006/relationships/hyperlink" Target="mailto:t-sg16-visa@ituaj.j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biptv@itu.int" TargetMode="External"/><Relationship Id="rId20" Type="http://schemas.openxmlformats.org/officeDocument/2006/relationships/hyperlink" Target="http://www.sora-scc.jp/eng/index.html" TargetMode="External"/><Relationship Id="rId29" Type="http://schemas.openxmlformats.org/officeDocument/2006/relationships/hyperlink" Target="http://www.keioplaza-sapporo.co.jp/englis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new-chitose-airport.jp/en/access/jr/" TargetMode="External"/><Relationship Id="rId32" Type="http://schemas.openxmlformats.org/officeDocument/2006/relationships/hyperlink" Target="http://www.grand1934.com/english/" TargetMode="External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www.new-chitose-airport.jp/en/" TargetMode="External"/><Relationship Id="rId28" Type="http://schemas.openxmlformats.org/officeDocument/2006/relationships/hyperlink" Target="http://sapporo.bwhotels.jp/" TargetMode="External"/><Relationship Id="rId36" Type="http://schemas.openxmlformats.org/officeDocument/2006/relationships/hyperlink" Target="http://sapporo-nakajimakoen.bwhotels.jp/" TargetMode="External"/><Relationship Id="rId10" Type="http://schemas.openxmlformats.org/officeDocument/2006/relationships/hyperlink" Target="http://itu.int/ITU-T/gsi/iptv" TargetMode="External"/><Relationship Id="rId19" Type="http://schemas.openxmlformats.org/officeDocument/2006/relationships/hyperlink" Target="http://itu.int/en/ITU-T/gsi/iptv" TargetMode="External"/><Relationship Id="rId31" Type="http://schemas.openxmlformats.org/officeDocument/2006/relationships/hyperlink" Target="http://sapporo.grace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iptv@itu.int" TargetMode="External"/><Relationship Id="rId14" Type="http://schemas.openxmlformats.org/officeDocument/2006/relationships/header" Target="header2.xml"/><Relationship Id="rId22" Type="http://schemas.openxmlformats.org/officeDocument/2006/relationships/hyperlink" Target="mailto:t-sg16-visa@ituaj.jp" TargetMode="External"/><Relationship Id="rId27" Type="http://schemas.openxmlformats.org/officeDocument/2006/relationships/footer" Target="footer3.xml"/><Relationship Id="rId30" Type="http://schemas.openxmlformats.org/officeDocument/2006/relationships/hyperlink" Target="http://www.gardenhotels.co.jp/eng/sapporo/" TargetMode="External"/><Relationship Id="rId35" Type="http://schemas.openxmlformats.org/officeDocument/2006/relationships/hyperlink" Target="http://www.route-inn.co.jp/english/pref/hokkaido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ivino\Application%20Data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01D68-321A-4103-860A-09BEFF52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</TotalTime>
  <Pages>8</Pages>
  <Words>2258</Words>
  <Characters>12874</Characters>
  <Application>Microsoft Office Word</Application>
  <DocSecurity>4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15102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De La Rosa Trivino, Maria Dolores</dc:creator>
  <cp:lastModifiedBy>Aveline, Marion</cp:lastModifiedBy>
  <cp:revision>2</cp:revision>
  <cp:lastPrinted>2014-04-14T07:28:00Z</cp:lastPrinted>
  <dcterms:created xsi:type="dcterms:W3CDTF">2014-04-14T10:24:00Z</dcterms:created>
  <dcterms:modified xsi:type="dcterms:W3CDTF">2014-04-14T10:24:00Z</dcterms:modified>
</cp:coreProperties>
</file>