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0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732"/>
        <w:gridCol w:w="1008"/>
        <w:gridCol w:w="3355"/>
      </w:tblGrid>
      <w:tr w:rsidR="00A62E18" w:rsidRPr="002631AB" w:rsidTr="00E41E53">
        <w:trPr>
          <w:cantSplit/>
          <w:trHeight w:val="1418"/>
        </w:trPr>
        <w:tc>
          <w:tcPr>
            <w:tcW w:w="3686" w:type="dxa"/>
            <w:vAlign w:val="center"/>
          </w:tcPr>
          <w:p w:rsidR="00A62E18" w:rsidRPr="002631AB" w:rsidRDefault="00A62E18" w:rsidP="00DA69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686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631AB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t>Бюро стандартизации</w:t>
            </w:r>
            <w:r w:rsidRPr="002631AB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br/>
              <w:t>электросвяз</w:t>
            </w:r>
            <w:r w:rsidRPr="002631AB">
              <w:rPr>
                <w:rFonts w:asciiTheme="minorHAnsi" w:hAnsiTheme="minorHAnsi" w:cs="Times New Roman Bold"/>
                <w:b/>
                <w:bCs/>
                <w:sz w:val="26"/>
                <w:szCs w:val="26"/>
                <w:lang w:val="ru-RU"/>
              </w:rPr>
              <w:t>и</w:t>
            </w:r>
            <w:r w:rsidRPr="002631AB">
              <w:rPr>
                <w:rFonts w:asciiTheme="minorHAnsi" w:hAnsiTheme="minorHAnsi" w:cs="Times New Roman Bold"/>
                <w:b/>
                <w:bCs/>
                <w:iCs/>
                <w:sz w:val="26"/>
                <w:szCs w:val="26"/>
                <w:lang w:val="ru-RU"/>
              </w:rPr>
              <w:t xml:space="preserve"> </w:t>
            </w:r>
            <w:r w:rsidR="00E02046" w:rsidRPr="002631AB">
              <w:rPr>
                <w:rFonts w:asciiTheme="minorHAnsi" w:hAnsiTheme="minorHAnsi" w:cs="Times New Roman Bold"/>
                <w:b/>
                <w:bCs/>
                <w:iCs/>
                <w:sz w:val="26"/>
                <w:szCs w:val="26"/>
                <w:lang w:val="ru-RU"/>
              </w:rPr>
              <w:t>(БСЭ)</w:t>
            </w:r>
          </w:p>
        </w:tc>
        <w:tc>
          <w:tcPr>
            <w:tcW w:w="2740" w:type="dxa"/>
            <w:gridSpan w:val="2"/>
            <w:vAlign w:val="center"/>
          </w:tcPr>
          <w:p w:rsidR="00A62E18" w:rsidRPr="002631AB" w:rsidRDefault="00E02046" w:rsidP="00DA69E5">
            <w:pPr>
              <w:spacing w:before="0"/>
              <w:jc w:val="center"/>
              <w:rPr>
                <w:rFonts w:asciiTheme="minorHAnsi" w:hAnsiTheme="minorHAnsi"/>
                <w:color w:val="FFFFFF"/>
                <w:sz w:val="26"/>
                <w:szCs w:val="26"/>
                <w:lang w:val="ru-RU"/>
              </w:rPr>
            </w:pPr>
            <w:r w:rsidRPr="002631AB">
              <w:rPr>
                <w:rFonts w:asciiTheme="minorHAnsi" w:hAnsiTheme="minorHAnsi"/>
                <w:noProof/>
                <w:szCs w:val="22"/>
                <w:lang w:val="en-US" w:eastAsia="zh-CN"/>
              </w:rPr>
              <w:drawing>
                <wp:inline distT="0" distB="0" distL="0" distR="0" wp14:anchorId="6105C786" wp14:editId="35C443EF">
                  <wp:extent cx="1313815" cy="694690"/>
                  <wp:effectExtent l="0" t="0" r="635" b="0"/>
                  <wp:docPr id="4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815" cy="694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  <w:vAlign w:val="center"/>
          </w:tcPr>
          <w:p w:rsidR="00A62E18" w:rsidRPr="002631AB" w:rsidRDefault="00A62E18" w:rsidP="00007D1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945"/>
              <w:rPr>
                <w:rFonts w:asciiTheme="minorHAnsi" w:hAnsiTheme="minorHAnsi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2631AB">
              <w:rPr>
                <w:rFonts w:asciiTheme="minorHAnsi" w:hAnsiTheme="minorHAnsi"/>
                <w:b/>
                <w:bCs/>
                <w:sz w:val="26"/>
                <w:szCs w:val="26"/>
                <w:lang w:val="ru-RU"/>
              </w:rPr>
              <w:t>Бюро</w:t>
            </w:r>
            <w:r w:rsidRPr="002631AB">
              <w:rPr>
                <w:rFonts w:asciiTheme="minorHAnsi" w:hAnsiTheme="minorHAnsi" w:cs="Times New Roman Bold"/>
                <w:b/>
                <w:bCs/>
                <w:iCs/>
                <w:sz w:val="26"/>
                <w:szCs w:val="26"/>
                <w:lang w:val="ru-RU"/>
              </w:rPr>
              <w:t xml:space="preserve"> </w:t>
            </w:r>
            <w:r w:rsidRPr="002631AB">
              <w:rPr>
                <w:rFonts w:asciiTheme="minorHAnsi" w:hAnsiTheme="minorHAnsi" w:cs="Times New Roman Bold"/>
                <w:b/>
                <w:bCs/>
                <w:iCs/>
                <w:sz w:val="26"/>
                <w:szCs w:val="26"/>
                <w:lang w:val="ru-RU"/>
              </w:rPr>
              <w:br/>
              <w:t>радиосвязи</w:t>
            </w:r>
            <w:r w:rsidR="00E02046" w:rsidRPr="002631AB">
              <w:rPr>
                <w:rFonts w:asciiTheme="minorHAnsi" w:hAnsiTheme="minorHAnsi" w:cs="Times New Roman Bold"/>
                <w:b/>
                <w:bCs/>
                <w:iCs/>
                <w:sz w:val="26"/>
                <w:szCs w:val="26"/>
                <w:lang w:val="ru-RU"/>
              </w:rPr>
              <w:t xml:space="preserve"> (БР)</w:t>
            </w:r>
          </w:p>
        </w:tc>
      </w:tr>
      <w:tr w:rsidR="0000176B" w:rsidRPr="002631AB" w:rsidTr="00E41E53">
        <w:trPr>
          <w:cantSplit/>
        </w:trPr>
        <w:tc>
          <w:tcPr>
            <w:tcW w:w="5418" w:type="dxa"/>
            <w:gridSpan w:val="2"/>
            <w:vAlign w:val="center"/>
          </w:tcPr>
          <w:p w:rsidR="0000176B" w:rsidRPr="002631AB" w:rsidRDefault="0000176B" w:rsidP="0000176B">
            <w:pPr>
              <w:tabs>
                <w:tab w:val="right" w:pos="8732"/>
              </w:tabs>
              <w:rPr>
                <w:rFonts w:asciiTheme="minorHAnsi" w:hAnsiTheme="minorHAnsi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363" w:type="dxa"/>
            <w:gridSpan w:val="2"/>
            <w:vAlign w:val="center"/>
          </w:tcPr>
          <w:p w:rsidR="0000176B" w:rsidRPr="002631AB" w:rsidRDefault="0000176B" w:rsidP="0000176B">
            <w:pPr>
              <w:ind w:left="993" w:hanging="993"/>
              <w:jc w:val="right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</w:tr>
    </w:tbl>
    <w:p w:rsidR="0008357B" w:rsidRPr="007A2BEB" w:rsidRDefault="001F76D5" w:rsidP="00133B6B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szCs w:val="22"/>
          <w:lang w:val="ru-RU"/>
        </w:rPr>
      </w:pPr>
      <w:r w:rsidRPr="007A2BEB">
        <w:rPr>
          <w:szCs w:val="22"/>
          <w:lang w:val="ru-RU"/>
        </w:rPr>
        <w:tab/>
      </w:r>
      <w:r w:rsidR="0008357B" w:rsidRPr="007A2BEB">
        <w:rPr>
          <w:szCs w:val="22"/>
          <w:lang w:val="ru-RU"/>
        </w:rPr>
        <w:t xml:space="preserve">Женева, </w:t>
      </w:r>
      <w:r w:rsidR="00026581" w:rsidRPr="007A2BEB">
        <w:rPr>
          <w:szCs w:val="22"/>
          <w:lang w:val="ru-RU"/>
        </w:rPr>
        <w:t>1</w:t>
      </w:r>
      <w:r w:rsidR="000459E9" w:rsidRPr="007A2BEB">
        <w:rPr>
          <w:szCs w:val="22"/>
          <w:lang w:val="ru-RU"/>
        </w:rPr>
        <w:t>6</w:t>
      </w:r>
      <w:r w:rsidR="0008357B" w:rsidRPr="007A2BEB">
        <w:rPr>
          <w:szCs w:val="22"/>
          <w:lang w:val="ru-RU"/>
        </w:rPr>
        <w:t xml:space="preserve"> </w:t>
      </w:r>
      <w:r w:rsidR="00026581" w:rsidRPr="007A2BEB">
        <w:rPr>
          <w:szCs w:val="22"/>
          <w:lang w:val="ru-RU"/>
        </w:rPr>
        <w:t>декабря</w:t>
      </w:r>
      <w:r w:rsidR="0008357B" w:rsidRPr="007A2BEB">
        <w:rPr>
          <w:szCs w:val="22"/>
          <w:lang w:val="ru-RU"/>
        </w:rPr>
        <w:t xml:space="preserve"> 201</w:t>
      </w:r>
      <w:r w:rsidR="00026581" w:rsidRPr="007A2BEB">
        <w:rPr>
          <w:szCs w:val="22"/>
          <w:lang w:val="ru-RU"/>
        </w:rPr>
        <w:t>3</w:t>
      </w:r>
      <w:r w:rsidR="0008357B" w:rsidRPr="007A2BEB">
        <w:rPr>
          <w:szCs w:val="22"/>
          <w:lang w:val="ru-RU"/>
        </w:rPr>
        <w:t xml:space="preserve"> года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3977"/>
        <w:gridCol w:w="4483"/>
      </w:tblGrid>
      <w:tr w:rsidR="0008357B" w:rsidRPr="000402A9" w:rsidTr="00133B6B">
        <w:trPr>
          <w:cantSplit/>
          <w:trHeight w:val="1194"/>
        </w:trPr>
        <w:tc>
          <w:tcPr>
            <w:tcW w:w="1260" w:type="dxa"/>
          </w:tcPr>
          <w:p w:rsidR="0008357B" w:rsidRPr="007A2BEB" w:rsidRDefault="0008357B" w:rsidP="001F76D5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Осн.:</w:t>
            </w:r>
          </w:p>
          <w:p w:rsidR="00654CA4" w:rsidRPr="007A2BEB" w:rsidRDefault="00654CA4" w:rsidP="001F76D5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Тел.:</w:t>
            </w:r>
            <w:r w:rsidRPr="007A2BEB">
              <w:rPr>
                <w:szCs w:val="22"/>
                <w:lang w:val="ru-RU"/>
              </w:rPr>
              <w:br/>
              <w:t>Факс:</w:t>
            </w:r>
            <w:r w:rsidRPr="007A2BEB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3977" w:type="dxa"/>
          </w:tcPr>
          <w:p w:rsidR="0008357B" w:rsidRPr="007A2BEB" w:rsidRDefault="0008357B" w:rsidP="002A5060">
            <w:pPr>
              <w:pStyle w:val="Heading4"/>
              <w:keepNext w:val="0"/>
              <w:keepLines w:val="0"/>
              <w:spacing w:before="0"/>
              <w:ind w:left="0" w:firstLine="0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 xml:space="preserve">Циркуляр </w:t>
            </w:r>
            <w:r w:rsidR="00026581" w:rsidRPr="007A2BEB">
              <w:rPr>
                <w:szCs w:val="22"/>
                <w:lang w:val="ru-RU"/>
              </w:rPr>
              <w:t>73</w:t>
            </w:r>
            <w:r w:rsidRPr="007A2BEB">
              <w:rPr>
                <w:szCs w:val="22"/>
                <w:lang w:val="ru-RU"/>
              </w:rPr>
              <w:t xml:space="preserve"> БСЭ</w:t>
            </w:r>
          </w:p>
          <w:p w:rsidR="002A5060" w:rsidRPr="007A2BEB" w:rsidRDefault="002A5060" w:rsidP="002A5060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+41 22 730 6805</w:t>
            </w:r>
            <w:r w:rsidRPr="007A2BEB">
              <w:rPr>
                <w:szCs w:val="22"/>
                <w:lang w:val="ru-RU"/>
              </w:rPr>
              <w:br/>
              <w:t>+41 22 730 5853</w:t>
            </w:r>
            <w:r w:rsidRPr="007A2BEB">
              <w:rPr>
                <w:szCs w:val="22"/>
                <w:lang w:val="ru-RU"/>
              </w:rPr>
              <w:br/>
            </w:r>
            <w:hyperlink r:id="rId9" w:history="1">
              <w:r w:rsidRPr="007A2BEB">
                <w:rPr>
                  <w:rStyle w:val="Hyperlink"/>
                  <w:szCs w:val="22"/>
                  <w:lang w:val="ru-RU"/>
                </w:rPr>
                <w:t>tsbsg16@itu.int</w:t>
              </w:r>
            </w:hyperlink>
          </w:p>
        </w:tc>
        <w:tc>
          <w:tcPr>
            <w:tcW w:w="4483" w:type="dxa"/>
          </w:tcPr>
          <w:p w:rsidR="0008357B" w:rsidRPr="007A2BEB" w:rsidRDefault="0008357B" w:rsidP="001F76D5">
            <w:pPr>
              <w:tabs>
                <w:tab w:val="left" w:pos="4111"/>
              </w:tabs>
              <w:spacing w:before="0"/>
              <w:ind w:left="284" w:hanging="284"/>
              <w:rPr>
                <w:b/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–</w:t>
            </w:r>
            <w:r w:rsidRPr="007A2BEB">
              <w:rPr>
                <w:szCs w:val="22"/>
                <w:lang w:val="ru-RU"/>
              </w:rPr>
              <w:tab/>
              <w:t>Администрациям Государств – Членов Союза</w:t>
            </w:r>
          </w:p>
          <w:p w:rsidR="0008357B" w:rsidRPr="007A2BEB" w:rsidRDefault="0008357B" w:rsidP="00133B6B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–</w:t>
            </w:r>
            <w:r w:rsidRPr="007A2BEB">
              <w:rPr>
                <w:szCs w:val="22"/>
                <w:lang w:val="ru-RU"/>
              </w:rPr>
              <w:tab/>
              <w:t>Членам Сектор</w:t>
            </w:r>
            <w:r w:rsidR="00133B6B" w:rsidRPr="007A2BEB">
              <w:rPr>
                <w:szCs w:val="22"/>
                <w:lang w:val="ru-RU"/>
              </w:rPr>
              <w:t>ов</w:t>
            </w:r>
            <w:r w:rsidRPr="007A2BEB">
              <w:rPr>
                <w:szCs w:val="22"/>
                <w:lang w:val="ru-RU"/>
              </w:rPr>
              <w:t xml:space="preserve"> МСЭ-Т</w:t>
            </w:r>
            <w:r w:rsidR="00133B6B" w:rsidRPr="007A2BEB">
              <w:rPr>
                <w:szCs w:val="22"/>
                <w:lang w:val="ru-RU"/>
              </w:rPr>
              <w:t xml:space="preserve"> и МСЭ-R</w:t>
            </w:r>
          </w:p>
          <w:p w:rsidR="0008357B" w:rsidRPr="007A2BEB" w:rsidRDefault="0008357B" w:rsidP="001F76D5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–</w:t>
            </w:r>
            <w:r w:rsidRPr="007A2BEB">
              <w:rPr>
                <w:szCs w:val="22"/>
                <w:lang w:val="ru-RU"/>
              </w:rPr>
              <w:tab/>
              <w:t>Ассоциированным членам МСЭ-Т</w:t>
            </w:r>
            <w:r w:rsidR="00133B6B" w:rsidRPr="007A2BEB">
              <w:rPr>
                <w:szCs w:val="22"/>
                <w:lang w:val="ru-RU"/>
              </w:rPr>
              <w:t xml:space="preserve"> и МСЭ-R</w:t>
            </w:r>
          </w:p>
          <w:p w:rsidR="000459E9" w:rsidRPr="007A2BEB" w:rsidRDefault="000459E9" w:rsidP="00133B6B">
            <w:pPr>
              <w:tabs>
                <w:tab w:val="left" w:pos="284"/>
                <w:tab w:val="left" w:pos="4111"/>
              </w:tabs>
              <w:spacing w:before="0" w:after="120"/>
              <w:ind w:left="284" w:hanging="284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–</w:t>
            </w:r>
            <w:r w:rsidRPr="007A2BEB">
              <w:rPr>
                <w:szCs w:val="22"/>
                <w:lang w:val="ru-RU"/>
              </w:rPr>
              <w:tab/>
              <w:t xml:space="preserve">Академическим организациям – </w:t>
            </w:r>
            <w:r w:rsidR="00FC32D3" w:rsidRPr="007A2BEB">
              <w:rPr>
                <w:szCs w:val="22"/>
                <w:lang w:val="ru-RU"/>
              </w:rPr>
              <w:t xml:space="preserve">Членам </w:t>
            </w:r>
            <w:r w:rsidRPr="007A2BEB">
              <w:rPr>
                <w:szCs w:val="22"/>
                <w:lang w:val="ru-RU"/>
              </w:rPr>
              <w:t>МСЭ</w:t>
            </w:r>
            <w:r w:rsidR="00133B6B" w:rsidRPr="007A2BEB">
              <w:rPr>
                <w:szCs w:val="22"/>
                <w:lang w:val="ru-RU"/>
              </w:rPr>
              <w:t>-Т и МСЭ-R</w:t>
            </w:r>
          </w:p>
        </w:tc>
      </w:tr>
      <w:tr w:rsidR="0008357B" w:rsidRPr="007A2BEB" w:rsidTr="00133B6B">
        <w:trPr>
          <w:cantSplit/>
          <w:trHeight w:val="20"/>
        </w:trPr>
        <w:tc>
          <w:tcPr>
            <w:tcW w:w="1260" w:type="dxa"/>
          </w:tcPr>
          <w:p w:rsidR="002A5060" w:rsidRPr="007A2BEB" w:rsidRDefault="002A5060" w:rsidP="001F76D5">
            <w:pPr>
              <w:spacing w:before="0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Осн.:</w:t>
            </w:r>
          </w:p>
          <w:p w:rsidR="0008357B" w:rsidRPr="007A2BEB" w:rsidRDefault="0008357B" w:rsidP="001F76D5">
            <w:pPr>
              <w:spacing w:before="0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Тел.:</w:t>
            </w:r>
            <w:r w:rsidRPr="007A2BEB">
              <w:rPr>
                <w:szCs w:val="22"/>
                <w:lang w:val="ru-RU"/>
              </w:rPr>
              <w:br/>
              <w:t>Факс:</w:t>
            </w:r>
            <w:r w:rsidRPr="007A2BEB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3977" w:type="dxa"/>
          </w:tcPr>
          <w:p w:rsidR="002A5060" w:rsidRPr="00A84AB2" w:rsidRDefault="002A5060" w:rsidP="00A84AB2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7A2BEB">
              <w:rPr>
                <w:b/>
                <w:bCs/>
                <w:szCs w:val="22"/>
                <w:lang w:val="ru-RU"/>
              </w:rPr>
              <w:t>Циркуляр CACE/654 БР</w:t>
            </w:r>
            <w:r w:rsidRPr="007A2BEB">
              <w:rPr>
                <w:szCs w:val="22"/>
                <w:lang w:val="ru-RU"/>
              </w:rPr>
              <w:br/>
            </w:r>
            <w:r w:rsidRPr="00A84AB2">
              <w:rPr>
                <w:lang w:val="ru-RU"/>
              </w:rPr>
              <w:t>+41 22 730 5803</w:t>
            </w:r>
          </w:p>
          <w:p w:rsidR="002A5060" w:rsidRPr="00A84AB2" w:rsidRDefault="002A5060" w:rsidP="00A84AB2">
            <w:pPr>
              <w:tabs>
                <w:tab w:val="left" w:pos="4111"/>
              </w:tabs>
              <w:spacing w:before="0"/>
              <w:rPr>
                <w:lang w:val="ru-RU"/>
              </w:rPr>
            </w:pPr>
            <w:r w:rsidRPr="00A84AB2">
              <w:rPr>
                <w:lang w:val="ru-RU"/>
              </w:rPr>
              <w:t>+41 22 730 5806</w:t>
            </w:r>
          </w:p>
          <w:p w:rsidR="0008357B" w:rsidRPr="007A2BEB" w:rsidRDefault="00007D1F" w:rsidP="002A5060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  <w:hyperlink r:id="rId10" w:history="1">
              <w:r w:rsidR="002A5060" w:rsidRPr="007A2BEB">
                <w:rPr>
                  <w:rStyle w:val="Hyperlink"/>
                  <w:szCs w:val="22"/>
                  <w:lang w:val="ru-RU"/>
                </w:rPr>
                <w:t>rsg6@itu.int</w:t>
              </w:r>
            </w:hyperlink>
          </w:p>
        </w:tc>
        <w:tc>
          <w:tcPr>
            <w:tcW w:w="4483" w:type="dxa"/>
          </w:tcPr>
          <w:p w:rsidR="0008357B" w:rsidRPr="007A2BEB" w:rsidRDefault="0008357B" w:rsidP="001F76D5">
            <w:pPr>
              <w:pStyle w:val="Header"/>
              <w:tabs>
                <w:tab w:val="left" w:pos="284"/>
                <w:tab w:val="left" w:pos="4111"/>
              </w:tabs>
              <w:jc w:val="left"/>
              <w:rPr>
                <w:szCs w:val="22"/>
                <w:lang w:val="ru-RU"/>
              </w:rPr>
            </w:pPr>
            <w:r w:rsidRPr="007A2BEB">
              <w:rPr>
                <w:b/>
                <w:bCs/>
                <w:szCs w:val="22"/>
                <w:lang w:val="ru-RU"/>
              </w:rPr>
              <w:t>Копии</w:t>
            </w:r>
            <w:r w:rsidRPr="007A2BEB">
              <w:rPr>
                <w:szCs w:val="22"/>
                <w:lang w:val="ru-RU"/>
              </w:rPr>
              <w:t>:</w:t>
            </w:r>
          </w:p>
          <w:p w:rsidR="0008357B" w:rsidRPr="007A2BEB" w:rsidRDefault="0008357B" w:rsidP="00954032">
            <w:pPr>
              <w:tabs>
                <w:tab w:val="left" w:pos="284"/>
                <w:tab w:val="left" w:pos="4111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–</w:t>
            </w:r>
            <w:r w:rsidRPr="007A2BEB">
              <w:rPr>
                <w:szCs w:val="22"/>
                <w:lang w:val="ru-RU"/>
              </w:rPr>
              <w:tab/>
              <w:t>Председателям и заместителям председател</w:t>
            </w:r>
            <w:r w:rsidR="00954032" w:rsidRPr="007A2BEB">
              <w:rPr>
                <w:szCs w:val="22"/>
                <w:lang w:val="ru-RU"/>
              </w:rPr>
              <w:t>ей</w:t>
            </w:r>
            <w:r w:rsidRPr="007A2BEB">
              <w:rPr>
                <w:szCs w:val="22"/>
                <w:lang w:val="ru-RU"/>
              </w:rPr>
              <w:t xml:space="preserve"> всех </w:t>
            </w:r>
            <w:r w:rsidR="00954032" w:rsidRPr="007A2BEB">
              <w:rPr>
                <w:szCs w:val="22"/>
                <w:lang w:val="ru-RU"/>
              </w:rPr>
              <w:t>и</w:t>
            </w:r>
            <w:r w:rsidRPr="007A2BEB">
              <w:rPr>
                <w:szCs w:val="22"/>
                <w:lang w:val="ru-RU"/>
              </w:rPr>
              <w:t>сследовательских комиссий МСЭ-Т</w:t>
            </w:r>
            <w:r w:rsidR="00133B6B" w:rsidRPr="007A2BEB">
              <w:rPr>
                <w:szCs w:val="22"/>
                <w:lang w:val="ru-RU"/>
              </w:rPr>
              <w:t xml:space="preserve"> и МСЭ-R</w:t>
            </w:r>
          </w:p>
          <w:p w:rsidR="0008357B" w:rsidRPr="007A2BEB" w:rsidRDefault="0008357B" w:rsidP="00133B6B">
            <w:pPr>
              <w:tabs>
                <w:tab w:val="left" w:pos="284"/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–</w:t>
            </w:r>
            <w:r w:rsidRPr="007A2BEB">
              <w:rPr>
                <w:szCs w:val="22"/>
                <w:lang w:val="ru-RU"/>
              </w:rPr>
              <w:tab/>
              <w:t>Директору Бюро развития электросвязи</w:t>
            </w:r>
          </w:p>
        </w:tc>
      </w:tr>
    </w:tbl>
    <w:p w:rsidR="0008357B" w:rsidRPr="007A2BEB" w:rsidRDefault="0008357B" w:rsidP="0008357B">
      <w:pPr>
        <w:rPr>
          <w:szCs w:val="22"/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08357B" w:rsidRPr="000402A9" w:rsidTr="008C0819">
        <w:trPr>
          <w:cantSplit/>
          <w:trHeight w:val="680"/>
        </w:trPr>
        <w:tc>
          <w:tcPr>
            <w:tcW w:w="1260" w:type="dxa"/>
          </w:tcPr>
          <w:p w:rsidR="0008357B" w:rsidRPr="007A2BEB" w:rsidRDefault="0008357B" w:rsidP="006F0EC2">
            <w:pPr>
              <w:tabs>
                <w:tab w:val="left" w:pos="4111"/>
              </w:tabs>
              <w:spacing w:before="0"/>
              <w:ind w:left="57"/>
              <w:rPr>
                <w:szCs w:val="22"/>
                <w:lang w:val="ru-RU"/>
              </w:rPr>
            </w:pPr>
            <w:bookmarkStart w:id="1" w:name="Addressee_E"/>
            <w:bookmarkEnd w:id="1"/>
            <w:r w:rsidRPr="007A2BEB">
              <w:rPr>
                <w:szCs w:val="22"/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0459E9" w:rsidRPr="007A2BEB" w:rsidRDefault="0008357B" w:rsidP="00E3266E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7A2BEB">
              <w:rPr>
                <w:b/>
                <w:bCs/>
                <w:szCs w:val="22"/>
                <w:lang w:val="ru-RU"/>
              </w:rPr>
              <w:t xml:space="preserve">Создание новой </w:t>
            </w:r>
            <w:r w:rsidR="003C1329" w:rsidRPr="007A2BEB">
              <w:rPr>
                <w:b/>
                <w:bCs/>
                <w:szCs w:val="22"/>
                <w:lang w:val="ru-RU"/>
              </w:rPr>
              <w:t>Межсекторальной</w:t>
            </w:r>
            <w:r w:rsidRPr="007A2BEB">
              <w:rPr>
                <w:b/>
                <w:bCs/>
                <w:szCs w:val="22"/>
                <w:lang w:val="ru-RU"/>
              </w:rPr>
              <w:t xml:space="preserve"> группы </w:t>
            </w:r>
            <w:r w:rsidR="003C1329" w:rsidRPr="007A2BEB">
              <w:rPr>
                <w:b/>
                <w:bCs/>
                <w:szCs w:val="22"/>
                <w:lang w:val="ru-RU"/>
              </w:rPr>
              <w:t xml:space="preserve">Докладчика МСЭ </w:t>
            </w:r>
            <w:r w:rsidRPr="007A2BEB">
              <w:rPr>
                <w:b/>
                <w:bCs/>
                <w:szCs w:val="22"/>
                <w:lang w:val="ru-RU"/>
              </w:rPr>
              <w:t xml:space="preserve">по </w:t>
            </w:r>
            <w:r w:rsidR="000459E9" w:rsidRPr="007A2BEB">
              <w:rPr>
                <w:b/>
                <w:bCs/>
                <w:szCs w:val="22"/>
                <w:lang w:val="ru-RU"/>
              </w:rPr>
              <w:t>доступности аудиовизуальных средств массовой информации (</w:t>
            </w:r>
            <w:r w:rsidR="003C1329" w:rsidRPr="007A2BEB">
              <w:rPr>
                <w:b/>
                <w:bCs/>
                <w:szCs w:val="22"/>
                <w:lang w:val="ru-RU"/>
              </w:rPr>
              <w:t>М</w:t>
            </w:r>
            <w:r w:rsidR="00E3266E" w:rsidRPr="007A2BEB">
              <w:rPr>
                <w:b/>
                <w:bCs/>
                <w:szCs w:val="22"/>
                <w:lang w:val="ru-RU"/>
              </w:rPr>
              <w:t>ГД</w:t>
            </w:r>
            <w:r w:rsidR="000459E9" w:rsidRPr="007A2BEB">
              <w:rPr>
                <w:b/>
                <w:bCs/>
                <w:szCs w:val="22"/>
                <w:lang w:val="ru-RU"/>
              </w:rPr>
              <w:t>-</w:t>
            </w:r>
            <w:r w:rsidR="00923614" w:rsidRPr="007A2BEB">
              <w:rPr>
                <w:b/>
                <w:bCs/>
                <w:szCs w:val="22"/>
                <w:lang w:val="ru-RU"/>
              </w:rPr>
              <w:t>AVA</w:t>
            </w:r>
            <w:r w:rsidR="000459E9" w:rsidRPr="007A2BEB">
              <w:rPr>
                <w:b/>
                <w:bCs/>
                <w:szCs w:val="22"/>
                <w:lang w:val="ru-RU"/>
              </w:rPr>
              <w:t>)</w:t>
            </w:r>
            <w:r w:rsidR="000459E9" w:rsidRPr="007A2BEB">
              <w:rPr>
                <w:b/>
                <w:bCs/>
                <w:szCs w:val="22"/>
                <w:lang w:val="ru-RU"/>
              </w:rPr>
              <w:br/>
            </w:r>
            <w:r w:rsidR="003C1329" w:rsidRPr="007A2BEB">
              <w:rPr>
                <w:b/>
                <w:bCs/>
                <w:szCs w:val="22"/>
                <w:lang w:val="ru-RU"/>
              </w:rPr>
              <w:t xml:space="preserve">и </w:t>
            </w:r>
            <w:r w:rsidR="00923614" w:rsidRPr="007A2BEB">
              <w:rPr>
                <w:b/>
                <w:bCs/>
                <w:szCs w:val="22"/>
                <w:lang w:val="ru-RU"/>
              </w:rPr>
              <w:t>п</w:t>
            </w:r>
            <w:r w:rsidR="000459E9" w:rsidRPr="007A2BEB">
              <w:rPr>
                <w:b/>
                <w:bCs/>
                <w:szCs w:val="22"/>
                <w:lang w:val="ru-RU"/>
              </w:rPr>
              <w:t xml:space="preserve">ервое собрание </w:t>
            </w:r>
            <w:r w:rsidR="00923614" w:rsidRPr="007A2BEB">
              <w:rPr>
                <w:b/>
                <w:bCs/>
                <w:szCs w:val="22"/>
                <w:lang w:val="ru-RU"/>
              </w:rPr>
              <w:t>М</w:t>
            </w:r>
            <w:r w:rsidR="00E3266E" w:rsidRPr="007A2BEB">
              <w:rPr>
                <w:b/>
                <w:bCs/>
                <w:szCs w:val="22"/>
                <w:lang w:val="ru-RU"/>
              </w:rPr>
              <w:t>ГД</w:t>
            </w:r>
            <w:r w:rsidR="000459E9" w:rsidRPr="007A2BEB">
              <w:rPr>
                <w:b/>
                <w:bCs/>
                <w:szCs w:val="22"/>
                <w:lang w:val="ru-RU"/>
              </w:rPr>
              <w:t>-</w:t>
            </w:r>
            <w:r w:rsidR="00923614" w:rsidRPr="007A2BEB">
              <w:rPr>
                <w:b/>
                <w:bCs/>
                <w:szCs w:val="22"/>
                <w:lang w:val="ru-RU"/>
              </w:rPr>
              <w:t>AVA</w:t>
            </w:r>
            <w:r w:rsidR="000459E9" w:rsidRPr="007A2BEB">
              <w:rPr>
                <w:b/>
                <w:bCs/>
                <w:szCs w:val="22"/>
                <w:lang w:val="ru-RU"/>
              </w:rPr>
              <w:t>, Женева, 2</w:t>
            </w:r>
            <w:r w:rsidR="00923614" w:rsidRPr="007A2BEB">
              <w:rPr>
                <w:b/>
                <w:bCs/>
                <w:szCs w:val="22"/>
                <w:lang w:val="ru-RU"/>
              </w:rPr>
              <w:t>5</w:t>
            </w:r>
            <w:r w:rsidR="000459E9" w:rsidRPr="007A2BEB">
              <w:rPr>
                <w:b/>
                <w:bCs/>
                <w:szCs w:val="22"/>
                <w:lang w:val="ru-RU"/>
              </w:rPr>
              <w:t xml:space="preserve"> </w:t>
            </w:r>
            <w:r w:rsidR="00923614" w:rsidRPr="007A2BEB">
              <w:rPr>
                <w:b/>
                <w:bCs/>
                <w:szCs w:val="22"/>
                <w:lang w:val="ru-RU"/>
              </w:rPr>
              <w:t>февраля</w:t>
            </w:r>
            <w:r w:rsidR="000459E9" w:rsidRPr="007A2BEB">
              <w:rPr>
                <w:b/>
                <w:bCs/>
                <w:szCs w:val="22"/>
                <w:lang w:val="ru-RU"/>
              </w:rPr>
              <w:t xml:space="preserve"> 201</w:t>
            </w:r>
            <w:r w:rsidR="00923614" w:rsidRPr="007A2BEB">
              <w:rPr>
                <w:b/>
                <w:bCs/>
                <w:szCs w:val="22"/>
                <w:lang w:val="ru-RU"/>
              </w:rPr>
              <w:t>4</w:t>
            </w:r>
            <w:r w:rsidR="000459E9" w:rsidRPr="007A2BEB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</w:tbl>
    <w:p w:rsidR="0008357B" w:rsidRPr="007A2BEB" w:rsidRDefault="0008357B" w:rsidP="0059728C">
      <w:pPr>
        <w:pStyle w:val="Normalaftertitle"/>
        <w:spacing w:before="360"/>
        <w:rPr>
          <w:szCs w:val="22"/>
          <w:lang w:val="ru-RU"/>
        </w:rPr>
      </w:pPr>
      <w:bookmarkStart w:id="2" w:name="StartTyping_E"/>
      <w:bookmarkEnd w:id="2"/>
      <w:r w:rsidRPr="007A2BEB">
        <w:rPr>
          <w:szCs w:val="22"/>
          <w:lang w:val="ru-RU"/>
        </w:rPr>
        <w:t>Уважаемая госпожа,</w:t>
      </w:r>
      <w:r w:rsidRPr="007A2BEB">
        <w:rPr>
          <w:szCs w:val="22"/>
          <w:lang w:val="ru-RU"/>
        </w:rPr>
        <w:br/>
        <w:t>уважаемый господин,</w:t>
      </w:r>
    </w:p>
    <w:p w:rsidR="0008357B" w:rsidRPr="007A2BEB" w:rsidRDefault="0008357B" w:rsidP="00A84AB2">
      <w:pPr>
        <w:tabs>
          <w:tab w:val="clear" w:pos="794"/>
          <w:tab w:val="clear" w:pos="1191"/>
          <w:tab w:val="clear" w:pos="1588"/>
          <w:tab w:val="clear" w:pos="1985"/>
        </w:tabs>
        <w:overflowPunct/>
        <w:textAlignment w:val="auto"/>
        <w:rPr>
          <w:rFonts w:eastAsia="Times New Roman"/>
          <w:szCs w:val="22"/>
          <w:lang w:val="ru-RU"/>
        </w:rPr>
      </w:pPr>
      <w:r w:rsidRPr="007A2BEB">
        <w:rPr>
          <w:rFonts w:eastAsia="Times New Roman"/>
          <w:szCs w:val="22"/>
          <w:lang w:val="ru-RU"/>
        </w:rPr>
        <w:t>1</w:t>
      </w:r>
      <w:r w:rsidRPr="007A2BEB">
        <w:rPr>
          <w:rFonts w:eastAsia="Times New Roman"/>
          <w:szCs w:val="22"/>
          <w:lang w:val="ru-RU"/>
        </w:rPr>
        <w:tab/>
        <w:t>Име</w:t>
      </w:r>
      <w:r w:rsidR="001A4BAA" w:rsidRPr="007A2BEB">
        <w:rPr>
          <w:rFonts w:eastAsia="Times New Roman"/>
          <w:szCs w:val="22"/>
          <w:lang w:val="ru-RU"/>
        </w:rPr>
        <w:t>ем</w:t>
      </w:r>
      <w:r w:rsidRPr="007A2BEB">
        <w:rPr>
          <w:rFonts w:eastAsia="Times New Roman"/>
          <w:szCs w:val="22"/>
          <w:lang w:val="ru-RU"/>
        </w:rPr>
        <w:t xml:space="preserve"> честь объявить о создании </w:t>
      </w:r>
      <w:r w:rsidR="001A4BAA" w:rsidRPr="007A2BEB">
        <w:rPr>
          <w:b/>
          <w:bCs/>
          <w:szCs w:val="22"/>
          <w:lang w:val="ru-RU"/>
        </w:rPr>
        <w:t>новой Межсекторальной группы Докладчика МСЭ по доступности аудиовизуальных средств массовой информации (МГД-AVA)</w:t>
      </w:r>
      <w:r w:rsidR="000459E9" w:rsidRPr="007A2BEB">
        <w:rPr>
          <w:rFonts w:eastAsia="Times New Roman"/>
          <w:szCs w:val="22"/>
          <w:lang w:val="ru-RU"/>
        </w:rPr>
        <w:t xml:space="preserve"> </w:t>
      </w:r>
      <w:r w:rsidRPr="007A2BEB">
        <w:rPr>
          <w:rFonts w:eastAsia="Times New Roman"/>
          <w:szCs w:val="22"/>
          <w:lang w:val="ru-RU"/>
        </w:rPr>
        <w:t xml:space="preserve">в соответствии с </w:t>
      </w:r>
      <w:r w:rsidR="00AF273C" w:rsidRPr="007A2BEB">
        <w:rPr>
          <w:rFonts w:eastAsia="Times New Roman"/>
          <w:szCs w:val="22"/>
          <w:lang w:val="ru-RU"/>
        </w:rPr>
        <w:t xml:space="preserve">соглашением, достигнутым </w:t>
      </w:r>
      <w:r w:rsidR="00A84AB2">
        <w:rPr>
          <w:rFonts w:eastAsia="Times New Roman"/>
          <w:szCs w:val="22"/>
          <w:lang w:val="ru-RU"/>
        </w:rPr>
        <w:t>ИК</w:t>
      </w:r>
      <w:r w:rsidR="00AF273C" w:rsidRPr="007A2BEB">
        <w:rPr>
          <w:rFonts w:eastAsia="Times New Roman"/>
          <w:szCs w:val="22"/>
          <w:lang w:val="ru-RU"/>
        </w:rPr>
        <w:t>16 МСЭ-Т 8</w:t>
      </w:r>
      <w:r w:rsidR="00A84AB2">
        <w:rPr>
          <w:rFonts w:eastAsia="Times New Roman"/>
          <w:szCs w:val="22"/>
          <w:lang w:val="ru-RU"/>
        </w:rPr>
        <w:t> ноября 2013 года, ИК6 МСЭ</w:t>
      </w:r>
      <w:r w:rsidR="00A84AB2">
        <w:rPr>
          <w:rFonts w:eastAsia="Times New Roman"/>
          <w:szCs w:val="22"/>
          <w:lang w:val="ru-RU"/>
        </w:rPr>
        <w:noBreakHyphen/>
      </w:r>
      <w:r w:rsidR="00F46AB3" w:rsidRPr="007A2BEB">
        <w:rPr>
          <w:rFonts w:eastAsia="Times New Roman"/>
          <w:szCs w:val="22"/>
          <w:lang w:val="ru-RU"/>
        </w:rPr>
        <w:t>R</w:t>
      </w:r>
      <w:r w:rsidR="00A84AB2">
        <w:rPr>
          <w:rFonts w:eastAsia="Times New Roman"/>
          <w:szCs w:val="22"/>
          <w:lang w:val="ru-RU"/>
        </w:rPr>
        <w:t xml:space="preserve"> 22 ноября 2013 года и ИК9 </w:t>
      </w:r>
      <w:r w:rsidR="00F46AB3" w:rsidRPr="007A2BEB">
        <w:rPr>
          <w:rFonts w:eastAsia="Times New Roman"/>
          <w:szCs w:val="22"/>
          <w:lang w:val="ru-RU"/>
        </w:rPr>
        <w:t>МСЭ-Т 11 декабря 2013 года</w:t>
      </w:r>
      <w:r w:rsidRPr="007A2BEB">
        <w:rPr>
          <w:rFonts w:eastAsia="Times New Roman"/>
          <w:szCs w:val="22"/>
          <w:lang w:val="ru-RU"/>
        </w:rPr>
        <w:t>.</w:t>
      </w:r>
    </w:p>
    <w:p w:rsidR="00C32F71" w:rsidRPr="007A2BEB" w:rsidRDefault="00C32F71" w:rsidP="000831BE">
      <w:pPr>
        <w:spacing w:before="180"/>
        <w:rPr>
          <w:szCs w:val="22"/>
          <w:lang w:val="ru-RU"/>
        </w:rPr>
      </w:pPr>
      <w:r w:rsidRPr="007A2BEB">
        <w:rPr>
          <w:szCs w:val="22"/>
          <w:lang w:val="ru-RU"/>
        </w:rPr>
        <w:t>2</w:t>
      </w:r>
      <w:r w:rsidRPr="007A2BEB">
        <w:rPr>
          <w:szCs w:val="22"/>
          <w:lang w:val="ru-RU"/>
        </w:rPr>
        <w:tab/>
      </w:r>
      <w:r w:rsidR="00010357" w:rsidRPr="007A2BEB">
        <w:rPr>
          <w:szCs w:val="22"/>
          <w:lang w:val="ru-RU"/>
        </w:rPr>
        <w:t xml:space="preserve">Данная Межсекторальная группа Докладчика будет </w:t>
      </w:r>
      <w:r w:rsidR="00902360" w:rsidRPr="007A2BEB">
        <w:rPr>
          <w:szCs w:val="22"/>
          <w:lang w:val="ru-RU"/>
        </w:rPr>
        <w:t xml:space="preserve">вести исследования по темам, относящимся к </w:t>
      </w:r>
      <w:r w:rsidR="00010357" w:rsidRPr="007A2BEB">
        <w:rPr>
          <w:szCs w:val="22"/>
          <w:lang w:val="ru-RU"/>
        </w:rPr>
        <w:t xml:space="preserve">доступности аудиовизуальных средств массовой информации, с целью разработки Рекомендаций и других ненормативных материалов, в зависимости от случая, в рамках действующего мандата </w:t>
      </w:r>
      <w:r w:rsidRPr="007A2BEB">
        <w:rPr>
          <w:szCs w:val="22"/>
          <w:lang w:val="ru-RU" w:eastAsia="zh-CN"/>
        </w:rPr>
        <w:t>6</w:t>
      </w:r>
      <w:r w:rsidR="00010357" w:rsidRPr="007A2BEB">
        <w:rPr>
          <w:szCs w:val="22"/>
          <w:lang w:val="ru-RU" w:eastAsia="zh-CN"/>
        </w:rPr>
        <w:t>-й Исследовательской комиссии МСЭ-R и 9</w:t>
      </w:r>
      <w:r w:rsidR="00A84AB2">
        <w:rPr>
          <w:szCs w:val="22"/>
          <w:lang w:val="ru-RU" w:eastAsia="zh-CN"/>
        </w:rPr>
        <w:t>-й</w:t>
      </w:r>
      <w:r w:rsidR="00D40B85" w:rsidRPr="007A2BEB">
        <w:rPr>
          <w:szCs w:val="22"/>
          <w:lang w:val="ru-RU" w:eastAsia="zh-CN"/>
        </w:rPr>
        <w:t xml:space="preserve"> и 16</w:t>
      </w:r>
      <w:r w:rsidR="00D40B85" w:rsidRPr="007A2BEB">
        <w:rPr>
          <w:szCs w:val="22"/>
          <w:lang w:val="ru-RU" w:eastAsia="zh-CN"/>
        </w:rPr>
        <w:noBreakHyphen/>
        <w:t>й </w:t>
      </w:r>
      <w:r w:rsidR="00A84AB2" w:rsidRPr="007A2BEB">
        <w:rPr>
          <w:szCs w:val="22"/>
          <w:lang w:val="ru-RU" w:eastAsia="zh-CN"/>
        </w:rPr>
        <w:t xml:space="preserve">Исследовательских </w:t>
      </w:r>
      <w:r w:rsidR="00D40B85" w:rsidRPr="007A2BEB">
        <w:rPr>
          <w:szCs w:val="22"/>
          <w:lang w:val="ru-RU" w:eastAsia="zh-CN"/>
        </w:rPr>
        <w:t>комиссий МСЭ-Т</w:t>
      </w:r>
      <w:r w:rsidRPr="007A2BEB">
        <w:rPr>
          <w:szCs w:val="22"/>
          <w:lang w:val="ru-RU"/>
        </w:rPr>
        <w:t xml:space="preserve">. </w:t>
      </w:r>
      <w:r w:rsidR="00D40B85" w:rsidRPr="007A2BEB">
        <w:rPr>
          <w:szCs w:val="22"/>
          <w:lang w:val="ru-RU"/>
        </w:rPr>
        <w:t>МГД будет также рассматривать вопросы</w:t>
      </w:r>
      <w:r w:rsidR="00FB2F15" w:rsidRPr="007A2BEB">
        <w:rPr>
          <w:szCs w:val="22"/>
          <w:lang w:val="ru-RU"/>
        </w:rPr>
        <w:t>, способствующие</w:t>
      </w:r>
      <w:r w:rsidR="001C7268" w:rsidRPr="007A2BEB">
        <w:rPr>
          <w:szCs w:val="22"/>
          <w:lang w:val="ru-RU"/>
        </w:rPr>
        <w:t xml:space="preserve"> координации </w:t>
      </w:r>
      <w:r w:rsidR="00427FE0" w:rsidRPr="007A2BEB">
        <w:rPr>
          <w:szCs w:val="22"/>
          <w:lang w:val="ru-RU"/>
        </w:rPr>
        <w:t>работы по стандартизации, в которой участвуют комиссии МСЭ-Т и МСЭ-R</w:t>
      </w:r>
      <w:r w:rsidR="000831BE" w:rsidRPr="007A2BEB">
        <w:rPr>
          <w:szCs w:val="22"/>
          <w:lang w:val="ru-RU"/>
        </w:rPr>
        <w:t>,</w:t>
      </w:r>
      <w:r w:rsidR="00427FE0" w:rsidRPr="007A2BEB">
        <w:rPr>
          <w:szCs w:val="22"/>
          <w:lang w:val="ru-RU"/>
        </w:rPr>
        <w:t xml:space="preserve"> и будет сотрудничать с ОРС</w:t>
      </w:r>
      <w:r w:rsidR="00533E31" w:rsidRPr="007A2BEB">
        <w:rPr>
          <w:szCs w:val="22"/>
          <w:lang w:val="ru-RU"/>
        </w:rPr>
        <w:t xml:space="preserve">, в зависимости от случая, и другими организациями в области аудиовизуальных средств массовой информации </w:t>
      </w:r>
      <w:r w:rsidRPr="007A2BEB">
        <w:rPr>
          <w:szCs w:val="22"/>
          <w:lang w:val="ru-RU"/>
        </w:rPr>
        <w:t>(</w:t>
      </w:r>
      <w:r w:rsidR="00533E31" w:rsidRPr="007A2BEB">
        <w:rPr>
          <w:szCs w:val="22"/>
          <w:lang w:val="ru-RU"/>
        </w:rPr>
        <w:t>например, форумы и консорциумы, исследовательские институты и академические организации</w:t>
      </w:r>
      <w:r w:rsidRPr="007A2BEB">
        <w:rPr>
          <w:szCs w:val="22"/>
          <w:lang w:val="ru-RU"/>
        </w:rPr>
        <w:t xml:space="preserve">). </w:t>
      </w:r>
      <w:r w:rsidR="000A4D8E" w:rsidRPr="007A2BEB">
        <w:rPr>
          <w:szCs w:val="22"/>
          <w:lang w:val="ru-RU"/>
        </w:rPr>
        <w:t>Основная цель МГД</w:t>
      </w:r>
      <w:r w:rsidRPr="007A2BEB">
        <w:rPr>
          <w:szCs w:val="22"/>
          <w:lang w:val="ru-RU"/>
        </w:rPr>
        <w:t xml:space="preserve">-AVA </w:t>
      </w:r>
      <w:r w:rsidR="000A4D8E" w:rsidRPr="007A2BEB">
        <w:rPr>
          <w:szCs w:val="22"/>
          <w:lang w:val="ru-RU"/>
        </w:rPr>
        <w:t xml:space="preserve">будет заключаться в разработке проектов Рекомендаций по "системам доступа", которые могут использоваться во всех системах доставки </w:t>
      </w:r>
      <w:r w:rsidR="00B735A1" w:rsidRPr="007A2BEB">
        <w:rPr>
          <w:szCs w:val="22"/>
          <w:lang w:val="ru-RU"/>
        </w:rPr>
        <w:t>средств массовой информации, включая вещательные</w:t>
      </w:r>
      <w:r w:rsidR="000831BE" w:rsidRPr="007A2BEB">
        <w:rPr>
          <w:szCs w:val="22"/>
          <w:lang w:val="ru-RU"/>
        </w:rPr>
        <w:t xml:space="preserve"> и</w:t>
      </w:r>
      <w:r w:rsidR="00B735A1" w:rsidRPr="007A2BEB">
        <w:rPr>
          <w:szCs w:val="22"/>
          <w:lang w:val="ru-RU"/>
        </w:rPr>
        <w:t xml:space="preserve"> кабельные системы, интернет и </w:t>
      </w:r>
      <w:r w:rsidRPr="007A2BEB">
        <w:rPr>
          <w:szCs w:val="22"/>
          <w:lang w:val="ru-RU"/>
        </w:rPr>
        <w:t xml:space="preserve">IPTV. </w:t>
      </w:r>
      <w:r w:rsidR="00046E09" w:rsidRPr="007A2BEB">
        <w:rPr>
          <w:szCs w:val="22"/>
          <w:lang w:val="ru-RU"/>
        </w:rPr>
        <w:t xml:space="preserve">Участникам, которые могут вносить предложения по технологиям, предлагается и рекомендуется войти в состав </w:t>
      </w:r>
      <w:r w:rsidR="000831BE" w:rsidRPr="007A2BEB">
        <w:rPr>
          <w:szCs w:val="22"/>
          <w:lang w:val="ru-RU"/>
        </w:rPr>
        <w:t>Г</w:t>
      </w:r>
      <w:r w:rsidR="00046E09" w:rsidRPr="007A2BEB">
        <w:rPr>
          <w:szCs w:val="22"/>
          <w:lang w:val="ru-RU"/>
        </w:rPr>
        <w:t>руппы</w:t>
      </w:r>
      <w:r w:rsidRPr="007A2BEB">
        <w:rPr>
          <w:szCs w:val="22"/>
          <w:lang w:val="ru-RU"/>
        </w:rPr>
        <w:t>.</w:t>
      </w:r>
    </w:p>
    <w:p w:rsidR="00C32F71" w:rsidRPr="007A2BEB" w:rsidRDefault="00046E09" w:rsidP="007B0653">
      <w:pPr>
        <w:rPr>
          <w:szCs w:val="22"/>
          <w:lang w:val="ru-RU"/>
        </w:rPr>
      </w:pPr>
      <w:r w:rsidRPr="007A2BEB">
        <w:rPr>
          <w:szCs w:val="22"/>
          <w:lang w:val="ru-RU"/>
        </w:rPr>
        <w:t xml:space="preserve">Веб-страница </w:t>
      </w:r>
      <w:r w:rsidR="007B0653" w:rsidRPr="007A2BEB">
        <w:rPr>
          <w:szCs w:val="22"/>
          <w:lang w:val="ru-RU"/>
        </w:rPr>
        <w:t>МГД</w:t>
      </w:r>
      <w:r w:rsidR="00C32F71" w:rsidRPr="007A2BEB">
        <w:rPr>
          <w:szCs w:val="22"/>
          <w:lang w:val="ru-RU"/>
        </w:rPr>
        <w:t xml:space="preserve">-AVA </w:t>
      </w:r>
      <w:r w:rsidR="007B0653" w:rsidRPr="007A2BEB">
        <w:rPr>
          <w:szCs w:val="22"/>
          <w:lang w:val="ru-RU"/>
        </w:rPr>
        <w:t>размещена по адресу</w:t>
      </w:r>
      <w:r w:rsidR="00C32F71" w:rsidRPr="007A2BEB">
        <w:rPr>
          <w:szCs w:val="22"/>
          <w:lang w:val="ru-RU"/>
        </w:rPr>
        <w:t xml:space="preserve"> </w:t>
      </w:r>
      <w:hyperlink r:id="rId11" w:history="1">
        <w:r w:rsidR="00C32F71" w:rsidRPr="007A2BEB">
          <w:rPr>
            <w:rStyle w:val="Hyperlink"/>
            <w:szCs w:val="22"/>
            <w:lang w:val="ru-RU"/>
          </w:rPr>
          <w:t>http://itu.int/en/irg/ava</w:t>
        </w:r>
      </w:hyperlink>
      <w:r w:rsidR="00C32F71" w:rsidRPr="007A2BEB">
        <w:rPr>
          <w:szCs w:val="22"/>
          <w:lang w:val="ru-RU"/>
        </w:rPr>
        <w:t>.</w:t>
      </w:r>
    </w:p>
    <w:p w:rsidR="00C32F71" w:rsidRPr="007A2BEB" w:rsidRDefault="00C32F71" w:rsidP="007B0653">
      <w:pPr>
        <w:rPr>
          <w:szCs w:val="22"/>
          <w:lang w:val="ru-RU"/>
        </w:rPr>
      </w:pPr>
      <w:r w:rsidRPr="007A2BEB">
        <w:rPr>
          <w:szCs w:val="22"/>
          <w:lang w:val="ru-RU"/>
        </w:rPr>
        <w:t>3</w:t>
      </w:r>
      <w:r w:rsidRPr="007A2BEB">
        <w:rPr>
          <w:szCs w:val="22"/>
          <w:lang w:val="ru-RU"/>
        </w:rPr>
        <w:tab/>
      </w:r>
      <w:r w:rsidR="007B0653" w:rsidRPr="007A2BEB">
        <w:rPr>
          <w:szCs w:val="22"/>
          <w:lang w:val="ru-RU"/>
        </w:rPr>
        <w:t>Согласованный круг ведения МГД</w:t>
      </w:r>
      <w:r w:rsidRPr="007A2BEB">
        <w:rPr>
          <w:szCs w:val="22"/>
          <w:lang w:val="ru-RU"/>
        </w:rPr>
        <w:t xml:space="preserve">-AVA </w:t>
      </w:r>
      <w:r w:rsidR="007B0653" w:rsidRPr="007A2BEB">
        <w:rPr>
          <w:szCs w:val="22"/>
          <w:lang w:val="ru-RU"/>
        </w:rPr>
        <w:t>приведен</w:t>
      </w:r>
      <w:r w:rsidRPr="007A2BEB">
        <w:rPr>
          <w:szCs w:val="22"/>
          <w:lang w:val="ru-RU"/>
        </w:rPr>
        <w:t xml:space="preserve"> </w:t>
      </w:r>
      <w:r w:rsidR="007B0653" w:rsidRPr="00A84AB2">
        <w:rPr>
          <w:szCs w:val="22"/>
          <w:lang w:val="ru-RU"/>
        </w:rPr>
        <w:t xml:space="preserve">в </w:t>
      </w:r>
      <w:r w:rsidR="007B0653" w:rsidRPr="007A2BEB">
        <w:rPr>
          <w:b/>
          <w:bCs/>
          <w:szCs w:val="22"/>
          <w:lang w:val="ru-RU"/>
        </w:rPr>
        <w:t>Приложении</w:t>
      </w:r>
      <w:r w:rsidRPr="007A2BEB">
        <w:rPr>
          <w:b/>
          <w:bCs/>
          <w:szCs w:val="22"/>
          <w:lang w:val="ru-RU"/>
        </w:rPr>
        <w:t> 1</w:t>
      </w:r>
      <w:r w:rsidRPr="007A2BEB">
        <w:rPr>
          <w:szCs w:val="22"/>
          <w:lang w:val="ru-RU"/>
        </w:rPr>
        <w:t>.</w:t>
      </w:r>
    </w:p>
    <w:p w:rsidR="007A2BEB" w:rsidRPr="007A2BEB" w:rsidRDefault="00C32F71" w:rsidP="000831BE">
      <w:pPr>
        <w:rPr>
          <w:szCs w:val="22"/>
          <w:lang w:val="ru-RU"/>
        </w:rPr>
      </w:pPr>
      <w:r w:rsidRPr="007A2BEB">
        <w:rPr>
          <w:szCs w:val="22"/>
          <w:lang w:val="ru-RU"/>
        </w:rPr>
        <w:t>4</w:t>
      </w:r>
      <w:r w:rsidRPr="007A2BEB">
        <w:rPr>
          <w:szCs w:val="22"/>
          <w:lang w:val="ru-RU"/>
        </w:rPr>
        <w:tab/>
      </w:r>
      <w:r w:rsidR="001C65A7" w:rsidRPr="007A2BEB">
        <w:rPr>
          <w:szCs w:val="22"/>
          <w:lang w:val="ru-RU"/>
        </w:rPr>
        <w:t>Деятельность данной МГД регулируется применяемыми к группам Докладчика</w:t>
      </w:r>
      <w:r w:rsidR="007D04D3" w:rsidRPr="007A2BEB">
        <w:rPr>
          <w:szCs w:val="22"/>
          <w:lang w:val="ru-RU"/>
        </w:rPr>
        <w:t xml:space="preserve"> положениями</w:t>
      </w:r>
      <w:r w:rsidR="001C65A7" w:rsidRPr="007A2BEB">
        <w:rPr>
          <w:szCs w:val="22"/>
          <w:lang w:val="ru-RU"/>
        </w:rPr>
        <w:t>,</w:t>
      </w:r>
      <w:r w:rsidR="007D04D3" w:rsidRPr="007A2BEB">
        <w:rPr>
          <w:szCs w:val="22"/>
          <w:lang w:val="ru-RU"/>
        </w:rPr>
        <w:t xml:space="preserve"> содержащимися в Резолюции 1-6 МСЭ-</w:t>
      </w:r>
      <w:r w:rsidR="000831BE" w:rsidRPr="007A2BEB">
        <w:rPr>
          <w:szCs w:val="22"/>
          <w:lang w:val="ru-RU"/>
        </w:rPr>
        <w:t>R</w:t>
      </w:r>
      <w:r w:rsidR="007D04D3" w:rsidRPr="007A2BEB">
        <w:rPr>
          <w:szCs w:val="22"/>
          <w:lang w:val="ru-RU"/>
        </w:rPr>
        <w:t xml:space="preserve"> и Рекомендации </w:t>
      </w:r>
      <w:r w:rsidRPr="007A2BEB">
        <w:rPr>
          <w:szCs w:val="22"/>
          <w:lang w:val="ru-RU"/>
        </w:rPr>
        <w:t>A.1</w:t>
      </w:r>
      <w:r w:rsidR="007D04D3" w:rsidRPr="007A2BEB">
        <w:rPr>
          <w:szCs w:val="22"/>
          <w:lang w:val="ru-RU"/>
        </w:rPr>
        <w:t xml:space="preserve"> МСЭ-Т</w:t>
      </w:r>
      <w:r w:rsidRPr="007A2BEB">
        <w:rPr>
          <w:szCs w:val="22"/>
          <w:lang w:val="ru-RU"/>
        </w:rPr>
        <w:t xml:space="preserve"> (</w:t>
      </w:r>
      <w:r w:rsidR="007D04D3" w:rsidRPr="007A2BEB">
        <w:rPr>
          <w:szCs w:val="22"/>
          <w:lang w:val="ru-RU"/>
        </w:rPr>
        <w:t>в частности</w:t>
      </w:r>
      <w:r w:rsidR="00B9479A">
        <w:rPr>
          <w:szCs w:val="22"/>
          <w:lang w:val="ru-RU"/>
        </w:rPr>
        <w:t>,</w:t>
      </w:r>
      <w:r w:rsidR="007D04D3" w:rsidRPr="007A2BEB">
        <w:rPr>
          <w:szCs w:val="22"/>
          <w:lang w:val="ru-RU"/>
        </w:rPr>
        <w:t xml:space="preserve"> п. </w:t>
      </w:r>
      <w:r w:rsidRPr="007A2BEB">
        <w:rPr>
          <w:szCs w:val="22"/>
          <w:lang w:val="ru-RU"/>
        </w:rPr>
        <w:t xml:space="preserve">2.3). </w:t>
      </w:r>
      <w:r w:rsidR="007D04D3" w:rsidRPr="007A2BEB">
        <w:rPr>
          <w:szCs w:val="22"/>
          <w:lang w:val="ru-RU"/>
        </w:rPr>
        <w:t xml:space="preserve">Электронные методы работы </w:t>
      </w:r>
      <w:r w:rsidR="000831BE" w:rsidRPr="007A2BEB">
        <w:rPr>
          <w:szCs w:val="22"/>
          <w:lang w:val="ru-RU"/>
        </w:rPr>
        <w:t>Г</w:t>
      </w:r>
      <w:r w:rsidR="007D04D3" w:rsidRPr="007A2BEB">
        <w:rPr>
          <w:szCs w:val="22"/>
          <w:lang w:val="ru-RU"/>
        </w:rPr>
        <w:t xml:space="preserve">руппы будут кратко описаны </w:t>
      </w:r>
      <w:r w:rsidR="00B93B9C" w:rsidRPr="007A2BEB">
        <w:rPr>
          <w:szCs w:val="22"/>
          <w:lang w:val="ru-RU"/>
        </w:rPr>
        <w:t>на веб-странице МГД</w:t>
      </w:r>
      <w:r w:rsidRPr="007A2BEB">
        <w:rPr>
          <w:szCs w:val="22"/>
          <w:lang w:val="ru-RU"/>
        </w:rPr>
        <w:t xml:space="preserve">. </w:t>
      </w:r>
      <w:r w:rsidR="00B93B9C" w:rsidRPr="007A2BEB">
        <w:rPr>
          <w:szCs w:val="22"/>
          <w:lang w:val="ru-RU"/>
        </w:rPr>
        <w:t>Обсуждения будут проводиться только на английском языке</w:t>
      </w:r>
      <w:r w:rsidRPr="007A2BEB">
        <w:rPr>
          <w:szCs w:val="22"/>
          <w:lang w:val="ru-RU"/>
        </w:rPr>
        <w:t>.</w:t>
      </w:r>
    </w:p>
    <w:p w:rsidR="000E0812" w:rsidRPr="007A2BEB" w:rsidRDefault="000E0812" w:rsidP="00FA3B4F">
      <w:pPr>
        <w:rPr>
          <w:szCs w:val="22"/>
          <w:lang w:val="ru-RU"/>
        </w:rPr>
      </w:pPr>
      <w:r w:rsidRPr="007A2BEB">
        <w:rPr>
          <w:rFonts w:eastAsia="Times New Roman"/>
          <w:szCs w:val="22"/>
          <w:lang w:val="ru-RU"/>
        </w:rPr>
        <w:t>5</w:t>
      </w:r>
      <w:r w:rsidRPr="007A2BEB">
        <w:rPr>
          <w:rFonts w:eastAsia="Times New Roman"/>
          <w:szCs w:val="22"/>
          <w:lang w:val="ru-RU"/>
        </w:rPr>
        <w:tab/>
      </w:r>
      <w:r w:rsidRPr="007A2BEB">
        <w:rPr>
          <w:szCs w:val="22"/>
          <w:lang w:val="ru-RU"/>
        </w:rPr>
        <w:t>Первое собрание МГД-AVA намечено провести в Женеве</w:t>
      </w:r>
      <w:r w:rsidR="007A2BEB">
        <w:rPr>
          <w:szCs w:val="22"/>
          <w:lang w:val="ru-RU"/>
        </w:rPr>
        <w:t xml:space="preserve"> 25 февраля 2014 года с 14 час. </w:t>
      </w:r>
      <w:r w:rsidRPr="007A2BEB">
        <w:rPr>
          <w:szCs w:val="22"/>
          <w:lang w:val="ru-RU"/>
        </w:rPr>
        <w:t xml:space="preserve">30 мин. </w:t>
      </w:r>
      <w:r w:rsidR="00FA3B4F" w:rsidRPr="007A2BEB">
        <w:rPr>
          <w:szCs w:val="22"/>
          <w:lang w:val="ru-RU"/>
        </w:rPr>
        <w:t>до</w:t>
      </w:r>
      <w:r w:rsidRPr="007A2BEB">
        <w:rPr>
          <w:szCs w:val="22"/>
          <w:lang w:val="ru-RU"/>
        </w:rPr>
        <w:t xml:space="preserve"> 17</w:t>
      </w:r>
      <w:r w:rsidR="00FA3B4F" w:rsidRPr="007A2BEB">
        <w:rPr>
          <w:szCs w:val="22"/>
          <w:lang w:val="ru-RU"/>
        </w:rPr>
        <w:t xml:space="preserve"> час. </w:t>
      </w:r>
      <w:r w:rsidRPr="007A2BEB">
        <w:rPr>
          <w:szCs w:val="22"/>
          <w:lang w:val="ru-RU"/>
        </w:rPr>
        <w:t>30</w:t>
      </w:r>
      <w:r w:rsidR="00FA3B4F" w:rsidRPr="007A2BEB">
        <w:rPr>
          <w:szCs w:val="22"/>
          <w:lang w:val="ru-RU"/>
        </w:rPr>
        <w:t> мин. Обновленная информация будет размещаться на веб-странице МГД</w:t>
      </w:r>
      <w:r w:rsidRPr="007A2BEB">
        <w:rPr>
          <w:szCs w:val="22"/>
          <w:lang w:val="ru-RU"/>
        </w:rPr>
        <w:t xml:space="preserve">. </w:t>
      </w:r>
    </w:p>
    <w:p w:rsidR="000E0812" w:rsidRPr="007A2BEB" w:rsidRDefault="00FA3B4F" w:rsidP="00605048">
      <w:pPr>
        <w:rPr>
          <w:szCs w:val="22"/>
          <w:lang w:val="ru-RU"/>
        </w:rPr>
      </w:pPr>
      <w:r w:rsidRPr="007A2BEB">
        <w:rPr>
          <w:szCs w:val="22"/>
          <w:lang w:val="ru-RU"/>
        </w:rPr>
        <w:lastRenderedPageBreak/>
        <w:t xml:space="preserve">Для удобства участников это собрание будет приближено по времени и месту к мероприятию </w:t>
      </w:r>
      <w:r w:rsidR="007A2BEB">
        <w:rPr>
          <w:szCs w:val="22"/>
          <w:lang w:val="ru-RU"/>
        </w:rPr>
        <w:t>ГИС</w:t>
      </w:r>
      <w:r w:rsidR="007A2BEB">
        <w:rPr>
          <w:szCs w:val="22"/>
          <w:lang w:val="ru-RU"/>
        </w:rPr>
        <w:noBreakHyphen/>
      </w:r>
      <w:r w:rsidR="000E0812" w:rsidRPr="007A2BEB">
        <w:rPr>
          <w:szCs w:val="22"/>
          <w:lang w:val="ru-RU"/>
        </w:rPr>
        <w:t>IPTV</w:t>
      </w:r>
      <w:r w:rsidRPr="007A2BEB">
        <w:rPr>
          <w:szCs w:val="22"/>
          <w:lang w:val="ru-RU"/>
        </w:rPr>
        <w:t xml:space="preserve">, о котором было объявлено в </w:t>
      </w:r>
      <w:hyperlink r:id="rId12" w:history="1">
        <w:r w:rsidRPr="007A2BEB">
          <w:rPr>
            <w:rStyle w:val="Hyperlink"/>
            <w:szCs w:val="22"/>
            <w:lang w:val="ru-RU"/>
          </w:rPr>
          <w:t>Циркуляре</w:t>
        </w:r>
        <w:r w:rsidR="00605048" w:rsidRPr="007A2BEB">
          <w:rPr>
            <w:rStyle w:val="Hyperlink"/>
            <w:szCs w:val="22"/>
            <w:lang w:val="ru-RU"/>
          </w:rPr>
          <w:t> 66</w:t>
        </w:r>
        <w:r w:rsidRPr="007A2BEB">
          <w:rPr>
            <w:rStyle w:val="Hyperlink"/>
            <w:szCs w:val="22"/>
            <w:lang w:val="ru-RU"/>
          </w:rPr>
          <w:t xml:space="preserve"> БСЭ</w:t>
        </w:r>
      </w:hyperlink>
      <w:r w:rsidR="000E0812" w:rsidRPr="007A2BEB">
        <w:rPr>
          <w:szCs w:val="22"/>
          <w:lang w:val="ru-RU"/>
        </w:rPr>
        <w:t xml:space="preserve"> </w:t>
      </w:r>
      <w:r w:rsidR="009E157D" w:rsidRPr="007A2BEB">
        <w:rPr>
          <w:szCs w:val="22"/>
          <w:lang w:val="ru-RU"/>
        </w:rPr>
        <w:t>от</w:t>
      </w:r>
      <w:r w:rsidR="000E0812" w:rsidRPr="007A2BEB">
        <w:rPr>
          <w:szCs w:val="22"/>
          <w:lang w:val="ru-RU"/>
        </w:rPr>
        <w:t xml:space="preserve"> 25</w:t>
      </w:r>
      <w:r w:rsidR="009E157D" w:rsidRPr="007A2BEB">
        <w:rPr>
          <w:szCs w:val="22"/>
          <w:lang w:val="ru-RU"/>
        </w:rPr>
        <w:t> ноября</w:t>
      </w:r>
      <w:r w:rsidR="000E0812" w:rsidRPr="007A2BEB">
        <w:rPr>
          <w:szCs w:val="22"/>
          <w:lang w:val="ru-RU"/>
        </w:rPr>
        <w:t xml:space="preserve"> 2013</w:t>
      </w:r>
      <w:r w:rsidR="009E157D" w:rsidRPr="007A2BEB">
        <w:rPr>
          <w:szCs w:val="22"/>
          <w:lang w:val="ru-RU"/>
        </w:rPr>
        <w:t> года</w:t>
      </w:r>
      <w:r w:rsidR="000E0812" w:rsidRPr="007A2BEB">
        <w:rPr>
          <w:szCs w:val="22"/>
          <w:lang w:val="ru-RU"/>
        </w:rPr>
        <w:t>.</w:t>
      </w:r>
    </w:p>
    <w:p w:rsidR="00637C9F" w:rsidRPr="007A2BEB" w:rsidRDefault="00637C9F" w:rsidP="00637C9F">
      <w:pPr>
        <w:rPr>
          <w:rFonts w:asciiTheme="majorBidi" w:hAnsiTheme="majorBidi" w:cstheme="majorBidi"/>
          <w:szCs w:val="22"/>
          <w:lang w:val="ru-RU"/>
        </w:rPr>
      </w:pPr>
      <w:r w:rsidRPr="007A2BEB">
        <w:rPr>
          <w:rFonts w:asciiTheme="majorBidi" w:hAnsiTheme="majorBidi" w:cstheme="majorBidi"/>
          <w:szCs w:val="22"/>
          <w:lang w:val="ru-RU"/>
        </w:rPr>
        <w:t>6</w:t>
      </w:r>
      <w:r w:rsidRPr="007A2BEB">
        <w:rPr>
          <w:rFonts w:asciiTheme="majorBidi" w:hAnsiTheme="majorBidi" w:cstheme="majorBidi"/>
          <w:szCs w:val="22"/>
          <w:lang w:val="ru-RU"/>
        </w:rPr>
        <w:tab/>
      </w:r>
      <w:r w:rsidRPr="007A2BEB">
        <w:rPr>
          <w:rFonts w:asciiTheme="majorBidi" w:hAnsiTheme="majorBidi" w:cstheme="majorBidi"/>
          <w:color w:val="000000"/>
          <w:szCs w:val="22"/>
          <w:lang w:val="ru-RU"/>
        </w:rPr>
        <w:t>Для данного собрания будет обеспечиваться дистанционное участие. Более подробная информация о дистанционном участии будет представлена на веб-странице МГД</w:t>
      </w:r>
      <w:r w:rsidRPr="007A2BEB">
        <w:rPr>
          <w:rFonts w:asciiTheme="majorBidi" w:hAnsiTheme="majorBidi" w:cstheme="majorBidi"/>
          <w:szCs w:val="22"/>
          <w:lang w:val="ru-RU"/>
        </w:rPr>
        <w:t xml:space="preserve">. </w:t>
      </w:r>
    </w:p>
    <w:p w:rsidR="00637C9F" w:rsidRPr="007A2BEB" w:rsidRDefault="00637C9F" w:rsidP="00637C9F">
      <w:pPr>
        <w:rPr>
          <w:rFonts w:eastAsia="Times New Roman"/>
          <w:szCs w:val="22"/>
          <w:lang w:val="ru-RU"/>
        </w:rPr>
      </w:pPr>
      <w:r w:rsidRPr="007A2BEB">
        <w:rPr>
          <w:rFonts w:asciiTheme="majorBidi" w:eastAsia="Times New Roman" w:hAnsiTheme="majorBidi" w:cstheme="majorBidi"/>
          <w:szCs w:val="22"/>
          <w:lang w:val="ru-RU"/>
        </w:rPr>
        <w:t>7</w:t>
      </w:r>
      <w:r w:rsidRPr="007A2BEB">
        <w:rPr>
          <w:rFonts w:asciiTheme="majorBidi" w:eastAsia="Times New Roman" w:hAnsiTheme="majorBidi" w:cstheme="majorBidi"/>
          <w:szCs w:val="22"/>
          <w:lang w:val="ru-RU"/>
        </w:rPr>
        <w:tab/>
        <w:t>Вопросы для обсуждения на собрании будут размещены на</w:t>
      </w:r>
      <w:r w:rsidRPr="007A2BEB">
        <w:rPr>
          <w:rFonts w:eastAsia="Times New Roman"/>
          <w:szCs w:val="22"/>
          <w:lang w:val="ru-RU"/>
        </w:rPr>
        <w:t xml:space="preserve"> веб</w:t>
      </w:r>
      <w:r w:rsidRPr="007A2BEB">
        <w:rPr>
          <w:rFonts w:eastAsia="Times New Roman"/>
          <w:szCs w:val="22"/>
          <w:lang w:val="ru-RU"/>
        </w:rPr>
        <w:noBreakHyphen/>
        <w:t xml:space="preserve">странице </w:t>
      </w:r>
      <w:r w:rsidRPr="007A2BEB">
        <w:rPr>
          <w:szCs w:val="22"/>
          <w:lang w:val="ru-RU"/>
        </w:rPr>
        <w:t>МГД-AVA</w:t>
      </w:r>
      <w:r w:rsidRPr="007A2BEB">
        <w:rPr>
          <w:rFonts w:eastAsia="Times New Roman"/>
          <w:szCs w:val="22"/>
          <w:lang w:val="ru-RU"/>
        </w:rPr>
        <w:t xml:space="preserve"> наряду с информацией, касающейся собрания, проектом повестки дня и полученными вкладами.</w:t>
      </w:r>
    </w:p>
    <w:p w:rsidR="00637C9F" w:rsidRPr="007A2BEB" w:rsidRDefault="00637C9F" w:rsidP="00605048">
      <w:pPr>
        <w:rPr>
          <w:szCs w:val="22"/>
          <w:lang w:val="ru-RU"/>
        </w:rPr>
      </w:pPr>
      <w:r w:rsidRPr="007A2BEB">
        <w:rPr>
          <w:rFonts w:eastAsia="Times New Roman"/>
          <w:szCs w:val="22"/>
          <w:lang w:val="ru-RU"/>
        </w:rPr>
        <w:t xml:space="preserve">Инструкции по подготовке и представлению документов будут </w:t>
      </w:r>
      <w:r w:rsidR="00605048" w:rsidRPr="007A2BEB">
        <w:rPr>
          <w:rFonts w:eastAsia="Times New Roman"/>
          <w:szCs w:val="22"/>
          <w:lang w:val="ru-RU"/>
        </w:rPr>
        <w:t>приведены</w:t>
      </w:r>
      <w:r w:rsidRPr="007A2BEB">
        <w:rPr>
          <w:rFonts w:eastAsia="Times New Roman"/>
          <w:szCs w:val="22"/>
          <w:lang w:val="ru-RU"/>
        </w:rPr>
        <w:t xml:space="preserve"> на веб-странице </w:t>
      </w:r>
      <w:r w:rsidR="007A2BEB">
        <w:rPr>
          <w:szCs w:val="22"/>
          <w:lang w:val="ru-RU"/>
        </w:rPr>
        <w:t>МГД</w:t>
      </w:r>
      <w:r w:rsidR="007A2BEB">
        <w:rPr>
          <w:szCs w:val="22"/>
          <w:lang w:val="ru-RU"/>
        </w:rPr>
        <w:noBreakHyphen/>
      </w:r>
      <w:r w:rsidRPr="007A2BEB">
        <w:rPr>
          <w:szCs w:val="22"/>
          <w:lang w:val="ru-RU"/>
        </w:rPr>
        <w:t>AVA.</w:t>
      </w:r>
    </w:p>
    <w:p w:rsidR="00637C9F" w:rsidRPr="007A2BEB" w:rsidRDefault="00637C9F" w:rsidP="00637C9F">
      <w:pPr>
        <w:rPr>
          <w:szCs w:val="22"/>
          <w:lang w:val="ru-RU"/>
        </w:rPr>
      </w:pPr>
      <w:r w:rsidRPr="007A2BEB">
        <w:rPr>
          <w:szCs w:val="22"/>
          <w:lang w:val="ru-RU"/>
        </w:rPr>
        <w:t xml:space="preserve">Предельный срок представления документов для первого собрания – </w:t>
      </w:r>
      <w:r w:rsidRPr="007A2BEB">
        <w:rPr>
          <w:b/>
          <w:bCs/>
          <w:szCs w:val="22"/>
          <w:lang w:val="ru-RU"/>
        </w:rPr>
        <w:t>11 февраля 2014 года</w:t>
      </w:r>
      <w:r w:rsidRPr="007A2BEB">
        <w:rPr>
          <w:szCs w:val="22"/>
          <w:lang w:val="ru-RU"/>
        </w:rPr>
        <w:t>. Просим принять к сведению, что данное собрание проводится на безбумажной основе.</w:t>
      </w:r>
    </w:p>
    <w:p w:rsidR="007E2F2C" w:rsidRPr="007A2BEB" w:rsidRDefault="00C23DA3" w:rsidP="004E356F">
      <w:pPr>
        <w:rPr>
          <w:rFonts w:eastAsia="Times New Roman"/>
          <w:szCs w:val="22"/>
          <w:lang w:val="ru-RU"/>
        </w:rPr>
      </w:pPr>
      <w:r w:rsidRPr="007A2BEB">
        <w:rPr>
          <w:szCs w:val="22"/>
          <w:lang w:val="ru-RU"/>
        </w:rPr>
        <w:t>8</w:t>
      </w:r>
      <w:r w:rsidR="007E2F2C" w:rsidRPr="007A2BEB">
        <w:rPr>
          <w:szCs w:val="22"/>
          <w:lang w:val="ru-RU"/>
        </w:rPr>
        <w:tab/>
      </w:r>
      <w:r w:rsidRPr="007A2BEB">
        <w:rPr>
          <w:szCs w:val="22"/>
          <w:lang w:val="ru-RU"/>
        </w:rPr>
        <w:t>Для того ч</w:t>
      </w:r>
      <w:r w:rsidR="007E2F2C" w:rsidRPr="007A2BEB">
        <w:rPr>
          <w:szCs w:val="22"/>
          <w:lang w:val="ru-RU"/>
        </w:rPr>
        <w:t xml:space="preserve">тобы </w:t>
      </w:r>
      <w:r w:rsidRPr="007A2BEB">
        <w:rPr>
          <w:rFonts w:asciiTheme="majorBidi" w:hAnsiTheme="majorBidi" w:cstheme="majorBidi"/>
          <w:szCs w:val="22"/>
          <w:lang w:val="ru-RU"/>
        </w:rPr>
        <w:t>М</w:t>
      </w:r>
      <w:r w:rsidR="007E2F2C" w:rsidRPr="007A2BEB">
        <w:rPr>
          <w:rFonts w:asciiTheme="majorBidi" w:hAnsiTheme="majorBidi" w:cstheme="majorBidi"/>
          <w:szCs w:val="22"/>
          <w:lang w:val="ru-RU"/>
        </w:rPr>
        <w:t>СЭ мог</w:t>
      </w:r>
      <w:r w:rsidRPr="007A2BEB">
        <w:rPr>
          <w:rFonts w:asciiTheme="majorBidi" w:hAnsiTheme="majorBidi" w:cstheme="majorBidi"/>
          <w:color w:val="000000"/>
          <w:szCs w:val="22"/>
          <w:lang w:val="ru-RU"/>
        </w:rPr>
        <w:t xml:space="preserve"> предпринять необходимые действия по организации</w:t>
      </w:r>
      <w:r w:rsidR="007E2F2C" w:rsidRPr="007A2BEB">
        <w:rPr>
          <w:rFonts w:asciiTheme="majorBidi" w:hAnsiTheme="majorBidi" w:cstheme="majorBidi"/>
          <w:szCs w:val="22"/>
          <w:lang w:val="ru-RU"/>
        </w:rPr>
        <w:t xml:space="preserve"> </w:t>
      </w:r>
      <w:r w:rsidR="00FD0320" w:rsidRPr="007A2BEB">
        <w:rPr>
          <w:rFonts w:asciiTheme="majorBidi" w:hAnsiTheme="majorBidi" w:cstheme="majorBidi"/>
          <w:szCs w:val="22"/>
          <w:lang w:val="ru-RU"/>
        </w:rPr>
        <w:t xml:space="preserve">собрания </w:t>
      </w:r>
      <w:r w:rsidR="007A2BEB">
        <w:rPr>
          <w:szCs w:val="22"/>
          <w:lang w:val="ru-RU"/>
        </w:rPr>
        <w:t>МГД</w:t>
      </w:r>
      <w:r w:rsidR="007A2BEB">
        <w:rPr>
          <w:szCs w:val="22"/>
          <w:lang w:val="ru-RU"/>
        </w:rPr>
        <w:noBreakHyphen/>
      </w:r>
      <w:r w:rsidR="00FD0320" w:rsidRPr="007A2BEB">
        <w:rPr>
          <w:szCs w:val="22"/>
          <w:lang w:val="ru-RU"/>
        </w:rPr>
        <w:t>AVA</w:t>
      </w:r>
      <w:r w:rsidR="007E2F2C" w:rsidRPr="007A2BEB">
        <w:rPr>
          <w:rFonts w:asciiTheme="majorBidi" w:hAnsiTheme="majorBidi" w:cstheme="majorBidi"/>
          <w:szCs w:val="22"/>
          <w:lang w:val="ru-RU"/>
        </w:rPr>
        <w:t xml:space="preserve">, </w:t>
      </w:r>
      <w:r w:rsidR="00FD0320" w:rsidRPr="007A2BEB">
        <w:rPr>
          <w:rFonts w:asciiTheme="majorBidi" w:hAnsiTheme="majorBidi" w:cstheme="majorBidi"/>
          <w:szCs w:val="22"/>
          <w:lang w:val="ru-RU"/>
        </w:rPr>
        <w:t>будем</w:t>
      </w:r>
      <w:r w:rsidR="007E2F2C" w:rsidRPr="007A2BEB">
        <w:rPr>
          <w:rFonts w:asciiTheme="majorBidi" w:hAnsiTheme="majorBidi" w:cstheme="majorBidi"/>
          <w:szCs w:val="22"/>
          <w:lang w:val="ru-RU"/>
        </w:rPr>
        <w:t xml:space="preserve"> признател</w:t>
      </w:r>
      <w:r w:rsidR="00FD0320" w:rsidRPr="007A2BEB">
        <w:rPr>
          <w:rFonts w:asciiTheme="majorBidi" w:hAnsiTheme="majorBidi" w:cstheme="majorBidi"/>
          <w:szCs w:val="22"/>
          <w:lang w:val="ru-RU"/>
        </w:rPr>
        <w:t>ьны</w:t>
      </w:r>
      <w:r w:rsidR="007E2F2C" w:rsidRPr="007A2BEB">
        <w:rPr>
          <w:rFonts w:asciiTheme="majorBidi" w:hAnsiTheme="majorBidi" w:cstheme="majorBidi"/>
          <w:szCs w:val="22"/>
          <w:lang w:val="ru-RU"/>
        </w:rPr>
        <w:t xml:space="preserve"> </w:t>
      </w:r>
      <w:r w:rsidR="00FD0320" w:rsidRPr="007A2BEB">
        <w:rPr>
          <w:rFonts w:asciiTheme="majorBidi" w:hAnsiTheme="majorBidi" w:cstheme="majorBidi"/>
          <w:szCs w:val="22"/>
          <w:lang w:val="ru-RU"/>
        </w:rPr>
        <w:t>в</w:t>
      </w:r>
      <w:r w:rsidR="007E2F2C" w:rsidRPr="007A2BEB">
        <w:rPr>
          <w:rFonts w:asciiTheme="majorBidi" w:hAnsiTheme="majorBidi" w:cstheme="majorBidi"/>
          <w:szCs w:val="22"/>
          <w:lang w:val="ru-RU"/>
        </w:rPr>
        <w:t>ам</w:t>
      </w:r>
      <w:r w:rsidR="00A242F8" w:rsidRPr="007A2BEB">
        <w:rPr>
          <w:rFonts w:asciiTheme="majorBidi" w:hAnsiTheme="majorBidi" w:cstheme="majorBidi"/>
          <w:szCs w:val="22"/>
          <w:lang w:val="ru-RU"/>
        </w:rPr>
        <w:t xml:space="preserve"> </w:t>
      </w:r>
      <w:r w:rsidR="00A242F8" w:rsidRPr="007A2BEB">
        <w:rPr>
          <w:rFonts w:asciiTheme="majorBidi" w:hAnsiTheme="majorBidi" w:cstheme="majorBidi"/>
          <w:color w:val="000000"/>
          <w:szCs w:val="22"/>
          <w:lang w:val="ru-RU"/>
        </w:rPr>
        <w:t>за регистрацию с использованием онлайновой формы</w:t>
      </w:r>
      <w:r w:rsidR="007E2F2C" w:rsidRPr="007A2BEB">
        <w:rPr>
          <w:rFonts w:asciiTheme="majorBidi" w:hAnsiTheme="majorBidi" w:cstheme="majorBidi"/>
          <w:szCs w:val="22"/>
          <w:lang w:val="ru-RU"/>
        </w:rPr>
        <w:t xml:space="preserve">, </w:t>
      </w:r>
      <w:r w:rsidR="005E135F" w:rsidRPr="007A2BEB">
        <w:rPr>
          <w:rFonts w:asciiTheme="majorBidi" w:hAnsiTheme="majorBidi" w:cstheme="majorBidi"/>
          <w:szCs w:val="22"/>
          <w:lang w:val="ru-RU"/>
        </w:rPr>
        <w:t xml:space="preserve">которая размещена на </w:t>
      </w:r>
      <w:r w:rsidR="005E135F" w:rsidRPr="007A2BEB">
        <w:rPr>
          <w:rFonts w:eastAsia="Times New Roman"/>
          <w:szCs w:val="22"/>
          <w:lang w:val="ru-RU"/>
        </w:rPr>
        <w:t xml:space="preserve">веб-странице </w:t>
      </w:r>
      <w:r w:rsidR="005E135F" w:rsidRPr="007A2BEB">
        <w:rPr>
          <w:szCs w:val="22"/>
          <w:lang w:val="ru-RU"/>
        </w:rPr>
        <w:t>МГД-AVA, в максимально короткий срок</w:t>
      </w:r>
      <w:r w:rsidR="004C63E6" w:rsidRPr="007A2BEB">
        <w:rPr>
          <w:szCs w:val="22"/>
          <w:lang w:val="ru-RU"/>
        </w:rPr>
        <w:t xml:space="preserve">, </w:t>
      </w:r>
      <w:r w:rsidR="004C63E6" w:rsidRPr="007A2BEB">
        <w:rPr>
          <w:b/>
          <w:bCs/>
          <w:szCs w:val="22"/>
          <w:lang w:val="ru-RU"/>
        </w:rPr>
        <w:t xml:space="preserve">но не позднее 25 января 2014 года. </w:t>
      </w:r>
      <w:r w:rsidR="004C63E6" w:rsidRPr="007A2BEB">
        <w:rPr>
          <w:rFonts w:asciiTheme="majorBidi" w:hAnsiTheme="majorBidi" w:cstheme="majorBidi"/>
          <w:b/>
          <w:bCs/>
          <w:color w:val="000000"/>
          <w:szCs w:val="22"/>
          <w:lang w:val="ru-RU"/>
        </w:rPr>
        <w:t xml:space="preserve">Обращаем ваше внимание на то, что предварительная регистрация участников </w:t>
      </w:r>
      <w:r w:rsidR="004E356F" w:rsidRPr="007A2BEB">
        <w:rPr>
          <w:rFonts w:asciiTheme="majorBidi" w:hAnsiTheme="majorBidi" w:cstheme="majorBidi"/>
          <w:b/>
          <w:bCs/>
          <w:color w:val="000000"/>
          <w:szCs w:val="22"/>
          <w:lang w:val="ru-RU"/>
        </w:rPr>
        <w:t>собрания</w:t>
      </w:r>
      <w:r w:rsidR="004C63E6" w:rsidRPr="007A2BEB">
        <w:rPr>
          <w:rFonts w:asciiTheme="majorBidi" w:hAnsiTheme="majorBidi" w:cstheme="majorBidi"/>
          <w:b/>
          <w:bCs/>
          <w:color w:val="000000"/>
          <w:szCs w:val="22"/>
          <w:lang w:val="ru-RU"/>
        </w:rPr>
        <w:t xml:space="preserve"> проводится только в </w:t>
      </w:r>
      <w:r w:rsidR="004C63E6" w:rsidRPr="007A2BEB">
        <w:rPr>
          <w:rFonts w:asciiTheme="majorBidi" w:hAnsiTheme="majorBidi" w:cstheme="majorBidi"/>
          <w:b/>
          <w:bCs/>
          <w:i/>
          <w:iCs/>
          <w:color w:val="000000"/>
          <w:szCs w:val="22"/>
          <w:lang w:val="ru-RU"/>
        </w:rPr>
        <w:t>онлайновом режиме</w:t>
      </w:r>
      <w:r w:rsidR="004C63E6" w:rsidRPr="007A2BEB">
        <w:rPr>
          <w:rFonts w:asciiTheme="majorBidi" w:hAnsiTheme="majorBidi" w:cstheme="majorBidi"/>
          <w:b/>
          <w:bCs/>
          <w:color w:val="000000"/>
          <w:szCs w:val="22"/>
          <w:lang w:val="ru-RU"/>
        </w:rPr>
        <w:t xml:space="preserve">. </w:t>
      </w:r>
      <w:r w:rsidR="00691980" w:rsidRPr="007A2BEB">
        <w:rPr>
          <w:rFonts w:asciiTheme="majorBidi" w:hAnsiTheme="majorBidi" w:cstheme="majorBidi"/>
          <w:color w:val="000000"/>
          <w:szCs w:val="22"/>
          <w:lang w:val="ru-RU"/>
        </w:rPr>
        <w:t xml:space="preserve">Просим периодически проверять веб-страницу </w:t>
      </w:r>
      <w:r w:rsidR="00787B0E" w:rsidRPr="007A2BEB">
        <w:rPr>
          <w:szCs w:val="22"/>
          <w:lang w:val="ru-RU"/>
        </w:rPr>
        <w:t>МГД-AVA</w:t>
      </w:r>
      <w:r w:rsidR="00787B0E" w:rsidRPr="007A2BEB">
        <w:rPr>
          <w:rFonts w:asciiTheme="majorBidi" w:hAnsiTheme="majorBidi" w:cstheme="majorBidi"/>
          <w:color w:val="000000"/>
          <w:szCs w:val="22"/>
          <w:lang w:val="ru-RU"/>
        </w:rPr>
        <w:t xml:space="preserve"> </w:t>
      </w:r>
      <w:r w:rsidR="00691980" w:rsidRPr="007A2BEB">
        <w:rPr>
          <w:rFonts w:asciiTheme="majorBidi" w:hAnsiTheme="majorBidi" w:cstheme="majorBidi"/>
          <w:color w:val="000000"/>
          <w:szCs w:val="22"/>
          <w:lang w:val="ru-RU"/>
        </w:rPr>
        <w:t>для получения обновленной информации, касающейся планирования собрания</w:t>
      </w:r>
      <w:r w:rsidR="00691980" w:rsidRPr="007A2BEB">
        <w:rPr>
          <w:szCs w:val="22"/>
          <w:lang w:val="ru-RU"/>
        </w:rPr>
        <w:t>.</w:t>
      </w:r>
    </w:p>
    <w:p w:rsidR="0008357B" w:rsidRPr="007A2BEB" w:rsidRDefault="00787B0E" w:rsidP="004E356F">
      <w:pPr>
        <w:rPr>
          <w:rFonts w:eastAsia="Times New Roman"/>
          <w:szCs w:val="22"/>
          <w:lang w:val="ru-RU"/>
        </w:rPr>
      </w:pPr>
      <w:r w:rsidRPr="007A2BEB">
        <w:rPr>
          <w:szCs w:val="22"/>
          <w:lang w:val="ru-RU"/>
        </w:rPr>
        <w:t>9</w:t>
      </w:r>
      <w:r w:rsidR="00754566" w:rsidRPr="007A2BEB">
        <w:rPr>
          <w:szCs w:val="22"/>
          <w:lang w:val="ru-RU"/>
        </w:rPr>
        <w:tab/>
      </w:r>
      <w:r w:rsidR="00D018B5" w:rsidRPr="007A2BEB">
        <w:rPr>
          <w:szCs w:val="22"/>
          <w:lang w:val="ru-RU"/>
        </w:rPr>
        <w:t xml:space="preserve">Хотели бы напомнить вам о том, что для въезда в Швейцарию и пребывания в ней в течение любого срока гражданам некоторых стран необходимо получить визу. </w:t>
      </w:r>
      <w:r w:rsidR="00D018B5" w:rsidRPr="007A2BEB">
        <w:rPr>
          <w:b/>
          <w:bCs/>
          <w:szCs w:val="22"/>
          <w:lang w:val="ru-RU"/>
        </w:rPr>
        <w:t>Визу следует запрашивать не менее чем за шесть (6) недель до даты начала собрания</w:t>
      </w:r>
      <w:r w:rsidR="00D018B5" w:rsidRPr="007A2BEB">
        <w:rPr>
          <w:szCs w:val="22"/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</w:t>
      </w:r>
      <w:r w:rsidR="00A84AB2">
        <w:rPr>
          <w:szCs w:val="22"/>
          <w:lang w:val="ru-RU"/>
        </w:rPr>
        <w:t xml:space="preserve">− </w:t>
      </w:r>
      <w:r w:rsidR="00D018B5" w:rsidRPr="007A2BEB">
        <w:rPr>
          <w:szCs w:val="22"/>
          <w:lang w:val="ru-RU"/>
        </w:rPr>
        <w:t xml:space="preserve">в ближайшем к стране выезда. В 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визы, но только в течение указанного </w:t>
      </w:r>
      <w:r w:rsidR="00D018B5" w:rsidRPr="007A2BEB">
        <w:rPr>
          <w:b/>
          <w:bCs/>
          <w:szCs w:val="22"/>
          <w:lang w:val="ru-RU"/>
        </w:rPr>
        <w:t>шестинедельного</w:t>
      </w:r>
      <w:r w:rsidR="00D018B5" w:rsidRPr="007A2BEB">
        <w:rPr>
          <w:szCs w:val="22"/>
          <w:lang w:val="ru-RU"/>
        </w:rPr>
        <w:t xml:space="preserve"> периода. В любом таком запросе должны быть указаны фамилия и должность, дата рождения, номер, дата выдачи и срок действия паспорта лица (лиц), для которого(ых) запрашивается(ются) виза(ы)</w:t>
      </w:r>
      <w:r w:rsidR="00D018B5" w:rsidRPr="00A84AB2">
        <w:rPr>
          <w:rStyle w:val="FootnoteReference"/>
          <w:szCs w:val="16"/>
          <w:lang w:val="ru-RU"/>
        </w:rPr>
        <w:footnoteReference w:id="1"/>
      </w:r>
      <w:r w:rsidR="00D018B5" w:rsidRPr="007A2BEB">
        <w:rPr>
          <w:szCs w:val="22"/>
          <w:lang w:val="ru-RU"/>
        </w:rPr>
        <w:t>. К запросу следует приложить копию сообщения с подтверждением регистрации, утвержденной для данного собрания МСЭ-Т, и направить в БСЭ с пометкой "</w:t>
      </w:r>
      <w:r w:rsidR="00D018B5" w:rsidRPr="007A2BEB">
        <w:rPr>
          <w:b/>
          <w:bCs/>
          <w:szCs w:val="22"/>
          <w:lang w:val="ru-RU"/>
        </w:rPr>
        <w:t>запрос о содействии в получении визы</w:t>
      </w:r>
      <w:r w:rsidR="00D018B5" w:rsidRPr="007A2BEB">
        <w:rPr>
          <w:szCs w:val="22"/>
          <w:lang w:val="ru-RU"/>
        </w:rPr>
        <w:t>" ("</w:t>
      </w:r>
      <w:r w:rsidR="00D018B5" w:rsidRPr="007A2BEB">
        <w:rPr>
          <w:b/>
          <w:bCs/>
          <w:szCs w:val="22"/>
          <w:lang w:val="ru-RU"/>
        </w:rPr>
        <w:t>visa request</w:t>
      </w:r>
      <w:r w:rsidR="00D018B5" w:rsidRPr="007A2BEB">
        <w:rPr>
          <w:szCs w:val="22"/>
          <w:lang w:val="ru-RU"/>
        </w:rPr>
        <w:t>") по факсу (+41 22 730 5853) либо по электронной почте (</w:t>
      </w:r>
      <w:hyperlink r:id="rId13" w:history="1">
        <w:r w:rsidR="00D018B5" w:rsidRPr="007A2BEB">
          <w:rPr>
            <w:rStyle w:val="Hyperlink"/>
            <w:rFonts w:asciiTheme="majorBidi" w:hAnsiTheme="majorBidi" w:cstheme="majorBidi"/>
            <w:szCs w:val="22"/>
            <w:lang w:val="ru-RU"/>
          </w:rPr>
          <w:t>tsbreg@itu.int</w:t>
        </w:r>
      </w:hyperlink>
      <w:r w:rsidR="00D018B5" w:rsidRPr="007A2BEB">
        <w:rPr>
          <w:szCs w:val="22"/>
          <w:lang w:val="ru-RU"/>
        </w:rPr>
        <w:t>).</w:t>
      </w:r>
    </w:p>
    <w:p w:rsidR="0008357B" w:rsidRPr="007A2BEB" w:rsidRDefault="0008357B" w:rsidP="006F0EC2">
      <w:pPr>
        <w:spacing w:before="240"/>
        <w:rPr>
          <w:rFonts w:eastAsia="Times New Roman"/>
          <w:szCs w:val="22"/>
          <w:lang w:val="ru-RU"/>
        </w:rPr>
      </w:pPr>
      <w:r w:rsidRPr="007A2BEB">
        <w:rPr>
          <w:rFonts w:eastAsia="Times New Roman"/>
          <w:szCs w:val="22"/>
          <w:lang w:val="ru-RU"/>
        </w:rPr>
        <w:t>С уважением,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7A2BEB" w:rsidRPr="00007D1F" w:rsidTr="007A2BEB">
        <w:trPr>
          <w:jc w:val="center"/>
        </w:trPr>
        <w:tc>
          <w:tcPr>
            <w:tcW w:w="4927" w:type="dxa"/>
          </w:tcPr>
          <w:p w:rsidR="007A2BEB" w:rsidRPr="007A2BEB" w:rsidRDefault="007A2BEB" w:rsidP="007A2BEB">
            <w:pPr>
              <w:spacing w:before="720"/>
              <w:jc w:val="center"/>
              <w:rPr>
                <w:rFonts w:eastAsia="Times New Roman"/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Малколм Джонсон</w:t>
            </w:r>
            <w:r w:rsidRPr="007A2BEB">
              <w:rPr>
                <w:szCs w:val="22"/>
                <w:lang w:val="ru-RU"/>
              </w:rPr>
              <w:br/>
              <w:t>Директор Бюро</w:t>
            </w:r>
            <w:r w:rsidRPr="007A2BEB">
              <w:rPr>
                <w:szCs w:val="22"/>
                <w:lang w:val="ru-RU"/>
              </w:rPr>
              <w:br/>
              <w:t>стандартизации электросвязи</w:t>
            </w:r>
          </w:p>
        </w:tc>
        <w:tc>
          <w:tcPr>
            <w:tcW w:w="4928" w:type="dxa"/>
          </w:tcPr>
          <w:p w:rsidR="007A2BEB" w:rsidRPr="007A2BEB" w:rsidRDefault="007A2BEB" w:rsidP="007A2BE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center" w:pos="1418"/>
                <w:tab w:val="center" w:pos="7371"/>
              </w:tabs>
              <w:spacing w:before="720" w:after="0"/>
              <w:jc w:val="center"/>
              <w:rPr>
                <w:szCs w:val="22"/>
                <w:lang w:val="ru-RU"/>
              </w:rPr>
            </w:pPr>
            <w:r w:rsidRPr="007A2BEB">
              <w:rPr>
                <w:szCs w:val="22"/>
                <w:lang w:val="ru-RU"/>
              </w:rPr>
              <w:t>Франсуа Ранси</w:t>
            </w:r>
            <w:r w:rsidRPr="007A2BEB">
              <w:rPr>
                <w:szCs w:val="22"/>
                <w:lang w:val="ru-RU"/>
              </w:rPr>
              <w:br/>
              <w:t>Директор</w:t>
            </w:r>
            <w:r w:rsidRPr="007A2BEB">
              <w:rPr>
                <w:szCs w:val="22"/>
                <w:lang w:val="ru-RU"/>
              </w:rPr>
              <w:br/>
              <w:t>Бюро радиосвязи</w:t>
            </w:r>
          </w:p>
        </w:tc>
      </w:tr>
    </w:tbl>
    <w:p w:rsidR="0008357B" w:rsidRPr="007A2BEB" w:rsidRDefault="0008357B" w:rsidP="007A2BEB">
      <w:pPr>
        <w:spacing w:before="600"/>
        <w:rPr>
          <w:b/>
          <w:lang w:val="ru-RU"/>
        </w:rPr>
      </w:pPr>
      <w:r w:rsidRPr="007A2BEB">
        <w:rPr>
          <w:b/>
          <w:bCs/>
          <w:lang w:val="ru-RU"/>
        </w:rPr>
        <w:t>Приложени</w:t>
      </w:r>
      <w:r w:rsidR="000E52A4" w:rsidRPr="007A2BEB">
        <w:rPr>
          <w:b/>
          <w:bCs/>
          <w:lang w:val="ru-RU"/>
        </w:rPr>
        <w:t>е</w:t>
      </w:r>
      <w:r w:rsidRPr="007A2BEB">
        <w:rPr>
          <w:lang w:val="ru-RU"/>
        </w:rPr>
        <w:t xml:space="preserve">: </w:t>
      </w:r>
      <w:r w:rsidR="000E52A4" w:rsidRPr="007A2BEB">
        <w:rPr>
          <w:lang w:val="ru-RU"/>
        </w:rPr>
        <w:t>1</w:t>
      </w:r>
    </w:p>
    <w:p w:rsidR="00C0395B" w:rsidRPr="007A2BEB" w:rsidRDefault="00C0395B" w:rsidP="007A2BEB">
      <w:pPr>
        <w:pStyle w:val="AnnexNo"/>
        <w:rPr>
          <w:sz w:val="22"/>
          <w:szCs w:val="22"/>
          <w:lang w:val="ru-RU"/>
        </w:rPr>
      </w:pPr>
      <w:bookmarkStart w:id="3" w:name="_Toc288039727"/>
      <w:r w:rsidRPr="007A2BEB">
        <w:rPr>
          <w:lang w:val="ru-RU"/>
        </w:rPr>
        <w:lastRenderedPageBreak/>
        <w:t>ПРИЛОЖЕНИЕ 1</w:t>
      </w:r>
      <w:r w:rsidRPr="007A2BEB">
        <w:rPr>
          <w:lang w:val="ru-RU"/>
        </w:rPr>
        <w:br/>
      </w:r>
      <w:r w:rsidR="007A2BEB" w:rsidRPr="007A2BEB">
        <w:rPr>
          <w:caps w:val="0"/>
          <w:sz w:val="22"/>
          <w:szCs w:val="22"/>
          <w:lang w:val="ru-RU"/>
        </w:rPr>
        <w:t>(к Циркуляру 73 БСЭ/Циркуляру CACE/654 БР)</w:t>
      </w:r>
    </w:p>
    <w:p w:rsidR="00C0395B" w:rsidRPr="007A2BEB" w:rsidRDefault="00C0395B" w:rsidP="007A2BEB">
      <w:pPr>
        <w:pStyle w:val="AnnexTitle"/>
        <w:rPr>
          <w:lang w:val="ru-RU"/>
        </w:rPr>
      </w:pPr>
      <w:r w:rsidRPr="007A2BEB">
        <w:rPr>
          <w:lang w:val="ru-RU"/>
        </w:rPr>
        <w:t xml:space="preserve">Круг ведения </w:t>
      </w:r>
      <w:bookmarkEnd w:id="3"/>
      <w:r w:rsidR="00940444" w:rsidRPr="007A2BEB">
        <w:rPr>
          <w:lang w:val="ru-RU"/>
        </w:rPr>
        <w:t>Межсекторальной</w:t>
      </w:r>
      <w:r w:rsidRPr="007A2BEB">
        <w:rPr>
          <w:lang w:val="ru-RU"/>
        </w:rPr>
        <w:t xml:space="preserve"> группы</w:t>
      </w:r>
      <w:r w:rsidR="00940444" w:rsidRPr="007A2BEB">
        <w:rPr>
          <w:lang w:val="ru-RU"/>
        </w:rPr>
        <w:t xml:space="preserve"> Докладчика МСЭ</w:t>
      </w:r>
      <w:r w:rsidR="00940444" w:rsidRPr="007A2BEB">
        <w:rPr>
          <w:lang w:val="ru-RU"/>
        </w:rPr>
        <w:br/>
      </w:r>
      <w:r w:rsidR="001C69C0" w:rsidRPr="007A2BEB">
        <w:rPr>
          <w:lang w:val="ru-RU"/>
        </w:rPr>
        <w:t>по доступности аудиовизуальных средств массовой информации</w:t>
      </w:r>
    </w:p>
    <w:p w:rsidR="007C2340" w:rsidRPr="007A2BEB" w:rsidRDefault="007C2340" w:rsidP="007A2BEB">
      <w:pPr>
        <w:pStyle w:val="Heading1"/>
        <w:rPr>
          <w:lang w:val="ru-RU" w:eastAsia="en-CA"/>
        </w:rPr>
      </w:pPr>
      <w:r w:rsidRPr="007A2BEB">
        <w:rPr>
          <w:lang w:val="ru-RU" w:eastAsia="en-CA"/>
        </w:rPr>
        <w:t>1</w:t>
      </w:r>
      <w:r w:rsidRPr="007A2BEB">
        <w:rPr>
          <w:lang w:val="ru-RU" w:eastAsia="en-CA"/>
        </w:rPr>
        <w:tab/>
        <w:t>Преамбула</w:t>
      </w:r>
    </w:p>
    <w:p w:rsidR="007C2340" w:rsidRPr="007A2BEB" w:rsidRDefault="004E356F" w:rsidP="004E356F">
      <w:pPr>
        <w:rPr>
          <w:szCs w:val="22"/>
          <w:lang w:val="ru-RU"/>
        </w:rPr>
      </w:pPr>
      <w:r w:rsidRPr="007A2BEB">
        <w:rPr>
          <w:szCs w:val="22"/>
          <w:lang w:val="ru-RU"/>
        </w:rPr>
        <w:t xml:space="preserve">На ВАСЭ-12 была пересмотрена </w:t>
      </w:r>
      <w:r w:rsidR="009B62B6" w:rsidRPr="007A2BEB">
        <w:rPr>
          <w:szCs w:val="22"/>
          <w:lang w:val="ru-RU"/>
        </w:rPr>
        <w:t>Резолюция </w:t>
      </w:r>
      <w:r w:rsidR="007C2340" w:rsidRPr="007A2BEB">
        <w:rPr>
          <w:szCs w:val="22"/>
          <w:lang w:val="ru-RU"/>
        </w:rPr>
        <w:t xml:space="preserve">18 </w:t>
      </w:r>
      <w:r w:rsidR="009B62B6" w:rsidRPr="007A2BEB">
        <w:rPr>
          <w:szCs w:val="22"/>
          <w:lang w:val="ru-RU"/>
        </w:rPr>
        <w:t>ВАСЭ, с тем чтобы разрешить экспертам МСЭ</w:t>
      </w:r>
      <w:r w:rsidR="007C2340" w:rsidRPr="007A2BEB">
        <w:rPr>
          <w:szCs w:val="22"/>
          <w:lang w:val="ru-RU"/>
        </w:rPr>
        <w:t xml:space="preserve">-R </w:t>
      </w:r>
      <w:r w:rsidR="009B62B6" w:rsidRPr="007A2BEB">
        <w:rPr>
          <w:szCs w:val="22"/>
          <w:lang w:val="ru-RU"/>
        </w:rPr>
        <w:t>совместно</w:t>
      </w:r>
      <w:r w:rsidR="00E01170" w:rsidRPr="007A2BEB">
        <w:rPr>
          <w:szCs w:val="22"/>
          <w:lang w:val="ru-RU"/>
        </w:rPr>
        <w:t xml:space="preserve"> осуществлять работу</w:t>
      </w:r>
      <w:r w:rsidR="009B62B6" w:rsidRPr="007A2BEB">
        <w:rPr>
          <w:szCs w:val="22"/>
          <w:lang w:val="ru-RU"/>
        </w:rPr>
        <w:t xml:space="preserve"> </w:t>
      </w:r>
      <w:r w:rsidR="00E01170" w:rsidRPr="007A2BEB">
        <w:rPr>
          <w:szCs w:val="22"/>
          <w:lang w:val="ru-RU"/>
        </w:rPr>
        <w:t>с экспертами МСЭ-Т в рамках группы, официально признанной как МСЭ-R, так и МСЭ-Т</w:t>
      </w:r>
      <w:r w:rsidR="007C2340" w:rsidRPr="007A2BEB">
        <w:rPr>
          <w:szCs w:val="22"/>
          <w:lang w:val="ru-RU"/>
        </w:rPr>
        <w:t xml:space="preserve">. </w:t>
      </w:r>
    </w:p>
    <w:p w:rsidR="007C2340" w:rsidRPr="007A2BEB" w:rsidRDefault="00396F8F" w:rsidP="001F5A7E">
      <w:pPr>
        <w:rPr>
          <w:szCs w:val="22"/>
          <w:lang w:val="ru-RU" w:eastAsia="en-CA"/>
        </w:rPr>
      </w:pPr>
      <w:r w:rsidRPr="007A2BEB">
        <w:rPr>
          <w:b/>
          <w:bCs/>
          <w:szCs w:val="22"/>
          <w:lang w:val="ru-RU"/>
        </w:rPr>
        <w:t xml:space="preserve">Межсекторальная группа Докладчика МСЭ по доступности аудиовизуальных средств массовой информации (МГД-AVA) </w:t>
      </w:r>
      <w:r w:rsidRPr="007A2BEB">
        <w:rPr>
          <w:szCs w:val="22"/>
          <w:lang w:val="ru-RU"/>
        </w:rPr>
        <w:t>учреждается согласно Приложению</w:t>
      </w:r>
      <w:r w:rsidRPr="007A2BEB">
        <w:rPr>
          <w:b/>
          <w:bCs/>
          <w:szCs w:val="22"/>
          <w:lang w:val="ru-RU"/>
        </w:rPr>
        <w:t> </w:t>
      </w:r>
      <w:r w:rsidR="007C2340" w:rsidRPr="007A2BEB">
        <w:rPr>
          <w:szCs w:val="22"/>
          <w:lang w:val="ru-RU"/>
        </w:rPr>
        <w:t xml:space="preserve">C </w:t>
      </w:r>
      <w:r w:rsidRPr="007A2BEB">
        <w:rPr>
          <w:szCs w:val="22"/>
          <w:lang w:val="ru-RU"/>
        </w:rPr>
        <w:t>к Резолюции 18 ВАСЭ</w:t>
      </w:r>
      <w:r w:rsidR="009549CA" w:rsidRPr="007A2BEB">
        <w:rPr>
          <w:szCs w:val="22"/>
          <w:lang w:val="ru-RU"/>
        </w:rPr>
        <w:t>-12</w:t>
      </w:r>
      <w:r w:rsidRPr="007A2BEB">
        <w:rPr>
          <w:szCs w:val="22"/>
          <w:lang w:val="ru-RU"/>
        </w:rPr>
        <w:t xml:space="preserve"> и соответствующим положениям Резолюции </w:t>
      </w:r>
      <w:r w:rsidR="007C2340" w:rsidRPr="007A2BEB">
        <w:rPr>
          <w:szCs w:val="22"/>
          <w:lang w:val="ru-RU"/>
        </w:rPr>
        <w:t xml:space="preserve">6 </w:t>
      </w:r>
      <w:r w:rsidRPr="007A2BEB">
        <w:rPr>
          <w:szCs w:val="22"/>
          <w:lang w:val="ru-RU"/>
        </w:rPr>
        <w:t xml:space="preserve">МСЭ-R </w:t>
      </w:r>
      <w:r w:rsidR="007C2340" w:rsidRPr="007A2BEB">
        <w:rPr>
          <w:szCs w:val="22"/>
          <w:lang w:val="ru-RU"/>
        </w:rPr>
        <w:t>(</w:t>
      </w:r>
      <w:r w:rsidR="002E74E7" w:rsidRPr="007A2BEB">
        <w:rPr>
          <w:szCs w:val="22"/>
          <w:lang w:val="ru-RU"/>
        </w:rPr>
        <w:t xml:space="preserve">в соответствии с выводами Консультативной группы по радиосвязи (КГР), </w:t>
      </w:r>
      <w:r w:rsidR="00CE6030" w:rsidRPr="007A2BEB">
        <w:rPr>
          <w:szCs w:val="22"/>
          <w:lang w:val="ru-RU"/>
        </w:rPr>
        <w:t>сформулированными</w:t>
      </w:r>
      <w:r w:rsidR="002E74E7" w:rsidRPr="007A2BEB">
        <w:rPr>
          <w:szCs w:val="22"/>
          <w:lang w:val="ru-RU"/>
        </w:rPr>
        <w:t xml:space="preserve"> на ее собрании </w:t>
      </w:r>
      <w:r w:rsidR="007C2340" w:rsidRPr="007A2BEB">
        <w:rPr>
          <w:szCs w:val="22"/>
          <w:lang w:val="ru-RU"/>
        </w:rPr>
        <w:t>22</w:t>
      </w:r>
      <w:r w:rsidR="002E74E7" w:rsidRPr="007A2BEB">
        <w:rPr>
          <w:szCs w:val="22"/>
          <w:lang w:val="ru-RU"/>
        </w:rPr>
        <w:t>–</w:t>
      </w:r>
      <w:r w:rsidR="007C2340" w:rsidRPr="007A2BEB">
        <w:rPr>
          <w:szCs w:val="22"/>
          <w:lang w:val="ru-RU"/>
        </w:rPr>
        <w:t>24</w:t>
      </w:r>
      <w:r w:rsidR="002E74E7" w:rsidRPr="007A2BEB">
        <w:rPr>
          <w:szCs w:val="22"/>
          <w:lang w:val="ru-RU"/>
        </w:rPr>
        <w:t xml:space="preserve"> мая </w:t>
      </w:r>
      <w:r w:rsidR="007C2340" w:rsidRPr="007A2BEB">
        <w:rPr>
          <w:szCs w:val="22"/>
          <w:lang w:val="ru-RU"/>
        </w:rPr>
        <w:t>2013</w:t>
      </w:r>
      <w:r w:rsidR="002E74E7" w:rsidRPr="007A2BEB">
        <w:rPr>
          <w:szCs w:val="22"/>
          <w:lang w:val="ru-RU"/>
        </w:rPr>
        <w:t> года</w:t>
      </w:r>
      <w:r w:rsidR="007C2340" w:rsidRPr="007A2BEB">
        <w:rPr>
          <w:szCs w:val="22"/>
          <w:lang w:val="ru-RU"/>
        </w:rPr>
        <w:t xml:space="preserve">, </w:t>
      </w:r>
      <w:r w:rsidR="002E74E7" w:rsidRPr="007A2BEB">
        <w:rPr>
          <w:szCs w:val="22"/>
          <w:lang w:val="ru-RU"/>
        </w:rPr>
        <w:t>см. пункт 5 повестки дня в</w:t>
      </w:r>
      <w:r w:rsidR="007C2340" w:rsidRPr="007A2BEB">
        <w:rPr>
          <w:szCs w:val="22"/>
          <w:lang w:val="ru-RU"/>
        </w:rPr>
        <w:t xml:space="preserve"> </w:t>
      </w:r>
      <w:hyperlink r:id="rId14" w:history="1">
        <w:r w:rsidR="007C2340" w:rsidRPr="007A2BEB">
          <w:rPr>
            <w:rStyle w:val="Hyperlink"/>
            <w:szCs w:val="22"/>
            <w:lang w:val="ru-RU"/>
          </w:rPr>
          <w:t>http://itu.int/en/ITU-R/conferences/rag/Documents/SUMOFCONCLFINAL.docx</w:t>
        </w:r>
      </w:hyperlink>
      <w:r w:rsidR="007C2340" w:rsidRPr="007A2BEB">
        <w:rPr>
          <w:szCs w:val="22"/>
          <w:lang w:val="ru-RU"/>
        </w:rPr>
        <w:t>).</w:t>
      </w:r>
    </w:p>
    <w:p w:rsidR="00754566" w:rsidRPr="007A2BEB" w:rsidRDefault="007C2340" w:rsidP="007A2BEB">
      <w:pPr>
        <w:pStyle w:val="Heading1"/>
        <w:rPr>
          <w:lang w:val="ru-RU" w:eastAsia="en-CA"/>
        </w:rPr>
      </w:pPr>
      <w:r w:rsidRPr="007A2BEB">
        <w:rPr>
          <w:lang w:val="ru-RU" w:eastAsia="en-CA"/>
        </w:rPr>
        <w:t>2</w:t>
      </w:r>
      <w:r w:rsidR="00754566" w:rsidRPr="007A2BEB">
        <w:rPr>
          <w:lang w:val="ru-RU" w:eastAsia="en-CA"/>
        </w:rPr>
        <w:tab/>
      </w:r>
      <w:r w:rsidR="001C69C0" w:rsidRPr="007A2BEB">
        <w:rPr>
          <w:lang w:val="ru-RU" w:eastAsia="en-CA"/>
        </w:rPr>
        <w:t>Задачи</w:t>
      </w:r>
    </w:p>
    <w:p w:rsidR="007C2340" w:rsidRPr="007A2BEB" w:rsidRDefault="00F2279D" w:rsidP="00310B1C">
      <w:pPr>
        <w:rPr>
          <w:szCs w:val="22"/>
          <w:lang w:val="ru-RU" w:eastAsia="zh-CN"/>
        </w:rPr>
      </w:pPr>
      <w:r w:rsidRPr="007A2BEB">
        <w:rPr>
          <w:szCs w:val="22"/>
          <w:lang w:val="ru-RU" w:eastAsia="zh-CN"/>
        </w:rPr>
        <w:t xml:space="preserve">Доставка средств массовой информации может осуществляться с помощью ряда платформ доставки, включая эфирное вещание, </w:t>
      </w:r>
      <w:r w:rsidR="006F0A67" w:rsidRPr="007A2BEB">
        <w:rPr>
          <w:szCs w:val="22"/>
          <w:lang w:val="ru-RU" w:eastAsia="zh-CN"/>
        </w:rPr>
        <w:t>кабельное вещание</w:t>
      </w:r>
      <w:r w:rsidR="007C2340" w:rsidRPr="007A2BEB">
        <w:rPr>
          <w:szCs w:val="22"/>
          <w:lang w:val="ru-RU" w:eastAsia="zh-CN"/>
        </w:rPr>
        <w:t>, IPTV</w:t>
      </w:r>
      <w:r w:rsidR="006F0A67" w:rsidRPr="007A2BEB">
        <w:rPr>
          <w:szCs w:val="22"/>
          <w:lang w:val="ru-RU" w:eastAsia="zh-CN"/>
        </w:rPr>
        <w:t xml:space="preserve"> и интернет. В каждом случае </w:t>
      </w:r>
      <w:r w:rsidR="002D77A5" w:rsidRPr="007A2BEB">
        <w:rPr>
          <w:szCs w:val="22"/>
          <w:lang w:val="ru-RU" w:eastAsia="zh-CN"/>
        </w:rPr>
        <w:t>существует нарастающая потребность в услугах доступа</w:t>
      </w:r>
      <w:r w:rsidR="007C2340" w:rsidRPr="007A2BEB">
        <w:rPr>
          <w:szCs w:val="22"/>
          <w:lang w:val="ru-RU" w:eastAsia="zh-CN"/>
        </w:rPr>
        <w:t>,</w:t>
      </w:r>
      <w:r w:rsidR="002D77A5" w:rsidRPr="007A2BEB">
        <w:rPr>
          <w:szCs w:val="22"/>
          <w:lang w:val="ru-RU" w:eastAsia="zh-CN"/>
        </w:rPr>
        <w:t xml:space="preserve"> обусловливаемая такими причинами, как стареющее население и повышение уровня грамотности</w:t>
      </w:r>
      <w:r w:rsidR="007C2340" w:rsidRPr="007A2BEB">
        <w:rPr>
          <w:szCs w:val="22"/>
          <w:lang w:val="ru-RU" w:eastAsia="zh-CN"/>
        </w:rPr>
        <w:t xml:space="preserve">. </w:t>
      </w:r>
      <w:r w:rsidR="006D5F68" w:rsidRPr="007A2BEB">
        <w:rPr>
          <w:szCs w:val="22"/>
          <w:lang w:val="ru-RU" w:eastAsia="zh-CN"/>
        </w:rPr>
        <w:t xml:space="preserve">Для того чтобы обеспечить отсутствие </w:t>
      </w:r>
      <w:r w:rsidR="00310B1C" w:rsidRPr="007A2BEB">
        <w:rPr>
          <w:szCs w:val="22"/>
          <w:lang w:val="ru-RU" w:eastAsia="zh-CN"/>
        </w:rPr>
        <w:t>излишних различий, препятствующих использованию услуг доступа, по возможности следует п</w:t>
      </w:r>
      <w:r w:rsidR="00CF4E5B" w:rsidRPr="007A2BEB">
        <w:rPr>
          <w:szCs w:val="22"/>
          <w:lang w:val="ru-RU" w:eastAsia="zh-CN"/>
        </w:rPr>
        <w:t>ри</w:t>
      </w:r>
      <w:r w:rsidR="00310B1C" w:rsidRPr="007A2BEB">
        <w:rPr>
          <w:szCs w:val="22"/>
          <w:lang w:val="ru-RU" w:eastAsia="zh-CN"/>
        </w:rPr>
        <w:t>менять общие системы</w:t>
      </w:r>
      <w:r w:rsidR="007C2340" w:rsidRPr="007A2BEB">
        <w:rPr>
          <w:szCs w:val="22"/>
          <w:lang w:val="ru-RU" w:eastAsia="zh-CN"/>
        </w:rPr>
        <w:t xml:space="preserve">. </w:t>
      </w:r>
    </w:p>
    <w:p w:rsidR="007C2340" w:rsidRPr="007A2BEB" w:rsidRDefault="00CF4E5B" w:rsidP="003074BC">
      <w:pPr>
        <w:rPr>
          <w:szCs w:val="22"/>
          <w:lang w:val="ru-RU" w:eastAsia="zh-CN"/>
        </w:rPr>
      </w:pPr>
      <w:r w:rsidRPr="007A2BEB">
        <w:rPr>
          <w:szCs w:val="22"/>
          <w:lang w:val="ru-RU" w:eastAsia="zh-CN"/>
        </w:rPr>
        <w:t>Исходя из этого, МГД рассматрива</w:t>
      </w:r>
      <w:r w:rsidR="003074BC" w:rsidRPr="007A2BEB">
        <w:rPr>
          <w:szCs w:val="22"/>
          <w:lang w:val="ru-RU" w:eastAsia="zh-CN"/>
        </w:rPr>
        <w:t>ет</w:t>
      </w:r>
      <w:r w:rsidRPr="007A2BEB">
        <w:rPr>
          <w:szCs w:val="22"/>
          <w:lang w:val="ru-RU" w:eastAsia="zh-CN"/>
        </w:rPr>
        <w:t xml:space="preserve"> системы доставки</w:t>
      </w:r>
      <w:r w:rsidR="005A7BF6" w:rsidRPr="007A2BEB">
        <w:rPr>
          <w:szCs w:val="22"/>
          <w:lang w:val="ru-RU" w:eastAsia="zh-CN"/>
        </w:rPr>
        <w:t>, относящиеся к сфере деятельности 6</w:t>
      </w:r>
      <w:r w:rsidR="005A7BF6" w:rsidRPr="007A2BEB">
        <w:rPr>
          <w:szCs w:val="22"/>
          <w:lang w:val="ru-RU" w:eastAsia="zh-CN"/>
        </w:rPr>
        <w:noBreakHyphen/>
        <w:t>й Исследовательской комиссии МСЭ-R и 9</w:t>
      </w:r>
      <w:r w:rsidR="00A84AB2">
        <w:rPr>
          <w:szCs w:val="22"/>
          <w:lang w:val="ru-RU" w:eastAsia="zh-CN"/>
        </w:rPr>
        <w:t>-й</w:t>
      </w:r>
      <w:r w:rsidR="005A7BF6" w:rsidRPr="007A2BEB">
        <w:rPr>
          <w:szCs w:val="22"/>
          <w:lang w:val="ru-RU" w:eastAsia="zh-CN"/>
        </w:rPr>
        <w:t xml:space="preserve"> и 16</w:t>
      </w:r>
      <w:r w:rsidR="00A84AB2">
        <w:rPr>
          <w:szCs w:val="22"/>
          <w:lang w:val="ru-RU" w:eastAsia="zh-CN"/>
        </w:rPr>
        <w:t>-й</w:t>
      </w:r>
      <w:r w:rsidR="005A7BF6" w:rsidRPr="007A2BEB">
        <w:rPr>
          <w:szCs w:val="22"/>
          <w:lang w:val="ru-RU" w:eastAsia="zh-CN"/>
        </w:rPr>
        <w:t> </w:t>
      </w:r>
      <w:r w:rsidR="00A84AB2" w:rsidRPr="007A2BEB">
        <w:rPr>
          <w:szCs w:val="22"/>
          <w:lang w:val="ru-RU" w:eastAsia="zh-CN"/>
        </w:rPr>
        <w:t xml:space="preserve">Исследовательских </w:t>
      </w:r>
      <w:r w:rsidR="005A7BF6" w:rsidRPr="007A2BEB">
        <w:rPr>
          <w:szCs w:val="22"/>
          <w:lang w:val="ru-RU" w:eastAsia="zh-CN"/>
        </w:rPr>
        <w:t>комиссий МСЭ-Т</w:t>
      </w:r>
      <w:r w:rsidR="007C2340" w:rsidRPr="007A2BEB">
        <w:rPr>
          <w:szCs w:val="22"/>
          <w:lang w:val="ru-RU" w:eastAsia="zh-CN"/>
        </w:rPr>
        <w:t>.</w:t>
      </w:r>
    </w:p>
    <w:p w:rsidR="007C2340" w:rsidRPr="007A2BEB" w:rsidRDefault="005A7BF6" w:rsidP="003074BC">
      <w:pPr>
        <w:rPr>
          <w:szCs w:val="22"/>
          <w:lang w:val="ru-RU"/>
        </w:rPr>
      </w:pPr>
      <w:r w:rsidRPr="007A2BEB">
        <w:rPr>
          <w:szCs w:val="22"/>
          <w:lang w:val="ru-RU"/>
        </w:rPr>
        <w:t xml:space="preserve">Данная МГД </w:t>
      </w:r>
      <w:r w:rsidR="00902360" w:rsidRPr="007A2BEB">
        <w:rPr>
          <w:szCs w:val="22"/>
          <w:lang w:val="ru-RU"/>
        </w:rPr>
        <w:t>ве</w:t>
      </w:r>
      <w:r w:rsidR="003074BC" w:rsidRPr="007A2BEB">
        <w:rPr>
          <w:szCs w:val="22"/>
          <w:lang w:val="ru-RU"/>
        </w:rPr>
        <w:t>дет</w:t>
      </w:r>
      <w:r w:rsidR="00902360" w:rsidRPr="007A2BEB">
        <w:rPr>
          <w:szCs w:val="22"/>
          <w:lang w:val="ru-RU"/>
        </w:rPr>
        <w:t xml:space="preserve"> исследования по темам, относящимся к доступности аудиовизуальных средств массовой информации, с целью разработки Рекомендаций и других ненормативных материалов, в зависимости от случая</w:t>
      </w:r>
      <w:r w:rsidR="007C2340" w:rsidRPr="007A2BEB">
        <w:rPr>
          <w:szCs w:val="22"/>
          <w:lang w:val="ru-RU"/>
        </w:rPr>
        <w:t xml:space="preserve">. </w:t>
      </w:r>
    </w:p>
    <w:p w:rsidR="007C2340" w:rsidRPr="007A2BEB" w:rsidRDefault="00FB2F15" w:rsidP="003074BC">
      <w:pPr>
        <w:rPr>
          <w:szCs w:val="22"/>
          <w:lang w:val="ru-RU"/>
        </w:rPr>
      </w:pPr>
      <w:r w:rsidRPr="007A2BEB">
        <w:rPr>
          <w:szCs w:val="22"/>
          <w:lang w:val="ru-RU"/>
        </w:rPr>
        <w:t>Данная МГД рассматрива</w:t>
      </w:r>
      <w:r w:rsidR="003074BC" w:rsidRPr="007A2BEB">
        <w:rPr>
          <w:szCs w:val="22"/>
          <w:lang w:val="ru-RU"/>
        </w:rPr>
        <w:t>ет</w:t>
      </w:r>
      <w:r w:rsidRPr="007A2BEB">
        <w:rPr>
          <w:szCs w:val="22"/>
          <w:lang w:val="ru-RU"/>
        </w:rPr>
        <w:t xml:space="preserve"> </w:t>
      </w:r>
      <w:r w:rsidR="003074BC" w:rsidRPr="007A2BEB">
        <w:rPr>
          <w:szCs w:val="22"/>
          <w:lang w:val="ru-RU"/>
        </w:rPr>
        <w:t xml:space="preserve">также </w:t>
      </w:r>
      <w:r w:rsidRPr="007A2BEB">
        <w:rPr>
          <w:szCs w:val="22"/>
          <w:lang w:val="ru-RU"/>
        </w:rPr>
        <w:t>вопросы, способствующие координации работы по стандартизации, в которой участвуют комиссии МСЭ-Т и МСЭ-R</w:t>
      </w:r>
      <w:r w:rsidR="007C2340" w:rsidRPr="007A2BEB">
        <w:rPr>
          <w:szCs w:val="22"/>
          <w:lang w:val="ru-RU"/>
        </w:rPr>
        <w:t xml:space="preserve">. </w:t>
      </w:r>
    </w:p>
    <w:p w:rsidR="007C2340" w:rsidRPr="007A2BEB" w:rsidRDefault="0033257B" w:rsidP="0033257B">
      <w:pPr>
        <w:rPr>
          <w:szCs w:val="22"/>
          <w:lang w:val="ru-RU"/>
        </w:rPr>
      </w:pPr>
      <w:r w:rsidRPr="007A2BEB">
        <w:rPr>
          <w:szCs w:val="22"/>
          <w:lang w:val="ru-RU"/>
        </w:rPr>
        <w:t>К сферам исследований относятся</w:t>
      </w:r>
      <w:r w:rsidR="007C2340" w:rsidRPr="007A2BEB">
        <w:rPr>
          <w:szCs w:val="22"/>
          <w:lang w:val="ru-RU"/>
        </w:rPr>
        <w:t>:</w:t>
      </w:r>
    </w:p>
    <w:p w:rsidR="007C2340" w:rsidRPr="007A2BEB" w:rsidRDefault="007C2340" w:rsidP="007A2BEB">
      <w:pPr>
        <w:pStyle w:val="enumlev1"/>
        <w:rPr>
          <w:lang w:val="ru-RU" w:eastAsia="zh-CN"/>
        </w:rPr>
      </w:pPr>
      <w:r w:rsidRPr="007A2BEB">
        <w:rPr>
          <w:lang w:val="ru-RU" w:eastAsia="zh-CN"/>
        </w:rPr>
        <w:t>–</w:t>
      </w:r>
      <w:r w:rsidRPr="007A2BEB">
        <w:rPr>
          <w:lang w:val="ru-RU" w:eastAsia="zh-CN"/>
        </w:rPr>
        <w:tab/>
      </w:r>
      <w:r w:rsidR="0033257B" w:rsidRPr="007A2BEB">
        <w:rPr>
          <w:lang w:val="ru-RU" w:eastAsia="zh-CN"/>
        </w:rPr>
        <w:t>координация проведения работ по конкретным темам, представляющим взаимный интерес и ограниченным областью доступности аудиовизуальных средств массовой информации, включая</w:t>
      </w:r>
      <w:r w:rsidR="00B9479A">
        <w:rPr>
          <w:lang w:val="ru-RU" w:eastAsia="zh-CN"/>
        </w:rPr>
        <w:t>,</w:t>
      </w:r>
      <w:r w:rsidR="0033257B" w:rsidRPr="007A2BEB">
        <w:rPr>
          <w:lang w:val="ru-RU" w:eastAsia="zh-CN"/>
        </w:rPr>
        <w:t xml:space="preserve"> в том числе</w:t>
      </w:r>
      <w:r w:rsidR="00B9479A">
        <w:rPr>
          <w:lang w:val="ru-RU" w:eastAsia="zh-CN"/>
        </w:rPr>
        <w:t>,</w:t>
      </w:r>
      <w:r w:rsidR="0033257B" w:rsidRPr="007A2BEB">
        <w:rPr>
          <w:lang w:val="ru-RU" w:eastAsia="zh-CN"/>
        </w:rPr>
        <w:t xml:space="preserve"> следующее:</w:t>
      </w:r>
    </w:p>
    <w:p w:rsidR="007C2340" w:rsidRPr="007A2BEB" w:rsidRDefault="007C2340" w:rsidP="007A2BEB">
      <w:pPr>
        <w:pStyle w:val="enumlev1"/>
        <w:rPr>
          <w:lang w:val="ru-RU" w:eastAsia="zh-CN"/>
        </w:rPr>
      </w:pPr>
      <w:r w:rsidRPr="007A2BEB">
        <w:rPr>
          <w:lang w:val="ru-RU" w:eastAsia="zh-CN"/>
        </w:rPr>
        <w:t>–</w:t>
      </w:r>
      <w:r w:rsidRPr="007A2BEB">
        <w:rPr>
          <w:lang w:val="ru-RU" w:eastAsia="zh-CN"/>
        </w:rPr>
        <w:tab/>
      </w:r>
      <w:r w:rsidR="004D46E5" w:rsidRPr="007A2BEB">
        <w:rPr>
          <w:lang w:val="ru-RU" w:eastAsia="zh-CN"/>
        </w:rPr>
        <w:t>определение</w:t>
      </w:r>
      <w:r w:rsidR="009A2DDA" w:rsidRPr="007A2BEB">
        <w:rPr>
          <w:lang w:val="ru-RU" w:eastAsia="zh-CN"/>
        </w:rPr>
        <w:t xml:space="preserve"> возможных направлений работы</w:t>
      </w:r>
      <w:r w:rsidR="004D46E5" w:rsidRPr="007A2BEB">
        <w:rPr>
          <w:lang w:val="ru-RU" w:eastAsia="zh-CN"/>
        </w:rPr>
        <w:t>, по которым могут совместно разрабатываться Рекомендации МСЭ-Т и/или МСЭ-R</w:t>
      </w:r>
      <w:r w:rsidRPr="007A2BEB">
        <w:rPr>
          <w:lang w:val="ru-RU" w:eastAsia="zh-CN"/>
        </w:rPr>
        <w:t>;</w:t>
      </w:r>
    </w:p>
    <w:p w:rsidR="007C2340" w:rsidRPr="007A2BEB" w:rsidRDefault="007C2340" w:rsidP="007A2BEB">
      <w:pPr>
        <w:pStyle w:val="enumlev1"/>
        <w:rPr>
          <w:lang w:val="ru-RU" w:eastAsia="zh-CN"/>
        </w:rPr>
      </w:pPr>
      <w:r w:rsidRPr="007A2BEB">
        <w:rPr>
          <w:lang w:val="ru-RU" w:eastAsia="zh-CN"/>
        </w:rPr>
        <w:t>–</w:t>
      </w:r>
      <w:r w:rsidRPr="007A2BEB">
        <w:rPr>
          <w:lang w:val="ru-RU" w:eastAsia="zh-CN"/>
        </w:rPr>
        <w:tab/>
      </w:r>
      <w:r w:rsidR="004D46E5" w:rsidRPr="007A2BEB">
        <w:rPr>
          <w:lang w:val="ru-RU" w:eastAsia="zh-CN"/>
        </w:rPr>
        <w:t>выявление задач</w:t>
      </w:r>
      <w:r w:rsidR="00C77D34" w:rsidRPr="007A2BEB">
        <w:rPr>
          <w:lang w:val="ru-RU" w:eastAsia="zh-CN"/>
        </w:rPr>
        <w:t xml:space="preserve"> в области</w:t>
      </w:r>
      <w:r w:rsidR="004D46E5" w:rsidRPr="007A2BEB">
        <w:rPr>
          <w:lang w:val="ru-RU" w:eastAsia="zh-CN"/>
        </w:rPr>
        <w:t xml:space="preserve"> функциональной совместимости</w:t>
      </w:r>
      <w:r w:rsidR="00C77D34" w:rsidRPr="007A2BEB">
        <w:rPr>
          <w:lang w:val="ru-RU" w:eastAsia="zh-CN"/>
        </w:rPr>
        <w:t xml:space="preserve"> и требований к функциональной совместимости услуг доступа</w:t>
      </w:r>
      <w:r w:rsidRPr="007A2BEB">
        <w:rPr>
          <w:lang w:val="ru-RU" w:eastAsia="zh-CN"/>
        </w:rPr>
        <w:t xml:space="preserve">. </w:t>
      </w:r>
      <w:r w:rsidR="00C77D34" w:rsidRPr="007A2BEB">
        <w:rPr>
          <w:lang w:val="ru-RU" w:eastAsia="zh-CN"/>
        </w:rPr>
        <w:t>Следует также рассматривать тестирование и другие механизмы верификации соответствия</w:t>
      </w:r>
      <w:r w:rsidRPr="007A2BEB">
        <w:rPr>
          <w:lang w:val="ru-RU" w:eastAsia="zh-CN"/>
        </w:rPr>
        <w:t>;</w:t>
      </w:r>
    </w:p>
    <w:p w:rsidR="00754566" w:rsidRPr="007A2BEB" w:rsidRDefault="006C2993" w:rsidP="003074BC">
      <w:pPr>
        <w:tabs>
          <w:tab w:val="clear" w:pos="794"/>
          <w:tab w:val="left" w:pos="851"/>
        </w:tabs>
        <w:rPr>
          <w:rFonts w:asciiTheme="majorBidi" w:hAnsiTheme="majorBidi" w:cstheme="majorBidi"/>
          <w:szCs w:val="22"/>
          <w:lang w:val="ru-RU"/>
        </w:rPr>
      </w:pPr>
      <w:r w:rsidRPr="007A2BEB">
        <w:rPr>
          <w:szCs w:val="22"/>
          <w:lang w:val="ru-RU"/>
        </w:rPr>
        <w:t>МГД</w:t>
      </w:r>
      <w:r w:rsidR="007C2340" w:rsidRPr="007A2BEB">
        <w:rPr>
          <w:szCs w:val="22"/>
          <w:lang w:val="ru-RU"/>
        </w:rPr>
        <w:t xml:space="preserve">-AVA </w:t>
      </w:r>
      <w:r w:rsidRPr="007A2BEB">
        <w:rPr>
          <w:szCs w:val="22"/>
          <w:lang w:val="ru-RU"/>
        </w:rPr>
        <w:t>сотруднича</w:t>
      </w:r>
      <w:r w:rsidR="003074BC" w:rsidRPr="007A2BEB">
        <w:rPr>
          <w:szCs w:val="22"/>
          <w:lang w:val="ru-RU"/>
        </w:rPr>
        <w:t>ет</w:t>
      </w:r>
      <w:r w:rsidRPr="007A2BEB">
        <w:rPr>
          <w:szCs w:val="22"/>
          <w:lang w:val="ru-RU"/>
        </w:rPr>
        <w:t xml:space="preserve"> с другими ОРС, в зависимости от случая, и другими организациями в области аудиовизуальных средств массовой информации (например, форумы и консорциумы, исследовательские институты и академические организации).</w:t>
      </w:r>
    </w:p>
    <w:p w:rsidR="00754566" w:rsidRPr="007A2BEB" w:rsidRDefault="007A3A49" w:rsidP="007A2BEB">
      <w:pPr>
        <w:pStyle w:val="Heading1"/>
        <w:rPr>
          <w:lang w:val="ru-RU" w:eastAsia="en-CA"/>
        </w:rPr>
      </w:pPr>
      <w:r w:rsidRPr="007A2BEB">
        <w:rPr>
          <w:lang w:val="ru-RU" w:eastAsia="en-CA"/>
        </w:rPr>
        <w:t>3</w:t>
      </w:r>
      <w:r w:rsidR="00754566" w:rsidRPr="007A2BEB">
        <w:rPr>
          <w:lang w:val="ru-RU" w:eastAsia="en-CA"/>
        </w:rPr>
        <w:tab/>
      </w:r>
      <w:r w:rsidR="0030492F" w:rsidRPr="007A2BEB">
        <w:rPr>
          <w:lang w:val="ru-RU" w:eastAsia="en-CA"/>
        </w:rPr>
        <w:t>Отношения в рамках МСЭ-Т и</w:t>
      </w:r>
      <w:r w:rsidR="00DB659B" w:rsidRPr="007A2BEB">
        <w:rPr>
          <w:lang w:val="ru-RU" w:eastAsia="en-CA"/>
        </w:rPr>
        <w:t xml:space="preserve"> МСЭ-R и</w:t>
      </w:r>
      <w:r w:rsidR="0030492F" w:rsidRPr="007A2BEB">
        <w:rPr>
          <w:lang w:val="ru-RU" w:eastAsia="en-CA"/>
        </w:rPr>
        <w:t xml:space="preserve"> с внешними организациями</w:t>
      </w:r>
    </w:p>
    <w:p w:rsidR="00DB659B" w:rsidRPr="007A2BEB" w:rsidRDefault="00433CC2" w:rsidP="007C294C">
      <w:pPr>
        <w:rPr>
          <w:szCs w:val="22"/>
          <w:lang w:val="ru-RU"/>
        </w:rPr>
      </w:pPr>
      <w:r w:rsidRPr="007A2BEB">
        <w:rPr>
          <w:szCs w:val="22"/>
          <w:lang w:val="ru-RU"/>
        </w:rPr>
        <w:t>Основная задача данной МГД заключается в содействии координации и сотрудничеству между основными комиссиями в рамках задач МГД</w:t>
      </w:r>
      <w:r w:rsidR="00665F53" w:rsidRPr="007A2BEB">
        <w:rPr>
          <w:szCs w:val="22"/>
          <w:lang w:val="ru-RU"/>
        </w:rPr>
        <w:t xml:space="preserve">, однако </w:t>
      </w:r>
      <w:r w:rsidR="009549CA" w:rsidRPr="007A2BEB">
        <w:rPr>
          <w:szCs w:val="22"/>
          <w:lang w:val="ru-RU"/>
        </w:rPr>
        <w:t>рекомендуется</w:t>
      </w:r>
      <w:r w:rsidR="00665F53" w:rsidRPr="007A2BEB">
        <w:rPr>
          <w:szCs w:val="22"/>
          <w:lang w:val="ru-RU"/>
        </w:rPr>
        <w:t xml:space="preserve"> осуществлять сотрудничество с любыми соответствующими исследовательскими комиссиями и другими группами</w:t>
      </w:r>
      <w:r w:rsidR="00DB659B" w:rsidRPr="007A2BEB">
        <w:rPr>
          <w:szCs w:val="22"/>
          <w:lang w:val="ru-RU"/>
        </w:rPr>
        <w:t>.</w:t>
      </w:r>
    </w:p>
    <w:p w:rsidR="00754566" w:rsidRPr="007A2BEB" w:rsidRDefault="00665F53" w:rsidP="00CA708E">
      <w:pPr>
        <w:rPr>
          <w:szCs w:val="22"/>
          <w:lang w:val="ru-RU"/>
        </w:rPr>
      </w:pPr>
      <w:r w:rsidRPr="007A2BEB">
        <w:rPr>
          <w:szCs w:val="22"/>
          <w:lang w:val="ru-RU"/>
        </w:rPr>
        <w:t xml:space="preserve">Группы Докладчика других комиссий МСЭ-Т и МСЭ-R могут </w:t>
      </w:r>
      <w:r w:rsidR="00CA708E" w:rsidRPr="007A2BEB">
        <w:rPr>
          <w:szCs w:val="22"/>
          <w:lang w:val="ru-RU"/>
        </w:rPr>
        <w:t>войти в состав данной МГД по запросу и при согласии основных исследовательских комиссий</w:t>
      </w:r>
      <w:r w:rsidR="00DB659B" w:rsidRPr="007A2BEB">
        <w:rPr>
          <w:szCs w:val="22"/>
          <w:lang w:val="ru-RU"/>
        </w:rPr>
        <w:t>.</w:t>
      </w:r>
    </w:p>
    <w:p w:rsidR="00C42B0B" w:rsidRPr="007A2BEB" w:rsidRDefault="00C42B0B" w:rsidP="000B3801">
      <w:pPr>
        <w:rPr>
          <w:rFonts w:asciiTheme="majorBidi" w:hAnsiTheme="majorBidi" w:cstheme="majorBidi"/>
          <w:szCs w:val="22"/>
          <w:lang w:val="ru-RU"/>
        </w:rPr>
      </w:pPr>
      <w:r w:rsidRPr="007A2BEB">
        <w:rPr>
          <w:szCs w:val="22"/>
          <w:lang w:val="ru-RU"/>
        </w:rPr>
        <w:t xml:space="preserve">МГД может подготавливать заявления о взаимодействии в другие комиссии. </w:t>
      </w:r>
      <w:r w:rsidR="000B3801" w:rsidRPr="007A2BEB">
        <w:rPr>
          <w:szCs w:val="22"/>
          <w:lang w:val="ru-RU"/>
        </w:rPr>
        <w:t>Копии любой такой корреспонденции должны направляться в</w:t>
      </w:r>
      <w:r w:rsidRPr="007A2BEB">
        <w:rPr>
          <w:szCs w:val="22"/>
          <w:lang w:val="ru-RU"/>
        </w:rPr>
        <w:t xml:space="preserve"> основные комиссии.</w:t>
      </w:r>
    </w:p>
    <w:p w:rsidR="00754566" w:rsidRPr="007A2BEB" w:rsidRDefault="007A3A49" w:rsidP="007A2BEB">
      <w:pPr>
        <w:pStyle w:val="Heading1"/>
        <w:rPr>
          <w:lang w:val="ru-RU" w:eastAsia="en-CA"/>
        </w:rPr>
      </w:pPr>
      <w:r w:rsidRPr="007A2BEB">
        <w:rPr>
          <w:lang w:val="ru-RU" w:eastAsia="en-CA"/>
        </w:rPr>
        <w:t>4</w:t>
      </w:r>
      <w:r w:rsidR="00754566" w:rsidRPr="007A2BEB">
        <w:rPr>
          <w:lang w:val="ru-RU" w:eastAsia="en-CA"/>
        </w:rPr>
        <w:tab/>
      </w:r>
      <w:r w:rsidR="007457E8" w:rsidRPr="007A2BEB">
        <w:rPr>
          <w:lang w:val="ru-RU" w:eastAsia="en-CA"/>
        </w:rPr>
        <w:t>Основн</w:t>
      </w:r>
      <w:r w:rsidR="003B3E4D" w:rsidRPr="007A2BEB">
        <w:rPr>
          <w:lang w:val="ru-RU" w:eastAsia="en-CA"/>
        </w:rPr>
        <w:t>ые</w:t>
      </w:r>
      <w:r w:rsidR="007457E8" w:rsidRPr="007A2BEB">
        <w:rPr>
          <w:lang w:val="ru-RU" w:eastAsia="en-CA"/>
        </w:rPr>
        <w:t xml:space="preserve"> комисси</w:t>
      </w:r>
      <w:r w:rsidR="003B3E4D" w:rsidRPr="007A2BEB">
        <w:rPr>
          <w:lang w:val="ru-RU" w:eastAsia="en-CA"/>
        </w:rPr>
        <w:t>и</w:t>
      </w:r>
    </w:p>
    <w:p w:rsidR="00754566" w:rsidRPr="007A2BEB" w:rsidRDefault="007B4623" w:rsidP="007C294C">
      <w:pPr>
        <w:rPr>
          <w:rFonts w:asciiTheme="majorBidi" w:hAnsiTheme="majorBidi" w:cstheme="majorBidi"/>
          <w:szCs w:val="22"/>
          <w:lang w:val="ru-RU"/>
        </w:rPr>
      </w:pPr>
      <w:r w:rsidRPr="007A2BEB">
        <w:rPr>
          <w:szCs w:val="22"/>
          <w:lang w:val="ru-RU"/>
        </w:rPr>
        <w:t>Основными комиссиями МГД</w:t>
      </w:r>
      <w:r w:rsidR="00AE242B" w:rsidRPr="007A2BEB">
        <w:rPr>
          <w:szCs w:val="22"/>
          <w:lang w:val="ru-RU"/>
        </w:rPr>
        <w:t xml:space="preserve">-AVA </w:t>
      </w:r>
      <w:r w:rsidRPr="007A2BEB">
        <w:rPr>
          <w:szCs w:val="22"/>
          <w:lang w:val="ru-RU"/>
        </w:rPr>
        <w:t>являются 16-я Исследовательская комиссия МСЭ-Т,</w:t>
      </w:r>
      <w:r w:rsidR="00AE242B" w:rsidRPr="007A2BEB">
        <w:rPr>
          <w:szCs w:val="22"/>
          <w:lang w:val="ru-RU"/>
        </w:rPr>
        <w:t xml:space="preserve"> 9</w:t>
      </w:r>
      <w:r w:rsidRPr="007A2BEB">
        <w:rPr>
          <w:szCs w:val="22"/>
          <w:lang w:val="ru-RU"/>
        </w:rPr>
        <w:noBreakHyphen/>
        <w:t>я Исследовательская комиссия МСЭ-Т</w:t>
      </w:r>
      <w:r w:rsidR="00AE242B" w:rsidRPr="007A2BEB">
        <w:rPr>
          <w:szCs w:val="22"/>
          <w:lang w:val="ru-RU"/>
        </w:rPr>
        <w:t xml:space="preserve"> </w:t>
      </w:r>
      <w:r w:rsidRPr="007A2BEB">
        <w:rPr>
          <w:szCs w:val="22"/>
          <w:lang w:val="ru-RU"/>
        </w:rPr>
        <w:t xml:space="preserve">и </w:t>
      </w:r>
      <w:r w:rsidR="00AE242B" w:rsidRPr="007A2BEB">
        <w:rPr>
          <w:szCs w:val="22"/>
          <w:lang w:val="ru-RU"/>
        </w:rPr>
        <w:t>6</w:t>
      </w:r>
      <w:r w:rsidRPr="007A2BEB">
        <w:rPr>
          <w:szCs w:val="22"/>
          <w:lang w:val="ru-RU"/>
        </w:rPr>
        <w:t>-я Исследовательская комиссия МСЭ-R</w:t>
      </w:r>
      <w:r w:rsidR="00AE242B" w:rsidRPr="007A2BEB">
        <w:rPr>
          <w:szCs w:val="22"/>
          <w:lang w:val="ru-RU"/>
        </w:rPr>
        <w:t>.</w:t>
      </w:r>
    </w:p>
    <w:p w:rsidR="00754566" w:rsidRPr="007A2BEB" w:rsidRDefault="007A2BEB" w:rsidP="007A2BEB">
      <w:pPr>
        <w:pStyle w:val="Heading1"/>
        <w:rPr>
          <w:lang w:val="ru-RU" w:eastAsia="en-CA"/>
        </w:rPr>
      </w:pPr>
      <w:r w:rsidRPr="007A2BEB">
        <w:rPr>
          <w:lang w:val="ru-RU" w:eastAsia="en-CA"/>
        </w:rPr>
        <w:t>5</w:t>
      </w:r>
      <w:r w:rsidR="00754566" w:rsidRPr="007A2BEB">
        <w:rPr>
          <w:lang w:val="ru-RU" w:eastAsia="en-CA"/>
        </w:rPr>
        <w:tab/>
      </w:r>
      <w:r w:rsidR="007457E8" w:rsidRPr="007A2BEB">
        <w:rPr>
          <w:lang w:val="ru-RU" w:eastAsia="en-CA"/>
        </w:rPr>
        <w:t>Руководство</w:t>
      </w:r>
    </w:p>
    <w:p w:rsidR="00AE242B" w:rsidRPr="007A2BEB" w:rsidRDefault="007B4623" w:rsidP="00613D6A">
      <w:pPr>
        <w:rPr>
          <w:szCs w:val="22"/>
          <w:lang w:val="ru-RU"/>
        </w:rPr>
      </w:pPr>
      <w:r w:rsidRPr="007A2BEB">
        <w:rPr>
          <w:szCs w:val="22"/>
          <w:lang w:val="ru-RU"/>
        </w:rPr>
        <w:t>Руководство МГД</w:t>
      </w:r>
      <w:r w:rsidR="00AE242B" w:rsidRPr="007A2BEB">
        <w:rPr>
          <w:szCs w:val="22"/>
          <w:lang w:val="ru-RU"/>
        </w:rPr>
        <w:t xml:space="preserve">-AVA </w:t>
      </w:r>
      <w:r w:rsidRPr="007A2BEB">
        <w:rPr>
          <w:szCs w:val="22"/>
          <w:lang w:val="ru-RU"/>
        </w:rPr>
        <w:t>осуществля</w:t>
      </w:r>
      <w:r w:rsidR="003074BC" w:rsidRPr="007A2BEB">
        <w:rPr>
          <w:szCs w:val="22"/>
          <w:lang w:val="ru-RU"/>
        </w:rPr>
        <w:t>ет</w:t>
      </w:r>
      <w:r w:rsidRPr="007A2BEB">
        <w:rPr>
          <w:szCs w:val="22"/>
          <w:lang w:val="ru-RU"/>
        </w:rPr>
        <w:t xml:space="preserve"> </w:t>
      </w:r>
      <w:r w:rsidR="00835307" w:rsidRPr="007A2BEB">
        <w:rPr>
          <w:szCs w:val="22"/>
          <w:lang w:val="ru-RU"/>
        </w:rPr>
        <w:t>руководящая группа в составе трех экспертов, каждого из которых назначит одна из трех основных комиссий</w:t>
      </w:r>
      <w:r w:rsidR="00AE242B" w:rsidRPr="007A2BEB">
        <w:rPr>
          <w:szCs w:val="22"/>
          <w:lang w:val="ru-RU"/>
        </w:rPr>
        <w:t xml:space="preserve">. </w:t>
      </w:r>
      <w:r w:rsidR="00835307" w:rsidRPr="007A2BEB">
        <w:rPr>
          <w:szCs w:val="22"/>
          <w:lang w:val="ru-RU"/>
        </w:rPr>
        <w:t xml:space="preserve">Эта руководящая группа </w:t>
      </w:r>
      <w:r w:rsidR="00F17E72" w:rsidRPr="007A2BEB">
        <w:rPr>
          <w:szCs w:val="22"/>
          <w:lang w:val="ru-RU"/>
        </w:rPr>
        <w:t xml:space="preserve">составляет </w:t>
      </w:r>
      <w:r w:rsidR="00613D6A" w:rsidRPr="007A2BEB">
        <w:rPr>
          <w:szCs w:val="22"/>
          <w:lang w:val="ru-RU"/>
        </w:rPr>
        <w:t>основу</w:t>
      </w:r>
      <w:r w:rsidR="00AE242B" w:rsidRPr="007A2BEB">
        <w:rPr>
          <w:szCs w:val="22"/>
          <w:lang w:val="ru-RU"/>
        </w:rPr>
        <w:t xml:space="preserve"> </w:t>
      </w:r>
      <w:r w:rsidRPr="007A2BEB">
        <w:rPr>
          <w:szCs w:val="22"/>
          <w:lang w:val="ru-RU"/>
        </w:rPr>
        <w:t>МГД</w:t>
      </w:r>
      <w:r w:rsidR="00AE242B" w:rsidRPr="007A2BEB">
        <w:rPr>
          <w:szCs w:val="22"/>
          <w:lang w:val="ru-RU"/>
        </w:rPr>
        <w:t xml:space="preserve"> </w:t>
      </w:r>
      <w:r w:rsidR="00F17E72" w:rsidRPr="007A2BEB">
        <w:rPr>
          <w:szCs w:val="22"/>
          <w:lang w:val="ru-RU"/>
        </w:rPr>
        <w:t xml:space="preserve">и </w:t>
      </w:r>
      <w:r w:rsidR="00897238" w:rsidRPr="007A2BEB">
        <w:rPr>
          <w:szCs w:val="22"/>
          <w:lang w:val="ru-RU"/>
        </w:rPr>
        <w:t>на нее возложена задача ускорения работы</w:t>
      </w:r>
      <w:r w:rsidR="00AE242B" w:rsidRPr="007A2BEB">
        <w:rPr>
          <w:szCs w:val="22"/>
          <w:lang w:val="ru-RU"/>
        </w:rPr>
        <w:t xml:space="preserve">. </w:t>
      </w:r>
      <w:r w:rsidR="00897238" w:rsidRPr="007A2BEB">
        <w:rPr>
          <w:szCs w:val="22"/>
          <w:lang w:val="ru-RU"/>
        </w:rPr>
        <w:t>Следовательно, членами руководящей группы должны назначаться только те лица, которые располагают временем и обладают квалификацией для содействия успешно</w:t>
      </w:r>
      <w:r w:rsidR="00274DC1" w:rsidRPr="007A2BEB">
        <w:rPr>
          <w:szCs w:val="22"/>
          <w:lang w:val="ru-RU"/>
        </w:rPr>
        <w:t>й работе</w:t>
      </w:r>
      <w:r w:rsidR="00AE242B" w:rsidRPr="007A2BEB">
        <w:rPr>
          <w:szCs w:val="22"/>
          <w:lang w:val="ru-RU"/>
        </w:rPr>
        <w:t xml:space="preserve"> </w:t>
      </w:r>
      <w:r w:rsidRPr="007A2BEB">
        <w:rPr>
          <w:szCs w:val="22"/>
          <w:lang w:val="ru-RU"/>
        </w:rPr>
        <w:t>МГД</w:t>
      </w:r>
      <w:r w:rsidR="00AE242B" w:rsidRPr="007A2BEB">
        <w:rPr>
          <w:szCs w:val="22"/>
          <w:lang w:val="ru-RU"/>
        </w:rPr>
        <w:t>.</w:t>
      </w:r>
    </w:p>
    <w:p w:rsidR="00754566" w:rsidRPr="007A2BEB" w:rsidRDefault="007A2BEB" w:rsidP="007A2BEB">
      <w:pPr>
        <w:pStyle w:val="Heading1"/>
        <w:rPr>
          <w:lang w:val="ru-RU" w:eastAsia="en-CA"/>
        </w:rPr>
      </w:pPr>
      <w:r w:rsidRPr="007A2BEB">
        <w:rPr>
          <w:lang w:val="ru-RU" w:eastAsia="en-CA"/>
        </w:rPr>
        <w:t>6</w:t>
      </w:r>
      <w:r w:rsidR="00754566" w:rsidRPr="007A2BEB">
        <w:rPr>
          <w:lang w:val="ru-RU" w:eastAsia="en-CA"/>
        </w:rPr>
        <w:tab/>
      </w:r>
      <w:r w:rsidR="00877C75" w:rsidRPr="007A2BEB">
        <w:rPr>
          <w:lang w:val="ru-RU" w:eastAsia="en-CA"/>
        </w:rPr>
        <w:t>Участие</w:t>
      </w:r>
    </w:p>
    <w:p w:rsidR="00AE242B" w:rsidRPr="007A2BEB" w:rsidRDefault="00512623" w:rsidP="00613D6A">
      <w:pPr>
        <w:rPr>
          <w:szCs w:val="22"/>
          <w:lang w:val="ru-RU"/>
        </w:rPr>
      </w:pPr>
      <w:r w:rsidRPr="007A2BEB">
        <w:rPr>
          <w:szCs w:val="22"/>
          <w:lang w:val="ru-RU"/>
        </w:rPr>
        <w:t>Участие в группе открыто для членов МСЭ-Т и МСЭ-R, которые могут принимать участие в работе основных комиссий МСЭ-Т и МСЭ-R</w:t>
      </w:r>
      <w:r w:rsidR="00AE242B" w:rsidRPr="007A2BEB">
        <w:rPr>
          <w:szCs w:val="22"/>
          <w:lang w:val="ru-RU"/>
        </w:rPr>
        <w:t xml:space="preserve">. </w:t>
      </w:r>
      <w:r w:rsidRPr="007A2BEB">
        <w:rPr>
          <w:szCs w:val="22"/>
          <w:lang w:val="ru-RU"/>
        </w:rPr>
        <w:t xml:space="preserve">Руководящая группа </w:t>
      </w:r>
      <w:r w:rsidR="007B4623" w:rsidRPr="007A2BEB">
        <w:rPr>
          <w:szCs w:val="22"/>
          <w:lang w:val="ru-RU"/>
        </w:rPr>
        <w:t>МГД</w:t>
      </w:r>
      <w:r w:rsidR="00AE242B" w:rsidRPr="007A2BEB">
        <w:rPr>
          <w:szCs w:val="22"/>
          <w:lang w:val="ru-RU"/>
        </w:rPr>
        <w:t xml:space="preserve">-AVA </w:t>
      </w:r>
      <w:r w:rsidRPr="007A2BEB">
        <w:rPr>
          <w:szCs w:val="22"/>
          <w:lang w:val="ru-RU"/>
        </w:rPr>
        <w:t xml:space="preserve">может приглашать отдельных экспертов в </w:t>
      </w:r>
      <w:r w:rsidR="00613D6A" w:rsidRPr="007A2BEB">
        <w:rPr>
          <w:szCs w:val="22"/>
          <w:lang w:val="ru-RU"/>
        </w:rPr>
        <w:t>надлежащих</w:t>
      </w:r>
      <w:r w:rsidRPr="007A2BEB">
        <w:rPr>
          <w:szCs w:val="22"/>
          <w:lang w:val="ru-RU"/>
        </w:rPr>
        <w:t xml:space="preserve"> случаях и в соответствии с правилами проведения собраний основных исследовательских </w:t>
      </w:r>
      <w:r w:rsidR="0074696F" w:rsidRPr="007A2BEB">
        <w:rPr>
          <w:szCs w:val="22"/>
          <w:lang w:val="ru-RU"/>
        </w:rPr>
        <w:t>комиссий МСЭ</w:t>
      </w:r>
      <w:r w:rsidR="00AE242B" w:rsidRPr="007A2BEB">
        <w:rPr>
          <w:szCs w:val="22"/>
          <w:lang w:val="ru-RU"/>
        </w:rPr>
        <w:t xml:space="preserve">-T </w:t>
      </w:r>
      <w:r w:rsidR="0074696F" w:rsidRPr="007A2BEB">
        <w:rPr>
          <w:szCs w:val="22"/>
          <w:lang w:val="ru-RU"/>
        </w:rPr>
        <w:t>и МСЭ</w:t>
      </w:r>
      <w:r w:rsidR="00AE242B" w:rsidRPr="007A2BEB">
        <w:rPr>
          <w:szCs w:val="22"/>
          <w:lang w:val="ru-RU"/>
        </w:rPr>
        <w:t>-R.</w:t>
      </w:r>
    </w:p>
    <w:p w:rsidR="00AE242B" w:rsidRPr="007A2BEB" w:rsidRDefault="00383416" w:rsidP="00383416">
      <w:pPr>
        <w:rPr>
          <w:szCs w:val="22"/>
          <w:lang w:val="ru-RU"/>
        </w:rPr>
      </w:pPr>
      <w:r w:rsidRPr="007A2BEB">
        <w:rPr>
          <w:szCs w:val="22"/>
          <w:lang w:val="ru-RU"/>
        </w:rPr>
        <w:t>Для справочных целей предусматривается ведение списка участников, который будет предоставляться основным комиссиям в качестве приложения к отчету о каждом собрании</w:t>
      </w:r>
      <w:r w:rsidR="00AE242B" w:rsidRPr="007A2BEB">
        <w:rPr>
          <w:szCs w:val="22"/>
          <w:lang w:val="ru-RU"/>
        </w:rPr>
        <w:t xml:space="preserve"> (</w:t>
      </w:r>
      <w:r w:rsidRPr="007A2BEB">
        <w:rPr>
          <w:szCs w:val="22"/>
          <w:lang w:val="ru-RU"/>
        </w:rPr>
        <w:t>см. пункт </w:t>
      </w:r>
      <w:r w:rsidR="00AE242B" w:rsidRPr="007A2BEB">
        <w:rPr>
          <w:szCs w:val="22"/>
          <w:lang w:val="ru-RU"/>
        </w:rPr>
        <w:t>9).</w:t>
      </w:r>
    </w:p>
    <w:p w:rsidR="00AE242B" w:rsidRPr="007A2BEB" w:rsidRDefault="00AE242B" w:rsidP="007A2BEB">
      <w:pPr>
        <w:pStyle w:val="Heading1"/>
        <w:rPr>
          <w:lang w:val="ru-RU" w:eastAsia="en-CA"/>
        </w:rPr>
      </w:pPr>
      <w:r w:rsidRPr="007A2BEB">
        <w:rPr>
          <w:lang w:val="ru-RU" w:eastAsia="en-CA"/>
        </w:rPr>
        <w:t>7</w:t>
      </w:r>
      <w:r w:rsidRPr="007A2BEB">
        <w:rPr>
          <w:lang w:val="ru-RU" w:eastAsia="en-CA"/>
        </w:rPr>
        <w:tab/>
      </w:r>
      <w:r w:rsidR="00205CC8" w:rsidRPr="007A2BEB">
        <w:rPr>
          <w:lang w:val="ru-RU" w:eastAsia="en-CA"/>
        </w:rPr>
        <w:t>Разработки</w:t>
      </w:r>
    </w:p>
    <w:p w:rsidR="00AE242B" w:rsidRPr="007A2BEB" w:rsidRDefault="007B4623" w:rsidP="000E06C2">
      <w:pPr>
        <w:rPr>
          <w:szCs w:val="22"/>
          <w:lang w:val="ru-RU"/>
        </w:rPr>
      </w:pPr>
      <w:r w:rsidRPr="007A2BEB">
        <w:rPr>
          <w:szCs w:val="22"/>
          <w:lang w:val="ru-RU"/>
        </w:rPr>
        <w:t>МГД</w:t>
      </w:r>
      <w:r w:rsidR="00AE242B" w:rsidRPr="007A2BEB">
        <w:rPr>
          <w:szCs w:val="22"/>
          <w:lang w:val="ru-RU"/>
        </w:rPr>
        <w:t xml:space="preserve"> </w:t>
      </w:r>
      <w:r w:rsidR="000E06C2" w:rsidRPr="007A2BEB">
        <w:rPr>
          <w:szCs w:val="22"/>
          <w:lang w:val="ru-RU"/>
        </w:rPr>
        <w:t>может составлять новые или пересмотренные Рекомендации, а также другие ненормативные материалы</w:t>
      </w:r>
      <w:r w:rsidR="00AE242B" w:rsidRPr="007A2BEB">
        <w:rPr>
          <w:szCs w:val="22"/>
          <w:lang w:val="ru-RU"/>
        </w:rPr>
        <w:t>.</w:t>
      </w:r>
    </w:p>
    <w:p w:rsidR="00AE242B" w:rsidRPr="007A2BEB" w:rsidRDefault="00581424" w:rsidP="00F729A6">
      <w:pPr>
        <w:rPr>
          <w:szCs w:val="22"/>
          <w:lang w:val="ru-RU"/>
        </w:rPr>
      </w:pPr>
      <w:r w:rsidRPr="007A2BEB">
        <w:rPr>
          <w:szCs w:val="22"/>
          <w:lang w:val="ru-RU"/>
        </w:rPr>
        <w:t xml:space="preserve">Эти </w:t>
      </w:r>
      <w:r w:rsidR="00205CC8" w:rsidRPr="007A2BEB">
        <w:rPr>
          <w:szCs w:val="22"/>
          <w:lang w:val="ru-RU"/>
        </w:rPr>
        <w:t>разработки</w:t>
      </w:r>
      <w:r w:rsidRPr="007A2BEB">
        <w:rPr>
          <w:szCs w:val="22"/>
          <w:lang w:val="ru-RU"/>
        </w:rPr>
        <w:t>, при условии достижения консенсуса в рамках</w:t>
      </w:r>
      <w:r w:rsidR="00AE242B" w:rsidRPr="007A2BEB">
        <w:rPr>
          <w:szCs w:val="22"/>
          <w:lang w:val="ru-RU"/>
        </w:rPr>
        <w:t xml:space="preserve"> </w:t>
      </w:r>
      <w:r w:rsidR="007B4623" w:rsidRPr="007A2BEB">
        <w:rPr>
          <w:szCs w:val="22"/>
          <w:lang w:val="ru-RU"/>
        </w:rPr>
        <w:t>МГД</w:t>
      </w:r>
      <w:r w:rsidR="00AE242B" w:rsidRPr="007A2BEB">
        <w:rPr>
          <w:szCs w:val="22"/>
          <w:lang w:val="ru-RU"/>
        </w:rPr>
        <w:t xml:space="preserve">, </w:t>
      </w:r>
      <w:r w:rsidRPr="007A2BEB">
        <w:rPr>
          <w:szCs w:val="22"/>
          <w:lang w:val="ru-RU"/>
        </w:rPr>
        <w:t>представля</w:t>
      </w:r>
      <w:r w:rsidR="00F729A6" w:rsidRPr="007A2BEB">
        <w:rPr>
          <w:szCs w:val="22"/>
          <w:lang w:val="ru-RU"/>
        </w:rPr>
        <w:t>ются</w:t>
      </w:r>
      <w:r w:rsidRPr="007A2BEB">
        <w:rPr>
          <w:szCs w:val="22"/>
          <w:lang w:val="ru-RU"/>
        </w:rPr>
        <w:t xml:space="preserve"> ее основным исследовательским комиссиям для дальнейшего рассмотрения в соответствии с правилами и практикой основной комиссии, которой распределен</w:t>
      </w:r>
      <w:r w:rsidR="00205CC8" w:rsidRPr="007A2BEB">
        <w:rPr>
          <w:szCs w:val="22"/>
          <w:lang w:val="ru-RU"/>
        </w:rPr>
        <w:t>а данная разработка</w:t>
      </w:r>
      <w:r w:rsidR="00AE242B" w:rsidRPr="007A2BEB">
        <w:rPr>
          <w:szCs w:val="22"/>
          <w:lang w:val="ru-RU"/>
        </w:rPr>
        <w:t xml:space="preserve">. </w:t>
      </w:r>
    </w:p>
    <w:p w:rsidR="00AE242B" w:rsidRPr="007A2BEB" w:rsidRDefault="007B4623" w:rsidP="00F729A6">
      <w:pPr>
        <w:rPr>
          <w:szCs w:val="22"/>
          <w:lang w:val="ru-RU"/>
        </w:rPr>
      </w:pPr>
      <w:r w:rsidRPr="007A2BEB">
        <w:rPr>
          <w:szCs w:val="22"/>
          <w:lang w:val="ru-RU"/>
        </w:rPr>
        <w:t>МГД</w:t>
      </w:r>
      <w:r w:rsidR="00AE242B" w:rsidRPr="007A2BEB">
        <w:rPr>
          <w:szCs w:val="22"/>
          <w:lang w:val="ru-RU"/>
        </w:rPr>
        <w:t xml:space="preserve">-AVA </w:t>
      </w:r>
      <w:r w:rsidR="00022538" w:rsidRPr="007A2BEB">
        <w:rPr>
          <w:szCs w:val="22"/>
          <w:lang w:val="ru-RU"/>
        </w:rPr>
        <w:t>определя</w:t>
      </w:r>
      <w:r w:rsidR="00F729A6" w:rsidRPr="007A2BEB">
        <w:rPr>
          <w:szCs w:val="22"/>
          <w:lang w:val="ru-RU"/>
        </w:rPr>
        <w:t>ет такие разработки и вносит</w:t>
      </w:r>
      <w:r w:rsidR="00022538" w:rsidRPr="007A2BEB">
        <w:rPr>
          <w:szCs w:val="22"/>
          <w:lang w:val="ru-RU"/>
        </w:rPr>
        <w:t xml:space="preserve"> соответствующие предложения своим основным исследовательским комиссиям</w:t>
      </w:r>
      <w:r w:rsidR="00AE242B" w:rsidRPr="007A2BEB">
        <w:rPr>
          <w:szCs w:val="22"/>
          <w:lang w:val="ru-RU"/>
        </w:rPr>
        <w:t xml:space="preserve"> (</w:t>
      </w:r>
      <w:r w:rsidR="00022538" w:rsidRPr="007A2BEB">
        <w:rPr>
          <w:szCs w:val="22"/>
          <w:lang w:val="ru-RU"/>
        </w:rPr>
        <w:t>см. пункт</w:t>
      </w:r>
      <w:r w:rsidR="00AE242B" w:rsidRPr="007A2BEB">
        <w:rPr>
          <w:szCs w:val="22"/>
          <w:lang w:val="ru-RU"/>
        </w:rPr>
        <w:t> 8).</w:t>
      </w:r>
    </w:p>
    <w:p w:rsidR="00AE242B" w:rsidRPr="007A2BEB" w:rsidRDefault="00A00EF0" w:rsidP="00F729A6">
      <w:pPr>
        <w:rPr>
          <w:szCs w:val="22"/>
          <w:lang w:val="ru-RU"/>
        </w:rPr>
      </w:pPr>
      <w:r w:rsidRPr="007A2BEB">
        <w:rPr>
          <w:szCs w:val="22"/>
          <w:lang w:val="ru-RU"/>
        </w:rPr>
        <w:t xml:space="preserve">Каждая основная комиссия </w:t>
      </w:r>
      <w:r w:rsidR="00F729A6" w:rsidRPr="007A2BEB">
        <w:rPr>
          <w:szCs w:val="22"/>
          <w:lang w:val="ru-RU"/>
        </w:rPr>
        <w:t>несет ответственность</w:t>
      </w:r>
      <w:r w:rsidRPr="007A2BEB">
        <w:rPr>
          <w:szCs w:val="22"/>
          <w:lang w:val="ru-RU"/>
        </w:rPr>
        <w:t xml:space="preserve"> за свои собственные Рекомендации. Любой текст совместной Рекомендации утверждается </w:t>
      </w:r>
      <w:r w:rsidR="00E43D9D" w:rsidRPr="007A2BEB">
        <w:rPr>
          <w:szCs w:val="22"/>
          <w:lang w:val="ru-RU"/>
        </w:rPr>
        <w:t xml:space="preserve">основными комиссиями </w:t>
      </w:r>
      <w:r w:rsidRPr="007A2BEB">
        <w:rPr>
          <w:szCs w:val="22"/>
          <w:lang w:val="ru-RU"/>
        </w:rPr>
        <w:t>координируемым образом</w:t>
      </w:r>
      <w:r w:rsidR="00AE242B" w:rsidRPr="007A2BEB">
        <w:rPr>
          <w:szCs w:val="22"/>
          <w:lang w:val="ru-RU"/>
        </w:rPr>
        <w:t xml:space="preserve">. </w:t>
      </w:r>
      <w:r w:rsidR="00A9030A" w:rsidRPr="007A2BEB">
        <w:rPr>
          <w:szCs w:val="22"/>
          <w:lang w:val="ru-RU"/>
        </w:rPr>
        <w:t xml:space="preserve">Совместные тексты </w:t>
      </w:r>
      <w:r w:rsidR="00F729A6" w:rsidRPr="007A2BEB">
        <w:rPr>
          <w:szCs w:val="22"/>
          <w:lang w:val="ru-RU"/>
        </w:rPr>
        <w:t>должны быть</w:t>
      </w:r>
      <w:r w:rsidR="00A9030A" w:rsidRPr="007A2BEB">
        <w:rPr>
          <w:szCs w:val="22"/>
          <w:lang w:val="ru-RU"/>
        </w:rPr>
        <w:t xml:space="preserve"> </w:t>
      </w:r>
      <w:r w:rsidR="00F729A6" w:rsidRPr="007A2BEB">
        <w:rPr>
          <w:szCs w:val="22"/>
          <w:lang w:val="ru-RU"/>
        </w:rPr>
        <w:t>технически согласованы в максимальной возможной степени</w:t>
      </w:r>
      <w:r w:rsidR="00AE242B" w:rsidRPr="007A2BEB">
        <w:rPr>
          <w:szCs w:val="22"/>
          <w:lang w:val="ru-RU"/>
        </w:rPr>
        <w:t>.</w:t>
      </w:r>
    </w:p>
    <w:p w:rsidR="00AE242B" w:rsidRPr="007A2BEB" w:rsidRDefault="0062692B" w:rsidP="00BF7336">
      <w:pPr>
        <w:rPr>
          <w:szCs w:val="22"/>
          <w:lang w:val="ru-RU"/>
        </w:rPr>
      </w:pPr>
      <w:r w:rsidRPr="007A2BEB">
        <w:rPr>
          <w:szCs w:val="22"/>
          <w:lang w:val="ru-RU"/>
        </w:rPr>
        <w:t>Результаты работы</w:t>
      </w:r>
      <w:r w:rsidR="00AE242B" w:rsidRPr="007A2BEB">
        <w:rPr>
          <w:szCs w:val="22"/>
          <w:lang w:val="ru-RU"/>
        </w:rPr>
        <w:t xml:space="preserve"> </w:t>
      </w:r>
      <w:r w:rsidR="007B4623" w:rsidRPr="007A2BEB">
        <w:rPr>
          <w:szCs w:val="22"/>
          <w:lang w:val="ru-RU"/>
        </w:rPr>
        <w:t>МГД</w:t>
      </w:r>
      <w:r w:rsidRPr="007A2BEB">
        <w:rPr>
          <w:szCs w:val="22"/>
          <w:lang w:val="ru-RU"/>
        </w:rPr>
        <w:t xml:space="preserve"> должны отражать достигнутый консенсус в </w:t>
      </w:r>
      <w:r w:rsidR="007B4623" w:rsidRPr="007A2BEB">
        <w:rPr>
          <w:szCs w:val="22"/>
          <w:lang w:val="ru-RU"/>
        </w:rPr>
        <w:t>МГД</w:t>
      </w:r>
      <w:r w:rsidRPr="007A2BEB">
        <w:rPr>
          <w:szCs w:val="22"/>
          <w:lang w:val="ru-RU"/>
        </w:rPr>
        <w:t xml:space="preserve"> или </w:t>
      </w:r>
      <w:r w:rsidR="00BF7336" w:rsidRPr="007A2BEB">
        <w:rPr>
          <w:szCs w:val="22"/>
          <w:lang w:val="ru-RU"/>
        </w:rPr>
        <w:t>разнообразие мнений участников</w:t>
      </w:r>
      <w:r w:rsidR="00AE242B" w:rsidRPr="007A2BEB">
        <w:rPr>
          <w:szCs w:val="22"/>
          <w:lang w:val="ru-RU"/>
        </w:rPr>
        <w:t xml:space="preserve"> </w:t>
      </w:r>
      <w:r w:rsidR="007B4623" w:rsidRPr="007A2BEB">
        <w:rPr>
          <w:szCs w:val="22"/>
          <w:lang w:val="ru-RU"/>
        </w:rPr>
        <w:t>МГД</w:t>
      </w:r>
      <w:r w:rsidR="00AE242B" w:rsidRPr="007A2BEB">
        <w:rPr>
          <w:szCs w:val="22"/>
          <w:lang w:val="ru-RU"/>
        </w:rPr>
        <w:t>.</w:t>
      </w:r>
    </w:p>
    <w:p w:rsidR="00754566" w:rsidRPr="007A2BEB" w:rsidRDefault="00AE242B" w:rsidP="007A2BEB">
      <w:pPr>
        <w:pStyle w:val="Heading1"/>
        <w:rPr>
          <w:lang w:val="ru-RU" w:eastAsia="en-CA"/>
        </w:rPr>
      </w:pPr>
      <w:r w:rsidRPr="007A2BEB">
        <w:rPr>
          <w:lang w:val="ru-RU" w:eastAsia="en-CA"/>
        </w:rPr>
        <w:t>8</w:t>
      </w:r>
      <w:r w:rsidR="00754566" w:rsidRPr="007A2BEB">
        <w:rPr>
          <w:lang w:val="ru-RU" w:eastAsia="en-CA"/>
        </w:rPr>
        <w:tab/>
      </w:r>
      <w:r w:rsidR="006476A4" w:rsidRPr="007A2BEB">
        <w:rPr>
          <w:lang w:val="ru-RU" w:eastAsia="en-CA"/>
        </w:rPr>
        <w:t>Собрания</w:t>
      </w:r>
    </w:p>
    <w:p w:rsidR="008E156F" w:rsidRPr="007A2BEB" w:rsidRDefault="006476A4" w:rsidP="00BF7336">
      <w:pPr>
        <w:rPr>
          <w:szCs w:val="22"/>
          <w:lang w:val="ru-RU"/>
        </w:rPr>
      </w:pPr>
      <w:r w:rsidRPr="007A2BEB">
        <w:rPr>
          <w:rFonts w:asciiTheme="majorBidi" w:hAnsiTheme="majorBidi" w:cstheme="majorBidi"/>
          <w:szCs w:val="22"/>
          <w:lang w:val="ru-RU" w:eastAsia="zh-CN"/>
        </w:rPr>
        <w:t>Частота и место проведен</w:t>
      </w:r>
      <w:r w:rsidR="00C338E0" w:rsidRPr="007A2BEB">
        <w:rPr>
          <w:rFonts w:asciiTheme="majorBidi" w:hAnsiTheme="majorBidi" w:cstheme="majorBidi"/>
          <w:szCs w:val="22"/>
          <w:lang w:val="ru-RU" w:eastAsia="zh-CN"/>
        </w:rPr>
        <w:t>ия собраний</w:t>
      </w:r>
      <w:r w:rsidR="00BF7336" w:rsidRPr="007A2BEB">
        <w:rPr>
          <w:rFonts w:asciiTheme="majorBidi" w:hAnsiTheme="majorBidi" w:cstheme="majorBidi"/>
          <w:szCs w:val="22"/>
          <w:lang w:val="ru-RU" w:eastAsia="zh-CN"/>
        </w:rPr>
        <w:t xml:space="preserve"> </w:t>
      </w:r>
      <w:r w:rsidR="00C338E0" w:rsidRPr="007A2BEB">
        <w:rPr>
          <w:rFonts w:asciiTheme="majorBidi" w:hAnsiTheme="majorBidi" w:cstheme="majorBidi"/>
          <w:szCs w:val="22"/>
          <w:lang w:val="ru-RU" w:eastAsia="zh-CN"/>
        </w:rPr>
        <w:t>определят</w:t>
      </w:r>
      <w:r w:rsidR="00BF7336" w:rsidRPr="007A2BEB">
        <w:rPr>
          <w:rFonts w:asciiTheme="majorBidi" w:hAnsiTheme="majorBidi" w:cstheme="majorBidi"/>
          <w:szCs w:val="22"/>
          <w:lang w:val="ru-RU" w:eastAsia="zh-CN"/>
        </w:rPr>
        <w:t>с</w:t>
      </w:r>
      <w:r w:rsidR="00C338E0" w:rsidRPr="007A2BEB">
        <w:rPr>
          <w:rFonts w:asciiTheme="majorBidi" w:hAnsiTheme="majorBidi" w:cstheme="majorBidi"/>
          <w:szCs w:val="22"/>
          <w:lang w:val="ru-RU" w:eastAsia="zh-CN"/>
        </w:rPr>
        <w:t>я</w:t>
      </w:r>
      <w:r w:rsidR="00BF7336" w:rsidRPr="007A2BEB">
        <w:rPr>
          <w:rFonts w:asciiTheme="majorBidi" w:hAnsiTheme="majorBidi" w:cstheme="majorBidi"/>
          <w:szCs w:val="22"/>
          <w:lang w:val="ru-RU" w:eastAsia="zh-CN"/>
        </w:rPr>
        <w:t xml:space="preserve"> МГД</w:t>
      </w:r>
      <w:r w:rsidRPr="007A2BEB">
        <w:rPr>
          <w:rFonts w:asciiTheme="majorBidi" w:hAnsiTheme="majorBidi" w:cstheme="majorBidi"/>
          <w:szCs w:val="22"/>
          <w:lang w:val="ru-RU" w:eastAsia="zh-CN"/>
        </w:rPr>
        <w:t xml:space="preserve">, </w:t>
      </w:r>
      <w:r w:rsidR="00BF7336" w:rsidRPr="007A2BEB">
        <w:rPr>
          <w:rFonts w:asciiTheme="majorBidi" w:hAnsiTheme="majorBidi" w:cstheme="majorBidi"/>
          <w:szCs w:val="22"/>
          <w:lang w:val="ru-RU" w:eastAsia="zh-CN"/>
        </w:rPr>
        <w:t>и</w:t>
      </w:r>
      <w:r w:rsidRPr="007A2BEB">
        <w:rPr>
          <w:rFonts w:asciiTheme="majorBidi" w:hAnsiTheme="majorBidi" w:cstheme="majorBidi"/>
          <w:szCs w:val="22"/>
          <w:lang w:val="ru-RU" w:eastAsia="zh-CN"/>
        </w:rPr>
        <w:t xml:space="preserve"> </w:t>
      </w:r>
      <w:r w:rsidR="00BF7336" w:rsidRPr="007A2BEB">
        <w:rPr>
          <w:rFonts w:asciiTheme="majorBidi" w:hAnsiTheme="majorBidi" w:cstheme="majorBidi"/>
          <w:szCs w:val="22"/>
          <w:lang w:val="ru-RU" w:eastAsia="zh-CN"/>
        </w:rPr>
        <w:t xml:space="preserve">общий </w:t>
      </w:r>
      <w:r w:rsidRPr="007A2BEB">
        <w:rPr>
          <w:rFonts w:asciiTheme="majorBidi" w:hAnsiTheme="majorBidi" w:cstheme="majorBidi"/>
          <w:szCs w:val="22"/>
          <w:lang w:val="ru-RU" w:eastAsia="zh-CN"/>
        </w:rPr>
        <w:t xml:space="preserve">план собраний </w:t>
      </w:r>
      <w:r w:rsidR="004849C7" w:rsidRPr="007A2BEB">
        <w:rPr>
          <w:rFonts w:asciiTheme="majorBidi" w:hAnsiTheme="majorBidi" w:cstheme="majorBidi"/>
          <w:szCs w:val="22"/>
          <w:lang w:val="ru-RU" w:eastAsia="zh-CN"/>
        </w:rPr>
        <w:t>должен быть объявлен в максимально короткие сроки.</w:t>
      </w:r>
      <w:r w:rsidR="008E156F" w:rsidRPr="007A2BEB">
        <w:rPr>
          <w:rFonts w:asciiTheme="majorBidi" w:hAnsiTheme="majorBidi" w:cstheme="majorBidi"/>
          <w:szCs w:val="22"/>
          <w:lang w:val="ru-RU" w:eastAsia="zh-CN"/>
        </w:rPr>
        <w:t xml:space="preserve"> См. также пункт 11 "</w:t>
      </w:r>
      <w:r w:rsidR="008E156F" w:rsidRPr="007A2BEB">
        <w:rPr>
          <w:szCs w:val="22"/>
          <w:lang w:val="ru-RU"/>
        </w:rPr>
        <w:t>Рабочие руководящие указания", ниже.</w:t>
      </w:r>
    </w:p>
    <w:p w:rsidR="00554745" w:rsidRPr="007A2BEB" w:rsidRDefault="00554745" w:rsidP="001257F5">
      <w:pPr>
        <w:rPr>
          <w:rFonts w:asciiTheme="majorBidi" w:hAnsiTheme="majorBidi" w:cstheme="majorBidi"/>
          <w:szCs w:val="22"/>
          <w:lang w:val="ru-RU" w:eastAsia="zh-CN"/>
        </w:rPr>
      </w:pPr>
      <w:r w:rsidRPr="007A2BEB">
        <w:rPr>
          <w:rFonts w:asciiTheme="majorBidi" w:hAnsiTheme="majorBidi" w:cstheme="majorBidi"/>
          <w:szCs w:val="22"/>
          <w:lang w:val="ru-RU" w:eastAsia="zh-CN"/>
        </w:rPr>
        <w:t xml:space="preserve">Объявление о собраниях осуществляется с помощью электронных средств (например, списки </w:t>
      </w:r>
      <w:r w:rsidR="000743DB" w:rsidRPr="007A2BEB">
        <w:rPr>
          <w:rFonts w:asciiTheme="majorBidi" w:hAnsiTheme="majorBidi" w:cstheme="majorBidi"/>
          <w:szCs w:val="22"/>
          <w:lang w:val="ru-RU" w:eastAsia="zh-CN"/>
        </w:rPr>
        <w:t xml:space="preserve">почтовой </w:t>
      </w:r>
      <w:r w:rsidRPr="007A2BEB">
        <w:rPr>
          <w:rFonts w:asciiTheme="majorBidi" w:hAnsiTheme="majorBidi" w:cstheme="majorBidi"/>
          <w:szCs w:val="22"/>
          <w:lang w:val="ru-RU" w:eastAsia="zh-CN"/>
        </w:rPr>
        <w:t xml:space="preserve">рассылки и веб-сайт МСЭ) не позднее чем за </w:t>
      </w:r>
      <w:r w:rsidR="001257F5" w:rsidRPr="007A2BEB">
        <w:rPr>
          <w:rFonts w:asciiTheme="majorBidi" w:hAnsiTheme="majorBidi" w:cstheme="majorBidi"/>
          <w:szCs w:val="22"/>
          <w:lang w:val="ru-RU" w:eastAsia="zh-CN"/>
        </w:rPr>
        <w:t>два месяца</w:t>
      </w:r>
      <w:r w:rsidRPr="007A2BEB">
        <w:rPr>
          <w:rFonts w:asciiTheme="majorBidi" w:hAnsiTheme="majorBidi" w:cstheme="majorBidi"/>
          <w:szCs w:val="22"/>
          <w:lang w:val="ru-RU" w:eastAsia="zh-CN"/>
        </w:rPr>
        <w:t xml:space="preserve"> до их проведения.</w:t>
      </w:r>
    </w:p>
    <w:p w:rsidR="00754566" w:rsidRPr="007A2BEB" w:rsidRDefault="001257F5" w:rsidP="00D50A1A">
      <w:pPr>
        <w:rPr>
          <w:rFonts w:asciiTheme="majorBidi" w:hAnsiTheme="majorBidi" w:cstheme="majorBidi"/>
          <w:szCs w:val="22"/>
          <w:lang w:val="ru-RU" w:eastAsia="zh-CN"/>
        </w:rPr>
      </w:pPr>
      <w:r w:rsidRPr="007A2BEB">
        <w:rPr>
          <w:rFonts w:asciiTheme="majorBidi" w:hAnsiTheme="majorBidi" w:cstheme="majorBidi"/>
          <w:szCs w:val="22"/>
          <w:lang w:val="ru-RU" w:eastAsia="zh-CN"/>
        </w:rPr>
        <w:t xml:space="preserve">МГД </w:t>
      </w:r>
      <w:r w:rsidR="004849C7" w:rsidRPr="007A2BEB">
        <w:rPr>
          <w:rFonts w:asciiTheme="majorBidi" w:hAnsiTheme="majorBidi" w:cstheme="majorBidi"/>
          <w:szCs w:val="22"/>
          <w:lang w:val="ru-RU"/>
        </w:rPr>
        <w:t>в максимально</w:t>
      </w:r>
      <w:r w:rsidRPr="007A2BEB">
        <w:rPr>
          <w:rFonts w:asciiTheme="majorBidi" w:hAnsiTheme="majorBidi" w:cstheme="majorBidi"/>
          <w:szCs w:val="22"/>
          <w:lang w:val="ru-RU"/>
        </w:rPr>
        <w:t>й</w:t>
      </w:r>
      <w:r w:rsidR="004849C7" w:rsidRPr="007A2BEB">
        <w:rPr>
          <w:rFonts w:asciiTheme="majorBidi" w:hAnsiTheme="majorBidi" w:cstheme="majorBidi"/>
          <w:szCs w:val="22"/>
          <w:lang w:val="ru-RU"/>
        </w:rPr>
        <w:t xml:space="preserve"> возможной степени</w:t>
      </w:r>
      <w:r w:rsidR="004849C7" w:rsidRPr="007A2BEB">
        <w:rPr>
          <w:rFonts w:asciiTheme="majorBidi" w:hAnsiTheme="majorBidi" w:cstheme="majorBidi"/>
          <w:szCs w:val="22"/>
          <w:lang w:val="ru-RU" w:eastAsia="zh-CN"/>
        </w:rPr>
        <w:t xml:space="preserve"> использ</w:t>
      </w:r>
      <w:r w:rsidRPr="007A2BEB">
        <w:rPr>
          <w:rFonts w:asciiTheme="majorBidi" w:hAnsiTheme="majorBidi" w:cstheme="majorBidi"/>
          <w:szCs w:val="22"/>
          <w:lang w:val="ru-RU" w:eastAsia="zh-CN"/>
        </w:rPr>
        <w:t>ует</w:t>
      </w:r>
      <w:r w:rsidR="004849C7" w:rsidRPr="007A2BEB">
        <w:rPr>
          <w:rFonts w:asciiTheme="majorBidi" w:hAnsiTheme="majorBidi" w:cstheme="majorBidi"/>
          <w:szCs w:val="22"/>
          <w:lang w:val="ru-RU" w:eastAsia="zh-CN"/>
        </w:rPr>
        <w:t xml:space="preserve"> средства дистанционного сотрудничества</w:t>
      </w:r>
      <w:r w:rsidR="00D50A1A" w:rsidRPr="007A2BEB">
        <w:rPr>
          <w:rFonts w:asciiTheme="majorBidi" w:hAnsiTheme="majorBidi" w:cstheme="majorBidi"/>
          <w:szCs w:val="22"/>
          <w:lang w:val="ru-RU" w:eastAsia="zh-CN"/>
        </w:rPr>
        <w:t>, а</w:t>
      </w:r>
      <w:r w:rsidRPr="007A2BEB">
        <w:rPr>
          <w:rFonts w:asciiTheme="majorBidi" w:hAnsiTheme="majorBidi" w:cstheme="majorBidi"/>
          <w:szCs w:val="22"/>
          <w:lang w:val="ru-RU" w:eastAsia="zh-CN"/>
        </w:rPr>
        <w:t xml:space="preserve"> в случае целесообразности проведения очных собраний</w:t>
      </w:r>
      <w:r w:rsidR="00B94403" w:rsidRPr="007A2BEB">
        <w:rPr>
          <w:rFonts w:asciiTheme="majorBidi" w:hAnsiTheme="majorBidi" w:cstheme="majorBidi"/>
          <w:szCs w:val="22"/>
          <w:lang w:val="ru-RU" w:eastAsia="zh-CN"/>
        </w:rPr>
        <w:t xml:space="preserve"> они должны быть </w:t>
      </w:r>
      <w:r w:rsidR="004849C7" w:rsidRPr="007A2BEB">
        <w:rPr>
          <w:rFonts w:asciiTheme="majorBidi" w:hAnsiTheme="majorBidi" w:cstheme="majorBidi"/>
          <w:szCs w:val="22"/>
          <w:lang w:val="ru-RU" w:eastAsia="zh-CN"/>
        </w:rPr>
        <w:t>максимально приближен</w:t>
      </w:r>
      <w:r w:rsidR="005E66FA" w:rsidRPr="007A2BEB">
        <w:rPr>
          <w:rFonts w:asciiTheme="majorBidi" w:hAnsiTheme="majorBidi" w:cstheme="majorBidi"/>
          <w:szCs w:val="22"/>
          <w:lang w:val="ru-RU" w:eastAsia="zh-CN"/>
        </w:rPr>
        <w:t>ы</w:t>
      </w:r>
      <w:r w:rsidR="004849C7" w:rsidRPr="007A2BEB">
        <w:rPr>
          <w:rFonts w:asciiTheme="majorBidi" w:hAnsiTheme="majorBidi" w:cstheme="majorBidi"/>
          <w:szCs w:val="22"/>
          <w:lang w:val="ru-RU" w:eastAsia="zh-CN"/>
        </w:rPr>
        <w:t xml:space="preserve"> по времени и месту к </w:t>
      </w:r>
      <w:r w:rsidR="00B94403" w:rsidRPr="007A2BEB">
        <w:rPr>
          <w:rFonts w:asciiTheme="majorBidi" w:hAnsiTheme="majorBidi" w:cstheme="majorBidi"/>
          <w:szCs w:val="22"/>
          <w:lang w:val="ru-RU" w:eastAsia="zh-CN"/>
        </w:rPr>
        <w:t>другим запланированным очным собраниям, с которым</w:t>
      </w:r>
      <w:r w:rsidR="00D50A1A" w:rsidRPr="007A2BEB">
        <w:rPr>
          <w:rFonts w:asciiTheme="majorBidi" w:hAnsiTheme="majorBidi" w:cstheme="majorBidi"/>
          <w:szCs w:val="22"/>
          <w:lang w:val="ru-RU" w:eastAsia="zh-CN"/>
        </w:rPr>
        <w:t>и</w:t>
      </w:r>
      <w:r w:rsidR="00B94403" w:rsidRPr="007A2BEB">
        <w:rPr>
          <w:rFonts w:asciiTheme="majorBidi" w:hAnsiTheme="majorBidi" w:cstheme="majorBidi"/>
          <w:szCs w:val="22"/>
          <w:lang w:val="ru-RU" w:eastAsia="zh-CN"/>
        </w:rPr>
        <w:t xml:space="preserve"> возможно достижени</w:t>
      </w:r>
      <w:r w:rsidR="00D50A1A" w:rsidRPr="007A2BEB">
        <w:rPr>
          <w:rFonts w:asciiTheme="majorBidi" w:hAnsiTheme="majorBidi" w:cstheme="majorBidi"/>
          <w:szCs w:val="22"/>
          <w:lang w:val="ru-RU" w:eastAsia="zh-CN"/>
        </w:rPr>
        <w:t>е</w:t>
      </w:r>
      <w:r w:rsidR="00B94403" w:rsidRPr="007A2BEB">
        <w:rPr>
          <w:rFonts w:asciiTheme="majorBidi" w:hAnsiTheme="majorBidi" w:cstheme="majorBidi"/>
          <w:szCs w:val="22"/>
          <w:lang w:val="ru-RU" w:eastAsia="zh-CN"/>
        </w:rPr>
        <w:t xml:space="preserve"> эффекта синергии</w:t>
      </w:r>
      <w:r w:rsidR="005E66FA" w:rsidRPr="007A2BEB">
        <w:rPr>
          <w:rFonts w:asciiTheme="majorBidi" w:hAnsiTheme="majorBidi" w:cstheme="majorBidi"/>
          <w:szCs w:val="22"/>
          <w:lang w:val="ru-RU" w:eastAsia="zh-CN"/>
        </w:rPr>
        <w:t xml:space="preserve"> (</w:t>
      </w:r>
      <w:r w:rsidR="00B94403" w:rsidRPr="007A2BEB">
        <w:rPr>
          <w:rFonts w:asciiTheme="majorBidi" w:hAnsiTheme="majorBidi" w:cstheme="majorBidi"/>
          <w:szCs w:val="22"/>
          <w:lang w:val="ru-RU" w:eastAsia="zh-CN"/>
        </w:rPr>
        <w:t>в частности</w:t>
      </w:r>
      <w:r w:rsidR="00A833A9" w:rsidRPr="007A2BEB">
        <w:rPr>
          <w:rFonts w:asciiTheme="majorBidi" w:hAnsiTheme="majorBidi" w:cstheme="majorBidi"/>
          <w:szCs w:val="22"/>
          <w:lang w:val="ru-RU" w:eastAsia="zh-CN"/>
        </w:rPr>
        <w:t xml:space="preserve"> к собраниям основных комиссий, других рабочих групп или </w:t>
      </w:r>
      <w:r w:rsidR="001370C9" w:rsidRPr="007A2BEB">
        <w:rPr>
          <w:rFonts w:asciiTheme="majorBidi" w:hAnsiTheme="majorBidi" w:cstheme="majorBidi"/>
          <w:szCs w:val="22"/>
          <w:lang w:val="ru-RU" w:eastAsia="zh-CN"/>
        </w:rPr>
        <w:t>соответствующим промежуточным собраниям групп Докладчиков</w:t>
      </w:r>
      <w:r w:rsidR="005E66FA" w:rsidRPr="007A2BEB">
        <w:rPr>
          <w:rFonts w:asciiTheme="majorBidi" w:hAnsiTheme="majorBidi" w:cstheme="majorBidi"/>
          <w:szCs w:val="22"/>
          <w:lang w:val="ru-RU" w:eastAsia="zh-CN"/>
        </w:rPr>
        <w:t>)</w:t>
      </w:r>
      <w:r w:rsidR="006342BB" w:rsidRPr="007A2BEB">
        <w:rPr>
          <w:rFonts w:asciiTheme="majorBidi" w:hAnsiTheme="majorBidi" w:cstheme="majorBidi"/>
          <w:szCs w:val="22"/>
          <w:lang w:val="ru-RU" w:eastAsia="zh-CN"/>
        </w:rPr>
        <w:t xml:space="preserve">. </w:t>
      </w:r>
    </w:p>
    <w:p w:rsidR="00754566" w:rsidRPr="007A2BEB" w:rsidRDefault="00AE242B" w:rsidP="007A2BEB">
      <w:pPr>
        <w:pStyle w:val="Heading1"/>
        <w:rPr>
          <w:lang w:val="ru-RU" w:eastAsia="en-CA"/>
        </w:rPr>
      </w:pPr>
      <w:r w:rsidRPr="007A2BEB">
        <w:rPr>
          <w:lang w:val="ru-RU" w:eastAsia="en-CA"/>
        </w:rPr>
        <w:t>9</w:t>
      </w:r>
      <w:r w:rsidR="00754566" w:rsidRPr="007A2BEB">
        <w:rPr>
          <w:lang w:val="ru-RU" w:eastAsia="en-CA"/>
        </w:rPr>
        <w:tab/>
      </w:r>
      <w:r w:rsidR="009A2C72" w:rsidRPr="007A2BEB">
        <w:rPr>
          <w:lang w:val="ru-RU" w:eastAsia="en-CA"/>
        </w:rPr>
        <w:t xml:space="preserve">Отчеты о </w:t>
      </w:r>
      <w:r w:rsidRPr="007A2BEB">
        <w:rPr>
          <w:lang w:val="ru-RU" w:eastAsia="en-CA"/>
        </w:rPr>
        <w:t>собраниях</w:t>
      </w:r>
    </w:p>
    <w:p w:rsidR="00EA6B4F" w:rsidRPr="007A2BEB" w:rsidRDefault="001370C9" w:rsidP="003A433C">
      <w:pPr>
        <w:rPr>
          <w:szCs w:val="22"/>
          <w:lang w:val="ru-RU"/>
        </w:rPr>
      </w:pPr>
      <w:r w:rsidRPr="007A2BEB">
        <w:rPr>
          <w:szCs w:val="22"/>
          <w:lang w:val="ru-RU"/>
        </w:rPr>
        <w:t xml:space="preserve">Данная </w:t>
      </w:r>
      <w:r w:rsidR="007B4623" w:rsidRPr="007A2BEB">
        <w:rPr>
          <w:szCs w:val="22"/>
          <w:lang w:val="ru-RU"/>
        </w:rPr>
        <w:t>МГД</w:t>
      </w:r>
      <w:r w:rsidR="00EA6B4F" w:rsidRPr="007A2BEB">
        <w:rPr>
          <w:szCs w:val="22"/>
          <w:lang w:val="ru-RU"/>
        </w:rPr>
        <w:t xml:space="preserve"> </w:t>
      </w:r>
      <w:r w:rsidR="00400549" w:rsidRPr="007A2BEB">
        <w:rPr>
          <w:szCs w:val="22"/>
          <w:lang w:val="ru-RU"/>
        </w:rPr>
        <w:t>составляет отчеты о своих собраниях и деятельности, которые представляются следующему собранию ее основных исследовательских комиссий</w:t>
      </w:r>
      <w:r w:rsidR="00EA6B4F" w:rsidRPr="007A2BEB">
        <w:rPr>
          <w:szCs w:val="22"/>
          <w:lang w:val="ru-RU"/>
        </w:rPr>
        <w:t xml:space="preserve">. </w:t>
      </w:r>
      <w:r w:rsidR="00400549" w:rsidRPr="007A2BEB">
        <w:rPr>
          <w:szCs w:val="22"/>
          <w:lang w:val="ru-RU"/>
        </w:rPr>
        <w:t>Информация в этих отчетах должн</w:t>
      </w:r>
      <w:r w:rsidR="003A433C" w:rsidRPr="007A2BEB">
        <w:rPr>
          <w:szCs w:val="22"/>
          <w:lang w:val="ru-RU"/>
        </w:rPr>
        <w:t>а</w:t>
      </w:r>
      <w:r w:rsidR="00400549" w:rsidRPr="007A2BEB">
        <w:rPr>
          <w:szCs w:val="22"/>
          <w:lang w:val="ru-RU"/>
        </w:rPr>
        <w:t xml:space="preserve"> содержать элементы, перечисленные в </w:t>
      </w:r>
      <w:r w:rsidR="00C95451" w:rsidRPr="007A2BEB">
        <w:rPr>
          <w:szCs w:val="22"/>
          <w:lang w:val="ru-RU"/>
        </w:rPr>
        <w:t>Дополнении I к Рекомендации </w:t>
      </w:r>
      <w:r w:rsidR="00EA6B4F" w:rsidRPr="007A2BEB">
        <w:rPr>
          <w:szCs w:val="22"/>
          <w:lang w:val="ru-RU"/>
        </w:rPr>
        <w:t xml:space="preserve">A.1 </w:t>
      </w:r>
      <w:r w:rsidR="00C95451" w:rsidRPr="007A2BEB">
        <w:rPr>
          <w:szCs w:val="22"/>
          <w:lang w:val="ru-RU"/>
        </w:rPr>
        <w:t>МСЭ-Т.</w:t>
      </w:r>
    </w:p>
    <w:p w:rsidR="00EA6B4F" w:rsidRPr="007A2BEB" w:rsidRDefault="00EA6B4F" w:rsidP="007A2BEB">
      <w:pPr>
        <w:pStyle w:val="Heading1"/>
        <w:rPr>
          <w:lang w:val="ru-RU" w:eastAsia="en-CA"/>
        </w:rPr>
      </w:pPr>
      <w:r w:rsidRPr="007A2BEB">
        <w:rPr>
          <w:lang w:val="ru-RU" w:eastAsia="en-CA"/>
        </w:rPr>
        <w:t>10</w:t>
      </w:r>
      <w:r w:rsidRPr="007A2BEB">
        <w:rPr>
          <w:lang w:val="ru-RU" w:eastAsia="en-CA"/>
        </w:rPr>
        <w:tab/>
      </w:r>
      <w:r w:rsidR="00C95451" w:rsidRPr="007A2BEB">
        <w:rPr>
          <w:lang w:val="ru-RU" w:eastAsia="en-CA"/>
        </w:rPr>
        <w:t>Рабочий язык</w:t>
      </w:r>
    </w:p>
    <w:p w:rsidR="00EA6B4F" w:rsidRPr="007A2BEB" w:rsidRDefault="00C95451" w:rsidP="00C95451">
      <w:pPr>
        <w:rPr>
          <w:szCs w:val="22"/>
          <w:lang w:val="ru-RU"/>
        </w:rPr>
      </w:pPr>
      <w:r w:rsidRPr="007A2BEB">
        <w:rPr>
          <w:szCs w:val="22"/>
          <w:lang w:val="ru-RU"/>
        </w:rPr>
        <w:t xml:space="preserve">Рабочим языком данной </w:t>
      </w:r>
      <w:r w:rsidR="007B4623" w:rsidRPr="007A2BEB">
        <w:rPr>
          <w:szCs w:val="22"/>
          <w:lang w:val="ru-RU"/>
        </w:rPr>
        <w:t>МГД</w:t>
      </w:r>
      <w:r w:rsidR="00EA6B4F" w:rsidRPr="007A2BEB">
        <w:rPr>
          <w:szCs w:val="22"/>
          <w:lang w:val="ru-RU"/>
        </w:rPr>
        <w:t xml:space="preserve"> </w:t>
      </w:r>
      <w:r w:rsidRPr="007A2BEB">
        <w:rPr>
          <w:szCs w:val="22"/>
          <w:lang w:val="ru-RU"/>
        </w:rPr>
        <w:t>является английский язык</w:t>
      </w:r>
      <w:r w:rsidR="00EA6B4F" w:rsidRPr="007A2BEB">
        <w:rPr>
          <w:szCs w:val="22"/>
          <w:lang w:val="ru-RU"/>
        </w:rPr>
        <w:t>.</w:t>
      </w:r>
    </w:p>
    <w:p w:rsidR="00EA6B4F" w:rsidRPr="007A2BEB" w:rsidRDefault="00EA6B4F" w:rsidP="007A2BEB">
      <w:pPr>
        <w:pStyle w:val="Heading1"/>
        <w:rPr>
          <w:lang w:val="ru-RU" w:eastAsia="en-CA"/>
        </w:rPr>
      </w:pPr>
      <w:r w:rsidRPr="007A2BEB">
        <w:rPr>
          <w:lang w:val="ru-RU" w:eastAsia="en-CA"/>
        </w:rPr>
        <w:t>11</w:t>
      </w:r>
      <w:r w:rsidRPr="007A2BEB">
        <w:rPr>
          <w:lang w:val="ru-RU" w:eastAsia="en-CA"/>
        </w:rPr>
        <w:tab/>
      </w:r>
      <w:r w:rsidR="008E156F" w:rsidRPr="007A2BEB">
        <w:rPr>
          <w:lang w:val="ru-RU" w:eastAsia="en-CA"/>
        </w:rPr>
        <w:t>Рабочие руководящие указания</w:t>
      </w:r>
    </w:p>
    <w:p w:rsidR="00EA6B4F" w:rsidRPr="007A2BEB" w:rsidRDefault="004A16DC" w:rsidP="004A16DC">
      <w:pPr>
        <w:rPr>
          <w:szCs w:val="22"/>
          <w:lang w:val="ru-RU"/>
        </w:rPr>
      </w:pPr>
      <w:r w:rsidRPr="007A2BEB">
        <w:rPr>
          <w:szCs w:val="22"/>
          <w:lang w:val="ru-RU"/>
        </w:rPr>
        <w:t>Данная</w:t>
      </w:r>
      <w:r w:rsidR="00EA6B4F" w:rsidRPr="007A2BEB">
        <w:rPr>
          <w:szCs w:val="22"/>
          <w:lang w:val="ru-RU"/>
        </w:rPr>
        <w:t xml:space="preserve"> </w:t>
      </w:r>
      <w:r w:rsidR="007B4623" w:rsidRPr="007A2BEB">
        <w:rPr>
          <w:szCs w:val="22"/>
          <w:lang w:val="ru-RU"/>
        </w:rPr>
        <w:t>МГД</w:t>
      </w:r>
      <w:r w:rsidR="00EA6B4F" w:rsidRPr="007A2BEB">
        <w:rPr>
          <w:szCs w:val="22"/>
          <w:lang w:val="ru-RU"/>
        </w:rPr>
        <w:t xml:space="preserve"> </w:t>
      </w:r>
      <w:r w:rsidRPr="007A2BEB">
        <w:rPr>
          <w:szCs w:val="22"/>
          <w:lang w:val="ru-RU"/>
        </w:rPr>
        <w:t>работает на основе консенсуса</w:t>
      </w:r>
      <w:r w:rsidR="00EA6B4F" w:rsidRPr="007A2BEB">
        <w:rPr>
          <w:szCs w:val="22"/>
          <w:lang w:val="ru-RU"/>
        </w:rPr>
        <w:t>.</w:t>
      </w:r>
    </w:p>
    <w:p w:rsidR="00EA6B4F" w:rsidRPr="007A2BEB" w:rsidRDefault="00617B47" w:rsidP="003A433C">
      <w:pPr>
        <w:rPr>
          <w:szCs w:val="22"/>
          <w:lang w:val="ru-RU"/>
        </w:rPr>
      </w:pPr>
      <w:r w:rsidRPr="007A2BEB">
        <w:rPr>
          <w:szCs w:val="22"/>
          <w:lang w:val="ru-RU"/>
        </w:rPr>
        <w:t>Деятельность данной МГД регулируется применяемыми к группам Докладчика положениями, содержащимися в Резолюции 1-6 МСЭ-</w:t>
      </w:r>
      <w:r w:rsidR="003A433C" w:rsidRPr="007A2BEB">
        <w:rPr>
          <w:szCs w:val="22"/>
          <w:lang w:val="ru-RU"/>
        </w:rPr>
        <w:t>R</w:t>
      </w:r>
      <w:r w:rsidRPr="007A2BEB">
        <w:rPr>
          <w:szCs w:val="22"/>
          <w:lang w:val="ru-RU"/>
        </w:rPr>
        <w:t xml:space="preserve"> и Рекомендации A.1 МСЭ-Т </w:t>
      </w:r>
      <w:r w:rsidR="00EA6B4F" w:rsidRPr="007A2BEB">
        <w:rPr>
          <w:szCs w:val="22"/>
          <w:lang w:val="ru-RU"/>
        </w:rPr>
        <w:t>(</w:t>
      </w:r>
      <w:r w:rsidRPr="007A2BEB">
        <w:rPr>
          <w:szCs w:val="22"/>
          <w:lang w:val="ru-RU"/>
        </w:rPr>
        <w:t>см. также Руководство МСЭ-Т для докладчиков и редакторов</w:t>
      </w:r>
      <w:r w:rsidR="00EA6B4F" w:rsidRPr="007A2BEB">
        <w:rPr>
          <w:szCs w:val="22"/>
          <w:lang w:val="ru-RU"/>
        </w:rPr>
        <w:t xml:space="preserve"> </w:t>
      </w:r>
      <w:hyperlink r:id="rId15" w:history="1">
        <w:r w:rsidR="00EA6B4F" w:rsidRPr="007A2BEB">
          <w:rPr>
            <w:rStyle w:val="Hyperlink"/>
            <w:szCs w:val="22"/>
            <w:lang w:val="ru-RU"/>
          </w:rPr>
          <w:t>http://itu.int/go/ITU-T/REManual</w:t>
        </w:r>
      </w:hyperlink>
      <w:r w:rsidR="00EA6B4F" w:rsidRPr="007A2BEB">
        <w:rPr>
          <w:szCs w:val="22"/>
          <w:lang w:val="ru-RU"/>
        </w:rPr>
        <w:t>).</w:t>
      </w:r>
    </w:p>
    <w:p w:rsidR="00EA6B4F" w:rsidRPr="007A2BEB" w:rsidRDefault="0020464B" w:rsidP="007C294C">
      <w:pPr>
        <w:rPr>
          <w:szCs w:val="22"/>
          <w:lang w:val="ru-RU"/>
        </w:rPr>
      </w:pPr>
      <w:r w:rsidRPr="007A2BEB">
        <w:rPr>
          <w:szCs w:val="22"/>
          <w:lang w:val="ru-RU"/>
        </w:rPr>
        <w:t xml:space="preserve">Наряду с этим </w:t>
      </w:r>
      <w:r w:rsidR="007B4623" w:rsidRPr="007A2BEB">
        <w:rPr>
          <w:szCs w:val="22"/>
          <w:lang w:val="ru-RU"/>
        </w:rPr>
        <w:t>МГД</w:t>
      </w:r>
      <w:r w:rsidR="00EA6B4F" w:rsidRPr="007A2BEB">
        <w:rPr>
          <w:szCs w:val="22"/>
          <w:lang w:val="ru-RU"/>
        </w:rPr>
        <w:t xml:space="preserve"> </w:t>
      </w:r>
      <w:r w:rsidR="004220D3" w:rsidRPr="007A2BEB">
        <w:rPr>
          <w:szCs w:val="22"/>
          <w:lang w:val="ru-RU"/>
        </w:rPr>
        <w:t>следует руководящим указаниям, содержащимся в Приложении С к Резолюции 18 ВАСЭ-12</w:t>
      </w:r>
      <w:r w:rsidR="001F5A7E" w:rsidRPr="007A2BEB">
        <w:rPr>
          <w:szCs w:val="22"/>
          <w:lang w:val="ru-RU"/>
        </w:rPr>
        <w:t xml:space="preserve"> и соответствующим положениям Резолюции 6 МСЭ</w:t>
      </w:r>
      <w:r w:rsidR="00EA6B4F" w:rsidRPr="007A2BEB">
        <w:rPr>
          <w:szCs w:val="22"/>
          <w:lang w:val="ru-RU"/>
        </w:rPr>
        <w:t xml:space="preserve">-R </w:t>
      </w:r>
      <w:r w:rsidR="0073785C" w:rsidRPr="007A2BEB">
        <w:rPr>
          <w:szCs w:val="22"/>
          <w:lang w:val="ru-RU"/>
        </w:rPr>
        <w:t>(в соответствии с выводами Консультативной группы по радиосвязи (КГР), сформулированными на ее собрании 22</w:t>
      </w:r>
      <w:r w:rsidR="007C294C">
        <w:rPr>
          <w:szCs w:val="22"/>
          <w:lang w:val="ru-RU"/>
        </w:rPr>
        <w:t>−</w:t>
      </w:r>
      <w:r w:rsidR="0073785C" w:rsidRPr="007A2BEB">
        <w:rPr>
          <w:szCs w:val="22"/>
          <w:lang w:val="ru-RU"/>
        </w:rPr>
        <w:t>24 мая 2013 года</w:t>
      </w:r>
      <w:r w:rsidR="001C1537" w:rsidRPr="007A2BEB">
        <w:rPr>
          <w:szCs w:val="22"/>
          <w:lang w:val="ru-RU"/>
        </w:rPr>
        <w:t>)</w:t>
      </w:r>
      <w:r w:rsidR="0073785C" w:rsidRPr="007A2BEB">
        <w:rPr>
          <w:szCs w:val="22"/>
          <w:lang w:val="ru-RU"/>
        </w:rPr>
        <w:t>.</w:t>
      </w:r>
    </w:p>
    <w:p w:rsidR="00180668" w:rsidRPr="007A2BEB" w:rsidRDefault="00180668" w:rsidP="007A2BEB">
      <w:pPr>
        <w:pStyle w:val="Heading1"/>
        <w:rPr>
          <w:lang w:val="ru-RU" w:eastAsia="en-CA"/>
        </w:rPr>
      </w:pPr>
      <w:r w:rsidRPr="007A2BEB">
        <w:rPr>
          <w:lang w:val="ru-RU" w:eastAsia="en-CA"/>
        </w:rPr>
        <w:t>12</w:t>
      </w:r>
      <w:r w:rsidRPr="007A2BEB">
        <w:rPr>
          <w:lang w:val="ru-RU" w:eastAsia="en-CA"/>
        </w:rPr>
        <w:tab/>
        <w:t>Патентная политика</w:t>
      </w:r>
    </w:p>
    <w:p w:rsidR="00180668" w:rsidRPr="007A2BEB" w:rsidRDefault="00180668" w:rsidP="00180668">
      <w:pPr>
        <w:rPr>
          <w:lang w:val="ru-RU"/>
        </w:rPr>
      </w:pPr>
      <w:r w:rsidRPr="007A2BEB">
        <w:rPr>
          <w:rFonts w:asciiTheme="majorBidi" w:hAnsiTheme="majorBidi" w:cstheme="majorBidi"/>
          <w:szCs w:val="22"/>
          <w:lang w:val="ru-RU" w:eastAsia="zh-CN"/>
        </w:rPr>
        <w:t xml:space="preserve">Применяется </w:t>
      </w:r>
      <w:r w:rsidRPr="007A2BEB">
        <w:rPr>
          <w:rFonts w:asciiTheme="majorBidi" w:hAnsiTheme="majorBidi" w:cstheme="majorBidi"/>
          <w:szCs w:val="22"/>
          <w:lang w:val="ru-RU"/>
        </w:rPr>
        <w:t>общая патентная политика для МСЭ</w:t>
      </w:r>
      <w:r w:rsidR="00A84AB2">
        <w:rPr>
          <w:rFonts w:asciiTheme="majorBidi" w:hAnsiTheme="majorBidi" w:cstheme="majorBidi"/>
          <w:szCs w:val="22"/>
          <w:lang w:val="ru-RU"/>
        </w:rPr>
        <w:t>-</w:t>
      </w:r>
      <w:r w:rsidRPr="007A2BEB">
        <w:rPr>
          <w:rFonts w:asciiTheme="majorBidi" w:hAnsiTheme="majorBidi" w:cstheme="majorBidi"/>
          <w:szCs w:val="22"/>
          <w:lang w:val="ru-RU"/>
        </w:rPr>
        <w:t>Т/МСЭ-R/ИСО/МЭК</w:t>
      </w:r>
      <w:r w:rsidRPr="007A2BEB">
        <w:rPr>
          <w:rFonts w:asciiTheme="majorBidi" w:hAnsiTheme="majorBidi" w:cstheme="majorBidi"/>
          <w:szCs w:val="22"/>
          <w:lang w:val="ru-RU" w:eastAsia="zh-CN"/>
        </w:rPr>
        <w:t>.</w:t>
      </w:r>
    </w:p>
    <w:p w:rsidR="00EA6B4F" w:rsidRPr="007A2BEB" w:rsidRDefault="00EA6B4F" w:rsidP="007A2BEB">
      <w:pPr>
        <w:pStyle w:val="Heading1"/>
        <w:rPr>
          <w:lang w:val="ru-RU" w:eastAsia="en-CA"/>
        </w:rPr>
      </w:pPr>
      <w:r w:rsidRPr="007A2BEB">
        <w:rPr>
          <w:lang w:val="ru-RU" w:eastAsia="en-CA"/>
        </w:rPr>
        <w:t>1</w:t>
      </w:r>
      <w:r w:rsidR="00180668" w:rsidRPr="007A2BEB">
        <w:rPr>
          <w:lang w:val="ru-RU" w:eastAsia="en-CA"/>
        </w:rPr>
        <w:t>3</w:t>
      </w:r>
      <w:r w:rsidRPr="007A2BEB">
        <w:rPr>
          <w:lang w:val="ru-RU" w:eastAsia="en-CA"/>
        </w:rPr>
        <w:tab/>
      </w:r>
      <w:r w:rsidR="00A2100C" w:rsidRPr="007A2BEB">
        <w:rPr>
          <w:lang w:val="ru-RU" w:eastAsia="en-CA"/>
        </w:rPr>
        <w:t>Завершение деятельности</w:t>
      </w:r>
      <w:r w:rsidRPr="007A2BEB">
        <w:rPr>
          <w:lang w:val="ru-RU" w:eastAsia="en-CA"/>
        </w:rPr>
        <w:t xml:space="preserve"> </w:t>
      </w:r>
      <w:r w:rsidR="007B4623" w:rsidRPr="007A2BEB">
        <w:rPr>
          <w:lang w:val="ru-RU" w:eastAsia="en-CA"/>
        </w:rPr>
        <w:t>МГД</w:t>
      </w:r>
      <w:r w:rsidRPr="007A2BEB">
        <w:rPr>
          <w:lang w:val="ru-RU" w:eastAsia="en-CA"/>
        </w:rPr>
        <w:t>-AVA</w:t>
      </w:r>
    </w:p>
    <w:p w:rsidR="00EA6B4F" w:rsidRPr="007A2BEB" w:rsidRDefault="007B4623" w:rsidP="007C294C">
      <w:pPr>
        <w:rPr>
          <w:szCs w:val="22"/>
          <w:lang w:val="ru-RU" w:eastAsia="zh-CN"/>
        </w:rPr>
      </w:pPr>
      <w:r w:rsidRPr="007A2BEB">
        <w:rPr>
          <w:szCs w:val="22"/>
          <w:lang w:val="ru-RU" w:eastAsia="zh-CN"/>
        </w:rPr>
        <w:t>МГД</w:t>
      </w:r>
      <w:r w:rsidR="00EA6B4F" w:rsidRPr="007A2BEB">
        <w:rPr>
          <w:szCs w:val="22"/>
          <w:lang w:val="ru-RU" w:eastAsia="zh-CN"/>
        </w:rPr>
        <w:t xml:space="preserve">-AVA </w:t>
      </w:r>
      <w:r w:rsidR="00A2100C" w:rsidRPr="007A2BEB">
        <w:rPr>
          <w:szCs w:val="22"/>
          <w:lang w:val="ru-RU" w:eastAsia="zh-CN"/>
        </w:rPr>
        <w:t>осуществляет деятельность до конца текущего исследовательского периода МСЭ-Т</w:t>
      </w:r>
      <w:r w:rsidR="00EA6B4F" w:rsidRPr="007A2BEB">
        <w:rPr>
          <w:szCs w:val="22"/>
          <w:lang w:val="ru-RU" w:eastAsia="zh-CN"/>
        </w:rPr>
        <w:t xml:space="preserve"> (2013</w:t>
      </w:r>
      <w:r w:rsidR="007C294C">
        <w:rPr>
          <w:szCs w:val="22"/>
          <w:lang w:val="ru-RU" w:eastAsia="zh-CN"/>
        </w:rPr>
        <w:t>−</w:t>
      </w:r>
      <w:r w:rsidR="00EA6B4F" w:rsidRPr="007A2BEB">
        <w:rPr>
          <w:szCs w:val="22"/>
          <w:lang w:val="ru-RU" w:eastAsia="zh-CN"/>
        </w:rPr>
        <w:t>2016</w:t>
      </w:r>
      <w:r w:rsidR="00A2100C" w:rsidRPr="007A2BEB">
        <w:rPr>
          <w:szCs w:val="22"/>
          <w:lang w:val="ru-RU" w:eastAsia="zh-CN"/>
        </w:rPr>
        <w:t> гг.</w:t>
      </w:r>
      <w:r w:rsidR="00EA6B4F" w:rsidRPr="007A2BEB">
        <w:rPr>
          <w:szCs w:val="22"/>
          <w:lang w:val="ru-RU" w:eastAsia="zh-CN"/>
        </w:rPr>
        <w:t xml:space="preserve">). </w:t>
      </w:r>
      <w:r w:rsidR="00A2100C" w:rsidRPr="007A2BEB">
        <w:rPr>
          <w:szCs w:val="22"/>
          <w:lang w:val="ru-RU" w:eastAsia="zh-CN"/>
        </w:rPr>
        <w:t xml:space="preserve">Этот срок может быть продлен </w:t>
      </w:r>
      <w:r w:rsidR="00E55487" w:rsidRPr="007A2BEB">
        <w:rPr>
          <w:szCs w:val="22"/>
          <w:lang w:val="ru-RU" w:eastAsia="zh-CN"/>
        </w:rPr>
        <w:t xml:space="preserve">при условии </w:t>
      </w:r>
      <w:r w:rsidR="007C294C">
        <w:rPr>
          <w:szCs w:val="22"/>
          <w:lang w:val="ru-RU" w:eastAsia="zh-CN"/>
        </w:rPr>
        <w:t>совместного</w:t>
      </w:r>
      <w:r w:rsidR="00E55487" w:rsidRPr="007A2BEB">
        <w:rPr>
          <w:szCs w:val="22"/>
          <w:lang w:val="ru-RU" w:eastAsia="zh-CN"/>
        </w:rPr>
        <w:t xml:space="preserve"> утверждения основными комиссиями. </w:t>
      </w:r>
    </w:p>
    <w:p w:rsidR="007A2BEB" w:rsidRPr="007A2BEB" w:rsidRDefault="007A2BEB" w:rsidP="007A2BEB">
      <w:pPr>
        <w:spacing w:before="480"/>
        <w:jc w:val="center"/>
        <w:rPr>
          <w:lang w:val="ru-RU"/>
        </w:rPr>
      </w:pPr>
      <w:r w:rsidRPr="007A2BEB">
        <w:rPr>
          <w:lang w:val="ru-RU"/>
        </w:rPr>
        <w:t>______________</w:t>
      </w:r>
    </w:p>
    <w:sectPr w:rsidR="007A2BEB" w:rsidRPr="007A2BEB" w:rsidSect="00EA6B4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7E" w:rsidRDefault="001F5A7E">
      <w:r>
        <w:separator/>
      </w:r>
    </w:p>
  </w:endnote>
  <w:endnote w:type="continuationSeparator" w:id="0">
    <w:p w:rsidR="001F5A7E" w:rsidRDefault="001F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A9" w:rsidRDefault="000402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EB" w:rsidRPr="000402A9" w:rsidRDefault="007A2BEB" w:rsidP="000402A9">
    <w:pPr>
      <w:pStyle w:val="Footer"/>
    </w:pPr>
    <w:bookmarkStart w:id="4" w:name="_GoBack"/>
    <w:bookmarkEnd w:id="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EB" w:rsidRPr="00B04CE4" w:rsidRDefault="007A2BEB" w:rsidP="007A2BEB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sz w:val="18"/>
        <w:szCs w:val="18"/>
        <w:lang w:val="ru-RU"/>
      </w:rPr>
    </w:pPr>
    <w:r w:rsidRPr="004E0991">
      <w:rPr>
        <w:rFonts w:ascii="Calibri" w:hAnsi="Calibri" w:cs="Calibri"/>
        <w:sz w:val="18"/>
        <w:szCs w:val="18"/>
        <w:lang w:val="en-US"/>
      </w:rPr>
      <w:t>International Telecommunication Union • Place des Nations • CH</w:t>
    </w:r>
    <w:r>
      <w:rPr>
        <w:rFonts w:ascii="Calibri" w:hAnsi="Calibri" w:cs="Calibri"/>
        <w:sz w:val="18"/>
        <w:szCs w:val="18"/>
        <w:lang w:val="ru-RU"/>
      </w:rPr>
      <w:t>-</w:t>
    </w:r>
    <w:r>
      <w:rPr>
        <w:rFonts w:ascii="Calibri" w:hAnsi="Calibri" w:cs="Calibri"/>
        <w:sz w:val="18"/>
        <w:szCs w:val="18"/>
        <w:lang w:val="en-US"/>
      </w:rPr>
      <w:t>1211 Geneva 20 • Switzerland</w:t>
    </w:r>
    <w:r w:rsidRPr="004E0991">
      <w:rPr>
        <w:rFonts w:ascii="Calibri" w:hAnsi="Calibri" w:cs="Calibri"/>
        <w:sz w:val="18"/>
        <w:szCs w:val="18"/>
        <w:lang w:val="en-US"/>
      </w:rPr>
      <w:br/>
    </w:r>
    <w:proofErr w:type="gramStart"/>
    <w:r>
      <w:rPr>
        <w:rFonts w:ascii="Calibri" w:hAnsi="Calibri" w:cs="Calibri"/>
        <w:sz w:val="18"/>
        <w:szCs w:val="18"/>
        <w:lang w:val="ru-RU"/>
      </w:rPr>
      <w:t>Тел.</w:t>
    </w:r>
    <w:r w:rsidRPr="004E0991">
      <w:rPr>
        <w:rFonts w:ascii="Calibri" w:hAnsi="Calibri" w:cs="Calibri"/>
        <w:sz w:val="18"/>
        <w:szCs w:val="18"/>
        <w:lang w:val="en-US"/>
      </w:rPr>
      <w:t>:</w:t>
    </w:r>
    <w:proofErr w:type="gramEnd"/>
    <w:r w:rsidRPr="004E0991">
      <w:rPr>
        <w:rFonts w:ascii="Calibri" w:hAnsi="Calibri" w:cs="Calibri"/>
        <w:sz w:val="18"/>
        <w:szCs w:val="18"/>
        <w:lang w:val="en-US"/>
      </w:rPr>
      <w:t xml:space="preserve"> +41 22 730 5111 • </w:t>
    </w:r>
    <w:r>
      <w:rPr>
        <w:rFonts w:ascii="Calibri" w:hAnsi="Calibri" w:cs="Calibri"/>
        <w:sz w:val="18"/>
        <w:szCs w:val="18"/>
        <w:lang w:val="ru-RU"/>
      </w:rPr>
      <w:t>Факс</w:t>
    </w:r>
    <w:r w:rsidRPr="004E0991">
      <w:rPr>
        <w:rFonts w:ascii="Calibri" w:hAnsi="Calibri" w:cs="Calibri"/>
        <w:sz w:val="18"/>
        <w:szCs w:val="18"/>
        <w:lang w:val="en-US"/>
      </w:rPr>
      <w:t xml:space="preserve">: +41 22 733 7256 • </w:t>
    </w:r>
    <w:r>
      <w:rPr>
        <w:rFonts w:ascii="Calibri" w:hAnsi="Calibri" w:cs="Calibri"/>
        <w:sz w:val="18"/>
        <w:szCs w:val="18"/>
        <w:lang w:val="ru-RU"/>
      </w:rPr>
      <w:t>Эл. почта</w:t>
    </w:r>
    <w:r w:rsidRPr="004E0991">
      <w:rPr>
        <w:rFonts w:ascii="Calibri" w:hAnsi="Calibri" w:cs="Calibri"/>
        <w:sz w:val="18"/>
        <w:szCs w:val="18"/>
        <w:lang w:val="en-US"/>
      </w:rPr>
      <w:t xml:space="preserve">: </w:t>
    </w:r>
    <w:hyperlink r:id="rId1" w:history="1">
      <w:r w:rsidRPr="004E0991">
        <w:rPr>
          <w:rFonts w:ascii="Calibri" w:hAnsi="Calibri" w:cs="Calibri"/>
          <w:color w:val="0000FF"/>
          <w:sz w:val="18"/>
          <w:szCs w:val="18"/>
          <w:u w:val="single"/>
          <w:lang w:val="en-US"/>
        </w:rPr>
        <w:t>itumail@itu.int</w:t>
      </w:r>
    </w:hyperlink>
    <w:r w:rsidRPr="004E0991">
      <w:rPr>
        <w:rFonts w:ascii="Calibri" w:hAnsi="Calibri" w:cs="Calibri"/>
        <w:sz w:val="18"/>
        <w:szCs w:val="18"/>
        <w:lang w:val="en-US"/>
      </w:rPr>
      <w:t xml:space="preserve"> • </w:t>
    </w:r>
    <w:hyperlink r:id="rId2" w:history="1">
      <w:r w:rsidRPr="004E0991">
        <w:rPr>
          <w:rFonts w:ascii="Calibri" w:hAnsi="Calibri" w:cs="Calibri"/>
          <w:color w:val="0000FF"/>
          <w:sz w:val="18"/>
          <w:szCs w:val="18"/>
          <w:u w:val="single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7E" w:rsidRDefault="001F5A7E">
      <w:r>
        <w:t>____________________</w:t>
      </w:r>
    </w:p>
  </w:footnote>
  <w:footnote w:type="continuationSeparator" w:id="0">
    <w:p w:rsidR="001F5A7E" w:rsidRDefault="001F5A7E">
      <w:r>
        <w:continuationSeparator/>
      </w:r>
    </w:p>
  </w:footnote>
  <w:footnote w:id="1">
    <w:p w:rsidR="001F5A7E" w:rsidRPr="000402A9" w:rsidRDefault="001F5A7E" w:rsidP="005A13E1">
      <w:pPr>
        <w:pStyle w:val="FootnoteText"/>
        <w:spacing w:before="60"/>
        <w:ind w:left="284" w:hanging="284"/>
        <w:rPr>
          <w:sz w:val="20"/>
          <w:lang w:val="ru-RU"/>
        </w:rPr>
      </w:pPr>
      <w:r>
        <w:rPr>
          <w:rStyle w:val="FootnoteReference"/>
        </w:rPr>
        <w:footnoteRef/>
      </w:r>
      <w:r w:rsidRPr="00395593">
        <w:rPr>
          <w:lang w:val="ru-RU"/>
        </w:rPr>
        <w:tab/>
      </w:r>
      <w:r w:rsidRPr="000402A9">
        <w:rPr>
          <w:sz w:val="20"/>
          <w:lang w:val="ru-RU"/>
        </w:rPr>
        <w:t xml:space="preserve">Образец такого запроса размещен по адресу: </w:t>
      </w:r>
      <w:r w:rsidR="000402A9" w:rsidRPr="000402A9">
        <w:rPr>
          <w:sz w:val="20"/>
        </w:rPr>
        <w:fldChar w:fldCharType="begin"/>
      </w:r>
      <w:r w:rsidR="000402A9" w:rsidRPr="000402A9">
        <w:rPr>
          <w:sz w:val="20"/>
          <w:lang w:val="ru-RU"/>
        </w:rPr>
        <w:instrText xml:space="preserve"> </w:instrText>
      </w:r>
      <w:r w:rsidR="000402A9" w:rsidRPr="000402A9">
        <w:rPr>
          <w:sz w:val="20"/>
        </w:rPr>
        <w:instrText>HYPERLINK</w:instrText>
      </w:r>
      <w:r w:rsidR="000402A9" w:rsidRPr="000402A9">
        <w:rPr>
          <w:sz w:val="20"/>
          <w:lang w:val="ru-RU"/>
        </w:rPr>
        <w:instrText xml:space="preserve"> "</w:instrText>
      </w:r>
      <w:r w:rsidR="000402A9" w:rsidRPr="000402A9">
        <w:rPr>
          <w:sz w:val="20"/>
        </w:rPr>
        <w:instrText>http</w:instrText>
      </w:r>
      <w:r w:rsidR="000402A9" w:rsidRPr="000402A9">
        <w:rPr>
          <w:sz w:val="20"/>
          <w:lang w:val="ru-RU"/>
        </w:rPr>
        <w:instrText>://</w:instrText>
      </w:r>
      <w:r w:rsidR="000402A9" w:rsidRPr="000402A9">
        <w:rPr>
          <w:sz w:val="20"/>
        </w:rPr>
        <w:instrText>itu</w:instrText>
      </w:r>
      <w:r w:rsidR="000402A9" w:rsidRPr="000402A9">
        <w:rPr>
          <w:sz w:val="20"/>
          <w:lang w:val="ru-RU"/>
        </w:rPr>
        <w:instrText>.</w:instrText>
      </w:r>
      <w:r w:rsidR="000402A9" w:rsidRPr="000402A9">
        <w:rPr>
          <w:sz w:val="20"/>
        </w:rPr>
        <w:instrText>int</w:instrText>
      </w:r>
      <w:r w:rsidR="000402A9" w:rsidRPr="000402A9">
        <w:rPr>
          <w:sz w:val="20"/>
          <w:lang w:val="ru-RU"/>
        </w:rPr>
        <w:instrText>/</w:instrText>
      </w:r>
      <w:r w:rsidR="000402A9" w:rsidRPr="000402A9">
        <w:rPr>
          <w:sz w:val="20"/>
        </w:rPr>
        <w:instrText>en</w:instrText>
      </w:r>
      <w:r w:rsidR="000402A9" w:rsidRPr="000402A9">
        <w:rPr>
          <w:sz w:val="20"/>
          <w:lang w:val="ru-RU"/>
        </w:rPr>
        <w:instrText>/</w:instrText>
      </w:r>
      <w:r w:rsidR="000402A9" w:rsidRPr="000402A9">
        <w:rPr>
          <w:sz w:val="20"/>
        </w:rPr>
        <w:instrText>ITU</w:instrText>
      </w:r>
      <w:r w:rsidR="000402A9" w:rsidRPr="000402A9">
        <w:rPr>
          <w:sz w:val="20"/>
          <w:lang w:val="ru-RU"/>
        </w:rPr>
        <w:instrText>-</w:instrText>
      </w:r>
      <w:r w:rsidR="000402A9" w:rsidRPr="000402A9">
        <w:rPr>
          <w:sz w:val="20"/>
        </w:rPr>
        <w:instrText>T</w:instrText>
      </w:r>
      <w:r w:rsidR="000402A9" w:rsidRPr="000402A9">
        <w:rPr>
          <w:sz w:val="20"/>
          <w:lang w:val="ru-RU"/>
        </w:rPr>
        <w:instrText>/</w:instrText>
      </w:r>
      <w:r w:rsidR="000402A9" w:rsidRPr="000402A9">
        <w:rPr>
          <w:sz w:val="20"/>
        </w:rPr>
        <w:instrText>info</w:instrText>
      </w:r>
      <w:r w:rsidR="000402A9" w:rsidRPr="000402A9">
        <w:rPr>
          <w:sz w:val="20"/>
          <w:lang w:val="ru-RU"/>
        </w:rPr>
        <w:instrText>/</w:instrText>
      </w:r>
      <w:r w:rsidR="000402A9" w:rsidRPr="000402A9">
        <w:rPr>
          <w:sz w:val="20"/>
        </w:rPr>
        <w:instrText>Documents</w:instrText>
      </w:r>
      <w:r w:rsidR="000402A9" w:rsidRPr="000402A9">
        <w:rPr>
          <w:sz w:val="20"/>
          <w:lang w:val="ru-RU"/>
        </w:rPr>
        <w:instrText>/</w:instrText>
      </w:r>
      <w:r w:rsidR="000402A9" w:rsidRPr="000402A9">
        <w:rPr>
          <w:sz w:val="20"/>
        </w:rPr>
        <w:instrText>Visa</w:instrText>
      </w:r>
      <w:r w:rsidR="000402A9" w:rsidRPr="000402A9">
        <w:rPr>
          <w:sz w:val="20"/>
          <w:lang w:val="ru-RU"/>
        </w:rPr>
        <w:instrText>-</w:instrText>
      </w:r>
      <w:r w:rsidR="000402A9" w:rsidRPr="000402A9">
        <w:rPr>
          <w:sz w:val="20"/>
        </w:rPr>
        <w:instrText>support</w:instrText>
      </w:r>
      <w:r w:rsidR="000402A9" w:rsidRPr="000402A9">
        <w:rPr>
          <w:sz w:val="20"/>
          <w:lang w:val="ru-RU"/>
        </w:rPr>
        <w:instrText>-</w:instrText>
      </w:r>
      <w:r w:rsidR="000402A9" w:rsidRPr="000402A9">
        <w:rPr>
          <w:sz w:val="20"/>
        </w:rPr>
        <w:instrText>letter</w:instrText>
      </w:r>
      <w:r w:rsidR="000402A9" w:rsidRPr="000402A9">
        <w:rPr>
          <w:sz w:val="20"/>
          <w:lang w:val="ru-RU"/>
        </w:rPr>
        <w:instrText>_</w:instrText>
      </w:r>
      <w:r w:rsidR="000402A9" w:rsidRPr="000402A9">
        <w:rPr>
          <w:sz w:val="20"/>
        </w:rPr>
        <w:instrText>MODEL</w:instrText>
      </w:r>
      <w:r w:rsidR="000402A9" w:rsidRPr="000402A9">
        <w:rPr>
          <w:sz w:val="20"/>
          <w:lang w:val="ru-RU"/>
        </w:rPr>
        <w:instrText>.</w:instrText>
      </w:r>
      <w:r w:rsidR="000402A9" w:rsidRPr="000402A9">
        <w:rPr>
          <w:sz w:val="20"/>
        </w:rPr>
        <w:instrText>pdf</w:instrText>
      </w:r>
      <w:r w:rsidR="000402A9" w:rsidRPr="000402A9">
        <w:rPr>
          <w:sz w:val="20"/>
          <w:lang w:val="ru-RU"/>
        </w:rPr>
        <w:instrText xml:space="preserve">" </w:instrText>
      </w:r>
      <w:r w:rsidR="000402A9" w:rsidRPr="000402A9">
        <w:rPr>
          <w:sz w:val="20"/>
        </w:rPr>
        <w:fldChar w:fldCharType="separate"/>
      </w:r>
      <w:r w:rsidRPr="000402A9">
        <w:rPr>
          <w:rStyle w:val="Hyperlink"/>
          <w:sz w:val="20"/>
        </w:rPr>
        <w:t>http</w:t>
      </w:r>
      <w:r w:rsidRPr="000402A9">
        <w:rPr>
          <w:rStyle w:val="Hyperlink"/>
          <w:sz w:val="20"/>
          <w:lang w:val="ru-RU"/>
        </w:rPr>
        <w:t>://</w:t>
      </w:r>
      <w:r w:rsidRPr="000402A9">
        <w:rPr>
          <w:rStyle w:val="Hyperlink"/>
          <w:sz w:val="20"/>
        </w:rPr>
        <w:t>itu</w:t>
      </w:r>
      <w:r w:rsidRPr="000402A9">
        <w:rPr>
          <w:rStyle w:val="Hyperlink"/>
          <w:sz w:val="20"/>
          <w:lang w:val="ru-RU"/>
        </w:rPr>
        <w:t>.</w:t>
      </w:r>
      <w:proofErr w:type="spellStart"/>
      <w:r w:rsidRPr="000402A9">
        <w:rPr>
          <w:rStyle w:val="Hyperlink"/>
          <w:sz w:val="20"/>
        </w:rPr>
        <w:t>int</w:t>
      </w:r>
      <w:proofErr w:type="spellEnd"/>
      <w:r w:rsidRPr="000402A9">
        <w:rPr>
          <w:rStyle w:val="Hyperlink"/>
          <w:sz w:val="20"/>
          <w:lang w:val="ru-RU"/>
        </w:rPr>
        <w:t>/</w:t>
      </w:r>
      <w:r w:rsidRPr="000402A9">
        <w:rPr>
          <w:rStyle w:val="Hyperlink"/>
          <w:sz w:val="20"/>
        </w:rPr>
        <w:t>en</w:t>
      </w:r>
      <w:r w:rsidRPr="000402A9">
        <w:rPr>
          <w:rStyle w:val="Hyperlink"/>
          <w:sz w:val="20"/>
          <w:lang w:val="ru-RU"/>
        </w:rPr>
        <w:t>/</w:t>
      </w:r>
      <w:r w:rsidRPr="000402A9">
        <w:rPr>
          <w:rStyle w:val="Hyperlink"/>
          <w:sz w:val="20"/>
        </w:rPr>
        <w:t>ITU</w:t>
      </w:r>
      <w:r w:rsidRPr="000402A9">
        <w:rPr>
          <w:rStyle w:val="Hyperlink"/>
          <w:sz w:val="20"/>
          <w:lang w:val="ru-RU"/>
        </w:rPr>
        <w:t>-</w:t>
      </w:r>
      <w:r w:rsidRPr="000402A9">
        <w:rPr>
          <w:rStyle w:val="Hyperlink"/>
          <w:sz w:val="20"/>
        </w:rPr>
        <w:t>T</w:t>
      </w:r>
      <w:r w:rsidRPr="000402A9">
        <w:rPr>
          <w:rStyle w:val="Hyperlink"/>
          <w:sz w:val="20"/>
          <w:lang w:val="ru-RU"/>
        </w:rPr>
        <w:t>/</w:t>
      </w:r>
      <w:r w:rsidRPr="000402A9">
        <w:rPr>
          <w:rStyle w:val="Hyperlink"/>
          <w:sz w:val="20"/>
        </w:rPr>
        <w:t>info</w:t>
      </w:r>
      <w:r w:rsidRPr="000402A9">
        <w:rPr>
          <w:rStyle w:val="Hyperlink"/>
          <w:sz w:val="20"/>
          <w:lang w:val="ru-RU"/>
        </w:rPr>
        <w:t>/</w:t>
      </w:r>
      <w:r w:rsidRPr="000402A9">
        <w:rPr>
          <w:rStyle w:val="Hyperlink"/>
          <w:sz w:val="20"/>
        </w:rPr>
        <w:t>Documents</w:t>
      </w:r>
      <w:r w:rsidRPr="000402A9">
        <w:rPr>
          <w:rStyle w:val="Hyperlink"/>
          <w:sz w:val="20"/>
          <w:lang w:val="ru-RU"/>
        </w:rPr>
        <w:t>/</w:t>
      </w:r>
      <w:r w:rsidRPr="000402A9">
        <w:rPr>
          <w:rStyle w:val="Hyperlink"/>
          <w:sz w:val="20"/>
        </w:rPr>
        <w:t>Visa</w:t>
      </w:r>
      <w:r w:rsidRPr="000402A9">
        <w:rPr>
          <w:rStyle w:val="Hyperlink"/>
          <w:sz w:val="20"/>
          <w:lang w:val="ru-RU"/>
        </w:rPr>
        <w:t>-</w:t>
      </w:r>
      <w:r w:rsidRPr="000402A9">
        <w:rPr>
          <w:rStyle w:val="Hyperlink"/>
          <w:sz w:val="20"/>
        </w:rPr>
        <w:t>support</w:t>
      </w:r>
      <w:r w:rsidRPr="000402A9">
        <w:rPr>
          <w:rStyle w:val="Hyperlink"/>
          <w:sz w:val="20"/>
          <w:lang w:val="ru-RU"/>
        </w:rPr>
        <w:t>-</w:t>
      </w:r>
      <w:r w:rsidRPr="000402A9">
        <w:rPr>
          <w:rStyle w:val="Hyperlink"/>
          <w:sz w:val="20"/>
        </w:rPr>
        <w:t>letter</w:t>
      </w:r>
      <w:r w:rsidRPr="000402A9">
        <w:rPr>
          <w:rStyle w:val="Hyperlink"/>
          <w:sz w:val="20"/>
          <w:lang w:val="ru-RU"/>
        </w:rPr>
        <w:t>_</w:t>
      </w:r>
      <w:r w:rsidRPr="000402A9">
        <w:rPr>
          <w:rStyle w:val="Hyperlink"/>
          <w:sz w:val="20"/>
        </w:rPr>
        <w:t>MODEL</w:t>
      </w:r>
      <w:r w:rsidRPr="000402A9">
        <w:rPr>
          <w:rStyle w:val="Hyperlink"/>
          <w:sz w:val="20"/>
          <w:lang w:val="ru-RU"/>
        </w:rPr>
        <w:t>.</w:t>
      </w:r>
      <w:r w:rsidRPr="000402A9">
        <w:rPr>
          <w:rStyle w:val="Hyperlink"/>
          <w:sz w:val="20"/>
        </w:rPr>
        <w:t>pdf</w:t>
      </w:r>
      <w:r w:rsidR="000402A9" w:rsidRPr="000402A9">
        <w:rPr>
          <w:rStyle w:val="Hyperlink"/>
          <w:sz w:val="20"/>
        </w:rPr>
        <w:fldChar w:fldCharType="end"/>
      </w:r>
      <w:r w:rsidRPr="000402A9">
        <w:rPr>
          <w:sz w:val="20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A9" w:rsidRDefault="000402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BEB" w:rsidRPr="007A2BEB" w:rsidRDefault="007A2BEB" w:rsidP="007A2BEB">
    <w:pPr>
      <w:pStyle w:val="Header"/>
      <w:rPr>
        <w:sz w:val="18"/>
        <w:szCs w:val="18"/>
        <w:lang w:val="ru-RU"/>
      </w:rPr>
    </w:pPr>
    <w:r w:rsidRPr="008D33BD">
      <w:rPr>
        <w:sz w:val="18"/>
        <w:szCs w:val="18"/>
      </w:rPr>
      <w:t xml:space="preserve">- </w:t>
    </w:r>
    <w:r w:rsidRPr="008D33BD">
      <w:rPr>
        <w:sz w:val="18"/>
        <w:szCs w:val="18"/>
      </w:rPr>
      <w:fldChar w:fldCharType="begin"/>
    </w:r>
    <w:r w:rsidRPr="008D33BD">
      <w:rPr>
        <w:sz w:val="18"/>
        <w:szCs w:val="18"/>
      </w:rPr>
      <w:instrText>PAGE</w:instrText>
    </w:r>
    <w:r w:rsidRPr="008D33BD">
      <w:rPr>
        <w:sz w:val="18"/>
        <w:szCs w:val="18"/>
      </w:rPr>
      <w:fldChar w:fldCharType="separate"/>
    </w:r>
    <w:r w:rsidR="000402A9">
      <w:rPr>
        <w:noProof/>
        <w:sz w:val="18"/>
        <w:szCs w:val="18"/>
      </w:rPr>
      <w:t>2</w:t>
    </w:r>
    <w:r w:rsidRPr="008D33BD">
      <w:rPr>
        <w:sz w:val="18"/>
        <w:szCs w:val="18"/>
      </w:rPr>
      <w:fldChar w:fldCharType="end"/>
    </w:r>
    <w:r w:rsidRPr="008D33BD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A9" w:rsidRDefault="000402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6DA292E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1">
    <w:nsid w:val="06B20B80"/>
    <w:multiLevelType w:val="hybridMultilevel"/>
    <w:tmpl w:val="FC3420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E409A4"/>
    <w:multiLevelType w:val="hybridMultilevel"/>
    <w:tmpl w:val="5858B26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9F37270"/>
    <w:multiLevelType w:val="hybridMultilevel"/>
    <w:tmpl w:val="2216076C"/>
    <w:lvl w:ilvl="0" w:tplc="F6247C0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A4B023E"/>
    <w:multiLevelType w:val="hybridMultilevel"/>
    <w:tmpl w:val="6EDEB8CC"/>
    <w:lvl w:ilvl="0" w:tplc="35324D2E">
      <w:start w:val="7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>
    <w:nsid w:val="0B445F46"/>
    <w:multiLevelType w:val="hybridMultilevel"/>
    <w:tmpl w:val="9CC6D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9CF8E8">
      <w:start w:val="1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9A2B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CA0C8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288A7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0AEF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5CBE7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FA2D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DEF6A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D0D6145"/>
    <w:multiLevelType w:val="hybridMultilevel"/>
    <w:tmpl w:val="B1E4F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F833D6"/>
    <w:multiLevelType w:val="hybridMultilevel"/>
    <w:tmpl w:val="98265974"/>
    <w:lvl w:ilvl="0" w:tplc="8166B1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D26AE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0DE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8E4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232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0F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E0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A46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4A81D20"/>
    <w:multiLevelType w:val="hybridMultilevel"/>
    <w:tmpl w:val="FA960E68"/>
    <w:lvl w:ilvl="0" w:tplc="8166B1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D26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0DE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8E4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232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0F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E0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A46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D300397"/>
    <w:multiLevelType w:val="multilevel"/>
    <w:tmpl w:val="D24C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F57301"/>
    <w:multiLevelType w:val="hybridMultilevel"/>
    <w:tmpl w:val="776E4CC6"/>
    <w:lvl w:ilvl="0" w:tplc="64849558">
      <w:start w:val="1"/>
      <w:numFmt w:val="bullet"/>
      <w:lvlText w:val=""/>
      <w:lvlJc w:val="left"/>
      <w:pPr>
        <w:tabs>
          <w:tab w:val="num" w:pos="799"/>
        </w:tabs>
        <w:ind w:left="800" w:hanging="40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32187077"/>
    <w:multiLevelType w:val="hybridMultilevel"/>
    <w:tmpl w:val="85BCDEFC"/>
    <w:lvl w:ilvl="0" w:tplc="19ECC63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1E0E02"/>
    <w:multiLevelType w:val="hybridMultilevel"/>
    <w:tmpl w:val="9FFE5C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82111DF"/>
    <w:multiLevelType w:val="multilevel"/>
    <w:tmpl w:val="BAB2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9442C21"/>
    <w:multiLevelType w:val="hybridMultilevel"/>
    <w:tmpl w:val="67D844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AC01E23"/>
    <w:multiLevelType w:val="hybridMultilevel"/>
    <w:tmpl w:val="CBC01762"/>
    <w:lvl w:ilvl="0" w:tplc="F6247C0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3B9627AF"/>
    <w:multiLevelType w:val="hybridMultilevel"/>
    <w:tmpl w:val="2092E20C"/>
    <w:lvl w:ilvl="0" w:tplc="10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E42E2E"/>
    <w:multiLevelType w:val="multilevel"/>
    <w:tmpl w:val="9300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E83F86"/>
    <w:multiLevelType w:val="hybridMultilevel"/>
    <w:tmpl w:val="E9FC1D9A"/>
    <w:lvl w:ilvl="0" w:tplc="E3FE21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70D10BD"/>
    <w:multiLevelType w:val="hybridMultilevel"/>
    <w:tmpl w:val="A896063A"/>
    <w:lvl w:ilvl="0" w:tplc="8166B1F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D26AE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0DE7A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8E4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232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0F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E0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A46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8DF4FD1"/>
    <w:multiLevelType w:val="hybridMultilevel"/>
    <w:tmpl w:val="2162FFB0"/>
    <w:lvl w:ilvl="0" w:tplc="10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A107911"/>
    <w:multiLevelType w:val="multilevel"/>
    <w:tmpl w:val="C406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EC068FA"/>
    <w:multiLevelType w:val="hybridMultilevel"/>
    <w:tmpl w:val="2B42EA20"/>
    <w:lvl w:ilvl="0" w:tplc="F6247C0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0163CD"/>
    <w:multiLevelType w:val="multilevel"/>
    <w:tmpl w:val="D924C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68B5B0C"/>
    <w:multiLevelType w:val="hybridMultilevel"/>
    <w:tmpl w:val="5590E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737878"/>
    <w:multiLevelType w:val="multilevel"/>
    <w:tmpl w:val="E514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9D05A64"/>
    <w:multiLevelType w:val="hybridMultilevel"/>
    <w:tmpl w:val="E78221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094387"/>
    <w:multiLevelType w:val="multilevel"/>
    <w:tmpl w:val="A808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86A7070"/>
    <w:multiLevelType w:val="hybridMultilevel"/>
    <w:tmpl w:val="DED675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500251"/>
    <w:multiLevelType w:val="hybridMultilevel"/>
    <w:tmpl w:val="39FA90E0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B9199D"/>
    <w:multiLevelType w:val="hybridMultilevel"/>
    <w:tmpl w:val="BC1C19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D26A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30DE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38E4C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8232A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E0FBF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7E00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A46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1825B0F"/>
    <w:multiLevelType w:val="multilevel"/>
    <w:tmpl w:val="1D80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6B7241C"/>
    <w:multiLevelType w:val="hybridMultilevel"/>
    <w:tmpl w:val="0EAADF0A"/>
    <w:lvl w:ilvl="0" w:tplc="B38C815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100CA"/>
    <w:multiLevelType w:val="hybridMultilevel"/>
    <w:tmpl w:val="0D860FBE"/>
    <w:lvl w:ilvl="0" w:tplc="8258D01E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FC46BC4">
      <w:start w:val="1"/>
      <w:numFmt w:val="lowerLetter"/>
      <w:lvlText w:val="%3.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78F51A9A"/>
    <w:multiLevelType w:val="hybridMultilevel"/>
    <w:tmpl w:val="7F6AA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EF6FEC"/>
    <w:multiLevelType w:val="hybridMultilevel"/>
    <w:tmpl w:val="245AD986"/>
    <w:lvl w:ilvl="0" w:tplc="10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7425FF"/>
    <w:multiLevelType w:val="hybridMultilevel"/>
    <w:tmpl w:val="760E81B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5"/>
  </w:num>
  <w:num w:numId="3">
    <w:abstractNumId w:val="5"/>
  </w:num>
  <w:num w:numId="4">
    <w:abstractNumId w:val="7"/>
  </w:num>
  <w:num w:numId="5">
    <w:abstractNumId w:val="19"/>
  </w:num>
  <w:num w:numId="6">
    <w:abstractNumId w:val="8"/>
  </w:num>
  <w:num w:numId="7">
    <w:abstractNumId w:val="27"/>
  </w:num>
  <w:num w:numId="8">
    <w:abstractNumId w:val="31"/>
  </w:num>
  <w:num w:numId="9">
    <w:abstractNumId w:val="34"/>
  </w:num>
  <w:num w:numId="10">
    <w:abstractNumId w:val="2"/>
  </w:num>
  <w:num w:numId="11">
    <w:abstractNumId w:val="12"/>
  </w:num>
  <w:num w:numId="12">
    <w:abstractNumId w:val="37"/>
  </w:num>
  <w:num w:numId="13">
    <w:abstractNumId w:val="14"/>
  </w:num>
  <w:num w:numId="14">
    <w:abstractNumId w:val="1"/>
  </w:num>
  <w:num w:numId="15">
    <w:abstractNumId w:val="29"/>
  </w:num>
  <w:num w:numId="16">
    <w:abstractNumId w:val="25"/>
  </w:num>
  <w:num w:numId="17">
    <w:abstractNumId w:val="9"/>
  </w:num>
  <w:num w:numId="18">
    <w:abstractNumId w:val="24"/>
  </w:num>
  <w:num w:numId="19">
    <w:abstractNumId w:val="28"/>
  </w:num>
  <w:num w:numId="20">
    <w:abstractNumId w:val="17"/>
  </w:num>
  <w:num w:numId="21">
    <w:abstractNumId w:val="32"/>
  </w:num>
  <w:num w:numId="22">
    <w:abstractNumId w:val="21"/>
  </w:num>
  <w:num w:numId="23">
    <w:abstractNumId w:val="13"/>
  </w:num>
  <w:num w:numId="24">
    <w:abstractNumId w:val="26"/>
  </w:num>
  <w:num w:numId="25">
    <w:abstractNumId w:val="18"/>
  </w:num>
  <w:num w:numId="26">
    <w:abstractNumId w:val="10"/>
  </w:num>
  <w:num w:numId="27">
    <w:abstractNumId w:val="11"/>
  </w:num>
  <w:num w:numId="28">
    <w:abstractNumId w:val="6"/>
  </w:num>
  <w:num w:numId="29">
    <w:abstractNumId w:val="30"/>
  </w:num>
  <w:num w:numId="30">
    <w:abstractNumId w:val="23"/>
  </w:num>
  <w:num w:numId="31">
    <w:abstractNumId w:val="16"/>
  </w:num>
  <w:num w:numId="32">
    <w:abstractNumId w:val="20"/>
  </w:num>
  <w:num w:numId="33">
    <w:abstractNumId w:val="36"/>
  </w:num>
  <w:num w:numId="34">
    <w:abstractNumId w:val="0"/>
  </w:num>
  <w:num w:numId="35">
    <w:abstractNumId w:val="33"/>
  </w:num>
  <w:num w:numId="36">
    <w:abstractNumId w:val="22"/>
  </w:num>
  <w:num w:numId="37">
    <w:abstractNumId w:val="15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67"/>
    <w:rsid w:val="0000176B"/>
    <w:rsid w:val="00005B92"/>
    <w:rsid w:val="00007D1F"/>
    <w:rsid w:val="00010357"/>
    <w:rsid w:val="00012522"/>
    <w:rsid w:val="00012C5B"/>
    <w:rsid w:val="000133B9"/>
    <w:rsid w:val="00014A31"/>
    <w:rsid w:val="00022538"/>
    <w:rsid w:val="00026581"/>
    <w:rsid w:val="00036342"/>
    <w:rsid w:val="000402A9"/>
    <w:rsid w:val="0004092F"/>
    <w:rsid w:val="0004288C"/>
    <w:rsid w:val="000459E9"/>
    <w:rsid w:val="00046E09"/>
    <w:rsid w:val="00047CDE"/>
    <w:rsid w:val="00051902"/>
    <w:rsid w:val="00060B89"/>
    <w:rsid w:val="00062A81"/>
    <w:rsid w:val="00063CD6"/>
    <w:rsid w:val="000707FC"/>
    <w:rsid w:val="000743DB"/>
    <w:rsid w:val="000831BE"/>
    <w:rsid w:val="0008357B"/>
    <w:rsid w:val="00084A60"/>
    <w:rsid w:val="000870EB"/>
    <w:rsid w:val="0009055E"/>
    <w:rsid w:val="00095CC2"/>
    <w:rsid w:val="000A1EE6"/>
    <w:rsid w:val="000A4D8E"/>
    <w:rsid w:val="000B0866"/>
    <w:rsid w:val="000B2D0E"/>
    <w:rsid w:val="000B3801"/>
    <w:rsid w:val="000B4B78"/>
    <w:rsid w:val="000B5AD9"/>
    <w:rsid w:val="000C4235"/>
    <w:rsid w:val="000C5E68"/>
    <w:rsid w:val="000C78B7"/>
    <w:rsid w:val="000E06C2"/>
    <w:rsid w:val="000E0812"/>
    <w:rsid w:val="000E52A4"/>
    <w:rsid w:val="000F0AB7"/>
    <w:rsid w:val="000F20F5"/>
    <w:rsid w:val="000F392B"/>
    <w:rsid w:val="00106006"/>
    <w:rsid w:val="00110909"/>
    <w:rsid w:val="001257F5"/>
    <w:rsid w:val="00127A4F"/>
    <w:rsid w:val="00133B6B"/>
    <w:rsid w:val="001370C9"/>
    <w:rsid w:val="00141A18"/>
    <w:rsid w:val="001435EB"/>
    <w:rsid w:val="00146909"/>
    <w:rsid w:val="00147E75"/>
    <w:rsid w:val="00152B7E"/>
    <w:rsid w:val="001566D2"/>
    <w:rsid w:val="00160240"/>
    <w:rsid w:val="0016783D"/>
    <w:rsid w:val="00170F49"/>
    <w:rsid w:val="00174E7F"/>
    <w:rsid w:val="00177B54"/>
    <w:rsid w:val="00180668"/>
    <w:rsid w:val="00184882"/>
    <w:rsid w:val="001913DF"/>
    <w:rsid w:val="00195567"/>
    <w:rsid w:val="00197F20"/>
    <w:rsid w:val="001A4BAA"/>
    <w:rsid w:val="001B506A"/>
    <w:rsid w:val="001C1537"/>
    <w:rsid w:val="001C65A7"/>
    <w:rsid w:val="001C69C0"/>
    <w:rsid w:val="001C7268"/>
    <w:rsid w:val="001D07E1"/>
    <w:rsid w:val="001D392F"/>
    <w:rsid w:val="001E6F69"/>
    <w:rsid w:val="001E746D"/>
    <w:rsid w:val="001F0946"/>
    <w:rsid w:val="001F5843"/>
    <w:rsid w:val="001F5A7E"/>
    <w:rsid w:val="001F5F77"/>
    <w:rsid w:val="001F76D5"/>
    <w:rsid w:val="0020464B"/>
    <w:rsid w:val="00205CC8"/>
    <w:rsid w:val="00205FFA"/>
    <w:rsid w:val="002256CB"/>
    <w:rsid w:val="0023395D"/>
    <w:rsid w:val="002415DC"/>
    <w:rsid w:val="00243459"/>
    <w:rsid w:val="00243663"/>
    <w:rsid w:val="00243B05"/>
    <w:rsid w:val="00244B20"/>
    <w:rsid w:val="002469B7"/>
    <w:rsid w:val="00253FD6"/>
    <w:rsid w:val="0025518E"/>
    <w:rsid w:val="002631AB"/>
    <w:rsid w:val="002747EF"/>
    <w:rsid w:val="00274DC1"/>
    <w:rsid w:val="00280E0D"/>
    <w:rsid w:val="00284B08"/>
    <w:rsid w:val="0028665E"/>
    <w:rsid w:val="0029548C"/>
    <w:rsid w:val="002A2C8C"/>
    <w:rsid w:val="002A5060"/>
    <w:rsid w:val="002A71A2"/>
    <w:rsid w:val="002B443C"/>
    <w:rsid w:val="002B44E3"/>
    <w:rsid w:val="002B65CB"/>
    <w:rsid w:val="002C3D1C"/>
    <w:rsid w:val="002C484D"/>
    <w:rsid w:val="002D77A5"/>
    <w:rsid w:val="002E2B1D"/>
    <w:rsid w:val="002E5673"/>
    <w:rsid w:val="002E74E7"/>
    <w:rsid w:val="002F2C54"/>
    <w:rsid w:val="002F576A"/>
    <w:rsid w:val="002F6D38"/>
    <w:rsid w:val="0030474C"/>
    <w:rsid w:val="0030492F"/>
    <w:rsid w:val="003074BC"/>
    <w:rsid w:val="00310B1C"/>
    <w:rsid w:val="00311058"/>
    <w:rsid w:val="0031320C"/>
    <w:rsid w:val="00324BB9"/>
    <w:rsid w:val="003267B8"/>
    <w:rsid w:val="0033257B"/>
    <w:rsid w:val="00333287"/>
    <w:rsid w:val="00333BA0"/>
    <w:rsid w:val="00337534"/>
    <w:rsid w:val="00340083"/>
    <w:rsid w:val="003459FA"/>
    <w:rsid w:val="00365590"/>
    <w:rsid w:val="0036664E"/>
    <w:rsid w:val="003722DD"/>
    <w:rsid w:val="00383416"/>
    <w:rsid w:val="0038422B"/>
    <w:rsid w:val="00386464"/>
    <w:rsid w:val="0039339E"/>
    <w:rsid w:val="003953C8"/>
    <w:rsid w:val="00396F8F"/>
    <w:rsid w:val="003972B9"/>
    <w:rsid w:val="003A433C"/>
    <w:rsid w:val="003B05EB"/>
    <w:rsid w:val="003B2B08"/>
    <w:rsid w:val="003B3E4D"/>
    <w:rsid w:val="003B41F5"/>
    <w:rsid w:val="003C1329"/>
    <w:rsid w:val="003C25B2"/>
    <w:rsid w:val="003C4D19"/>
    <w:rsid w:val="003C592F"/>
    <w:rsid w:val="003D1F60"/>
    <w:rsid w:val="003D20BC"/>
    <w:rsid w:val="003D34D8"/>
    <w:rsid w:val="003D389A"/>
    <w:rsid w:val="003D65D6"/>
    <w:rsid w:val="003D685C"/>
    <w:rsid w:val="003E4EA4"/>
    <w:rsid w:val="003F2FEC"/>
    <w:rsid w:val="00400549"/>
    <w:rsid w:val="00402D9B"/>
    <w:rsid w:val="00405CD8"/>
    <w:rsid w:val="00412F7F"/>
    <w:rsid w:val="004139AE"/>
    <w:rsid w:val="004220D3"/>
    <w:rsid w:val="00427FE0"/>
    <w:rsid w:val="00433499"/>
    <w:rsid w:val="00433CC2"/>
    <w:rsid w:val="00452AEE"/>
    <w:rsid w:val="0045558D"/>
    <w:rsid w:val="004729BD"/>
    <w:rsid w:val="00474C52"/>
    <w:rsid w:val="0048107A"/>
    <w:rsid w:val="004849C7"/>
    <w:rsid w:val="00484CB5"/>
    <w:rsid w:val="00491502"/>
    <w:rsid w:val="004A16DC"/>
    <w:rsid w:val="004B0960"/>
    <w:rsid w:val="004B43D3"/>
    <w:rsid w:val="004B68EB"/>
    <w:rsid w:val="004C0CEB"/>
    <w:rsid w:val="004C23DA"/>
    <w:rsid w:val="004C4A2E"/>
    <w:rsid w:val="004C63E6"/>
    <w:rsid w:val="004D46E5"/>
    <w:rsid w:val="004D5220"/>
    <w:rsid w:val="004E22B3"/>
    <w:rsid w:val="004E356F"/>
    <w:rsid w:val="004E61A4"/>
    <w:rsid w:val="004F0BCA"/>
    <w:rsid w:val="004F2908"/>
    <w:rsid w:val="005003E0"/>
    <w:rsid w:val="005109E8"/>
    <w:rsid w:val="005125C4"/>
    <w:rsid w:val="00512623"/>
    <w:rsid w:val="00514D93"/>
    <w:rsid w:val="00516B31"/>
    <w:rsid w:val="00532B6E"/>
    <w:rsid w:val="00533E31"/>
    <w:rsid w:val="00534ECB"/>
    <w:rsid w:val="00541FE9"/>
    <w:rsid w:val="00547DFB"/>
    <w:rsid w:val="00553FE5"/>
    <w:rsid w:val="00554745"/>
    <w:rsid w:val="0056591F"/>
    <w:rsid w:val="0056661F"/>
    <w:rsid w:val="00570D1C"/>
    <w:rsid w:val="00572BDE"/>
    <w:rsid w:val="00581424"/>
    <w:rsid w:val="00583339"/>
    <w:rsid w:val="00583F0F"/>
    <w:rsid w:val="005852AD"/>
    <w:rsid w:val="0059728C"/>
    <w:rsid w:val="005978C9"/>
    <w:rsid w:val="005A13E1"/>
    <w:rsid w:val="005A1F4C"/>
    <w:rsid w:val="005A6636"/>
    <w:rsid w:val="005A7BF6"/>
    <w:rsid w:val="005B6819"/>
    <w:rsid w:val="005C21CD"/>
    <w:rsid w:val="005C5BE9"/>
    <w:rsid w:val="005D5A00"/>
    <w:rsid w:val="005D78B7"/>
    <w:rsid w:val="005E135F"/>
    <w:rsid w:val="005E2F08"/>
    <w:rsid w:val="005E61C8"/>
    <w:rsid w:val="005E66FA"/>
    <w:rsid w:val="005F3A7B"/>
    <w:rsid w:val="005F737C"/>
    <w:rsid w:val="00605048"/>
    <w:rsid w:val="006069B2"/>
    <w:rsid w:val="0060790B"/>
    <w:rsid w:val="00613D6A"/>
    <w:rsid w:val="00614912"/>
    <w:rsid w:val="00617B47"/>
    <w:rsid w:val="00623D97"/>
    <w:rsid w:val="00624728"/>
    <w:rsid w:val="006257A0"/>
    <w:rsid w:val="006268BB"/>
    <w:rsid w:val="0062692B"/>
    <w:rsid w:val="00630DC9"/>
    <w:rsid w:val="006342BB"/>
    <w:rsid w:val="0063683D"/>
    <w:rsid w:val="00637C9F"/>
    <w:rsid w:val="00647224"/>
    <w:rsid w:val="006476A4"/>
    <w:rsid w:val="00647914"/>
    <w:rsid w:val="00653A3C"/>
    <w:rsid w:val="00654CA4"/>
    <w:rsid w:val="00656280"/>
    <w:rsid w:val="00661AE9"/>
    <w:rsid w:val="00665F53"/>
    <w:rsid w:val="006711B3"/>
    <w:rsid w:val="0067143A"/>
    <w:rsid w:val="00672026"/>
    <w:rsid w:val="006753A2"/>
    <w:rsid w:val="006828D7"/>
    <w:rsid w:val="00685DA4"/>
    <w:rsid w:val="00687578"/>
    <w:rsid w:val="00687AA9"/>
    <w:rsid w:val="0069109E"/>
    <w:rsid w:val="00691980"/>
    <w:rsid w:val="006A2F43"/>
    <w:rsid w:val="006A3BDF"/>
    <w:rsid w:val="006B10C1"/>
    <w:rsid w:val="006B465A"/>
    <w:rsid w:val="006B6D88"/>
    <w:rsid w:val="006C2993"/>
    <w:rsid w:val="006D25B3"/>
    <w:rsid w:val="006D519D"/>
    <w:rsid w:val="006D57D4"/>
    <w:rsid w:val="006D5896"/>
    <w:rsid w:val="006D5F68"/>
    <w:rsid w:val="006E3E0C"/>
    <w:rsid w:val="006F0A67"/>
    <w:rsid w:val="006F0EC2"/>
    <w:rsid w:val="006F1F87"/>
    <w:rsid w:val="006F4BDC"/>
    <w:rsid w:val="006F5D21"/>
    <w:rsid w:val="007111A5"/>
    <w:rsid w:val="007149E7"/>
    <w:rsid w:val="00715463"/>
    <w:rsid w:val="00727B4C"/>
    <w:rsid w:val="0073785C"/>
    <w:rsid w:val="00740A3E"/>
    <w:rsid w:val="007453DA"/>
    <w:rsid w:val="007457E8"/>
    <w:rsid w:val="0074696F"/>
    <w:rsid w:val="00754566"/>
    <w:rsid w:val="007558E4"/>
    <w:rsid w:val="00756136"/>
    <w:rsid w:val="00756D99"/>
    <w:rsid w:val="00760AC7"/>
    <w:rsid w:val="00761B3B"/>
    <w:rsid w:val="00770D14"/>
    <w:rsid w:val="0077278F"/>
    <w:rsid w:val="00773D91"/>
    <w:rsid w:val="007839CD"/>
    <w:rsid w:val="007856D2"/>
    <w:rsid w:val="00787B0E"/>
    <w:rsid w:val="00795B7C"/>
    <w:rsid w:val="007A2BEB"/>
    <w:rsid w:val="007A3606"/>
    <w:rsid w:val="007A3A49"/>
    <w:rsid w:val="007A404C"/>
    <w:rsid w:val="007A4B0F"/>
    <w:rsid w:val="007A5B2C"/>
    <w:rsid w:val="007B0653"/>
    <w:rsid w:val="007B2C0C"/>
    <w:rsid w:val="007B3165"/>
    <w:rsid w:val="007B4623"/>
    <w:rsid w:val="007B6E14"/>
    <w:rsid w:val="007B7018"/>
    <w:rsid w:val="007C2340"/>
    <w:rsid w:val="007C294C"/>
    <w:rsid w:val="007C6E7B"/>
    <w:rsid w:val="007C79A6"/>
    <w:rsid w:val="007D04D3"/>
    <w:rsid w:val="007D13F8"/>
    <w:rsid w:val="007D4E6C"/>
    <w:rsid w:val="007D54EC"/>
    <w:rsid w:val="007E01F4"/>
    <w:rsid w:val="007E2F2C"/>
    <w:rsid w:val="007E45A8"/>
    <w:rsid w:val="007F20E6"/>
    <w:rsid w:val="008038D0"/>
    <w:rsid w:val="008252B8"/>
    <w:rsid w:val="00835307"/>
    <w:rsid w:val="008364CE"/>
    <w:rsid w:val="00847428"/>
    <w:rsid w:val="008513B8"/>
    <w:rsid w:val="008515CD"/>
    <w:rsid w:val="00851F4F"/>
    <w:rsid w:val="00854911"/>
    <w:rsid w:val="008633FE"/>
    <w:rsid w:val="00877C75"/>
    <w:rsid w:val="00881ED2"/>
    <w:rsid w:val="00885A84"/>
    <w:rsid w:val="0088694A"/>
    <w:rsid w:val="00890781"/>
    <w:rsid w:val="008911F6"/>
    <w:rsid w:val="00896E3D"/>
    <w:rsid w:val="00897238"/>
    <w:rsid w:val="008A24FC"/>
    <w:rsid w:val="008B5F15"/>
    <w:rsid w:val="008C0819"/>
    <w:rsid w:val="008C1D9F"/>
    <w:rsid w:val="008C695F"/>
    <w:rsid w:val="008D33BD"/>
    <w:rsid w:val="008E156F"/>
    <w:rsid w:val="008E5984"/>
    <w:rsid w:val="008F1E3D"/>
    <w:rsid w:val="008F5884"/>
    <w:rsid w:val="00900A74"/>
    <w:rsid w:val="00902360"/>
    <w:rsid w:val="009031DE"/>
    <w:rsid w:val="0090540B"/>
    <w:rsid w:val="0090680C"/>
    <w:rsid w:val="009138AA"/>
    <w:rsid w:val="00915C2A"/>
    <w:rsid w:val="009165BD"/>
    <w:rsid w:val="0092054A"/>
    <w:rsid w:val="009215AD"/>
    <w:rsid w:val="00923614"/>
    <w:rsid w:val="00923AB6"/>
    <w:rsid w:val="009323A1"/>
    <w:rsid w:val="00940444"/>
    <w:rsid w:val="00943323"/>
    <w:rsid w:val="00944A0F"/>
    <w:rsid w:val="00951848"/>
    <w:rsid w:val="00954032"/>
    <w:rsid w:val="009549CA"/>
    <w:rsid w:val="00960392"/>
    <w:rsid w:val="009638E2"/>
    <w:rsid w:val="00964B80"/>
    <w:rsid w:val="00967050"/>
    <w:rsid w:val="009712E6"/>
    <w:rsid w:val="00972EE7"/>
    <w:rsid w:val="009748D5"/>
    <w:rsid w:val="00976830"/>
    <w:rsid w:val="00977ACB"/>
    <w:rsid w:val="0099320F"/>
    <w:rsid w:val="0099505D"/>
    <w:rsid w:val="009A0772"/>
    <w:rsid w:val="009A2C72"/>
    <w:rsid w:val="009A2DDA"/>
    <w:rsid w:val="009A5395"/>
    <w:rsid w:val="009A5857"/>
    <w:rsid w:val="009B0142"/>
    <w:rsid w:val="009B62B6"/>
    <w:rsid w:val="009C6E32"/>
    <w:rsid w:val="009D1951"/>
    <w:rsid w:val="009D1F6F"/>
    <w:rsid w:val="009D3042"/>
    <w:rsid w:val="009D58A6"/>
    <w:rsid w:val="009E157D"/>
    <w:rsid w:val="009E29F4"/>
    <w:rsid w:val="009F5BAE"/>
    <w:rsid w:val="00A00EF0"/>
    <w:rsid w:val="00A047B3"/>
    <w:rsid w:val="00A10871"/>
    <w:rsid w:val="00A1608B"/>
    <w:rsid w:val="00A17A16"/>
    <w:rsid w:val="00A2100C"/>
    <w:rsid w:val="00A237F8"/>
    <w:rsid w:val="00A242F8"/>
    <w:rsid w:val="00A2525E"/>
    <w:rsid w:val="00A27515"/>
    <w:rsid w:val="00A324CD"/>
    <w:rsid w:val="00A33941"/>
    <w:rsid w:val="00A34AEE"/>
    <w:rsid w:val="00A42ED0"/>
    <w:rsid w:val="00A53AD0"/>
    <w:rsid w:val="00A57552"/>
    <w:rsid w:val="00A618C0"/>
    <w:rsid w:val="00A62E18"/>
    <w:rsid w:val="00A63740"/>
    <w:rsid w:val="00A7417A"/>
    <w:rsid w:val="00A76126"/>
    <w:rsid w:val="00A81971"/>
    <w:rsid w:val="00A833A9"/>
    <w:rsid w:val="00A840B4"/>
    <w:rsid w:val="00A84AB2"/>
    <w:rsid w:val="00A850FD"/>
    <w:rsid w:val="00A9030A"/>
    <w:rsid w:val="00A91A61"/>
    <w:rsid w:val="00A94200"/>
    <w:rsid w:val="00AA287C"/>
    <w:rsid w:val="00AA70C4"/>
    <w:rsid w:val="00AB4EC6"/>
    <w:rsid w:val="00AB59FD"/>
    <w:rsid w:val="00AC0191"/>
    <w:rsid w:val="00AC0E61"/>
    <w:rsid w:val="00AC35FD"/>
    <w:rsid w:val="00AC5CAA"/>
    <w:rsid w:val="00AD3338"/>
    <w:rsid w:val="00AD3D9E"/>
    <w:rsid w:val="00AD5744"/>
    <w:rsid w:val="00AD79D8"/>
    <w:rsid w:val="00AE242B"/>
    <w:rsid w:val="00AE6B5B"/>
    <w:rsid w:val="00AF273C"/>
    <w:rsid w:val="00B040B2"/>
    <w:rsid w:val="00B04CE4"/>
    <w:rsid w:val="00B05161"/>
    <w:rsid w:val="00B12DE5"/>
    <w:rsid w:val="00B17A03"/>
    <w:rsid w:val="00B25C26"/>
    <w:rsid w:val="00B37F99"/>
    <w:rsid w:val="00B47657"/>
    <w:rsid w:val="00B56A3C"/>
    <w:rsid w:val="00B57772"/>
    <w:rsid w:val="00B65553"/>
    <w:rsid w:val="00B665FB"/>
    <w:rsid w:val="00B703DD"/>
    <w:rsid w:val="00B735A1"/>
    <w:rsid w:val="00B73E7B"/>
    <w:rsid w:val="00B7413C"/>
    <w:rsid w:val="00B7462B"/>
    <w:rsid w:val="00B74829"/>
    <w:rsid w:val="00B7692A"/>
    <w:rsid w:val="00B81997"/>
    <w:rsid w:val="00B93B9C"/>
    <w:rsid w:val="00B94403"/>
    <w:rsid w:val="00B9479A"/>
    <w:rsid w:val="00BA06EF"/>
    <w:rsid w:val="00BA08E3"/>
    <w:rsid w:val="00BA1C66"/>
    <w:rsid w:val="00BC0F1C"/>
    <w:rsid w:val="00BD1394"/>
    <w:rsid w:val="00BD67EA"/>
    <w:rsid w:val="00BE34F6"/>
    <w:rsid w:val="00BE48DA"/>
    <w:rsid w:val="00BF7336"/>
    <w:rsid w:val="00C0395B"/>
    <w:rsid w:val="00C07BAC"/>
    <w:rsid w:val="00C13984"/>
    <w:rsid w:val="00C13A26"/>
    <w:rsid w:val="00C21158"/>
    <w:rsid w:val="00C21167"/>
    <w:rsid w:val="00C21484"/>
    <w:rsid w:val="00C2218F"/>
    <w:rsid w:val="00C23DA3"/>
    <w:rsid w:val="00C31835"/>
    <w:rsid w:val="00C31DF7"/>
    <w:rsid w:val="00C32F71"/>
    <w:rsid w:val="00C338E0"/>
    <w:rsid w:val="00C37AD9"/>
    <w:rsid w:val="00C421F2"/>
    <w:rsid w:val="00C42B0B"/>
    <w:rsid w:val="00C434BE"/>
    <w:rsid w:val="00C43C33"/>
    <w:rsid w:val="00C46577"/>
    <w:rsid w:val="00C51D1D"/>
    <w:rsid w:val="00C5603D"/>
    <w:rsid w:val="00C60EDD"/>
    <w:rsid w:val="00C61527"/>
    <w:rsid w:val="00C713D2"/>
    <w:rsid w:val="00C77D34"/>
    <w:rsid w:val="00C83BFC"/>
    <w:rsid w:val="00C86FDF"/>
    <w:rsid w:val="00C903EB"/>
    <w:rsid w:val="00C909C4"/>
    <w:rsid w:val="00C95451"/>
    <w:rsid w:val="00C96DBB"/>
    <w:rsid w:val="00CA708E"/>
    <w:rsid w:val="00CA77C6"/>
    <w:rsid w:val="00CE054F"/>
    <w:rsid w:val="00CE1296"/>
    <w:rsid w:val="00CE39B4"/>
    <w:rsid w:val="00CE57FE"/>
    <w:rsid w:val="00CE6030"/>
    <w:rsid w:val="00CE6DBF"/>
    <w:rsid w:val="00CF4A43"/>
    <w:rsid w:val="00CF4E5B"/>
    <w:rsid w:val="00D018B5"/>
    <w:rsid w:val="00D05DE9"/>
    <w:rsid w:val="00D07855"/>
    <w:rsid w:val="00D12E5B"/>
    <w:rsid w:val="00D269BA"/>
    <w:rsid w:val="00D35625"/>
    <w:rsid w:val="00D35C36"/>
    <w:rsid w:val="00D40B85"/>
    <w:rsid w:val="00D43E4B"/>
    <w:rsid w:val="00D50A1A"/>
    <w:rsid w:val="00D5667B"/>
    <w:rsid w:val="00D60674"/>
    <w:rsid w:val="00D672D4"/>
    <w:rsid w:val="00D80D22"/>
    <w:rsid w:val="00D87681"/>
    <w:rsid w:val="00D92E45"/>
    <w:rsid w:val="00DA47E5"/>
    <w:rsid w:val="00DA69E5"/>
    <w:rsid w:val="00DB3627"/>
    <w:rsid w:val="00DB5D05"/>
    <w:rsid w:val="00DB659B"/>
    <w:rsid w:val="00DC0CBE"/>
    <w:rsid w:val="00DC68A3"/>
    <w:rsid w:val="00DC6AAB"/>
    <w:rsid w:val="00DC7B55"/>
    <w:rsid w:val="00DD1E62"/>
    <w:rsid w:val="00DD4206"/>
    <w:rsid w:val="00DD5698"/>
    <w:rsid w:val="00DF2D3E"/>
    <w:rsid w:val="00E00561"/>
    <w:rsid w:val="00E01170"/>
    <w:rsid w:val="00E01300"/>
    <w:rsid w:val="00E02046"/>
    <w:rsid w:val="00E02F9F"/>
    <w:rsid w:val="00E03E08"/>
    <w:rsid w:val="00E0525D"/>
    <w:rsid w:val="00E17CC9"/>
    <w:rsid w:val="00E250F0"/>
    <w:rsid w:val="00E25347"/>
    <w:rsid w:val="00E2595F"/>
    <w:rsid w:val="00E3266E"/>
    <w:rsid w:val="00E351EF"/>
    <w:rsid w:val="00E4033E"/>
    <w:rsid w:val="00E41E53"/>
    <w:rsid w:val="00E43D9D"/>
    <w:rsid w:val="00E442C4"/>
    <w:rsid w:val="00E55487"/>
    <w:rsid w:val="00E57AAC"/>
    <w:rsid w:val="00E6196E"/>
    <w:rsid w:val="00E627DB"/>
    <w:rsid w:val="00E63130"/>
    <w:rsid w:val="00E64097"/>
    <w:rsid w:val="00E73A3C"/>
    <w:rsid w:val="00E771CC"/>
    <w:rsid w:val="00E875DB"/>
    <w:rsid w:val="00E9619C"/>
    <w:rsid w:val="00EA094E"/>
    <w:rsid w:val="00EA6B4F"/>
    <w:rsid w:val="00EB2654"/>
    <w:rsid w:val="00EF39EA"/>
    <w:rsid w:val="00F050E6"/>
    <w:rsid w:val="00F05D13"/>
    <w:rsid w:val="00F07A37"/>
    <w:rsid w:val="00F11A53"/>
    <w:rsid w:val="00F17E72"/>
    <w:rsid w:val="00F2279D"/>
    <w:rsid w:val="00F2449F"/>
    <w:rsid w:val="00F25C84"/>
    <w:rsid w:val="00F35201"/>
    <w:rsid w:val="00F46AB3"/>
    <w:rsid w:val="00F524F1"/>
    <w:rsid w:val="00F54D52"/>
    <w:rsid w:val="00F55F47"/>
    <w:rsid w:val="00F60FBF"/>
    <w:rsid w:val="00F64F54"/>
    <w:rsid w:val="00F729A6"/>
    <w:rsid w:val="00F73D0B"/>
    <w:rsid w:val="00F764EA"/>
    <w:rsid w:val="00F83A07"/>
    <w:rsid w:val="00F854D4"/>
    <w:rsid w:val="00F95C99"/>
    <w:rsid w:val="00F97F87"/>
    <w:rsid w:val="00FA3B4F"/>
    <w:rsid w:val="00FA73B6"/>
    <w:rsid w:val="00FB2F15"/>
    <w:rsid w:val="00FB3A94"/>
    <w:rsid w:val="00FB44A8"/>
    <w:rsid w:val="00FB4D3C"/>
    <w:rsid w:val="00FB7E3E"/>
    <w:rsid w:val="00FC32D3"/>
    <w:rsid w:val="00FD0320"/>
    <w:rsid w:val="00FD2F86"/>
    <w:rsid w:val="00FD789F"/>
    <w:rsid w:val="00FD7F21"/>
    <w:rsid w:val="00FE0EAB"/>
    <w:rsid w:val="00FE2BA7"/>
    <w:rsid w:val="00FE4D4D"/>
    <w:rsid w:val="00FE57D4"/>
    <w:rsid w:val="00FF0CA5"/>
    <w:rsid w:val="00FF0DFB"/>
    <w:rsid w:val="00FF2259"/>
    <w:rsid w:val="00FF2B59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Malgun Gothic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B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A2BE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D685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D685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D685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D685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D685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D685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D685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D685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3D685C"/>
  </w:style>
  <w:style w:type="paragraph" w:styleId="TOC7">
    <w:name w:val="toc 7"/>
    <w:basedOn w:val="TOC3"/>
    <w:next w:val="Normal"/>
    <w:semiHidden/>
    <w:rsid w:val="003D685C"/>
  </w:style>
  <w:style w:type="paragraph" w:styleId="TOC6">
    <w:name w:val="toc 6"/>
    <w:basedOn w:val="TOC3"/>
    <w:next w:val="Normal"/>
    <w:semiHidden/>
    <w:rsid w:val="003D685C"/>
  </w:style>
  <w:style w:type="paragraph" w:styleId="TOC5">
    <w:name w:val="toc 5"/>
    <w:basedOn w:val="TOC3"/>
    <w:next w:val="Normal"/>
    <w:semiHidden/>
    <w:rsid w:val="003D685C"/>
  </w:style>
  <w:style w:type="paragraph" w:styleId="TOC4">
    <w:name w:val="toc 4"/>
    <w:basedOn w:val="TOC3"/>
    <w:next w:val="Normal"/>
    <w:semiHidden/>
    <w:rsid w:val="003D685C"/>
  </w:style>
  <w:style w:type="paragraph" w:styleId="TOC3">
    <w:name w:val="toc 3"/>
    <w:basedOn w:val="TOC2"/>
    <w:next w:val="Normal"/>
    <w:semiHidden/>
    <w:rsid w:val="003D685C"/>
    <w:pPr>
      <w:spacing w:before="80"/>
    </w:pPr>
  </w:style>
  <w:style w:type="paragraph" w:styleId="TOC2">
    <w:name w:val="toc 2"/>
    <w:basedOn w:val="TOC1"/>
    <w:next w:val="Normal"/>
    <w:semiHidden/>
    <w:rsid w:val="003D685C"/>
    <w:pPr>
      <w:spacing w:before="120"/>
    </w:pPr>
  </w:style>
  <w:style w:type="paragraph" w:styleId="TOC1">
    <w:name w:val="toc 1"/>
    <w:basedOn w:val="Normal"/>
    <w:semiHidden/>
    <w:rsid w:val="003D685C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D685C"/>
    <w:pPr>
      <w:ind w:left="1698"/>
    </w:pPr>
  </w:style>
  <w:style w:type="paragraph" w:styleId="Index6">
    <w:name w:val="index 6"/>
    <w:basedOn w:val="Normal"/>
    <w:next w:val="Normal"/>
    <w:semiHidden/>
    <w:rsid w:val="003D685C"/>
    <w:pPr>
      <w:ind w:left="1415"/>
    </w:pPr>
  </w:style>
  <w:style w:type="paragraph" w:styleId="Index5">
    <w:name w:val="index 5"/>
    <w:basedOn w:val="Normal"/>
    <w:next w:val="Normal"/>
    <w:semiHidden/>
    <w:rsid w:val="003D685C"/>
    <w:pPr>
      <w:ind w:left="1132"/>
    </w:pPr>
  </w:style>
  <w:style w:type="paragraph" w:styleId="Index4">
    <w:name w:val="index 4"/>
    <w:basedOn w:val="Normal"/>
    <w:next w:val="Normal"/>
    <w:semiHidden/>
    <w:rsid w:val="003D685C"/>
    <w:pPr>
      <w:ind w:left="851"/>
    </w:pPr>
  </w:style>
  <w:style w:type="paragraph" w:styleId="Index3">
    <w:name w:val="index 3"/>
    <w:basedOn w:val="Normal"/>
    <w:next w:val="Normal"/>
    <w:semiHidden/>
    <w:rsid w:val="003D685C"/>
    <w:pPr>
      <w:ind w:left="567"/>
    </w:pPr>
  </w:style>
  <w:style w:type="paragraph" w:styleId="Index2">
    <w:name w:val="index 2"/>
    <w:basedOn w:val="Normal"/>
    <w:next w:val="Normal"/>
    <w:semiHidden/>
    <w:rsid w:val="003D685C"/>
    <w:pPr>
      <w:ind w:left="284"/>
    </w:pPr>
  </w:style>
  <w:style w:type="paragraph" w:styleId="Index1">
    <w:name w:val="index 1"/>
    <w:basedOn w:val="Normal"/>
    <w:next w:val="Normal"/>
    <w:semiHidden/>
    <w:rsid w:val="003D685C"/>
  </w:style>
  <w:style w:type="character" w:styleId="LineNumber">
    <w:name w:val="line number"/>
    <w:basedOn w:val="DefaultParagraphFont"/>
    <w:rsid w:val="003D685C"/>
  </w:style>
  <w:style w:type="paragraph" w:styleId="IndexHeading">
    <w:name w:val="index heading"/>
    <w:basedOn w:val="Normal"/>
    <w:next w:val="Normal"/>
    <w:semiHidden/>
    <w:rsid w:val="003D685C"/>
  </w:style>
  <w:style w:type="paragraph" w:styleId="Footer">
    <w:name w:val="footer"/>
    <w:basedOn w:val="Normal"/>
    <w:link w:val="FooterChar"/>
    <w:rsid w:val="003D685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3D685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semiHidden/>
    <w:rsid w:val="003D685C"/>
    <w:rPr>
      <w:position w:val="6"/>
      <w:sz w:val="16"/>
    </w:rPr>
  </w:style>
  <w:style w:type="paragraph" w:styleId="FootnoteText">
    <w:name w:val="footnote text"/>
    <w:basedOn w:val="Normal"/>
    <w:semiHidden/>
    <w:rsid w:val="003D685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D685C"/>
    <w:pPr>
      <w:ind w:left="794"/>
    </w:pPr>
  </w:style>
  <w:style w:type="paragraph" w:customStyle="1" w:styleId="TableLegend">
    <w:name w:val="Table_Legend"/>
    <w:basedOn w:val="TableText"/>
    <w:rsid w:val="003D685C"/>
    <w:pPr>
      <w:spacing w:before="120"/>
    </w:pPr>
  </w:style>
  <w:style w:type="paragraph" w:customStyle="1" w:styleId="TableText">
    <w:name w:val="Table_Text"/>
    <w:basedOn w:val="Normal"/>
    <w:rsid w:val="003D685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D685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D685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7A2BEB"/>
    <w:pPr>
      <w:spacing w:before="80"/>
      <w:ind w:left="794" w:hanging="794"/>
    </w:pPr>
  </w:style>
  <w:style w:type="paragraph" w:customStyle="1" w:styleId="enumlev2">
    <w:name w:val="enumlev2"/>
    <w:basedOn w:val="enumlev1"/>
    <w:rsid w:val="003D685C"/>
    <w:pPr>
      <w:ind w:left="1191" w:hanging="397"/>
    </w:pPr>
  </w:style>
  <w:style w:type="paragraph" w:customStyle="1" w:styleId="enumlev3">
    <w:name w:val="enumlev3"/>
    <w:basedOn w:val="enumlev2"/>
    <w:rsid w:val="003D685C"/>
    <w:pPr>
      <w:ind w:left="1588"/>
    </w:pPr>
  </w:style>
  <w:style w:type="paragraph" w:customStyle="1" w:styleId="TableHead">
    <w:name w:val="Table_Head"/>
    <w:basedOn w:val="TableText"/>
    <w:rsid w:val="003D685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D685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D685C"/>
    <w:pPr>
      <w:spacing w:before="480"/>
    </w:pPr>
  </w:style>
  <w:style w:type="paragraph" w:customStyle="1" w:styleId="FigureTitle">
    <w:name w:val="Figure_Title"/>
    <w:basedOn w:val="TableTitle"/>
    <w:next w:val="Normal"/>
    <w:rsid w:val="003D685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D685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D685C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7A2BEB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">
    <w:name w:val="Appendix_#"/>
    <w:basedOn w:val="Annex"/>
    <w:next w:val="AppendixRef"/>
    <w:rsid w:val="003D685C"/>
  </w:style>
  <w:style w:type="paragraph" w:customStyle="1" w:styleId="AppendixRef">
    <w:name w:val="Appendix_Ref"/>
    <w:basedOn w:val="AnnexRef"/>
    <w:next w:val="AppendixTitle"/>
    <w:rsid w:val="003D685C"/>
  </w:style>
  <w:style w:type="paragraph" w:customStyle="1" w:styleId="AppendixTitle">
    <w:name w:val="Appendix_Title"/>
    <w:basedOn w:val="AnnexTitle"/>
    <w:next w:val="Normalaftertitle"/>
    <w:rsid w:val="003D685C"/>
  </w:style>
  <w:style w:type="paragraph" w:customStyle="1" w:styleId="RefTitle">
    <w:name w:val="Ref_Title"/>
    <w:basedOn w:val="Normal"/>
    <w:next w:val="RefText"/>
    <w:rsid w:val="003D685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D685C"/>
    <w:pPr>
      <w:ind w:left="794" w:hanging="794"/>
    </w:pPr>
  </w:style>
  <w:style w:type="paragraph" w:customStyle="1" w:styleId="Equation">
    <w:name w:val="Equation"/>
    <w:basedOn w:val="Normal"/>
    <w:rsid w:val="003D685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D685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D685C"/>
    <w:pPr>
      <w:spacing w:before="320"/>
    </w:pPr>
  </w:style>
  <w:style w:type="paragraph" w:customStyle="1" w:styleId="call">
    <w:name w:val="call"/>
    <w:basedOn w:val="Normal"/>
    <w:next w:val="Normal"/>
    <w:rsid w:val="003D685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D685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D685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3D685C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3D685C"/>
    <w:pPr>
      <w:spacing w:after="120"/>
    </w:pPr>
  </w:style>
  <w:style w:type="paragraph" w:customStyle="1" w:styleId="EquationLegend">
    <w:name w:val="Equation_Legend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3D685C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3D685C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3D685C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3D685C"/>
  </w:style>
  <w:style w:type="paragraph" w:customStyle="1" w:styleId="headingb">
    <w:name w:val="heading_b"/>
    <w:basedOn w:val="Heading3"/>
    <w:next w:val="Normal"/>
    <w:uiPriority w:val="99"/>
    <w:rsid w:val="003D685C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3D685C"/>
    <w:pPr>
      <w:spacing w:before="160"/>
      <w:ind w:left="0" w:firstLine="0"/>
      <w:outlineLvl w:val="9"/>
    </w:pPr>
    <w:rPr>
      <w:b w:val="0"/>
      <w:i/>
    </w:rPr>
  </w:style>
  <w:style w:type="paragraph" w:styleId="BodyText2">
    <w:name w:val="Body Text 2"/>
    <w:basedOn w:val="Normal"/>
    <w:link w:val="BodyText2Char"/>
    <w:uiPriority w:val="99"/>
    <w:rsid w:val="007D54EC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7D54EC"/>
    <w:pPr>
      <w:spacing w:after="120"/>
    </w:pPr>
    <w:rPr>
      <w:sz w:val="16"/>
      <w:szCs w:val="16"/>
    </w:rPr>
  </w:style>
  <w:style w:type="character" w:styleId="FollowedHyperlink">
    <w:name w:val="FollowedHyperlink"/>
    <w:basedOn w:val="DefaultParagraphFont"/>
    <w:rsid w:val="00E73A3C"/>
    <w:rPr>
      <w:color w:val="606420"/>
      <w:u w:val="single"/>
    </w:rPr>
  </w:style>
  <w:style w:type="paragraph" w:customStyle="1" w:styleId="LetterEnd">
    <w:name w:val="Letter_End"/>
    <w:basedOn w:val="Normal"/>
    <w:rsid w:val="00C909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C909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PageNumber">
    <w:name w:val="page number"/>
    <w:basedOn w:val="DefaultParagraphFont"/>
    <w:rsid w:val="00C909C4"/>
  </w:style>
  <w:style w:type="character" w:customStyle="1" w:styleId="BodyText2Char">
    <w:name w:val="Body Text 2 Char"/>
    <w:basedOn w:val="DefaultParagraphFont"/>
    <w:link w:val="BodyText2"/>
    <w:uiPriority w:val="99"/>
    <w:rsid w:val="00E4033E"/>
    <w:rPr>
      <w:rFonts w:ascii="Times New Roman" w:hAnsi="Times New Roman"/>
      <w:sz w:val="24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E4033E"/>
    <w:rPr>
      <w:rFonts w:ascii="Times New Roman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24345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3459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DB5D05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7D4E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character" w:customStyle="1" w:styleId="apple-style-span">
    <w:name w:val="apple-style-span"/>
    <w:basedOn w:val="DefaultParagraphFont"/>
    <w:rsid w:val="0092054A"/>
  </w:style>
  <w:style w:type="character" w:customStyle="1" w:styleId="apple-converted-space">
    <w:name w:val="apple-converted-space"/>
    <w:basedOn w:val="DefaultParagraphFont"/>
    <w:rsid w:val="0092054A"/>
  </w:style>
  <w:style w:type="character" w:styleId="CommentReference">
    <w:name w:val="annotation reference"/>
    <w:basedOn w:val="DefaultParagraphFont"/>
    <w:rsid w:val="009205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05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Times New Roman" w:hAnsi="Arial"/>
      <w:sz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rsid w:val="0092054A"/>
    <w:rPr>
      <w:rFonts w:ascii="Arial" w:eastAsia="Times New Roman" w:hAnsi="Arial"/>
      <w:lang w:val="de-DE" w:eastAsia="de-DE"/>
    </w:rPr>
  </w:style>
  <w:style w:type="character" w:styleId="Strong">
    <w:name w:val="Strong"/>
    <w:basedOn w:val="DefaultParagraphFont"/>
    <w:qFormat/>
    <w:rsid w:val="0092054A"/>
    <w:rPr>
      <w:b/>
      <w:bCs/>
    </w:rPr>
  </w:style>
  <w:style w:type="character" w:styleId="Emphasis">
    <w:name w:val="Emphasis"/>
    <w:basedOn w:val="DefaultParagraphFont"/>
    <w:qFormat/>
    <w:rsid w:val="0092054A"/>
    <w:rPr>
      <w:i/>
      <w:iCs/>
    </w:rPr>
  </w:style>
  <w:style w:type="paragraph" w:styleId="ListParagraph">
    <w:name w:val="List Paragraph"/>
    <w:basedOn w:val="Normal"/>
    <w:uiPriority w:val="34"/>
    <w:qFormat/>
    <w:rsid w:val="009323A1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7A2BEB"/>
    <w:pPr>
      <w:keepNext/>
      <w:keepLines/>
      <w:spacing w:before="480" w:after="80"/>
      <w:jc w:val="center"/>
    </w:pPr>
    <w:rPr>
      <w:rFonts w:eastAsia="Times New Roman"/>
      <w:caps/>
      <w:sz w:val="26"/>
    </w:rPr>
  </w:style>
  <w:style w:type="character" w:customStyle="1" w:styleId="FooterChar">
    <w:name w:val="Footer Char"/>
    <w:basedOn w:val="DefaultParagraphFont"/>
    <w:link w:val="Footer"/>
    <w:rsid w:val="00740A3E"/>
    <w:rPr>
      <w:rFonts w:ascii="Times New Roman" w:hAnsi="Times New Roman"/>
      <w:caps/>
      <w:sz w:val="18"/>
      <w:lang w:val="en-GB" w:eastAsia="en-US"/>
    </w:rPr>
  </w:style>
  <w:style w:type="paragraph" w:customStyle="1" w:styleId="itu">
    <w:name w:val="itu"/>
    <w:basedOn w:val="Normal"/>
    <w:rsid w:val="008D33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709"/>
        <w:tab w:val="left" w:pos="1134"/>
        <w:tab w:val="left" w:pos="1701"/>
        <w:tab w:val="left" w:pos="2268"/>
        <w:tab w:val="left" w:pos="2835"/>
      </w:tabs>
      <w:spacing w:before="0"/>
    </w:pPr>
    <w:rPr>
      <w:rFonts w:ascii="Futura Lt BT" w:eastAsia="Times New Roman" w:hAnsi="Futura Lt BT"/>
      <w:sz w:val="18"/>
    </w:rPr>
  </w:style>
  <w:style w:type="paragraph" w:customStyle="1" w:styleId="baseStyle">
    <w:name w:val="baseStyle"/>
    <w:uiPriority w:val="99"/>
    <w:rsid w:val="00C0395B"/>
    <w:pPr>
      <w:spacing w:after="180"/>
    </w:pPr>
    <w:rPr>
      <w:rFonts w:ascii="Times New Roman" w:hAnsi="Times New Roman"/>
      <w:noProof/>
      <w:lang w:val="en-GB" w:eastAsia="en-US"/>
    </w:rPr>
  </w:style>
  <w:style w:type="paragraph" w:customStyle="1" w:styleId="ITUintr">
    <w:name w:val="ITU_intr"/>
    <w:basedOn w:val="Normal"/>
    <w:next w:val="Normal"/>
    <w:rsid w:val="004555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eastAsia="Times New Roman" w:hAnsi="CG Times"/>
      <w:sz w:val="20"/>
    </w:rPr>
  </w:style>
  <w:style w:type="paragraph" w:customStyle="1" w:styleId="StyleheadingbLatinHeadingsCSTimesNewRomanComplex">
    <w:name w:val="Style heading_b + (Latin) +Headings CS (Times New Roman) (Complex)..."/>
    <w:basedOn w:val="headingb"/>
    <w:rsid w:val="00FC32D3"/>
    <w:pPr>
      <w:spacing w:before="120"/>
    </w:pPr>
    <w:rPr>
      <w:rFonts w:asciiTheme="majorBidi" w:hAnsiTheme="majorBidi" w:cstheme="majorBidi"/>
      <w:szCs w:val="22"/>
    </w:rPr>
  </w:style>
  <w:style w:type="paragraph" w:customStyle="1" w:styleId="Headingb0">
    <w:name w:val="Heading_b"/>
    <w:basedOn w:val="Normal"/>
    <w:next w:val="Normal"/>
    <w:rsid w:val="00AE242B"/>
    <w:pPr>
      <w:keepNext/>
      <w:spacing w:before="160"/>
    </w:pPr>
    <w:rPr>
      <w:rFonts w:eastAsia="Times New Roman"/>
      <w:b/>
    </w:rPr>
  </w:style>
  <w:style w:type="table" w:styleId="TableGrid">
    <w:name w:val="Table Grid"/>
    <w:basedOn w:val="TableNormal"/>
    <w:rsid w:val="007A2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sons">
    <w:name w:val="Reasons"/>
    <w:basedOn w:val="Normal"/>
    <w:qFormat/>
    <w:rsid w:val="007A2B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Malgun Gothic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B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7A2BE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D685C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3D685C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3D685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3D685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3D685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3D685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3D685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3D685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3D685C"/>
  </w:style>
  <w:style w:type="paragraph" w:styleId="TOC7">
    <w:name w:val="toc 7"/>
    <w:basedOn w:val="TOC3"/>
    <w:next w:val="Normal"/>
    <w:semiHidden/>
    <w:rsid w:val="003D685C"/>
  </w:style>
  <w:style w:type="paragraph" w:styleId="TOC6">
    <w:name w:val="toc 6"/>
    <w:basedOn w:val="TOC3"/>
    <w:next w:val="Normal"/>
    <w:semiHidden/>
    <w:rsid w:val="003D685C"/>
  </w:style>
  <w:style w:type="paragraph" w:styleId="TOC5">
    <w:name w:val="toc 5"/>
    <w:basedOn w:val="TOC3"/>
    <w:next w:val="Normal"/>
    <w:semiHidden/>
    <w:rsid w:val="003D685C"/>
  </w:style>
  <w:style w:type="paragraph" w:styleId="TOC4">
    <w:name w:val="toc 4"/>
    <w:basedOn w:val="TOC3"/>
    <w:next w:val="Normal"/>
    <w:semiHidden/>
    <w:rsid w:val="003D685C"/>
  </w:style>
  <w:style w:type="paragraph" w:styleId="TOC3">
    <w:name w:val="toc 3"/>
    <w:basedOn w:val="TOC2"/>
    <w:next w:val="Normal"/>
    <w:semiHidden/>
    <w:rsid w:val="003D685C"/>
    <w:pPr>
      <w:spacing w:before="80"/>
    </w:pPr>
  </w:style>
  <w:style w:type="paragraph" w:styleId="TOC2">
    <w:name w:val="toc 2"/>
    <w:basedOn w:val="TOC1"/>
    <w:next w:val="Normal"/>
    <w:semiHidden/>
    <w:rsid w:val="003D685C"/>
    <w:pPr>
      <w:spacing w:before="120"/>
    </w:pPr>
  </w:style>
  <w:style w:type="paragraph" w:styleId="TOC1">
    <w:name w:val="toc 1"/>
    <w:basedOn w:val="Normal"/>
    <w:semiHidden/>
    <w:rsid w:val="003D685C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D685C"/>
    <w:pPr>
      <w:ind w:left="1698"/>
    </w:pPr>
  </w:style>
  <w:style w:type="paragraph" w:styleId="Index6">
    <w:name w:val="index 6"/>
    <w:basedOn w:val="Normal"/>
    <w:next w:val="Normal"/>
    <w:semiHidden/>
    <w:rsid w:val="003D685C"/>
    <w:pPr>
      <w:ind w:left="1415"/>
    </w:pPr>
  </w:style>
  <w:style w:type="paragraph" w:styleId="Index5">
    <w:name w:val="index 5"/>
    <w:basedOn w:val="Normal"/>
    <w:next w:val="Normal"/>
    <w:semiHidden/>
    <w:rsid w:val="003D685C"/>
    <w:pPr>
      <w:ind w:left="1132"/>
    </w:pPr>
  </w:style>
  <w:style w:type="paragraph" w:styleId="Index4">
    <w:name w:val="index 4"/>
    <w:basedOn w:val="Normal"/>
    <w:next w:val="Normal"/>
    <w:semiHidden/>
    <w:rsid w:val="003D685C"/>
    <w:pPr>
      <w:ind w:left="851"/>
    </w:pPr>
  </w:style>
  <w:style w:type="paragraph" w:styleId="Index3">
    <w:name w:val="index 3"/>
    <w:basedOn w:val="Normal"/>
    <w:next w:val="Normal"/>
    <w:semiHidden/>
    <w:rsid w:val="003D685C"/>
    <w:pPr>
      <w:ind w:left="567"/>
    </w:pPr>
  </w:style>
  <w:style w:type="paragraph" w:styleId="Index2">
    <w:name w:val="index 2"/>
    <w:basedOn w:val="Normal"/>
    <w:next w:val="Normal"/>
    <w:semiHidden/>
    <w:rsid w:val="003D685C"/>
    <w:pPr>
      <w:ind w:left="284"/>
    </w:pPr>
  </w:style>
  <w:style w:type="paragraph" w:styleId="Index1">
    <w:name w:val="index 1"/>
    <w:basedOn w:val="Normal"/>
    <w:next w:val="Normal"/>
    <w:semiHidden/>
    <w:rsid w:val="003D685C"/>
  </w:style>
  <w:style w:type="character" w:styleId="LineNumber">
    <w:name w:val="line number"/>
    <w:basedOn w:val="DefaultParagraphFont"/>
    <w:rsid w:val="003D685C"/>
  </w:style>
  <w:style w:type="paragraph" w:styleId="IndexHeading">
    <w:name w:val="index heading"/>
    <w:basedOn w:val="Normal"/>
    <w:next w:val="Normal"/>
    <w:semiHidden/>
    <w:rsid w:val="003D685C"/>
  </w:style>
  <w:style w:type="paragraph" w:styleId="Footer">
    <w:name w:val="footer"/>
    <w:basedOn w:val="Normal"/>
    <w:link w:val="FooterChar"/>
    <w:rsid w:val="003D685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3D685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semiHidden/>
    <w:rsid w:val="003D685C"/>
    <w:rPr>
      <w:position w:val="6"/>
      <w:sz w:val="16"/>
    </w:rPr>
  </w:style>
  <w:style w:type="paragraph" w:styleId="FootnoteText">
    <w:name w:val="footnote text"/>
    <w:basedOn w:val="Normal"/>
    <w:semiHidden/>
    <w:rsid w:val="003D685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D685C"/>
    <w:pPr>
      <w:ind w:left="794"/>
    </w:pPr>
  </w:style>
  <w:style w:type="paragraph" w:customStyle="1" w:styleId="TableLegend">
    <w:name w:val="Table_Legend"/>
    <w:basedOn w:val="TableText"/>
    <w:rsid w:val="003D685C"/>
    <w:pPr>
      <w:spacing w:before="120"/>
    </w:pPr>
  </w:style>
  <w:style w:type="paragraph" w:customStyle="1" w:styleId="TableText">
    <w:name w:val="Table_Text"/>
    <w:basedOn w:val="Normal"/>
    <w:rsid w:val="003D685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3D685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D685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7A2BEB"/>
    <w:pPr>
      <w:spacing w:before="80"/>
      <w:ind w:left="794" w:hanging="794"/>
    </w:pPr>
  </w:style>
  <w:style w:type="paragraph" w:customStyle="1" w:styleId="enumlev2">
    <w:name w:val="enumlev2"/>
    <w:basedOn w:val="enumlev1"/>
    <w:rsid w:val="003D685C"/>
    <w:pPr>
      <w:ind w:left="1191" w:hanging="397"/>
    </w:pPr>
  </w:style>
  <w:style w:type="paragraph" w:customStyle="1" w:styleId="enumlev3">
    <w:name w:val="enumlev3"/>
    <w:basedOn w:val="enumlev2"/>
    <w:rsid w:val="003D685C"/>
    <w:pPr>
      <w:ind w:left="1588"/>
    </w:pPr>
  </w:style>
  <w:style w:type="paragraph" w:customStyle="1" w:styleId="TableHead">
    <w:name w:val="Table_Head"/>
    <w:basedOn w:val="TableText"/>
    <w:rsid w:val="003D685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D685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D685C"/>
    <w:pPr>
      <w:spacing w:before="480"/>
    </w:pPr>
  </w:style>
  <w:style w:type="paragraph" w:customStyle="1" w:styleId="FigureTitle">
    <w:name w:val="Figure_Title"/>
    <w:basedOn w:val="TableTitle"/>
    <w:next w:val="Normal"/>
    <w:rsid w:val="003D685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D685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D685C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7A2BEB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">
    <w:name w:val="Appendix_#"/>
    <w:basedOn w:val="Annex"/>
    <w:next w:val="AppendixRef"/>
    <w:rsid w:val="003D685C"/>
  </w:style>
  <w:style w:type="paragraph" w:customStyle="1" w:styleId="AppendixRef">
    <w:name w:val="Appendix_Ref"/>
    <w:basedOn w:val="AnnexRef"/>
    <w:next w:val="AppendixTitle"/>
    <w:rsid w:val="003D685C"/>
  </w:style>
  <w:style w:type="paragraph" w:customStyle="1" w:styleId="AppendixTitle">
    <w:name w:val="Appendix_Title"/>
    <w:basedOn w:val="AnnexTitle"/>
    <w:next w:val="Normalaftertitle"/>
    <w:rsid w:val="003D685C"/>
  </w:style>
  <w:style w:type="paragraph" w:customStyle="1" w:styleId="RefTitle">
    <w:name w:val="Ref_Title"/>
    <w:basedOn w:val="Normal"/>
    <w:next w:val="RefText"/>
    <w:rsid w:val="003D685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D685C"/>
    <w:pPr>
      <w:ind w:left="794" w:hanging="794"/>
    </w:pPr>
  </w:style>
  <w:style w:type="paragraph" w:customStyle="1" w:styleId="Equation">
    <w:name w:val="Equation"/>
    <w:basedOn w:val="Normal"/>
    <w:rsid w:val="003D685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D685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D685C"/>
    <w:pPr>
      <w:spacing w:before="320"/>
    </w:pPr>
  </w:style>
  <w:style w:type="paragraph" w:customStyle="1" w:styleId="call">
    <w:name w:val="call"/>
    <w:basedOn w:val="Normal"/>
    <w:next w:val="Normal"/>
    <w:rsid w:val="003D685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D685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D685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3D685C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3D685C"/>
    <w:pPr>
      <w:spacing w:after="120"/>
    </w:pPr>
  </w:style>
  <w:style w:type="paragraph" w:customStyle="1" w:styleId="EquationLegend">
    <w:name w:val="Equation_Legend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3D685C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3D685C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3D685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3D685C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3D685C"/>
  </w:style>
  <w:style w:type="paragraph" w:customStyle="1" w:styleId="headingb">
    <w:name w:val="heading_b"/>
    <w:basedOn w:val="Heading3"/>
    <w:next w:val="Normal"/>
    <w:uiPriority w:val="99"/>
    <w:rsid w:val="003D685C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3D685C"/>
    <w:pPr>
      <w:spacing w:before="160"/>
      <w:ind w:left="0" w:firstLine="0"/>
      <w:outlineLvl w:val="9"/>
    </w:pPr>
    <w:rPr>
      <w:b w:val="0"/>
      <w:i/>
    </w:rPr>
  </w:style>
  <w:style w:type="paragraph" w:styleId="BodyText2">
    <w:name w:val="Body Text 2"/>
    <w:basedOn w:val="Normal"/>
    <w:link w:val="BodyText2Char"/>
    <w:uiPriority w:val="99"/>
    <w:rsid w:val="007D54EC"/>
    <w:pPr>
      <w:spacing w:after="120" w:line="480" w:lineRule="auto"/>
    </w:pPr>
  </w:style>
  <w:style w:type="paragraph" w:styleId="BodyText3">
    <w:name w:val="Body Text 3"/>
    <w:basedOn w:val="Normal"/>
    <w:link w:val="BodyText3Char"/>
    <w:rsid w:val="007D54EC"/>
    <w:pPr>
      <w:spacing w:after="120"/>
    </w:pPr>
    <w:rPr>
      <w:sz w:val="16"/>
      <w:szCs w:val="16"/>
    </w:rPr>
  </w:style>
  <w:style w:type="character" w:styleId="FollowedHyperlink">
    <w:name w:val="FollowedHyperlink"/>
    <w:basedOn w:val="DefaultParagraphFont"/>
    <w:rsid w:val="00E73A3C"/>
    <w:rPr>
      <w:color w:val="606420"/>
      <w:u w:val="single"/>
    </w:rPr>
  </w:style>
  <w:style w:type="paragraph" w:customStyle="1" w:styleId="LetterEnd">
    <w:name w:val="Letter_End"/>
    <w:basedOn w:val="Normal"/>
    <w:rsid w:val="00C909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C909C4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PageNumber">
    <w:name w:val="page number"/>
    <w:basedOn w:val="DefaultParagraphFont"/>
    <w:rsid w:val="00C909C4"/>
  </w:style>
  <w:style w:type="character" w:customStyle="1" w:styleId="BodyText2Char">
    <w:name w:val="Body Text 2 Char"/>
    <w:basedOn w:val="DefaultParagraphFont"/>
    <w:link w:val="BodyText2"/>
    <w:uiPriority w:val="99"/>
    <w:rsid w:val="00E4033E"/>
    <w:rPr>
      <w:rFonts w:ascii="Times New Roman" w:hAnsi="Times New Roman"/>
      <w:sz w:val="24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E4033E"/>
    <w:rPr>
      <w:rFonts w:ascii="Times New Roman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24345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3459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DB5D05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7D4E6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Times New Roman" w:hAnsi="Verdana"/>
      <w:sz w:val="18"/>
      <w:szCs w:val="18"/>
      <w:lang w:val="en-US" w:eastAsia="zh-CN"/>
    </w:rPr>
  </w:style>
  <w:style w:type="character" w:customStyle="1" w:styleId="apple-style-span">
    <w:name w:val="apple-style-span"/>
    <w:basedOn w:val="DefaultParagraphFont"/>
    <w:rsid w:val="0092054A"/>
  </w:style>
  <w:style w:type="character" w:customStyle="1" w:styleId="apple-converted-space">
    <w:name w:val="apple-converted-space"/>
    <w:basedOn w:val="DefaultParagraphFont"/>
    <w:rsid w:val="0092054A"/>
  </w:style>
  <w:style w:type="character" w:styleId="CommentReference">
    <w:name w:val="annotation reference"/>
    <w:basedOn w:val="DefaultParagraphFont"/>
    <w:rsid w:val="009205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2054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Times New Roman" w:hAnsi="Arial"/>
      <w:sz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rsid w:val="0092054A"/>
    <w:rPr>
      <w:rFonts w:ascii="Arial" w:eastAsia="Times New Roman" w:hAnsi="Arial"/>
      <w:lang w:val="de-DE" w:eastAsia="de-DE"/>
    </w:rPr>
  </w:style>
  <w:style w:type="character" w:styleId="Strong">
    <w:name w:val="Strong"/>
    <w:basedOn w:val="DefaultParagraphFont"/>
    <w:qFormat/>
    <w:rsid w:val="0092054A"/>
    <w:rPr>
      <w:b/>
      <w:bCs/>
    </w:rPr>
  </w:style>
  <w:style w:type="character" w:styleId="Emphasis">
    <w:name w:val="Emphasis"/>
    <w:basedOn w:val="DefaultParagraphFont"/>
    <w:qFormat/>
    <w:rsid w:val="0092054A"/>
    <w:rPr>
      <w:i/>
      <w:iCs/>
    </w:rPr>
  </w:style>
  <w:style w:type="paragraph" w:styleId="ListParagraph">
    <w:name w:val="List Paragraph"/>
    <w:basedOn w:val="Normal"/>
    <w:uiPriority w:val="34"/>
    <w:qFormat/>
    <w:rsid w:val="009323A1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7A2BEB"/>
    <w:pPr>
      <w:keepNext/>
      <w:keepLines/>
      <w:spacing w:before="480" w:after="80"/>
      <w:jc w:val="center"/>
    </w:pPr>
    <w:rPr>
      <w:rFonts w:eastAsia="Times New Roman"/>
      <w:caps/>
      <w:sz w:val="26"/>
    </w:rPr>
  </w:style>
  <w:style w:type="character" w:customStyle="1" w:styleId="FooterChar">
    <w:name w:val="Footer Char"/>
    <w:basedOn w:val="DefaultParagraphFont"/>
    <w:link w:val="Footer"/>
    <w:rsid w:val="00740A3E"/>
    <w:rPr>
      <w:rFonts w:ascii="Times New Roman" w:hAnsi="Times New Roman"/>
      <w:caps/>
      <w:sz w:val="18"/>
      <w:lang w:val="en-GB" w:eastAsia="en-US"/>
    </w:rPr>
  </w:style>
  <w:style w:type="paragraph" w:customStyle="1" w:styleId="itu">
    <w:name w:val="itu"/>
    <w:basedOn w:val="Normal"/>
    <w:rsid w:val="008D33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709"/>
        <w:tab w:val="left" w:pos="1134"/>
        <w:tab w:val="left" w:pos="1701"/>
        <w:tab w:val="left" w:pos="2268"/>
        <w:tab w:val="left" w:pos="2835"/>
      </w:tabs>
      <w:spacing w:before="0"/>
    </w:pPr>
    <w:rPr>
      <w:rFonts w:ascii="Futura Lt BT" w:eastAsia="Times New Roman" w:hAnsi="Futura Lt BT"/>
      <w:sz w:val="18"/>
    </w:rPr>
  </w:style>
  <w:style w:type="paragraph" w:customStyle="1" w:styleId="baseStyle">
    <w:name w:val="baseStyle"/>
    <w:uiPriority w:val="99"/>
    <w:rsid w:val="00C0395B"/>
    <w:pPr>
      <w:spacing w:after="180"/>
    </w:pPr>
    <w:rPr>
      <w:rFonts w:ascii="Times New Roman" w:hAnsi="Times New Roman"/>
      <w:noProof/>
      <w:lang w:val="en-GB" w:eastAsia="en-US"/>
    </w:rPr>
  </w:style>
  <w:style w:type="paragraph" w:customStyle="1" w:styleId="ITUintr">
    <w:name w:val="ITU_intr"/>
    <w:basedOn w:val="Normal"/>
    <w:next w:val="Normal"/>
    <w:rsid w:val="0045558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eastAsia="Times New Roman" w:hAnsi="CG Times"/>
      <w:sz w:val="20"/>
    </w:rPr>
  </w:style>
  <w:style w:type="paragraph" w:customStyle="1" w:styleId="StyleheadingbLatinHeadingsCSTimesNewRomanComplex">
    <w:name w:val="Style heading_b + (Latin) +Headings CS (Times New Roman) (Complex)..."/>
    <w:basedOn w:val="headingb"/>
    <w:rsid w:val="00FC32D3"/>
    <w:pPr>
      <w:spacing w:before="120"/>
    </w:pPr>
    <w:rPr>
      <w:rFonts w:asciiTheme="majorBidi" w:hAnsiTheme="majorBidi" w:cstheme="majorBidi"/>
      <w:szCs w:val="22"/>
    </w:rPr>
  </w:style>
  <w:style w:type="paragraph" w:customStyle="1" w:styleId="Headingb0">
    <w:name w:val="Heading_b"/>
    <w:basedOn w:val="Normal"/>
    <w:next w:val="Normal"/>
    <w:rsid w:val="00AE242B"/>
    <w:pPr>
      <w:keepNext/>
      <w:spacing w:before="160"/>
    </w:pPr>
    <w:rPr>
      <w:rFonts w:eastAsia="Times New Roman"/>
      <w:b/>
    </w:rPr>
  </w:style>
  <w:style w:type="table" w:styleId="TableGrid">
    <w:name w:val="Table Grid"/>
    <w:basedOn w:val="TableNormal"/>
    <w:rsid w:val="007A2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sons">
    <w:name w:val="Reasons"/>
    <w:basedOn w:val="Normal"/>
    <w:qFormat/>
    <w:rsid w:val="007A2B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sbreg@itu.int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3-TSB-CIR-0066/e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tu.int/en/irg/av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go/ITU-T/REManua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sg6@itu.in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hyperlink" Target="http://itu.int/en/ITU-R/conferences/rag/Documents/SUMOFCONCLFINAL.docx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1602</Words>
  <Characters>11209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12786</CharactersWithSpaces>
  <SharedDoc>false</SharedDoc>
  <HLinks>
    <vt:vector size="42" baseType="variant">
      <vt:variant>
        <vt:i4>6619225</vt:i4>
      </vt:variant>
      <vt:variant>
        <vt:i4>18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2490479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http://www.itu.int/ITU-T/focusgroups/smart/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6094863</vt:i4>
      </vt:variant>
      <vt:variant>
        <vt:i4>6</vt:i4>
      </vt:variant>
      <vt:variant>
        <vt:i4>0</vt:i4>
      </vt:variant>
      <vt:variant>
        <vt:i4>5</vt:i4>
      </vt:variant>
      <vt:variant>
        <vt:lpwstr>http://www.itu.int/oth/T0A0F00000F/en</vt:lpwstr>
      </vt:variant>
      <vt:variant>
        <vt:lpwstr/>
      </vt:variant>
      <vt:variant>
        <vt:i4>7864396</vt:i4>
      </vt:variant>
      <vt:variant>
        <vt:i4>3</vt:i4>
      </vt:variant>
      <vt:variant>
        <vt:i4>0</vt:i4>
      </vt:variant>
      <vt:variant>
        <vt:i4>5</vt:i4>
      </vt:variant>
      <vt:variant>
        <vt:lpwstr>mailto:tsbfgsmart@itu.int</vt:lpwstr>
      </vt:variant>
      <vt:variant>
        <vt:lpwstr/>
      </vt:variant>
      <vt:variant>
        <vt:i4>2490479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http://www.itu.int/ITU-T/focusgroups/smart/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</dc:creator>
  <cp:lastModifiedBy>Angeles-Leon De Vivero, Rosa</cp:lastModifiedBy>
  <cp:revision>11</cp:revision>
  <cp:lastPrinted>2014-01-13T11:04:00Z</cp:lastPrinted>
  <dcterms:created xsi:type="dcterms:W3CDTF">2014-01-06T14:55:00Z</dcterms:created>
  <dcterms:modified xsi:type="dcterms:W3CDTF">2014-01-13T11:04:00Z</dcterms:modified>
</cp:coreProperties>
</file>