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87183E" w:rsidRDefault="004556D7" w:rsidP="00802AF3">
      <w:pPr>
        <w:pStyle w:val="Index1"/>
        <w:tabs>
          <w:tab w:val="clear" w:pos="794"/>
          <w:tab w:val="clear" w:pos="1191"/>
          <w:tab w:val="clear" w:pos="1588"/>
          <w:tab w:val="clear" w:pos="1985"/>
          <w:tab w:val="left" w:pos="5387"/>
        </w:tabs>
      </w:pPr>
      <w:r w:rsidRPr="0087183E">
        <w:tab/>
      </w:r>
      <w:r w:rsidR="002A15A7" w:rsidRPr="0087183E">
        <w:t>Genève</w:t>
      </w:r>
      <w:r w:rsidR="00D27786" w:rsidRPr="0087183E">
        <w:t>,</w:t>
      </w:r>
      <w:r w:rsidR="00690FA5" w:rsidRPr="0087183E">
        <w:t xml:space="preserve"> </w:t>
      </w:r>
      <w:r w:rsidR="002A15A7" w:rsidRPr="0087183E">
        <w:t xml:space="preserve">le </w:t>
      </w:r>
      <w:r w:rsidR="006E2CB1" w:rsidRPr="0087183E">
        <w:t>1</w:t>
      </w:r>
      <w:r w:rsidR="006E2CB1" w:rsidRPr="00E025D2">
        <w:t>er</w:t>
      </w:r>
      <w:r w:rsidR="006E2CB1" w:rsidRPr="0087183E">
        <w:t xml:space="preserve"> mars </w:t>
      </w:r>
      <w:r w:rsidR="00697D21" w:rsidRPr="0087183E">
        <w:t>201</w:t>
      </w:r>
      <w:r w:rsidR="006E2CB1" w:rsidRPr="0087183E">
        <w:t>3</w:t>
      </w:r>
    </w:p>
    <w:p w:rsidR="00D27786" w:rsidRPr="0087183E" w:rsidRDefault="00D27786" w:rsidP="00802AF3"/>
    <w:p w:rsidR="00D27786" w:rsidRPr="0087183E" w:rsidRDefault="00D27786" w:rsidP="00802AF3"/>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87183E">
        <w:trPr>
          <w:cantSplit/>
        </w:trPr>
        <w:tc>
          <w:tcPr>
            <w:tcW w:w="6426" w:type="dxa"/>
            <w:vAlign w:val="center"/>
          </w:tcPr>
          <w:p w:rsidR="00D27786" w:rsidRPr="0087183E" w:rsidRDefault="002A15A7" w:rsidP="00802AF3">
            <w:pPr>
              <w:tabs>
                <w:tab w:val="right" w:pos="8732"/>
              </w:tabs>
              <w:spacing w:before="0"/>
              <w:rPr>
                <w:rFonts w:ascii="Verdana" w:hAnsi="Verdana"/>
                <w:b/>
                <w:bCs/>
                <w:iCs/>
                <w:color w:val="FFFFFF"/>
                <w:sz w:val="26"/>
                <w:szCs w:val="26"/>
              </w:rPr>
            </w:pPr>
            <w:r w:rsidRPr="0087183E">
              <w:rPr>
                <w:rFonts w:ascii="Verdana" w:hAnsi="Verdana"/>
                <w:b/>
                <w:bCs/>
                <w:iCs/>
                <w:sz w:val="26"/>
                <w:szCs w:val="26"/>
              </w:rPr>
              <w:t xml:space="preserve">Bureau de la normalisation des </w:t>
            </w:r>
            <w:r w:rsidR="00755420" w:rsidRPr="0087183E">
              <w:rPr>
                <w:rFonts w:ascii="Verdana" w:hAnsi="Verdana"/>
                <w:b/>
                <w:bCs/>
                <w:iCs/>
                <w:sz w:val="26"/>
                <w:szCs w:val="26"/>
              </w:rPr>
              <w:t>télécommunications</w:t>
            </w:r>
          </w:p>
        </w:tc>
        <w:tc>
          <w:tcPr>
            <w:tcW w:w="3355" w:type="dxa"/>
            <w:vAlign w:val="center"/>
          </w:tcPr>
          <w:p w:rsidR="00D27786" w:rsidRPr="0087183E" w:rsidRDefault="00014FBC" w:rsidP="00802AF3">
            <w:pPr>
              <w:spacing w:before="0"/>
              <w:jc w:val="right"/>
              <w:rPr>
                <w:rFonts w:ascii="Verdana" w:hAnsi="Verdana"/>
                <w:color w:val="FFFFFF"/>
                <w:sz w:val="26"/>
                <w:szCs w:val="26"/>
              </w:rPr>
            </w:pPr>
            <w:bookmarkStart w:id="0" w:name="ditulogo"/>
            <w:bookmarkEnd w:id="0"/>
            <w:r w:rsidRPr="0087183E">
              <w:rPr>
                <w:rFonts w:ascii="Verdana" w:hAnsi="Verdana"/>
                <w:noProof/>
                <w:color w:val="FFFFFF"/>
                <w:sz w:val="26"/>
                <w:szCs w:val="26"/>
                <w:lang w:val="en-US" w:eastAsia="zh-CN"/>
              </w:rPr>
              <w:drawing>
                <wp:inline distT="0" distB="0" distL="0" distR="0" wp14:anchorId="532DC97B" wp14:editId="1E97558B">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87183E">
        <w:trPr>
          <w:cantSplit/>
        </w:trPr>
        <w:tc>
          <w:tcPr>
            <w:tcW w:w="6426" w:type="dxa"/>
            <w:vAlign w:val="center"/>
          </w:tcPr>
          <w:p w:rsidR="00D27786" w:rsidRPr="0087183E" w:rsidRDefault="00D27786" w:rsidP="00802AF3">
            <w:pPr>
              <w:tabs>
                <w:tab w:val="right" w:pos="8732"/>
              </w:tabs>
              <w:spacing w:before="0"/>
              <w:rPr>
                <w:rFonts w:ascii="Verdana" w:hAnsi="Verdana"/>
                <w:b/>
                <w:bCs/>
                <w:iCs/>
                <w:sz w:val="18"/>
                <w:szCs w:val="18"/>
              </w:rPr>
            </w:pPr>
          </w:p>
        </w:tc>
        <w:tc>
          <w:tcPr>
            <w:tcW w:w="3355" w:type="dxa"/>
            <w:vAlign w:val="center"/>
          </w:tcPr>
          <w:p w:rsidR="00D27786" w:rsidRPr="0087183E" w:rsidRDefault="00D27786" w:rsidP="00802AF3">
            <w:pPr>
              <w:spacing w:before="0"/>
              <w:ind w:left="993" w:hanging="993"/>
              <w:jc w:val="right"/>
              <w:rPr>
                <w:rFonts w:ascii="Verdana" w:hAnsi="Verdana"/>
                <w:sz w:val="18"/>
                <w:szCs w:val="18"/>
              </w:rPr>
            </w:pPr>
          </w:p>
        </w:tc>
      </w:tr>
    </w:tbl>
    <w:p w:rsidR="00EE186F" w:rsidRPr="0087183E" w:rsidRDefault="00EE186F" w:rsidP="00802AF3">
      <w:pPr>
        <w:spacing w:before="0"/>
        <w:rPr>
          <w:vanis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AB0462" w:rsidRPr="0087183E" w:rsidTr="0086459A">
        <w:trPr>
          <w:cantSplit/>
          <w:trHeight w:val="340"/>
        </w:trPr>
        <w:tc>
          <w:tcPr>
            <w:tcW w:w="822" w:type="dxa"/>
          </w:tcPr>
          <w:p w:rsidR="00AB0462" w:rsidRPr="0087183E" w:rsidRDefault="00AB0462" w:rsidP="00802AF3">
            <w:pPr>
              <w:tabs>
                <w:tab w:val="left" w:pos="4111"/>
              </w:tabs>
              <w:spacing w:before="10"/>
              <w:ind w:left="57"/>
            </w:pPr>
            <w:r w:rsidRPr="0087183E">
              <w:t>Réf.:</w:t>
            </w:r>
          </w:p>
          <w:p w:rsidR="00AB0462" w:rsidRPr="0087183E" w:rsidRDefault="00AB0462" w:rsidP="00802AF3">
            <w:pPr>
              <w:tabs>
                <w:tab w:val="left" w:pos="4111"/>
              </w:tabs>
              <w:spacing w:before="10"/>
              <w:ind w:left="57"/>
            </w:pPr>
          </w:p>
          <w:p w:rsidR="00AB0462" w:rsidRPr="0087183E" w:rsidRDefault="00AB0462" w:rsidP="00802AF3">
            <w:pPr>
              <w:tabs>
                <w:tab w:val="left" w:pos="4111"/>
              </w:tabs>
              <w:spacing w:before="10"/>
              <w:ind w:left="57"/>
            </w:pPr>
          </w:p>
          <w:p w:rsidR="00AB0462" w:rsidRPr="0087183E" w:rsidRDefault="00AB0462" w:rsidP="00F65DCA">
            <w:pPr>
              <w:tabs>
                <w:tab w:val="left" w:pos="4111"/>
              </w:tabs>
              <w:spacing w:before="10"/>
              <w:ind w:left="57"/>
            </w:pPr>
            <w:r w:rsidRPr="0087183E">
              <w:t>Tél.:</w:t>
            </w:r>
            <w:r w:rsidRPr="0087183E">
              <w:br/>
              <w:t>Fax:</w:t>
            </w:r>
            <w:r w:rsidRPr="0087183E">
              <w:br/>
              <w:t>E-mail:</w:t>
            </w:r>
          </w:p>
        </w:tc>
        <w:tc>
          <w:tcPr>
            <w:tcW w:w="4055" w:type="dxa"/>
          </w:tcPr>
          <w:p w:rsidR="00AB0462" w:rsidRPr="0087183E" w:rsidRDefault="00AB0462" w:rsidP="00802AF3">
            <w:pPr>
              <w:tabs>
                <w:tab w:val="left" w:pos="4111"/>
              </w:tabs>
              <w:spacing w:before="10"/>
              <w:ind w:left="57"/>
              <w:rPr>
                <w:b/>
              </w:rPr>
            </w:pPr>
            <w:r w:rsidRPr="0087183E">
              <w:rPr>
                <w:b/>
              </w:rPr>
              <w:t xml:space="preserve">Circulaire TSB </w:t>
            </w:r>
            <w:r w:rsidR="006E2CB1" w:rsidRPr="0087183E">
              <w:rPr>
                <w:b/>
              </w:rPr>
              <w:t>1</w:t>
            </w:r>
            <w:r w:rsidRPr="0087183E">
              <w:rPr>
                <w:b/>
              </w:rPr>
              <w:t>3</w:t>
            </w:r>
          </w:p>
          <w:p w:rsidR="00AB0462" w:rsidRPr="0087183E" w:rsidRDefault="006E2CB1" w:rsidP="00802AF3">
            <w:pPr>
              <w:tabs>
                <w:tab w:val="left" w:pos="4111"/>
              </w:tabs>
              <w:spacing w:before="10"/>
              <w:ind w:left="57"/>
              <w:rPr>
                <w:b/>
              </w:rPr>
            </w:pPr>
            <w:r w:rsidRPr="0087183E">
              <w:t>COM 5</w:t>
            </w:r>
            <w:r w:rsidR="00AB0462" w:rsidRPr="0087183E">
              <w:t>/</w:t>
            </w:r>
            <w:r w:rsidRPr="0087183E">
              <w:t>CB</w:t>
            </w:r>
          </w:p>
          <w:p w:rsidR="00AB0462" w:rsidRPr="0087183E" w:rsidRDefault="00AB0462" w:rsidP="00802AF3">
            <w:pPr>
              <w:tabs>
                <w:tab w:val="left" w:pos="4111"/>
              </w:tabs>
              <w:spacing w:before="10"/>
              <w:ind w:left="57"/>
            </w:pPr>
          </w:p>
          <w:p w:rsidR="00AB0462" w:rsidRPr="0087183E" w:rsidRDefault="00AB0462" w:rsidP="00F65DCA">
            <w:pPr>
              <w:tabs>
                <w:tab w:val="left" w:pos="4111"/>
              </w:tabs>
              <w:spacing w:before="10"/>
              <w:ind w:left="57"/>
            </w:pPr>
            <w:r w:rsidRPr="0087183E">
              <w:t xml:space="preserve">+41 22 730 </w:t>
            </w:r>
            <w:proofErr w:type="gramStart"/>
            <w:r w:rsidR="006E2CB1" w:rsidRPr="0087183E">
              <w:t>6301</w:t>
            </w:r>
            <w:r w:rsidRPr="0087183E">
              <w:br/>
              <w:t>+41 22 730 5853</w:t>
            </w:r>
            <w:r w:rsidRPr="0087183E">
              <w:br/>
            </w:r>
            <w:hyperlink r:id="rId10" w:history="1">
              <w:r w:rsidR="006E2CB1" w:rsidRPr="0087183E">
                <w:rPr>
                  <w:rStyle w:val="Hyperlink"/>
                </w:rPr>
                <w:t>tsbfgssc@itu.int</w:t>
              </w:r>
              <w:proofErr w:type="gramEnd"/>
            </w:hyperlink>
          </w:p>
        </w:tc>
        <w:tc>
          <w:tcPr>
            <w:tcW w:w="5046" w:type="dxa"/>
          </w:tcPr>
          <w:p w:rsidR="00AB0462" w:rsidRPr="0087183E" w:rsidRDefault="00AB0462" w:rsidP="00802AF3">
            <w:pPr>
              <w:numPr>
                <w:ilvl w:val="0"/>
                <w:numId w:val="24"/>
              </w:numPr>
              <w:tabs>
                <w:tab w:val="clear" w:pos="417"/>
                <w:tab w:val="clear" w:pos="794"/>
                <w:tab w:val="clear" w:pos="1191"/>
                <w:tab w:val="clear" w:pos="1588"/>
                <w:tab w:val="clear" w:pos="1985"/>
                <w:tab w:val="left" w:pos="239"/>
              </w:tabs>
              <w:spacing w:before="0"/>
              <w:ind w:left="239" w:hanging="239"/>
            </w:pPr>
            <w:r w:rsidRPr="0087183E">
              <w:t>Aux administrations des Etats Membres de l'Union</w:t>
            </w:r>
          </w:p>
          <w:p w:rsidR="00AB0462" w:rsidRPr="0087183E" w:rsidRDefault="00AB0462" w:rsidP="00802AF3">
            <w:pPr>
              <w:numPr>
                <w:ilvl w:val="0"/>
                <w:numId w:val="24"/>
              </w:numPr>
              <w:tabs>
                <w:tab w:val="clear" w:pos="417"/>
                <w:tab w:val="clear" w:pos="794"/>
                <w:tab w:val="clear" w:pos="1191"/>
                <w:tab w:val="clear" w:pos="1588"/>
                <w:tab w:val="clear" w:pos="1985"/>
                <w:tab w:val="left" w:pos="239"/>
              </w:tabs>
              <w:spacing w:before="0"/>
              <w:ind w:left="239" w:hanging="239"/>
            </w:pPr>
            <w:r w:rsidRPr="0087183E">
              <w:t>Aux Membres du Secteur UIT-T</w:t>
            </w:r>
          </w:p>
          <w:p w:rsidR="00AB0462" w:rsidRPr="0087183E" w:rsidRDefault="00AB0462" w:rsidP="00802AF3">
            <w:pPr>
              <w:numPr>
                <w:ilvl w:val="0"/>
                <w:numId w:val="24"/>
              </w:numPr>
              <w:tabs>
                <w:tab w:val="clear" w:pos="417"/>
                <w:tab w:val="clear" w:pos="794"/>
                <w:tab w:val="clear" w:pos="1191"/>
                <w:tab w:val="clear" w:pos="1588"/>
                <w:tab w:val="clear" w:pos="1985"/>
                <w:tab w:val="left" w:pos="239"/>
              </w:tabs>
              <w:spacing w:before="0"/>
              <w:ind w:left="239" w:hanging="239"/>
            </w:pPr>
            <w:r w:rsidRPr="0087183E">
              <w:t>Aux Associés de l'UIT-T</w:t>
            </w:r>
          </w:p>
          <w:p w:rsidR="00AB0462" w:rsidRPr="0087183E" w:rsidRDefault="00AB0462" w:rsidP="00E025D2">
            <w:pPr>
              <w:numPr>
                <w:ilvl w:val="0"/>
                <w:numId w:val="24"/>
              </w:numPr>
              <w:tabs>
                <w:tab w:val="clear" w:pos="417"/>
                <w:tab w:val="clear" w:pos="794"/>
                <w:tab w:val="clear" w:pos="1191"/>
                <w:tab w:val="clear" w:pos="1588"/>
                <w:tab w:val="clear" w:pos="1985"/>
                <w:tab w:val="left" w:pos="226"/>
              </w:tabs>
              <w:spacing w:before="0"/>
              <w:ind w:left="239" w:hanging="239"/>
            </w:pPr>
            <w:r w:rsidRPr="0087183E">
              <w:t xml:space="preserve">Aux établissements universitaires participant </w:t>
            </w:r>
            <w:r w:rsidR="00F65DCA">
              <w:br/>
            </w:r>
            <w:r w:rsidRPr="0087183E">
              <w:t>aux travaux de l'UIT-T</w:t>
            </w:r>
          </w:p>
        </w:tc>
      </w:tr>
      <w:tr w:rsidR="00AB0462" w:rsidRPr="0087183E" w:rsidTr="0086459A">
        <w:trPr>
          <w:cantSplit/>
        </w:trPr>
        <w:tc>
          <w:tcPr>
            <w:tcW w:w="822" w:type="dxa"/>
          </w:tcPr>
          <w:p w:rsidR="00AB0462" w:rsidRPr="0087183E" w:rsidRDefault="00AB0462" w:rsidP="00802AF3">
            <w:pPr>
              <w:tabs>
                <w:tab w:val="left" w:pos="4111"/>
              </w:tabs>
              <w:spacing w:before="10"/>
              <w:ind w:left="57"/>
              <w:rPr>
                <w:rFonts w:ascii="Futura Lt BT" w:hAnsi="Futura Lt BT"/>
                <w:sz w:val="20"/>
              </w:rPr>
            </w:pPr>
          </w:p>
        </w:tc>
        <w:tc>
          <w:tcPr>
            <w:tcW w:w="4055" w:type="dxa"/>
          </w:tcPr>
          <w:p w:rsidR="00AB0462" w:rsidRPr="0087183E" w:rsidRDefault="00AB0462" w:rsidP="00802AF3">
            <w:pPr>
              <w:tabs>
                <w:tab w:val="left" w:pos="4111"/>
              </w:tabs>
              <w:spacing w:before="0"/>
              <w:ind w:left="57"/>
            </w:pPr>
          </w:p>
        </w:tc>
        <w:tc>
          <w:tcPr>
            <w:tcW w:w="5046" w:type="dxa"/>
          </w:tcPr>
          <w:p w:rsidR="00AB0462" w:rsidRPr="0087183E" w:rsidRDefault="00AB0462" w:rsidP="00802AF3">
            <w:pPr>
              <w:tabs>
                <w:tab w:val="left" w:pos="4111"/>
              </w:tabs>
              <w:spacing w:before="0"/>
            </w:pPr>
            <w:r w:rsidRPr="0087183E">
              <w:rPr>
                <w:b/>
              </w:rPr>
              <w:t>Copie</w:t>
            </w:r>
            <w:r w:rsidRPr="0087183E">
              <w:rPr>
                <w:b/>
                <w:bCs/>
              </w:rPr>
              <w:t>:</w:t>
            </w:r>
          </w:p>
          <w:p w:rsidR="00AB0462" w:rsidRPr="0087183E" w:rsidRDefault="00AB0462" w:rsidP="00802AF3">
            <w:pPr>
              <w:tabs>
                <w:tab w:val="clear" w:pos="794"/>
                <w:tab w:val="left" w:pos="226"/>
                <w:tab w:val="left" w:pos="4111"/>
              </w:tabs>
              <w:spacing w:before="0"/>
              <w:ind w:left="226" w:hanging="226"/>
            </w:pPr>
            <w:r w:rsidRPr="0087183E">
              <w:t>-</w:t>
            </w:r>
            <w:r w:rsidRPr="0087183E">
              <w:tab/>
              <w:t>Aux Présidents et Vice-Présidents de toutes les Commissions d'études de l'UIT-T</w:t>
            </w:r>
          </w:p>
          <w:p w:rsidR="00AB0462" w:rsidRPr="0087183E" w:rsidRDefault="00AB0462" w:rsidP="00802AF3">
            <w:pPr>
              <w:tabs>
                <w:tab w:val="clear" w:pos="794"/>
                <w:tab w:val="left" w:pos="226"/>
                <w:tab w:val="left" w:pos="4111"/>
              </w:tabs>
              <w:spacing w:before="0"/>
              <w:ind w:left="226" w:hanging="226"/>
            </w:pPr>
            <w:r w:rsidRPr="0087183E">
              <w:t>-</w:t>
            </w:r>
            <w:r w:rsidRPr="0087183E">
              <w:tab/>
              <w:t>Au Directeur du Bureau de développement des télécommunications</w:t>
            </w:r>
          </w:p>
          <w:p w:rsidR="00AB0462" w:rsidRPr="0087183E" w:rsidRDefault="00AB0462" w:rsidP="00802AF3">
            <w:pPr>
              <w:tabs>
                <w:tab w:val="clear" w:pos="794"/>
                <w:tab w:val="left" w:pos="226"/>
                <w:tab w:val="left" w:pos="4111"/>
              </w:tabs>
              <w:spacing w:before="0"/>
              <w:ind w:left="226" w:hanging="226"/>
            </w:pPr>
            <w:r w:rsidRPr="0087183E">
              <w:t>-</w:t>
            </w:r>
            <w:r w:rsidRPr="0087183E">
              <w:tab/>
              <w:t>Au Directeur du Bureau des radiocommunications</w:t>
            </w:r>
          </w:p>
        </w:tc>
      </w:tr>
    </w:tbl>
    <w:p w:rsidR="00AB0462" w:rsidRPr="0087183E" w:rsidRDefault="00AB0462" w:rsidP="00802AF3">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AB0462" w:rsidRPr="0087183E" w:rsidTr="0086459A">
        <w:trPr>
          <w:cantSplit/>
          <w:trHeight w:val="680"/>
        </w:trPr>
        <w:tc>
          <w:tcPr>
            <w:tcW w:w="822" w:type="dxa"/>
          </w:tcPr>
          <w:p w:rsidR="00AB0462" w:rsidRPr="0087183E" w:rsidRDefault="00AB0462" w:rsidP="00802AF3">
            <w:pPr>
              <w:tabs>
                <w:tab w:val="left" w:pos="4111"/>
              </w:tabs>
              <w:spacing w:before="10"/>
              <w:ind w:left="57"/>
              <w:rPr>
                <w:sz w:val="22"/>
              </w:rPr>
            </w:pPr>
            <w:r w:rsidRPr="0087183E">
              <w:rPr>
                <w:sz w:val="22"/>
              </w:rPr>
              <w:t>Objet:</w:t>
            </w:r>
          </w:p>
        </w:tc>
        <w:tc>
          <w:tcPr>
            <w:tcW w:w="8384" w:type="dxa"/>
          </w:tcPr>
          <w:p w:rsidR="00AB0462" w:rsidRPr="0087183E" w:rsidRDefault="00AB0462" w:rsidP="00802AF3">
            <w:pPr>
              <w:tabs>
                <w:tab w:val="left" w:pos="4111"/>
              </w:tabs>
              <w:spacing w:before="0"/>
              <w:ind w:left="57"/>
              <w:rPr>
                <w:b/>
              </w:rPr>
            </w:pPr>
            <w:r w:rsidRPr="0087183E">
              <w:rPr>
                <w:b/>
              </w:rPr>
              <w:t xml:space="preserve">Création d'un nouveau Groupe spécialisé sur </w:t>
            </w:r>
            <w:r w:rsidR="006E2CB1" w:rsidRPr="0087183E">
              <w:rPr>
                <w:b/>
              </w:rPr>
              <w:t xml:space="preserve">les villes intelligentes </w:t>
            </w:r>
            <w:r w:rsidR="00CC3B1D" w:rsidRPr="0087183E">
              <w:rPr>
                <w:b/>
              </w:rPr>
              <w:t xml:space="preserve">et </w:t>
            </w:r>
            <w:r w:rsidR="006E2CB1" w:rsidRPr="0087183E">
              <w:rPr>
                <w:b/>
              </w:rPr>
              <w:t xml:space="preserve">durables </w:t>
            </w:r>
            <w:r w:rsidR="00A30085">
              <w:rPr>
                <w:b/>
              </w:rPr>
              <w:t>(Groupe FG-</w:t>
            </w:r>
            <w:r w:rsidR="006E2CB1" w:rsidRPr="0087183E">
              <w:rPr>
                <w:b/>
              </w:rPr>
              <w:t>SSC</w:t>
            </w:r>
            <w:r w:rsidR="002A15A7" w:rsidRPr="0087183E">
              <w:rPr>
                <w:b/>
              </w:rPr>
              <w:t>)</w:t>
            </w:r>
            <w:r w:rsidR="00D65DC2">
              <w:rPr>
                <w:b/>
              </w:rPr>
              <w:t> ;</w:t>
            </w:r>
            <w:bookmarkStart w:id="1" w:name="_GoBack"/>
            <w:bookmarkEnd w:id="1"/>
          </w:p>
          <w:p w:rsidR="00AB0462" w:rsidRPr="0087183E" w:rsidRDefault="00AB0462" w:rsidP="00802AF3">
            <w:pPr>
              <w:tabs>
                <w:tab w:val="left" w:pos="4111"/>
              </w:tabs>
              <w:spacing w:before="0"/>
              <w:ind w:left="57"/>
            </w:pPr>
            <w:r w:rsidRPr="0087183E">
              <w:rPr>
                <w:b/>
              </w:rPr>
              <w:t>Première réunion du Groupe FG</w:t>
            </w:r>
            <w:r w:rsidR="006E2CB1" w:rsidRPr="0087183E">
              <w:rPr>
                <w:b/>
              </w:rPr>
              <w:t>-SSC</w:t>
            </w:r>
            <w:r w:rsidRPr="0087183E">
              <w:rPr>
                <w:b/>
              </w:rPr>
              <w:t xml:space="preserve">, </w:t>
            </w:r>
            <w:r w:rsidR="006E2CB1" w:rsidRPr="0087183E">
              <w:rPr>
                <w:b/>
              </w:rPr>
              <w:t xml:space="preserve">Turin </w:t>
            </w:r>
            <w:r w:rsidRPr="0087183E">
              <w:rPr>
                <w:b/>
              </w:rPr>
              <w:t>(</w:t>
            </w:r>
            <w:r w:rsidR="006E2CB1" w:rsidRPr="0087183E">
              <w:rPr>
                <w:b/>
              </w:rPr>
              <w:t>Italie</w:t>
            </w:r>
            <w:r w:rsidRPr="0087183E">
              <w:rPr>
                <w:b/>
              </w:rPr>
              <w:t xml:space="preserve">), </w:t>
            </w:r>
            <w:r w:rsidR="006E2CB1" w:rsidRPr="0087183E">
              <w:rPr>
                <w:b/>
              </w:rPr>
              <w:t xml:space="preserve">8 mai </w:t>
            </w:r>
            <w:r w:rsidRPr="0087183E">
              <w:rPr>
                <w:b/>
              </w:rPr>
              <w:t>201</w:t>
            </w:r>
            <w:r w:rsidR="006E2CB1" w:rsidRPr="0087183E">
              <w:rPr>
                <w:b/>
              </w:rPr>
              <w:t>3</w:t>
            </w:r>
          </w:p>
        </w:tc>
      </w:tr>
    </w:tbl>
    <w:p w:rsidR="00AB0462" w:rsidRPr="0087183E" w:rsidRDefault="00AB0462" w:rsidP="000071B5">
      <w:pPr>
        <w:pStyle w:val="Normalaftertitle"/>
      </w:pPr>
      <w:r w:rsidRPr="0087183E">
        <w:t>Madame, Monsieur,</w:t>
      </w:r>
    </w:p>
    <w:p w:rsidR="00697D21" w:rsidRPr="0087183E" w:rsidRDefault="00AB0462" w:rsidP="00802AF3">
      <w:pPr>
        <w:ind w:right="-513"/>
      </w:pPr>
      <w:r w:rsidRPr="0087183E">
        <w:rPr>
          <w:bCs/>
        </w:rPr>
        <w:t>1</w:t>
      </w:r>
      <w:r w:rsidRPr="0087183E">
        <w:tab/>
        <w:t>J'ai l'honneur de vous annoncer la création du Groupe spécialisé de l'UIT</w:t>
      </w:r>
      <w:r w:rsidRPr="0087183E">
        <w:noBreakHyphen/>
        <w:t xml:space="preserve">T sur </w:t>
      </w:r>
      <w:r w:rsidR="00CC3B1D" w:rsidRPr="0087183E">
        <w:t xml:space="preserve">les villes intelligentes et durables </w:t>
      </w:r>
      <w:r w:rsidRPr="0087183E">
        <w:rPr>
          <w:bCs/>
        </w:rPr>
        <w:t>(Groupe FG</w:t>
      </w:r>
      <w:r w:rsidR="00CC3B1D" w:rsidRPr="0087183E">
        <w:rPr>
          <w:bCs/>
        </w:rPr>
        <w:t>-SSC</w:t>
      </w:r>
      <w:r w:rsidRPr="0087183E">
        <w:rPr>
          <w:bCs/>
        </w:rPr>
        <w:t>)</w:t>
      </w:r>
      <w:r w:rsidRPr="0087183E">
        <w:t xml:space="preserve">, suite à l'accord donné par </w:t>
      </w:r>
      <w:r w:rsidR="00CC3B1D" w:rsidRPr="0087183E">
        <w:t xml:space="preserve">la Commission d'études 5 </w:t>
      </w:r>
      <w:r w:rsidRPr="0087183E">
        <w:t>de l'UI</w:t>
      </w:r>
      <w:r w:rsidR="002A15A7" w:rsidRPr="0087183E">
        <w:t>T</w:t>
      </w:r>
      <w:r w:rsidR="00CC3B1D" w:rsidRPr="0087183E">
        <w:noBreakHyphen/>
      </w:r>
      <w:r w:rsidR="002A15A7" w:rsidRPr="0087183E">
        <w:t>T à l</w:t>
      </w:r>
      <w:r w:rsidRPr="0087183E">
        <w:t xml:space="preserve">a réunion </w:t>
      </w:r>
      <w:r w:rsidR="002A15A7" w:rsidRPr="0087183E">
        <w:t>qu'</w:t>
      </w:r>
      <w:r w:rsidR="00CC3B1D" w:rsidRPr="0087183E">
        <w:t xml:space="preserve">elle </w:t>
      </w:r>
      <w:r w:rsidR="002A15A7" w:rsidRPr="0087183E">
        <w:t xml:space="preserve">a tenue </w:t>
      </w:r>
      <w:r w:rsidR="00CC3B1D" w:rsidRPr="0087183E">
        <w:t xml:space="preserve">à Genève </w:t>
      </w:r>
      <w:r w:rsidR="0089341A" w:rsidRPr="0087183E">
        <w:t xml:space="preserve">du </w:t>
      </w:r>
      <w:r w:rsidR="007530FD">
        <w:t>29 </w:t>
      </w:r>
      <w:r w:rsidR="00CC3B1D" w:rsidRPr="0087183E">
        <w:t xml:space="preserve">janvier </w:t>
      </w:r>
      <w:r w:rsidR="0089341A" w:rsidRPr="0087183E">
        <w:t xml:space="preserve">au </w:t>
      </w:r>
      <w:r w:rsidR="007530FD">
        <w:t>7 </w:t>
      </w:r>
      <w:r w:rsidR="00CC3B1D" w:rsidRPr="0087183E">
        <w:t>février 2013</w:t>
      </w:r>
      <w:r w:rsidR="0089341A" w:rsidRPr="0087183E">
        <w:t>.</w:t>
      </w:r>
    </w:p>
    <w:p w:rsidR="00CC3B1D" w:rsidRPr="0087183E" w:rsidRDefault="00697D21" w:rsidP="00802AF3">
      <w:pPr>
        <w:rPr>
          <w:color w:val="000000"/>
        </w:rPr>
      </w:pPr>
      <w:r w:rsidRPr="0087183E">
        <w:t>2</w:t>
      </w:r>
      <w:r w:rsidRPr="0087183E">
        <w:tab/>
      </w:r>
      <w:r w:rsidR="002A15A7" w:rsidRPr="0087183E">
        <w:t>Le G</w:t>
      </w:r>
      <w:r w:rsidR="00AB0462" w:rsidRPr="0087183E">
        <w:t>roupe spé</w:t>
      </w:r>
      <w:r w:rsidR="002A15A7" w:rsidRPr="0087183E">
        <w:t xml:space="preserve">cialisé </w:t>
      </w:r>
      <w:r w:rsidR="00CC3B1D" w:rsidRPr="0087183E">
        <w:t xml:space="preserve">analysera les solutions et projets TIC en faveur de la </w:t>
      </w:r>
      <w:r w:rsidR="00A30085">
        <w:t xml:space="preserve">viabilité écologique </w:t>
      </w:r>
      <w:r w:rsidR="00CC3B1D" w:rsidRPr="0087183E">
        <w:t xml:space="preserve">des villes qui peuvent être normalisés par </w:t>
      </w:r>
      <w:proofErr w:type="spellStart"/>
      <w:r w:rsidR="00CC3B1D" w:rsidRPr="0087183E">
        <w:t>la</w:t>
      </w:r>
      <w:proofErr w:type="spellEnd"/>
      <w:r w:rsidR="00CC3B1D" w:rsidRPr="0087183E">
        <w:t xml:space="preserve"> CE 5 de l'UIT</w:t>
      </w:r>
      <w:r w:rsidR="00CC3B1D" w:rsidRPr="0087183E">
        <w:noBreakHyphen/>
        <w:t xml:space="preserve">T et </w:t>
      </w:r>
      <w:r w:rsidR="00A30085">
        <w:t xml:space="preserve">recensera </w:t>
      </w:r>
      <w:r w:rsidR="001C296A" w:rsidRPr="0087183E">
        <w:t xml:space="preserve">les bonnes pratiques susceptibles de faciliter la mise en </w:t>
      </w:r>
      <w:proofErr w:type="spellStart"/>
      <w:r w:rsidR="000A5783">
        <w:t>oe</w:t>
      </w:r>
      <w:r w:rsidR="001C296A" w:rsidRPr="0087183E">
        <w:t>uvre</w:t>
      </w:r>
      <w:proofErr w:type="spellEnd"/>
      <w:r w:rsidR="001C296A" w:rsidRPr="0087183E">
        <w:t xml:space="preserve"> de ces </w:t>
      </w:r>
      <w:r w:rsidR="00CC3B1D" w:rsidRPr="0087183E">
        <w:t xml:space="preserve">solutions </w:t>
      </w:r>
      <w:r w:rsidR="001C296A" w:rsidRPr="0087183E">
        <w:t>dans les villes</w:t>
      </w:r>
      <w:r w:rsidR="00EA64BB">
        <w:t>.</w:t>
      </w:r>
    </w:p>
    <w:p w:rsidR="00CC3B1D" w:rsidRPr="0087183E" w:rsidRDefault="001C296A" w:rsidP="00802AF3">
      <w:r w:rsidRPr="0087183E">
        <w:t xml:space="preserve">Il élaborera une feuille de route de </w:t>
      </w:r>
      <w:r w:rsidR="00A30085">
        <w:t xml:space="preserve">la </w:t>
      </w:r>
      <w:r w:rsidRPr="0087183E">
        <w:t>normalisation en tenant compte des activités que mènent actuellement les divers organismes de normalisation et forums</w:t>
      </w:r>
      <w:r w:rsidR="00CC3B1D" w:rsidRPr="0087183E">
        <w:t>.</w:t>
      </w:r>
    </w:p>
    <w:p w:rsidR="00CC3B1D" w:rsidRPr="0087183E" w:rsidRDefault="00EF2325" w:rsidP="00F65DCA">
      <w:r w:rsidRPr="0087183E">
        <w:t xml:space="preserve">Le Groupe spécialisé </w:t>
      </w:r>
      <w:r w:rsidR="0048784F" w:rsidRPr="0087183E">
        <w:t xml:space="preserve">tirera parti du rôle joué par le secteur des TIC pour stimuler la croissance des villes intelligentes et durables dans le monde entier et travaillera en collaboration avec les communautés concernées du monde entier </w:t>
      </w:r>
      <w:r w:rsidR="00CC3B1D" w:rsidRPr="0087183E">
        <w:t>(</w:t>
      </w:r>
      <w:r w:rsidR="0048784F" w:rsidRPr="0087183E">
        <w:t>par ex</w:t>
      </w:r>
      <w:r w:rsidR="00F65DCA">
        <w:t>emple</w:t>
      </w:r>
      <w:r w:rsidR="0048784F" w:rsidRPr="0087183E">
        <w:t xml:space="preserve"> institut</w:t>
      </w:r>
      <w:r w:rsidR="00CC3B1D" w:rsidRPr="0087183E">
        <w:t>s</w:t>
      </w:r>
      <w:r w:rsidR="0048784F" w:rsidRPr="0087183E">
        <w:t xml:space="preserve"> de recherche</w:t>
      </w:r>
      <w:r w:rsidR="00CC3B1D" w:rsidRPr="0087183E">
        <w:t xml:space="preserve">, forums, </w:t>
      </w:r>
      <w:r w:rsidR="0048784F" w:rsidRPr="0087183E">
        <w:t>établissements universitaires</w:t>
      </w:r>
      <w:r w:rsidR="00CC3B1D" w:rsidRPr="0087183E">
        <w:t>)</w:t>
      </w:r>
      <w:r w:rsidR="00A30085">
        <w:t xml:space="preserve"> ainsi que </w:t>
      </w:r>
      <w:r w:rsidR="0048784F" w:rsidRPr="0087183E">
        <w:t xml:space="preserve">d'autres organismes de normalisation et </w:t>
      </w:r>
      <w:r w:rsidR="00A30085">
        <w:t>consortiums</w:t>
      </w:r>
      <w:r w:rsidR="00CC3B1D" w:rsidRPr="0087183E">
        <w:t>.</w:t>
      </w:r>
    </w:p>
    <w:p w:rsidR="00CC3B1D" w:rsidRPr="0087183E" w:rsidRDefault="0048784F" w:rsidP="00802AF3">
      <w:r w:rsidRPr="0087183E">
        <w:t xml:space="preserve">L'adresse de la page web du Groupe </w:t>
      </w:r>
      <w:r w:rsidR="00CC3B1D" w:rsidRPr="0087183E">
        <w:t xml:space="preserve">FG-SSC </w:t>
      </w:r>
      <w:r w:rsidRPr="0087183E">
        <w:t xml:space="preserve">est la suivante: </w:t>
      </w:r>
      <w:r w:rsidR="00E025D2">
        <w:br/>
      </w:r>
      <w:hyperlink r:id="rId11" w:history="1">
        <w:r w:rsidR="00CC3B1D" w:rsidRPr="0087183E">
          <w:rPr>
            <w:rStyle w:val="Hyperlink"/>
          </w:rPr>
          <w:t>http://itu.int/en/ITU-T/focusgroups/ssc</w:t>
        </w:r>
      </w:hyperlink>
      <w:r w:rsidR="00CC3B1D" w:rsidRPr="0087183E">
        <w:t>.</w:t>
      </w:r>
    </w:p>
    <w:p w:rsidR="00132A11" w:rsidRPr="0087183E" w:rsidRDefault="00132A11" w:rsidP="00F65DCA">
      <w:pPr>
        <w:keepNext/>
        <w:keepLines/>
      </w:pPr>
      <w:r w:rsidRPr="0087183E">
        <w:lastRenderedPageBreak/>
        <w:t>3</w:t>
      </w:r>
      <w:r w:rsidRPr="0087183E">
        <w:tab/>
        <w:t>Le Groupe spécialisé travaillera conformément aux procédures exposées dans la Recommandation UIT-T A.7 et sera ra</w:t>
      </w:r>
      <w:r w:rsidR="00EA64BB">
        <w:t>ttaché à la Commission d'études </w:t>
      </w:r>
      <w:r w:rsidR="0048784F" w:rsidRPr="0087183E">
        <w:t>5</w:t>
      </w:r>
      <w:r w:rsidRPr="0087183E">
        <w:t xml:space="preserve"> de l'UIT-T. Ce Groupe, dont le mandat est présenté dans l'</w:t>
      </w:r>
      <w:r w:rsidRPr="0087183E">
        <w:rPr>
          <w:b/>
          <w:bCs/>
        </w:rPr>
        <w:t>Annexe 1</w:t>
      </w:r>
      <w:r w:rsidRPr="0087183E">
        <w:t xml:space="preserve">, sera présidé par </w:t>
      </w:r>
      <w:r w:rsidR="0048784F" w:rsidRPr="0087183E">
        <w:rPr>
          <w:szCs w:val="24"/>
        </w:rPr>
        <w:t>Mme Silvia Guzman (</w:t>
      </w:r>
      <w:proofErr w:type="spellStart"/>
      <w:r w:rsidR="0048784F" w:rsidRPr="0087183E">
        <w:rPr>
          <w:szCs w:val="24"/>
        </w:rPr>
        <w:t>Telefónica</w:t>
      </w:r>
      <w:proofErr w:type="spellEnd"/>
      <w:r w:rsidR="0048784F" w:rsidRPr="0087183E">
        <w:rPr>
          <w:szCs w:val="24"/>
        </w:rPr>
        <w:t xml:space="preserve">, </w:t>
      </w:r>
      <w:r w:rsidR="0026441C" w:rsidRPr="0087183E">
        <w:rPr>
          <w:szCs w:val="24"/>
        </w:rPr>
        <w:t>Espagne</w:t>
      </w:r>
      <w:r w:rsidR="0048784F" w:rsidRPr="0087183E">
        <w:rPr>
          <w:szCs w:val="24"/>
        </w:rPr>
        <w:t>)</w:t>
      </w:r>
      <w:r w:rsidR="00BE584C" w:rsidRPr="0087183E">
        <w:t>.</w:t>
      </w:r>
      <w:r w:rsidRPr="0087183E">
        <w:t xml:space="preserve"> </w:t>
      </w:r>
      <w:r w:rsidR="0026441C" w:rsidRPr="0087183E">
        <w:t xml:space="preserve">M. Flavio </w:t>
      </w:r>
      <w:proofErr w:type="spellStart"/>
      <w:r w:rsidR="0026441C" w:rsidRPr="0087183E">
        <w:t>Cucchietti</w:t>
      </w:r>
      <w:proofErr w:type="spellEnd"/>
      <w:r w:rsidR="0026441C" w:rsidRPr="0087183E">
        <w:t xml:space="preserve"> (Telecom </w:t>
      </w:r>
      <w:proofErr w:type="spellStart"/>
      <w:r w:rsidR="0026441C" w:rsidRPr="0087183E">
        <w:t>Italia</w:t>
      </w:r>
      <w:proofErr w:type="spellEnd"/>
      <w:r w:rsidR="0026441C" w:rsidRPr="0087183E">
        <w:t>), M. Pablo Bilbao (</w:t>
      </w:r>
      <w:proofErr w:type="spellStart"/>
      <w:r w:rsidR="0026441C" w:rsidRPr="0087183E">
        <w:t>Federación</w:t>
      </w:r>
      <w:proofErr w:type="spellEnd"/>
      <w:r w:rsidR="0026441C" w:rsidRPr="0087183E">
        <w:t xml:space="preserve"> Argentina de </w:t>
      </w:r>
      <w:proofErr w:type="spellStart"/>
      <w:r w:rsidR="0026441C" w:rsidRPr="0087183E">
        <w:t>Municipios</w:t>
      </w:r>
      <w:proofErr w:type="spellEnd"/>
      <w:r w:rsidR="0026441C" w:rsidRPr="0087183E">
        <w:t>, Argentine), M. Franz Zichy (</w:t>
      </w:r>
      <w:r w:rsidR="00EA64BB">
        <w:t>E</w:t>
      </w:r>
      <w:r w:rsidR="0026441C" w:rsidRPr="0087183E">
        <w:t xml:space="preserve">tats-Unis d'Amérique), M. Nasser Saleh Al </w:t>
      </w:r>
      <w:proofErr w:type="spellStart"/>
      <w:r w:rsidR="0026441C" w:rsidRPr="0087183E">
        <w:t>Marzouqi</w:t>
      </w:r>
      <w:proofErr w:type="spellEnd"/>
      <w:r w:rsidR="0026441C" w:rsidRPr="0087183E">
        <w:t xml:space="preserve"> (</w:t>
      </w:r>
      <w:r w:rsidR="00EA64BB">
        <w:t>E</w:t>
      </w:r>
      <w:r w:rsidR="0026441C" w:rsidRPr="0087183E">
        <w:t xml:space="preserve">mirats arabes unis), M. </w:t>
      </w:r>
      <w:proofErr w:type="spellStart"/>
      <w:r w:rsidR="0026441C" w:rsidRPr="0087183E">
        <w:t>Ziqin</w:t>
      </w:r>
      <w:proofErr w:type="spellEnd"/>
      <w:r w:rsidR="0026441C" w:rsidRPr="0087183E">
        <w:t xml:space="preserve"> Sang (</w:t>
      </w:r>
      <w:proofErr w:type="spellStart"/>
      <w:r w:rsidR="0026441C" w:rsidRPr="0087183E">
        <w:t>Fiberhome</w:t>
      </w:r>
      <w:proofErr w:type="spellEnd"/>
      <w:r w:rsidR="0026441C" w:rsidRPr="0087183E">
        <w:t xml:space="preserve"> Technologies Group, Chine) et M.</w:t>
      </w:r>
      <w:r w:rsidR="00F65DCA">
        <w:t> </w:t>
      </w:r>
      <w:proofErr w:type="spellStart"/>
      <w:r w:rsidR="0026441C" w:rsidRPr="0087183E">
        <w:t>Sekhar</w:t>
      </w:r>
      <w:proofErr w:type="spellEnd"/>
      <w:r w:rsidR="00F65DCA">
        <w:t> </w:t>
      </w:r>
      <w:proofErr w:type="spellStart"/>
      <w:r w:rsidR="0026441C" w:rsidRPr="0087183E">
        <w:t>Kondepudi</w:t>
      </w:r>
      <w:proofErr w:type="spellEnd"/>
      <w:r w:rsidR="0026441C" w:rsidRPr="0087183E">
        <w:t xml:space="preserve"> (National </w:t>
      </w:r>
      <w:proofErr w:type="spellStart"/>
      <w:r w:rsidR="0026441C" w:rsidRPr="0087183E">
        <w:t>University</w:t>
      </w:r>
      <w:proofErr w:type="spellEnd"/>
      <w:r w:rsidR="0026441C" w:rsidRPr="0087183E">
        <w:t xml:space="preserve"> of Singapore, Singapour) en seront les Vice-Présidents. </w:t>
      </w:r>
      <w:r w:rsidRPr="0087183E">
        <w:t>Je suis fermement convaincu qu'avec la création de ce Groupe spécialisé, l'UIT-T répondra aux attentes de ses membres et fera la preuve de sa capacité à traiter de questions qui doivent être examinées d'urgence.</w:t>
      </w:r>
    </w:p>
    <w:p w:rsidR="0026441C" w:rsidRPr="0087183E" w:rsidRDefault="0026441C" w:rsidP="00802AF3">
      <w:r w:rsidRPr="0087183E">
        <w:t>4</w:t>
      </w:r>
      <w:r w:rsidRPr="0087183E">
        <w:tab/>
        <w:t>Le Groupe FG-SSC est ouvert aux Etats Membres, aux Membres de Secteur, aux Associés de l'UIT et aux établissements universitaires participant aux travaux de l'UIT. Il est également ouvert à tout particulier ressortissant d'un pays membre de l'UIT et qui souhaite contribuer à ses travaux, par exemple à des particuliers qui sont aussi membres ou représentants d'organisme</w:t>
      </w:r>
      <w:r w:rsidR="00A30085">
        <w:t>s de normalisation intéressé</w:t>
      </w:r>
      <w:r w:rsidRPr="0087183E">
        <w:t>s.</w:t>
      </w:r>
    </w:p>
    <w:p w:rsidR="0026441C" w:rsidRPr="0087183E" w:rsidRDefault="00A411A5" w:rsidP="006610D4">
      <w:r w:rsidRPr="0087183E">
        <w:t>5</w:t>
      </w:r>
      <w:r w:rsidRPr="0087183E">
        <w:tab/>
        <w:t>La première réunion du Groupe FG</w:t>
      </w:r>
      <w:r w:rsidR="0026441C" w:rsidRPr="0087183E">
        <w:t xml:space="preserve">-SSC </w:t>
      </w:r>
      <w:r w:rsidRPr="0087183E">
        <w:t xml:space="preserve">doit avoir lieu </w:t>
      </w:r>
      <w:r w:rsidR="00E67130" w:rsidRPr="0087183E">
        <w:t>le</w:t>
      </w:r>
      <w:r w:rsidR="00A30085">
        <w:t xml:space="preserve"> 8 mai 2013 au</w:t>
      </w:r>
      <w:r w:rsidR="00E67130" w:rsidRPr="0087183E">
        <w:t xml:space="preserve"> </w:t>
      </w:r>
      <w:r w:rsidR="00A30085">
        <w:t xml:space="preserve">laboratoire d'innovations de </w:t>
      </w:r>
      <w:r w:rsidR="0026441C" w:rsidRPr="0087183E">
        <w:t xml:space="preserve">Telecom </w:t>
      </w:r>
      <w:proofErr w:type="spellStart"/>
      <w:r w:rsidR="0026441C" w:rsidRPr="0087183E">
        <w:t>Italia</w:t>
      </w:r>
      <w:proofErr w:type="spellEnd"/>
      <w:r w:rsidR="0026441C" w:rsidRPr="0087183E">
        <w:t xml:space="preserve"> </w:t>
      </w:r>
      <w:r w:rsidR="00A30085">
        <w:t xml:space="preserve">à </w:t>
      </w:r>
      <w:r w:rsidR="00E67130" w:rsidRPr="0087183E">
        <w:t xml:space="preserve">Turin </w:t>
      </w:r>
      <w:r w:rsidR="00A30085">
        <w:t>(</w:t>
      </w:r>
      <w:r w:rsidR="00E67130" w:rsidRPr="0087183E">
        <w:t>Italie)</w:t>
      </w:r>
      <w:r w:rsidR="0026441C" w:rsidRPr="0087183E">
        <w:t>.</w:t>
      </w:r>
      <w:r w:rsidR="00E025D2">
        <w:t xml:space="preserve"> </w:t>
      </w:r>
      <w:r w:rsidR="00E67130" w:rsidRPr="0087183E">
        <w:t>Deux autres manifestations se tiendront au même endroit</w:t>
      </w:r>
      <w:r w:rsidR="0026441C" w:rsidRPr="0087183E">
        <w:t xml:space="preserve">: </w:t>
      </w:r>
      <w:r w:rsidR="00E67130" w:rsidRPr="0087183E">
        <w:t>le huitième Colloque sur les TIC</w:t>
      </w:r>
      <w:r w:rsidR="0026441C" w:rsidRPr="0087183E">
        <w:t xml:space="preserve">, </w:t>
      </w:r>
      <w:r w:rsidR="00E67130" w:rsidRPr="0087183E">
        <w:t>l'environnement et le</w:t>
      </w:r>
      <w:r w:rsidR="00A30085">
        <w:t>s</w:t>
      </w:r>
      <w:r w:rsidR="00E67130" w:rsidRPr="0087183E">
        <w:t xml:space="preserve"> changement</w:t>
      </w:r>
      <w:r w:rsidR="00A30085">
        <w:t>s</w:t>
      </w:r>
      <w:r w:rsidR="00E67130" w:rsidRPr="0087183E">
        <w:t xml:space="preserve"> climatique</w:t>
      </w:r>
      <w:r w:rsidR="00A30085">
        <w:t>s</w:t>
      </w:r>
      <w:r w:rsidR="00EA64BB">
        <w:t xml:space="preserve"> les </w:t>
      </w:r>
      <w:r w:rsidR="0026441C" w:rsidRPr="0087183E">
        <w:t xml:space="preserve">6 </w:t>
      </w:r>
      <w:r w:rsidR="00E67130" w:rsidRPr="0087183E">
        <w:t xml:space="preserve">et </w:t>
      </w:r>
      <w:r w:rsidR="0026441C" w:rsidRPr="0087183E">
        <w:t>7</w:t>
      </w:r>
      <w:r w:rsidR="00F65DCA">
        <w:t> </w:t>
      </w:r>
      <w:r w:rsidR="00EA64BB">
        <w:t>mai </w:t>
      </w:r>
      <w:r w:rsidR="0026441C" w:rsidRPr="0087183E">
        <w:t xml:space="preserve">2013, </w:t>
      </w:r>
      <w:r w:rsidR="00E67130" w:rsidRPr="0087183E">
        <w:t xml:space="preserve">et l'Atelier sur l'exposition des personnes aux champs électromagnétiques le </w:t>
      </w:r>
      <w:r w:rsidR="0026441C" w:rsidRPr="0087183E">
        <w:t>9 </w:t>
      </w:r>
      <w:r w:rsidR="00E67130" w:rsidRPr="0087183E">
        <w:t xml:space="preserve">mai </w:t>
      </w:r>
      <w:r w:rsidR="0026441C" w:rsidRPr="0087183E">
        <w:t>2013.</w:t>
      </w:r>
      <w:r w:rsidR="00E025D2">
        <w:t xml:space="preserve"> </w:t>
      </w:r>
      <w:r w:rsidR="00B74CFB" w:rsidRPr="0087183E">
        <w:t>Vous trouverez</w:t>
      </w:r>
      <w:r w:rsidR="00E67130" w:rsidRPr="0087183E">
        <w:t xml:space="preserve"> des i</w:t>
      </w:r>
      <w:r w:rsidR="0026441C" w:rsidRPr="0087183E">
        <w:t>nformation</w:t>
      </w:r>
      <w:r w:rsidR="00E67130" w:rsidRPr="0087183E">
        <w:t>s</w:t>
      </w:r>
      <w:r w:rsidR="0026441C" w:rsidRPr="0087183E">
        <w:t xml:space="preserve"> </w:t>
      </w:r>
      <w:r w:rsidR="00E67130" w:rsidRPr="0087183E">
        <w:t>à l'adresse</w:t>
      </w:r>
      <w:r w:rsidR="0026441C" w:rsidRPr="0087183E">
        <w:t xml:space="preserve">: </w:t>
      </w:r>
      <w:hyperlink r:id="rId12" w:history="1">
        <w:r w:rsidR="0026441C" w:rsidRPr="0087183E">
          <w:rPr>
            <w:rStyle w:val="Hyperlink"/>
          </w:rPr>
          <w:t>http://itu.int/en/ITU-T/climatechange/Pages/events-201305.aspx</w:t>
        </w:r>
      </w:hyperlink>
      <w:r w:rsidR="00EA64BB">
        <w:t>.</w:t>
      </w:r>
    </w:p>
    <w:p w:rsidR="00125634" w:rsidRPr="0087183E" w:rsidRDefault="002F2E6C" w:rsidP="006610D4">
      <w:r w:rsidRPr="0087183E">
        <w:t>6</w:t>
      </w:r>
      <w:r w:rsidR="00697D21" w:rsidRPr="0087183E">
        <w:tab/>
      </w:r>
      <w:r w:rsidR="00A411A5" w:rsidRPr="0087183E">
        <w:t xml:space="preserve">Il sera possible de participer à distance à la réunion. Pour plus d'informations sur la participation à distance, </w:t>
      </w:r>
      <w:r w:rsidR="00B74CFB" w:rsidRPr="0087183E">
        <w:t xml:space="preserve">vous </w:t>
      </w:r>
      <w:r w:rsidR="00A411A5" w:rsidRPr="0087183E">
        <w:t>pou</w:t>
      </w:r>
      <w:r w:rsidR="00B74CFB" w:rsidRPr="0087183E">
        <w:t xml:space="preserve">vez vous </w:t>
      </w:r>
      <w:r w:rsidR="00A411A5" w:rsidRPr="0087183E">
        <w:t>reporter à la page web du Groupe spécialisé</w:t>
      </w:r>
      <w:r w:rsidR="00125634" w:rsidRPr="0087183E">
        <w:t xml:space="preserve">. </w:t>
      </w:r>
    </w:p>
    <w:p w:rsidR="00A411A5" w:rsidRPr="0087183E" w:rsidRDefault="002F2E6C" w:rsidP="006610D4">
      <w:r w:rsidRPr="0087183E">
        <w:t>7</w:t>
      </w:r>
      <w:r w:rsidR="00125634" w:rsidRPr="0087183E">
        <w:tab/>
      </w:r>
      <w:r w:rsidR="00A411A5" w:rsidRPr="0087183E">
        <w:t>La liste des points à examiner au cours de la réunion</w:t>
      </w:r>
      <w:r w:rsidR="00B9323D" w:rsidRPr="0087183E">
        <w:t>, ainsi que d</w:t>
      </w:r>
      <w:r w:rsidR="00A411A5" w:rsidRPr="0087183E">
        <w:t>es informations concernant la réunion</w:t>
      </w:r>
      <w:r w:rsidR="002754E5" w:rsidRPr="0087183E">
        <w:t>, un projet d'ordre du jou</w:t>
      </w:r>
      <w:r w:rsidR="002A15A7" w:rsidRPr="0087183E">
        <w:t>r</w:t>
      </w:r>
      <w:r w:rsidR="00A411A5" w:rsidRPr="0087183E">
        <w:t xml:space="preserve"> </w:t>
      </w:r>
      <w:r w:rsidR="00B9323D" w:rsidRPr="0087183E">
        <w:t xml:space="preserve">et </w:t>
      </w:r>
      <w:r w:rsidR="00A411A5" w:rsidRPr="0087183E">
        <w:t>les contributi</w:t>
      </w:r>
      <w:r w:rsidR="002A15A7" w:rsidRPr="0087183E">
        <w:t>ons reçues</w:t>
      </w:r>
      <w:r w:rsidR="00B9323D" w:rsidRPr="0087183E">
        <w:t xml:space="preserve"> seront affichés sur la page web du Groupe spécialisé</w:t>
      </w:r>
      <w:r w:rsidR="00A411A5" w:rsidRPr="0087183E">
        <w:t>.</w:t>
      </w:r>
    </w:p>
    <w:p w:rsidR="00A411A5" w:rsidRPr="0087183E" w:rsidRDefault="00A411A5" w:rsidP="006610D4">
      <w:r w:rsidRPr="0087183E">
        <w:t xml:space="preserve">La réunion s'ouvrira à </w:t>
      </w:r>
      <w:r w:rsidR="00A523D8" w:rsidRPr="0087183E">
        <w:t>9</w:t>
      </w:r>
      <w:r w:rsidR="002754E5" w:rsidRPr="0087183E">
        <w:t> </w:t>
      </w:r>
      <w:r w:rsidR="00A523D8" w:rsidRPr="0087183E">
        <w:t>h</w:t>
      </w:r>
      <w:r w:rsidR="002754E5" w:rsidRPr="0087183E">
        <w:t> </w:t>
      </w:r>
      <w:r w:rsidR="00A523D8" w:rsidRPr="0087183E">
        <w:t xml:space="preserve">30 le </w:t>
      </w:r>
      <w:r w:rsidR="00B9323D" w:rsidRPr="0087183E">
        <w:t xml:space="preserve">8 mai </w:t>
      </w:r>
      <w:r w:rsidRPr="0087183E">
        <w:t>201</w:t>
      </w:r>
      <w:r w:rsidR="00B9323D" w:rsidRPr="0087183E">
        <w:t>3</w:t>
      </w:r>
      <w:r w:rsidRPr="0087183E">
        <w:t>. L'enregistrement des participants débutera à </w:t>
      </w:r>
      <w:r w:rsidR="00A523D8" w:rsidRPr="0087183E">
        <w:t>8</w:t>
      </w:r>
      <w:r w:rsidRPr="0087183E">
        <w:t> h 30. Aucun droit d'inscription n'est demandé pour la participation à cette réunion.</w:t>
      </w:r>
    </w:p>
    <w:p w:rsidR="00697D21" w:rsidRPr="0087183E" w:rsidRDefault="00A411A5" w:rsidP="006610D4">
      <w:r w:rsidRPr="0087183E">
        <w:t>Les débats se dérouleront en anglais uniquement</w:t>
      </w:r>
      <w:r w:rsidR="00697D21" w:rsidRPr="0087183E">
        <w:t>.</w:t>
      </w:r>
    </w:p>
    <w:p w:rsidR="00B9323D" w:rsidRPr="0087183E" w:rsidRDefault="00A523D8" w:rsidP="006610D4">
      <w:r w:rsidRPr="0087183E">
        <w:t xml:space="preserve">Les documents de cette </w:t>
      </w:r>
      <w:r w:rsidR="00B9323D" w:rsidRPr="0087183E">
        <w:t xml:space="preserve">première </w:t>
      </w:r>
      <w:r w:rsidRPr="0087183E">
        <w:t>réunio</w:t>
      </w:r>
      <w:r w:rsidR="00E025D2">
        <w:t>n seront accessibles au public.</w:t>
      </w:r>
    </w:p>
    <w:p w:rsidR="00A523D8" w:rsidRPr="0087183E" w:rsidRDefault="00A523D8" w:rsidP="006610D4">
      <w:r w:rsidRPr="0087183E">
        <w:t>Pour la préparation des documents, nous vous prions de bien vouloir utiliser le gabarit de base disponible sur la page web du Groupe spécialisé. Les participants à la réunion du Groupe FG</w:t>
      </w:r>
      <w:r w:rsidR="00B9323D" w:rsidRPr="0087183E">
        <w:t>-SSC</w:t>
      </w:r>
      <w:r w:rsidRPr="0087183E">
        <w:t xml:space="preserve"> doivent soumettre leurs contributions en version électronique au TSB</w:t>
      </w:r>
      <w:r w:rsidR="00A30085">
        <w:t xml:space="preserve"> et les envoyer par courrier électronique</w:t>
      </w:r>
      <w:r w:rsidR="00B9323D" w:rsidRPr="0087183E">
        <w:t xml:space="preserve"> à l'adresse </w:t>
      </w:r>
      <w:hyperlink r:id="rId13" w:history="1">
        <w:r w:rsidR="00B9323D" w:rsidRPr="0087183E">
          <w:rPr>
            <w:rStyle w:val="Hyperlink"/>
          </w:rPr>
          <w:t>tsbfgssc@itu.int</w:t>
        </w:r>
      </w:hyperlink>
      <w:r w:rsidR="00B9323D" w:rsidRPr="0087183E">
        <w:t>.</w:t>
      </w:r>
    </w:p>
    <w:p w:rsidR="00A523D8" w:rsidRPr="0087183E" w:rsidRDefault="00A523D8" w:rsidP="006610D4">
      <w:r w:rsidRPr="0087183E">
        <w:t xml:space="preserve">En accord avec l'équipe de direction du Groupe spécialisé, </w:t>
      </w:r>
      <w:r w:rsidR="00A30085">
        <w:t xml:space="preserve">la date limite de </w:t>
      </w:r>
      <w:r w:rsidRPr="0087183E">
        <w:t>soumission des contributions à cette première réunion a été fixé</w:t>
      </w:r>
      <w:r w:rsidR="00A30085">
        <w:t>e</w:t>
      </w:r>
      <w:r w:rsidRPr="0087183E">
        <w:t xml:space="preserve"> au </w:t>
      </w:r>
      <w:r w:rsidR="00B74CFB" w:rsidRPr="0087183E">
        <w:rPr>
          <w:b/>
          <w:bCs/>
        </w:rPr>
        <w:t>3</w:t>
      </w:r>
      <w:r w:rsidR="001E0249" w:rsidRPr="0087183E">
        <w:rPr>
          <w:b/>
          <w:bCs/>
        </w:rPr>
        <w:t>0 avril</w:t>
      </w:r>
      <w:r w:rsidRPr="0087183E">
        <w:rPr>
          <w:b/>
          <w:bCs/>
        </w:rPr>
        <w:t xml:space="preserve"> 201</w:t>
      </w:r>
      <w:r w:rsidR="00B74CFB" w:rsidRPr="0087183E">
        <w:rPr>
          <w:b/>
          <w:bCs/>
        </w:rPr>
        <w:t>3</w:t>
      </w:r>
      <w:r w:rsidRPr="0087183E">
        <w:t>. Veuillez noter qu'il s'agira d'une réunion</w:t>
      </w:r>
      <w:r w:rsidR="006610D4">
        <w:t xml:space="preserve"> </w:t>
      </w:r>
      <w:r w:rsidRPr="0087183E">
        <w:t>sans documents papier.</w:t>
      </w:r>
    </w:p>
    <w:p w:rsidR="006269F4" w:rsidRPr="0087183E" w:rsidRDefault="00B74CFB" w:rsidP="00802AF3">
      <w:pPr>
        <w:rPr>
          <w:b/>
        </w:rPr>
      </w:pPr>
      <w:r w:rsidRPr="0087183E">
        <w:t>8</w:t>
      </w:r>
      <w:r w:rsidR="006269F4" w:rsidRPr="0087183E">
        <w:tab/>
        <w:t xml:space="preserve">Afin de permettre au TSB de prendre les dispositions nécessaires concernant l'organisation de la réunion du Groupe spécialisé, je vous saurais gré de bien vouloir vous inscrire au moyen du formulaire </w:t>
      </w:r>
      <w:r w:rsidRPr="0087183E">
        <w:t xml:space="preserve">disponible </w:t>
      </w:r>
      <w:r w:rsidR="006269F4" w:rsidRPr="0087183E">
        <w:t xml:space="preserve">en ligne </w:t>
      </w:r>
      <w:r w:rsidRPr="0087183E">
        <w:t xml:space="preserve">sur le site web du Groupe FG-SSC </w:t>
      </w:r>
      <w:r w:rsidR="006269F4" w:rsidRPr="0087183E">
        <w:t xml:space="preserve">dès que possible, et </w:t>
      </w:r>
      <w:r w:rsidR="0014015B" w:rsidRPr="0087183E">
        <w:rPr>
          <w:b/>
        </w:rPr>
        <w:t xml:space="preserve">au plus tard le </w:t>
      </w:r>
      <w:r w:rsidRPr="0087183E">
        <w:rPr>
          <w:b/>
        </w:rPr>
        <w:t>24</w:t>
      </w:r>
      <w:r w:rsidR="0014015B" w:rsidRPr="0087183E">
        <w:rPr>
          <w:b/>
        </w:rPr>
        <w:t> </w:t>
      </w:r>
      <w:r w:rsidR="006269F4" w:rsidRPr="0087183E">
        <w:rPr>
          <w:b/>
        </w:rPr>
        <w:t>avril 201</w:t>
      </w:r>
      <w:r w:rsidRPr="0087183E">
        <w:rPr>
          <w:b/>
        </w:rPr>
        <w:t>3</w:t>
      </w:r>
      <w:r w:rsidR="006269F4" w:rsidRPr="0087183E">
        <w:rPr>
          <w:bCs/>
        </w:rPr>
        <w:t>.</w:t>
      </w:r>
      <w:r w:rsidR="006269F4" w:rsidRPr="0087183E">
        <w:rPr>
          <w:b/>
        </w:rPr>
        <w:t xml:space="preserve"> Veuillez noter que la préinscription des participants à la réunion se fait exclusivement </w:t>
      </w:r>
      <w:r w:rsidR="006269F4" w:rsidRPr="0087183E">
        <w:rPr>
          <w:b/>
          <w:i/>
          <w:iCs/>
        </w:rPr>
        <w:t>en ligne</w:t>
      </w:r>
      <w:r w:rsidR="006269F4" w:rsidRPr="00E025D2">
        <w:rPr>
          <w:bCs/>
        </w:rPr>
        <w:t>.</w:t>
      </w:r>
      <w:r w:rsidR="006269F4" w:rsidRPr="0087183E">
        <w:t xml:space="preserve"> Veuillez consulter régulièrement la page web </w:t>
      </w:r>
      <w:r w:rsidR="005D52DE" w:rsidRPr="0087183E">
        <w:t xml:space="preserve">du </w:t>
      </w:r>
      <w:r w:rsidR="00F65DCA" w:rsidRPr="0087183E">
        <w:t>G</w:t>
      </w:r>
      <w:r w:rsidR="005D52DE" w:rsidRPr="0087183E">
        <w:t xml:space="preserve">roupe </w:t>
      </w:r>
      <w:r w:rsidR="006269F4" w:rsidRPr="0087183E">
        <w:t>FG</w:t>
      </w:r>
      <w:r w:rsidRPr="0087183E">
        <w:t xml:space="preserve">-SSC </w:t>
      </w:r>
      <w:r w:rsidR="006269F4" w:rsidRPr="0087183E">
        <w:t>pour les mises à jour concernant la planificat</w:t>
      </w:r>
      <w:r w:rsidR="00EA64BB">
        <w:t>ion de la réunion.</w:t>
      </w:r>
    </w:p>
    <w:p w:rsidR="006269F4" w:rsidRPr="0087183E" w:rsidRDefault="00B74CFB" w:rsidP="00EA64BB">
      <w:pPr>
        <w:keepNext/>
        <w:keepLines/>
      </w:pPr>
      <w:r w:rsidRPr="0087183E">
        <w:lastRenderedPageBreak/>
        <w:t>9</w:t>
      </w:r>
      <w:r w:rsidR="006269F4" w:rsidRPr="0087183E">
        <w:tab/>
        <w:t xml:space="preserve">Nous vous rappelons que, pour les ressortissants de certains pays, l'entrée et le séjour, quelle qu'en soit la durée, sur le territoire de </w:t>
      </w:r>
      <w:r w:rsidRPr="0087183E">
        <w:t xml:space="preserve">l'Italie </w:t>
      </w:r>
      <w:r w:rsidR="006269F4" w:rsidRPr="0087183E">
        <w:t xml:space="preserve">sont soumis à l'obtention d'un visa. </w:t>
      </w:r>
      <w:r w:rsidR="006269F4" w:rsidRPr="0087183E">
        <w:rPr>
          <w:b/>
          <w:bCs/>
        </w:rPr>
        <w:t xml:space="preserve">Ce visa doit être demandé au </w:t>
      </w:r>
      <w:r w:rsidRPr="0087183E">
        <w:rPr>
          <w:b/>
          <w:bCs/>
        </w:rPr>
        <w:t xml:space="preserve">plus tard le 8 avril 2013 </w:t>
      </w:r>
      <w:r w:rsidR="006269F4" w:rsidRPr="0087183E">
        <w:t xml:space="preserve">et obtenu auprès de la représentation de </w:t>
      </w:r>
      <w:r w:rsidRPr="0087183E">
        <w:t xml:space="preserve">l'Italie </w:t>
      </w:r>
      <w:r w:rsidR="006269F4" w:rsidRPr="0087183E">
        <w:t>(ambassade ou consulat) dans votre pays ou, à défaut, dans le pays le plus proche de votre pays de départ.</w:t>
      </w:r>
      <w:r w:rsidRPr="0087183E">
        <w:t xml:space="preserve"> Vous trouverez davantage d'informations à l'adresse:</w:t>
      </w:r>
      <w:r w:rsidR="00E025D2">
        <w:br/>
      </w:r>
      <w:hyperlink r:id="rId14" w:history="1">
        <w:r w:rsidRPr="0087183E">
          <w:rPr>
            <w:rStyle w:val="Hyperlink"/>
          </w:rPr>
          <w:t>http://itu.int/en/ITU-T/climatechange/Pages/events-201305.aspx</w:t>
        </w:r>
      </w:hyperlink>
      <w:r w:rsidRPr="0087183E">
        <w:t>.</w:t>
      </w:r>
    </w:p>
    <w:p w:rsidR="004C7350" w:rsidRPr="0087183E" w:rsidRDefault="006269F4" w:rsidP="00E025D2">
      <w:r w:rsidRPr="0087183E">
        <w:t>Veuillez agréer, Madame, Monsieur, l'assurance de ma considération distinguée.</w:t>
      </w:r>
    </w:p>
    <w:p w:rsidR="00697D21" w:rsidRPr="0087183E" w:rsidRDefault="00697D21" w:rsidP="00EA64BB">
      <w:pPr>
        <w:spacing w:before="1440"/>
        <w:ind w:right="-284"/>
      </w:pPr>
      <w:r w:rsidRPr="0087183E">
        <w:t>Malcolm Johnson</w:t>
      </w:r>
      <w:r w:rsidRPr="0087183E">
        <w:br/>
        <w:t>Direct</w:t>
      </w:r>
      <w:r w:rsidR="006269F4" w:rsidRPr="0087183E">
        <w:t xml:space="preserve">eur du Bureau de la </w:t>
      </w:r>
      <w:r w:rsidR="004C7350" w:rsidRPr="0087183E">
        <w:br/>
      </w:r>
      <w:r w:rsidR="006269F4" w:rsidRPr="0087183E">
        <w:t xml:space="preserve">normalisation des </w:t>
      </w:r>
      <w:r w:rsidR="005D52DE" w:rsidRPr="0087183E">
        <w:t>télécommunications</w:t>
      </w:r>
    </w:p>
    <w:p w:rsidR="00E175F0" w:rsidRDefault="00E175F0" w:rsidP="00802AF3">
      <w:pPr>
        <w:tabs>
          <w:tab w:val="clear" w:pos="794"/>
          <w:tab w:val="clear" w:pos="1191"/>
          <w:tab w:val="clear" w:pos="1588"/>
          <w:tab w:val="clear" w:pos="1985"/>
        </w:tabs>
        <w:overflowPunct/>
        <w:autoSpaceDE/>
        <w:autoSpaceDN/>
        <w:adjustRightInd/>
        <w:spacing w:before="0"/>
        <w:textAlignment w:val="auto"/>
      </w:pPr>
      <w:r w:rsidRPr="0087183E">
        <w:br w:type="page"/>
      </w:r>
    </w:p>
    <w:p w:rsidR="0089341A" w:rsidRPr="0087183E" w:rsidRDefault="00E175F0" w:rsidP="002103D6">
      <w:pPr>
        <w:pStyle w:val="Annex"/>
      </w:pPr>
      <w:r w:rsidRPr="0087183E">
        <w:lastRenderedPageBreak/>
        <w:t>ANNEX</w:t>
      </w:r>
      <w:r w:rsidR="006269F4" w:rsidRPr="0087183E">
        <w:t>E</w:t>
      </w:r>
      <w:r w:rsidRPr="0087183E">
        <w:t xml:space="preserve"> 1</w:t>
      </w:r>
      <w:r w:rsidRPr="0087183E">
        <w:br/>
        <w:t>(</w:t>
      </w:r>
      <w:r w:rsidR="000071B5">
        <w:rPr>
          <w:caps w:val="0"/>
        </w:rPr>
        <w:t>de la C</w:t>
      </w:r>
      <w:r w:rsidR="000071B5" w:rsidRPr="0087183E">
        <w:rPr>
          <w:caps w:val="0"/>
        </w:rPr>
        <w:t>irculaire</w:t>
      </w:r>
      <w:r w:rsidR="0089341A" w:rsidRPr="0087183E">
        <w:t xml:space="preserve"> </w:t>
      </w:r>
      <w:r w:rsidRPr="0087183E">
        <w:t xml:space="preserve">TSB </w:t>
      </w:r>
      <w:r w:rsidR="00B74CFB" w:rsidRPr="0087183E">
        <w:t>13</w:t>
      </w:r>
      <w:r w:rsidRPr="0087183E">
        <w:t>)</w:t>
      </w:r>
    </w:p>
    <w:p w:rsidR="000A145F" w:rsidRPr="00EA64BB" w:rsidRDefault="006269F4" w:rsidP="002103D6">
      <w:pPr>
        <w:pStyle w:val="AnnexTitle"/>
      </w:pPr>
      <w:r w:rsidRPr="00EA64BB">
        <w:t>Mandat du</w:t>
      </w:r>
      <w:r w:rsidR="00B74CFB" w:rsidRPr="00EA64BB">
        <w:t xml:space="preserve"> </w:t>
      </w:r>
      <w:r w:rsidR="000A145F" w:rsidRPr="00EA64BB">
        <w:t>Group</w:t>
      </w:r>
      <w:r w:rsidRPr="00EA64BB">
        <w:t xml:space="preserve">e </w:t>
      </w:r>
      <w:r w:rsidR="00700049" w:rsidRPr="00EA64BB">
        <w:t>spécialisé</w:t>
      </w:r>
      <w:r w:rsidRPr="00EA64BB">
        <w:t xml:space="preserve"> de l'UIT-T</w:t>
      </w:r>
      <w:r w:rsidR="00700049" w:rsidRPr="00EA64BB">
        <w:t xml:space="preserve"> sur </w:t>
      </w:r>
      <w:r w:rsidR="00B74CFB" w:rsidRPr="00EA64BB">
        <w:t xml:space="preserve">les villes intelligentes et durables </w:t>
      </w:r>
      <w:r w:rsidR="00D93813" w:rsidRPr="00EA64BB">
        <w:t>(</w:t>
      </w:r>
      <w:r w:rsidR="00A30085" w:rsidRPr="00EA64BB">
        <w:t>Groupe </w:t>
      </w:r>
      <w:r w:rsidR="00D93813" w:rsidRPr="00EA64BB">
        <w:t>FG</w:t>
      </w:r>
      <w:r w:rsidR="00A30085" w:rsidRPr="00EA64BB">
        <w:noBreakHyphen/>
      </w:r>
      <w:r w:rsidR="00B74CFB" w:rsidRPr="00EA64BB">
        <w:t>SSC</w:t>
      </w:r>
      <w:r w:rsidR="00D93813" w:rsidRPr="00EA64BB">
        <w:t>)</w:t>
      </w:r>
    </w:p>
    <w:p w:rsidR="000A145F" w:rsidRPr="0087183E" w:rsidRDefault="0089341A" w:rsidP="00802AF3">
      <w:pPr>
        <w:pStyle w:val="Heading1"/>
      </w:pPr>
      <w:r w:rsidRPr="0087183E">
        <w:t>1</w:t>
      </w:r>
      <w:r w:rsidRPr="0087183E">
        <w:tab/>
      </w:r>
      <w:r w:rsidR="00C81177" w:rsidRPr="0087183E">
        <w:t>Justification et domaine de compétence</w:t>
      </w:r>
    </w:p>
    <w:p w:rsidR="00B74CFB" w:rsidRPr="0087183E" w:rsidRDefault="006B0EC5" w:rsidP="00F65DCA">
      <w:r w:rsidRPr="0087183E">
        <w:t xml:space="preserve">Il a été reconnu que l'un des principaux défis de notre société pour les décennies à venir était de parvenir à une </w:t>
      </w:r>
      <w:r w:rsidR="00B74CFB" w:rsidRPr="0087183E">
        <w:t>urbani</w:t>
      </w:r>
      <w:r w:rsidRPr="0087183E">
        <w:t>s</w:t>
      </w:r>
      <w:r w:rsidR="00B74CFB" w:rsidRPr="0087183E">
        <w:t>ation</w:t>
      </w:r>
      <w:r w:rsidRPr="0087183E">
        <w:t xml:space="preserve"> durable</w:t>
      </w:r>
      <w:r w:rsidR="00C379E9" w:rsidRPr="0087183E">
        <w:t xml:space="preserve"> et de </w:t>
      </w:r>
      <w:r w:rsidR="00B74CFB" w:rsidRPr="0087183E">
        <w:t>pr</w:t>
      </w:r>
      <w:r w:rsidRPr="0087183E">
        <w:t>éserv</w:t>
      </w:r>
      <w:r w:rsidR="00C379E9" w:rsidRPr="0087183E">
        <w:t xml:space="preserve">er </w:t>
      </w:r>
      <w:r w:rsidRPr="0087183E">
        <w:t xml:space="preserve">notre </w:t>
      </w:r>
      <w:r w:rsidR="00B74CFB" w:rsidRPr="0087183E">
        <w:t>plan</w:t>
      </w:r>
      <w:r w:rsidRPr="0087183E">
        <w:t>è</w:t>
      </w:r>
      <w:r w:rsidR="00B74CFB" w:rsidRPr="0087183E">
        <w:t>t</w:t>
      </w:r>
      <w:r w:rsidRPr="0087183E">
        <w:t>e</w:t>
      </w:r>
      <w:r w:rsidR="00B74CFB" w:rsidRPr="0087183E">
        <w:t xml:space="preserve">. </w:t>
      </w:r>
      <w:r w:rsidR="00C379E9" w:rsidRPr="0087183E">
        <w:t xml:space="preserve">Les zones urbaines témoignent de la complexité de nos </w:t>
      </w:r>
      <w:r w:rsidR="00B74CFB" w:rsidRPr="0087183E">
        <w:t>soci</w:t>
      </w:r>
      <w:r w:rsidR="00C379E9" w:rsidRPr="0087183E">
        <w:t>é</w:t>
      </w:r>
      <w:r w:rsidR="00B74CFB" w:rsidRPr="0087183E">
        <w:t>t</w:t>
      </w:r>
      <w:r w:rsidR="00C379E9" w:rsidRPr="0087183E">
        <w:t>é</w:t>
      </w:r>
      <w:r w:rsidR="00B74CFB" w:rsidRPr="0087183E">
        <w:t xml:space="preserve">s, </w:t>
      </w:r>
      <w:r w:rsidR="00A30085">
        <w:t xml:space="preserve">dans lesquelles </w:t>
      </w:r>
      <w:r w:rsidR="00C379E9" w:rsidRPr="0087183E">
        <w:t xml:space="preserve">les questions </w:t>
      </w:r>
      <w:r w:rsidR="00B74CFB" w:rsidRPr="0087183E">
        <w:t>social</w:t>
      </w:r>
      <w:r w:rsidR="00C379E9" w:rsidRPr="0087183E">
        <w:t>es</w:t>
      </w:r>
      <w:r w:rsidR="00B74CFB" w:rsidRPr="0087183E">
        <w:t xml:space="preserve">, </w:t>
      </w:r>
      <w:r w:rsidR="00C379E9" w:rsidRPr="0087183E">
        <w:t>économiques et environnementales sont étroitement interconnectées</w:t>
      </w:r>
      <w:r w:rsidR="00B74CFB" w:rsidRPr="0087183E">
        <w:t xml:space="preserve">. </w:t>
      </w:r>
      <w:r w:rsidR="00B5737C" w:rsidRPr="0087183E">
        <w:t xml:space="preserve">Les villes contribuent pour plus de </w:t>
      </w:r>
      <w:r w:rsidR="00B74CFB" w:rsidRPr="0087183E">
        <w:t xml:space="preserve">70% </w:t>
      </w:r>
      <w:r w:rsidR="00B5737C" w:rsidRPr="0087183E">
        <w:t>aux émissions de gaz à effet de serre</w:t>
      </w:r>
      <w:r w:rsidR="00A30085">
        <w:t xml:space="preserve"> dans le monde</w:t>
      </w:r>
      <w:r w:rsidR="00F65DCA">
        <w:rPr>
          <w:rStyle w:val="FootnoteReference"/>
        </w:rPr>
        <w:footnoteReference w:id="1"/>
      </w:r>
      <w:r w:rsidR="00B74CFB" w:rsidRPr="0087183E">
        <w:t xml:space="preserve">, </w:t>
      </w:r>
      <w:r w:rsidR="00B5737C" w:rsidRPr="0087183E">
        <w:t xml:space="preserve">et pour </w:t>
      </w:r>
      <w:r w:rsidR="00B74CFB" w:rsidRPr="0087183E">
        <w:t>60</w:t>
      </w:r>
      <w:r w:rsidR="00B5737C" w:rsidRPr="0087183E">
        <w:t xml:space="preserve"> à </w:t>
      </w:r>
      <w:r w:rsidR="00B74CFB" w:rsidRPr="0087183E">
        <w:t>80%</w:t>
      </w:r>
      <w:r w:rsidR="00F65DCA">
        <w:rPr>
          <w:rStyle w:val="FootnoteReference"/>
        </w:rPr>
        <w:footnoteReference w:id="2"/>
      </w:r>
      <w:r w:rsidR="00B5737C" w:rsidRPr="0087183E">
        <w:t xml:space="preserve"> à la consommation d'énergie mondiale</w:t>
      </w:r>
      <w:r w:rsidR="00F65DCA">
        <w:rPr>
          <w:rStyle w:val="FootnoteReference"/>
        </w:rPr>
        <w:footnoteReference w:id="3"/>
      </w:r>
      <w:r w:rsidR="00B74CFB" w:rsidRPr="0087183E">
        <w:t xml:space="preserve">, </w:t>
      </w:r>
      <w:r w:rsidR="002103D6">
        <w:t>participant</w:t>
      </w:r>
      <w:r w:rsidR="00B5737C" w:rsidRPr="0087183E">
        <w:t xml:space="preserve"> ainsi </w:t>
      </w:r>
      <w:r w:rsidR="008F1C49">
        <w:t>à</w:t>
      </w:r>
      <w:r w:rsidR="00B5737C" w:rsidRPr="0087183E">
        <w:t xml:space="preserve"> la dégradation de l'environnement au</w:t>
      </w:r>
      <w:r w:rsidR="00A30085">
        <w:t>x</w:t>
      </w:r>
      <w:r w:rsidR="00B5737C" w:rsidRPr="0087183E">
        <w:t xml:space="preserve"> niveau</w:t>
      </w:r>
      <w:r w:rsidR="00A30085">
        <w:t>x</w:t>
      </w:r>
      <w:r w:rsidR="00B5737C" w:rsidRPr="0087183E">
        <w:t xml:space="preserve"> local</w:t>
      </w:r>
      <w:r w:rsidR="00B74CFB" w:rsidRPr="0087183E">
        <w:t>, r</w:t>
      </w:r>
      <w:r w:rsidR="00B5737C" w:rsidRPr="0087183E">
        <w:t>égional et mondial</w:t>
      </w:r>
      <w:r w:rsidR="00B74CFB" w:rsidRPr="0087183E">
        <w:t>.</w:t>
      </w:r>
    </w:p>
    <w:p w:rsidR="00B74CFB" w:rsidRPr="0087183E" w:rsidRDefault="00DF16D2" w:rsidP="00802AF3">
      <w:r w:rsidRPr="0087183E">
        <w:t>Les technologies de l'information et de la c</w:t>
      </w:r>
      <w:r w:rsidR="00B74CFB" w:rsidRPr="0087183E">
        <w:t>ommunication (</w:t>
      </w:r>
      <w:r w:rsidRPr="0087183E">
        <w:t>TIC</w:t>
      </w:r>
      <w:r w:rsidR="00B74CFB" w:rsidRPr="0087183E">
        <w:t xml:space="preserve">) </w:t>
      </w:r>
      <w:r w:rsidRPr="0087183E">
        <w:t xml:space="preserve">peuvent apporter des </w:t>
      </w:r>
      <w:r w:rsidR="00B74CFB" w:rsidRPr="0087183E">
        <w:t xml:space="preserve">solutions </w:t>
      </w:r>
      <w:r w:rsidRPr="0087183E">
        <w:t xml:space="preserve">à un grand nombre des problèmes rencontrés par les villes vers lesquelles les populations migrent et </w:t>
      </w:r>
      <w:r w:rsidR="00B74CFB" w:rsidRPr="0087183E">
        <w:t>contribu</w:t>
      </w:r>
      <w:r w:rsidRPr="0087183E">
        <w:t>er à rendre les villes plus écologiques et économiquement viables</w:t>
      </w:r>
      <w:r w:rsidR="00B74CFB" w:rsidRPr="0087183E">
        <w:t>.</w:t>
      </w:r>
      <w:r w:rsidR="00E025D2">
        <w:t xml:space="preserve"> </w:t>
      </w:r>
    </w:p>
    <w:p w:rsidR="00B74CFB" w:rsidRPr="0087183E" w:rsidRDefault="002103D6" w:rsidP="00802AF3">
      <w:r>
        <w:t>A</w:t>
      </w:r>
      <w:r w:rsidR="00DF16D2" w:rsidRPr="0087183E">
        <w:t xml:space="preserve"> cet égard, il est </w:t>
      </w:r>
      <w:r w:rsidR="00B74CFB" w:rsidRPr="0087183E">
        <w:t xml:space="preserve">important </w:t>
      </w:r>
      <w:r w:rsidR="00DF16D2" w:rsidRPr="0087183E">
        <w:t xml:space="preserve">de souligner </w:t>
      </w:r>
      <w:r w:rsidR="00B119E9" w:rsidRPr="0087183E">
        <w:t xml:space="preserve">que les </w:t>
      </w:r>
      <w:r w:rsidR="00DF16D2" w:rsidRPr="0087183E">
        <w:t xml:space="preserve">TIC </w:t>
      </w:r>
      <w:r w:rsidR="00B119E9" w:rsidRPr="0087183E">
        <w:t xml:space="preserve">ont un rôle à jouer </w:t>
      </w:r>
      <w:r w:rsidR="00A30085">
        <w:t xml:space="preserve">face aux </w:t>
      </w:r>
      <w:r w:rsidR="00DF16D2" w:rsidRPr="0087183E">
        <w:t xml:space="preserve">problèmes </w:t>
      </w:r>
      <w:r w:rsidR="00B74CFB" w:rsidRPr="0087183E">
        <w:t>environ</w:t>
      </w:r>
      <w:r w:rsidR="00B119E9" w:rsidRPr="0087183E">
        <w:t>nementaux</w:t>
      </w:r>
      <w:r w:rsidR="00B74CFB" w:rsidRPr="0087183E">
        <w:t xml:space="preserve"> </w:t>
      </w:r>
      <w:r w:rsidR="00A30085">
        <w:t xml:space="preserve">rencontrés par </w:t>
      </w:r>
      <w:r w:rsidR="00B119E9" w:rsidRPr="0087183E">
        <w:t>les villes dans le monde entier,</w:t>
      </w:r>
      <w:r w:rsidR="00B74CFB" w:rsidRPr="0087183E">
        <w:t xml:space="preserve"> </w:t>
      </w:r>
      <w:r w:rsidR="00B119E9" w:rsidRPr="0087183E">
        <w:t>par exemple en ce qui concerne la gestion de l'eau</w:t>
      </w:r>
      <w:r w:rsidR="00B74CFB" w:rsidRPr="0087183E">
        <w:t xml:space="preserve">, </w:t>
      </w:r>
      <w:r w:rsidR="00B119E9" w:rsidRPr="0087183E">
        <w:t>l'énergie</w:t>
      </w:r>
      <w:r w:rsidR="00B74CFB" w:rsidRPr="0087183E">
        <w:t xml:space="preserve">, </w:t>
      </w:r>
      <w:r w:rsidR="00B119E9" w:rsidRPr="0087183E">
        <w:t>l'efficacité énergétique</w:t>
      </w:r>
      <w:r w:rsidR="00B74CFB" w:rsidRPr="0087183E">
        <w:t xml:space="preserve">, </w:t>
      </w:r>
      <w:r w:rsidR="00B119E9" w:rsidRPr="0087183E">
        <w:t>les déchets solides</w:t>
      </w:r>
      <w:r w:rsidR="00B74CFB" w:rsidRPr="0087183E">
        <w:t xml:space="preserve">, </w:t>
      </w:r>
      <w:r w:rsidR="00B119E9" w:rsidRPr="0087183E">
        <w:t xml:space="preserve">les transports </w:t>
      </w:r>
      <w:r w:rsidR="00B74CFB" w:rsidRPr="0087183E">
        <w:t>public</w:t>
      </w:r>
      <w:r w:rsidR="00B119E9" w:rsidRPr="0087183E">
        <w:t>s</w:t>
      </w:r>
      <w:r w:rsidR="00B74CFB" w:rsidRPr="0087183E">
        <w:t xml:space="preserve">, </w:t>
      </w:r>
      <w:r w:rsidR="00B119E9" w:rsidRPr="0087183E">
        <w:t>la circulation</w:t>
      </w:r>
      <w:r w:rsidR="00B74CFB" w:rsidRPr="0087183E">
        <w:t xml:space="preserve">, </w:t>
      </w:r>
      <w:r w:rsidR="00B119E9" w:rsidRPr="0087183E">
        <w:t>les encombrements</w:t>
      </w:r>
      <w:r w:rsidR="00B74CFB" w:rsidRPr="0087183E">
        <w:t xml:space="preserve">, </w:t>
      </w:r>
      <w:r w:rsidR="00B119E9" w:rsidRPr="0087183E">
        <w:t>la croissance de l'</w:t>
      </w:r>
      <w:r w:rsidR="00B74CFB" w:rsidRPr="0087183E">
        <w:t xml:space="preserve">infrastructure </w:t>
      </w:r>
      <w:r w:rsidR="00B119E9" w:rsidRPr="0087183E">
        <w:t xml:space="preserve">des TIC et son impact </w:t>
      </w:r>
      <w:r w:rsidR="00B74CFB" w:rsidRPr="0087183E">
        <w:t>environ</w:t>
      </w:r>
      <w:r w:rsidR="00B119E9" w:rsidRPr="0087183E">
        <w:t>ne</w:t>
      </w:r>
      <w:r w:rsidR="00B74CFB" w:rsidRPr="0087183E">
        <w:t>mental</w:t>
      </w:r>
      <w:r w:rsidR="00B119E9" w:rsidRPr="0087183E">
        <w:t>,</w:t>
      </w:r>
      <w:r w:rsidR="00B74CFB" w:rsidRPr="0087183E">
        <w:t xml:space="preserve"> </w:t>
      </w:r>
      <w:r w:rsidR="00B119E9" w:rsidRPr="0087183E">
        <w:t xml:space="preserve">par exemple les </w:t>
      </w:r>
      <w:r w:rsidR="00A30085">
        <w:t xml:space="preserve">préoccupations </w:t>
      </w:r>
      <w:r w:rsidR="00B119E9" w:rsidRPr="0087183E">
        <w:t>concernant les champs électromagnétiques</w:t>
      </w:r>
      <w:r w:rsidR="00B74CFB" w:rsidRPr="0087183E">
        <w:t xml:space="preserve">, </w:t>
      </w:r>
      <w:r w:rsidR="00B119E9" w:rsidRPr="0087183E">
        <w:t xml:space="preserve">les </w:t>
      </w:r>
      <w:r w:rsidR="00B74CFB" w:rsidRPr="0087183E">
        <w:t xml:space="preserve">aspects </w:t>
      </w:r>
      <w:r w:rsidR="00B119E9" w:rsidRPr="0087183E">
        <w:t>visuels et le contrôle de la qualité de l'</w:t>
      </w:r>
      <w:r w:rsidR="00B74CFB" w:rsidRPr="0087183E">
        <w:t xml:space="preserve">air, etc. </w:t>
      </w:r>
    </w:p>
    <w:p w:rsidR="00B74CFB" w:rsidRPr="0087183E" w:rsidRDefault="00B119E9" w:rsidP="00802AF3">
      <w:r w:rsidRPr="0087183E">
        <w:t xml:space="preserve">L'aide que les TIC peuvent apporter aux villes pour </w:t>
      </w:r>
      <w:r w:rsidR="00A30085">
        <w:t xml:space="preserve">faire face </w:t>
      </w:r>
      <w:r w:rsidRPr="0087183E">
        <w:t>aux problèmes environnementaux n'a pas encore été complètement identifiée et reconnue</w:t>
      </w:r>
      <w:r w:rsidR="00B74CFB" w:rsidRPr="0087183E">
        <w:t xml:space="preserve">. </w:t>
      </w:r>
    </w:p>
    <w:p w:rsidR="00B74CFB" w:rsidRPr="0087183E" w:rsidRDefault="00B119E9" w:rsidP="00802AF3">
      <w:r w:rsidRPr="0087183E">
        <w:t>La Commission d'études 5 (CE 5) de l'UIT</w:t>
      </w:r>
      <w:r w:rsidRPr="0087183E">
        <w:noBreakHyphen/>
      </w:r>
      <w:r w:rsidR="00B74CFB" w:rsidRPr="0087183E">
        <w:t xml:space="preserve">T </w:t>
      </w:r>
      <w:r w:rsidR="00A30085">
        <w:t xml:space="preserve">étudie </w:t>
      </w:r>
      <w:r w:rsidR="007A2C58" w:rsidRPr="0087183E">
        <w:t>des questions liées à l'environnement et aux changements climatiques et</w:t>
      </w:r>
      <w:r w:rsidR="00A30085">
        <w:t xml:space="preserve"> travaille</w:t>
      </w:r>
      <w:r w:rsidR="007A2C58" w:rsidRPr="0087183E">
        <w:t xml:space="preserve"> en particulier</w:t>
      </w:r>
      <w:r w:rsidR="00A30085">
        <w:t xml:space="preserve"> à </w:t>
      </w:r>
      <w:r w:rsidR="007A2C58" w:rsidRPr="0087183E">
        <w:t>l'élaboration d'une méthode d'évaluation de l'</w:t>
      </w:r>
      <w:r w:rsidR="00B74CFB" w:rsidRPr="0087183E">
        <w:t xml:space="preserve">impact </w:t>
      </w:r>
      <w:r w:rsidR="007A2C58" w:rsidRPr="0087183E">
        <w:t>environnemental des TIC dans les villes</w:t>
      </w:r>
      <w:r w:rsidR="00B74CFB" w:rsidRPr="0087183E">
        <w:t>.</w:t>
      </w:r>
      <w:r w:rsidR="00E025D2">
        <w:t xml:space="preserve"> </w:t>
      </w:r>
      <w:r w:rsidR="00EA64BB">
        <w:t>E</w:t>
      </w:r>
      <w:r w:rsidR="007A2C58" w:rsidRPr="0087183E">
        <w:t xml:space="preserve">tant donné que la question des villes intelligentes et durables concerne diverses parties prenantes, </w:t>
      </w:r>
      <w:r w:rsidR="00A30085">
        <w:t>l</w:t>
      </w:r>
      <w:r w:rsidR="007A2C58" w:rsidRPr="0087183E">
        <w:t xml:space="preserve">e Groupe spécialisé </w:t>
      </w:r>
      <w:r w:rsidR="00A12A96" w:rsidRPr="0087183E">
        <w:t xml:space="preserve">jouera </w:t>
      </w:r>
      <w:r w:rsidR="007A2C58" w:rsidRPr="0087183E">
        <w:t xml:space="preserve">un </w:t>
      </w:r>
      <w:r w:rsidR="00A12A96" w:rsidRPr="0087183E">
        <w:t xml:space="preserve">rôle </w:t>
      </w:r>
      <w:r w:rsidR="007A2C58" w:rsidRPr="0087183E">
        <w:t xml:space="preserve">essentiel </w:t>
      </w:r>
      <w:r w:rsidR="00A12A96" w:rsidRPr="0087183E">
        <w:t xml:space="preserve">en </w:t>
      </w:r>
      <w:r w:rsidR="00A30085">
        <w:t>permettant d</w:t>
      </w:r>
      <w:r w:rsidR="000175DD" w:rsidRPr="0087183E">
        <w:t>'échange</w:t>
      </w:r>
      <w:r w:rsidR="00A30085">
        <w:t>r</w:t>
      </w:r>
      <w:r w:rsidR="000175DD" w:rsidRPr="0087183E">
        <w:t xml:space="preserve"> de</w:t>
      </w:r>
      <w:r w:rsidR="00A30085">
        <w:t>s</w:t>
      </w:r>
      <w:r w:rsidR="000175DD" w:rsidRPr="0087183E">
        <w:t xml:space="preserve"> vues</w:t>
      </w:r>
      <w:r w:rsidR="00B74CFB" w:rsidRPr="0087183E">
        <w:t xml:space="preserve">, </w:t>
      </w:r>
      <w:r w:rsidR="00A30085">
        <w:t xml:space="preserve">de produire </w:t>
      </w:r>
      <w:r w:rsidR="000175DD" w:rsidRPr="0087183E">
        <w:t xml:space="preserve">une série de </w:t>
      </w:r>
      <w:r w:rsidR="00A30085">
        <w:t xml:space="preserve">résultats </w:t>
      </w:r>
      <w:r w:rsidR="000175DD" w:rsidRPr="0087183E">
        <w:t xml:space="preserve">et </w:t>
      </w:r>
      <w:r w:rsidR="00A30085">
        <w:t xml:space="preserve">de </w:t>
      </w:r>
      <w:r w:rsidR="000175DD" w:rsidRPr="0087183E">
        <w:t>présent</w:t>
      </w:r>
      <w:r w:rsidR="00A30085">
        <w:t xml:space="preserve">er les </w:t>
      </w:r>
      <w:r w:rsidR="00B74CFB" w:rsidRPr="0087183E">
        <w:t xml:space="preserve">initiatives, projets, </w:t>
      </w:r>
      <w:r w:rsidR="000175DD" w:rsidRPr="0087183E">
        <w:t xml:space="preserve">politiques et activités de normalisation </w:t>
      </w:r>
      <w:r w:rsidR="00A30085">
        <w:t xml:space="preserve">qui existent sur le thème </w:t>
      </w:r>
      <w:r w:rsidR="000175DD" w:rsidRPr="0087183E">
        <w:t>des villes intelligentes et durables</w:t>
      </w:r>
      <w:r w:rsidR="00B74CFB" w:rsidRPr="0087183E">
        <w:t xml:space="preserve">. </w:t>
      </w:r>
    </w:p>
    <w:p w:rsidR="00B74CFB" w:rsidRPr="0087183E" w:rsidRDefault="00A12A96" w:rsidP="00802AF3">
      <w:r w:rsidRPr="0087183E">
        <w:t xml:space="preserve">Le Groupe </w:t>
      </w:r>
      <w:r w:rsidR="00B74CFB" w:rsidRPr="0087183E">
        <w:t>FG-SSC analyse</w:t>
      </w:r>
      <w:r w:rsidRPr="0087183E">
        <w:t>ra</w:t>
      </w:r>
      <w:r w:rsidR="00B74CFB" w:rsidRPr="0087183E">
        <w:t xml:space="preserve"> </w:t>
      </w:r>
      <w:r w:rsidRPr="0087183E">
        <w:t xml:space="preserve">les solutions et projets TIC en faveur de la </w:t>
      </w:r>
      <w:r w:rsidR="00250D31">
        <w:t xml:space="preserve">viabilité écologique </w:t>
      </w:r>
      <w:r w:rsidRPr="0087183E">
        <w:t xml:space="preserve">des villes qui peuvent être normalisés par </w:t>
      </w:r>
      <w:proofErr w:type="spellStart"/>
      <w:r w:rsidRPr="0087183E">
        <w:t>la</w:t>
      </w:r>
      <w:proofErr w:type="spellEnd"/>
      <w:r w:rsidRPr="0087183E">
        <w:t xml:space="preserve"> CE 5 de l'UIT</w:t>
      </w:r>
      <w:r w:rsidRPr="0087183E">
        <w:noBreakHyphen/>
        <w:t xml:space="preserve">T et </w:t>
      </w:r>
      <w:r w:rsidR="00250D31">
        <w:t xml:space="preserve">recensera </w:t>
      </w:r>
      <w:r w:rsidRPr="0087183E">
        <w:t xml:space="preserve">les bonnes pratiques susceptibles de faciliter la mise en </w:t>
      </w:r>
      <w:proofErr w:type="spellStart"/>
      <w:r w:rsidR="000A5783">
        <w:t>oe</w:t>
      </w:r>
      <w:r w:rsidRPr="0087183E">
        <w:t>uvre</w:t>
      </w:r>
      <w:proofErr w:type="spellEnd"/>
      <w:r w:rsidRPr="0087183E">
        <w:t xml:space="preserve"> de ces solutions dans les villes. </w:t>
      </w:r>
    </w:p>
    <w:p w:rsidR="00A12A96" w:rsidRPr="0087183E" w:rsidRDefault="00A12A96" w:rsidP="00802AF3">
      <w:r w:rsidRPr="0087183E">
        <w:t xml:space="preserve">Il élaborera une feuille de route de </w:t>
      </w:r>
      <w:r w:rsidR="00250D31">
        <w:t xml:space="preserve">la </w:t>
      </w:r>
      <w:r w:rsidRPr="0087183E">
        <w:t>normalisation en tenant compte des activités que mènent actuellement les divers organismes de normalisation et forums.</w:t>
      </w:r>
    </w:p>
    <w:p w:rsidR="00B74CFB" w:rsidRPr="0087183E" w:rsidRDefault="00A12A96" w:rsidP="00802AF3">
      <w:r w:rsidRPr="0087183E">
        <w:t xml:space="preserve">Le </w:t>
      </w:r>
      <w:r w:rsidR="007530FD">
        <w:t>"</w:t>
      </w:r>
      <w:r w:rsidRPr="0087183E">
        <w:t xml:space="preserve">Groupe spécialisé sur les villes intelligentes et durables </w:t>
      </w:r>
      <w:r w:rsidR="00B74CFB" w:rsidRPr="0087183E">
        <w:t>(</w:t>
      </w:r>
      <w:r w:rsidRPr="0087183E">
        <w:t xml:space="preserve">Groupe </w:t>
      </w:r>
      <w:r w:rsidR="00B74CFB" w:rsidRPr="0087183E">
        <w:t>FG-SSC)</w:t>
      </w:r>
      <w:r w:rsidR="007530FD">
        <w:t>"</w:t>
      </w:r>
      <w:r w:rsidR="00B74CFB" w:rsidRPr="0087183E">
        <w:t xml:space="preserve"> invite</w:t>
      </w:r>
      <w:r w:rsidRPr="0087183E">
        <w:t>ra également des entités qui ne sont pas membres de l'UIT</w:t>
      </w:r>
      <w:r w:rsidRPr="0087183E">
        <w:noBreakHyphen/>
        <w:t>T et tirera parti du rôle joué par le secteur des TIC pour stimuler la croissance des villes intelligentes et durables dans le monde entier</w:t>
      </w:r>
      <w:r w:rsidR="00B74CFB" w:rsidRPr="0087183E">
        <w:t xml:space="preserve">. </w:t>
      </w:r>
    </w:p>
    <w:p w:rsidR="00B74CFB" w:rsidRPr="0087183E" w:rsidRDefault="00B74CFB" w:rsidP="00802AF3">
      <w:r w:rsidRPr="0087183E">
        <w:t>Le Groupe spécialisé est créé conformément à la Recommandation UIT-T A.7.</w:t>
      </w:r>
    </w:p>
    <w:p w:rsidR="000A145F" w:rsidRPr="0087183E" w:rsidRDefault="0089341A" w:rsidP="000A5783">
      <w:pPr>
        <w:pStyle w:val="Heading1"/>
      </w:pPr>
      <w:r w:rsidRPr="0087183E">
        <w:lastRenderedPageBreak/>
        <w:t>2</w:t>
      </w:r>
      <w:r w:rsidRPr="0087183E">
        <w:tab/>
      </w:r>
      <w:r w:rsidR="00F5493C" w:rsidRPr="0087183E">
        <w:t>Objectif</w:t>
      </w:r>
      <w:r w:rsidR="000A145F" w:rsidRPr="0087183E">
        <w:t>s</w:t>
      </w:r>
    </w:p>
    <w:p w:rsidR="000A145F" w:rsidRPr="0087183E" w:rsidRDefault="0089341A" w:rsidP="000A5783">
      <w:pPr>
        <w:pStyle w:val="enumlev1"/>
        <w:keepNext/>
        <w:keepLines/>
      </w:pPr>
      <w:r w:rsidRPr="0087183E">
        <w:t>•</w:t>
      </w:r>
      <w:r w:rsidRPr="0087183E">
        <w:tab/>
      </w:r>
      <w:r w:rsidR="005424C9" w:rsidRPr="0087183E">
        <w:t>D</w:t>
      </w:r>
      <w:r w:rsidR="00A12A96" w:rsidRPr="0087183E">
        <w:t>éfinir</w:t>
      </w:r>
      <w:r w:rsidR="005424C9" w:rsidRPr="0087183E">
        <w:t xml:space="preserve"> </w:t>
      </w:r>
      <w:r w:rsidR="00A12A96" w:rsidRPr="0087183E">
        <w:t xml:space="preserve">le </w:t>
      </w:r>
      <w:r w:rsidR="005424C9" w:rsidRPr="0087183E">
        <w:t>r</w:t>
      </w:r>
      <w:r w:rsidR="00A12A96" w:rsidRPr="0087183E">
        <w:t>ô</w:t>
      </w:r>
      <w:r w:rsidR="005424C9" w:rsidRPr="0087183E">
        <w:t xml:space="preserve">le </w:t>
      </w:r>
      <w:r w:rsidR="00A12A96" w:rsidRPr="0087183E">
        <w:t>des TIC dans les villes qui souhaitent être écologiquement viables</w:t>
      </w:r>
      <w:r w:rsidR="005424C9" w:rsidRPr="0087183E">
        <w:t xml:space="preserve">. </w:t>
      </w:r>
      <w:r w:rsidR="00A12A96" w:rsidRPr="0087183E">
        <w:t>Il s'agira notamment d'identifier les systèmes TIC nécessaires au développement d'une ville écologiquement viable</w:t>
      </w:r>
      <w:r w:rsidR="005424C9" w:rsidRPr="0087183E">
        <w:t>.</w:t>
      </w:r>
    </w:p>
    <w:p w:rsidR="000A145F" w:rsidRPr="0087183E" w:rsidRDefault="0089341A" w:rsidP="000A5783">
      <w:pPr>
        <w:pStyle w:val="enumlev1"/>
        <w:keepNext/>
        <w:keepLines/>
      </w:pPr>
      <w:r w:rsidRPr="0087183E">
        <w:t>•</w:t>
      </w:r>
      <w:r w:rsidRPr="0087183E">
        <w:tab/>
      </w:r>
      <w:r w:rsidR="00EA64BB">
        <w:t>E</w:t>
      </w:r>
      <w:r w:rsidR="00650D86" w:rsidRPr="0087183E">
        <w:t xml:space="preserve">tablir des </w:t>
      </w:r>
      <w:r w:rsidR="005424C9" w:rsidRPr="0087183E">
        <w:t xml:space="preserve">liaisons </w:t>
      </w:r>
      <w:r w:rsidR="00650D86" w:rsidRPr="0087183E">
        <w:t>et des relations</w:t>
      </w:r>
      <w:r w:rsidR="005424C9" w:rsidRPr="0087183E">
        <w:t xml:space="preserve"> </w:t>
      </w:r>
      <w:r w:rsidR="00650D86" w:rsidRPr="0087183E">
        <w:t>avec d'autres organis</w:t>
      </w:r>
      <w:r w:rsidR="005424C9" w:rsidRPr="0087183E">
        <w:t xml:space="preserve">ations </w:t>
      </w:r>
      <w:r w:rsidR="00650D86" w:rsidRPr="0087183E">
        <w:t>susceptibles de contribuer aux activités de normalisation liées aux TIC, à l'environnement et au</w:t>
      </w:r>
      <w:r w:rsidR="00250D31">
        <w:t>x</w:t>
      </w:r>
      <w:r w:rsidR="00650D86" w:rsidRPr="0087183E">
        <w:t xml:space="preserve"> changement</w:t>
      </w:r>
      <w:r w:rsidR="00250D31">
        <w:t>s</w:t>
      </w:r>
      <w:r w:rsidR="00650D86" w:rsidRPr="0087183E">
        <w:t xml:space="preserve"> climatique</w:t>
      </w:r>
      <w:r w:rsidR="00250D31">
        <w:t>s</w:t>
      </w:r>
      <w:r w:rsidR="00650D86" w:rsidRPr="0087183E">
        <w:t xml:space="preserve"> dans les villes</w:t>
      </w:r>
      <w:r w:rsidR="005424C9" w:rsidRPr="0087183E">
        <w:t>.</w:t>
      </w:r>
    </w:p>
    <w:p w:rsidR="000A145F" w:rsidRPr="0087183E" w:rsidRDefault="0089341A" w:rsidP="00802AF3">
      <w:pPr>
        <w:pStyle w:val="enumlev1"/>
      </w:pPr>
      <w:r w:rsidRPr="0087183E">
        <w:t>•</w:t>
      </w:r>
      <w:r w:rsidRPr="0087183E">
        <w:tab/>
      </w:r>
      <w:r w:rsidR="00EA64BB">
        <w:t>E</w:t>
      </w:r>
      <w:r w:rsidR="00650D86" w:rsidRPr="0087183E">
        <w:t xml:space="preserve">tablir une feuille de route </w:t>
      </w:r>
      <w:r w:rsidR="007A3BFD" w:rsidRPr="0087183E">
        <w:t xml:space="preserve">relative à </w:t>
      </w:r>
      <w:r w:rsidR="00650D86" w:rsidRPr="0087183E">
        <w:t xml:space="preserve">la </w:t>
      </w:r>
      <w:r w:rsidR="005424C9" w:rsidRPr="0087183E">
        <w:t xml:space="preserve">contribution </w:t>
      </w:r>
      <w:r w:rsidR="006A25F9" w:rsidRPr="0087183E">
        <w:t>du secteur des TIC au développement des</w:t>
      </w:r>
      <w:r w:rsidR="00650D86" w:rsidRPr="0087183E">
        <w:t xml:space="preserve"> villes intelligentes et durables</w:t>
      </w:r>
      <w:r w:rsidR="005424C9" w:rsidRPr="0087183E">
        <w:t>.</w:t>
      </w:r>
    </w:p>
    <w:p w:rsidR="000A145F" w:rsidRPr="0087183E" w:rsidRDefault="0089341A" w:rsidP="00802AF3">
      <w:pPr>
        <w:pStyle w:val="enumlev1"/>
      </w:pPr>
      <w:r w:rsidRPr="0087183E">
        <w:t>•</w:t>
      </w:r>
      <w:r w:rsidRPr="0087183E">
        <w:tab/>
      </w:r>
      <w:r w:rsidR="00650D86" w:rsidRPr="0087183E">
        <w:t>Proposer de futurs sujets d'étude</w:t>
      </w:r>
      <w:r w:rsidR="005424C9" w:rsidRPr="0087183E">
        <w:t xml:space="preserve"> </w:t>
      </w:r>
      <w:r w:rsidR="00650D86" w:rsidRPr="0087183E">
        <w:t>pour l'UIT</w:t>
      </w:r>
      <w:r w:rsidR="005424C9" w:rsidRPr="0087183E">
        <w:t xml:space="preserve">-T </w:t>
      </w:r>
      <w:r w:rsidR="00650D86" w:rsidRPr="0087183E">
        <w:t xml:space="preserve">et les </w:t>
      </w:r>
      <w:r w:rsidR="005424C9" w:rsidRPr="0087183E">
        <w:t xml:space="preserve">actions </w:t>
      </w:r>
      <w:r w:rsidR="00650D86" w:rsidRPr="0087183E">
        <w:t>correspondantes relevant du domaine de compétence de la CE 5 de l'UIT</w:t>
      </w:r>
      <w:r w:rsidR="00650D86" w:rsidRPr="0087183E">
        <w:noBreakHyphen/>
        <w:t xml:space="preserve">T </w:t>
      </w:r>
      <w:r w:rsidR="005424C9" w:rsidRPr="0087183E">
        <w:t>(</w:t>
      </w:r>
      <w:r w:rsidR="00650D86" w:rsidRPr="0087183E">
        <w:t>voir l'Appendice </w:t>
      </w:r>
      <w:r w:rsidR="005424C9" w:rsidRPr="0087183E">
        <w:t>1)</w:t>
      </w:r>
      <w:r w:rsidR="00650D86" w:rsidRPr="0087183E">
        <w:t xml:space="preserve">, par exemple </w:t>
      </w:r>
      <w:r w:rsidR="00250D31">
        <w:t>concernant</w:t>
      </w:r>
      <w:r w:rsidR="005424C9" w:rsidRPr="0087183E">
        <w:t>:</w:t>
      </w:r>
    </w:p>
    <w:p w:rsidR="005424C9" w:rsidRPr="0087183E" w:rsidRDefault="002103D6" w:rsidP="00F15B72">
      <w:pPr>
        <w:pStyle w:val="enumlev2"/>
      </w:pPr>
      <w:r>
        <w:t>–</w:t>
      </w:r>
      <w:r>
        <w:tab/>
      </w:r>
      <w:r w:rsidR="00F15B72">
        <w:t>l</w:t>
      </w:r>
      <w:r w:rsidR="00E0492F" w:rsidRPr="0087183E">
        <w:t xml:space="preserve">es </w:t>
      </w:r>
      <w:r w:rsidR="00250D31">
        <w:t>principes</w:t>
      </w:r>
      <w:r w:rsidR="005424C9" w:rsidRPr="0087183E">
        <w:t xml:space="preserve">, </w:t>
      </w:r>
      <w:r w:rsidR="00E0492F" w:rsidRPr="0087183E">
        <w:t>le champ d'étude</w:t>
      </w:r>
      <w:r w:rsidR="005424C9" w:rsidRPr="0087183E">
        <w:t xml:space="preserve">, </w:t>
      </w:r>
      <w:r>
        <w:t>le</w:t>
      </w:r>
      <w:r w:rsidR="00E0492F" w:rsidRPr="0087183E">
        <w:t xml:space="preserve"> </w:t>
      </w:r>
      <w:r w:rsidR="00250D31">
        <w:t xml:space="preserve">modèle conceptuel </w:t>
      </w:r>
      <w:r w:rsidR="00E0492F" w:rsidRPr="0087183E">
        <w:t>et les cas d'utilisation liés aux villes intelligentes et durables</w:t>
      </w:r>
      <w:r w:rsidR="00F15B72">
        <w:t>;</w:t>
      </w:r>
    </w:p>
    <w:p w:rsidR="005424C9" w:rsidRPr="0087183E" w:rsidRDefault="002103D6" w:rsidP="00F15B72">
      <w:pPr>
        <w:pStyle w:val="enumlev2"/>
      </w:pPr>
      <w:r>
        <w:t>–</w:t>
      </w:r>
      <w:r>
        <w:tab/>
      </w:r>
      <w:r w:rsidR="00F15B72">
        <w:t>l</w:t>
      </w:r>
      <w:r w:rsidR="00E0492F" w:rsidRPr="0087183E">
        <w:t>es caractéristiques et les exigences des villes intelligentes et durables</w:t>
      </w:r>
      <w:r w:rsidR="00F15B72">
        <w:t>;</w:t>
      </w:r>
    </w:p>
    <w:p w:rsidR="005424C9" w:rsidRPr="0087183E" w:rsidRDefault="002103D6" w:rsidP="00F15B72">
      <w:pPr>
        <w:pStyle w:val="enumlev2"/>
      </w:pPr>
      <w:r>
        <w:t>–</w:t>
      </w:r>
      <w:r>
        <w:tab/>
      </w:r>
      <w:r w:rsidR="00F15B72">
        <w:t>l</w:t>
      </w:r>
      <w:r w:rsidR="00E0492F" w:rsidRPr="0087183E">
        <w:t xml:space="preserve">es </w:t>
      </w:r>
      <w:r w:rsidR="005424C9" w:rsidRPr="0087183E">
        <w:t xml:space="preserve">services </w:t>
      </w:r>
      <w:r w:rsidR="00E0492F" w:rsidRPr="0087183E">
        <w:t>efficaces et l'</w:t>
      </w:r>
      <w:r w:rsidR="005424C9" w:rsidRPr="0087183E">
        <w:t xml:space="preserve">infrastructure </w:t>
      </w:r>
      <w:r w:rsidR="00250D31">
        <w:t xml:space="preserve">du </w:t>
      </w:r>
      <w:r w:rsidR="00E0492F" w:rsidRPr="0087183E">
        <w:t>réseau des villes intelligentes et durables</w:t>
      </w:r>
      <w:r w:rsidR="005424C9" w:rsidRPr="0087183E">
        <w:t xml:space="preserve">, </w:t>
      </w:r>
      <w:r w:rsidR="000C3501" w:rsidRPr="0087183E">
        <w:t xml:space="preserve">ainsi que le cadre </w:t>
      </w:r>
      <w:r w:rsidR="005424C9" w:rsidRPr="0087183E">
        <w:t xml:space="preserve">architectural </w:t>
      </w:r>
      <w:r w:rsidR="000C3501" w:rsidRPr="0087183E">
        <w:t>du point de vue de l'</w:t>
      </w:r>
      <w:r w:rsidR="005424C9" w:rsidRPr="0087183E">
        <w:t xml:space="preserve">impact </w:t>
      </w:r>
      <w:r w:rsidR="000C3501" w:rsidRPr="0087183E">
        <w:t>environnemental</w:t>
      </w:r>
      <w:r w:rsidR="005424C9" w:rsidRPr="0087183E">
        <w:t>.</w:t>
      </w:r>
    </w:p>
    <w:p w:rsidR="005424C9" w:rsidRPr="0087183E" w:rsidRDefault="005424C9" w:rsidP="00802AF3">
      <w:pPr>
        <w:pStyle w:val="enumlev1"/>
      </w:pPr>
      <w:r w:rsidRPr="0087183E">
        <w:t>•</w:t>
      </w:r>
      <w:r w:rsidRPr="0087183E">
        <w:tab/>
      </w:r>
      <w:r w:rsidR="00250D31">
        <w:t xml:space="preserve">Recenser </w:t>
      </w:r>
      <w:r w:rsidR="000C3501" w:rsidRPr="0087183E">
        <w:t xml:space="preserve">ou définir un ensemble d'indicateurs fondamentaux de </w:t>
      </w:r>
      <w:r w:rsidR="00DC707C" w:rsidRPr="0087183E">
        <w:t xml:space="preserve">performance </w:t>
      </w:r>
      <w:r w:rsidR="00250D31">
        <w:t xml:space="preserve">à utiliser pour </w:t>
      </w:r>
      <w:r w:rsidR="000C3501" w:rsidRPr="0087183E">
        <w:t xml:space="preserve">évaluer en quoi l'utilisation des TIC a une incidence sur la </w:t>
      </w:r>
      <w:r w:rsidR="00250D31">
        <w:t xml:space="preserve">viabilité </w:t>
      </w:r>
      <w:r w:rsidR="000C3501" w:rsidRPr="0087183E">
        <w:t>écologique des villes</w:t>
      </w:r>
      <w:r w:rsidR="00DC707C" w:rsidRPr="0087183E">
        <w:t>.</w:t>
      </w:r>
    </w:p>
    <w:p w:rsidR="005424C9" w:rsidRPr="0087183E" w:rsidRDefault="005424C9" w:rsidP="00802AF3">
      <w:pPr>
        <w:pStyle w:val="enumlev1"/>
      </w:pPr>
      <w:r w:rsidRPr="0087183E">
        <w:t>•</w:t>
      </w:r>
      <w:r w:rsidRPr="0087183E">
        <w:tab/>
      </w:r>
      <w:r w:rsidR="000C3501" w:rsidRPr="0087183E">
        <w:t xml:space="preserve">Encourager l'élaboration de stratégies et de bonnes pratiques </w:t>
      </w:r>
      <w:r w:rsidR="004B7DA0" w:rsidRPr="0087183E">
        <w:t>en matière de politiques et de normes afin d'aider les villes à offrir des services TIC écologiques ainsi qu'à optimiser l'utilisation de ressources limitées et à accroître leur résilience aux changements climatiques</w:t>
      </w:r>
      <w:r w:rsidR="00DC707C" w:rsidRPr="0087183E">
        <w:t>.</w:t>
      </w:r>
    </w:p>
    <w:p w:rsidR="005424C9" w:rsidRPr="0087183E" w:rsidRDefault="005424C9" w:rsidP="00802AF3">
      <w:pPr>
        <w:pStyle w:val="enumlev1"/>
      </w:pPr>
      <w:r w:rsidRPr="0087183E">
        <w:t>•</w:t>
      </w:r>
      <w:r w:rsidRPr="0087183E">
        <w:tab/>
      </w:r>
      <w:r w:rsidR="00250D31">
        <w:t xml:space="preserve">Recenser </w:t>
      </w:r>
      <w:r w:rsidR="00C768D2" w:rsidRPr="0087183E">
        <w:t xml:space="preserve">les obstacles potentiels à l'utilisation des TIC rencontrés </w:t>
      </w:r>
      <w:r w:rsidR="00250D31">
        <w:t xml:space="preserve">par </w:t>
      </w:r>
      <w:r w:rsidR="00C768D2" w:rsidRPr="0087183E">
        <w:t xml:space="preserve">les villes pour parvenir à la </w:t>
      </w:r>
      <w:r w:rsidR="00250D31">
        <w:t xml:space="preserve">viabilité </w:t>
      </w:r>
      <w:r w:rsidR="00C768D2" w:rsidRPr="0087183E">
        <w:t>écologique</w:t>
      </w:r>
      <w:r w:rsidR="00DC707C" w:rsidRPr="0087183E">
        <w:t>.</w:t>
      </w:r>
    </w:p>
    <w:p w:rsidR="005424C9" w:rsidRPr="0087183E" w:rsidRDefault="005424C9" w:rsidP="00802AF3">
      <w:pPr>
        <w:pStyle w:val="enumlev1"/>
      </w:pPr>
      <w:r w:rsidRPr="0087183E">
        <w:t>•</w:t>
      </w:r>
      <w:r w:rsidRPr="0087183E">
        <w:tab/>
      </w:r>
      <w:r w:rsidR="00C768D2" w:rsidRPr="0087183E">
        <w:t>Aider la Commission d'études 5 de l'UIT</w:t>
      </w:r>
      <w:r w:rsidR="00C768D2" w:rsidRPr="0087183E">
        <w:noBreakHyphen/>
        <w:t xml:space="preserve">T </w:t>
      </w:r>
      <w:r w:rsidR="0034080F" w:rsidRPr="0087183E">
        <w:t xml:space="preserve">à devenir une référence mondiale </w:t>
      </w:r>
      <w:r w:rsidR="00250D31">
        <w:t xml:space="preserve">en ce qui concerne les </w:t>
      </w:r>
      <w:r w:rsidR="0034080F" w:rsidRPr="0087183E">
        <w:t xml:space="preserve">TIC et leur </w:t>
      </w:r>
      <w:r w:rsidR="00DC707C" w:rsidRPr="0087183E">
        <w:t xml:space="preserve">contribution </w:t>
      </w:r>
      <w:r w:rsidR="0034080F" w:rsidRPr="0087183E">
        <w:t>a</w:t>
      </w:r>
      <w:r w:rsidR="006A25F9" w:rsidRPr="0087183E">
        <w:t>u développement des</w:t>
      </w:r>
      <w:r w:rsidR="0034080F" w:rsidRPr="0087183E">
        <w:t xml:space="preserve"> villes intelligentes et durables</w:t>
      </w:r>
      <w:r w:rsidR="00DC707C" w:rsidRPr="0087183E">
        <w:t>.</w:t>
      </w:r>
      <w:r w:rsidR="00E025D2">
        <w:t xml:space="preserve"> </w:t>
      </w:r>
    </w:p>
    <w:p w:rsidR="005424C9" w:rsidRPr="0087183E" w:rsidRDefault="005424C9" w:rsidP="00802AF3">
      <w:pPr>
        <w:pStyle w:val="enumlev1"/>
      </w:pPr>
      <w:r w:rsidRPr="0087183E">
        <w:t>•</w:t>
      </w:r>
      <w:r w:rsidRPr="0087183E">
        <w:tab/>
      </w:r>
      <w:r w:rsidR="00EA64BB">
        <w:t>E</w:t>
      </w:r>
      <w:r w:rsidR="0034080F" w:rsidRPr="0087183E">
        <w:t xml:space="preserve">tablir une plate-forme mondiale sur la </w:t>
      </w:r>
      <w:r w:rsidR="00DC707C" w:rsidRPr="0087183E">
        <w:t xml:space="preserve">contribution </w:t>
      </w:r>
      <w:r w:rsidR="006A25F9" w:rsidRPr="0087183E">
        <w:t>des TIC au développement des</w:t>
      </w:r>
      <w:r w:rsidR="0034080F" w:rsidRPr="0087183E">
        <w:t xml:space="preserve"> villes intelligentes et durables</w:t>
      </w:r>
      <w:r w:rsidR="00DC707C" w:rsidRPr="0087183E">
        <w:t>.</w:t>
      </w:r>
    </w:p>
    <w:p w:rsidR="000A145F" w:rsidRPr="0087183E" w:rsidRDefault="0089341A" w:rsidP="00802AF3">
      <w:pPr>
        <w:pStyle w:val="Heading1"/>
      </w:pPr>
      <w:r w:rsidRPr="0087183E">
        <w:t>3</w:t>
      </w:r>
      <w:r w:rsidRPr="0087183E">
        <w:tab/>
      </w:r>
      <w:r w:rsidR="000A145F" w:rsidRPr="0087183E">
        <w:t>Structure</w:t>
      </w:r>
    </w:p>
    <w:p w:rsidR="00DC707C" w:rsidRPr="0087183E" w:rsidRDefault="006A25F9" w:rsidP="00802AF3">
      <w:r w:rsidRPr="0087183E">
        <w:t xml:space="preserve">Le Groupe </w:t>
      </w:r>
      <w:r w:rsidR="00DC707C" w:rsidRPr="0087183E">
        <w:t xml:space="preserve">FG-SSC </w:t>
      </w:r>
      <w:r w:rsidRPr="0087183E">
        <w:t>devrait créer des sous-groupes sur les trois principaux thèmes suivants compte tenu des objectifs énoncés ci-dessus</w:t>
      </w:r>
      <w:r w:rsidR="00DC707C" w:rsidRPr="0087183E">
        <w:t>:</w:t>
      </w:r>
    </w:p>
    <w:p w:rsidR="00DC707C" w:rsidRPr="0087183E" w:rsidRDefault="00DC707C" w:rsidP="002103D6">
      <w:pPr>
        <w:pStyle w:val="enumlev1"/>
      </w:pPr>
      <w:r w:rsidRPr="0087183E">
        <w:t>•</w:t>
      </w:r>
      <w:r w:rsidRPr="0087183E">
        <w:tab/>
      </w:r>
      <w:r w:rsidR="00250D31">
        <w:t>R</w:t>
      </w:r>
      <w:r w:rsidR="006A25F9" w:rsidRPr="0087183E">
        <w:t xml:space="preserve">ôle des TIC </w:t>
      </w:r>
      <w:r w:rsidR="002103D6">
        <w:t>dans</w:t>
      </w:r>
      <w:r w:rsidR="00250D31">
        <w:t xml:space="preserve"> les </w:t>
      </w:r>
      <w:r w:rsidR="006A25F9" w:rsidRPr="0087183E">
        <w:t>villes intelligentes et durables et feuille de route associée</w:t>
      </w:r>
      <w:r w:rsidRPr="0087183E">
        <w:t>.</w:t>
      </w:r>
    </w:p>
    <w:p w:rsidR="00DC707C" w:rsidRPr="0087183E" w:rsidRDefault="00DC707C" w:rsidP="00802AF3">
      <w:pPr>
        <w:pStyle w:val="enumlev1"/>
      </w:pPr>
      <w:r w:rsidRPr="0087183E">
        <w:t>•</w:t>
      </w:r>
      <w:r w:rsidRPr="0087183E">
        <w:tab/>
      </w:r>
      <w:r w:rsidR="00250D31">
        <w:t>B</w:t>
      </w:r>
      <w:r w:rsidR="006A25F9" w:rsidRPr="0087183E">
        <w:t>esoins de normalisation</w:t>
      </w:r>
      <w:r w:rsidRPr="0087183E">
        <w:t xml:space="preserve">, </w:t>
      </w:r>
      <w:r w:rsidR="000C3501" w:rsidRPr="0087183E">
        <w:t>indicateurs fondamentaux de performance</w:t>
      </w:r>
      <w:r w:rsidRPr="0087183E">
        <w:t xml:space="preserve">, </w:t>
      </w:r>
      <w:r w:rsidR="006A25F9" w:rsidRPr="0087183E">
        <w:t>paramètres et TIC efficaces pour les villes intelligentes et durables</w:t>
      </w:r>
      <w:r w:rsidRPr="0087183E">
        <w:t>.</w:t>
      </w:r>
    </w:p>
    <w:p w:rsidR="00DC707C" w:rsidRPr="0087183E" w:rsidRDefault="00DC707C" w:rsidP="00802AF3">
      <w:pPr>
        <w:pStyle w:val="enumlev1"/>
      </w:pPr>
      <w:r w:rsidRPr="0087183E">
        <w:t>•</w:t>
      </w:r>
      <w:r w:rsidRPr="0087183E">
        <w:tab/>
        <w:t xml:space="preserve">Communications, liaisons </w:t>
      </w:r>
      <w:r w:rsidR="006A25F9" w:rsidRPr="0087183E">
        <w:t>et mobilisation des membres</w:t>
      </w:r>
      <w:r w:rsidRPr="0087183E">
        <w:t>.</w:t>
      </w:r>
    </w:p>
    <w:p w:rsidR="000A145F" w:rsidRPr="0087183E" w:rsidRDefault="0089341A" w:rsidP="00802AF3">
      <w:pPr>
        <w:pStyle w:val="Heading1"/>
      </w:pPr>
      <w:r w:rsidRPr="0087183E">
        <w:t>4</w:t>
      </w:r>
      <w:r w:rsidRPr="0087183E">
        <w:tab/>
        <w:t>Relations</w:t>
      </w:r>
    </w:p>
    <w:p w:rsidR="006A25F9" w:rsidRPr="0087183E" w:rsidRDefault="007435D3" w:rsidP="00802AF3">
      <w:pPr>
        <w:spacing w:before="100" w:after="100"/>
        <w:rPr>
          <w:color w:val="000000"/>
          <w:szCs w:val="24"/>
        </w:rPr>
      </w:pPr>
      <w:r w:rsidRPr="0087183E">
        <w:rPr>
          <w:color w:val="000000"/>
          <w:szCs w:val="24"/>
        </w:rPr>
        <w:t>Le Groupe FG</w:t>
      </w:r>
      <w:r w:rsidR="006A25F9" w:rsidRPr="0087183E">
        <w:rPr>
          <w:color w:val="000000"/>
          <w:szCs w:val="24"/>
        </w:rPr>
        <w:t xml:space="preserve">-SSC </w:t>
      </w:r>
      <w:r w:rsidR="00172366" w:rsidRPr="0087183E">
        <w:rPr>
          <w:color w:val="000000"/>
          <w:szCs w:val="24"/>
        </w:rPr>
        <w:t>travaillera en étroite collaboration avec toutes les commissions d'études de l'UIT-T, en particulier les Commissions d'études 11, 13</w:t>
      </w:r>
      <w:r w:rsidR="006A25F9" w:rsidRPr="0087183E">
        <w:rPr>
          <w:color w:val="000000"/>
          <w:szCs w:val="24"/>
        </w:rPr>
        <w:t>, 15</w:t>
      </w:r>
      <w:r w:rsidR="00172366" w:rsidRPr="0087183E">
        <w:rPr>
          <w:color w:val="000000"/>
          <w:szCs w:val="24"/>
        </w:rPr>
        <w:t xml:space="preserve"> et 16</w:t>
      </w:r>
      <w:r w:rsidR="006A25F9" w:rsidRPr="0087183E">
        <w:rPr>
          <w:color w:val="000000"/>
          <w:szCs w:val="24"/>
        </w:rPr>
        <w:t>. Au sein de la CE 5</w:t>
      </w:r>
      <w:r w:rsidR="00250D31">
        <w:rPr>
          <w:color w:val="000000"/>
          <w:szCs w:val="24"/>
        </w:rPr>
        <w:t xml:space="preserve"> de l'UIT</w:t>
      </w:r>
      <w:r w:rsidR="00250D31">
        <w:rPr>
          <w:color w:val="000000"/>
          <w:szCs w:val="24"/>
        </w:rPr>
        <w:noBreakHyphen/>
        <w:t>T</w:t>
      </w:r>
      <w:r w:rsidR="006A25F9" w:rsidRPr="0087183E">
        <w:rPr>
          <w:color w:val="000000"/>
          <w:szCs w:val="24"/>
        </w:rPr>
        <w:t>, il interagira avec les groupes chargés des Questions suivantes: 7/5, 13/5, 14/5, 15/5, 16/5, 17/5, 18/5, 19/5</w:t>
      </w:r>
      <w:r w:rsidR="00172366" w:rsidRPr="0087183E">
        <w:rPr>
          <w:color w:val="000000"/>
          <w:szCs w:val="24"/>
        </w:rPr>
        <w:t xml:space="preserve"> dans le cadre de r</w:t>
      </w:r>
      <w:r w:rsidR="004C7350" w:rsidRPr="0087183E">
        <w:rPr>
          <w:color w:val="000000"/>
          <w:szCs w:val="24"/>
        </w:rPr>
        <w:t xml:space="preserve">éunions parallèles </w:t>
      </w:r>
      <w:r w:rsidR="006A25F9" w:rsidRPr="0087183E">
        <w:rPr>
          <w:color w:val="000000"/>
          <w:szCs w:val="24"/>
        </w:rPr>
        <w:t>dans la mesure du possible.</w:t>
      </w:r>
    </w:p>
    <w:p w:rsidR="000A145F" w:rsidRPr="0087183E" w:rsidRDefault="006A25F9" w:rsidP="00802AF3">
      <w:pPr>
        <w:spacing w:before="100" w:after="100"/>
        <w:rPr>
          <w:color w:val="000000"/>
          <w:szCs w:val="24"/>
        </w:rPr>
      </w:pPr>
      <w:r w:rsidRPr="0087183E">
        <w:rPr>
          <w:color w:val="000000"/>
          <w:szCs w:val="24"/>
        </w:rPr>
        <w:t xml:space="preserve">Le Groupe spécialisé collaborera avec les entités concernées, </w:t>
      </w:r>
      <w:r w:rsidR="00172366" w:rsidRPr="0087183E">
        <w:rPr>
          <w:color w:val="000000"/>
          <w:szCs w:val="24"/>
        </w:rPr>
        <w:t>conformément à la Recommandation UIT</w:t>
      </w:r>
      <w:r w:rsidR="000A145F" w:rsidRPr="0087183E">
        <w:rPr>
          <w:color w:val="000000"/>
          <w:szCs w:val="24"/>
        </w:rPr>
        <w:t>-T A.</w:t>
      </w:r>
      <w:r w:rsidRPr="0087183E">
        <w:rPr>
          <w:color w:val="000000"/>
          <w:szCs w:val="24"/>
        </w:rPr>
        <w:t>7</w:t>
      </w:r>
      <w:r w:rsidR="000A145F" w:rsidRPr="0087183E">
        <w:rPr>
          <w:color w:val="000000"/>
          <w:szCs w:val="24"/>
        </w:rPr>
        <w:t>.</w:t>
      </w:r>
    </w:p>
    <w:p w:rsidR="00FB7D16" w:rsidRPr="0087183E" w:rsidRDefault="00FB7D16" w:rsidP="00802AF3">
      <w:pPr>
        <w:spacing w:before="100" w:after="100"/>
        <w:rPr>
          <w:color w:val="000000"/>
          <w:szCs w:val="24"/>
        </w:rPr>
      </w:pPr>
      <w:r w:rsidRPr="0087183E">
        <w:rPr>
          <w:color w:val="000000"/>
          <w:szCs w:val="24"/>
        </w:rPr>
        <w:lastRenderedPageBreak/>
        <w:t xml:space="preserve">Ces entités sont les suivantes: </w:t>
      </w:r>
      <w:r w:rsidRPr="0087183E">
        <w:t>municipalités, fédération de municipalités, organisation</w:t>
      </w:r>
      <w:r w:rsidR="00250D31">
        <w:t>s</w:t>
      </w:r>
      <w:r w:rsidRPr="0087183E">
        <w:t xml:space="preserve"> non gouvernementales (ONG), décideurs, organismes de normalisation, forums et consorti</w:t>
      </w:r>
      <w:r w:rsidR="00A30085">
        <w:t>ums</w:t>
      </w:r>
      <w:r w:rsidRPr="0087183E">
        <w:t xml:space="preserve"> de l'industrie, entreprises, établissements universitaires, instituts de recherche et autres organismes concernés.</w:t>
      </w:r>
    </w:p>
    <w:p w:rsidR="000A145F" w:rsidRPr="0087183E" w:rsidRDefault="0089341A" w:rsidP="00802AF3">
      <w:pPr>
        <w:pStyle w:val="Heading1"/>
      </w:pPr>
      <w:r w:rsidRPr="0087183E">
        <w:t>5</w:t>
      </w:r>
      <w:r w:rsidRPr="0087183E">
        <w:tab/>
      </w:r>
      <w:r w:rsidR="000C5D72" w:rsidRPr="0087183E">
        <w:t xml:space="preserve">Tâches spécifiques et </w:t>
      </w:r>
      <w:r w:rsidR="00DA4542" w:rsidRPr="0087183E">
        <w:t>résultats attendus</w:t>
      </w:r>
    </w:p>
    <w:p w:rsidR="00DC707C" w:rsidRPr="0087183E" w:rsidRDefault="00DC707C" w:rsidP="002103D6">
      <w:pPr>
        <w:pStyle w:val="enumlev1"/>
      </w:pPr>
      <w:r w:rsidRPr="0087183E">
        <w:t>•</w:t>
      </w:r>
      <w:r w:rsidRPr="0087183E">
        <w:tab/>
        <w:t>Collect</w:t>
      </w:r>
      <w:r w:rsidR="00393CBB" w:rsidRPr="0087183E">
        <w:t xml:space="preserve">er des </w:t>
      </w:r>
      <w:r w:rsidRPr="0087183E">
        <w:t>information</w:t>
      </w:r>
      <w:r w:rsidR="00393CBB" w:rsidRPr="0087183E">
        <w:t>s</w:t>
      </w:r>
      <w:r w:rsidRPr="0087183E">
        <w:t xml:space="preserve"> </w:t>
      </w:r>
      <w:r w:rsidR="00393CBB" w:rsidRPr="0087183E">
        <w:t xml:space="preserve">sur les </w:t>
      </w:r>
      <w:r w:rsidRPr="0087183E">
        <w:t xml:space="preserve">initiatives </w:t>
      </w:r>
      <w:r w:rsidR="00393CBB" w:rsidRPr="0087183E">
        <w:t>prises par la communauté mondiale des villes intelligentes et durables en ce qui concerne les activités en cours et les spécifications techniques</w:t>
      </w:r>
      <w:r w:rsidRPr="0087183E">
        <w:t>.</w:t>
      </w:r>
    </w:p>
    <w:p w:rsidR="00DC707C" w:rsidRPr="0087183E" w:rsidRDefault="00DC707C" w:rsidP="000A5783">
      <w:pPr>
        <w:pStyle w:val="enumlev1"/>
      </w:pPr>
      <w:r w:rsidRPr="0087183E">
        <w:t>•</w:t>
      </w:r>
      <w:r w:rsidRPr="0087183E">
        <w:tab/>
      </w:r>
      <w:r w:rsidR="00EA64BB">
        <w:t>E</w:t>
      </w:r>
      <w:r w:rsidR="00393CBB" w:rsidRPr="0087183E">
        <w:t xml:space="preserve">laborer un </w:t>
      </w:r>
      <w:r w:rsidRPr="0087183E">
        <w:t xml:space="preserve">document </w:t>
      </w:r>
      <w:r w:rsidR="00250D31">
        <w:t xml:space="preserve">rendant compte du </w:t>
      </w:r>
      <w:r w:rsidR="00393CBB" w:rsidRPr="0087183E">
        <w:t xml:space="preserve">rôle des TIC dans </w:t>
      </w:r>
      <w:r w:rsidR="000A5783">
        <w:t>les</w:t>
      </w:r>
      <w:r w:rsidR="00393CBB" w:rsidRPr="0087183E">
        <w:t xml:space="preserve"> villes écologiquement </w:t>
      </w:r>
      <w:r w:rsidR="00250D31">
        <w:t>viables</w:t>
      </w:r>
      <w:r w:rsidRPr="0087183E">
        <w:t>.</w:t>
      </w:r>
    </w:p>
    <w:p w:rsidR="00DC707C" w:rsidRPr="0087183E" w:rsidRDefault="00DC707C" w:rsidP="00802AF3">
      <w:pPr>
        <w:pStyle w:val="enumlev1"/>
      </w:pPr>
      <w:r w:rsidRPr="0087183E">
        <w:t>•</w:t>
      </w:r>
      <w:r w:rsidRPr="0087183E">
        <w:tab/>
      </w:r>
      <w:r w:rsidR="00393CBB" w:rsidRPr="0087183E">
        <w:t>Identifier</w:t>
      </w:r>
      <w:r w:rsidRPr="0087183E">
        <w:t xml:space="preserve"> </w:t>
      </w:r>
      <w:r w:rsidR="00393CBB" w:rsidRPr="0087183E">
        <w:t>ou définir la terminologie</w:t>
      </w:r>
      <w:r w:rsidRPr="0087183E">
        <w:t xml:space="preserve"> </w:t>
      </w:r>
      <w:r w:rsidR="00393CBB" w:rsidRPr="0087183E">
        <w:t>et la taxonomie</w:t>
      </w:r>
      <w:r w:rsidRPr="0087183E">
        <w:t xml:space="preserve"> </w:t>
      </w:r>
      <w:r w:rsidR="00393CBB" w:rsidRPr="0087183E">
        <w:t>applicables aux villes intelligentes et durables</w:t>
      </w:r>
      <w:r w:rsidRPr="0087183E">
        <w:t>.</w:t>
      </w:r>
    </w:p>
    <w:p w:rsidR="00DC707C" w:rsidRPr="0087183E" w:rsidRDefault="00DC707C" w:rsidP="00802AF3">
      <w:pPr>
        <w:pStyle w:val="enumlev1"/>
      </w:pPr>
      <w:r w:rsidRPr="0087183E">
        <w:t>•</w:t>
      </w:r>
      <w:r w:rsidRPr="0087183E">
        <w:tab/>
      </w:r>
      <w:r w:rsidR="00EA64BB">
        <w:t>E</w:t>
      </w:r>
      <w:r w:rsidR="00393CBB" w:rsidRPr="0087183E">
        <w:t xml:space="preserve">laborer une carte des parties prenantes, à savoir un </w:t>
      </w:r>
      <w:r w:rsidRPr="0087183E">
        <w:t xml:space="preserve">document </w:t>
      </w:r>
      <w:r w:rsidR="00250D31">
        <w:t xml:space="preserve">recensant </w:t>
      </w:r>
      <w:r w:rsidR="00393CBB" w:rsidRPr="0087183E">
        <w:t>toutes les parties prenantes impliquées dans le domaine des TIC et des villes intelligentes et durables</w:t>
      </w:r>
      <w:r w:rsidRPr="0087183E">
        <w:t>.</w:t>
      </w:r>
    </w:p>
    <w:p w:rsidR="00DC707C" w:rsidRPr="0087183E" w:rsidRDefault="00DC707C" w:rsidP="00802AF3">
      <w:pPr>
        <w:pStyle w:val="enumlev1"/>
      </w:pPr>
      <w:r w:rsidRPr="0087183E">
        <w:t>•</w:t>
      </w:r>
      <w:r w:rsidRPr="0087183E">
        <w:tab/>
      </w:r>
      <w:r w:rsidR="00EA64BB">
        <w:t>E</w:t>
      </w:r>
      <w:r w:rsidR="00393CBB" w:rsidRPr="0087183E">
        <w:t xml:space="preserve">laborer un </w:t>
      </w:r>
      <w:r w:rsidRPr="0087183E">
        <w:t xml:space="preserve">document </w:t>
      </w:r>
      <w:r w:rsidR="00393CBB" w:rsidRPr="0087183E">
        <w:t xml:space="preserve">présentant les </w:t>
      </w:r>
      <w:r w:rsidR="000C3501" w:rsidRPr="0087183E">
        <w:t xml:space="preserve">indicateurs fondamentaux de performance </w:t>
      </w:r>
      <w:r w:rsidR="00250D31">
        <w:t xml:space="preserve">à utiliser </w:t>
      </w:r>
      <w:r w:rsidR="00393CBB" w:rsidRPr="0087183E">
        <w:t>pour évaluer l'</w:t>
      </w:r>
      <w:r w:rsidRPr="0087183E">
        <w:t xml:space="preserve">impact </w:t>
      </w:r>
      <w:r w:rsidR="00393CBB" w:rsidRPr="0087183E">
        <w:t>de l'utilisation de projets TIC dans les villes</w:t>
      </w:r>
      <w:r w:rsidRPr="0087183E">
        <w:t>.</w:t>
      </w:r>
    </w:p>
    <w:p w:rsidR="000A145F" w:rsidRPr="0087183E" w:rsidRDefault="0089341A" w:rsidP="000A5783">
      <w:pPr>
        <w:pStyle w:val="enumlev1"/>
      </w:pPr>
      <w:r w:rsidRPr="0087183E">
        <w:t>•</w:t>
      </w:r>
      <w:r w:rsidRPr="0087183E">
        <w:tab/>
      </w:r>
      <w:r w:rsidR="000C5D72" w:rsidRPr="0087183E">
        <w:t xml:space="preserve">Effectuer une </w:t>
      </w:r>
      <w:r w:rsidR="00A50A83" w:rsidRPr="0087183E">
        <w:t xml:space="preserve">analyse </w:t>
      </w:r>
      <w:r w:rsidR="005E7C7D" w:rsidRPr="0087183E">
        <w:t>des</w:t>
      </w:r>
      <w:r w:rsidR="008C4501" w:rsidRPr="0087183E">
        <w:t xml:space="preserve"> </w:t>
      </w:r>
      <w:r w:rsidR="005278AA" w:rsidRPr="0087183E">
        <w:t xml:space="preserve">obstacles potentiels à la mise en </w:t>
      </w:r>
      <w:proofErr w:type="spellStart"/>
      <w:r w:rsidR="000A5783">
        <w:t>oe</w:t>
      </w:r>
      <w:r w:rsidR="005278AA" w:rsidRPr="0087183E">
        <w:t>uvre</w:t>
      </w:r>
      <w:proofErr w:type="spellEnd"/>
      <w:r w:rsidR="005278AA" w:rsidRPr="0087183E">
        <w:t xml:space="preserve"> des TIC </w:t>
      </w:r>
      <w:r w:rsidR="000A5783">
        <w:t>dans</w:t>
      </w:r>
      <w:r w:rsidR="005278AA" w:rsidRPr="0087183E">
        <w:t xml:space="preserve"> les villes intelligentes et durables</w:t>
      </w:r>
      <w:r w:rsidR="00DC707C" w:rsidRPr="0087183E">
        <w:t>.</w:t>
      </w:r>
    </w:p>
    <w:p w:rsidR="000A145F" w:rsidRPr="0087183E" w:rsidRDefault="0089341A" w:rsidP="00802AF3">
      <w:pPr>
        <w:pStyle w:val="enumlev1"/>
      </w:pPr>
      <w:r w:rsidRPr="0087183E">
        <w:t>•</w:t>
      </w:r>
      <w:r w:rsidRPr="0087183E">
        <w:tab/>
      </w:r>
      <w:r w:rsidR="005E7C7D" w:rsidRPr="0087183E">
        <w:t xml:space="preserve">Elaborer </w:t>
      </w:r>
      <w:r w:rsidR="00630653" w:rsidRPr="0087183E">
        <w:t>des rapports techniques décrivant les problèmes et</w:t>
      </w:r>
      <w:r w:rsidR="00755420" w:rsidRPr="0087183E">
        <w:t xml:space="preserve"> les solutions apportées à ceux</w:t>
      </w:r>
      <w:r w:rsidR="00755420" w:rsidRPr="0087183E">
        <w:noBreakHyphen/>
      </w:r>
      <w:r w:rsidR="00630653" w:rsidRPr="0087183E">
        <w:t xml:space="preserve">ci et déterminant les travaux de normalisation futurs de </w:t>
      </w:r>
      <w:r w:rsidR="00DC707C" w:rsidRPr="0087183E">
        <w:t xml:space="preserve">la CE 5 de </w:t>
      </w:r>
      <w:r w:rsidR="00630653" w:rsidRPr="0087183E">
        <w:t>l'UIT-T dans le domain</w:t>
      </w:r>
      <w:r w:rsidR="00F6729E" w:rsidRPr="0087183E">
        <w:t xml:space="preserve">e </w:t>
      </w:r>
      <w:r w:rsidR="00DC707C" w:rsidRPr="0087183E">
        <w:t xml:space="preserve">des </w:t>
      </w:r>
      <w:r w:rsidR="005278AA" w:rsidRPr="0087183E">
        <w:t xml:space="preserve">TIC pour les </w:t>
      </w:r>
      <w:r w:rsidR="00DC707C" w:rsidRPr="0087183E">
        <w:t>villes intelligentes et durables</w:t>
      </w:r>
      <w:r w:rsidR="000A145F" w:rsidRPr="0087183E">
        <w:t>.</w:t>
      </w:r>
    </w:p>
    <w:p w:rsidR="000A145F" w:rsidRPr="0087183E" w:rsidRDefault="0089341A" w:rsidP="00802AF3">
      <w:pPr>
        <w:pStyle w:val="enumlev1"/>
      </w:pPr>
      <w:r w:rsidRPr="0087183E">
        <w:t>•</w:t>
      </w:r>
      <w:r w:rsidRPr="0087183E">
        <w:tab/>
      </w:r>
      <w:r w:rsidR="005E7C7D" w:rsidRPr="0087183E">
        <w:t>Soumettre</w:t>
      </w:r>
      <w:r w:rsidR="00DF4C3B" w:rsidRPr="0087183E">
        <w:t xml:space="preserve"> </w:t>
      </w:r>
      <w:r w:rsidR="00250D31">
        <w:t>l</w:t>
      </w:r>
      <w:r w:rsidR="00DF4C3B" w:rsidRPr="0087183E">
        <w:t xml:space="preserve">es </w:t>
      </w:r>
      <w:r w:rsidR="00DA4542" w:rsidRPr="0087183E">
        <w:t>produits</w:t>
      </w:r>
      <w:r w:rsidR="00DF4C3B" w:rsidRPr="0087183E">
        <w:t xml:space="preserve"> finals à la Commission d'études </w:t>
      </w:r>
      <w:r w:rsidR="005E7C7D" w:rsidRPr="0087183E">
        <w:t>de rattachement</w:t>
      </w:r>
      <w:r w:rsidR="00DC707C" w:rsidRPr="0087183E">
        <w:t>,</w:t>
      </w:r>
      <w:r w:rsidR="00DF4C3B" w:rsidRPr="0087183E">
        <w:t xml:space="preserve"> aux autres </w:t>
      </w:r>
      <w:r w:rsidR="004C7350" w:rsidRPr="0087183E">
        <w:t xml:space="preserve">Commissions </w:t>
      </w:r>
      <w:r w:rsidR="00DF4C3B" w:rsidRPr="0087183E">
        <w:t>d'études concernées</w:t>
      </w:r>
      <w:r w:rsidR="00DC707C" w:rsidRPr="0087183E">
        <w:t xml:space="preserve"> et aux autres organismes de normalisation ou organisations/consortiums/forums</w:t>
      </w:r>
      <w:r w:rsidR="005E7C7D" w:rsidRPr="0087183E">
        <w:t>,</w:t>
      </w:r>
      <w:r w:rsidR="00DF4C3B" w:rsidRPr="0087183E">
        <w:t xml:space="preserve"> selon qu'il conviendra</w:t>
      </w:r>
      <w:r w:rsidR="000A145F" w:rsidRPr="0087183E">
        <w:t>.</w:t>
      </w:r>
    </w:p>
    <w:p w:rsidR="000A145F" w:rsidRPr="0087183E" w:rsidRDefault="0089341A" w:rsidP="00802AF3">
      <w:pPr>
        <w:pStyle w:val="Heading1"/>
      </w:pPr>
      <w:r w:rsidRPr="0087183E">
        <w:t>6</w:t>
      </w:r>
      <w:r w:rsidRPr="0087183E">
        <w:tab/>
      </w:r>
      <w:r w:rsidR="00C943ED" w:rsidRPr="0087183E">
        <w:t>Rattachement</w:t>
      </w:r>
    </w:p>
    <w:p w:rsidR="000A145F" w:rsidRPr="0087183E" w:rsidRDefault="007C4C0E" w:rsidP="00802AF3">
      <w:pPr>
        <w:spacing w:before="100" w:after="100"/>
        <w:rPr>
          <w:color w:val="000000"/>
          <w:szCs w:val="24"/>
        </w:rPr>
      </w:pPr>
      <w:r w:rsidRPr="0087183E">
        <w:rPr>
          <w:color w:val="000000"/>
          <w:szCs w:val="24"/>
        </w:rPr>
        <w:t>Le Groupe spécialisé est rattaché à la Commission d'étude</w:t>
      </w:r>
      <w:r w:rsidR="00C7538A" w:rsidRPr="0087183E">
        <w:rPr>
          <w:color w:val="000000"/>
          <w:szCs w:val="24"/>
        </w:rPr>
        <w:t>s</w:t>
      </w:r>
      <w:r w:rsidRPr="0087183E">
        <w:rPr>
          <w:color w:val="000000"/>
          <w:szCs w:val="24"/>
        </w:rPr>
        <w:t xml:space="preserve"> </w:t>
      </w:r>
      <w:r w:rsidR="00C7538A" w:rsidRPr="0087183E">
        <w:rPr>
          <w:color w:val="000000"/>
          <w:szCs w:val="24"/>
        </w:rPr>
        <w:t>5</w:t>
      </w:r>
      <w:r w:rsidRPr="0087183E">
        <w:rPr>
          <w:color w:val="000000"/>
          <w:szCs w:val="24"/>
        </w:rPr>
        <w:t xml:space="preserve"> de l'UIT-T.</w:t>
      </w:r>
    </w:p>
    <w:p w:rsidR="000A145F" w:rsidRPr="0087183E" w:rsidRDefault="0089341A" w:rsidP="00802AF3">
      <w:pPr>
        <w:pStyle w:val="Heading1"/>
      </w:pPr>
      <w:r w:rsidRPr="0087183E">
        <w:t>7</w:t>
      </w:r>
      <w:r w:rsidRPr="0087183E">
        <w:tab/>
      </w:r>
      <w:r w:rsidR="00DA4542" w:rsidRPr="0087183E">
        <w:t>Equipe de direction</w:t>
      </w:r>
    </w:p>
    <w:p w:rsidR="000A145F" w:rsidRPr="0087183E" w:rsidRDefault="007C4C0E" w:rsidP="00802AF3">
      <w:pPr>
        <w:spacing w:before="100" w:after="100"/>
        <w:rPr>
          <w:color w:val="000000"/>
          <w:szCs w:val="24"/>
        </w:rPr>
      </w:pPr>
      <w:r w:rsidRPr="0087183E">
        <w:rPr>
          <w:color w:val="000000"/>
          <w:szCs w:val="24"/>
        </w:rPr>
        <w:t>Voir le § 2.3 de la Recommandation UIT</w:t>
      </w:r>
      <w:r w:rsidR="000A145F" w:rsidRPr="0087183E">
        <w:rPr>
          <w:color w:val="000000"/>
          <w:szCs w:val="24"/>
        </w:rPr>
        <w:t>-T A.7</w:t>
      </w:r>
      <w:r w:rsidR="00C7538A" w:rsidRPr="0087183E">
        <w:rPr>
          <w:color w:val="000000"/>
          <w:szCs w:val="24"/>
        </w:rPr>
        <w:t>.</w:t>
      </w:r>
    </w:p>
    <w:p w:rsidR="00C7538A" w:rsidRPr="00802AF3" w:rsidRDefault="005278AA" w:rsidP="00802AF3">
      <w:pPr>
        <w:rPr>
          <w:lang w:val="es-ES_tradnl"/>
        </w:rPr>
      </w:pPr>
      <w:proofErr w:type="spellStart"/>
      <w:r w:rsidRPr="00802AF3">
        <w:rPr>
          <w:lang w:val="es-ES_tradnl"/>
        </w:rPr>
        <w:t>Présidente</w:t>
      </w:r>
      <w:proofErr w:type="spellEnd"/>
      <w:r w:rsidR="00C7538A" w:rsidRPr="00802AF3">
        <w:rPr>
          <w:lang w:val="es-ES_tradnl"/>
        </w:rPr>
        <w:t xml:space="preserve">: Silvia </w:t>
      </w:r>
      <w:proofErr w:type="spellStart"/>
      <w:r w:rsidR="00C7538A" w:rsidRPr="00802AF3">
        <w:rPr>
          <w:lang w:val="es-ES_tradnl"/>
        </w:rPr>
        <w:t>Guzman</w:t>
      </w:r>
      <w:proofErr w:type="spellEnd"/>
      <w:r w:rsidR="00C7538A" w:rsidRPr="00802AF3">
        <w:rPr>
          <w:lang w:val="es-ES_tradnl"/>
        </w:rPr>
        <w:t xml:space="preserve">, Telefónica, </w:t>
      </w:r>
      <w:proofErr w:type="spellStart"/>
      <w:r w:rsidRPr="00802AF3">
        <w:rPr>
          <w:lang w:val="es-ES_tradnl"/>
        </w:rPr>
        <w:t>Espagne</w:t>
      </w:r>
      <w:proofErr w:type="spellEnd"/>
    </w:p>
    <w:p w:rsidR="00C7538A" w:rsidRPr="00802AF3" w:rsidRDefault="00C7538A" w:rsidP="00802AF3">
      <w:pPr>
        <w:rPr>
          <w:lang w:val="es-ES_tradnl"/>
        </w:rPr>
      </w:pPr>
      <w:r w:rsidRPr="00802AF3">
        <w:rPr>
          <w:lang w:val="es-ES_tradnl"/>
        </w:rPr>
        <w:t>Vice-</w:t>
      </w:r>
      <w:proofErr w:type="spellStart"/>
      <w:r w:rsidR="005278AA" w:rsidRPr="00802AF3">
        <w:rPr>
          <w:lang w:val="es-ES_tradnl"/>
        </w:rPr>
        <w:t>Président</w:t>
      </w:r>
      <w:proofErr w:type="spellEnd"/>
      <w:r w:rsidRPr="00802AF3">
        <w:rPr>
          <w:lang w:val="es-ES_tradnl"/>
        </w:rPr>
        <w:t xml:space="preserve">: Flavio </w:t>
      </w:r>
      <w:proofErr w:type="spellStart"/>
      <w:r w:rsidRPr="00802AF3">
        <w:rPr>
          <w:lang w:val="es-ES_tradnl"/>
        </w:rPr>
        <w:t>C</w:t>
      </w:r>
      <w:r w:rsidR="005278AA" w:rsidRPr="00802AF3">
        <w:rPr>
          <w:lang w:val="es-ES_tradnl"/>
        </w:rPr>
        <w:t>ucchietti</w:t>
      </w:r>
      <w:proofErr w:type="spellEnd"/>
      <w:r w:rsidR="005278AA" w:rsidRPr="00802AF3">
        <w:rPr>
          <w:lang w:val="es-ES_tradnl"/>
        </w:rPr>
        <w:t xml:space="preserve">, Telecom Italia, </w:t>
      </w:r>
      <w:proofErr w:type="spellStart"/>
      <w:r w:rsidR="005278AA" w:rsidRPr="00802AF3">
        <w:rPr>
          <w:lang w:val="es-ES_tradnl"/>
        </w:rPr>
        <w:t>Italie</w:t>
      </w:r>
      <w:proofErr w:type="spellEnd"/>
      <w:r w:rsidRPr="00802AF3">
        <w:rPr>
          <w:lang w:val="es-ES_tradnl"/>
        </w:rPr>
        <w:t xml:space="preserve"> </w:t>
      </w:r>
    </w:p>
    <w:p w:rsidR="00C7538A" w:rsidRPr="00802AF3" w:rsidRDefault="005278AA" w:rsidP="00802AF3">
      <w:pPr>
        <w:rPr>
          <w:lang w:val="es-ES_tradnl"/>
        </w:rPr>
      </w:pPr>
      <w:r w:rsidRPr="00802AF3">
        <w:rPr>
          <w:lang w:val="es-ES_tradnl"/>
        </w:rPr>
        <w:t>Vice-</w:t>
      </w:r>
      <w:proofErr w:type="spellStart"/>
      <w:r w:rsidRPr="00802AF3">
        <w:rPr>
          <w:lang w:val="es-ES_tradnl"/>
        </w:rPr>
        <w:t>Président</w:t>
      </w:r>
      <w:proofErr w:type="spellEnd"/>
      <w:r w:rsidR="00C7538A" w:rsidRPr="00802AF3">
        <w:rPr>
          <w:lang w:val="es-ES_tradnl"/>
        </w:rPr>
        <w:t>: Pablo Bilbao, Federación Ar</w:t>
      </w:r>
      <w:r w:rsidRPr="00802AF3">
        <w:rPr>
          <w:lang w:val="es-ES_tradnl"/>
        </w:rPr>
        <w:t xml:space="preserve">gentina de Municipios, </w:t>
      </w:r>
      <w:proofErr w:type="spellStart"/>
      <w:r w:rsidRPr="00802AF3">
        <w:rPr>
          <w:lang w:val="es-ES_tradnl"/>
        </w:rPr>
        <w:t>Argentine</w:t>
      </w:r>
      <w:proofErr w:type="spellEnd"/>
      <w:r w:rsidR="00C7538A" w:rsidRPr="00802AF3">
        <w:rPr>
          <w:lang w:val="es-ES_tradnl"/>
        </w:rPr>
        <w:t xml:space="preserve"> </w:t>
      </w:r>
    </w:p>
    <w:p w:rsidR="00C7538A" w:rsidRPr="0087183E" w:rsidRDefault="005278AA" w:rsidP="00802AF3">
      <w:r w:rsidRPr="0087183E">
        <w:t>Vice-Président</w:t>
      </w:r>
      <w:r w:rsidR="00C7538A" w:rsidRPr="0087183E">
        <w:t xml:space="preserve">: Franz Zichy, </w:t>
      </w:r>
      <w:r w:rsidR="00EA64BB">
        <w:t>E</w:t>
      </w:r>
      <w:r w:rsidRPr="0087183E">
        <w:t>tats-Unis d'Amérique</w:t>
      </w:r>
      <w:r w:rsidR="00C7538A" w:rsidRPr="0087183E">
        <w:t xml:space="preserve"> </w:t>
      </w:r>
    </w:p>
    <w:p w:rsidR="00C7538A" w:rsidRPr="0087183E" w:rsidRDefault="005278AA" w:rsidP="00802AF3">
      <w:r w:rsidRPr="0087183E">
        <w:t>Vice-Président</w:t>
      </w:r>
      <w:r w:rsidR="00C7538A" w:rsidRPr="0087183E">
        <w:t xml:space="preserve">: Nasser Saleh Al </w:t>
      </w:r>
      <w:proofErr w:type="spellStart"/>
      <w:r w:rsidR="00C7538A" w:rsidRPr="0087183E">
        <w:t>Marzouqi</w:t>
      </w:r>
      <w:proofErr w:type="spellEnd"/>
      <w:r w:rsidR="00C7538A" w:rsidRPr="0087183E">
        <w:t xml:space="preserve">, </w:t>
      </w:r>
      <w:r w:rsidR="00EA64BB">
        <w:t>E</w:t>
      </w:r>
      <w:r w:rsidRPr="0087183E">
        <w:t>mirats arabes unis</w:t>
      </w:r>
    </w:p>
    <w:p w:rsidR="00C7538A" w:rsidRPr="0087183E" w:rsidRDefault="005278AA" w:rsidP="00802AF3">
      <w:r w:rsidRPr="0087183E">
        <w:t>Vice-Président</w:t>
      </w:r>
      <w:r w:rsidR="00C7538A" w:rsidRPr="0087183E">
        <w:t xml:space="preserve">: </w:t>
      </w:r>
      <w:proofErr w:type="spellStart"/>
      <w:r w:rsidR="00C7538A" w:rsidRPr="0087183E">
        <w:t>Ziqin</w:t>
      </w:r>
      <w:proofErr w:type="spellEnd"/>
      <w:r w:rsidR="00C7538A" w:rsidRPr="0087183E">
        <w:t xml:space="preserve"> Sang, </w:t>
      </w:r>
      <w:proofErr w:type="spellStart"/>
      <w:r w:rsidR="00C7538A" w:rsidRPr="0087183E">
        <w:t>Fiberhome</w:t>
      </w:r>
      <w:proofErr w:type="spellEnd"/>
      <w:r w:rsidR="00C7538A" w:rsidRPr="0087183E">
        <w:t xml:space="preserve"> Technologies Group</w:t>
      </w:r>
      <w:r w:rsidRPr="0087183E">
        <w:t>, Chine</w:t>
      </w:r>
    </w:p>
    <w:p w:rsidR="00C7538A" w:rsidRPr="0087183E" w:rsidRDefault="005278AA" w:rsidP="00802AF3">
      <w:r w:rsidRPr="0087183E">
        <w:t>Vice-Président</w:t>
      </w:r>
      <w:r w:rsidR="00C7538A" w:rsidRPr="0087183E">
        <w:t xml:space="preserve">: </w:t>
      </w:r>
      <w:proofErr w:type="spellStart"/>
      <w:r w:rsidR="00C7538A" w:rsidRPr="0087183E">
        <w:t>Sekhar</w:t>
      </w:r>
      <w:proofErr w:type="spellEnd"/>
      <w:r w:rsidR="00C7538A" w:rsidRPr="0087183E">
        <w:t xml:space="preserve"> </w:t>
      </w:r>
      <w:proofErr w:type="spellStart"/>
      <w:r w:rsidR="00C7538A" w:rsidRPr="0087183E">
        <w:t>Kondepudi</w:t>
      </w:r>
      <w:proofErr w:type="spellEnd"/>
      <w:r w:rsidR="00C7538A" w:rsidRPr="0087183E">
        <w:t xml:space="preserve">, National </w:t>
      </w:r>
      <w:proofErr w:type="spellStart"/>
      <w:r w:rsidR="00C7538A" w:rsidRPr="0087183E">
        <w:t>University</w:t>
      </w:r>
      <w:proofErr w:type="spellEnd"/>
      <w:r w:rsidR="00C7538A" w:rsidRPr="0087183E">
        <w:t xml:space="preserve"> of Singapore</w:t>
      </w:r>
      <w:r w:rsidRPr="0087183E">
        <w:t>, Singapour</w:t>
      </w:r>
    </w:p>
    <w:p w:rsidR="000A145F" w:rsidRPr="0087183E" w:rsidRDefault="0089341A" w:rsidP="000A5783">
      <w:pPr>
        <w:pStyle w:val="Heading1"/>
      </w:pPr>
      <w:r w:rsidRPr="0087183E">
        <w:lastRenderedPageBreak/>
        <w:t>8</w:t>
      </w:r>
      <w:r w:rsidRPr="0087183E">
        <w:tab/>
      </w:r>
      <w:r w:rsidR="000A145F" w:rsidRPr="0087183E">
        <w:t>Participation</w:t>
      </w:r>
    </w:p>
    <w:p w:rsidR="000A145F" w:rsidRPr="0087183E" w:rsidRDefault="007C4C0E" w:rsidP="000A5783">
      <w:pPr>
        <w:keepNext/>
        <w:keepLines/>
        <w:spacing w:before="100" w:after="100"/>
        <w:rPr>
          <w:color w:val="000000"/>
          <w:szCs w:val="24"/>
        </w:rPr>
      </w:pPr>
      <w:r w:rsidRPr="0087183E">
        <w:rPr>
          <w:color w:val="000000"/>
          <w:szCs w:val="24"/>
        </w:rPr>
        <w:t>Voir le §</w:t>
      </w:r>
      <w:r w:rsidR="000A145F" w:rsidRPr="0087183E">
        <w:rPr>
          <w:color w:val="000000"/>
          <w:szCs w:val="24"/>
        </w:rPr>
        <w:t xml:space="preserve"> 3 </w:t>
      </w:r>
      <w:r w:rsidRPr="0087183E">
        <w:rPr>
          <w:color w:val="000000"/>
          <w:szCs w:val="24"/>
        </w:rPr>
        <w:t>de la Recomma</w:t>
      </w:r>
      <w:r w:rsidR="000A145F" w:rsidRPr="0087183E">
        <w:rPr>
          <w:color w:val="000000"/>
          <w:szCs w:val="24"/>
        </w:rPr>
        <w:t xml:space="preserve">ndation </w:t>
      </w:r>
      <w:r w:rsidRPr="0087183E">
        <w:rPr>
          <w:color w:val="000000"/>
          <w:szCs w:val="24"/>
        </w:rPr>
        <w:t>UIT</w:t>
      </w:r>
      <w:r w:rsidR="000A145F" w:rsidRPr="0087183E">
        <w:rPr>
          <w:color w:val="000000"/>
          <w:szCs w:val="24"/>
        </w:rPr>
        <w:t xml:space="preserve">-T A.7. </w:t>
      </w:r>
      <w:r w:rsidRPr="0087183E">
        <w:rPr>
          <w:color w:val="000000"/>
          <w:szCs w:val="24"/>
        </w:rPr>
        <w:t xml:space="preserve">Une liste des participants sera tenue à jour pour référence et transmise à la Commission d'études </w:t>
      </w:r>
      <w:r w:rsidR="005E7C7D" w:rsidRPr="0087183E">
        <w:rPr>
          <w:color w:val="000000"/>
          <w:szCs w:val="24"/>
        </w:rPr>
        <w:t>de rattachement</w:t>
      </w:r>
      <w:r w:rsidRPr="0087183E">
        <w:rPr>
          <w:color w:val="000000"/>
          <w:szCs w:val="24"/>
        </w:rPr>
        <w:t xml:space="preserve">. </w:t>
      </w:r>
    </w:p>
    <w:p w:rsidR="00C7538A" w:rsidRPr="0087183E" w:rsidRDefault="005278AA" w:rsidP="000A5783">
      <w:pPr>
        <w:keepNext/>
        <w:keepLines/>
      </w:pPr>
      <w:r w:rsidRPr="0087183E">
        <w:t xml:space="preserve">Il est </w:t>
      </w:r>
      <w:r w:rsidR="00C7538A" w:rsidRPr="0087183E">
        <w:t xml:space="preserve">important </w:t>
      </w:r>
      <w:r w:rsidRPr="0087183E">
        <w:t xml:space="preserve">de </w:t>
      </w:r>
      <w:r w:rsidR="00C7538A" w:rsidRPr="0087183E">
        <w:t>mention</w:t>
      </w:r>
      <w:r w:rsidRPr="0087183E">
        <w:t>ner</w:t>
      </w:r>
      <w:r w:rsidR="00C7538A" w:rsidRPr="0087183E">
        <w:t xml:space="preserve"> </w:t>
      </w:r>
      <w:r w:rsidRPr="0087183E">
        <w:t>que les participants</w:t>
      </w:r>
      <w:r w:rsidR="00C7538A" w:rsidRPr="0087183E">
        <w:t xml:space="preserve"> </w:t>
      </w:r>
      <w:r w:rsidRPr="0087183E">
        <w:t xml:space="preserve">aux travaux du Groupe spécialisé doivent soumettre des </w:t>
      </w:r>
      <w:r w:rsidR="00C7538A" w:rsidRPr="0087183E">
        <w:t xml:space="preserve">contributions </w:t>
      </w:r>
      <w:r w:rsidRPr="0087183E">
        <w:t xml:space="preserve">et participer </w:t>
      </w:r>
      <w:r w:rsidR="00C7538A" w:rsidRPr="0087183E">
        <w:t>active</w:t>
      </w:r>
      <w:r w:rsidRPr="0087183E">
        <w:t>ment</w:t>
      </w:r>
      <w:r w:rsidR="00C7538A" w:rsidRPr="0087183E">
        <w:t>.</w:t>
      </w:r>
    </w:p>
    <w:p w:rsidR="000A145F" w:rsidRPr="0087183E" w:rsidRDefault="0089341A" w:rsidP="00802AF3">
      <w:pPr>
        <w:pStyle w:val="Heading1"/>
      </w:pPr>
      <w:r w:rsidRPr="0087183E">
        <w:t>9</w:t>
      </w:r>
      <w:r w:rsidRPr="0087183E">
        <w:tab/>
      </w:r>
      <w:r w:rsidR="007C4C0E" w:rsidRPr="0087183E">
        <w:t xml:space="preserve">Appui </w:t>
      </w:r>
      <w:r w:rsidR="00755420" w:rsidRPr="0087183E">
        <w:t>administratif</w:t>
      </w:r>
    </w:p>
    <w:p w:rsidR="000A145F" w:rsidRPr="0087183E" w:rsidRDefault="007C4C0E" w:rsidP="00802AF3">
      <w:pPr>
        <w:spacing w:before="100" w:after="100"/>
        <w:rPr>
          <w:color w:val="000000"/>
          <w:szCs w:val="24"/>
        </w:rPr>
      </w:pPr>
      <w:r w:rsidRPr="0087183E">
        <w:rPr>
          <w:color w:val="000000"/>
          <w:szCs w:val="24"/>
        </w:rPr>
        <w:t>Voir le §</w:t>
      </w:r>
      <w:r w:rsidR="000A145F" w:rsidRPr="0087183E">
        <w:rPr>
          <w:color w:val="000000"/>
          <w:szCs w:val="24"/>
        </w:rPr>
        <w:t xml:space="preserve"> 5 </w:t>
      </w:r>
      <w:r w:rsidRPr="0087183E">
        <w:rPr>
          <w:color w:val="000000"/>
          <w:szCs w:val="24"/>
        </w:rPr>
        <w:t>de la</w:t>
      </w:r>
      <w:r w:rsidR="00A61FD9" w:rsidRPr="0087183E">
        <w:rPr>
          <w:color w:val="000000"/>
          <w:szCs w:val="24"/>
        </w:rPr>
        <w:t xml:space="preserve"> Recomma</w:t>
      </w:r>
      <w:r w:rsidR="000A145F" w:rsidRPr="0087183E">
        <w:rPr>
          <w:color w:val="000000"/>
          <w:szCs w:val="24"/>
        </w:rPr>
        <w:t xml:space="preserve">ndation </w:t>
      </w:r>
      <w:r w:rsidRPr="0087183E">
        <w:rPr>
          <w:color w:val="000000"/>
          <w:szCs w:val="24"/>
        </w:rPr>
        <w:t>UIT</w:t>
      </w:r>
      <w:r w:rsidR="000A145F" w:rsidRPr="0087183E">
        <w:rPr>
          <w:color w:val="000000"/>
          <w:szCs w:val="24"/>
        </w:rPr>
        <w:t>-T A.7.</w:t>
      </w:r>
    </w:p>
    <w:p w:rsidR="000A145F" w:rsidRPr="0087183E" w:rsidRDefault="0089341A" w:rsidP="00802AF3">
      <w:pPr>
        <w:pStyle w:val="Heading1"/>
      </w:pPr>
      <w:r w:rsidRPr="0087183E">
        <w:t>10</w:t>
      </w:r>
      <w:r w:rsidRPr="0087183E">
        <w:tab/>
      </w:r>
      <w:r w:rsidR="00DA4542" w:rsidRPr="0087183E">
        <w:t>Aspects financiers généraux</w:t>
      </w:r>
    </w:p>
    <w:p w:rsidR="000A145F" w:rsidRPr="0087183E" w:rsidRDefault="00A61FD9" w:rsidP="00802AF3">
      <w:pPr>
        <w:spacing w:before="100" w:after="100"/>
        <w:rPr>
          <w:color w:val="000000"/>
          <w:szCs w:val="24"/>
        </w:rPr>
      </w:pPr>
      <w:r w:rsidRPr="0087183E">
        <w:rPr>
          <w:color w:val="000000"/>
          <w:szCs w:val="24"/>
        </w:rPr>
        <w:t>Voir les §</w:t>
      </w:r>
      <w:r w:rsidR="000A145F" w:rsidRPr="0087183E">
        <w:rPr>
          <w:color w:val="000000"/>
          <w:szCs w:val="24"/>
        </w:rPr>
        <w:t xml:space="preserve"> 4 </w:t>
      </w:r>
      <w:r w:rsidRPr="0087183E">
        <w:rPr>
          <w:color w:val="000000"/>
          <w:szCs w:val="24"/>
        </w:rPr>
        <w:t>et</w:t>
      </w:r>
      <w:r w:rsidR="000A145F" w:rsidRPr="0087183E">
        <w:rPr>
          <w:color w:val="000000"/>
          <w:szCs w:val="24"/>
        </w:rPr>
        <w:t xml:space="preserve"> 10.2 </w:t>
      </w:r>
      <w:r w:rsidRPr="0087183E">
        <w:rPr>
          <w:color w:val="000000"/>
          <w:szCs w:val="24"/>
        </w:rPr>
        <w:t>de la Recomma</w:t>
      </w:r>
      <w:r w:rsidR="000A145F" w:rsidRPr="0087183E">
        <w:rPr>
          <w:color w:val="000000"/>
          <w:szCs w:val="24"/>
        </w:rPr>
        <w:t xml:space="preserve">ndation </w:t>
      </w:r>
      <w:r w:rsidRPr="0087183E">
        <w:rPr>
          <w:color w:val="000000"/>
          <w:szCs w:val="24"/>
        </w:rPr>
        <w:t>UIT</w:t>
      </w:r>
      <w:r w:rsidR="000A145F" w:rsidRPr="0087183E">
        <w:rPr>
          <w:color w:val="000000"/>
          <w:szCs w:val="24"/>
        </w:rPr>
        <w:t>-T A.7.</w:t>
      </w:r>
    </w:p>
    <w:p w:rsidR="000A145F" w:rsidRPr="0087183E" w:rsidRDefault="0089341A" w:rsidP="00802AF3">
      <w:pPr>
        <w:pStyle w:val="Heading1"/>
      </w:pPr>
      <w:r w:rsidRPr="0087183E">
        <w:t>11</w:t>
      </w:r>
      <w:r w:rsidRPr="0087183E">
        <w:tab/>
      </w:r>
      <w:r w:rsidR="00A61FD9" w:rsidRPr="0087183E">
        <w:t>Réunions</w:t>
      </w:r>
    </w:p>
    <w:p w:rsidR="000A145F" w:rsidRPr="0087183E" w:rsidRDefault="00A61FD9" w:rsidP="00802AF3">
      <w:pPr>
        <w:spacing w:before="100" w:after="100"/>
        <w:rPr>
          <w:color w:val="000000"/>
          <w:szCs w:val="24"/>
        </w:rPr>
      </w:pPr>
      <w:r w:rsidRPr="0087183E">
        <w:rPr>
          <w:color w:val="000000"/>
          <w:szCs w:val="24"/>
        </w:rPr>
        <w:t xml:space="preserve">La fréquence et le lieu des réunions seront </w:t>
      </w:r>
      <w:r w:rsidR="00DA4542" w:rsidRPr="0087183E">
        <w:rPr>
          <w:color w:val="000000"/>
          <w:szCs w:val="24"/>
        </w:rPr>
        <w:t>fixés</w:t>
      </w:r>
      <w:r w:rsidRPr="0087183E">
        <w:rPr>
          <w:color w:val="000000"/>
          <w:szCs w:val="24"/>
        </w:rPr>
        <w:t xml:space="preserve"> par le Groupe spécialisé et le calendrier général des réunions sera annoncé dès que possible. </w:t>
      </w:r>
      <w:r w:rsidR="00DA4542" w:rsidRPr="0087183E">
        <w:rPr>
          <w:color w:val="000000"/>
          <w:szCs w:val="24"/>
        </w:rPr>
        <w:t>Dans toute la mesure possible, le</w:t>
      </w:r>
      <w:r w:rsidRPr="0087183E">
        <w:rPr>
          <w:color w:val="000000"/>
          <w:szCs w:val="24"/>
        </w:rPr>
        <w:t xml:space="preserve"> Groupe utilisera</w:t>
      </w:r>
      <w:r w:rsidR="00DA4542" w:rsidRPr="0087183E">
        <w:rPr>
          <w:color w:val="000000"/>
          <w:szCs w:val="24"/>
        </w:rPr>
        <w:t xml:space="preserve"> </w:t>
      </w:r>
      <w:r w:rsidRPr="0087183E">
        <w:rPr>
          <w:color w:val="000000"/>
          <w:szCs w:val="24"/>
        </w:rPr>
        <w:t>les outils de collaboration à distance et tiendra ses réunions en parallèle avec les réunions existantes. Les réunions seront annoncées par voie électronique (courrier électronique, site web, etc</w:t>
      </w:r>
      <w:r w:rsidR="00755420" w:rsidRPr="0087183E">
        <w:rPr>
          <w:color w:val="000000"/>
          <w:szCs w:val="24"/>
        </w:rPr>
        <w:t>.</w:t>
      </w:r>
      <w:r w:rsidRPr="0087183E">
        <w:rPr>
          <w:color w:val="000000"/>
          <w:szCs w:val="24"/>
        </w:rPr>
        <w:t>) au moins quatre semaines à l'avance.</w:t>
      </w:r>
    </w:p>
    <w:p w:rsidR="005278AA" w:rsidRPr="0087183E" w:rsidRDefault="005278AA" w:rsidP="00802AF3">
      <w:pPr>
        <w:spacing w:before="100" w:after="100"/>
        <w:rPr>
          <w:color w:val="000000"/>
          <w:szCs w:val="24"/>
        </w:rPr>
      </w:pPr>
      <w:r w:rsidRPr="0087183E">
        <w:rPr>
          <w:color w:val="000000"/>
          <w:szCs w:val="24"/>
        </w:rPr>
        <w:t xml:space="preserve">Le Groupe spécialisé </w:t>
      </w:r>
      <w:r w:rsidR="00250D31">
        <w:rPr>
          <w:color w:val="000000"/>
          <w:szCs w:val="24"/>
        </w:rPr>
        <w:t xml:space="preserve">profitera </w:t>
      </w:r>
      <w:r w:rsidRPr="0087183E">
        <w:rPr>
          <w:color w:val="000000"/>
          <w:szCs w:val="24"/>
        </w:rPr>
        <w:t xml:space="preserve">d'autres manifestations </w:t>
      </w:r>
      <w:r w:rsidR="00250D31">
        <w:rPr>
          <w:color w:val="000000"/>
          <w:szCs w:val="24"/>
        </w:rPr>
        <w:t xml:space="preserve">organisées par </w:t>
      </w:r>
      <w:r w:rsidRPr="0087183E">
        <w:rPr>
          <w:color w:val="000000"/>
          <w:szCs w:val="24"/>
        </w:rPr>
        <w:t>l'UIT</w:t>
      </w:r>
      <w:r w:rsidRPr="0087183E">
        <w:rPr>
          <w:color w:val="000000"/>
          <w:szCs w:val="24"/>
        </w:rPr>
        <w:noBreakHyphen/>
        <w:t>T sur les TIC, l'environnement et les changements climatiques.</w:t>
      </w:r>
      <w:r w:rsidR="00E025D2">
        <w:rPr>
          <w:color w:val="000000"/>
          <w:szCs w:val="24"/>
        </w:rPr>
        <w:t xml:space="preserve"> </w:t>
      </w:r>
      <w:r w:rsidR="00253C01" w:rsidRPr="0087183E">
        <w:rPr>
          <w:color w:val="000000"/>
          <w:szCs w:val="24"/>
        </w:rPr>
        <w:t xml:space="preserve">Parmi les dates possibles </w:t>
      </w:r>
      <w:r w:rsidR="000C442D" w:rsidRPr="0087183E">
        <w:rPr>
          <w:color w:val="000000"/>
          <w:szCs w:val="24"/>
        </w:rPr>
        <w:t>d</w:t>
      </w:r>
      <w:r w:rsidR="00253C01" w:rsidRPr="0087183E">
        <w:rPr>
          <w:color w:val="000000"/>
          <w:szCs w:val="24"/>
        </w:rPr>
        <w:t xml:space="preserve">es </w:t>
      </w:r>
      <w:r w:rsidRPr="0087183E">
        <w:rPr>
          <w:color w:val="000000"/>
          <w:szCs w:val="24"/>
        </w:rPr>
        <w:t>futures réunions</w:t>
      </w:r>
      <w:r w:rsidR="00253C01" w:rsidRPr="0087183E">
        <w:rPr>
          <w:color w:val="000000"/>
          <w:szCs w:val="24"/>
        </w:rPr>
        <w:t>, on pourrait citer</w:t>
      </w:r>
      <w:r w:rsidRPr="0087183E">
        <w:rPr>
          <w:color w:val="000000"/>
          <w:szCs w:val="24"/>
        </w:rPr>
        <w:t>:</w:t>
      </w:r>
    </w:p>
    <w:p w:rsidR="00C7538A" w:rsidRPr="0087183E" w:rsidRDefault="000A5783" w:rsidP="00F15B72">
      <w:pPr>
        <w:pStyle w:val="enumlev1"/>
      </w:pPr>
      <w:r>
        <w:t>1)</w:t>
      </w:r>
      <w:r>
        <w:tab/>
      </w:r>
      <w:r w:rsidR="00F15B72" w:rsidRPr="0087183E">
        <w:t>M</w:t>
      </w:r>
      <w:r w:rsidR="00253C01" w:rsidRPr="0087183E">
        <w:t xml:space="preserve">ai 2013: </w:t>
      </w:r>
      <w:r w:rsidR="005278AA" w:rsidRPr="0087183E">
        <w:t>Colloque sur les TIC</w:t>
      </w:r>
      <w:r w:rsidR="00C7538A" w:rsidRPr="0087183E">
        <w:t xml:space="preserve">, </w:t>
      </w:r>
      <w:r w:rsidR="005278AA" w:rsidRPr="0087183E">
        <w:t>l'environnement et les changements climatiques</w:t>
      </w:r>
      <w:r w:rsidR="00253C01" w:rsidRPr="0087183E">
        <w:t>,</w:t>
      </w:r>
      <w:r w:rsidR="005278AA" w:rsidRPr="0087183E">
        <w:t xml:space="preserve"> </w:t>
      </w:r>
      <w:r w:rsidR="00C7538A" w:rsidRPr="0087183E">
        <w:t>Turin</w:t>
      </w:r>
      <w:r w:rsidR="00F15B72">
        <w:t>.</w:t>
      </w:r>
    </w:p>
    <w:p w:rsidR="00C7538A" w:rsidRPr="0087183E" w:rsidRDefault="000A5783" w:rsidP="00F15B72">
      <w:pPr>
        <w:pStyle w:val="enumlev1"/>
      </w:pPr>
      <w:r>
        <w:t>2)</w:t>
      </w:r>
      <w:r>
        <w:tab/>
      </w:r>
      <w:r w:rsidR="00F15B72" w:rsidRPr="0087183E">
        <w:t>J</w:t>
      </w:r>
      <w:r w:rsidR="00253C01" w:rsidRPr="0087183E">
        <w:t xml:space="preserve">uin/juillet 2013: réunion du Groupe </w:t>
      </w:r>
      <w:r w:rsidR="00C7538A" w:rsidRPr="0087183E">
        <w:t xml:space="preserve">FG-SSC </w:t>
      </w:r>
      <w:r w:rsidR="00253C01" w:rsidRPr="0087183E">
        <w:t xml:space="preserve">en Amérique latine accueillie par </w:t>
      </w:r>
      <w:proofErr w:type="spellStart"/>
      <w:r w:rsidR="00253C01" w:rsidRPr="0087183E">
        <w:t>Telefónica</w:t>
      </w:r>
      <w:proofErr w:type="spellEnd"/>
      <w:r w:rsidR="00F15B72">
        <w:t>.</w:t>
      </w:r>
    </w:p>
    <w:p w:rsidR="00C7538A" w:rsidRPr="0087183E" w:rsidRDefault="000A5783" w:rsidP="00F15B72">
      <w:pPr>
        <w:pStyle w:val="enumlev1"/>
      </w:pPr>
      <w:r>
        <w:t>3)</w:t>
      </w:r>
      <w:r>
        <w:tab/>
      </w:r>
      <w:r w:rsidR="00F15B72" w:rsidRPr="0087183E">
        <w:t>S</w:t>
      </w:r>
      <w:r w:rsidR="00253C01" w:rsidRPr="0087183E">
        <w:t>eptembre 2013: troisième Semaine "normes vertes", Madrid</w:t>
      </w:r>
      <w:r w:rsidR="00F15B72">
        <w:t>.</w:t>
      </w:r>
    </w:p>
    <w:p w:rsidR="00C7538A" w:rsidRPr="0087183E" w:rsidRDefault="000A5783" w:rsidP="000A5783">
      <w:pPr>
        <w:pStyle w:val="enumlev1"/>
      </w:pPr>
      <w:r>
        <w:t>4)</w:t>
      </w:r>
      <w:r>
        <w:tab/>
      </w:r>
      <w:r w:rsidR="00F15B72" w:rsidRPr="0087183E">
        <w:t>S</w:t>
      </w:r>
      <w:r w:rsidR="00253C01" w:rsidRPr="0087183E">
        <w:t>eptembre/octobre/novembre 2013 (à déterminer): réunion de la CE 5, Genève</w:t>
      </w:r>
      <w:r w:rsidR="00C7538A" w:rsidRPr="0087183E">
        <w:t>.</w:t>
      </w:r>
    </w:p>
    <w:p w:rsidR="000A145F" w:rsidRPr="0087183E" w:rsidRDefault="0089341A" w:rsidP="00802AF3">
      <w:pPr>
        <w:pStyle w:val="Heading1"/>
      </w:pPr>
      <w:r w:rsidRPr="0087183E">
        <w:t>12</w:t>
      </w:r>
      <w:r w:rsidRPr="0087183E">
        <w:tab/>
      </w:r>
      <w:r w:rsidR="00A61FD9" w:rsidRPr="0087183E">
        <w:t>Contributions techniques</w:t>
      </w:r>
    </w:p>
    <w:p w:rsidR="000A145F" w:rsidRPr="0087183E" w:rsidRDefault="00A61FD9" w:rsidP="00802AF3">
      <w:pPr>
        <w:spacing w:before="100" w:after="100"/>
        <w:rPr>
          <w:color w:val="000000"/>
          <w:szCs w:val="24"/>
        </w:rPr>
      </w:pPr>
      <w:r w:rsidRPr="0087183E">
        <w:rPr>
          <w:color w:val="000000"/>
          <w:szCs w:val="24"/>
        </w:rPr>
        <w:t xml:space="preserve">Les contributions doivent être soumises au moins </w:t>
      </w:r>
      <w:r w:rsidR="00250D31">
        <w:rPr>
          <w:color w:val="000000"/>
          <w:szCs w:val="24"/>
        </w:rPr>
        <w:t xml:space="preserve">douze </w:t>
      </w:r>
      <w:r w:rsidRPr="0087183E">
        <w:rPr>
          <w:color w:val="000000"/>
          <w:szCs w:val="24"/>
        </w:rPr>
        <w:t>jours calendaires avant l'ouverture de la réunion.</w:t>
      </w:r>
    </w:p>
    <w:p w:rsidR="000A145F" w:rsidRPr="0087183E" w:rsidRDefault="0089341A" w:rsidP="00802AF3">
      <w:pPr>
        <w:pStyle w:val="Heading1"/>
      </w:pPr>
      <w:r w:rsidRPr="0087183E">
        <w:t>13</w:t>
      </w:r>
      <w:r w:rsidRPr="0087183E">
        <w:tab/>
      </w:r>
      <w:r w:rsidR="00A61FD9" w:rsidRPr="0087183E">
        <w:t>Langue de travail</w:t>
      </w:r>
    </w:p>
    <w:p w:rsidR="000A145F" w:rsidRPr="0087183E" w:rsidRDefault="00A61FD9" w:rsidP="00802AF3">
      <w:pPr>
        <w:spacing w:before="100" w:after="100"/>
        <w:rPr>
          <w:color w:val="000000"/>
          <w:szCs w:val="24"/>
        </w:rPr>
      </w:pPr>
      <w:r w:rsidRPr="0087183E">
        <w:rPr>
          <w:color w:val="000000"/>
          <w:szCs w:val="24"/>
        </w:rPr>
        <w:t>La langue de travail est l'anglais</w:t>
      </w:r>
      <w:r w:rsidR="004C7350" w:rsidRPr="0087183E">
        <w:rPr>
          <w:color w:val="000000"/>
          <w:szCs w:val="24"/>
        </w:rPr>
        <w:t>.</w:t>
      </w:r>
    </w:p>
    <w:p w:rsidR="000A145F" w:rsidRPr="0087183E" w:rsidRDefault="0089341A" w:rsidP="00802AF3">
      <w:pPr>
        <w:pStyle w:val="Heading1"/>
      </w:pPr>
      <w:r w:rsidRPr="0087183E">
        <w:t>14</w:t>
      </w:r>
      <w:r w:rsidRPr="0087183E">
        <w:tab/>
      </w:r>
      <w:r w:rsidR="00A61FD9" w:rsidRPr="0087183E">
        <w:t>Approbation des</w:t>
      </w:r>
      <w:r w:rsidR="005E7C7D" w:rsidRPr="0087183E">
        <w:t xml:space="preserve"> </w:t>
      </w:r>
      <w:r w:rsidR="00DA4542" w:rsidRPr="0087183E">
        <w:t>résultats</w:t>
      </w:r>
    </w:p>
    <w:p w:rsidR="00DB101C" w:rsidRPr="0087183E" w:rsidRDefault="005E7C7D" w:rsidP="00802AF3">
      <w:pPr>
        <w:spacing w:before="100" w:after="100"/>
        <w:rPr>
          <w:color w:val="000000"/>
          <w:szCs w:val="24"/>
        </w:rPr>
      </w:pPr>
      <w:r w:rsidRPr="0087183E">
        <w:rPr>
          <w:color w:val="000000"/>
          <w:szCs w:val="24"/>
        </w:rPr>
        <w:t>L</w:t>
      </w:r>
      <w:r w:rsidR="00C943ED" w:rsidRPr="0087183E">
        <w:rPr>
          <w:color w:val="000000"/>
          <w:szCs w:val="24"/>
        </w:rPr>
        <w:t xml:space="preserve">es </w:t>
      </w:r>
      <w:r w:rsidR="00DA4542" w:rsidRPr="0087183E">
        <w:rPr>
          <w:color w:val="000000"/>
          <w:szCs w:val="24"/>
        </w:rPr>
        <w:t xml:space="preserve">résultats </w:t>
      </w:r>
      <w:r w:rsidR="00C943ED" w:rsidRPr="0087183E">
        <w:rPr>
          <w:color w:val="000000"/>
          <w:szCs w:val="24"/>
        </w:rPr>
        <w:t xml:space="preserve">doivent </w:t>
      </w:r>
      <w:r w:rsidR="00DB101C" w:rsidRPr="0087183E">
        <w:rPr>
          <w:color w:val="000000"/>
          <w:szCs w:val="24"/>
        </w:rPr>
        <w:t>être approuvés par consensus.</w:t>
      </w:r>
    </w:p>
    <w:p w:rsidR="00DB101C" w:rsidRPr="0087183E" w:rsidRDefault="0089341A" w:rsidP="00802AF3">
      <w:pPr>
        <w:pStyle w:val="Heading1"/>
      </w:pPr>
      <w:r w:rsidRPr="0087183E">
        <w:t>15</w:t>
      </w:r>
      <w:r w:rsidRPr="0087183E">
        <w:tab/>
      </w:r>
      <w:r w:rsidR="00DB101C" w:rsidRPr="0087183E">
        <w:t>Lignes directrices de travail</w:t>
      </w:r>
    </w:p>
    <w:p w:rsidR="00DB101C" w:rsidRPr="0087183E" w:rsidRDefault="00DB101C" w:rsidP="00802AF3">
      <w:pPr>
        <w:spacing w:before="100" w:after="100"/>
        <w:rPr>
          <w:color w:val="000000"/>
          <w:szCs w:val="24"/>
        </w:rPr>
      </w:pPr>
      <w:r w:rsidRPr="0087183E">
        <w:rPr>
          <w:color w:val="000000"/>
          <w:szCs w:val="24"/>
        </w:rPr>
        <w:t xml:space="preserve">Les </w:t>
      </w:r>
      <w:r w:rsidR="00755420" w:rsidRPr="0087183E">
        <w:rPr>
          <w:color w:val="000000"/>
          <w:szCs w:val="24"/>
        </w:rPr>
        <w:t>méthodes</w:t>
      </w:r>
      <w:r w:rsidRPr="0087183E">
        <w:rPr>
          <w:color w:val="000000"/>
          <w:szCs w:val="24"/>
        </w:rPr>
        <w:t xml:space="preserve"> de travail suivent celles des réunions des Groupes du Rapporteur. Aucune ligne directrice de travail</w:t>
      </w:r>
      <w:r w:rsidR="0014015B" w:rsidRPr="0087183E">
        <w:rPr>
          <w:color w:val="000000"/>
          <w:szCs w:val="24"/>
        </w:rPr>
        <w:t xml:space="preserve"> supplémentaire</w:t>
      </w:r>
      <w:r w:rsidR="00125BAE">
        <w:rPr>
          <w:color w:val="000000"/>
          <w:szCs w:val="24"/>
        </w:rPr>
        <w:t xml:space="preserve"> n'est définie.</w:t>
      </w:r>
    </w:p>
    <w:p w:rsidR="00DB101C" w:rsidRPr="0087183E" w:rsidRDefault="0089341A" w:rsidP="00802AF3">
      <w:pPr>
        <w:pStyle w:val="Heading1"/>
      </w:pPr>
      <w:r w:rsidRPr="0087183E">
        <w:lastRenderedPageBreak/>
        <w:t>16</w:t>
      </w:r>
      <w:r w:rsidRPr="0087183E">
        <w:tab/>
      </w:r>
      <w:r w:rsidR="00DB101C" w:rsidRPr="0087183E">
        <w:t xml:space="preserve">Rapports </w:t>
      </w:r>
      <w:r w:rsidR="0014015B" w:rsidRPr="0087183E">
        <w:t>d'activité</w:t>
      </w:r>
    </w:p>
    <w:p w:rsidR="00DB101C" w:rsidRPr="0087183E" w:rsidRDefault="00DB101C" w:rsidP="00802AF3">
      <w:pPr>
        <w:spacing w:before="100" w:after="100"/>
        <w:rPr>
          <w:color w:val="000000"/>
          <w:szCs w:val="24"/>
        </w:rPr>
      </w:pPr>
      <w:r w:rsidRPr="0087183E">
        <w:rPr>
          <w:color w:val="000000"/>
          <w:szCs w:val="24"/>
        </w:rPr>
        <w:t>Voir le § 11 de la Recommandation UIT-T A.7.</w:t>
      </w:r>
    </w:p>
    <w:p w:rsidR="00DB101C" w:rsidRPr="0087183E" w:rsidRDefault="0089341A" w:rsidP="00802AF3">
      <w:pPr>
        <w:pStyle w:val="Heading1"/>
      </w:pPr>
      <w:r w:rsidRPr="0087183E">
        <w:t>17</w:t>
      </w:r>
      <w:r w:rsidRPr="0087183E">
        <w:tab/>
      </w:r>
      <w:r w:rsidR="00DB101C" w:rsidRPr="0087183E">
        <w:t xml:space="preserve">Annonce de la création du </w:t>
      </w:r>
      <w:r w:rsidR="00777A5E" w:rsidRPr="0087183E">
        <w:t>G</w:t>
      </w:r>
      <w:r w:rsidR="00DB101C" w:rsidRPr="0087183E">
        <w:t>roupe spécialisé</w:t>
      </w:r>
    </w:p>
    <w:p w:rsidR="00DB101C" w:rsidRPr="0087183E" w:rsidRDefault="00DB101C" w:rsidP="00802AF3">
      <w:pPr>
        <w:spacing w:before="100" w:after="100"/>
        <w:rPr>
          <w:color w:val="000000"/>
          <w:szCs w:val="24"/>
        </w:rPr>
      </w:pPr>
      <w:r w:rsidRPr="0087183E">
        <w:rPr>
          <w:color w:val="000000"/>
          <w:szCs w:val="24"/>
        </w:rPr>
        <w:t xml:space="preserve">La création du Groupe spécialisé sera annoncée par une </w:t>
      </w:r>
      <w:r w:rsidR="00250D31">
        <w:rPr>
          <w:color w:val="000000"/>
          <w:szCs w:val="24"/>
        </w:rPr>
        <w:t>C</w:t>
      </w:r>
      <w:r w:rsidR="00B53785" w:rsidRPr="0087183E">
        <w:rPr>
          <w:color w:val="000000"/>
          <w:szCs w:val="24"/>
        </w:rPr>
        <w:t>irculaire</w:t>
      </w:r>
      <w:r w:rsidRPr="0087183E">
        <w:rPr>
          <w:color w:val="000000"/>
          <w:szCs w:val="24"/>
        </w:rPr>
        <w:t xml:space="preserve"> </w:t>
      </w:r>
      <w:r w:rsidR="00250D31">
        <w:rPr>
          <w:color w:val="000000"/>
          <w:szCs w:val="24"/>
        </w:rPr>
        <w:t xml:space="preserve">TSB </w:t>
      </w:r>
      <w:r w:rsidR="00B53785" w:rsidRPr="0087183E">
        <w:rPr>
          <w:color w:val="000000"/>
          <w:szCs w:val="24"/>
        </w:rPr>
        <w:t>adressée</w:t>
      </w:r>
      <w:r w:rsidRPr="0087183E">
        <w:rPr>
          <w:color w:val="000000"/>
          <w:szCs w:val="24"/>
        </w:rPr>
        <w:t xml:space="preserve"> à l'ensemble des membres de l'UIT, par le bulletin d'actualité</w:t>
      </w:r>
      <w:r w:rsidR="00B53785" w:rsidRPr="0087183E">
        <w:rPr>
          <w:color w:val="000000"/>
          <w:szCs w:val="24"/>
        </w:rPr>
        <w:t>s</w:t>
      </w:r>
      <w:r w:rsidRPr="0087183E">
        <w:rPr>
          <w:color w:val="000000"/>
          <w:szCs w:val="24"/>
        </w:rPr>
        <w:t xml:space="preserve"> de l'UIT</w:t>
      </w:r>
      <w:r w:rsidR="00B53785" w:rsidRPr="0087183E">
        <w:rPr>
          <w:color w:val="000000"/>
          <w:szCs w:val="24"/>
        </w:rPr>
        <w:t>-T</w:t>
      </w:r>
      <w:r w:rsidRPr="0087183E">
        <w:rPr>
          <w:color w:val="000000"/>
          <w:szCs w:val="24"/>
        </w:rPr>
        <w:t xml:space="preserve"> </w:t>
      </w:r>
      <w:r w:rsidR="00250D31">
        <w:rPr>
          <w:color w:val="000000"/>
          <w:szCs w:val="24"/>
        </w:rPr>
        <w:t xml:space="preserve">et </w:t>
      </w:r>
      <w:r w:rsidRPr="0087183E">
        <w:rPr>
          <w:color w:val="000000"/>
          <w:szCs w:val="24"/>
        </w:rPr>
        <w:t>par d'autres moyens, y compris la communication avec les autres organisati</w:t>
      </w:r>
      <w:r w:rsidR="00755420" w:rsidRPr="0087183E">
        <w:rPr>
          <w:color w:val="000000"/>
          <w:szCs w:val="24"/>
        </w:rPr>
        <w:t>ons concernées.</w:t>
      </w:r>
    </w:p>
    <w:p w:rsidR="00DB101C" w:rsidRPr="0087183E" w:rsidRDefault="0089341A" w:rsidP="00802AF3">
      <w:pPr>
        <w:pStyle w:val="Heading1"/>
      </w:pPr>
      <w:r w:rsidRPr="0087183E">
        <w:t>18</w:t>
      </w:r>
      <w:r w:rsidRPr="0087183E">
        <w:tab/>
      </w:r>
      <w:r w:rsidR="00270B57" w:rsidRPr="0087183E">
        <w:t>Dates importantes et durée des activités du Groupe spécialisé</w:t>
      </w:r>
    </w:p>
    <w:p w:rsidR="00DF2DB5" w:rsidRPr="0087183E" w:rsidRDefault="00DF2DB5" w:rsidP="00F15B72">
      <w:pPr>
        <w:spacing w:before="100" w:after="100"/>
        <w:rPr>
          <w:color w:val="000000"/>
          <w:szCs w:val="24"/>
        </w:rPr>
      </w:pPr>
      <w:r w:rsidRPr="0087183E">
        <w:rPr>
          <w:color w:val="000000"/>
          <w:szCs w:val="24"/>
        </w:rPr>
        <w:t>Les activités du Groupe spécialisé dureront une année à compter de sa première réunion (voir le</w:t>
      </w:r>
      <w:r w:rsidR="00250D31">
        <w:rPr>
          <w:color w:val="000000"/>
          <w:szCs w:val="24"/>
        </w:rPr>
        <w:t xml:space="preserve"> §</w:t>
      </w:r>
      <w:r w:rsidR="00F15B72">
        <w:rPr>
          <w:color w:val="000000"/>
          <w:szCs w:val="24"/>
        </w:rPr>
        <w:t> </w:t>
      </w:r>
      <w:r w:rsidR="00250D31">
        <w:rPr>
          <w:color w:val="000000"/>
          <w:szCs w:val="24"/>
        </w:rPr>
        <w:t>2.2 de la Recommandation UIT</w:t>
      </w:r>
      <w:r w:rsidR="00250D31">
        <w:rPr>
          <w:color w:val="000000"/>
          <w:szCs w:val="24"/>
        </w:rPr>
        <w:noBreakHyphen/>
      </w:r>
      <w:r w:rsidRPr="0087183E">
        <w:rPr>
          <w:color w:val="000000"/>
          <w:szCs w:val="24"/>
        </w:rPr>
        <w:t>T A.7).</w:t>
      </w:r>
    </w:p>
    <w:p w:rsidR="00DB101C" w:rsidRPr="0087183E" w:rsidRDefault="00270B57" w:rsidP="00802AF3">
      <w:pPr>
        <w:spacing w:before="100" w:after="100"/>
        <w:rPr>
          <w:color w:val="000000"/>
          <w:szCs w:val="24"/>
        </w:rPr>
      </w:pPr>
      <w:r w:rsidRPr="0087183E">
        <w:rPr>
          <w:color w:val="000000"/>
          <w:szCs w:val="24"/>
        </w:rPr>
        <w:t>Le calendrier préliminaire comprend les échéances suivantes</w:t>
      </w:r>
      <w:r w:rsidR="00DB101C" w:rsidRPr="0087183E">
        <w:rPr>
          <w:color w:val="000000"/>
          <w:szCs w:val="24"/>
        </w:rPr>
        <w:t>:</w:t>
      </w:r>
    </w:p>
    <w:p w:rsidR="00DB101C" w:rsidRPr="0087183E" w:rsidRDefault="0089341A" w:rsidP="00802AF3">
      <w:pPr>
        <w:pStyle w:val="enumlev1"/>
      </w:pPr>
      <w:r w:rsidRPr="0087183E">
        <w:t>•</w:t>
      </w:r>
      <w:r w:rsidRPr="0087183E">
        <w:tab/>
      </w:r>
      <w:r w:rsidR="00270B57" w:rsidRPr="0087183E">
        <w:t xml:space="preserve">première réunion du Groupe </w:t>
      </w:r>
      <w:r w:rsidR="00C7538A" w:rsidRPr="0087183E">
        <w:t>FG-SSC</w:t>
      </w:r>
      <w:r w:rsidR="00270B57" w:rsidRPr="0087183E">
        <w:t xml:space="preserve">: </w:t>
      </w:r>
      <w:r w:rsidR="00C7538A" w:rsidRPr="0087183E">
        <w:t xml:space="preserve">Turin </w:t>
      </w:r>
      <w:r w:rsidR="0014015B" w:rsidRPr="0087183E">
        <w:t>(</w:t>
      </w:r>
      <w:r w:rsidR="00C7538A" w:rsidRPr="0087183E">
        <w:t>Italie</w:t>
      </w:r>
      <w:r w:rsidR="0014015B" w:rsidRPr="0087183E">
        <w:t>)</w:t>
      </w:r>
      <w:r w:rsidR="00270B57" w:rsidRPr="0087183E">
        <w:t xml:space="preserve">, </w:t>
      </w:r>
      <w:r w:rsidR="00C7538A" w:rsidRPr="0087183E">
        <w:t xml:space="preserve">mai </w:t>
      </w:r>
      <w:r w:rsidR="00DB101C" w:rsidRPr="0087183E">
        <w:t>201</w:t>
      </w:r>
      <w:r w:rsidR="00C7538A" w:rsidRPr="0087183E">
        <w:t>3</w:t>
      </w:r>
      <w:r w:rsidRPr="0087183E">
        <w:t>;</w:t>
      </w:r>
    </w:p>
    <w:p w:rsidR="00DB101C" w:rsidRPr="0087183E" w:rsidRDefault="0089341A" w:rsidP="00802AF3">
      <w:pPr>
        <w:pStyle w:val="enumlev1"/>
      </w:pPr>
      <w:r w:rsidRPr="0087183E">
        <w:t>•</w:t>
      </w:r>
      <w:r w:rsidRPr="0087183E">
        <w:tab/>
      </w:r>
      <w:r w:rsidR="00B53785" w:rsidRPr="0087183E">
        <w:t>présentation intermédiaire du G</w:t>
      </w:r>
      <w:r w:rsidR="00270B57" w:rsidRPr="0087183E">
        <w:t>roupe</w:t>
      </w:r>
      <w:r w:rsidR="00755420" w:rsidRPr="0087183E">
        <w:t xml:space="preserve"> spécialisé et de ses activités</w:t>
      </w:r>
      <w:r w:rsidR="00270B57" w:rsidRPr="0087183E">
        <w:t xml:space="preserve">: </w:t>
      </w:r>
      <w:r w:rsidR="00253C01" w:rsidRPr="0087183E">
        <w:t>Semaine "normes vertes"</w:t>
      </w:r>
      <w:r w:rsidR="00C7538A" w:rsidRPr="0087183E">
        <w:t xml:space="preserve">, Madrid, </w:t>
      </w:r>
      <w:r w:rsidR="001A49B4" w:rsidRPr="0087183E">
        <w:t>s</w:t>
      </w:r>
      <w:r w:rsidR="00C7538A" w:rsidRPr="0087183E">
        <w:t>eptembre 2013.</w:t>
      </w:r>
    </w:p>
    <w:p w:rsidR="00DB101C" w:rsidRPr="0087183E" w:rsidRDefault="0089341A" w:rsidP="00802AF3">
      <w:pPr>
        <w:pStyle w:val="Heading1"/>
      </w:pPr>
      <w:r w:rsidRPr="0087183E">
        <w:t>19</w:t>
      </w:r>
      <w:r w:rsidRPr="0087183E">
        <w:tab/>
      </w:r>
      <w:r w:rsidR="00723991" w:rsidRPr="0087183E">
        <w:t>Politique en matière de droits d'auteur</w:t>
      </w:r>
    </w:p>
    <w:p w:rsidR="00DB101C" w:rsidRPr="0087183E" w:rsidRDefault="00723991" w:rsidP="00802AF3">
      <w:pPr>
        <w:spacing w:before="100" w:after="100"/>
        <w:rPr>
          <w:color w:val="000000"/>
          <w:szCs w:val="24"/>
        </w:rPr>
      </w:pPr>
      <w:r w:rsidRPr="0087183E">
        <w:rPr>
          <w:color w:val="000000"/>
          <w:szCs w:val="24"/>
        </w:rPr>
        <w:t>Voir le</w:t>
      </w:r>
      <w:r w:rsidR="00D37D83" w:rsidRPr="0087183E">
        <w:rPr>
          <w:color w:val="000000"/>
          <w:szCs w:val="24"/>
        </w:rPr>
        <w:t xml:space="preserve"> </w:t>
      </w:r>
      <w:r w:rsidRPr="0087183E">
        <w:rPr>
          <w:color w:val="000000"/>
          <w:szCs w:val="24"/>
        </w:rPr>
        <w:t>§</w:t>
      </w:r>
      <w:r w:rsidR="00DB101C" w:rsidRPr="0087183E">
        <w:rPr>
          <w:color w:val="000000"/>
          <w:szCs w:val="24"/>
        </w:rPr>
        <w:t xml:space="preserve"> 9 </w:t>
      </w:r>
      <w:r w:rsidRPr="0087183E">
        <w:rPr>
          <w:color w:val="000000"/>
          <w:szCs w:val="24"/>
        </w:rPr>
        <w:t>de la Recomma</w:t>
      </w:r>
      <w:r w:rsidR="00DB101C" w:rsidRPr="0087183E">
        <w:rPr>
          <w:color w:val="000000"/>
          <w:szCs w:val="24"/>
        </w:rPr>
        <w:t xml:space="preserve">ndation </w:t>
      </w:r>
      <w:r w:rsidRPr="0087183E">
        <w:rPr>
          <w:color w:val="000000"/>
          <w:szCs w:val="24"/>
        </w:rPr>
        <w:t>UIT</w:t>
      </w:r>
      <w:r w:rsidR="00DB101C" w:rsidRPr="0087183E">
        <w:rPr>
          <w:color w:val="000000"/>
          <w:szCs w:val="24"/>
        </w:rPr>
        <w:t>-T A.7.</w:t>
      </w:r>
    </w:p>
    <w:p w:rsidR="00C7538A" w:rsidRPr="0087183E" w:rsidRDefault="00C7538A" w:rsidP="00802AF3">
      <w:pPr>
        <w:tabs>
          <w:tab w:val="clear" w:pos="794"/>
          <w:tab w:val="clear" w:pos="1191"/>
          <w:tab w:val="clear" w:pos="1588"/>
          <w:tab w:val="clear" w:pos="1985"/>
        </w:tabs>
        <w:overflowPunct/>
        <w:autoSpaceDE/>
        <w:autoSpaceDN/>
        <w:adjustRightInd/>
        <w:spacing w:before="0"/>
        <w:textAlignment w:val="auto"/>
        <w:rPr>
          <w:color w:val="000000"/>
          <w:szCs w:val="24"/>
        </w:rPr>
      </w:pPr>
      <w:r w:rsidRPr="0087183E">
        <w:rPr>
          <w:color w:val="000000"/>
          <w:szCs w:val="24"/>
        </w:rPr>
        <w:br w:type="page"/>
      </w:r>
    </w:p>
    <w:p w:rsidR="00C7538A" w:rsidRPr="0087183E" w:rsidRDefault="00C7538A" w:rsidP="00802AF3">
      <w:pPr>
        <w:pStyle w:val="AppendixTitle"/>
      </w:pPr>
      <w:r w:rsidRPr="0087183E">
        <w:lastRenderedPageBreak/>
        <w:t>Appendi</w:t>
      </w:r>
      <w:r w:rsidR="00346B01" w:rsidRPr="0087183E">
        <w:t>ce</w:t>
      </w:r>
      <w:r w:rsidRPr="0087183E">
        <w:t xml:space="preserve"> 1</w:t>
      </w:r>
      <w:r w:rsidRPr="0087183E">
        <w:br/>
        <w:t>(</w:t>
      </w:r>
      <w:r w:rsidR="00346B01" w:rsidRPr="0087183E">
        <w:t xml:space="preserve">au mandat du Groupe </w:t>
      </w:r>
      <w:r w:rsidRPr="0087183E">
        <w:t xml:space="preserve">FG-SSC </w:t>
      </w:r>
      <w:r w:rsidR="00346B01" w:rsidRPr="0087183E">
        <w:t>de l'UIT</w:t>
      </w:r>
      <w:r w:rsidR="00346B01" w:rsidRPr="0087183E">
        <w:noBreakHyphen/>
        <w:t>T</w:t>
      </w:r>
      <w:proofErr w:type="gramStart"/>
      <w:r w:rsidRPr="0087183E">
        <w:t>)</w:t>
      </w:r>
      <w:proofErr w:type="gramEnd"/>
      <w:r w:rsidRPr="0087183E">
        <w:br/>
      </w:r>
      <w:r w:rsidRPr="0087183E">
        <w:br/>
      </w:r>
      <w:r w:rsidR="003A4F75" w:rsidRPr="0087183E">
        <w:t xml:space="preserve">Commission d'études </w:t>
      </w:r>
      <w:r w:rsidRPr="0087183E">
        <w:t xml:space="preserve">5 </w:t>
      </w:r>
      <w:r w:rsidR="00F15B72">
        <w:t>–</w:t>
      </w:r>
      <w:r w:rsidRPr="0087183E">
        <w:t xml:space="preserve"> </w:t>
      </w:r>
      <w:r w:rsidR="003A4F75" w:rsidRPr="0087183E">
        <w:t>Environnement et changements climatiques</w:t>
      </w:r>
    </w:p>
    <w:p w:rsidR="003A4F75" w:rsidRPr="000A5783" w:rsidRDefault="003A4F75" w:rsidP="000A5783">
      <w:pPr>
        <w:pStyle w:val="Normalaftertitle"/>
      </w:pPr>
      <w:r w:rsidRPr="000A5783">
        <w:t>La Commission d'études 5 de l'UIT-T est chargée d'étudier les aspects environnementaux des TIC liés aux phénomènes électromagnétiques et aux changements climatiques.</w:t>
      </w:r>
    </w:p>
    <w:p w:rsidR="003A4F75" w:rsidRPr="0087183E" w:rsidRDefault="003A4F75" w:rsidP="00802AF3">
      <w:r w:rsidRPr="0087183E">
        <w:t>Etudes se rapportant à la protection des réseaux et équipements de télécommunication contre les brouillages et la foudre.</w:t>
      </w:r>
    </w:p>
    <w:p w:rsidR="003A4F75" w:rsidRPr="0087183E" w:rsidRDefault="003A4F75" w:rsidP="00802AF3">
      <w:r w:rsidRPr="0087183E">
        <w:t>Etudes se rapportant également à la compatibilité électromagnétique (CEM) et aux conséquences, sur la sécurité et la santé, des champs électromagnétiques produits par les installations et dispositifs de télécommunication, y compris les téléphones cellulaires.</w:t>
      </w:r>
    </w:p>
    <w:p w:rsidR="003A4F75" w:rsidRPr="0087183E" w:rsidRDefault="003A4F75" w:rsidP="00802AF3">
      <w:r w:rsidRPr="0087183E">
        <w:t>Etudes se rapportant aux installations extérieures existantes des réseaux métalliques et aux installations intérieures associées.</w:t>
      </w:r>
    </w:p>
    <w:p w:rsidR="003A4F75" w:rsidRPr="0087183E" w:rsidRDefault="003A4F75" w:rsidP="00802AF3">
      <w:r w:rsidRPr="0087183E">
        <w:t xml:space="preserve">Etudes se rapportant aux méthodologies d'évaluation de l'incidence des TIC sur l'environnement, </w:t>
      </w:r>
      <w:r w:rsidRPr="0087183E">
        <w:rPr>
          <w:rFonts w:eastAsia="MS Mincho"/>
          <w:lang w:eastAsia="ja-JP"/>
        </w:rPr>
        <w:t>avec la publication de lignes directrices relatives à une utilisation écologique des TIC, à la recherche de solutions aux problèmes liés aux déchets électroniques et à l'efficacité énergétique des systèmes d'alimentation électrique</w:t>
      </w:r>
      <w:r w:rsidRPr="0087183E">
        <w:t>.</w:t>
      </w:r>
    </w:p>
    <w:p w:rsidR="003A4F75" w:rsidRPr="0087183E" w:rsidRDefault="003A4F75" w:rsidP="00802AF3">
      <w:r w:rsidRPr="0087183E">
        <w:t>Etudes se rapportant à la façon d'utiliser les TIC pour aider les pays et le secteur des TIC à s'adapter aux effets des problèmes environnementaux, et notamment des changements climatiques.</w:t>
      </w:r>
    </w:p>
    <w:p w:rsidR="003A4F75" w:rsidRPr="0087183E" w:rsidRDefault="003A4F75" w:rsidP="00802AF3">
      <w:r w:rsidRPr="0087183E">
        <w:t>Elle est en outre chargée d'identifier la nécessité de disposer de pratiques écologiques plus cohérentes et normalisées dans le secteur des TIC (par exemple, étiquetage, pratiques en matière de passation de marchés, système d'</w:t>
      </w:r>
      <w:proofErr w:type="spellStart"/>
      <w:r w:rsidRPr="0087183E">
        <w:t>éconotation</w:t>
      </w:r>
      <w:proofErr w:type="spellEnd"/>
      <w:r w:rsidRPr="0087183E">
        <w:t xml:space="preserve"> pour les téléphones mobiles).</w:t>
      </w:r>
    </w:p>
    <w:p w:rsidR="00F15B72" w:rsidRDefault="003A4F75" w:rsidP="00F15B72">
      <w:pPr>
        <w:pStyle w:val="enumlev1"/>
      </w:pPr>
      <w:r w:rsidRPr="0087183E">
        <w:t>La Commission d'études </w:t>
      </w:r>
      <w:r w:rsidR="00C7538A" w:rsidRPr="0087183E">
        <w:t xml:space="preserve">5 </w:t>
      </w:r>
      <w:r w:rsidRPr="0087183E">
        <w:t>est</w:t>
      </w:r>
      <w:r w:rsidR="00F15B72">
        <w:t>:</w:t>
      </w:r>
    </w:p>
    <w:p w:rsidR="00F15B72" w:rsidRPr="00F15B72" w:rsidRDefault="00F15B72" w:rsidP="00F15B72">
      <w:pPr>
        <w:pStyle w:val="enumlev1"/>
      </w:pPr>
      <w:r w:rsidRPr="00F15B72">
        <w:t>–</w:t>
      </w:r>
      <w:r w:rsidRPr="00F15B72">
        <w:tab/>
        <w:t xml:space="preserve">la </w:t>
      </w:r>
      <w:r w:rsidR="009C5497" w:rsidRPr="00F15B72">
        <w:t>Commission d'études directrice pour la compatibilité électromagnétique et les effets électromagnétiques</w:t>
      </w:r>
      <w:r w:rsidRPr="00F15B72">
        <w:t xml:space="preserve">; </w:t>
      </w:r>
    </w:p>
    <w:p w:rsidR="009C5497" w:rsidRPr="00F15B72" w:rsidRDefault="00F15B72" w:rsidP="00F15B72">
      <w:pPr>
        <w:pStyle w:val="enumlev1"/>
      </w:pPr>
      <w:r w:rsidRPr="00F15B72">
        <w:t>–</w:t>
      </w:r>
      <w:r w:rsidRPr="00F15B72">
        <w:tab/>
        <w:t xml:space="preserve">la </w:t>
      </w:r>
      <w:r w:rsidR="009C5497" w:rsidRPr="00F15B72">
        <w:t>Commission d'études directrice pour les TIC et les changements climatiques</w:t>
      </w:r>
      <w:r>
        <w:t>.</w:t>
      </w:r>
    </w:p>
    <w:p w:rsidR="00C7538A" w:rsidRPr="0087183E" w:rsidRDefault="000D1EE6" w:rsidP="00802AF3">
      <w:r w:rsidRPr="0087183E">
        <w:t xml:space="preserve">On trouvera </w:t>
      </w:r>
      <w:r w:rsidR="0087183E" w:rsidRPr="0087183E">
        <w:t>d</w:t>
      </w:r>
      <w:r w:rsidR="0087183E">
        <w:t>a</w:t>
      </w:r>
      <w:r w:rsidR="0087183E" w:rsidRPr="0087183E">
        <w:t>vantage</w:t>
      </w:r>
      <w:r w:rsidRPr="0087183E">
        <w:t xml:space="preserve"> d'i</w:t>
      </w:r>
      <w:r w:rsidR="00C7538A" w:rsidRPr="0087183E">
        <w:t>nformation</w:t>
      </w:r>
      <w:r w:rsidRPr="0087183E">
        <w:t>s</w:t>
      </w:r>
      <w:r w:rsidR="00C7538A" w:rsidRPr="0087183E">
        <w:t xml:space="preserve"> </w:t>
      </w:r>
      <w:r w:rsidRPr="0087183E">
        <w:t>à l'adresse</w:t>
      </w:r>
      <w:r w:rsidR="00C7538A" w:rsidRPr="0087183E">
        <w:t xml:space="preserve">: </w:t>
      </w:r>
      <w:hyperlink r:id="rId15" w:history="1">
        <w:r w:rsidR="00C7538A" w:rsidRPr="0087183E">
          <w:rPr>
            <w:rStyle w:val="Hyperlink"/>
          </w:rPr>
          <w:t>http://itu.int/ITU-T/go/sg5</w:t>
        </w:r>
      </w:hyperlink>
      <w:r w:rsidR="00C7538A" w:rsidRPr="0087183E">
        <w:t>.</w:t>
      </w:r>
    </w:p>
    <w:p w:rsidR="00C7538A" w:rsidRPr="0087183E" w:rsidRDefault="00C7538A" w:rsidP="00F15B72"/>
    <w:p w:rsidR="000A5783" w:rsidRPr="00F65DCA" w:rsidRDefault="000A5783" w:rsidP="00F15B72">
      <w:pPr>
        <w:rPr>
          <w:lang w:val="fr-CH"/>
        </w:rPr>
      </w:pPr>
    </w:p>
    <w:p w:rsidR="000A5783" w:rsidRDefault="000A5783">
      <w:pPr>
        <w:jc w:val="center"/>
      </w:pPr>
      <w:r>
        <w:t>______________</w:t>
      </w:r>
    </w:p>
    <w:sectPr w:rsidR="000A5783" w:rsidSect="00455729">
      <w:headerReference w:type="default" r:id="rId16"/>
      <w:footerReference w:type="default" r:id="rId17"/>
      <w:footerReference w:type="first" r:id="rId18"/>
      <w:footnotePr>
        <w:numFmt w:val="lowerRoman"/>
      </w:footnotePr>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58" w:rsidRDefault="007A2C58">
      <w:r>
        <w:separator/>
      </w:r>
    </w:p>
  </w:endnote>
  <w:endnote w:type="continuationSeparator" w:id="0">
    <w:p w:rsidR="007A2C58" w:rsidRDefault="007A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5D2" w:rsidRPr="000A3808" w:rsidRDefault="000A3808" w:rsidP="000A3808">
    <w:pPr>
      <w:tabs>
        <w:tab w:val="clear" w:pos="794"/>
        <w:tab w:val="clear" w:pos="1191"/>
        <w:tab w:val="clear" w:pos="1588"/>
        <w:tab w:val="clear" w:pos="1985"/>
        <w:tab w:val="left" w:pos="5954"/>
        <w:tab w:val="right" w:pos="9639"/>
      </w:tabs>
      <w:spacing w:before="0"/>
      <w:rPr>
        <w:caps/>
        <w:sz w:val="18"/>
        <w:lang w:val="fr-CH"/>
      </w:rPr>
    </w:pPr>
    <w:r w:rsidRPr="000A3808">
      <w:rPr>
        <w:caps/>
        <w:sz w:val="18"/>
        <w:lang w:val="fr-CH"/>
      </w:rPr>
      <w:t>ITU-T\BUREAU\CIRC\013</w:t>
    </w:r>
    <w:r>
      <w:rPr>
        <w:caps/>
        <w:sz w:val="18"/>
        <w:lang w:val="fr-CH"/>
      </w:rPr>
      <w:t>F</w:t>
    </w:r>
    <w:r w:rsidRPr="000A3808">
      <w:rPr>
        <w:caps/>
        <w:sz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A2C58" w:rsidRPr="00D65DC2" w:rsidTr="007A2C58">
      <w:trPr>
        <w:cantSplit/>
      </w:trPr>
      <w:tc>
        <w:tcPr>
          <w:tcW w:w="1062" w:type="pct"/>
          <w:tcBorders>
            <w:top w:val="single" w:sz="6" w:space="0" w:color="auto"/>
          </w:tcBorders>
          <w:tcMar>
            <w:top w:w="57" w:type="dxa"/>
          </w:tcMar>
        </w:tcPr>
        <w:p w:rsidR="007A2C58" w:rsidRDefault="007A2C58" w:rsidP="007A2C58">
          <w:pPr>
            <w:pStyle w:val="itu"/>
          </w:pPr>
          <w:r>
            <w:t>Place des Nations</w:t>
          </w:r>
        </w:p>
      </w:tc>
      <w:tc>
        <w:tcPr>
          <w:tcW w:w="1584" w:type="pct"/>
          <w:tcBorders>
            <w:top w:val="single" w:sz="6" w:space="0" w:color="auto"/>
          </w:tcBorders>
          <w:tcMar>
            <w:top w:w="57" w:type="dxa"/>
          </w:tcMar>
        </w:tcPr>
        <w:p w:rsidR="007A2C58" w:rsidRDefault="007A2C58" w:rsidP="007A2C58">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A2C58" w:rsidRDefault="007A2C58" w:rsidP="007A2C5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A2C58" w:rsidRDefault="007A2C58" w:rsidP="007A2C58">
          <w:pPr>
            <w:pStyle w:val="itu"/>
          </w:pPr>
          <w:r>
            <w:t>E-mail:</w:t>
          </w:r>
          <w:r>
            <w:tab/>
            <w:t>itumail@itu.int</w:t>
          </w:r>
        </w:p>
      </w:tc>
    </w:tr>
    <w:tr w:rsidR="007A2C58" w:rsidTr="007A2C58">
      <w:trPr>
        <w:cantSplit/>
      </w:trPr>
      <w:tc>
        <w:tcPr>
          <w:tcW w:w="1062" w:type="pct"/>
        </w:tcPr>
        <w:p w:rsidR="007A2C58" w:rsidRDefault="007A2C58" w:rsidP="007A2C58">
          <w:pPr>
            <w:pStyle w:val="itu"/>
          </w:pPr>
          <w:r>
            <w:t>CH-1211 Genève 20</w:t>
          </w:r>
        </w:p>
      </w:tc>
      <w:tc>
        <w:tcPr>
          <w:tcW w:w="1584" w:type="pct"/>
        </w:tcPr>
        <w:p w:rsidR="007A2C58" w:rsidRDefault="007A2C58" w:rsidP="007A2C58">
          <w:pPr>
            <w:pStyle w:val="itu"/>
          </w:pPr>
          <w:proofErr w:type="spellStart"/>
          <w:r>
            <w:t>Téléfax</w:t>
          </w:r>
          <w:proofErr w:type="spellEnd"/>
          <w:r>
            <w:tab/>
            <w:t>Gr3:</w:t>
          </w:r>
          <w:r>
            <w:tab/>
            <w:t>+41 22 733 72 56</w:t>
          </w:r>
        </w:p>
      </w:tc>
      <w:tc>
        <w:tcPr>
          <w:tcW w:w="1223" w:type="pct"/>
        </w:tcPr>
        <w:p w:rsidR="007A2C58" w:rsidRDefault="007A2C58" w:rsidP="007A2C58">
          <w:pPr>
            <w:pStyle w:val="itu"/>
          </w:pPr>
          <w:proofErr w:type="spellStart"/>
          <w:r>
            <w:t>Télégramme</w:t>
          </w:r>
          <w:proofErr w:type="spellEnd"/>
          <w:r>
            <w:t xml:space="preserve"> ITU GENEVE</w:t>
          </w:r>
        </w:p>
      </w:tc>
      <w:tc>
        <w:tcPr>
          <w:tcW w:w="1131" w:type="pct"/>
        </w:tcPr>
        <w:p w:rsidR="007A2C58" w:rsidRPr="002754E5" w:rsidRDefault="007A2C58" w:rsidP="007A2C58">
          <w:pPr>
            <w:pStyle w:val="itu"/>
            <w:rPr>
              <w:rStyle w:val="Hyperlink"/>
            </w:rPr>
          </w:pPr>
          <w:r>
            <w:tab/>
          </w:r>
          <w:r w:rsidRPr="002754E5">
            <w:rPr>
              <w:rStyle w:val="Hyperlink"/>
            </w:rPr>
            <w:t>www.itu.int</w:t>
          </w:r>
        </w:p>
      </w:tc>
    </w:tr>
    <w:tr w:rsidR="007A2C58" w:rsidTr="007A2C58">
      <w:trPr>
        <w:cantSplit/>
      </w:trPr>
      <w:tc>
        <w:tcPr>
          <w:tcW w:w="1062" w:type="pct"/>
        </w:tcPr>
        <w:p w:rsidR="007A2C58" w:rsidRDefault="007A2C58" w:rsidP="007A2C58">
          <w:pPr>
            <w:pStyle w:val="itu"/>
          </w:pPr>
          <w:r>
            <w:t>Suisse</w:t>
          </w:r>
        </w:p>
      </w:tc>
      <w:tc>
        <w:tcPr>
          <w:tcW w:w="1584" w:type="pct"/>
        </w:tcPr>
        <w:p w:rsidR="007A2C58" w:rsidRDefault="007A2C58" w:rsidP="007A2C58">
          <w:pPr>
            <w:pStyle w:val="itu"/>
          </w:pPr>
          <w:r>
            <w:tab/>
            <w:t>Gr4:</w:t>
          </w:r>
          <w:r>
            <w:tab/>
            <w:t>+41 22 730 65 00</w:t>
          </w:r>
        </w:p>
      </w:tc>
      <w:tc>
        <w:tcPr>
          <w:tcW w:w="1223" w:type="pct"/>
        </w:tcPr>
        <w:p w:rsidR="007A2C58" w:rsidRDefault="007A2C58" w:rsidP="007A2C58">
          <w:pPr>
            <w:pStyle w:val="itu"/>
          </w:pPr>
        </w:p>
      </w:tc>
      <w:tc>
        <w:tcPr>
          <w:tcW w:w="1131" w:type="pct"/>
        </w:tcPr>
        <w:p w:rsidR="007A2C58" w:rsidRDefault="007A2C58" w:rsidP="007A2C58">
          <w:pPr>
            <w:pStyle w:val="itu"/>
          </w:pPr>
        </w:p>
      </w:tc>
    </w:tr>
  </w:tbl>
  <w:p w:rsidR="007A2C58" w:rsidRPr="00802AF3" w:rsidRDefault="007A2C58" w:rsidP="00E025D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58" w:rsidRDefault="007A2C58">
      <w:r>
        <w:t>____________________</w:t>
      </w:r>
    </w:p>
  </w:footnote>
  <w:footnote w:type="continuationSeparator" w:id="0">
    <w:p w:rsidR="007A2C58" w:rsidRDefault="007A2C58">
      <w:r>
        <w:continuationSeparator/>
      </w:r>
    </w:p>
  </w:footnote>
  <w:footnote w:id="1">
    <w:p w:rsidR="00F65DCA" w:rsidRPr="00F65DCA" w:rsidRDefault="00F65DCA" w:rsidP="00F65DCA">
      <w:pPr>
        <w:pStyle w:val="FootnoteText"/>
        <w:rPr>
          <w:lang w:val="fr-CH"/>
        </w:rPr>
      </w:pPr>
      <w:r>
        <w:rPr>
          <w:rStyle w:val="FootnoteReference"/>
        </w:rPr>
        <w:footnoteRef/>
      </w:r>
      <w:r>
        <w:t xml:space="preserve"> </w:t>
      </w:r>
      <w:r>
        <w:tab/>
      </w:r>
      <w:r w:rsidRPr="00F65DCA">
        <w:rPr>
          <w:sz w:val="22"/>
          <w:szCs w:val="22"/>
        </w:rPr>
        <w:t xml:space="preserve">Voir: </w:t>
      </w:r>
      <w:hyperlink r:id="rId1" w:history="1">
        <w:r w:rsidRPr="00F65DCA">
          <w:rPr>
            <w:rStyle w:val="Hyperlink"/>
            <w:sz w:val="22"/>
            <w:szCs w:val="22"/>
          </w:rPr>
          <w:t>http://www.unhabitat.org/downloads/docs/E_Hot_Cities.pdf</w:t>
        </w:r>
      </w:hyperlink>
      <w:r w:rsidRPr="00F65DCA">
        <w:rPr>
          <w:sz w:val="22"/>
          <w:szCs w:val="22"/>
        </w:rPr>
        <w:t>.</w:t>
      </w:r>
    </w:p>
  </w:footnote>
  <w:footnote w:id="2">
    <w:p w:rsidR="00F65DCA" w:rsidRPr="00F65DCA" w:rsidRDefault="00F65DCA">
      <w:pPr>
        <w:pStyle w:val="FootnoteText"/>
        <w:rPr>
          <w:lang w:val="fr-CH"/>
        </w:rPr>
      </w:pPr>
      <w:r>
        <w:rPr>
          <w:rStyle w:val="FootnoteReference"/>
        </w:rPr>
        <w:footnoteRef/>
      </w:r>
      <w:r>
        <w:t xml:space="preserve"> </w:t>
      </w:r>
      <w:r>
        <w:rPr>
          <w:lang w:val="fr-CH"/>
        </w:rPr>
        <w:tab/>
      </w:r>
      <w:r w:rsidRPr="00F65DCA">
        <w:rPr>
          <w:sz w:val="22"/>
          <w:szCs w:val="22"/>
        </w:rPr>
        <w:t xml:space="preserve">Voir: </w:t>
      </w:r>
      <w:hyperlink r:id="rId2" w:history="1">
        <w:r w:rsidRPr="00F65DCA">
          <w:rPr>
            <w:rStyle w:val="Hyperlink"/>
            <w:sz w:val="22"/>
            <w:szCs w:val="22"/>
          </w:rPr>
          <w:t>http://www.un.org/en/sustainablefuture/cities.shtml</w:t>
        </w:r>
      </w:hyperlink>
      <w:r w:rsidRPr="00F65DCA">
        <w:rPr>
          <w:sz w:val="22"/>
          <w:szCs w:val="22"/>
        </w:rPr>
        <w:t>.</w:t>
      </w:r>
      <w:r>
        <w:t xml:space="preserve"> </w:t>
      </w:r>
    </w:p>
  </w:footnote>
  <w:footnote w:id="3">
    <w:p w:rsidR="00F65DCA" w:rsidRPr="00F65DCA" w:rsidRDefault="00F65DCA">
      <w:pPr>
        <w:pStyle w:val="FootnoteText"/>
        <w:rPr>
          <w:lang w:val="fr-CH"/>
        </w:rPr>
      </w:pPr>
      <w:r>
        <w:rPr>
          <w:rStyle w:val="FootnoteReference"/>
        </w:rPr>
        <w:footnoteRef/>
      </w:r>
      <w:r>
        <w:t xml:space="preserve"> </w:t>
      </w:r>
      <w:r>
        <w:rPr>
          <w:lang w:val="fr-CH"/>
        </w:rPr>
        <w:tab/>
      </w:r>
      <w:r w:rsidRPr="00F65DCA">
        <w:rPr>
          <w:sz w:val="22"/>
          <w:szCs w:val="22"/>
        </w:rPr>
        <w:t xml:space="preserve">Voir: </w:t>
      </w:r>
      <w:hyperlink r:id="rId3" w:history="1">
        <w:r w:rsidRPr="00F65DCA">
          <w:rPr>
            <w:rStyle w:val="Hyperlink"/>
            <w:sz w:val="22"/>
            <w:szCs w:val="22"/>
          </w:rPr>
          <w:t>http://www.unhabitat.org/content.asp?cid=9599&amp;catid=7&amp;typeid=46&amp;subMenuId=0&amp;AllContent=1</w:t>
        </w:r>
      </w:hyperlink>
      <w:r w:rsidRPr="00F65DCA">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58910"/>
      <w:docPartObj>
        <w:docPartGallery w:val="Page Numbers (Top of Page)"/>
        <w:docPartUnique/>
      </w:docPartObj>
    </w:sdtPr>
    <w:sdtEndPr>
      <w:rPr>
        <w:noProof/>
      </w:rPr>
    </w:sdtEndPr>
    <w:sdtContent>
      <w:p w:rsidR="007A2C58" w:rsidRPr="00CD7ED2" w:rsidRDefault="007A2C58" w:rsidP="00CD7ED2">
        <w:pPr>
          <w:pStyle w:val="Header"/>
        </w:pPr>
        <w:r>
          <w:fldChar w:fldCharType="begin"/>
        </w:r>
        <w:r>
          <w:instrText xml:space="preserve"> PAGE   \* MERGEFORMAT </w:instrText>
        </w:r>
        <w:r>
          <w:fldChar w:fldCharType="separate"/>
        </w:r>
        <w:r w:rsidR="00D65DC2">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6">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25"/>
  </w:num>
  <w:num w:numId="5">
    <w:abstractNumId w:val="12"/>
  </w:num>
  <w:num w:numId="6">
    <w:abstractNumId w:val="22"/>
  </w:num>
  <w:num w:numId="7">
    <w:abstractNumId w:val="4"/>
  </w:num>
  <w:num w:numId="8">
    <w:abstractNumId w:val="9"/>
  </w:num>
  <w:num w:numId="9">
    <w:abstractNumId w:val="24"/>
  </w:num>
  <w:num w:numId="10">
    <w:abstractNumId w:val="8"/>
  </w:num>
  <w:num w:numId="11">
    <w:abstractNumId w:val="10"/>
  </w:num>
  <w:num w:numId="12">
    <w:abstractNumId w:val="27"/>
  </w:num>
  <w:num w:numId="13">
    <w:abstractNumId w:val="11"/>
  </w:num>
  <w:num w:numId="14">
    <w:abstractNumId w:val="13"/>
  </w:num>
  <w:num w:numId="15">
    <w:abstractNumId w:val="1"/>
  </w:num>
  <w:num w:numId="16">
    <w:abstractNumId w:val="23"/>
  </w:num>
  <w:num w:numId="17">
    <w:abstractNumId w:val="7"/>
  </w:num>
  <w:num w:numId="18">
    <w:abstractNumId w:val="18"/>
  </w:num>
  <w:num w:numId="19">
    <w:abstractNumId w:val="5"/>
  </w:num>
  <w:num w:numId="20">
    <w:abstractNumId w:val="20"/>
  </w:num>
  <w:num w:numId="21">
    <w:abstractNumId w:val="16"/>
  </w:num>
  <w:num w:numId="22">
    <w:abstractNumId w:val="6"/>
  </w:num>
  <w:num w:numId="23">
    <w:abstractNumId w:val="2"/>
  </w:num>
  <w:num w:numId="24">
    <w:abstractNumId w:val="0"/>
  </w:num>
  <w:num w:numId="25">
    <w:abstractNumId w:val="3"/>
  </w:num>
  <w:num w:numId="26">
    <w:abstractNumId w:val="21"/>
  </w:num>
  <w:num w:numId="27">
    <w:abstractNumId w:val="1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numFmt w:val="lowerRoman"/>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71B5"/>
    <w:rsid w:val="00011144"/>
    <w:rsid w:val="00013F72"/>
    <w:rsid w:val="00014FBC"/>
    <w:rsid w:val="000175DD"/>
    <w:rsid w:val="0003468F"/>
    <w:rsid w:val="00035C46"/>
    <w:rsid w:val="000376F6"/>
    <w:rsid w:val="00051A63"/>
    <w:rsid w:val="00056AA9"/>
    <w:rsid w:val="00073963"/>
    <w:rsid w:val="0008198D"/>
    <w:rsid w:val="0009124E"/>
    <w:rsid w:val="000A145F"/>
    <w:rsid w:val="000A3808"/>
    <w:rsid w:val="000A5783"/>
    <w:rsid w:val="000C3501"/>
    <w:rsid w:val="000C442D"/>
    <w:rsid w:val="000C5D72"/>
    <w:rsid w:val="000D0987"/>
    <w:rsid w:val="000D1EE6"/>
    <w:rsid w:val="000E54E9"/>
    <w:rsid w:val="000F1051"/>
    <w:rsid w:val="000F3D72"/>
    <w:rsid w:val="00105995"/>
    <w:rsid w:val="001120ED"/>
    <w:rsid w:val="00125014"/>
    <w:rsid w:val="00125634"/>
    <w:rsid w:val="001259FD"/>
    <w:rsid w:val="00125BAE"/>
    <w:rsid w:val="00132A11"/>
    <w:rsid w:val="00132E06"/>
    <w:rsid w:val="00133B7C"/>
    <w:rsid w:val="00136A3A"/>
    <w:rsid w:val="0014015B"/>
    <w:rsid w:val="001569C6"/>
    <w:rsid w:val="001677A4"/>
    <w:rsid w:val="00167879"/>
    <w:rsid w:val="00172366"/>
    <w:rsid w:val="00174053"/>
    <w:rsid w:val="00175825"/>
    <w:rsid w:val="0019121A"/>
    <w:rsid w:val="001A153B"/>
    <w:rsid w:val="001A2BAA"/>
    <w:rsid w:val="001A49B4"/>
    <w:rsid w:val="001C296A"/>
    <w:rsid w:val="001E0249"/>
    <w:rsid w:val="0020032D"/>
    <w:rsid w:val="002010FE"/>
    <w:rsid w:val="002103D6"/>
    <w:rsid w:val="00235DB9"/>
    <w:rsid w:val="002378BD"/>
    <w:rsid w:val="00250D31"/>
    <w:rsid w:val="00252B18"/>
    <w:rsid w:val="00253C01"/>
    <w:rsid w:val="0026441C"/>
    <w:rsid w:val="00270B57"/>
    <w:rsid w:val="002754E5"/>
    <w:rsid w:val="00284516"/>
    <w:rsid w:val="0029740F"/>
    <w:rsid w:val="002A15A7"/>
    <w:rsid w:val="002C2A8C"/>
    <w:rsid w:val="002D33F5"/>
    <w:rsid w:val="002D3853"/>
    <w:rsid w:val="002D646E"/>
    <w:rsid w:val="002E257E"/>
    <w:rsid w:val="002F2E6C"/>
    <w:rsid w:val="002F63A3"/>
    <w:rsid w:val="00300758"/>
    <w:rsid w:val="0031744E"/>
    <w:rsid w:val="00325F3A"/>
    <w:rsid w:val="00334D0E"/>
    <w:rsid w:val="0034080F"/>
    <w:rsid w:val="00346B01"/>
    <w:rsid w:val="003520AF"/>
    <w:rsid w:val="00377F50"/>
    <w:rsid w:val="00386E4E"/>
    <w:rsid w:val="00393CBB"/>
    <w:rsid w:val="003A18E5"/>
    <w:rsid w:val="003A4F75"/>
    <w:rsid w:val="003B6294"/>
    <w:rsid w:val="003C1132"/>
    <w:rsid w:val="003E620E"/>
    <w:rsid w:val="003F3552"/>
    <w:rsid w:val="00405CD7"/>
    <w:rsid w:val="00406224"/>
    <w:rsid w:val="00414CBB"/>
    <w:rsid w:val="00415BFC"/>
    <w:rsid w:val="004259C3"/>
    <w:rsid w:val="004354F0"/>
    <w:rsid w:val="00441D28"/>
    <w:rsid w:val="00442EA9"/>
    <w:rsid w:val="004556D7"/>
    <w:rsid w:val="00455729"/>
    <w:rsid w:val="00463772"/>
    <w:rsid w:val="00472C1D"/>
    <w:rsid w:val="00480A04"/>
    <w:rsid w:val="0048397C"/>
    <w:rsid w:val="0048784F"/>
    <w:rsid w:val="00497175"/>
    <w:rsid w:val="004A1A1D"/>
    <w:rsid w:val="004B3E2D"/>
    <w:rsid w:val="004B7DA0"/>
    <w:rsid w:val="004C7350"/>
    <w:rsid w:val="00506865"/>
    <w:rsid w:val="005209C7"/>
    <w:rsid w:val="005278AA"/>
    <w:rsid w:val="005424C9"/>
    <w:rsid w:val="005616D9"/>
    <w:rsid w:val="005778C5"/>
    <w:rsid w:val="00583B87"/>
    <w:rsid w:val="0059537F"/>
    <w:rsid w:val="005B3270"/>
    <w:rsid w:val="005B4E4B"/>
    <w:rsid w:val="005B53C7"/>
    <w:rsid w:val="005C7BD2"/>
    <w:rsid w:val="005D52DE"/>
    <w:rsid w:val="005E175B"/>
    <w:rsid w:val="005E7C7D"/>
    <w:rsid w:val="005F5D50"/>
    <w:rsid w:val="005F6B35"/>
    <w:rsid w:val="00604878"/>
    <w:rsid w:val="00611736"/>
    <w:rsid w:val="006269F4"/>
    <w:rsid w:val="00630653"/>
    <w:rsid w:val="0063589E"/>
    <w:rsid w:val="0064149D"/>
    <w:rsid w:val="00650071"/>
    <w:rsid w:val="00650D86"/>
    <w:rsid w:val="00651FD4"/>
    <w:rsid w:val="006610D4"/>
    <w:rsid w:val="00690FA5"/>
    <w:rsid w:val="00697D21"/>
    <w:rsid w:val="006A10E7"/>
    <w:rsid w:val="006A25F9"/>
    <w:rsid w:val="006B0EC5"/>
    <w:rsid w:val="006B7E42"/>
    <w:rsid w:val="006C0802"/>
    <w:rsid w:val="006C48F9"/>
    <w:rsid w:val="006D2FDF"/>
    <w:rsid w:val="006E2381"/>
    <w:rsid w:val="006E2CB1"/>
    <w:rsid w:val="006E66FC"/>
    <w:rsid w:val="006E7C16"/>
    <w:rsid w:val="006F4FC4"/>
    <w:rsid w:val="00700049"/>
    <w:rsid w:val="00703064"/>
    <w:rsid w:val="00703612"/>
    <w:rsid w:val="00704936"/>
    <w:rsid w:val="007212FB"/>
    <w:rsid w:val="00723991"/>
    <w:rsid w:val="007328B1"/>
    <w:rsid w:val="0073603C"/>
    <w:rsid w:val="007435D3"/>
    <w:rsid w:val="007530FD"/>
    <w:rsid w:val="00755420"/>
    <w:rsid w:val="00760405"/>
    <w:rsid w:val="00777A5E"/>
    <w:rsid w:val="0078244B"/>
    <w:rsid w:val="00785658"/>
    <w:rsid w:val="00787F7B"/>
    <w:rsid w:val="007A0468"/>
    <w:rsid w:val="007A2C58"/>
    <w:rsid w:val="007A3BFD"/>
    <w:rsid w:val="007A7287"/>
    <w:rsid w:val="007B5425"/>
    <w:rsid w:val="007C4C0E"/>
    <w:rsid w:val="00801170"/>
    <w:rsid w:val="00802AF3"/>
    <w:rsid w:val="00833B55"/>
    <w:rsid w:val="008634B7"/>
    <w:rsid w:val="0086459A"/>
    <w:rsid w:val="0087183E"/>
    <w:rsid w:val="0087225E"/>
    <w:rsid w:val="00872586"/>
    <w:rsid w:val="008762A1"/>
    <w:rsid w:val="00877EA3"/>
    <w:rsid w:val="008900D5"/>
    <w:rsid w:val="0089011D"/>
    <w:rsid w:val="0089341A"/>
    <w:rsid w:val="008A53D6"/>
    <w:rsid w:val="008B5F31"/>
    <w:rsid w:val="008C4501"/>
    <w:rsid w:val="008D10C6"/>
    <w:rsid w:val="008F1C49"/>
    <w:rsid w:val="00910799"/>
    <w:rsid w:val="0092049F"/>
    <w:rsid w:val="009339A5"/>
    <w:rsid w:val="009560C7"/>
    <w:rsid w:val="00963579"/>
    <w:rsid w:val="009837A4"/>
    <w:rsid w:val="009C5497"/>
    <w:rsid w:val="009E41DE"/>
    <w:rsid w:val="00A12A96"/>
    <w:rsid w:val="00A22882"/>
    <w:rsid w:val="00A30085"/>
    <w:rsid w:val="00A411A5"/>
    <w:rsid w:val="00A42838"/>
    <w:rsid w:val="00A50A83"/>
    <w:rsid w:val="00A523D8"/>
    <w:rsid w:val="00A5282C"/>
    <w:rsid w:val="00A55116"/>
    <w:rsid w:val="00A61FD9"/>
    <w:rsid w:val="00A661B0"/>
    <w:rsid w:val="00A74919"/>
    <w:rsid w:val="00A870FA"/>
    <w:rsid w:val="00AA4AEF"/>
    <w:rsid w:val="00AB0278"/>
    <w:rsid w:val="00AB0462"/>
    <w:rsid w:val="00AB391D"/>
    <w:rsid w:val="00AC3528"/>
    <w:rsid w:val="00AE6D52"/>
    <w:rsid w:val="00AF037E"/>
    <w:rsid w:val="00AF2D52"/>
    <w:rsid w:val="00AF3F72"/>
    <w:rsid w:val="00B119E9"/>
    <w:rsid w:val="00B12825"/>
    <w:rsid w:val="00B37274"/>
    <w:rsid w:val="00B404FD"/>
    <w:rsid w:val="00B43C45"/>
    <w:rsid w:val="00B51197"/>
    <w:rsid w:val="00B529FF"/>
    <w:rsid w:val="00B53785"/>
    <w:rsid w:val="00B5737C"/>
    <w:rsid w:val="00B74CFB"/>
    <w:rsid w:val="00B877D7"/>
    <w:rsid w:val="00B91A6F"/>
    <w:rsid w:val="00B92CC6"/>
    <w:rsid w:val="00B9323D"/>
    <w:rsid w:val="00B9423F"/>
    <w:rsid w:val="00B96400"/>
    <w:rsid w:val="00B96DC2"/>
    <w:rsid w:val="00BB173B"/>
    <w:rsid w:val="00BC2315"/>
    <w:rsid w:val="00BC5B49"/>
    <w:rsid w:val="00BE584C"/>
    <w:rsid w:val="00C14C4F"/>
    <w:rsid w:val="00C30E04"/>
    <w:rsid w:val="00C3256E"/>
    <w:rsid w:val="00C379E9"/>
    <w:rsid w:val="00C60E22"/>
    <w:rsid w:val="00C63A0D"/>
    <w:rsid w:val="00C7333F"/>
    <w:rsid w:val="00C7538A"/>
    <w:rsid w:val="00C768D2"/>
    <w:rsid w:val="00C7740C"/>
    <w:rsid w:val="00C81177"/>
    <w:rsid w:val="00C90A08"/>
    <w:rsid w:val="00C91CD0"/>
    <w:rsid w:val="00C943ED"/>
    <w:rsid w:val="00CB45B6"/>
    <w:rsid w:val="00CC3B1D"/>
    <w:rsid w:val="00CD595E"/>
    <w:rsid w:val="00CD7ED2"/>
    <w:rsid w:val="00CF1C60"/>
    <w:rsid w:val="00D0335E"/>
    <w:rsid w:val="00D061A1"/>
    <w:rsid w:val="00D20EE6"/>
    <w:rsid w:val="00D22217"/>
    <w:rsid w:val="00D25AFE"/>
    <w:rsid w:val="00D25F11"/>
    <w:rsid w:val="00D27786"/>
    <w:rsid w:val="00D34CEE"/>
    <w:rsid w:val="00D37D83"/>
    <w:rsid w:val="00D46AE2"/>
    <w:rsid w:val="00D50E3C"/>
    <w:rsid w:val="00D550B8"/>
    <w:rsid w:val="00D64B8E"/>
    <w:rsid w:val="00D65DC2"/>
    <w:rsid w:val="00D8147C"/>
    <w:rsid w:val="00D93813"/>
    <w:rsid w:val="00DA11D1"/>
    <w:rsid w:val="00DA4542"/>
    <w:rsid w:val="00DB101C"/>
    <w:rsid w:val="00DB7B4F"/>
    <w:rsid w:val="00DC67C4"/>
    <w:rsid w:val="00DC707C"/>
    <w:rsid w:val="00DE236C"/>
    <w:rsid w:val="00DE796E"/>
    <w:rsid w:val="00DF16D2"/>
    <w:rsid w:val="00DF2DB5"/>
    <w:rsid w:val="00DF4C3B"/>
    <w:rsid w:val="00E025D2"/>
    <w:rsid w:val="00E0492F"/>
    <w:rsid w:val="00E175F0"/>
    <w:rsid w:val="00E30B45"/>
    <w:rsid w:val="00E31150"/>
    <w:rsid w:val="00E37103"/>
    <w:rsid w:val="00E4666B"/>
    <w:rsid w:val="00E55722"/>
    <w:rsid w:val="00E67130"/>
    <w:rsid w:val="00E70A7F"/>
    <w:rsid w:val="00EA64BB"/>
    <w:rsid w:val="00EB051A"/>
    <w:rsid w:val="00EB137D"/>
    <w:rsid w:val="00EB56D8"/>
    <w:rsid w:val="00ED6CCA"/>
    <w:rsid w:val="00EE186F"/>
    <w:rsid w:val="00EE6D69"/>
    <w:rsid w:val="00EF2325"/>
    <w:rsid w:val="00F02FEB"/>
    <w:rsid w:val="00F047DB"/>
    <w:rsid w:val="00F0530B"/>
    <w:rsid w:val="00F054D4"/>
    <w:rsid w:val="00F141EA"/>
    <w:rsid w:val="00F15B72"/>
    <w:rsid w:val="00F3043C"/>
    <w:rsid w:val="00F43543"/>
    <w:rsid w:val="00F52ECA"/>
    <w:rsid w:val="00F5493C"/>
    <w:rsid w:val="00F603DF"/>
    <w:rsid w:val="00F64376"/>
    <w:rsid w:val="00F65DCA"/>
    <w:rsid w:val="00F6729E"/>
    <w:rsid w:val="00F746EA"/>
    <w:rsid w:val="00F7470F"/>
    <w:rsid w:val="00F92A3C"/>
    <w:rsid w:val="00FB4C63"/>
    <w:rsid w:val="00FB7D16"/>
    <w:rsid w:val="00FD0B61"/>
    <w:rsid w:val="00FD2CD0"/>
    <w:rsid w:val="00FD6C97"/>
    <w:rsid w:val="00FF0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D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103D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103D6"/>
    <w:pPr>
      <w:spacing w:before="320"/>
      <w:outlineLvl w:val="1"/>
    </w:pPr>
  </w:style>
  <w:style w:type="paragraph" w:styleId="Heading3">
    <w:name w:val="heading 3"/>
    <w:basedOn w:val="Heading1"/>
    <w:next w:val="Normal"/>
    <w:qFormat/>
    <w:rsid w:val="002103D6"/>
    <w:pPr>
      <w:spacing w:before="200"/>
      <w:outlineLvl w:val="2"/>
    </w:pPr>
  </w:style>
  <w:style w:type="paragraph" w:styleId="Heading4">
    <w:name w:val="heading 4"/>
    <w:basedOn w:val="Heading3"/>
    <w:next w:val="Normal"/>
    <w:qFormat/>
    <w:rsid w:val="002103D6"/>
    <w:pPr>
      <w:tabs>
        <w:tab w:val="clear" w:pos="794"/>
        <w:tab w:val="left" w:pos="1191"/>
      </w:tabs>
      <w:ind w:left="993" w:hanging="993"/>
      <w:outlineLvl w:val="3"/>
    </w:pPr>
  </w:style>
  <w:style w:type="paragraph" w:styleId="Heading5">
    <w:name w:val="heading 5"/>
    <w:basedOn w:val="Heading3"/>
    <w:next w:val="Normal"/>
    <w:qFormat/>
    <w:rsid w:val="002103D6"/>
    <w:pPr>
      <w:tabs>
        <w:tab w:val="clear" w:pos="794"/>
        <w:tab w:val="left" w:pos="1191"/>
      </w:tabs>
      <w:outlineLvl w:val="4"/>
    </w:pPr>
  </w:style>
  <w:style w:type="paragraph" w:styleId="Heading6">
    <w:name w:val="heading 6"/>
    <w:basedOn w:val="Heading3"/>
    <w:next w:val="Normal"/>
    <w:qFormat/>
    <w:rsid w:val="002103D6"/>
    <w:pPr>
      <w:tabs>
        <w:tab w:val="clear" w:pos="794"/>
        <w:tab w:val="left" w:pos="1191"/>
      </w:tabs>
      <w:outlineLvl w:val="5"/>
    </w:pPr>
  </w:style>
  <w:style w:type="paragraph" w:styleId="Heading7">
    <w:name w:val="heading 7"/>
    <w:basedOn w:val="Heading3"/>
    <w:next w:val="Normal"/>
    <w:qFormat/>
    <w:rsid w:val="002103D6"/>
    <w:pPr>
      <w:tabs>
        <w:tab w:val="clear" w:pos="794"/>
        <w:tab w:val="left" w:pos="1191"/>
      </w:tabs>
      <w:outlineLvl w:val="6"/>
    </w:pPr>
  </w:style>
  <w:style w:type="paragraph" w:styleId="Heading8">
    <w:name w:val="heading 8"/>
    <w:basedOn w:val="Heading3"/>
    <w:next w:val="Normal"/>
    <w:qFormat/>
    <w:rsid w:val="002103D6"/>
    <w:pPr>
      <w:tabs>
        <w:tab w:val="clear" w:pos="794"/>
        <w:tab w:val="left" w:pos="1191"/>
      </w:tabs>
      <w:outlineLvl w:val="7"/>
    </w:pPr>
  </w:style>
  <w:style w:type="paragraph" w:styleId="Heading9">
    <w:name w:val="heading 9"/>
    <w:basedOn w:val="Heading3"/>
    <w:next w:val="Normal"/>
    <w:qFormat/>
    <w:rsid w:val="002103D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semiHidden/>
    <w:rsid w:val="002103D6"/>
  </w:style>
  <w:style w:type="paragraph" w:styleId="TOC7">
    <w:name w:val="toc 7"/>
    <w:basedOn w:val="TOC3"/>
    <w:semiHidden/>
    <w:rsid w:val="002103D6"/>
  </w:style>
  <w:style w:type="paragraph" w:styleId="TOC6">
    <w:name w:val="toc 6"/>
    <w:basedOn w:val="TOC3"/>
    <w:semiHidden/>
    <w:rsid w:val="002103D6"/>
  </w:style>
  <w:style w:type="paragraph" w:styleId="TOC5">
    <w:name w:val="toc 5"/>
    <w:basedOn w:val="TOC3"/>
    <w:semiHidden/>
    <w:rsid w:val="002103D6"/>
  </w:style>
  <w:style w:type="paragraph" w:styleId="TOC4">
    <w:name w:val="toc 4"/>
    <w:basedOn w:val="TOC3"/>
    <w:semiHidden/>
    <w:rsid w:val="002103D6"/>
  </w:style>
  <w:style w:type="paragraph" w:styleId="TOC3">
    <w:name w:val="toc 3"/>
    <w:basedOn w:val="TOC2"/>
    <w:semiHidden/>
    <w:rsid w:val="002103D6"/>
    <w:pPr>
      <w:spacing w:before="80"/>
    </w:pPr>
  </w:style>
  <w:style w:type="paragraph" w:styleId="TOC2">
    <w:name w:val="toc 2"/>
    <w:basedOn w:val="TOC1"/>
    <w:semiHidden/>
    <w:rsid w:val="002103D6"/>
    <w:pPr>
      <w:spacing w:before="120"/>
    </w:pPr>
  </w:style>
  <w:style w:type="paragraph" w:styleId="TOC1">
    <w:name w:val="toc 1"/>
    <w:basedOn w:val="Normal"/>
    <w:semiHidden/>
    <w:rsid w:val="002103D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103D6"/>
    <w:pPr>
      <w:ind w:left="1698"/>
    </w:pPr>
  </w:style>
  <w:style w:type="paragraph" w:styleId="Index6">
    <w:name w:val="index 6"/>
    <w:basedOn w:val="Normal"/>
    <w:next w:val="Normal"/>
    <w:semiHidden/>
    <w:rsid w:val="002103D6"/>
    <w:pPr>
      <w:ind w:left="1415"/>
    </w:pPr>
  </w:style>
  <w:style w:type="paragraph" w:styleId="Index5">
    <w:name w:val="index 5"/>
    <w:basedOn w:val="Normal"/>
    <w:next w:val="Normal"/>
    <w:semiHidden/>
    <w:rsid w:val="002103D6"/>
    <w:pPr>
      <w:ind w:left="1132"/>
    </w:pPr>
  </w:style>
  <w:style w:type="paragraph" w:styleId="Index4">
    <w:name w:val="index 4"/>
    <w:basedOn w:val="Normal"/>
    <w:next w:val="Normal"/>
    <w:semiHidden/>
    <w:rsid w:val="002103D6"/>
    <w:pPr>
      <w:ind w:left="849"/>
    </w:pPr>
  </w:style>
  <w:style w:type="paragraph" w:styleId="Index3">
    <w:name w:val="index 3"/>
    <w:basedOn w:val="Normal"/>
    <w:next w:val="Normal"/>
    <w:semiHidden/>
    <w:rsid w:val="002103D6"/>
    <w:pPr>
      <w:ind w:left="566"/>
    </w:pPr>
  </w:style>
  <w:style w:type="paragraph" w:styleId="Index2">
    <w:name w:val="index 2"/>
    <w:basedOn w:val="Normal"/>
    <w:next w:val="Normal"/>
    <w:semiHidden/>
    <w:rsid w:val="002103D6"/>
    <w:pPr>
      <w:ind w:left="283"/>
    </w:pPr>
  </w:style>
  <w:style w:type="paragraph" w:styleId="Index1">
    <w:name w:val="index 1"/>
    <w:basedOn w:val="Normal"/>
    <w:next w:val="Normal"/>
    <w:semiHidden/>
    <w:rsid w:val="002103D6"/>
  </w:style>
  <w:style w:type="character" w:styleId="LineNumber">
    <w:name w:val="line number"/>
    <w:basedOn w:val="DefaultParagraphFont"/>
    <w:rsid w:val="002103D6"/>
  </w:style>
  <w:style w:type="paragraph" w:styleId="IndexHeading">
    <w:name w:val="index heading"/>
    <w:basedOn w:val="Normal"/>
    <w:next w:val="Index1"/>
    <w:semiHidden/>
    <w:rsid w:val="002103D6"/>
  </w:style>
  <w:style w:type="paragraph" w:styleId="Footer">
    <w:name w:val="footer"/>
    <w:basedOn w:val="Normal"/>
    <w:link w:val="FooterChar"/>
    <w:rsid w:val="002103D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103D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103D6"/>
    <w:rPr>
      <w:position w:val="6"/>
      <w:sz w:val="16"/>
    </w:rPr>
  </w:style>
  <w:style w:type="paragraph" w:styleId="FootnoteText">
    <w:name w:val="footnote text"/>
    <w:basedOn w:val="Normal"/>
    <w:semiHidden/>
    <w:rsid w:val="002103D6"/>
    <w:pPr>
      <w:keepLines/>
      <w:tabs>
        <w:tab w:val="left" w:pos="256"/>
      </w:tabs>
      <w:ind w:left="256" w:hanging="256"/>
    </w:pPr>
  </w:style>
  <w:style w:type="paragraph" w:styleId="NormalIndent">
    <w:name w:val="Normal Indent"/>
    <w:basedOn w:val="Normal"/>
    <w:rsid w:val="002103D6"/>
    <w:pPr>
      <w:ind w:left="794"/>
    </w:pPr>
  </w:style>
  <w:style w:type="paragraph" w:customStyle="1" w:styleId="TableLegend">
    <w:name w:val="Table_Legend"/>
    <w:basedOn w:val="TableText"/>
    <w:rsid w:val="002103D6"/>
    <w:pPr>
      <w:spacing w:before="120"/>
    </w:pPr>
  </w:style>
  <w:style w:type="paragraph" w:customStyle="1" w:styleId="TableText">
    <w:name w:val="Table_Text"/>
    <w:basedOn w:val="Normal"/>
    <w:rsid w:val="002103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103D6"/>
    <w:pPr>
      <w:keepLines/>
      <w:spacing w:before="0"/>
    </w:pPr>
    <w:rPr>
      <w:b/>
      <w:caps w:val="0"/>
    </w:rPr>
  </w:style>
  <w:style w:type="paragraph" w:customStyle="1" w:styleId="Table">
    <w:name w:val="Table_#"/>
    <w:basedOn w:val="Normal"/>
    <w:next w:val="TableTitle"/>
    <w:rsid w:val="002103D6"/>
    <w:pPr>
      <w:keepNext/>
      <w:spacing w:before="560" w:after="120"/>
      <w:jc w:val="center"/>
    </w:pPr>
    <w:rPr>
      <w:caps/>
    </w:rPr>
  </w:style>
  <w:style w:type="paragraph" w:customStyle="1" w:styleId="enumlev1">
    <w:name w:val="enumlev1"/>
    <w:basedOn w:val="Normal"/>
    <w:link w:val="enumlev1Char"/>
    <w:rsid w:val="002103D6"/>
    <w:pPr>
      <w:spacing w:before="80"/>
      <w:ind w:left="794" w:hanging="794"/>
    </w:pPr>
  </w:style>
  <w:style w:type="paragraph" w:customStyle="1" w:styleId="enumlev2">
    <w:name w:val="enumlev2"/>
    <w:basedOn w:val="enumlev1"/>
    <w:rsid w:val="002103D6"/>
    <w:pPr>
      <w:ind w:left="1191" w:hanging="397"/>
    </w:pPr>
  </w:style>
  <w:style w:type="paragraph" w:customStyle="1" w:styleId="enumlev3">
    <w:name w:val="enumlev3"/>
    <w:basedOn w:val="enumlev2"/>
    <w:rsid w:val="002103D6"/>
    <w:pPr>
      <w:ind w:left="1588"/>
    </w:pPr>
  </w:style>
  <w:style w:type="paragraph" w:customStyle="1" w:styleId="TableHead">
    <w:name w:val="Table_Head"/>
    <w:basedOn w:val="TableText"/>
    <w:rsid w:val="002103D6"/>
    <w:pPr>
      <w:keepNext/>
      <w:spacing w:before="80" w:after="80"/>
      <w:jc w:val="center"/>
    </w:pPr>
    <w:rPr>
      <w:b/>
    </w:rPr>
  </w:style>
  <w:style w:type="paragraph" w:customStyle="1" w:styleId="FigureLegend">
    <w:name w:val="Figure_Legend"/>
    <w:basedOn w:val="Normal"/>
    <w:rsid w:val="002103D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103D6"/>
    <w:pPr>
      <w:spacing w:before="480"/>
    </w:pPr>
  </w:style>
  <w:style w:type="paragraph" w:customStyle="1" w:styleId="FigureTitle">
    <w:name w:val="Figure_Title"/>
    <w:basedOn w:val="TableTitle"/>
    <w:next w:val="Normal"/>
    <w:rsid w:val="002103D6"/>
    <w:pPr>
      <w:keepNext w:val="0"/>
      <w:spacing w:after="480"/>
    </w:pPr>
  </w:style>
  <w:style w:type="paragraph" w:customStyle="1" w:styleId="Annex">
    <w:name w:val="Annex_#"/>
    <w:basedOn w:val="Normal"/>
    <w:next w:val="AnnexRef"/>
    <w:rsid w:val="002103D6"/>
    <w:pPr>
      <w:keepNext/>
      <w:keepLines/>
      <w:spacing w:before="480" w:after="80"/>
      <w:jc w:val="center"/>
    </w:pPr>
    <w:rPr>
      <w:caps/>
    </w:rPr>
  </w:style>
  <w:style w:type="paragraph" w:customStyle="1" w:styleId="AnnexRef">
    <w:name w:val="Annex_Ref"/>
    <w:basedOn w:val="Normal"/>
    <w:next w:val="AnnexTitle"/>
    <w:rsid w:val="002103D6"/>
    <w:pPr>
      <w:keepNext/>
      <w:keepLines/>
      <w:jc w:val="center"/>
    </w:pPr>
  </w:style>
  <w:style w:type="paragraph" w:customStyle="1" w:styleId="AnnexTitle">
    <w:name w:val="Annex_Title"/>
    <w:basedOn w:val="Normal"/>
    <w:next w:val="Normal"/>
    <w:rsid w:val="002103D6"/>
    <w:pPr>
      <w:keepNext/>
      <w:keepLines/>
      <w:spacing w:before="240" w:after="280"/>
      <w:jc w:val="center"/>
    </w:pPr>
    <w:rPr>
      <w:b/>
    </w:rPr>
  </w:style>
  <w:style w:type="paragraph" w:customStyle="1" w:styleId="Appendix">
    <w:name w:val="Appendix_#"/>
    <w:basedOn w:val="Annex"/>
    <w:next w:val="AppendixRef"/>
    <w:rsid w:val="002103D6"/>
  </w:style>
  <w:style w:type="paragraph" w:customStyle="1" w:styleId="AppendixRef">
    <w:name w:val="Appendix_Ref"/>
    <w:basedOn w:val="AnnexRef"/>
    <w:next w:val="AppendixTitle"/>
    <w:rsid w:val="002103D6"/>
  </w:style>
  <w:style w:type="paragraph" w:customStyle="1" w:styleId="AppendixTitle">
    <w:name w:val="Appendix_Title"/>
    <w:basedOn w:val="AnnexTitle"/>
    <w:next w:val="Normal"/>
    <w:rsid w:val="002103D6"/>
  </w:style>
  <w:style w:type="paragraph" w:customStyle="1" w:styleId="RefTitle">
    <w:name w:val="Ref_Title"/>
    <w:basedOn w:val="Normal"/>
    <w:next w:val="RefText"/>
    <w:rsid w:val="002103D6"/>
    <w:pPr>
      <w:spacing w:before="480"/>
      <w:jc w:val="center"/>
    </w:pPr>
    <w:rPr>
      <w:caps/>
    </w:rPr>
  </w:style>
  <w:style w:type="paragraph" w:customStyle="1" w:styleId="RefText">
    <w:name w:val="Ref_Text"/>
    <w:basedOn w:val="Normal"/>
    <w:rsid w:val="002103D6"/>
    <w:pPr>
      <w:ind w:left="794" w:hanging="794"/>
    </w:pPr>
  </w:style>
  <w:style w:type="paragraph" w:customStyle="1" w:styleId="Equation">
    <w:name w:val="Equation"/>
    <w:basedOn w:val="Normal"/>
    <w:rsid w:val="002103D6"/>
    <w:pPr>
      <w:tabs>
        <w:tab w:val="clear" w:pos="1191"/>
        <w:tab w:val="clear" w:pos="1588"/>
        <w:tab w:val="clear" w:pos="1985"/>
        <w:tab w:val="center" w:pos="4876"/>
        <w:tab w:val="right" w:pos="9752"/>
      </w:tabs>
    </w:pPr>
  </w:style>
  <w:style w:type="paragraph" w:customStyle="1" w:styleId="Head">
    <w:name w:val="Head"/>
    <w:basedOn w:val="Normal"/>
    <w:rsid w:val="002103D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103D6"/>
    <w:pPr>
      <w:keepNext/>
      <w:keepLines/>
      <w:spacing w:before="240"/>
      <w:jc w:val="center"/>
    </w:pPr>
    <w:rPr>
      <w:b/>
      <w:caps/>
    </w:rPr>
  </w:style>
  <w:style w:type="paragraph" w:customStyle="1" w:styleId="Normalaftertitle">
    <w:name w:val="Normal after title"/>
    <w:basedOn w:val="Normal"/>
    <w:next w:val="Normal"/>
    <w:rsid w:val="002103D6"/>
    <w:pPr>
      <w:spacing w:before="320"/>
    </w:pPr>
  </w:style>
  <w:style w:type="paragraph" w:customStyle="1" w:styleId="call">
    <w:name w:val="call"/>
    <w:basedOn w:val="Normal"/>
    <w:next w:val="Normal"/>
    <w:rsid w:val="002103D6"/>
    <w:pPr>
      <w:keepNext/>
      <w:keepLines/>
      <w:spacing w:before="160"/>
      <w:ind w:left="794"/>
    </w:pPr>
    <w:rPr>
      <w:i/>
    </w:rPr>
  </w:style>
  <w:style w:type="paragraph" w:customStyle="1" w:styleId="Rec">
    <w:name w:val="Rec_#"/>
    <w:basedOn w:val="Normal"/>
    <w:next w:val="RecTitle"/>
    <w:rsid w:val="002103D6"/>
    <w:pPr>
      <w:keepNext/>
      <w:keepLines/>
      <w:spacing w:before="480"/>
      <w:jc w:val="center"/>
    </w:pPr>
    <w:rPr>
      <w:caps/>
    </w:rPr>
  </w:style>
  <w:style w:type="paragraph" w:customStyle="1" w:styleId="toc0">
    <w:name w:val="toc 0"/>
    <w:basedOn w:val="Normal"/>
    <w:next w:val="TOC1"/>
    <w:rsid w:val="002103D6"/>
    <w:pPr>
      <w:tabs>
        <w:tab w:val="clear" w:pos="794"/>
        <w:tab w:val="clear" w:pos="1191"/>
        <w:tab w:val="clear" w:pos="1588"/>
        <w:tab w:val="clear" w:pos="1985"/>
        <w:tab w:val="right" w:pos="9781"/>
      </w:tabs>
    </w:pPr>
    <w:rPr>
      <w:b/>
    </w:rPr>
  </w:style>
  <w:style w:type="paragraph" w:styleId="List">
    <w:name w:val="List"/>
    <w:basedOn w:val="Normal"/>
    <w:rsid w:val="002103D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103D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103D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103D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103D6"/>
    <w:pPr>
      <w:spacing w:before="160"/>
      <w:ind w:left="0" w:firstLine="0"/>
      <w:outlineLvl w:val="9"/>
    </w:pPr>
  </w:style>
  <w:style w:type="paragraph" w:customStyle="1" w:styleId="Keywords">
    <w:name w:val="Keywords"/>
    <w:basedOn w:val="Normal"/>
    <w:rsid w:val="002103D6"/>
    <w:pPr>
      <w:tabs>
        <w:tab w:val="clear" w:pos="1191"/>
        <w:tab w:val="clear" w:pos="1588"/>
      </w:tabs>
      <w:ind w:left="794" w:hanging="794"/>
    </w:pPr>
  </w:style>
  <w:style w:type="paragraph" w:customStyle="1" w:styleId="ASN1">
    <w:name w:val="ASN.1"/>
    <w:basedOn w:val="Normal"/>
    <w:rsid w:val="002103D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103D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2103D6"/>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2103D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2103D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2103D6"/>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2103D6"/>
    <w:pPr>
      <w:spacing w:after="120"/>
    </w:pPr>
  </w:style>
  <w:style w:type="paragraph" w:customStyle="1" w:styleId="Qlist">
    <w:name w:val="Qlist"/>
    <w:basedOn w:val="Normal"/>
    <w:rsid w:val="002103D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103D6"/>
    <w:pPr>
      <w:tabs>
        <w:tab w:val="left" w:pos="397"/>
      </w:tabs>
    </w:pPr>
  </w:style>
  <w:style w:type="paragraph" w:customStyle="1" w:styleId="FirstFooter">
    <w:name w:val="FirstFooter"/>
    <w:basedOn w:val="Footer"/>
    <w:rsid w:val="002103D6"/>
    <w:pPr>
      <w:tabs>
        <w:tab w:val="clear" w:pos="5954"/>
        <w:tab w:val="clear" w:pos="9639"/>
      </w:tabs>
    </w:pPr>
    <w:rPr>
      <w:caps w:val="0"/>
    </w:rPr>
  </w:style>
  <w:style w:type="paragraph" w:styleId="TOC9">
    <w:name w:val="toc 9"/>
    <w:basedOn w:val="TOC3"/>
    <w:semiHidden/>
    <w:rsid w:val="002103D6"/>
  </w:style>
  <w:style w:type="character" w:styleId="Hyperlink">
    <w:name w:val="Hyperlink"/>
    <w:rsid w:val="002103D6"/>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2103D6"/>
  </w:style>
  <w:style w:type="paragraph" w:customStyle="1" w:styleId="Style1">
    <w:name w:val="Style1"/>
    <w:basedOn w:val="Normal"/>
    <w:next w:val="Index1"/>
    <w:rsid w:val="002103D6"/>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103D6"/>
    <w:rPr>
      <w:rFonts w:ascii="Times New Roman" w:hAnsi="Times New Roman"/>
      <w:sz w:val="22"/>
      <w:lang w:val="fr-FR" w:eastAsia="en-US"/>
    </w:rPr>
  </w:style>
  <w:style w:type="paragraph" w:customStyle="1" w:styleId="itu">
    <w:name w:val="itu"/>
    <w:basedOn w:val="Normal"/>
    <w:rsid w:val="002103D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103D6"/>
    <w:rPr>
      <w:rFonts w:ascii="Times New Roman" w:hAnsi="Times New Roman"/>
      <w:caps/>
      <w:sz w:val="18"/>
      <w:lang w:val="fr-FR" w:eastAsia="en-US"/>
    </w:rPr>
  </w:style>
  <w:style w:type="paragraph" w:styleId="EndnoteText">
    <w:name w:val="endnote text"/>
    <w:basedOn w:val="Normal"/>
    <w:link w:val="EndnoteTextChar"/>
    <w:rsid w:val="00B74CFB"/>
    <w:pPr>
      <w:spacing w:before="0"/>
    </w:pPr>
    <w:rPr>
      <w:rFonts w:eastAsia="SimSun"/>
      <w:sz w:val="20"/>
      <w:lang w:val="en-GB"/>
    </w:rPr>
  </w:style>
  <w:style w:type="character" w:customStyle="1" w:styleId="EndnoteTextChar">
    <w:name w:val="Endnote Text Char"/>
    <w:basedOn w:val="DefaultParagraphFont"/>
    <w:link w:val="EndnoteText"/>
    <w:rsid w:val="00B74CFB"/>
    <w:rPr>
      <w:rFonts w:ascii="Times New Roman" w:eastAsia="SimSun" w:hAnsi="Times New Roman"/>
      <w:lang w:eastAsia="en-US"/>
    </w:rPr>
  </w:style>
  <w:style w:type="character" w:customStyle="1" w:styleId="enumlev1Char">
    <w:name w:val="enumlev1 Char"/>
    <w:link w:val="enumlev1"/>
    <w:rsid w:val="005424C9"/>
    <w:rPr>
      <w:rFonts w:ascii="Times New Roman" w:hAnsi="Times New Roman"/>
      <w:sz w:val="24"/>
      <w:lang w:val="fr-FR" w:eastAsia="en-US"/>
    </w:rPr>
  </w:style>
  <w:style w:type="paragraph" w:customStyle="1" w:styleId="AnnexNotitle">
    <w:name w:val="Annex_No &amp; title"/>
    <w:basedOn w:val="Normal"/>
    <w:next w:val="Normal"/>
    <w:rsid w:val="00EA64BB"/>
    <w:pPr>
      <w:keepNext/>
      <w:keepLines/>
      <w:spacing w:before="480"/>
      <w:jc w:val="center"/>
    </w:pPr>
    <w:rPr>
      <w:b/>
      <w:sz w:val="28"/>
      <w:lang w:val="en-GB"/>
    </w:rPr>
  </w:style>
  <w:style w:type="paragraph" w:customStyle="1" w:styleId="Reasons">
    <w:name w:val="Reasons"/>
    <w:basedOn w:val="Normal"/>
    <w:qFormat/>
    <w:rsid w:val="000A578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3D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103D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103D6"/>
    <w:pPr>
      <w:spacing w:before="320"/>
      <w:outlineLvl w:val="1"/>
    </w:pPr>
  </w:style>
  <w:style w:type="paragraph" w:styleId="Heading3">
    <w:name w:val="heading 3"/>
    <w:basedOn w:val="Heading1"/>
    <w:next w:val="Normal"/>
    <w:qFormat/>
    <w:rsid w:val="002103D6"/>
    <w:pPr>
      <w:spacing w:before="200"/>
      <w:outlineLvl w:val="2"/>
    </w:pPr>
  </w:style>
  <w:style w:type="paragraph" w:styleId="Heading4">
    <w:name w:val="heading 4"/>
    <w:basedOn w:val="Heading3"/>
    <w:next w:val="Normal"/>
    <w:qFormat/>
    <w:rsid w:val="002103D6"/>
    <w:pPr>
      <w:tabs>
        <w:tab w:val="clear" w:pos="794"/>
        <w:tab w:val="left" w:pos="1191"/>
      </w:tabs>
      <w:ind w:left="993" w:hanging="993"/>
      <w:outlineLvl w:val="3"/>
    </w:pPr>
  </w:style>
  <w:style w:type="paragraph" w:styleId="Heading5">
    <w:name w:val="heading 5"/>
    <w:basedOn w:val="Heading3"/>
    <w:next w:val="Normal"/>
    <w:qFormat/>
    <w:rsid w:val="002103D6"/>
    <w:pPr>
      <w:tabs>
        <w:tab w:val="clear" w:pos="794"/>
        <w:tab w:val="left" w:pos="1191"/>
      </w:tabs>
      <w:outlineLvl w:val="4"/>
    </w:pPr>
  </w:style>
  <w:style w:type="paragraph" w:styleId="Heading6">
    <w:name w:val="heading 6"/>
    <w:basedOn w:val="Heading3"/>
    <w:next w:val="Normal"/>
    <w:qFormat/>
    <w:rsid w:val="002103D6"/>
    <w:pPr>
      <w:tabs>
        <w:tab w:val="clear" w:pos="794"/>
        <w:tab w:val="left" w:pos="1191"/>
      </w:tabs>
      <w:outlineLvl w:val="5"/>
    </w:pPr>
  </w:style>
  <w:style w:type="paragraph" w:styleId="Heading7">
    <w:name w:val="heading 7"/>
    <w:basedOn w:val="Heading3"/>
    <w:next w:val="Normal"/>
    <w:qFormat/>
    <w:rsid w:val="002103D6"/>
    <w:pPr>
      <w:tabs>
        <w:tab w:val="clear" w:pos="794"/>
        <w:tab w:val="left" w:pos="1191"/>
      </w:tabs>
      <w:outlineLvl w:val="6"/>
    </w:pPr>
  </w:style>
  <w:style w:type="paragraph" w:styleId="Heading8">
    <w:name w:val="heading 8"/>
    <w:basedOn w:val="Heading3"/>
    <w:next w:val="Normal"/>
    <w:qFormat/>
    <w:rsid w:val="002103D6"/>
    <w:pPr>
      <w:tabs>
        <w:tab w:val="clear" w:pos="794"/>
        <w:tab w:val="left" w:pos="1191"/>
      </w:tabs>
      <w:outlineLvl w:val="7"/>
    </w:pPr>
  </w:style>
  <w:style w:type="paragraph" w:styleId="Heading9">
    <w:name w:val="heading 9"/>
    <w:basedOn w:val="Heading3"/>
    <w:next w:val="Normal"/>
    <w:qFormat/>
    <w:rsid w:val="002103D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semiHidden/>
    <w:rsid w:val="002103D6"/>
  </w:style>
  <w:style w:type="paragraph" w:styleId="TOC7">
    <w:name w:val="toc 7"/>
    <w:basedOn w:val="TOC3"/>
    <w:semiHidden/>
    <w:rsid w:val="002103D6"/>
  </w:style>
  <w:style w:type="paragraph" w:styleId="TOC6">
    <w:name w:val="toc 6"/>
    <w:basedOn w:val="TOC3"/>
    <w:semiHidden/>
    <w:rsid w:val="002103D6"/>
  </w:style>
  <w:style w:type="paragraph" w:styleId="TOC5">
    <w:name w:val="toc 5"/>
    <w:basedOn w:val="TOC3"/>
    <w:semiHidden/>
    <w:rsid w:val="002103D6"/>
  </w:style>
  <w:style w:type="paragraph" w:styleId="TOC4">
    <w:name w:val="toc 4"/>
    <w:basedOn w:val="TOC3"/>
    <w:semiHidden/>
    <w:rsid w:val="002103D6"/>
  </w:style>
  <w:style w:type="paragraph" w:styleId="TOC3">
    <w:name w:val="toc 3"/>
    <w:basedOn w:val="TOC2"/>
    <w:semiHidden/>
    <w:rsid w:val="002103D6"/>
    <w:pPr>
      <w:spacing w:before="80"/>
    </w:pPr>
  </w:style>
  <w:style w:type="paragraph" w:styleId="TOC2">
    <w:name w:val="toc 2"/>
    <w:basedOn w:val="TOC1"/>
    <w:semiHidden/>
    <w:rsid w:val="002103D6"/>
    <w:pPr>
      <w:spacing w:before="120"/>
    </w:pPr>
  </w:style>
  <w:style w:type="paragraph" w:styleId="TOC1">
    <w:name w:val="toc 1"/>
    <w:basedOn w:val="Normal"/>
    <w:semiHidden/>
    <w:rsid w:val="002103D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103D6"/>
    <w:pPr>
      <w:ind w:left="1698"/>
    </w:pPr>
  </w:style>
  <w:style w:type="paragraph" w:styleId="Index6">
    <w:name w:val="index 6"/>
    <w:basedOn w:val="Normal"/>
    <w:next w:val="Normal"/>
    <w:semiHidden/>
    <w:rsid w:val="002103D6"/>
    <w:pPr>
      <w:ind w:left="1415"/>
    </w:pPr>
  </w:style>
  <w:style w:type="paragraph" w:styleId="Index5">
    <w:name w:val="index 5"/>
    <w:basedOn w:val="Normal"/>
    <w:next w:val="Normal"/>
    <w:semiHidden/>
    <w:rsid w:val="002103D6"/>
    <w:pPr>
      <w:ind w:left="1132"/>
    </w:pPr>
  </w:style>
  <w:style w:type="paragraph" w:styleId="Index4">
    <w:name w:val="index 4"/>
    <w:basedOn w:val="Normal"/>
    <w:next w:val="Normal"/>
    <w:semiHidden/>
    <w:rsid w:val="002103D6"/>
    <w:pPr>
      <w:ind w:left="849"/>
    </w:pPr>
  </w:style>
  <w:style w:type="paragraph" w:styleId="Index3">
    <w:name w:val="index 3"/>
    <w:basedOn w:val="Normal"/>
    <w:next w:val="Normal"/>
    <w:semiHidden/>
    <w:rsid w:val="002103D6"/>
    <w:pPr>
      <w:ind w:left="566"/>
    </w:pPr>
  </w:style>
  <w:style w:type="paragraph" w:styleId="Index2">
    <w:name w:val="index 2"/>
    <w:basedOn w:val="Normal"/>
    <w:next w:val="Normal"/>
    <w:semiHidden/>
    <w:rsid w:val="002103D6"/>
    <w:pPr>
      <w:ind w:left="283"/>
    </w:pPr>
  </w:style>
  <w:style w:type="paragraph" w:styleId="Index1">
    <w:name w:val="index 1"/>
    <w:basedOn w:val="Normal"/>
    <w:next w:val="Normal"/>
    <w:semiHidden/>
    <w:rsid w:val="002103D6"/>
  </w:style>
  <w:style w:type="character" w:styleId="LineNumber">
    <w:name w:val="line number"/>
    <w:basedOn w:val="DefaultParagraphFont"/>
    <w:rsid w:val="002103D6"/>
  </w:style>
  <w:style w:type="paragraph" w:styleId="IndexHeading">
    <w:name w:val="index heading"/>
    <w:basedOn w:val="Normal"/>
    <w:next w:val="Index1"/>
    <w:semiHidden/>
    <w:rsid w:val="002103D6"/>
  </w:style>
  <w:style w:type="paragraph" w:styleId="Footer">
    <w:name w:val="footer"/>
    <w:basedOn w:val="Normal"/>
    <w:link w:val="FooterChar"/>
    <w:rsid w:val="002103D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103D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103D6"/>
    <w:rPr>
      <w:position w:val="6"/>
      <w:sz w:val="16"/>
    </w:rPr>
  </w:style>
  <w:style w:type="paragraph" w:styleId="FootnoteText">
    <w:name w:val="footnote text"/>
    <w:basedOn w:val="Normal"/>
    <w:semiHidden/>
    <w:rsid w:val="002103D6"/>
    <w:pPr>
      <w:keepLines/>
      <w:tabs>
        <w:tab w:val="left" w:pos="256"/>
      </w:tabs>
      <w:ind w:left="256" w:hanging="256"/>
    </w:pPr>
  </w:style>
  <w:style w:type="paragraph" w:styleId="NormalIndent">
    <w:name w:val="Normal Indent"/>
    <w:basedOn w:val="Normal"/>
    <w:rsid w:val="002103D6"/>
    <w:pPr>
      <w:ind w:left="794"/>
    </w:pPr>
  </w:style>
  <w:style w:type="paragraph" w:customStyle="1" w:styleId="TableLegend">
    <w:name w:val="Table_Legend"/>
    <w:basedOn w:val="TableText"/>
    <w:rsid w:val="002103D6"/>
    <w:pPr>
      <w:spacing w:before="120"/>
    </w:pPr>
  </w:style>
  <w:style w:type="paragraph" w:customStyle="1" w:styleId="TableText">
    <w:name w:val="Table_Text"/>
    <w:basedOn w:val="Normal"/>
    <w:rsid w:val="002103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103D6"/>
    <w:pPr>
      <w:keepLines/>
      <w:spacing w:before="0"/>
    </w:pPr>
    <w:rPr>
      <w:b/>
      <w:caps w:val="0"/>
    </w:rPr>
  </w:style>
  <w:style w:type="paragraph" w:customStyle="1" w:styleId="Table">
    <w:name w:val="Table_#"/>
    <w:basedOn w:val="Normal"/>
    <w:next w:val="TableTitle"/>
    <w:rsid w:val="002103D6"/>
    <w:pPr>
      <w:keepNext/>
      <w:spacing w:before="560" w:after="120"/>
      <w:jc w:val="center"/>
    </w:pPr>
    <w:rPr>
      <w:caps/>
    </w:rPr>
  </w:style>
  <w:style w:type="paragraph" w:customStyle="1" w:styleId="enumlev1">
    <w:name w:val="enumlev1"/>
    <w:basedOn w:val="Normal"/>
    <w:link w:val="enumlev1Char"/>
    <w:rsid w:val="002103D6"/>
    <w:pPr>
      <w:spacing w:before="80"/>
      <w:ind w:left="794" w:hanging="794"/>
    </w:pPr>
  </w:style>
  <w:style w:type="paragraph" w:customStyle="1" w:styleId="enumlev2">
    <w:name w:val="enumlev2"/>
    <w:basedOn w:val="enumlev1"/>
    <w:rsid w:val="002103D6"/>
    <w:pPr>
      <w:ind w:left="1191" w:hanging="397"/>
    </w:pPr>
  </w:style>
  <w:style w:type="paragraph" w:customStyle="1" w:styleId="enumlev3">
    <w:name w:val="enumlev3"/>
    <w:basedOn w:val="enumlev2"/>
    <w:rsid w:val="002103D6"/>
    <w:pPr>
      <w:ind w:left="1588"/>
    </w:pPr>
  </w:style>
  <w:style w:type="paragraph" w:customStyle="1" w:styleId="TableHead">
    <w:name w:val="Table_Head"/>
    <w:basedOn w:val="TableText"/>
    <w:rsid w:val="002103D6"/>
    <w:pPr>
      <w:keepNext/>
      <w:spacing w:before="80" w:after="80"/>
      <w:jc w:val="center"/>
    </w:pPr>
    <w:rPr>
      <w:b/>
    </w:rPr>
  </w:style>
  <w:style w:type="paragraph" w:customStyle="1" w:styleId="FigureLegend">
    <w:name w:val="Figure_Legend"/>
    <w:basedOn w:val="Normal"/>
    <w:rsid w:val="002103D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103D6"/>
    <w:pPr>
      <w:spacing w:before="480"/>
    </w:pPr>
  </w:style>
  <w:style w:type="paragraph" w:customStyle="1" w:styleId="FigureTitle">
    <w:name w:val="Figure_Title"/>
    <w:basedOn w:val="TableTitle"/>
    <w:next w:val="Normal"/>
    <w:rsid w:val="002103D6"/>
    <w:pPr>
      <w:keepNext w:val="0"/>
      <w:spacing w:after="480"/>
    </w:pPr>
  </w:style>
  <w:style w:type="paragraph" w:customStyle="1" w:styleId="Annex">
    <w:name w:val="Annex_#"/>
    <w:basedOn w:val="Normal"/>
    <w:next w:val="AnnexRef"/>
    <w:rsid w:val="002103D6"/>
    <w:pPr>
      <w:keepNext/>
      <w:keepLines/>
      <w:spacing w:before="480" w:after="80"/>
      <w:jc w:val="center"/>
    </w:pPr>
    <w:rPr>
      <w:caps/>
    </w:rPr>
  </w:style>
  <w:style w:type="paragraph" w:customStyle="1" w:styleId="AnnexRef">
    <w:name w:val="Annex_Ref"/>
    <w:basedOn w:val="Normal"/>
    <w:next w:val="AnnexTitle"/>
    <w:rsid w:val="002103D6"/>
    <w:pPr>
      <w:keepNext/>
      <w:keepLines/>
      <w:jc w:val="center"/>
    </w:pPr>
  </w:style>
  <w:style w:type="paragraph" w:customStyle="1" w:styleId="AnnexTitle">
    <w:name w:val="Annex_Title"/>
    <w:basedOn w:val="Normal"/>
    <w:next w:val="Normal"/>
    <w:rsid w:val="002103D6"/>
    <w:pPr>
      <w:keepNext/>
      <w:keepLines/>
      <w:spacing w:before="240" w:after="280"/>
      <w:jc w:val="center"/>
    </w:pPr>
    <w:rPr>
      <w:b/>
    </w:rPr>
  </w:style>
  <w:style w:type="paragraph" w:customStyle="1" w:styleId="Appendix">
    <w:name w:val="Appendix_#"/>
    <w:basedOn w:val="Annex"/>
    <w:next w:val="AppendixRef"/>
    <w:rsid w:val="002103D6"/>
  </w:style>
  <w:style w:type="paragraph" w:customStyle="1" w:styleId="AppendixRef">
    <w:name w:val="Appendix_Ref"/>
    <w:basedOn w:val="AnnexRef"/>
    <w:next w:val="AppendixTitle"/>
    <w:rsid w:val="002103D6"/>
  </w:style>
  <w:style w:type="paragraph" w:customStyle="1" w:styleId="AppendixTitle">
    <w:name w:val="Appendix_Title"/>
    <w:basedOn w:val="AnnexTitle"/>
    <w:next w:val="Normal"/>
    <w:rsid w:val="002103D6"/>
  </w:style>
  <w:style w:type="paragraph" w:customStyle="1" w:styleId="RefTitle">
    <w:name w:val="Ref_Title"/>
    <w:basedOn w:val="Normal"/>
    <w:next w:val="RefText"/>
    <w:rsid w:val="002103D6"/>
    <w:pPr>
      <w:spacing w:before="480"/>
      <w:jc w:val="center"/>
    </w:pPr>
    <w:rPr>
      <w:caps/>
    </w:rPr>
  </w:style>
  <w:style w:type="paragraph" w:customStyle="1" w:styleId="RefText">
    <w:name w:val="Ref_Text"/>
    <w:basedOn w:val="Normal"/>
    <w:rsid w:val="002103D6"/>
    <w:pPr>
      <w:ind w:left="794" w:hanging="794"/>
    </w:pPr>
  </w:style>
  <w:style w:type="paragraph" w:customStyle="1" w:styleId="Equation">
    <w:name w:val="Equation"/>
    <w:basedOn w:val="Normal"/>
    <w:rsid w:val="002103D6"/>
    <w:pPr>
      <w:tabs>
        <w:tab w:val="clear" w:pos="1191"/>
        <w:tab w:val="clear" w:pos="1588"/>
        <w:tab w:val="clear" w:pos="1985"/>
        <w:tab w:val="center" w:pos="4876"/>
        <w:tab w:val="right" w:pos="9752"/>
      </w:tabs>
    </w:pPr>
  </w:style>
  <w:style w:type="paragraph" w:customStyle="1" w:styleId="Head">
    <w:name w:val="Head"/>
    <w:basedOn w:val="Normal"/>
    <w:rsid w:val="002103D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103D6"/>
    <w:pPr>
      <w:keepNext/>
      <w:keepLines/>
      <w:spacing w:before="240"/>
      <w:jc w:val="center"/>
    </w:pPr>
    <w:rPr>
      <w:b/>
      <w:caps/>
    </w:rPr>
  </w:style>
  <w:style w:type="paragraph" w:customStyle="1" w:styleId="Normalaftertitle">
    <w:name w:val="Normal after title"/>
    <w:basedOn w:val="Normal"/>
    <w:next w:val="Normal"/>
    <w:rsid w:val="002103D6"/>
    <w:pPr>
      <w:spacing w:before="320"/>
    </w:pPr>
  </w:style>
  <w:style w:type="paragraph" w:customStyle="1" w:styleId="call">
    <w:name w:val="call"/>
    <w:basedOn w:val="Normal"/>
    <w:next w:val="Normal"/>
    <w:rsid w:val="002103D6"/>
    <w:pPr>
      <w:keepNext/>
      <w:keepLines/>
      <w:spacing w:before="160"/>
      <w:ind w:left="794"/>
    </w:pPr>
    <w:rPr>
      <w:i/>
    </w:rPr>
  </w:style>
  <w:style w:type="paragraph" w:customStyle="1" w:styleId="Rec">
    <w:name w:val="Rec_#"/>
    <w:basedOn w:val="Normal"/>
    <w:next w:val="RecTitle"/>
    <w:rsid w:val="002103D6"/>
    <w:pPr>
      <w:keepNext/>
      <w:keepLines/>
      <w:spacing w:before="480"/>
      <w:jc w:val="center"/>
    </w:pPr>
    <w:rPr>
      <w:caps/>
    </w:rPr>
  </w:style>
  <w:style w:type="paragraph" w:customStyle="1" w:styleId="toc0">
    <w:name w:val="toc 0"/>
    <w:basedOn w:val="Normal"/>
    <w:next w:val="TOC1"/>
    <w:rsid w:val="002103D6"/>
    <w:pPr>
      <w:tabs>
        <w:tab w:val="clear" w:pos="794"/>
        <w:tab w:val="clear" w:pos="1191"/>
        <w:tab w:val="clear" w:pos="1588"/>
        <w:tab w:val="clear" w:pos="1985"/>
        <w:tab w:val="right" w:pos="9781"/>
      </w:tabs>
    </w:pPr>
    <w:rPr>
      <w:b/>
    </w:rPr>
  </w:style>
  <w:style w:type="paragraph" w:styleId="List">
    <w:name w:val="List"/>
    <w:basedOn w:val="Normal"/>
    <w:rsid w:val="002103D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103D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103D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103D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103D6"/>
    <w:pPr>
      <w:spacing w:before="160"/>
      <w:ind w:left="0" w:firstLine="0"/>
      <w:outlineLvl w:val="9"/>
    </w:pPr>
  </w:style>
  <w:style w:type="paragraph" w:customStyle="1" w:styleId="Keywords">
    <w:name w:val="Keywords"/>
    <w:basedOn w:val="Normal"/>
    <w:rsid w:val="002103D6"/>
    <w:pPr>
      <w:tabs>
        <w:tab w:val="clear" w:pos="1191"/>
        <w:tab w:val="clear" w:pos="1588"/>
      </w:tabs>
      <w:ind w:left="794" w:hanging="794"/>
    </w:pPr>
  </w:style>
  <w:style w:type="paragraph" w:customStyle="1" w:styleId="ASN1">
    <w:name w:val="ASN.1"/>
    <w:basedOn w:val="Normal"/>
    <w:rsid w:val="002103D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103D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2103D6"/>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2103D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2103D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2103D6"/>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2103D6"/>
    <w:pPr>
      <w:spacing w:after="120"/>
    </w:pPr>
  </w:style>
  <w:style w:type="paragraph" w:customStyle="1" w:styleId="Qlist">
    <w:name w:val="Qlist"/>
    <w:basedOn w:val="Normal"/>
    <w:rsid w:val="002103D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103D6"/>
    <w:pPr>
      <w:tabs>
        <w:tab w:val="left" w:pos="397"/>
      </w:tabs>
    </w:pPr>
  </w:style>
  <w:style w:type="paragraph" w:customStyle="1" w:styleId="FirstFooter">
    <w:name w:val="FirstFooter"/>
    <w:basedOn w:val="Footer"/>
    <w:rsid w:val="002103D6"/>
    <w:pPr>
      <w:tabs>
        <w:tab w:val="clear" w:pos="5954"/>
        <w:tab w:val="clear" w:pos="9639"/>
      </w:tabs>
    </w:pPr>
    <w:rPr>
      <w:caps w:val="0"/>
    </w:rPr>
  </w:style>
  <w:style w:type="paragraph" w:styleId="TOC9">
    <w:name w:val="toc 9"/>
    <w:basedOn w:val="TOC3"/>
    <w:semiHidden/>
    <w:rsid w:val="002103D6"/>
  </w:style>
  <w:style w:type="character" w:styleId="Hyperlink">
    <w:name w:val="Hyperlink"/>
    <w:rsid w:val="002103D6"/>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2103D6"/>
  </w:style>
  <w:style w:type="paragraph" w:customStyle="1" w:styleId="Style1">
    <w:name w:val="Style1"/>
    <w:basedOn w:val="Normal"/>
    <w:next w:val="Index1"/>
    <w:rsid w:val="002103D6"/>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2103D6"/>
    <w:rPr>
      <w:rFonts w:ascii="Times New Roman" w:hAnsi="Times New Roman"/>
      <w:sz w:val="22"/>
      <w:lang w:val="fr-FR" w:eastAsia="en-US"/>
    </w:rPr>
  </w:style>
  <w:style w:type="paragraph" w:customStyle="1" w:styleId="itu">
    <w:name w:val="itu"/>
    <w:basedOn w:val="Normal"/>
    <w:rsid w:val="002103D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2103D6"/>
    <w:rPr>
      <w:rFonts w:ascii="Times New Roman" w:hAnsi="Times New Roman"/>
      <w:caps/>
      <w:sz w:val="18"/>
      <w:lang w:val="fr-FR" w:eastAsia="en-US"/>
    </w:rPr>
  </w:style>
  <w:style w:type="paragraph" w:styleId="EndnoteText">
    <w:name w:val="endnote text"/>
    <w:basedOn w:val="Normal"/>
    <w:link w:val="EndnoteTextChar"/>
    <w:rsid w:val="00B74CFB"/>
    <w:pPr>
      <w:spacing w:before="0"/>
    </w:pPr>
    <w:rPr>
      <w:rFonts w:eastAsia="SimSun"/>
      <w:sz w:val="20"/>
      <w:lang w:val="en-GB"/>
    </w:rPr>
  </w:style>
  <w:style w:type="character" w:customStyle="1" w:styleId="EndnoteTextChar">
    <w:name w:val="Endnote Text Char"/>
    <w:basedOn w:val="DefaultParagraphFont"/>
    <w:link w:val="EndnoteText"/>
    <w:rsid w:val="00B74CFB"/>
    <w:rPr>
      <w:rFonts w:ascii="Times New Roman" w:eastAsia="SimSun" w:hAnsi="Times New Roman"/>
      <w:lang w:eastAsia="en-US"/>
    </w:rPr>
  </w:style>
  <w:style w:type="character" w:customStyle="1" w:styleId="enumlev1Char">
    <w:name w:val="enumlev1 Char"/>
    <w:link w:val="enumlev1"/>
    <w:rsid w:val="005424C9"/>
    <w:rPr>
      <w:rFonts w:ascii="Times New Roman" w:hAnsi="Times New Roman"/>
      <w:sz w:val="24"/>
      <w:lang w:val="fr-FR" w:eastAsia="en-US"/>
    </w:rPr>
  </w:style>
  <w:style w:type="paragraph" w:customStyle="1" w:styleId="AnnexNotitle">
    <w:name w:val="Annex_No &amp; title"/>
    <w:basedOn w:val="Normal"/>
    <w:next w:val="Normal"/>
    <w:rsid w:val="00EA64BB"/>
    <w:pPr>
      <w:keepNext/>
      <w:keepLines/>
      <w:spacing w:before="480"/>
      <w:jc w:val="center"/>
    </w:pPr>
    <w:rPr>
      <w:b/>
      <w:sz w:val="28"/>
      <w:lang w:val="en-GB"/>
    </w:rPr>
  </w:style>
  <w:style w:type="paragraph" w:customStyle="1" w:styleId="Reasons">
    <w:name w:val="Reasons"/>
    <w:basedOn w:val="Normal"/>
    <w:qFormat/>
    <w:rsid w:val="000A578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195699796">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fgssc@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tu.int/en/ITU-T/climatechange/Pages/events-20130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sc" TargetMode="External"/><Relationship Id="rId5" Type="http://schemas.openxmlformats.org/officeDocument/2006/relationships/settings" Target="settings.xml"/><Relationship Id="rId15" Type="http://schemas.openxmlformats.org/officeDocument/2006/relationships/hyperlink" Target="http://itu.int/ITU-T/go/sg5" TargetMode="External"/><Relationship Id="rId10" Type="http://schemas.openxmlformats.org/officeDocument/2006/relationships/hyperlink" Target="mailto:tsbfgssc@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en/ITU-T/climatechange/Pages/events-201305.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habitat.org/content.asp?cid=9599&amp;catid=7&amp;typeid=46&amp;subMenuId=0&amp;AllContent=1" TargetMode="External"/><Relationship Id="rId2" Type="http://schemas.openxmlformats.org/officeDocument/2006/relationships/hyperlink" Target="http://www.un.org/en/sustainablefuture/cities.shtml" TargetMode="External"/><Relationship Id="rId1" Type="http://schemas.openxmlformats.org/officeDocument/2006/relationships/hyperlink" Target="http://www.unhabitat.org/downloads/docs/E_Hot_Citi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340BDE2A-E438-40EB-988D-ECBE7620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58</TotalTime>
  <Pages>9</Pages>
  <Words>2796</Words>
  <Characters>16626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19384</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327763</vt:i4>
      </vt:variant>
      <vt:variant>
        <vt:i4>15</vt:i4>
      </vt:variant>
      <vt:variant>
        <vt:i4>0</vt:i4>
      </vt:variant>
      <vt:variant>
        <vt:i4>5</vt:i4>
      </vt:variant>
      <vt:variant>
        <vt:lpwstr>http://ifa.itu.int/t/fg/m2m/docs/1204-gva/in/</vt:lpwstr>
      </vt:variant>
      <vt:variant>
        <vt:lpwstr/>
      </vt:variant>
      <vt:variant>
        <vt:i4>3670069</vt:i4>
      </vt:variant>
      <vt:variant>
        <vt:i4>12</vt:i4>
      </vt:variant>
      <vt:variant>
        <vt:i4>0</vt:i4>
      </vt:variant>
      <vt:variant>
        <vt:i4>5</vt:i4>
      </vt:variant>
      <vt:variant>
        <vt:lpwstr>http://ifa.itu.int/t/fg/m2m/docs/incoming/</vt:lpwstr>
      </vt:variant>
      <vt:variant>
        <vt:lpwstr/>
      </vt:variant>
      <vt:variant>
        <vt:i4>5570602</vt:i4>
      </vt:variant>
      <vt:variant>
        <vt:i4>9</vt:i4>
      </vt:variant>
      <vt:variant>
        <vt:i4>0</vt:i4>
      </vt:variant>
      <vt:variant>
        <vt:i4>5</vt:i4>
      </vt:variant>
      <vt:variant>
        <vt:lpwstr>mailto:tsbfgm2m@itu.int</vt:lpwstr>
      </vt:variant>
      <vt:variant>
        <vt:lpwstr/>
      </vt:variant>
      <vt:variant>
        <vt:i4>3932197</vt:i4>
      </vt:variant>
      <vt:variant>
        <vt:i4>6</vt:i4>
      </vt:variant>
      <vt:variant>
        <vt:i4>0</vt:i4>
      </vt:variant>
      <vt:variant>
        <vt:i4>5</vt:i4>
      </vt:variant>
      <vt:variant>
        <vt:lpwstr>http://www.itu.int/en/ITU-T/focusgroups/innovation/</vt:lpwstr>
      </vt:variant>
      <vt:variant>
        <vt:lpwstr/>
      </vt:variant>
      <vt:variant>
        <vt:i4>4587542</vt:i4>
      </vt:variant>
      <vt:variant>
        <vt:i4>3</vt:i4>
      </vt:variant>
      <vt:variant>
        <vt:i4>0</vt:i4>
      </vt:variant>
      <vt:variant>
        <vt:i4>5</vt:i4>
      </vt:variant>
      <vt:variant>
        <vt:lpwstr>http://itu.int/en/ITU-T/focusgroups/m2m/</vt:lpwstr>
      </vt:variant>
      <vt:variant>
        <vt:lpwstr/>
      </vt:variant>
      <vt:variant>
        <vt:i4>7667777</vt:i4>
      </vt:variant>
      <vt:variant>
        <vt:i4>0</vt:i4>
      </vt:variant>
      <vt:variant>
        <vt:i4>0</vt:i4>
      </vt:variant>
      <vt:variant>
        <vt:i4>5</vt:i4>
      </vt:variant>
      <vt:variant>
        <vt:lpwstr>mailto:tsbfginnovation@itu.int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Scott, Sarah</cp:lastModifiedBy>
  <cp:revision>12</cp:revision>
  <cp:lastPrinted>2013-03-12T13:49:00Z</cp:lastPrinted>
  <dcterms:created xsi:type="dcterms:W3CDTF">2013-03-06T09:39:00Z</dcterms:created>
  <dcterms:modified xsi:type="dcterms:W3CDTF">2013-03-12T13:49:00Z</dcterms:modified>
</cp:coreProperties>
</file>