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5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320"/>
        <w:gridCol w:w="3969"/>
        <w:gridCol w:w="2551"/>
        <w:gridCol w:w="1843"/>
      </w:tblGrid>
      <w:tr w:rsidR="00E6788D" w14:paraId="66A2C647" w14:textId="77777777" w:rsidTr="009A3EA4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188DE0B7" w14:textId="77777777" w:rsidR="00E6788D" w:rsidRPr="009A54D9" w:rsidRDefault="00E6788D" w:rsidP="00E53D29">
            <w:pPr>
              <w:pStyle w:val="Tabletext"/>
              <w:jc w:val="center"/>
            </w:pPr>
            <w:bookmarkStart w:id="0" w:name="ditulogo"/>
            <w:bookmarkStart w:id="1" w:name="_GoBack"/>
            <w:bookmarkEnd w:id="0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52E5B16C" wp14:editId="50D46BF4">
                  <wp:extent cx="735373" cy="819150"/>
                  <wp:effectExtent l="0" t="0" r="7620" b="0"/>
                  <wp:docPr id="7" name="Picture 7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142" w:type="dxa"/>
              <w:right w:w="57" w:type="dxa"/>
            </w:tcMar>
            <w:vAlign w:val="center"/>
          </w:tcPr>
          <w:p w14:paraId="15F292C4" w14:textId="77777777" w:rsidR="007D0DC2" w:rsidRDefault="007D0DC2" w:rsidP="00E53D29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15F52B38" w14:textId="77777777" w:rsidR="00E6788D" w:rsidRPr="00F50108" w:rsidRDefault="007D0DC2" w:rsidP="00E53D29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7987B7CA" w14:textId="77777777" w:rsidR="00E6788D" w:rsidRPr="00F50108" w:rsidRDefault="00447690" w:rsidP="00E53D2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003E59D1" wp14:editId="73086929">
                  <wp:extent cx="882000" cy="792000"/>
                  <wp:effectExtent l="0" t="0" r="0" b="8255"/>
                  <wp:docPr id="6" name="Picture 6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5E1" w14:paraId="2A6067D5" w14:textId="77777777" w:rsidTr="009A3EA4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0D9D826A" w14:textId="77777777" w:rsidR="000305E1" w:rsidRDefault="000305E1" w:rsidP="00E53D29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6EA0D035" w14:textId="15FEC82E" w:rsidR="000305E1" w:rsidRDefault="000305E1" w:rsidP="00424B4C">
            <w:pPr>
              <w:pStyle w:val="Tabletext"/>
              <w:spacing w:before="240" w:after="120"/>
            </w:pPr>
            <w:r>
              <w:t xml:space="preserve">Geneva, </w:t>
            </w:r>
            <w:r w:rsidR="00984552">
              <w:t>2</w:t>
            </w:r>
            <w:r w:rsidR="00424B4C">
              <w:t>6</w:t>
            </w:r>
            <w:r w:rsidR="00984552">
              <w:t xml:space="preserve"> </w:t>
            </w:r>
            <w:r w:rsidR="00F221A4">
              <w:t xml:space="preserve">May </w:t>
            </w:r>
            <w:r w:rsidR="003E790A">
              <w:t>2016</w:t>
            </w:r>
          </w:p>
        </w:tc>
      </w:tr>
      <w:tr w:rsidR="007D0DC2" w14:paraId="4771A375" w14:textId="77777777" w:rsidTr="009A3EA4">
        <w:trPr>
          <w:cantSplit/>
          <w:trHeight w:val="746"/>
        </w:trPr>
        <w:tc>
          <w:tcPr>
            <w:tcW w:w="1098" w:type="dxa"/>
          </w:tcPr>
          <w:p w14:paraId="4F7C237B" w14:textId="77777777" w:rsidR="007D0DC2" w:rsidRPr="00F36AC4" w:rsidRDefault="007D0DC2" w:rsidP="00E53D29">
            <w:pPr>
              <w:pStyle w:val="Tabletext"/>
              <w:rPr>
                <w:rFonts w:ascii="Futura Lt BT" w:hAnsi="Futura Lt BT"/>
              </w:rPr>
            </w:pPr>
            <w:bookmarkStart w:id="2" w:name="Adress_E" w:colFirst="2" w:colLast="2"/>
            <w:r w:rsidRPr="00F36AC4">
              <w:t>Ref:</w:t>
            </w:r>
          </w:p>
        </w:tc>
        <w:tc>
          <w:tcPr>
            <w:tcW w:w="4289" w:type="dxa"/>
            <w:gridSpan w:val="2"/>
          </w:tcPr>
          <w:p w14:paraId="6869FC00" w14:textId="1162FFC6" w:rsidR="007D0DC2" w:rsidRPr="00F36AC4" w:rsidRDefault="00516191" w:rsidP="00E53D29">
            <w:pPr>
              <w:pStyle w:val="Tabletext"/>
            </w:pPr>
            <w:r>
              <w:rPr>
                <w:b/>
              </w:rPr>
              <w:t>Addendum 1 to</w:t>
            </w:r>
            <w:r>
              <w:rPr>
                <w:b/>
              </w:rPr>
              <w:br/>
            </w:r>
            <w:r w:rsidR="007D0DC2">
              <w:rPr>
                <w:b/>
              </w:rPr>
              <w:t xml:space="preserve">TSB Collective letter </w:t>
            </w:r>
            <w:r w:rsidR="003E790A">
              <w:rPr>
                <w:b/>
              </w:rPr>
              <w:t>12</w:t>
            </w:r>
            <w:r w:rsidR="00EA6CA3">
              <w:rPr>
                <w:b/>
              </w:rPr>
              <w:t>/11</w:t>
            </w:r>
          </w:p>
        </w:tc>
        <w:tc>
          <w:tcPr>
            <w:tcW w:w="4394" w:type="dxa"/>
            <w:gridSpan w:val="2"/>
            <w:vMerge w:val="restart"/>
          </w:tcPr>
          <w:p w14:paraId="44F56F6E" w14:textId="77777777" w:rsidR="007D0DC2" w:rsidRDefault="007D0DC2" w:rsidP="00E53D29">
            <w:pPr>
              <w:pStyle w:val="Tabletext"/>
              <w:ind w:left="283" w:hanging="283"/>
            </w:pPr>
            <w:r>
              <w:t>-</w:t>
            </w:r>
            <w:r>
              <w:tab/>
              <w:t xml:space="preserve">To Administrations of Member States of the Union; </w:t>
            </w:r>
          </w:p>
          <w:p w14:paraId="16C0AA3A" w14:textId="77777777" w:rsidR="007D0DC2" w:rsidRDefault="007D0DC2" w:rsidP="00E53D29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  <w:t>T Sector Members;</w:t>
            </w:r>
          </w:p>
          <w:p w14:paraId="784F2FAF" w14:textId="77777777" w:rsidR="007D0DC2" w:rsidRDefault="007D0DC2" w:rsidP="00E53D29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  <w:t xml:space="preserve">T </w:t>
            </w:r>
            <w:r w:rsidR="003E790A">
              <w:t xml:space="preserve">SG11 </w:t>
            </w:r>
            <w:r>
              <w:t>Associates</w:t>
            </w:r>
            <w:r w:rsidR="00C25538">
              <w:t>;</w:t>
            </w:r>
            <w:r>
              <w:t xml:space="preserve"> and </w:t>
            </w:r>
          </w:p>
          <w:p w14:paraId="10E54AC2" w14:textId="77777777" w:rsidR="007D0DC2" w:rsidRDefault="007D0DC2" w:rsidP="00E53D29">
            <w:pPr>
              <w:pStyle w:val="Tabletext"/>
              <w:ind w:left="283" w:hanging="283"/>
            </w:pPr>
            <w:r>
              <w:t>-</w:t>
            </w:r>
            <w:r>
              <w:tab/>
              <w:t>To ITU Academia</w:t>
            </w:r>
          </w:p>
        </w:tc>
      </w:tr>
      <w:bookmarkEnd w:id="2"/>
      <w:tr w:rsidR="00951309" w14:paraId="7981FEA1" w14:textId="77777777" w:rsidTr="009A3EA4">
        <w:trPr>
          <w:cantSplit/>
          <w:trHeight w:val="221"/>
        </w:trPr>
        <w:tc>
          <w:tcPr>
            <w:tcW w:w="1098" w:type="dxa"/>
          </w:tcPr>
          <w:p w14:paraId="6D989512" w14:textId="77777777" w:rsidR="00951309" w:rsidRPr="00F36AC4" w:rsidRDefault="00951309" w:rsidP="00E53D29">
            <w:pPr>
              <w:pStyle w:val="Tabletext"/>
            </w:pPr>
            <w:r w:rsidRPr="00F36AC4">
              <w:t>Tel:</w:t>
            </w:r>
          </w:p>
        </w:tc>
        <w:tc>
          <w:tcPr>
            <w:tcW w:w="4289" w:type="dxa"/>
            <w:gridSpan w:val="2"/>
          </w:tcPr>
          <w:p w14:paraId="119BBE04" w14:textId="77777777" w:rsidR="00951309" w:rsidRPr="00F36AC4" w:rsidRDefault="00951309" w:rsidP="00E53D29">
            <w:pPr>
              <w:pStyle w:val="Tabletext"/>
              <w:rPr>
                <w:b/>
              </w:rPr>
            </w:pPr>
            <w:r w:rsidRPr="00F36AC4">
              <w:t>+41 22 730</w:t>
            </w:r>
            <w:r w:rsidR="00AF10F1">
              <w:t xml:space="preserve"> </w:t>
            </w:r>
            <w:r w:rsidR="003E790A">
              <w:t>5858</w:t>
            </w:r>
          </w:p>
        </w:tc>
        <w:tc>
          <w:tcPr>
            <w:tcW w:w="4394" w:type="dxa"/>
            <w:gridSpan w:val="2"/>
            <w:vMerge/>
          </w:tcPr>
          <w:p w14:paraId="1ED55747" w14:textId="77777777" w:rsidR="00951309" w:rsidRDefault="00951309" w:rsidP="00E53D29">
            <w:pPr>
              <w:pStyle w:val="Tabletext"/>
              <w:ind w:left="142" w:hanging="142"/>
            </w:pPr>
          </w:p>
        </w:tc>
      </w:tr>
      <w:tr w:rsidR="00951309" w14:paraId="32F615CE" w14:textId="77777777" w:rsidTr="009A3EA4">
        <w:trPr>
          <w:cantSplit/>
          <w:trHeight w:val="282"/>
        </w:trPr>
        <w:tc>
          <w:tcPr>
            <w:tcW w:w="1098" w:type="dxa"/>
          </w:tcPr>
          <w:p w14:paraId="0B125D67" w14:textId="77777777" w:rsidR="00951309" w:rsidRPr="00F36AC4" w:rsidRDefault="00951309" w:rsidP="00E53D29">
            <w:pPr>
              <w:pStyle w:val="Tabletext"/>
            </w:pPr>
            <w:r w:rsidRPr="00F36AC4">
              <w:t>Fax:</w:t>
            </w:r>
          </w:p>
        </w:tc>
        <w:tc>
          <w:tcPr>
            <w:tcW w:w="4289" w:type="dxa"/>
            <w:gridSpan w:val="2"/>
          </w:tcPr>
          <w:p w14:paraId="5A95F615" w14:textId="77777777" w:rsidR="00951309" w:rsidRPr="00F36AC4" w:rsidRDefault="00951309" w:rsidP="00E53D29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460E7046" w14:textId="77777777" w:rsidR="00951309" w:rsidRDefault="00951309" w:rsidP="00E53D29">
            <w:pPr>
              <w:pStyle w:val="Tabletext"/>
              <w:ind w:left="142" w:hanging="142"/>
            </w:pPr>
          </w:p>
        </w:tc>
      </w:tr>
      <w:tr w:rsidR="00951309" w14:paraId="4120369E" w14:textId="77777777" w:rsidTr="009A3EA4">
        <w:trPr>
          <w:cantSplit/>
          <w:trHeight w:val="376"/>
        </w:trPr>
        <w:tc>
          <w:tcPr>
            <w:tcW w:w="1098" w:type="dxa"/>
          </w:tcPr>
          <w:p w14:paraId="25AF5AA7" w14:textId="77777777" w:rsidR="00951309" w:rsidRPr="00F36AC4" w:rsidRDefault="00951309" w:rsidP="00E53D29">
            <w:pPr>
              <w:pStyle w:val="Tabletext"/>
            </w:pPr>
            <w:r w:rsidRPr="00F36AC4">
              <w:t>E-mail:</w:t>
            </w:r>
          </w:p>
        </w:tc>
        <w:tc>
          <w:tcPr>
            <w:tcW w:w="4289" w:type="dxa"/>
            <w:gridSpan w:val="2"/>
          </w:tcPr>
          <w:p w14:paraId="533571D6" w14:textId="77777777" w:rsidR="00951309" w:rsidRPr="00F36AC4" w:rsidRDefault="003F6B23" w:rsidP="00E53D29">
            <w:pPr>
              <w:pStyle w:val="Tabletext"/>
            </w:pPr>
            <w:hyperlink r:id="rId10" w:history="1">
              <w:r w:rsidR="003E790A" w:rsidRPr="006972F0">
                <w:rPr>
                  <w:rStyle w:val="Hyperlink"/>
                  <w:szCs w:val="22"/>
                </w:rPr>
                <w:t>tsbsg11@itu.int</w:t>
              </w:r>
            </w:hyperlink>
            <w:r w:rsidR="00951309" w:rsidRPr="00F36AC4">
              <w:t xml:space="preserve"> </w:t>
            </w:r>
          </w:p>
        </w:tc>
        <w:tc>
          <w:tcPr>
            <w:tcW w:w="4394" w:type="dxa"/>
            <w:gridSpan w:val="2"/>
          </w:tcPr>
          <w:p w14:paraId="445D0F49" w14:textId="77777777" w:rsidR="00951309" w:rsidRDefault="00951309" w:rsidP="00E53D29">
            <w:pPr>
              <w:pStyle w:val="Tabletext"/>
              <w:ind w:left="283" w:hanging="283"/>
            </w:pPr>
          </w:p>
        </w:tc>
      </w:tr>
      <w:tr w:rsidR="00951309" w:rsidRPr="009B6449" w14:paraId="05BE1C27" w14:textId="77777777" w:rsidTr="009A3EA4">
        <w:trPr>
          <w:cantSplit/>
          <w:trHeight w:val="80"/>
        </w:trPr>
        <w:tc>
          <w:tcPr>
            <w:tcW w:w="1098" w:type="dxa"/>
          </w:tcPr>
          <w:p w14:paraId="0BDC0FBD" w14:textId="77777777" w:rsidR="00951309" w:rsidRPr="009B6449" w:rsidRDefault="00951309" w:rsidP="00E53D29">
            <w:pPr>
              <w:pStyle w:val="Tabletext"/>
            </w:pPr>
            <w:r w:rsidRPr="009B6449">
              <w:t>Subject:</w:t>
            </w:r>
          </w:p>
        </w:tc>
        <w:tc>
          <w:tcPr>
            <w:tcW w:w="8683" w:type="dxa"/>
            <w:gridSpan w:val="4"/>
          </w:tcPr>
          <w:p w14:paraId="14546BF4" w14:textId="249A70DD" w:rsidR="00951309" w:rsidRPr="009B6449" w:rsidRDefault="00E53D29" w:rsidP="00420BBF">
            <w:pPr>
              <w:pStyle w:val="Tabletext"/>
            </w:pPr>
            <w:r w:rsidRPr="00516191">
              <w:rPr>
                <w:b/>
                <w:bCs/>
                <w:szCs w:val="24"/>
              </w:rPr>
              <w:t>ITU-T Workshop</w:t>
            </w:r>
            <w:r w:rsidR="001F380C">
              <w:rPr>
                <w:b/>
                <w:bCs/>
                <w:szCs w:val="24"/>
              </w:rPr>
              <w:t>s</w:t>
            </w:r>
            <w:r w:rsidRPr="00516191">
              <w:rPr>
                <w:b/>
                <w:bCs/>
                <w:szCs w:val="24"/>
              </w:rPr>
              <w:t xml:space="preserve"> on "SS7 Security</w:t>
            </w:r>
            <w:r w:rsidR="00420BBF" w:rsidRPr="00AD4540">
              <w:rPr>
                <w:rFonts w:cs="Segoe UI"/>
                <w:b/>
                <w:bCs/>
                <w:lang w:val="en-US"/>
              </w:rPr>
              <w:t>"</w:t>
            </w:r>
            <w:r w:rsidR="001F380C">
              <w:rPr>
                <w:b/>
                <w:bCs/>
                <w:szCs w:val="24"/>
              </w:rPr>
              <w:t xml:space="preserve"> (29 June 2016)</w:t>
            </w:r>
            <w:r>
              <w:rPr>
                <w:b/>
                <w:bCs/>
                <w:szCs w:val="24"/>
              </w:rPr>
              <w:t xml:space="preserve"> and</w:t>
            </w:r>
            <w:r w:rsidRPr="00AD4540">
              <w:rPr>
                <w:rFonts w:cs="Segoe UI"/>
                <w:b/>
                <w:bCs/>
                <w:lang w:val="en-US"/>
              </w:rPr>
              <w:t xml:space="preserve"> "</w:t>
            </w:r>
            <w:r w:rsidRPr="00E53D29">
              <w:rPr>
                <w:rFonts w:cs="Segoe UI"/>
                <w:b/>
                <w:bCs/>
                <w:lang w:val="en-US"/>
              </w:rPr>
              <w:t>Combating Counterfeit Using Conformance and Interoperability Solutions</w:t>
            </w:r>
            <w:r w:rsidR="00420BBF" w:rsidRPr="00AD4540">
              <w:rPr>
                <w:rFonts w:cs="Segoe UI"/>
                <w:b/>
                <w:bCs/>
                <w:lang w:val="en-US"/>
              </w:rPr>
              <w:t>"</w:t>
            </w:r>
            <w:r>
              <w:rPr>
                <w:b/>
                <w:bCs/>
              </w:rPr>
              <w:t xml:space="preserve"> </w:t>
            </w:r>
            <w:r w:rsidR="001F380C">
              <w:rPr>
                <w:b/>
                <w:bCs/>
                <w:szCs w:val="24"/>
              </w:rPr>
              <w:t>(2</w:t>
            </w:r>
            <w:r w:rsidR="00420BBF">
              <w:rPr>
                <w:b/>
                <w:bCs/>
                <w:szCs w:val="24"/>
              </w:rPr>
              <w:t>8</w:t>
            </w:r>
            <w:r w:rsidR="001F380C">
              <w:rPr>
                <w:b/>
                <w:bCs/>
                <w:szCs w:val="24"/>
              </w:rPr>
              <w:t xml:space="preserve"> June 2016) </w:t>
            </w:r>
            <w:r>
              <w:rPr>
                <w:b/>
                <w:bCs/>
              </w:rPr>
              <w:t xml:space="preserve">during </w:t>
            </w:r>
            <w:r w:rsidR="004A54B8">
              <w:rPr>
                <w:b/>
                <w:bCs/>
              </w:rPr>
              <w:t xml:space="preserve">the </w:t>
            </w:r>
            <w:r>
              <w:rPr>
                <w:b/>
                <w:bCs/>
              </w:rPr>
              <w:t xml:space="preserve">ITU-T </w:t>
            </w:r>
            <w:r w:rsidRPr="009E0E56">
              <w:rPr>
                <w:b/>
                <w:bCs/>
              </w:rPr>
              <w:t xml:space="preserve">Study Group </w:t>
            </w:r>
            <w:r>
              <w:rPr>
                <w:b/>
                <w:bCs/>
              </w:rPr>
              <w:t>11 meeting</w:t>
            </w:r>
            <w:r w:rsidR="001F380C">
              <w:rPr>
                <w:b/>
                <w:bCs/>
              </w:rPr>
              <w:t xml:space="preserve"> (</w:t>
            </w:r>
            <w:r w:rsidR="001F380C" w:rsidRPr="001F380C">
              <w:rPr>
                <w:b/>
                <w:bCs/>
              </w:rPr>
              <w:t>27 June – 6 July 2016</w:t>
            </w:r>
            <w:r w:rsidR="00420BBF">
              <w:rPr>
                <w:b/>
                <w:bCs/>
              </w:rPr>
              <w:t>)</w:t>
            </w:r>
          </w:p>
        </w:tc>
      </w:tr>
    </w:tbl>
    <w:p w14:paraId="694AB398" w14:textId="77777777" w:rsidR="000B46FB" w:rsidRDefault="000B46FB" w:rsidP="00516191">
      <w:pPr>
        <w:ind w:firstLine="567"/>
      </w:pPr>
      <w:bookmarkStart w:id="3" w:name="StartTyping_E"/>
      <w:bookmarkEnd w:id="3"/>
      <w:r>
        <w:t>Dear Sir/Madam,</w:t>
      </w:r>
    </w:p>
    <w:p w14:paraId="76CA5AE1" w14:textId="6C9ED691" w:rsidR="00613707" w:rsidRDefault="00516191" w:rsidP="001F380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567"/>
        <w:textAlignment w:val="auto"/>
        <w:rPr>
          <w:szCs w:val="24"/>
        </w:rPr>
      </w:pPr>
      <w:r>
        <w:rPr>
          <w:szCs w:val="24"/>
        </w:rPr>
        <w:t>This addendum is issued to provide</w:t>
      </w:r>
      <w:r w:rsidR="001F380C">
        <w:rPr>
          <w:szCs w:val="24"/>
        </w:rPr>
        <w:t xml:space="preserve"> additional</w:t>
      </w:r>
      <w:r>
        <w:rPr>
          <w:szCs w:val="24"/>
        </w:rPr>
        <w:t xml:space="preserve"> information about relevant events organized at ITU headquarters during</w:t>
      </w:r>
      <w:r w:rsidR="004A54B8">
        <w:rPr>
          <w:szCs w:val="24"/>
        </w:rPr>
        <w:t xml:space="preserve"> the</w:t>
      </w:r>
      <w:r>
        <w:rPr>
          <w:szCs w:val="24"/>
        </w:rPr>
        <w:t xml:space="preserve"> </w:t>
      </w:r>
      <w:r w:rsidRPr="00725748">
        <w:rPr>
          <w:szCs w:val="24"/>
        </w:rPr>
        <w:t>Study Group 11 meeting</w:t>
      </w:r>
      <w:r>
        <w:rPr>
          <w:szCs w:val="24"/>
        </w:rPr>
        <w:t>,</w:t>
      </w:r>
      <w:r w:rsidRPr="00725748">
        <w:rPr>
          <w:szCs w:val="24"/>
        </w:rPr>
        <w:t xml:space="preserve"> Geneva, </w:t>
      </w:r>
      <w:r w:rsidRPr="00516191">
        <w:rPr>
          <w:szCs w:val="24"/>
        </w:rPr>
        <w:t>27 June – 6 July 2016</w:t>
      </w:r>
      <w:r>
        <w:rPr>
          <w:szCs w:val="24"/>
        </w:rPr>
        <w:t>.</w:t>
      </w:r>
    </w:p>
    <w:p w14:paraId="05FB9774" w14:textId="4B08A9C5" w:rsidR="00516191" w:rsidRDefault="00516191" w:rsidP="00B73DCC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ind w:left="567"/>
        <w:textAlignment w:val="auto"/>
        <w:rPr>
          <w:szCs w:val="24"/>
        </w:rPr>
      </w:pPr>
      <w:r>
        <w:rPr>
          <w:szCs w:val="24"/>
        </w:rPr>
        <w:t>I wish to draw your attention to the following events:</w:t>
      </w:r>
    </w:p>
    <w:p w14:paraId="41498689" w14:textId="5D0DD1A6" w:rsidR="00516191" w:rsidRPr="00B73DCC" w:rsidRDefault="00516191" w:rsidP="00B73DCC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ind w:left="567"/>
        <w:textAlignment w:val="auto"/>
        <w:rPr>
          <w:szCs w:val="24"/>
        </w:rPr>
      </w:pPr>
      <w:r w:rsidRPr="00B73DCC">
        <w:rPr>
          <w:b/>
          <w:bCs/>
          <w:szCs w:val="24"/>
        </w:rPr>
        <w:t>1</w:t>
      </w:r>
      <w:r w:rsidRPr="00B73DCC">
        <w:rPr>
          <w:b/>
          <w:bCs/>
          <w:szCs w:val="24"/>
        </w:rPr>
        <w:tab/>
        <w:t>ITU</w:t>
      </w:r>
      <w:r w:rsidRPr="00516191">
        <w:rPr>
          <w:b/>
          <w:bCs/>
          <w:szCs w:val="24"/>
        </w:rPr>
        <w:t>-T Workshop on "</w:t>
      </w:r>
      <w:hyperlink r:id="rId11" w:history="1">
        <w:r w:rsidRPr="001F380C">
          <w:rPr>
            <w:rStyle w:val="Hyperlink"/>
            <w:b/>
            <w:bCs/>
            <w:szCs w:val="24"/>
          </w:rPr>
          <w:t>SS7 Security</w:t>
        </w:r>
      </w:hyperlink>
      <w:r w:rsidRPr="00516191">
        <w:rPr>
          <w:b/>
          <w:bCs/>
          <w:szCs w:val="24"/>
        </w:rPr>
        <w:t>", 29 June 2016 (</w:t>
      </w:r>
      <w:r w:rsidR="001F380C">
        <w:rPr>
          <w:b/>
          <w:bCs/>
          <w:szCs w:val="24"/>
        </w:rPr>
        <w:t>0</w:t>
      </w:r>
      <w:r w:rsidRPr="00516191">
        <w:rPr>
          <w:b/>
          <w:bCs/>
          <w:szCs w:val="24"/>
        </w:rPr>
        <w:t>900-1230)</w:t>
      </w:r>
    </w:p>
    <w:p w14:paraId="1622334E" w14:textId="77777777" w:rsidR="00516191" w:rsidRPr="00516191" w:rsidRDefault="00516191" w:rsidP="00516191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ind w:left="567"/>
        <w:textAlignment w:val="auto"/>
        <w:rPr>
          <w:b/>
          <w:bCs/>
          <w:szCs w:val="24"/>
        </w:rPr>
      </w:pPr>
      <w:r w:rsidRPr="00516191">
        <w:rPr>
          <w:b/>
          <w:bCs/>
          <w:szCs w:val="24"/>
        </w:rPr>
        <w:t>Introduction</w:t>
      </w:r>
    </w:p>
    <w:p w14:paraId="3916E6FE" w14:textId="77777777" w:rsidR="00516191" w:rsidRPr="00516191" w:rsidRDefault="00516191" w:rsidP="00B73DCC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0"/>
        <w:ind w:left="567"/>
        <w:textAlignment w:val="auto"/>
        <w:rPr>
          <w:szCs w:val="24"/>
        </w:rPr>
      </w:pPr>
      <w:r w:rsidRPr="00516191">
        <w:rPr>
          <w:szCs w:val="24"/>
        </w:rPr>
        <w:t>Signaling System No. 7 (SS7) is a set of telephony signaling protocols developed by ITU-T since 1970s, which is used to set up and tear down most of the world's telephone calls.</w:t>
      </w:r>
    </w:p>
    <w:p w14:paraId="3EA865D5" w14:textId="53E88F3F" w:rsidR="00516191" w:rsidRPr="00516191" w:rsidRDefault="00516191" w:rsidP="00516191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ind w:left="567"/>
        <w:textAlignment w:val="auto"/>
        <w:rPr>
          <w:szCs w:val="24"/>
        </w:rPr>
      </w:pPr>
      <w:r w:rsidRPr="00516191">
        <w:rPr>
          <w:szCs w:val="24"/>
        </w:rPr>
        <w:t>SS7 standards are widely applied in public switched telephone network</w:t>
      </w:r>
      <w:r w:rsidR="004A54B8">
        <w:rPr>
          <w:szCs w:val="24"/>
        </w:rPr>
        <w:t>s</w:t>
      </w:r>
      <w:r w:rsidRPr="00516191">
        <w:rPr>
          <w:szCs w:val="24"/>
        </w:rPr>
        <w:t xml:space="preserve"> (PSTN), which are well-known as ITU-T Q.700-series Recommendations. The Intelligent Networks standardized by ITU are also related to SS7 (ITU-T Q.1200-Q.1699). With the growth of mobile telecommunications, ETSI has developed the MAP and CAP protocols, which are also based on SS7 and are suitable for public land mobile network</w:t>
      </w:r>
      <w:r w:rsidR="004A54B8">
        <w:rPr>
          <w:szCs w:val="24"/>
        </w:rPr>
        <w:t>s</w:t>
      </w:r>
      <w:r w:rsidRPr="00516191">
        <w:rPr>
          <w:szCs w:val="24"/>
        </w:rPr>
        <w:t xml:space="preserve"> (PLMN), e.g. GSM network</w:t>
      </w:r>
      <w:r w:rsidR="004A54B8">
        <w:rPr>
          <w:szCs w:val="24"/>
        </w:rPr>
        <w:t>s</w:t>
      </w:r>
      <w:r w:rsidRPr="00516191">
        <w:rPr>
          <w:szCs w:val="24"/>
        </w:rPr>
        <w:t>. In addition, a series of RFCs called SIGTRAN was published by IETF, which make</w:t>
      </w:r>
      <w:r w:rsidR="004A54B8">
        <w:rPr>
          <w:szCs w:val="24"/>
        </w:rPr>
        <w:t>s it</w:t>
      </w:r>
      <w:r w:rsidRPr="00516191">
        <w:rPr>
          <w:szCs w:val="24"/>
        </w:rPr>
        <w:t xml:space="preserve"> possible to use SS7 over IP network</w:t>
      </w:r>
      <w:r w:rsidR="004A54B8">
        <w:rPr>
          <w:szCs w:val="24"/>
        </w:rPr>
        <w:t>s</w:t>
      </w:r>
      <w:r w:rsidRPr="00516191">
        <w:rPr>
          <w:szCs w:val="24"/>
        </w:rPr>
        <w:t xml:space="preserve">. </w:t>
      </w:r>
    </w:p>
    <w:p w14:paraId="5D5761C3" w14:textId="37F989E5" w:rsidR="00516191" w:rsidRPr="00516191" w:rsidRDefault="00516191" w:rsidP="004A54B8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ind w:left="567"/>
        <w:textAlignment w:val="auto"/>
        <w:rPr>
          <w:szCs w:val="24"/>
        </w:rPr>
      </w:pPr>
      <w:r w:rsidRPr="00516191">
        <w:rPr>
          <w:szCs w:val="24"/>
        </w:rPr>
        <w:t xml:space="preserve">SS7 was designed to be managed by operators with the understanding that anyone connected to </w:t>
      </w:r>
      <w:r w:rsidR="004A54B8">
        <w:rPr>
          <w:szCs w:val="24"/>
        </w:rPr>
        <w:t xml:space="preserve">an </w:t>
      </w:r>
      <w:r w:rsidRPr="00516191">
        <w:rPr>
          <w:szCs w:val="24"/>
        </w:rPr>
        <w:t xml:space="preserve">SS7 network was considered trustable. With the current network environment, including interconnection over the Internet, SS7-based networks become vulnerable and can be attacked. </w:t>
      </w:r>
      <w:r w:rsidR="004A54B8">
        <w:rPr>
          <w:szCs w:val="24"/>
        </w:rPr>
        <w:t>The m</w:t>
      </w:r>
      <w:r w:rsidRPr="00516191">
        <w:rPr>
          <w:szCs w:val="24"/>
        </w:rPr>
        <w:t xml:space="preserve">edia </w:t>
      </w:r>
      <w:r w:rsidR="004A54B8">
        <w:rPr>
          <w:szCs w:val="24"/>
        </w:rPr>
        <w:t xml:space="preserve">have </w:t>
      </w:r>
      <w:r w:rsidRPr="00516191">
        <w:rPr>
          <w:szCs w:val="24"/>
        </w:rPr>
        <w:t xml:space="preserve">reported vulnerabilities and security issues related to SS7 that allow tracking </w:t>
      </w:r>
      <w:r w:rsidR="004A54B8">
        <w:rPr>
          <w:szCs w:val="24"/>
        </w:rPr>
        <w:t xml:space="preserve">a </w:t>
      </w:r>
      <w:r w:rsidRPr="00516191">
        <w:rPr>
          <w:szCs w:val="24"/>
        </w:rPr>
        <w:t xml:space="preserve">user’s location and voice interception. This </w:t>
      </w:r>
      <w:r w:rsidR="004A54B8">
        <w:rPr>
          <w:szCs w:val="24"/>
        </w:rPr>
        <w:t>has</w:t>
      </w:r>
      <w:r w:rsidR="004A54B8" w:rsidRPr="00516191">
        <w:rPr>
          <w:szCs w:val="24"/>
        </w:rPr>
        <w:t xml:space="preserve"> </w:t>
      </w:r>
      <w:r w:rsidRPr="00516191">
        <w:rPr>
          <w:szCs w:val="24"/>
        </w:rPr>
        <w:t xml:space="preserve">also </w:t>
      </w:r>
      <w:r w:rsidR="004A54B8">
        <w:rPr>
          <w:szCs w:val="24"/>
        </w:rPr>
        <w:t xml:space="preserve">been </w:t>
      </w:r>
      <w:r w:rsidRPr="00516191">
        <w:rPr>
          <w:szCs w:val="24"/>
        </w:rPr>
        <w:t xml:space="preserve">confirmed by some operators. </w:t>
      </w:r>
    </w:p>
    <w:p w14:paraId="7C4E5751" w14:textId="5E344521" w:rsidR="00516191" w:rsidRPr="00516191" w:rsidRDefault="00516191" w:rsidP="004A54B8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ind w:left="567"/>
        <w:textAlignment w:val="auto"/>
        <w:rPr>
          <w:szCs w:val="24"/>
        </w:rPr>
      </w:pPr>
      <w:r w:rsidRPr="00516191">
        <w:rPr>
          <w:szCs w:val="24"/>
        </w:rPr>
        <w:t>ITU-T SG11 is currently researching SS7 security issues and this event wishes to brainstorm possible actions to enhance the security mechanisms of SS7.</w:t>
      </w:r>
    </w:p>
    <w:p w14:paraId="6478CAB1" w14:textId="77777777" w:rsidR="00516191" w:rsidRPr="00516191" w:rsidRDefault="00516191" w:rsidP="00516191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ind w:left="567"/>
        <w:textAlignment w:val="auto"/>
        <w:rPr>
          <w:b/>
          <w:bCs/>
          <w:szCs w:val="24"/>
        </w:rPr>
      </w:pPr>
      <w:r w:rsidRPr="00516191">
        <w:rPr>
          <w:b/>
          <w:bCs/>
          <w:szCs w:val="24"/>
        </w:rPr>
        <w:lastRenderedPageBreak/>
        <w:t>Objectives</w:t>
      </w:r>
    </w:p>
    <w:p w14:paraId="0904C358" w14:textId="77777777" w:rsidR="00516191" w:rsidRPr="00516191" w:rsidRDefault="00516191" w:rsidP="00B73DCC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0"/>
        <w:ind w:left="567"/>
        <w:textAlignment w:val="auto"/>
        <w:rPr>
          <w:szCs w:val="24"/>
        </w:rPr>
      </w:pPr>
      <w:r w:rsidRPr="00516191">
        <w:rPr>
          <w:szCs w:val="24"/>
        </w:rPr>
        <w:t>The workshop aims to:</w:t>
      </w:r>
    </w:p>
    <w:p w14:paraId="16C6AEAF" w14:textId="77777777" w:rsidR="00516191" w:rsidRPr="00516191" w:rsidRDefault="00516191" w:rsidP="00516191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60"/>
        <w:ind w:left="567"/>
        <w:textAlignment w:val="auto"/>
        <w:rPr>
          <w:szCs w:val="24"/>
        </w:rPr>
      </w:pPr>
      <w:r w:rsidRPr="00516191">
        <w:rPr>
          <w:szCs w:val="24"/>
        </w:rPr>
        <w:t>•</w:t>
      </w:r>
      <w:r w:rsidRPr="00516191">
        <w:rPr>
          <w:szCs w:val="24"/>
        </w:rPr>
        <w:tab/>
        <w:t>share information on SS7 security issues;</w:t>
      </w:r>
    </w:p>
    <w:p w14:paraId="5F282D63" w14:textId="5F8E09F2" w:rsidR="00516191" w:rsidRPr="00516191" w:rsidRDefault="00516191" w:rsidP="004A54B8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0"/>
        <w:ind w:left="567"/>
        <w:textAlignment w:val="auto"/>
        <w:rPr>
          <w:szCs w:val="24"/>
        </w:rPr>
      </w:pPr>
      <w:r w:rsidRPr="00516191">
        <w:rPr>
          <w:szCs w:val="24"/>
        </w:rPr>
        <w:t>•</w:t>
      </w:r>
      <w:r w:rsidRPr="00516191">
        <w:rPr>
          <w:szCs w:val="24"/>
        </w:rPr>
        <w:tab/>
        <w:t>analyze the current SS7 standards and identify which one</w:t>
      </w:r>
      <w:r w:rsidR="004A54B8">
        <w:rPr>
          <w:szCs w:val="24"/>
        </w:rPr>
        <w:t>s have been</w:t>
      </w:r>
      <w:r w:rsidR="008A06D9">
        <w:rPr>
          <w:szCs w:val="24"/>
        </w:rPr>
        <w:t xml:space="preserve"> </w:t>
      </w:r>
      <w:r w:rsidRPr="00516191">
        <w:rPr>
          <w:szCs w:val="24"/>
        </w:rPr>
        <w:t>impacted;</w:t>
      </w:r>
    </w:p>
    <w:p w14:paraId="2362298D" w14:textId="77777777" w:rsidR="00516191" w:rsidRPr="00516191" w:rsidRDefault="00516191" w:rsidP="00AD4540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0"/>
        <w:ind w:left="567"/>
        <w:textAlignment w:val="auto"/>
        <w:rPr>
          <w:szCs w:val="24"/>
        </w:rPr>
      </w:pPr>
      <w:r w:rsidRPr="00516191">
        <w:rPr>
          <w:szCs w:val="24"/>
        </w:rPr>
        <w:t>•</w:t>
      </w:r>
      <w:r w:rsidRPr="00516191">
        <w:rPr>
          <w:szCs w:val="24"/>
        </w:rPr>
        <w:tab/>
        <w:t>discuss how to improve SS7 standards in terms of security;</w:t>
      </w:r>
    </w:p>
    <w:p w14:paraId="07E0BFFF" w14:textId="77777777" w:rsidR="00516191" w:rsidRPr="00516191" w:rsidRDefault="00516191" w:rsidP="00AD4540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0"/>
        <w:ind w:left="1134" w:hanging="567"/>
        <w:textAlignment w:val="auto"/>
        <w:rPr>
          <w:szCs w:val="24"/>
        </w:rPr>
      </w:pPr>
      <w:r w:rsidRPr="00516191">
        <w:rPr>
          <w:szCs w:val="24"/>
        </w:rPr>
        <w:t>•</w:t>
      </w:r>
      <w:r w:rsidRPr="00516191">
        <w:rPr>
          <w:szCs w:val="24"/>
        </w:rPr>
        <w:tab/>
        <w:t>discuss the proposals to enhance the security of SS7-based networks for the benefit of users and operators;</w:t>
      </w:r>
    </w:p>
    <w:p w14:paraId="54324ED6" w14:textId="77777777" w:rsidR="00516191" w:rsidRPr="00516191" w:rsidRDefault="00516191" w:rsidP="00AD4540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0"/>
        <w:ind w:left="567"/>
        <w:textAlignment w:val="auto"/>
        <w:rPr>
          <w:szCs w:val="24"/>
        </w:rPr>
      </w:pPr>
      <w:r w:rsidRPr="00516191">
        <w:rPr>
          <w:szCs w:val="24"/>
        </w:rPr>
        <w:t>•</w:t>
      </w:r>
      <w:r w:rsidRPr="00516191">
        <w:rPr>
          <w:szCs w:val="24"/>
        </w:rPr>
        <w:tab/>
        <w:t>discuss cooperation with other SDOs and organizations on SS7 security issues.</w:t>
      </w:r>
    </w:p>
    <w:p w14:paraId="2907403C" w14:textId="77777777" w:rsidR="00516191" w:rsidRPr="00516191" w:rsidRDefault="00516191" w:rsidP="00516191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ind w:left="567"/>
        <w:textAlignment w:val="auto"/>
        <w:rPr>
          <w:b/>
          <w:bCs/>
          <w:szCs w:val="24"/>
        </w:rPr>
      </w:pPr>
      <w:r w:rsidRPr="00516191">
        <w:rPr>
          <w:b/>
          <w:bCs/>
          <w:szCs w:val="24"/>
        </w:rPr>
        <w:t>Target Audience</w:t>
      </w:r>
    </w:p>
    <w:p w14:paraId="16380522" w14:textId="18013CC4" w:rsidR="00516191" w:rsidRPr="00516191" w:rsidRDefault="00516191" w:rsidP="008A06D9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0"/>
        <w:ind w:left="567"/>
        <w:textAlignment w:val="auto"/>
        <w:rPr>
          <w:szCs w:val="24"/>
        </w:rPr>
      </w:pPr>
      <w:r w:rsidRPr="00516191">
        <w:rPr>
          <w:szCs w:val="24"/>
        </w:rPr>
        <w:t xml:space="preserve">Both ITU members and non-members are invited. In particular, the participation of operators, vendors, security experts, research institutions and academia, standards bodies and other such similar organizations </w:t>
      </w:r>
      <w:r w:rsidR="008A06D9">
        <w:rPr>
          <w:szCs w:val="24"/>
        </w:rPr>
        <w:t>is welcome</w:t>
      </w:r>
      <w:r w:rsidRPr="00516191">
        <w:rPr>
          <w:szCs w:val="24"/>
        </w:rPr>
        <w:t>.</w:t>
      </w:r>
    </w:p>
    <w:p w14:paraId="7E2999D4" w14:textId="77777777" w:rsidR="00516191" w:rsidRPr="001F380C" w:rsidRDefault="00516191" w:rsidP="00516191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ind w:left="567"/>
        <w:textAlignment w:val="auto"/>
        <w:rPr>
          <w:b/>
          <w:bCs/>
          <w:szCs w:val="24"/>
        </w:rPr>
      </w:pPr>
      <w:r w:rsidRPr="001F380C">
        <w:rPr>
          <w:b/>
          <w:bCs/>
          <w:szCs w:val="24"/>
        </w:rPr>
        <w:t>List of SS7 standards (not exhaustive)</w:t>
      </w:r>
    </w:p>
    <w:p w14:paraId="1CFF47DD" w14:textId="77777777" w:rsidR="00516191" w:rsidRPr="00516191" w:rsidRDefault="00516191" w:rsidP="00B73DCC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0"/>
        <w:ind w:left="567"/>
        <w:textAlignment w:val="auto"/>
        <w:rPr>
          <w:szCs w:val="24"/>
          <w:lang w:val="fr-CH"/>
        </w:rPr>
      </w:pPr>
      <w:r w:rsidRPr="00516191">
        <w:rPr>
          <w:szCs w:val="24"/>
          <w:lang w:val="fr-CH"/>
        </w:rPr>
        <w:t xml:space="preserve">ITU-T Recommendations </w:t>
      </w:r>
    </w:p>
    <w:p w14:paraId="0874A7DB" w14:textId="77777777" w:rsidR="00516191" w:rsidRPr="00516191" w:rsidRDefault="00516191" w:rsidP="00516191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60"/>
        <w:ind w:left="567"/>
        <w:textAlignment w:val="auto"/>
        <w:rPr>
          <w:szCs w:val="24"/>
          <w:lang w:val="fr-CH"/>
        </w:rPr>
      </w:pPr>
      <w:r w:rsidRPr="00516191">
        <w:rPr>
          <w:szCs w:val="24"/>
          <w:lang w:val="fr-CH"/>
        </w:rPr>
        <w:t>−</w:t>
      </w:r>
      <w:r w:rsidRPr="00516191">
        <w:rPr>
          <w:szCs w:val="24"/>
          <w:lang w:val="fr-CH"/>
        </w:rPr>
        <w:tab/>
        <w:t>ITU-T Q.700-series (MTP, SCCP, TCAP, TUP, ISUP)</w:t>
      </w:r>
    </w:p>
    <w:p w14:paraId="7E58235E" w14:textId="77777777" w:rsidR="00516191" w:rsidRPr="00516191" w:rsidRDefault="00516191" w:rsidP="00516191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60"/>
        <w:ind w:left="567"/>
        <w:textAlignment w:val="auto"/>
        <w:rPr>
          <w:szCs w:val="24"/>
          <w:lang w:val="fr-CH"/>
        </w:rPr>
      </w:pPr>
      <w:r w:rsidRPr="00516191">
        <w:rPr>
          <w:szCs w:val="24"/>
          <w:lang w:val="fr-CH"/>
        </w:rPr>
        <w:t>−</w:t>
      </w:r>
      <w:r w:rsidRPr="00516191">
        <w:rPr>
          <w:szCs w:val="24"/>
          <w:lang w:val="fr-CH"/>
        </w:rPr>
        <w:tab/>
        <w:t>ITU-T Q.1200-Q.1699 (Intelligent Networks)</w:t>
      </w:r>
    </w:p>
    <w:p w14:paraId="1651D0CD" w14:textId="2204D18C" w:rsidR="00516191" w:rsidRPr="00516191" w:rsidRDefault="00516191" w:rsidP="00516191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60"/>
        <w:ind w:left="567"/>
        <w:textAlignment w:val="auto"/>
        <w:rPr>
          <w:szCs w:val="24"/>
        </w:rPr>
      </w:pPr>
      <w:r w:rsidRPr="00516191">
        <w:rPr>
          <w:szCs w:val="24"/>
        </w:rPr>
        <w:t>−</w:t>
      </w:r>
      <w:r w:rsidRPr="00516191">
        <w:rPr>
          <w:szCs w:val="24"/>
        </w:rPr>
        <w:tab/>
        <w:t>ITU-T Q.1912.5 (</w:t>
      </w:r>
      <w:r w:rsidR="004A54B8">
        <w:rPr>
          <w:szCs w:val="24"/>
        </w:rPr>
        <w:t>I</w:t>
      </w:r>
      <w:r w:rsidRPr="00516191">
        <w:rPr>
          <w:szCs w:val="24"/>
        </w:rPr>
        <w:t>nterworking between SIP-I and ISUP)</w:t>
      </w:r>
    </w:p>
    <w:p w14:paraId="5BC4017E" w14:textId="77777777" w:rsidR="00516191" w:rsidRPr="00516191" w:rsidRDefault="00516191" w:rsidP="00516191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ind w:left="567"/>
        <w:textAlignment w:val="auto"/>
        <w:rPr>
          <w:szCs w:val="24"/>
          <w:lang w:val="fr-CH"/>
        </w:rPr>
      </w:pPr>
      <w:r w:rsidRPr="00516191">
        <w:rPr>
          <w:szCs w:val="24"/>
          <w:lang w:val="fr-CH"/>
        </w:rPr>
        <w:t xml:space="preserve">ETSI/3GPP specifications </w:t>
      </w:r>
    </w:p>
    <w:p w14:paraId="097A2162" w14:textId="77777777" w:rsidR="00516191" w:rsidRPr="00516191" w:rsidRDefault="00516191" w:rsidP="00516191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60"/>
        <w:ind w:left="567"/>
        <w:textAlignment w:val="auto"/>
        <w:rPr>
          <w:szCs w:val="24"/>
          <w:lang w:val="fr-CH"/>
        </w:rPr>
      </w:pPr>
      <w:r w:rsidRPr="00516191">
        <w:rPr>
          <w:szCs w:val="24"/>
          <w:lang w:val="fr-CH"/>
        </w:rPr>
        <w:t>−</w:t>
      </w:r>
      <w:r w:rsidRPr="00516191">
        <w:rPr>
          <w:szCs w:val="24"/>
          <w:lang w:val="fr-CH"/>
        </w:rPr>
        <w:tab/>
        <w:t>3GPP TS 09.02 (Mobile Application Part, MAP)</w:t>
      </w:r>
    </w:p>
    <w:p w14:paraId="2D5F6194" w14:textId="7965A21A" w:rsidR="00516191" w:rsidRPr="00516191" w:rsidRDefault="00516191" w:rsidP="00516191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60"/>
        <w:ind w:left="567"/>
        <w:textAlignment w:val="auto"/>
        <w:rPr>
          <w:szCs w:val="24"/>
        </w:rPr>
      </w:pPr>
      <w:r w:rsidRPr="00516191">
        <w:rPr>
          <w:szCs w:val="24"/>
        </w:rPr>
        <w:t>−</w:t>
      </w:r>
      <w:r w:rsidRPr="00516191">
        <w:rPr>
          <w:szCs w:val="24"/>
        </w:rPr>
        <w:tab/>
        <w:t>3GPP TS 09.78, 3GPP TS 29.078 (CAMEL Application Part, CAP)</w:t>
      </w:r>
    </w:p>
    <w:p w14:paraId="3F2F2E5A" w14:textId="77777777" w:rsidR="00516191" w:rsidRPr="00516191" w:rsidRDefault="00516191" w:rsidP="00516191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ind w:left="567"/>
        <w:textAlignment w:val="auto"/>
        <w:rPr>
          <w:szCs w:val="24"/>
        </w:rPr>
      </w:pPr>
      <w:r w:rsidRPr="00516191">
        <w:rPr>
          <w:szCs w:val="24"/>
        </w:rPr>
        <w:t xml:space="preserve">IETF RFCs </w:t>
      </w:r>
    </w:p>
    <w:p w14:paraId="10120665" w14:textId="77777777" w:rsidR="00516191" w:rsidRPr="00516191" w:rsidRDefault="00516191" w:rsidP="00516191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60"/>
        <w:ind w:left="567"/>
        <w:textAlignment w:val="auto"/>
        <w:rPr>
          <w:szCs w:val="24"/>
        </w:rPr>
      </w:pPr>
      <w:r w:rsidRPr="00516191">
        <w:rPr>
          <w:szCs w:val="24"/>
        </w:rPr>
        <w:t>−</w:t>
      </w:r>
      <w:r w:rsidRPr="00516191">
        <w:rPr>
          <w:szCs w:val="24"/>
        </w:rPr>
        <w:tab/>
        <w:t>RFC 4960, Stream Control Transmission Protocol (SCTP)</w:t>
      </w:r>
    </w:p>
    <w:p w14:paraId="1E8C000C" w14:textId="77777777" w:rsidR="00516191" w:rsidRPr="00516191" w:rsidRDefault="00516191" w:rsidP="00516191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60"/>
        <w:ind w:left="567"/>
        <w:textAlignment w:val="auto"/>
        <w:rPr>
          <w:szCs w:val="24"/>
        </w:rPr>
      </w:pPr>
      <w:r w:rsidRPr="00516191">
        <w:rPr>
          <w:szCs w:val="24"/>
        </w:rPr>
        <w:t>−</w:t>
      </w:r>
      <w:r w:rsidRPr="00516191">
        <w:rPr>
          <w:szCs w:val="24"/>
        </w:rPr>
        <w:tab/>
        <w:t>RFC 5133, ISDN User Adaptation (IUA)</w:t>
      </w:r>
    </w:p>
    <w:p w14:paraId="7BEA9E67" w14:textId="77777777" w:rsidR="00516191" w:rsidRPr="00516191" w:rsidRDefault="00516191" w:rsidP="00516191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60"/>
        <w:ind w:left="567"/>
        <w:textAlignment w:val="auto"/>
        <w:rPr>
          <w:szCs w:val="24"/>
        </w:rPr>
      </w:pPr>
      <w:r w:rsidRPr="00516191">
        <w:rPr>
          <w:szCs w:val="24"/>
        </w:rPr>
        <w:t>−</w:t>
      </w:r>
      <w:r w:rsidRPr="00516191">
        <w:rPr>
          <w:szCs w:val="24"/>
        </w:rPr>
        <w:tab/>
        <w:t>RFC 4165, Message Transfer Part 2 (MTP) User Peer-to-Peer Adaptation Layer (M2PA)</w:t>
      </w:r>
    </w:p>
    <w:p w14:paraId="72CBD1A5" w14:textId="77777777" w:rsidR="00516191" w:rsidRPr="00516191" w:rsidRDefault="00516191" w:rsidP="00516191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60"/>
        <w:ind w:left="567"/>
        <w:textAlignment w:val="auto"/>
        <w:rPr>
          <w:szCs w:val="24"/>
        </w:rPr>
      </w:pPr>
      <w:r w:rsidRPr="00516191">
        <w:rPr>
          <w:szCs w:val="24"/>
        </w:rPr>
        <w:t>−</w:t>
      </w:r>
      <w:r w:rsidRPr="00516191">
        <w:rPr>
          <w:szCs w:val="24"/>
        </w:rPr>
        <w:tab/>
        <w:t>RFC 3331, Message Transfer Part 2 User Adaptation Layer (M2UA)</w:t>
      </w:r>
    </w:p>
    <w:p w14:paraId="1036AD71" w14:textId="77777777" w:rsidR="00516191" w:rsidRPr="00516191" w:rsidRDefault="00516191" w:rsidP="00516191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60"/>
        <w:ind w:left="567"/>
        <w:textAlignment w:val="auto"/>
        <w:rPr>
          <w:szCs w:val="24"/>
        </w:rPr>
      </w:pPr>
      <w:r w:rsidRPr="00516191">
        <w:rPr>
          <w:szCs w:val="24"/>
        </w:rPr>
        <w:t>−</w:t>
      </w:r>
      <w:r w:rsidRPr="00516191">
        <w:rPr>
          <w:szCs w:val="24"/>
        </w:rPr>
        <w:tab/>
        <w:t>RFC 4666, Message Transfer Part 3 User Adaptation Layer (M3UA).</w:t>
      </w:r>
    </w:p>
    <w:p w14:paraId="1CA87D54" w14:textId="77777777" w:rsidR="00516191" w:rsidRPr="00516191" w:rsidRDefault="00516191" w:rsidP="00516191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60"/>
        <w:ind w:left="567"/>
        <w:textAlignment w:val="auto"/>
        <w:rPr>
          <w:szCs w:val="24"/>
        </w:rPr>
      </w:pPr>
      <w:r w:rsidRPr="00516191">
        <w:rPr>
          <w:szCs w:val="24"/>
        </w:rPr>
        <w:t>−</w:t>
      </w:r>
      <w:r w:rsidRPr="00516191">
        <w:rPr>
          <w:szCs w:val="24"/>
        </w:rPr>
        <w:tab/>
        <w:t>RFC 3868, Signalling Connection Control Part (SCCP) User Adaptation (SUA)</w:t>
      </w:r>
    </w:p>
    <w:p w14:paraId="06DCB89D" w14:textId="77777777" w:rsidR="00516191" w:rsidRPr="00516191" w:rsidRDefault="00516191" w:rsidP="00516191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60"/>
        <w:ind w:left="567"/>
        <w:textAlignment w:val="auto"/>
        <w:rPr>
          <w:szCs w:val="24"/>
        </w:rPr>
      </w:pPr>
      <w:r w:rsidRPr="00516191">
        <w:rPr>
          <w:szCs w:val="24"/>
        </w:rPr>
        <w:t>−</w:t>
      </w:r>
      <w:r w:rsidRPr="00516191">
        <w:rPr>
          <w:szCs w:val="24"/>
        </w:rPr>
        <w:tab/>
        <w:t>RFC 3807, V5 User Adaptation (V5UA)</w:t>
      </w:r>
    </w:p>
    <w:p w14:paraId="7FE0492E" w14:textId="5CA3223F" w:rsidR="00516191" w:rsidRDefault="00516191" w:rsidP="00516191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60"/>
        <w:ind w:left="567"/>
        <w:textAlignment w:val="auto"/>
        <w:rPr>
          <w:szCs w:val="24"/>
          <w:lang w:val="fr-CH"/>
        </w:rPr>
      </w:pPr>
      <w:r w:rsidRPr="00516191">
        <w:rPr>
          <w:szCs w:val="24"/>
          <w:lang w:val="fr-CH"/>
        </w:rPr>
        <w:t>−</w:t>
      </w:r>
      <w:r w:rsidRPr="00516191">
        <w:rPr>
          <w:szCs w:val="24"/>
          <w:lang w:val="fr-CH"/>
        </w:rPr>
        <w:tab/>
        <w:t>RFC 4129, DPNSS/DASS2 User Adaptation (DUA)</w:t>
      </w:r>
    </w:p>
    <w:p w14:paraId="309114C3" w14:textId="6FEF3661" w:rsidR="00420BBF" w:rsidRPr="00B73DCC" w:rsidRDefault="00420BBF" w:rsidP="00B73DCC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ind w:left="567"/>
        <w:textAlignment w:val="auto"/>
        <w:rPr>
          <w:szCs w:val="24"/>
          <w:lang w:val="en-US"/>
        </w:rPr>
      </w:pPr>
      <w:r w:rsidRPr="00B73DCC">
        <w:rPr>
          <w:b/>
          <w:bCs/>
          <w:szCs w:val="24"/>
        </w:rPr>
        <w:t>Website</w:t>
      </w:r>
      <w:r>
        <w:rPr>
          <w:b/>
          <w:bCs/>
          <w:szCs w:val="24"/>
        </w:rPr>
        <w:t xml:space="preserve">: </w:t>
      </w:r>
      <w:hyperlink r:id="rId12" w:history="1">
        <w:r w:rsidRPr="00C670F4">
          <w:rPr>
            <w:rStyle w:val="Hyperlink"/>
            <w:szCs w:val="24"/>
          </w:rPr>
          <w:t>http://www.itu.int/en/ITU-T/Workshops-and-Seminars/201606/Pages/default.aspx</w:t>
        </w:r>
      </w:hyperlink>
      <w:r w:rsidRPr="00B73DCC">
        <w:rPr>
          <w:szCs w:val="24"/>
          <w:lang w:val="en-US"/>
        </w:rPr>
        <w:t xml:space="preserve"> </w:t>
      </w:r>
    </w:p>
    <w:p w14:paraId="6DF6D3D8" w14:textId="7630B1B5" w:rsidR="00AD4540" w:rsidRPr="00B73DCC" w:rsidRDefault="00AD4540" w:rsidP="00B73DCC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240"/>
        <w:ind w:left="1134" w:hanging="567"/>
        <w:textAlignment w:val="auto"/>
        <w:rPr>
          <w:rFonts w:cs="Segoe UI"/>
          <w:lang w:val="en-US"/>
        </w:rPr>
      </w:pPr>
      <w:r w:rsidRPr="00AD4540">
        <w:rPr>
          <w:b/>
          <w:bCs/>
          <w:szCs w:val="24"/>
        </w:rPr>
        <w:t>2</w:t>
      </w:r>
      <w:r w:rsidRPr="00AD4540">
        <w:rPr>
          <w:b/>
          <w:bCs/>
          <w:szCs w:val="24"/>
        </w:rPr>
        <w:tab/>
      </w:r>
      <w:r w:rsidRPr="00AD4540">
        <w:rPr>
          <w:rFonts w:cs="Segoe UI"/>
          <w:b/>
          <w:bCs/>
          <w:lang w:val="en-US"/>
        </w:rPr>
        <w:t>ITU Workshop on "</w:t>
      </w:r>
      <w:hyperlink r:id="rId13" w:history="1">
        <w:r w:rsidRPr="00AD4540">
          <w:rPr>
            <w:rStyle w:val="Hyperlink"/>
            <w:rFonts w:cs="Segoe UI"/>
            <w:b/>
            <w:bCs/>
            <w:lang w:val="en-US"/>
          </w:rPr>
          <w:t>Combating Counterfeit Using Conformance and Interoperability Solutions</w:t>
        </w:r>
      </w:hyperlink>
      <w:r w:rsidRPr="00AD4540">
        <w:rPr>
          <w:rFonts w:cs="Segoe UI"/>
          <w:b/>
          <w:bCs/>
          <w:lang w:val="en-US"/>
        </w:rPr>
        <w:t>"</w:t>
      </w:r>
      <w:r>
        <w:rPr>
          <w:rFonts w:cs="Segoe UI"/>
          <w:b/>
          <w:bCs/>
          <w:lang w:val="en-US"/>
        </w:rPr>
        <w:t>, 28 June 2016</w:t>
      </w:r>
      <w:r w:rsidR="001F380C">
        <w:rPr>
          <w:rFonts w:cs="Segoe UI"/>
          <w:b/>
          <w:bCs/>
          <w:lang w:val="en-US"/>
        </w:rPr>
        <w:t xml:space="preserve"> (1400-1800)</w:t>
      </w:r>
    </w:p>
    <w:p w14:paraId="4FAA702B" w14:textId="0F8F1B88" w:rsidR="00AD4540" w:rsidRPr="00AD4540" w:rsidRDefault="00AD4540" w:rsidP="008A06D9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567"/>
        <w:textAlignment w:val="auto"/>
        <w:rPr>
          <w:rFonts w:cs="Segoe UI"/>
          <w:color w:val="000000"/>
          <w:szCs w:val="24"/>
          <w:lang w:val="en-US"/>
        </w:rPr>
      </w:pPr>
      <w:r w:rsidRPr="00AD4540">
        <w:rPr>
          <w:rStyle w:val="Strong"/>
          <w:rFonts w:cs="Segoe UI"/>
          <w:color w:val="000000"/>
          <w:szCs w:val="24"/>
          <w:lang w:val="en-US"/>
        </w:rPr>
        <w:t>Introduction</w:t>
      </w:r>
    </w:p>
    <w:p w14:paraId="6FFFF747" w14:textId="587F514D" w:rsidR="00AD4540" w:rsidRDefault="003F6B23" w:rsidP="004A54B8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0"/>
        <w:ind w:left="567"/>
        <w:textAlignment w:val="auto"/>
        <w:rPr>
          <w:rFonts w:cs="Segoe UI"/>
          <w:color w:val="000000"/>
          <w:szCs w:val="24"/>
          <w:lang w:val="en-US"/>
        </w:rPr>
      </w:pPr>
      <w:hyperlink r:id="rId14" w:history="1">
        <w:r w:rsidR="00AD4540" w:rsidRPr="00AD4540">
          <w:rPr>
            <w:rStyle w:val="Hyperlink"/>
            <w:rFonts w:cs="Segoe UI"/>
            <w:szCs w:val="24"/>
            <w:lang w:val="en-US"/>
          </w:rPr>
          <w:t xml:space="preserve">Resolution 188 </w:t>
        </w:r>
      </w:hyperlink>
      <w:r w:rsidR="00AD4540" w:rsidRPr="00AD4540">
        <w:rPr>
          <w:rFonts w:cs="Segoe UI"/>
          <w:color w:val="000000"/>
          <w:szCs w:val="24"/>
          <w:lang w:val="en-US"/>
        </w:rPr>
        <w:t xml:space="preserve">(Busan, 2014) of the ITU Plenipotentiary Conference on </w:t>
      </w:r>
      <w:r w:rsidR="004A54B8">
        <w:rPr>
          <w:rFonts w:cs="Segoe UI"/>
          <w:color w:val="000000"/>
          <w:szCs w:val="24"/>
          <w:lang w:val="en-US"/>
        </w:rPr>
        <w:t>“</w:t>
      </w:r>
      <w:r w:rsidR="00AD4540" w:rsidRPr="00AD4540">
        <w:rPr>
          <w:rFonts w:cs="Segoe UI"/>
          <w:color w:val="000000"/>
          <w:szCs w:val="24"/>
          <w:lang w:val="en-US"/>
        </w:rPr>
        <w:t>Combating counterfeit telecommunication/information and communication technology devices</w:t>
      </w:r>
      <w:r w:rsidR="004A54B8">
        <w:rPr>
          <w:rFonts w:cs="Segoe UI"/>
          <w:color w:val="000000"/>
          <w:szCs w:val="24"/>
          <w:lang w:val="en-US"/>
        </w:rPr>
        <w:t>”</w:t>
      </w:r>
      <w:r w:rsidR="00AD4540" w:rsidRPr="00AD4540">
        <w:rPr>
          <w:rFonts w:cs="Segoe UI"/>
          <w:color w:val="000000"/>
          <w:szCs w:val="24"/>
          <w:lang w:val="en-US"/>
        </w:rPr>
        <w:t xml:space="preserve"> resolves to instruct the Directors of the three Bureau</w:t>
      </w:r>
      <w:r w:rsidR="00A21A8D">
        <w:rPr>
          <w:rFonts w:cs="Segoe UI"/>
          <w:color w:val="000000"/>
          <w:szCs w:val="24"/>
          <w:lang w:val="en-US"/>
        </w:rPr>
        <w:t>x</w:t>
      </w:r>
      <w:r w:rsidR="00AD4540" w:rsidRPr="00AD4540">
        <w:rPr>
          <w:rFonts w:cs="Segoe UI"/>
          <w:color w:val="000000"/>
          <w:szCs w:val="24"/>
          <w:lang w:val="en-US"/>
        </w:rPr>
        <w:t xml:space="preserve"> to assist Member States in addressing their concerns with respect to counterfeit telecommunication/ICT devices through information sharing at the regional or global level, including </w:t>
      </w:r>
      <w:r w:rsidR="00AD4540">
        <w:rPr>
          <w:rFonts w:cs="Segoe UI"/>
          <w:color w:val="000000"/>
          <w:szCs w:val="24"/>
          <w:lang w:val="en-US"/>
        </w:rPr>
        <w:t>conformity assessment systems.</w:t>
      </w:r>
    </w:p>
    <w:p w14:paraId="73516561" w14:textId="3C9785A2" w:rsidR="00AD4540" w:rsidRDefault="00AD4540" w:rsidP="008A06D9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567"/>
        <w:textAlignment w:val="auto"/>
        <w:rPr>
          <w:rFonts w:cs="Segoe UI"/>
          <w:color w:val="000000"/>
          <w:szCs w:val="24"/>
          <w:lang w:val="en-US"/>
        </w:rPr>
      </w:pPr>
      <w:r w:rsidRPr="00AD4540">
        <w:rPr>
          <w:rFonts w:cs="Segoe UI"/>
          <w:color w:val="000000"/>
          <w:szCs w:val="24"/>
          <w:lang w:val="en-US"/>
        </w:rPr>
        <w:t>Also, the ITU workshop on "</w:t>
      </w:r>
      <w:hyperlink r:id="rId15" w:history="1">
        <w:r w:rsidRPr="00AD4540">
          <w:rPr>
            <w:rStyle w:val="Hyperlink"/>
            <w:rFonts w:cs="Segoe UI"/>
            <w:szCs w:val="24"/>
            <w:lang w:val="en-US"/>
          </w:rPr>
          <w:t>Combating counterfeit and substandard ICT devices"</w:t>
        </w:r>
        <w:r w:rsidRPr="008A06D9">
          <w:rPr>
            <w:rStyle w:val="Hyperlink"/>
            <w:rFonts w:cs="Segoe UI"/>
            <w:szCs w:val="24"/>
            <w:u w:val="none"/>
            <w:lang w:val="en-US"/>
          </w:rPr>
          <w:t xml:space="preserve"> </w:t>
        </w:r>
      </w:hyperlink>
      <w:r w:rsidRPr="00AD4540">
        <w:rPr>
          <w:rFonts w:cs="Segoe UI"/>
          <w:color w:val="000000"/>
          <w:szCs w:val="24"/>
          <w:lang w:val="en-US"/>
        </w:rPr>
        <w:t>in November 2014 identified the scope of problems and the negative impact of counterfeiting</w:t>
      </w:r>
      <w:r w:rsidR="004A54B8">
        <w:rPr>
          <w:rFonts w:cs="Segoe UI"/>
          <w:color w:val="000000"/>
          <w:szCs w:val="24"/>
          <w:lang w:val="en-US"/>
        </w:rPr>
        <w:t>,</w:t>
      </w:r>
      <w:r w:rsidRPr="00AD4540">
        <w:rPr>
          <w:rFonts w:cs="Segoe UI"/>
          <w:color w:val="000000"/>
          <w:szCs w:val="24"/>
          <w:lang w:val="en-US"/>
        </w:rPr>
        <w:t xml:space="preserve"> </w:t>
      </w:r>
      <w:r w:rsidR="008A06D9">
        <w:rPr>
          <w:rFonts w:cs="Segoe UI"/>
          <w:color w:val="000000"/>
          <w:szCs w:val="24"/>
          <w:lang w:val="en-US"/>
        </w:rPr>
        <w:t xml:space="preserve">including </w:t>
      </w:r>
      <w:r w:rsidRPr="00AD4540">
        <w:rPr>
          <w:rFonts w:cs="Segoe UI"/>
          <w:color w:val="000000"/>
          <w:szCs w:val="24"/>
          <w:lang w:val="en-US"/>
        </w:rPr>
        <w:t>lost taxes, royalties and other revenues; decreased sales, prices and operations; erosion of brand value, goodwill and reputation; reduced incentive to innovate and invest; lower employment and economic growth rates; network disruptions and interoperability challenges resulting in poor quality of service delivery and reception; and risks to healt</w:t>
      </w:r>
      <w:r>
        <w:rPr>
          <w:rFonts w:cs="Segoe UI"/>
          <w:color w:val="000000"/>
          <w:szCs w:val="24"/>
          <w:lang w:val="en-US"/>
        </w:rPr>
        <w:t xml:space="preserve">h, safety and environment. </w:t>
      </w:r>
    </w:p>
    <w:p w14:paraId="1C4AA781" w14:textId="29B213CB" w:rsidR="00AD4540" w:rsidRDefault="00AD4540" w:rsidP="004A54B8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  <w:tab w:val="left" w:pos="10632"/>
        </w:tabs>
        <w:overflowPunct/>
        <w:autoSpaceDE/>
        <w:autoSpaceDN/>
        <w:adjustRightInd/>
        <w:ind w:left="567"/>
        <w:textAlignment w:val="auto"/>
        <w:rPr>
          <w:rFonts w:cs="Segoe UI"/>
          <w:color w:val="000000"/>
          <w:szCs w:val="24"/>
          <w:lang w:val="en-US"/>
        </w:rPr>
      </w:pPr>
      <w:r w:rsidRPr="00AD4540">
        <w:rPr>
          <w:rFonts w:cs="Segoe UI"/>
          <w:color w:val="000000"/>
          <w:szCs w:val="24"/>
          <w:lang w:val="en-US"/>
        </w:rPr>
        <w:t xml:space="preserve">Going forward, there is the need for actions to be taken to combat ICT product counterfeiting. Consequently, </w:t>
      </w:r>
      <w:hyperlink r:id="rId16" w:history="1">
        <w:r w:rsidRPr="00AD4540">
          <w:rPr>
            <w:rStyle w:val="Hyperlink"/>
            <w:rFonts w:cs="Segoe UI"/>
            <w:szCs w:val="24"/>
            <w:lang w:val="en-US"/>
          </w:rPr>
          <w:t>ITU-T SG11 Question 8</w:t>
        </w:r>
        <w:r w:rsidR="001F380C">
          <w:rPr>
            <w:rStyle w:val="Hyperlink"/>
            <w:rFonts w:cs="Segoe UI"/>
            <w:szCs w:val="24"/>
            <w:lang w:val="en-US"/>
          </w:rPr>
          <w:t xml:space="preserve"> </w:t>
        </w:r>
        <w:r w:rsidRPr="00AD4540">
          <w:rPr>
            <w:rStyle w:val="Hyperlink"/>
            <w:rFonts w:cs="Segoe UI"/>
            <w:szCs w:val="24"/>
            <w:lang w:val="en-US"/>
          </w:rPr>
          <w:t xml:space="preserve">(Q8) </w:t>
        </w:r>
      </w:hyperlink>
      <w:r w:rsidRPr="00AD4540">
        <w:rPr>
          <w:rFonts w:cs="Segoe UI"/>
          <w:color w:val="000000"/>
          <w:szCs w:val="24"/>
          <w:lang w:val="en-US"/>
        </w:rPr>
        <w:t xml:space="preserve">is currently leading the studies to determine every possible technical solution to combat counterfeit ICT devices. Q8 has published a </w:t>
      </w:r>
      <w:hyperlink r:id="rId17" w:history="1">
        <w:r w:rsidRPr="00AD4540">
          <w:rPr>
            <w:rStyle w:val="Hyperlink"/>
            <w:rFonts w:cs="Segoe UI"/>
            <w:szCs w:val="24"/>
            <w:lang w:val="en-US"/>
          </w:rPr>
          <w:t>technical report on counterfeit ICT device</w:t>
        </w:r>
        <w:r w:rsidR="004A54B8">
          <w:rPr>
            <w:rStyle w:val="Hyperlink"/>
            <w:rFonts w:cs="Segoe UI"/>
            <w:szCs w:val="24"/>
            <w:lang w:val="en-US"/>
          </w:rPr>
          <w:t>s</w:t>
        </w:r>
        <w:r w:rsidRPr="00AD4540">
          <w:rPr>
            <w:rStyle w:val="Hyperlink"/>
            <w:rFonts w:cs="Segoe UI"/>
            <w:szCs w:val="24"/>
            <w:lang w:val="en-US"/>
          </w:rPr>
          <w:t xml:space="preserve"> </w:t>
        </w:r>
      </w:hyperlink>
      <w:r w:rsidRPr="00AD4540">
        <w:rPr>
          <w:rFonts w:cs="Segoe UI"/>
          <w:color w:val="000000"/>
          <w:szCs w:val="24"/>
          <w:lang w:val="en-US"/>
        </w:rPr>
        <w:t>and a number of new work items have been established</w:t>
      </w:r>
      <w:r w:rsidR="004A54B8">
        <w:rPr>
          <w:rFonts w:cs="Segoe UI"/>
          <w:color w:val="000000"/>
          <w:szCs w:val="24"/>
          <w:lang w:val="en-US"/>
        </w:rPr>
        <w:t>,</w:t>
      </w:r>
      <w:r w:rsidRPr="00AD4540">
        <w:rPr>
          <w:rFonts w:cs="Segoe UI"/>
          <w:color w:val="000000"/>
          <w:szCs w:val="24"/>
          <w:lang w:val="en-US"/>
        </w:rPr>
        <w:t xml:space="preserve"> including draft new Recommendation “</w:t>
      </w:r>
      <w:hyperlink r:id="rId18" w:history="1">
        <w:r w:rsidRPr="00AD4540">
          <w:rPr>
            <w:rStyle w:val="Hyperlink"/>
            <w:rFonts w:cs="Segoe UI"/>
            <w:szCs w:val="24"/>
            <w:lang w:val="en-US"/>
          </w:rPr>
          <w:t>Framework for Solutions to Combat Counterfeit ICT Devices</w:t>
        </w:r>
      </w:hyperlink>
      <w:r w:rsidRPr="00AD4540">
        <w:rPr>
          <w:rFonts w:cs="Segoe UI"/>
          <w:color w:val="000000"/>
          <w:szCs w:val="24"/>
          <w:lang w:val="en-US"/>
        </w:rPr>
        <w:t>”.</w:t>
      </w:r>
    </w:p>
    <w:p w14:paraId="172BCF4F" w14:textId="77777777" w:rsidR="00AD4540" w:rsidRDefault="00AD4540" w:rsidP="00AD4540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567"/>
        <w:textAlignment w:val="auto"/>
        <w:rPr>
          <w:rFonts w:cs="Segoe UI"/>
          <w:color w:val="000000"/>
          <w:szCs w:val="24"/>
          <w:lang w:val="en-US"/>
        </w:rPr>
      </w:pPr>
      <w:r w:rsidRPr="00AD4540">
        <w:rPr>
          <w:rFonts w:cs="Segoe UI"/>
          <w:color w:val="000000"/>
          <w:szCs w:val="24"/>
          <w:lang w:val="en-US"/>
        </w:rPr>
        <w:t xml:space="preserve">Also, within the ITU and around the world, there have been debates as to whether or not conformance and interoperability programmes could be one of the technical solutions to </w:t>
      </w:r>
      <w:r>
        <w:rPr>
          <w:rFonts w:cs="Segoe UI"/>
          <w:color w:val="000000"/>
          <w:szCs w:val="24"/>
          <w:lang w:val="en-US"/>
        </w:rPr>
        <w:t>combat counterfeit ICT devices.</w:t>
      </w:r>
    </w:p>
    <w:p w14:paraId="061D4E38" w14:textId="77777777" w:rsidR="00AD4540" w:rsidRDefault="00AD4540" w:rsidP="00AD4540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567"/>
        <w:textAlignment w:val="auto"/>
        <w:rPr>
          <w:rFonts w:cs="Segoe UI"/>
          <w:b/>
          <w:bCs/>
          <w:color w:val="000000"/>
          <w:szCs w:val="24"/>
          <w:lang w:val="en-US"/>
        </w:rPr>
      </w:pPr>
      <w:r w:rsidRPr="00AD4540">
        <w:rPr>
          <w:rStyle w:val="Strong"/>
          <w:rFonts w:cs="Segoe UI"/>
          <w:color w:val="000000"/>
          <w:szCs w:val="24"/>
          <w:lang w:val="en-US"/>
        </w:rPr>
        <w:t>Objectives</w:t>
      </w:r>
    </w:p>
    <w:p w14:paraId="341906F8" w14:textId="2D4E7E74" w:rsidR="00AD4540" w:rsidRPr="00AD4540" w:rsidRDefault="00AD4540" w:rsidP="00B73DCC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0"/>
        <w:ind w:left="567"/>
        <w:textAlignment w:val="auto"/>
        <w:rPr>
          <w:rFonts w:cs="Segoe UI"/>
          <w:color w:val="000000"/>
          <w:szCs w:val="24"/>
          <w:lang w:val="en-US" w:eastAsia="zh-CN"/>
        </w:rPr>
      </w:pPr>
      <w:r w:rsidRPr="00AD4540">
        <w:rPr>
          <w:rFonts w:cs="Segoe UI"/>
          <w:color w:val="000000"/>
          <w:szCs w:val="24"/>
          <w:lang w:val="en-US"/>
        </w:rPr>
        <w:t xml:space="preserve">The aims of this workshop are as follows:  </w:t>
      </w:r>
    </w:p>
    <w:p w14:paraId="3F2D2C8A" w14:textId="77777777" w:rsidR="00AD4540" w:rsidRPr="00AD4540" w:rsidRDefault="00AD4540" w:rsidP="00AD4540">
      <w:pPr>
        <w:numPr>
          <w:ilvl w:val="0"/>
          <w:numId w:val="16"/>
        </w:numPr>
        <w:shd w:val="clear" w:color="auto" w:fill="FFFFFF"/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1134"/>
        </w:tabs>
        <w:overflowPunct/>
        <w:autoSpaceDE/>
        <w:autoSpaceDN/>
        <w:adjustRightInd/>
        <w:ind w:left="1134" w:hanging="567"/>
        <w:textAlignment w:val="auto"/>
        <w:rPr>
          <w:rFonts w:cs="Segoe UI"/>
          <w:color w:val="000000"/>
          <w:szCs w:val="24"/>
          <w:lang w:val="en-US"/>
        </w:rPr>
      </w:pPr>
      <w:r w:rsidRPr="00AD4540">
        <w:rPr>
          <w:rFonts w:cs="Segoe UI"/>
          <w:color w:val="000000"/>
          <w:szCs w:val="24"/>
          <w:lang w:val="en-US"/>
        </w:rPr>
        <w:t>To create awareness of the studies currently on-going in ITU-T SG11 Q8 and particularly to foster development of the technical Recommendation “</w:t>
      </w:r>
      <w:hyperlink r:id="rId19" w:history="1">
        <w:r w:rsidRPr="00AD4540">
          <w:rPr>
            <w:rStyle w:val="Hyperlink"/>
            <w:rFonts w:cs="Segoe UI"/>
            <w:szCs w:val="24"/>
            <w:lang w:val="en-US"/>
          </w:rPr>
          <w:t>Framework for Solutions to Combat Counterfeit ICT Devices</w:t>
        </w:r>
      </w:hyperlink>
      <w:r w:rsidRPr="00AD4540">
        <w:rPr>
          <w:rFonts w:cs="Segoe UI"/>
          <w:color w:val="000000"/>
          <w:szCs w:val="24"/>
          <w:lang w:val="en-US"/>
        </w:rPr>
        <w:t>”;</w:t>
      </w:r>
    </w:p>
    <w:p w14:paraId="431278CF" w14:textId="77777777" w:rsidR="00AD4540" w:rsidRPr="00AD4540" w:rsidRDefault="00AD4540" w:rsidP="00AD4540">
      <w:pPr>
        <w:numPr>
          <w:ilvl w:val="0"/>
          <w:numId w:val="16"/>
        </w:numPr>
        <w:shd w:val="clear" w:color="auto" w:fill="FFFFFF"/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1134"/>
        </w:tabs>
        <w:overflowPunct/>
        <w:autoSpaceDE/>
        <w:autoSpaceDN/>
        <w:adjustRightInd/>
        <w:spacing w:before="100" w:beforeAutospacing="1" w:after="100" w:afterAutospacing="1"/>
        <w:ind w:left="1134" w:hanging="567"/>
        <w:textAlignment w:val="auto"/>
        <w:rPr>
          <w:rFonts w:cs="Segoe UI"/>
          <w:color w:val="000000"/>
          <w:szCs w:val="24"/>
          <w:lang w:val="en-US"/>
        </w:rPr>
      </w:pPr>
      <w:r w:rsidRPr="00AD4540">
        <w:rPr>
          <w:rFonts w:cs="Segoe UI"/>
          <w:color w:val="000000"/>
          <w:szCs w:val="24"/>
          <w:lang w:val="en-US"/>
        </w:rPr>
        <w:t>To determine whether or not conformance and interoperability programmes can assist to combat counterfeit ICT devices;</w:t>
      </w:r>
    </w:p>
    <w:p w14:paraId="36B16C66" w14:textId="77777777" w:rsidR="00AD4540" w:rsidRPr="00AD4540" w:rsidRDefault="00AD4540" w:rsidP="00AD4540">
      <w:pPr>
        <w:numPr>
          <w:ilvl w:val="0"/>
          <w:numId w:val="16"/>
        </w:numPr>
        <w:shd w:val="clear" w:color="auto" w:fill="FFFFFF"/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1134"/>
        </w:tabs>
        <w:overflowPunct/>
        <w:autoSpaceDE/>
        <w:autoSpaceDN/>
        <w:adjustRightInd/>
        <w:spacing w:before="100" w:beforeAutospacing="1" w:after="100" w:afterAutospacing="1"/>
        <w:ind w:left="1134" w:hanging="567"/>
        <w:textAlignment w:val="auto"/>
        <w:rPr>
          <w:rFonts w:cs="Segoe UI"/>
          <w:color w:val="000000"/>
          <w:szCs w:val="24"/>
          <w:lang w:val="en-US"/>
        </w:rPr>
      </w:pPr>
      <w:r w:rsidRPr="00AD4540">
        <w:rPr>
          <w:rFonts w:cs="Segoe UI"/>
          <w:color w:val="000000"/>
          <w:szCs w:val="24"/>
          <w:lang w:val="en-US"/>
        </w:rPr>
        <w:t>To understand new trends and mechanisms in ICT counterfeiting, tempering and/or duplication of unique device identifiers;</w:t>
      </w:r>
    </w:p>
    <w:p w14:paraId="4F985EAB" w14:textId="12463128" w:rsidR="00AD4540" w:rsidRPr="00AD4540" w:rsidRDefault="00AD4540" w:rsidP="00AD4540">
      <w:pPr>
        <w:numPr>
          <w:ilvl w:val="0"/>
          <w:numId w:val="16"/>
        </w:numPr>
        <w:shd w:val="clear" w:color="auto" w:fill="FFFFFF"/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1134"/>
        </w:tabs>
        <w:overflowPunct/>
        <w:autoSpaceDE/>
        <w:autoSpaceDN/>
        <w:adjustRightInd/>
        <w:spacing w:before="100" w:beforeAutospacing="1" w:after="100" w:afterAutospacing="1"/>
        <w:ind w:left="1134" w:hanging="567"/>
        <w:textAlignment w:val="auto"/>
        <w:rPr>
          <w:rFonts w:cs="Segoe UI"/>
          <w:color w:val="000000"/>
          <w:szCs w:val="24"/>
          <w:lang w:val="en-US"/>
        </w:rPr>
      </w:pPr>
      <w:r w:rsidRPr="00AD4540">
        <w:rPr>
          <w:rFonts w:cs="Segoe UI"/>
          <w:color w:val="000000"/>
          <w:szCs w:val="24"/>
          <w:lang w:val="en-US"/>
        </w:rPr>
        <w:t>To understand mechanisms to secure the supply chain management (from manufacturing, importation</w:t>
      </w:r>
      <w:r w:rsidR="00EA3D40">
        <w:rPr>
          <w:rFonts w:cs="Segoe UI"/>
          <w:color w:val="000000"/>
          <w:szCs w:val="24"/>
          <w:lang w:val="en-US"/>
        </w:rPr>
        <w:t>,</w:t>
      </w:r>
      <w:r w:rsidRPr="00AD4540">
        <w:rPr>
          <w:rFonts w:cs="Segoe UI"/>
          <w:color w:val="000000"/>
          <w:szCs w:val="24"/>
          <w:lang w:val="en-US"/>
        </w:rPr>
        <w:t xml:space="preserve"> distribution and marketing) to ensure traceability, security, privacy and trust of people, products and networks; </w:t>
      </w:r>
    </w:p>
    <w:p w14:paraId="2374A941" w14:textId="77777777" w:rsidR="00AD4540" w:rsidRPr="00AD4540" w:rsidRDefault="00AD4540" w:rsidP="00AD4540">
      <w:pPr>
        <w:numPr>
          <w:ilvl w:val="0"/>
          <w:numId w:val="16"/>
        </w:numPr>
        <w:shd w:val="clear" w:color="auto" w:fill="FFFFFF"/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1134"/>
        </w:tabs>
        <w:overflowPunct/>
        <w:autoSpaceDE/>
        <w:autoSpaceDN/>
        <w:adjustRightInd/>
        <w:spacing w:before="100" w:beforeAutospacing="1" w:after="100" w:afterAutospacing="1"/>
        <w:ind w:left="1134" w:hanging="567"/>
        <w:textAlignment w:val="auto"/>
        <w:rPr>
          <w:rFonts w:cs="Segoe UI"/>
          <w:color w:val="000000"/>
          <w:szCs w:val="24"/>
          <w:lang w:val="en-US"/>
        </w:rPr>
      </w:pPr>
      <w:r w:rsidRPr="00AD4540">
        <w:rPr>
          <w:rFonts w:cs="Segoe UI"/>
          <w:color w:val="000000"/>
          <w:szCs w:val="24"/>
          <w:lang w:val="en-US"/>
        </w:rPr>
        <w:t>To continue raising awareness of the problem of counterfeiting of ICT devices and the dangers they pose; and</w:t>
      </w:r>
    </w:p>
    <w:p w14:paraId="4D8DE201" w14:textId="2FAE2552" w:rsidR="00AD4540" w:rsidRPr="00AD4540" w:rsidRDefault="00AD4540" w:rsidP="008A06D9">
      <w:pPr>
        <w:numPr>
          <w:ilvl w:val="0"/>
          <w:numId w:val="16"/>
        </w:numPr>
        <w:shd w:val="clear" w:color="auto" w:fill="FFFFFF"/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1134"/>
        </w:tabs>
        <w:overflowPunct/>
        <w:autoSpaceDE/>
        <w:autoSpaceDN/>
        <w:adjustRightInd/>
        <w:spacing w:before="0"/>
        <w:ind w:left="1134" w:hanging="567"/>
        <w:textAlignment w:val="auto"/>
        <w:rPr>
          <w:rFonts w:cs="Segoe UI"/>
          <w:color w:val="000000"/>
          <w:szCs w:val="24"/>
          <w:lang w:val="en-US"/>
        </w:rPr>
      </w:pPr>
      <w:r w:rsidRPr="00AD4540">
        <w:rPr>
          <w:rFonts w:cs="Segoe UI"/>
          <w:color w:val="000000"/>
          <w:szCs w:val="24"/>
          <w:lang w:val="en-US"/>
        </w:rPr>
        <w:t xml:space="preserve">To solicit views, proposals and ideas from ITU experts and experts around the </w:t>
      </w:r>
      <w:r w:rsidR="00EA3D40">
        <w:rPr>
          <w:rFonts w:cs="Segoe UI"/>
          <w:color w:val="000000"/>
          <w:szCs w:val="24"/>
          <w:lang w:val="en-US"/>
        </w:rPr>
        <w:t>w</w:t>
      </w:r>
      <w:r w:rsidRPr="00AD4540">
        <w:rPr>
          <w:rFonts w:cs="Segoe UI"/>
          <w:color w:val="000000"/>
          <w:szCs w:val="24"/>
          <w:lang w:val="en-US"/>
        </w:rPr>
        <w:t>orld for further studies during the next study period.</w:t>
      </w:r>
    </w:p>
    <w:p w14:paraId="7A48A952" w14:textId="77777777" w:rsidR="00AD4540" w:rsidRDefault="00AD4540" w:rsidP="008A06D9">
      <w:pPr>
        <w:shd w:val="clear" w:color="auto" w:fill="FFFFFF"/>
        <w:ind w:left="567"/>
        <w:rPr>
          <w:rFonts w:cs="Segoe UI"/>
          <w:b/>
          <w:bCs/>
          <w:color w:val="000000"/>
          <w:szCs w:val="24"/>
          <w:lang w:val="en-US"/>
        </w:rPr>
      </w:pPr>
      <w:r w:rsidRPr="00AD4540">
        <w:rPr>
          <w:rStyle w:val="Strong"/>
          <w:rFonts w:cs="Segoe UI"/>
          <w:color w:val="000000"/>
          <w:szCs w:val="24"/>
          <w:lang w:val="en-US"/>
        </w:rPr>
        <w:lastRenderedPageBreak/>
        <w:t>Target Audience</w:t>
      </w:r>
    </w:p>
    <w:p w14:paraId="57240D77" w14:textId="7583F3BE" w:rsidR="00AD4540" w:rsidRDefault="00AD4540" w:rsidP="00B73DCC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0"/>
        <w:ind w:left="567"/>
        <w:textAlignment w:val="auto"/>
        <w:rPr>
          <w:rFonts w:cs="Segoe UI"/>
          <w:color w:val="000000"/>
          <w:szCs w:val="24"/>
          <w:lang w:val="en-US"/>
        </w:rPr>
      </w:pPr>
      <w:r w:rsidRPr="00AD4540">
        <w:rPr>
          <w:rFonts w:cs="Segoe UI"/>
          <w:color w:val="000000"/>
          <w:szCs w:val="24"/>
          <w:lang w:val="en-US"/>
        </w:rPr>
        <w:t>Both ITU members and non-members are invited. In particular, the participation of vendors and manufacturers, research institutions and academia, laboratories, regulators, operators, NGOs, custom</w:t>
      </w:r>
      <w:r w:rsidR="00EA3D40">
        <w:rPr>
          <w:rFonts w:cs="Segoe UI"/>
          <w:color w:val="000000"/>
          <w:szCs w:val="24"/>
          <w:lang w:val="en-US"/>
        </w:rPr>
        <w:t>s</w:t>
      </w:r>
      <w:r w:rsidRPr="00AD4540">
        <w:rPr>
          <w:rFonts w:cs="Segoe UI"/>
          <w:color w:val="000000"/>
          <w:szCs w:val="24"/>
          <w:lang w:val="en-US"/>
        </w:rPr>
        <w:t xml:space="preserve"> authorities and security agencies, standards and conformity assessment bodies and other such similar organizations are welcomed.</w:t>
      </w:r>
    </w:p>
    <w:p w14:paraId="3F0E92DA" w14:textId="28AEE42A" w:rsidR="00420BBF" w:rsidRPr="00AD4540" w:rsidRDefault="00420BBF" w:rsidP="00B73DCC">
      <w:pPr>
        <w:shd w:val="clear" w:color="auto" w:fill="FFFFFF"/>
        <w:ind w:left="567"/>
        <w:rPr>
          <w:rFonts w:cs="Segoe UI"/>
          <w:color w:val="000000"/>
          <w:szCs w:val="24"/>
          <w:lang w:val="en-US"/>
        </w:rPr>
      </w:pPr>
      <w:r w:rsidRPr="00B73DCC">
        <w:rPr>
          <w:rFonts w:cs="Segoe UI"/>
          <w:b/>
          <w:bCs/>
          <w:lang w:val="en-US"/>
        </w:rPr>
        <w:t>Website</w:t>
      </w:r>
      <w:r>
        <w:rPr>
          <w:rFonts w:cs="Segoe UI"/>
          <w:b/>
          <w:bCs/>
          <w:lang w:val="en-US"/>
        </w:rPr>
        <w:t xml:space="preserve">: </w:t>
      </w:r>
      <w:hyperlink r:id="rId20" w:history="1">
        <w:r w:rsidRPr="00C670F4">
          <w:rPr>
            <w:rStyle w:val="Hyperlink"/>
            <w:rFonts w:cs="Segoe UI"/>
            <w:lang w:val="en-US"/>
          </w:rPr>
          <w:t>http://www.itu.int/en/ITU-T/Workshops-and-Seminars/20160628/Pages/default.aspx</w:t>
        </w:r>
      </w:hyperlink>
    </w:p>
    <w:p w14:paraId="3E10333A" w14:textId="622AC2D9" w:rsidR="00AD4540" w:rsidRDefault="00AD4540" w:rsidP="008A06D9">
      <w:pPr>
        <w:ind w:left="567"/>
      </w:pPr>
      <w:r>
        <w:t>I wish you enjoyable and productive meetings</w:t>
      </w:r>
      <w:r w:rsidR="00EA3D40">
        <w:t>.</w:t>
      </w:r>
    </w:p>
    <w:p w14:paraId="7DDC965B" w14:textId="36A126F6" w:rsidR="00DB3672" w:rsidRDefault="000B46FB" w:rsidP="008A06D9">
      <w:pPr>
        <w:ind w:left="567"/>
      </w:pPr>
      <w:r>
        <w:t>Yours faithfully,</w:t>
      </w:r>
    </w:p>
    <w:p w14:paraId="5F60746C" w14:textId="77777777" w:rsidR="008A06D9" w:rsidRDefault="008A06D9" w:rsidP="008A06D9">
      <w:pPr>
        <w:spacing w:before="0"/>
        <w:ind w:left="567"/>
      </w:pPr>
    </w:p>
    <w:p w14:paraId="3C2A3925" w14:textId="451E55E1" w:rsidR="00384E5D" w:rsidRDefault="006D4085" w:rsidP="00B73DCC">
      <w:pPr>
        <w:spacing w:before="360"/>
        <w:ind w:left="567"/>
      </w:pPr>
      <w:r>
        <w:rPr>
          <w:szCs w:val="24"/>
        </w:rPr>
        <w:t>Chaesub Lee</w:t>
      </w:r>
      <w:r w:rsidR="000B46FB">
        <w:br/>
        <w:t>Director of the Telecommunication</w:t>
      </w:r>
      <w:r w:rsidR="000B46FB">
        <w:br/>
        <w:t>Standardization Bureau</w:t>
      </w:r>
    </w:p>
    <w:sectPr w:rsidR="00384E5D" w:rsidSect="00516191">
      <w:headerReference w:type="default" r:id="rId21"/>
      <w:footerReference w:type="default" r:id="rId22"/>
      <w:footerReference w:type="first" r:id="rId23"/>
      <w:pgSz w:w="11907" w:h="16834" w:code="9"/>
      <w:pgMar w:top="1418" w:right="567" w:bottom="1418" w:left="567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6E4C7" w14:textId="77777777" w:rsidR="003D247A" w:rsidRDefault="003D247A">
      <w:r>
        <w:separator/>
      </w:r>
    </w:p>
  </w:endnote>
  <w:endnote w:type="continuationSeparator" w:id="0">
    <w:p w14:paraId="3C22E35B" w14:textId="77777777" w:rsidR="003D247A" w:rsidRDefault="003D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CD8B3" w14:textId="72106286" w:rsidR="00424B4C" w:rsidRPr="00424B4C" w:rsidRDefault="00424B4C" w:rsidP="001A22BA">
    <w:pPr>
      <w:pStyle w:val="Footer"/>
      <w:tabs>
        <w:tab w:val="clear" w:pos="794"/>
        <w:tab w:val="clear" w:pos="1191"/>
        <w:tab w:val="clear" w:pos="1588"/>
        <w:tab w:val="clear" w:pos="1985"/>
      </w:tabs>
      <w:ind w:firstLine="567"/>
      <w:rPr>
        <w:lang w:val="fr-CH"/>
      </w:rPr>
    </w:pPr>
    <w:r w:rsidRPr="001809AC">
      <w:rPr>
        <w:lang w:val="fr-FR"/>
      </w:rPr>
      <w:t>ITU-T\COM-T\COM</w:t>
    </w:r>
    <w:r>
      <w:rPr>
        <w:lang w:val="fr-FR"/>
      </w:rPr>
      <w:t>11</w:t>
    </w:r>
    <w:r w:rsidRPr="001809AC">
      <w:rPr>
        <w:lang w:val="fr-FR"/>
      </w:rPr>
      <w:t>\COLL\</w:t>
    </w:r>
    <w:r>
      <w:rPr>
        <w:lang w:val="fr-FR"/>
      </w:rPr>
      <w:t>12ADD1</w:t>
    </w:r>
    <w:r w:rsidRPr="001809AC">
      <w:rPr>
        <w:lang w:val="fr-FR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0DF08" w14:textId="77777777" w:rsidR="00424B4C" w:rsidRPr="006B7B16" w:rsidRDefault="00424B4C" w:rsidP="00424B4C">
    <w:pPr>
      <w:tabs>
        <w:tab w:val="clear" w:pos="794"/>
        <w:tab w:val="clear" w:pos="1191"/>
        <w:tab w:val="clear" w:pos="1588"/>
        <w:tab w:val="clear" w:pos="1985"/>
      </w:tabs>
      <w:spacing w:before="40"/>
      <w:ind w:left="-397" w:right="-397"/>
      <w:jc w:val="center"/>
      <w:rPr>
        <w:sz w:val="16"/>
      </w:rPr>
    </w:pPr>
    <w:r w:rsidRPr="001B0200">
      <w:rPr>
        <w:sz w:val="18"/>
        <w:szCs w:val="18"/>
        <w:lang w:val="fr-CH"/>
      </w:rPr>
      <w:t>International Telecommunication Union • Place des Nations • CH</w:t>
    </w:r>
    <w:r w:rsidRPr="001B0200">
      <w:rPr>
        <w:sz w:val="18"/>
        <w:szCs w:val="18"/>
        <w:lang w:val="fr-CH"/>
      </w:rPr>
      <w:noBreakHyphen/>
      <w:t xml:space="preserve">1211 Geneva 20 • Switzerland </w:t>
    </w:r>
    <w:r w:rsidRPr="001B0200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1B0200">
        <w:rPr>
          <w:color w:val="0000FF"/>
          <w:sz w:val="18"/>
          <w:szCs w:val="18"/>
          <w:u w:val="single"/>
          <w:lang w:val="fr-CH"/>
        </w:rPr>
        <w:t>itumail@itu.int</w:t>
      </w:r>
    </w:hyperlink>
    <w:r w:rsidRPr="001B0200">
      <w:rPr>
        <w:sz w:val="18"/>
        <w:szCs w:val="18"/>
        <w:lang w:val="fr-CH"/>
      </w:rPr>
      <w:t xml:space="preserve"> • </w:t>
    </w:r>
    <w:hyperlink r:id="rId2" w:history="1">
      <w:r w:rsidRPr="001B0200">
        <w:rPr>
          <w:color w:val="0000FF"/>
          <w:sz w:val="18"/>
          <w:szCs w:val="18"/>
          <w:u w:val="single"/>
          <w:lang w:val="fr-CH"/>
        </w:rPr>
        <w:t>www.itu.int</w:t>
      </w:r>
    </w:hyperlink>
    <w:r w:rsidRPr="001B0200">
      <w:rPr>
        <w:sz w:val="18"/>
        <w:szCs w:val="18"/>
        <w:lang w:val="fr-CH"/>
      </w:rPr>
      <w:t xml:space="preserve"> • </w:t>
    </w:r>
    <w:hyperlink r:id="rId3" w:history="1">
      <w:r w:rsidRPr="001B0200">
        <w:rPr>
          <w:color w:val="0000FF"/>
          <w:sz w:val="18"/>
          <w:szCs w:val="18"/>
          <w:u w:val="single"/>
          <w:lang w:val="fr-CH"/>
        </w:rPr>
        <w:t>CCITT/ITU-T 60 years</w:t>
      </w:r>
    </w:hyperlink>
  </w:p>
  <w:p w14:paraId="60447685" w14:textId="2D8F8E97" w:rsidR="000F3876" w:rsidRPr="00516191" w:rsidRDefault="000F3876" w:rsidP="005161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C3095" w14:textId="77777777" w:rsidR="003D247A" w:rsidRDefault="003D247A">
      <w:r>
        <w:t>____________________</w:t>
      </w:r>
    </w:p>
  </w:footnote>
  <w:footnote w:type="continuationSeparator" w:id="0">
    <w:p w14:paraId="18C75FDF" w14:textId="77777777" w:rsidR="003D247A" w:rsidRDefault="003D2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38779" w14:textId="01574902" w:rsidR="00516191" w:rsidRDefault="00516191">
    <w:pPr>
      <w:pStyle w:val="Header"/>
    </w:pPr>
    <w:r>
      <w:t xml:space="preserve">- </w:t>
    </w:r>
    <w:sdt>
      <w:sdtPr>
        <w:id w:val="4015676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6B23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  <w:p w14:paraId="32FDE34D" w14:textId="77777777" w:rsidR="00516191" w:rsidRDefault="005161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E816C2"/>
    <w:multiLevelType w:val="multilevel"/>
    <w:tmpl w:val="9E58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2"/>
  </w:num>
  <w:num w:numId="13">
    <w:abstractNumId w:val="10"/>
  </w:num>
  <w:num w:numId="14">
    <w:abstractNumId w:val="1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38"/>
    <w:rsid w:val="000069D4"/>
    <w:rsid w:val="000103B1"/>
    <w:rsid w:val="000174AD"/>
    <w:rsid w:val="000305E1"/>
    <w:rsid w:val="000473DF"/>
    <w:rsid w:val="00053AD3"/>
    <w:rsid w:val="000A7D55"/>
    <w:rsid w:val="000B46FB"/>
    <w:rsid w:val="000B7817"/>
    <w:rsid w:val="000C2E8E"/>
    <w:rsid w:val="000D49FB"/>
    <w:rsid w:val="000E0E7C"/>
    <w:rsid w:val="000F1B4B"/>
    <w:rsid w:val="000F3876"/>
    <w:rsid w:val="00124AE2"/>
    <w:rsid w:val="00126E71"/>
    <w:rsid w:val="0012744F"/>
    <w:rsid w:val="00156DFF"/>
    <w:rsid w:val="00156F66"/>
    <w:rsid w:val="001809AC"/>
    <w:rsid w:val="00182528"/>
    <w:rsid w:val="0018500B"/>
    <w:rsid w:val="001863B9"/>
    <w:rsid w:val="00196A19"/>
    <w:rsid w:val="00196AB1"/>
    <w:rsid w:val="001A22BA"/>
    <w:rsid w:val="001A7DDC"/>
    <w:rsid w:val="001C0948"/>
    <w:rsid w:val="001C3CDB"/>
    <w:rsid w:val="001D0C3B"/>
    <w:rsid w:val="001F380C"/>
    <w:rsid w:val="00202DC1"/>
    <w:rsid w:val="002116EE"/>
    <w:rsid w:val="00223220"/>
    <w:rsid w:val="002309D8"/>
    <w:rsid w:val="00263CE7"/>
    <w:rsid w:val="00281D19"/>
    <w:rsid w:val="00287BF1"/>
    <w:rsid w:val="002A7FE2"/>
    <w:rsid w:val="002B711C"/>
    <w:rsid w:val="002C0244"/>
    <w:rsid w:val="002E1B4F"/>
    <w:rsid w:val="002F2E67"/>
    <w:rsid w:val="002F6530"/>
    <w:rsid w:val="00300095"/>
    <w:rsid w:val="00301488"/>
    <w:rsid w:val="00315546"/>
    <w:rsid w:val="0031577B"/>
    <w:rsid w:val="003172EE"/>
    <w:rsid w:val="00330567"/>
    <w:rsid w:val="00351DA5"/>
    <w:rsid w:val="00366179"/>
    <w:rsid w:val="00383598"/>
    <w:rsid w:val="00384E5D"/>
    <w:rsid w:val="00386A9D"/>
    <w:rsid w:val="00391081"/>
    <w:rsid w:val="00394058"/>
    <w:rsid w:val="003A3CA7"/>
    <w:rsid w:val="003A6751"/>
    <w:rsid w:val="003B2789"/>
    <w:rsid w:val="003B362E"/>
    <w:rsid w:val="003B6174"/>
    <w:rsid w:val="003B7FF4"/>
    <w:rsid w:val="003C13CE"/>
    <w:rsid w:val="003D247A"/>
    <w:rsid w:val="003E2518"/>
    <w:rsid w:val="003E6C81"/>
    <w:rsid w:val="003E790A"/>
    <w:rsid w:val="003F0DED"/>
    <w:rsid w:val="003F6B23"/>
    <w:rsid w:val="00413914"/>
    <w:rsid w:val="00420BBF"/>
    <w:rsid w:val="00424B4C"/>
    <w:rsid w:val="004314A2"/>
    <w:rsid w:val="00436E7F"/>
    <w:rsid w:val="00447690"/>
    <w:rsid w:val="004748F4"/>
    <w:rsid w:val="004A54B8"/>
    <w:rsid w:val="004A77AD"/>
    <w:rsid w:val="004B1EF7"/>
    <w:rsid w:val="004B3FAD"/>
    <w:rsid w:val="004D170F"/>
    <w:rsid w:val="004E3CF9"/>
    <w:rsid w:val="004F386E"/>
    <w:rsid w:val="004F7071"/>
    <w:rsid w:val="00501DCA"/>
    <w:rsid w:val="00501F4A"/>
    <w:rsid w:val="00513A47"/>
    <w:rsid w:val="00516191"/>
    <w:rsid w:val="00520336"/>
    <w:rsid w:val="005275FA"/>
    <w:rsid w:val="005408DF"/>
    <w:rsid w:val="005444BD"/>
    <w:rsid w:val="0055318D"/>
    <w:rsid w:val="00573344"/>
    <w:rsid w:val="00583F9B"/>
    <w:rsid w:val="00584AFA"/>
    <w:rsid w:val="005C1A96"/>
    <w:rsid w:val="005C72A4"/>
    <w:rsid w:val="005C7E74"/>
    <w:rsid w:val="005D71A2"/>
    <w:rsid w:val="005E1223"/>
    <w:rsid w:val="005E5C10"/>
    <w:rsid w:val="005E70E3"/>
    <w:rsid w:val="005F2C78"/>
    <w:rsid w:val="006001C1"/>
    <w:rsid w:val="006006A3"/>
    <w:rsid w:val="00613707"/>
    <w:rsid w:val="006144E4"/>
    <w:rsid w:val="00624555"/>
    <w:rsid w:val="00650299"/>
    <w:rsid w:val="006550C0"/>
    <w:rsid w:val="00655FC5"/>
    <w:rsid w:val="00657BBF"/>
    <w:rsid w:val="00687BD5"/>
    <w:rsid w:val="006B43D3"/>
    <w:rsid w:val="006C5A15"/>
    <w:rsid w:val="006D4085"/>
    <w:rsid w:val="006D6AF4"/>
    <w:rsid w:val="007D0DC2"/>
    <w:rsid w:val="007D2F64"/>
    <w:rsid w:val="007E51DC"/>
    <w:rsid w:val="00801031"/>
    <w:rsid w:val="00802953"/>
    <w:rsid w:val="00807FF1"/>
    <w:rsid w:val="00822581"/>
    <w:rsid w:val="008230C7"/>
    <w:rsid w:val="008309DD"/>
    <w:rsid w:val="00831A6E"/>
    <w:rsid w:val="0083227A"/>
    <w:rsid w:val="00843171"/>
    <w:rsid w:val="00857C67"/>
    <w:rsid w:val="00862CC9"/>
    <w:rsid w:val="00864A2F"/>
    <w:rsid w:val="00866900"/>
    <w:rsid w:val="00870336"/>
    <w:rsid w:val="0087300D"/>
    <w:rsid w:val="0087510E"/>
    <w:rsid w:val="0087539F"/>
    <w:rsid w:val="00881BA1"/>
    <w:rsid w:val="00895983"/>
    <w:rsid w:val="008A06D9"/>
    <w:rsid w:val="008A0A55"/>
    <w:rsid w:val="008B0087"/>
    <w:rsid w:val="008C26B8"/>
    <w:rsid w:val="009154E9"/>
    <w:rsid w:val="009273EC"/>
    <w:rsid w:val="00932E45"/>
    <w:rsid w:val="0093580F"/>
    <w:rsid w:val="0093696B"/>
    <w:rsid w:val="00936D00"/>
    <w:rsid w:val="00951309"/>
    <w:rsid w:val="00964CF0"/>
    <w:rsid w:val="00982084"/>
    <w:rsid w:val="00984552"/>
    <w:rsid w:val="00991A72"/>
    <w:rsid w:val="00995963"/>
    <w:rsid w:val="009A3EA4"/>
    <w:rsid w:val="009A54D9"/>
    <w:rsid w:val="009B61EB"/>
    <w:rsid w:val="009B6449"/>
    <w:rsid w:val="009C2064"/>
    <w:rsid w:val="009D1697"/>
    <w:rsid w:val="009D1DF9"/>
    <w:rsid w:val="009E13BC"/>
    <w:rsid w:val="009E4F80"/>
    <w:rsid w:val="00A014F8"/>
    <w:rsid w:val="00A11DCA"/>
    <w:rsid w:val="00A21A8D"/>
    <w:rsid w:val="00A5173C"/>
    <w:rsid w:val="00A57624"/>
    <w:rsid w:val="00A60FE3"/>
    <w:rsid w:val="00A61AEF"/>
    <w:rsid w:val="00A663DD"/>
    <w:rsid w:val="00A9652E"/>
    <w:rsid w:val="00AA1543"/>
    <w:rsid w:val="00AB0FFD"/>
    <w:rsid w:val="00AC2918"/>
    <w:rsid w:val="00AD4540"/>
    <w:rsid w:val="00AD5FA2"/>
    <w:rsid w:val="00AD7192"/>
    <w:rsid w:val="00AF10F1"/>
    <w:rsid w:val="00AF173A"/>
    <w:rsid w:val="00B066A4"/>
    <w:rsid w:val="00B07A13"/>
    <w:rsid w:val="00B143E2"/>
    <w:rsid w:val="00B4279B"/>
    <w:rsid w:val="00B45FC9"/>
    <w:rsid w:val="00B73DCC"/>
    <w:rsid w:val="00B83461"/>
    <w:rsid w:val="00BC7CCF"/>
    <w:rsid w:val="00BE0C58"/>
    <w:rsid w:val="00BE470B"/>
    <w:rsid w:val="00C018E7"/>
    <w:rsid w:val="00C25538"/>
    <w:rsid w:val="00C57A91"/>
    <w:rsid w:val="00C740E1"/>
    <w:rsid w:val="00C75C0D"/>
    <w:rsid w:val="00CA2AA1"/>
    <w:rsid w:val="00CA4D9F"/>
    <w:rsid w:val="00CB43AF"/>
    <w:rsid w:val="00CC01C2"/>
    <w:rsid w:val="00CF141F"/>
    <w:rsid w:val="00CF21F2"/>
    <w:rsid w:val="00D02712"/>
    <w:rsid w:val="00D214D0"/>
    <w:rsid w:val="00D6546B"/>
    <w:rsid w:val="00DA6274"/>
    <w:rsid w:val="00DB1A6E"/>
    <w:rsid w:val="00DB3672"/>
    <w:rsid w:val="00DC36AC"/>
    <w:rsid w:val="00DC4133"/>
    <w:rsid w:val="00DD4BED"/>
    <w:rsid w:val="00DE36C1"/>
    <w:rsid w:val="00DE39F0"/>
    <w:rsid w:val="00DE72D7"/>
    <w:rsid w:val="00DF0AF3"/>
    <w:rsid w:val="00E06CA9"/>
    <w:rsid w:val="00E17CCC"/>
    <w:rsid w:val="00E21FE2"/>
    <w:rsid w:val="00E27D7E"/>
    <w:rsid w:val="00E34935"/>
    <w:rsid w:val="00E42E13"/>
    <w:rsid w:val="00E53D29"/>
    <w:rsid w:val="00E6257C"/>
    <w:rsid w:val="00E63C59"/>
    <w:rsid w:val="00E675E7"/>
    <w:rsid w:val="00E6788D"/>
    <w:rsid w:val="00EA3D40"/>
    <w:rsid w:val="00EA4E6F"/>
    <w:rsid w:val="00EA6CA3"/>
    <w:rsid w:val="00EC0EF4"/>
    <w:rsid w:val="00EE32F5"/>
    <w:rsid w:val="00F221A4"/>
    <w:rsid w:val="00F34C20"/>
    <w:rsid w:val="00F54DF5"/>
    <w:rsid w:val="00F85826"/>
    <w:rsid w:val="00FA124A"/>
    <w:rsid w:val="00FA21D2"/>
    <w:rsid w:val="00FC08DD"/>
    <w:rsid w:val="00FC2316"/>
    <w:rsid w:val="00FC2CFD"/>
    <w:rsid w:val="00FC730D"/>
    <w:rsid w:val="00FD06C7"/>
    <w:rsid w:val="00FD2B1B"/>
    <w:rsid w:val="00FE091D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BFE4A59"/>
  <w15:docId w15:val="{53667760-CEB5-4EE0-84EB-1868CCCF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</w:rPr>
  </w:style>
  <w:style w:type="character" w:styleId="Strong">
    <w:name w:val="Strong"/>
    <w:basedOn w:val="DefaultParagraphFont"/>
    <w:uiPriority w:val="22"/>
    <w:qFormat/>
    <w:rsid w:val="00AD45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3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65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6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55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80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5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Workshops-and-Seminars/20160628/Pages/default.aspx" TargetMode="External"/><Relationship Id="rId18" Type="http://schemas.openxmlformats.org/officeDocument/2006/relationships/hyperlink" Target="http://web.itu.int/ITU-T/workprog/wp_item.aspx?isn=10502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201606/Pages/default.aspx" TargetMode="External"/><Relationship Id="rId17" Type="http://schemas.openxmlformats.org/officeDocument/2006/relationships/hyperlink" Target="http://www.itu.int/pub/T-TUT-CCIC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studygroups/2013-2016/11/Pages/q8.aspx" TargetMode="External"/><Relationship Id="rId20" Type="http://schemas.openxmlformats.org/officeDocument/2006/relationships/hyperlink" Target="http://www.itu.int/en/ITU-T/Workshops-and-Seminars/20160628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201606/Pages/default.asp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C-I/Pages/WSHP_counterfeit.aspx" TargetMode="External"/><Relationship Id="rId23" Type="http://schemas.openxmlformats.org/officeDocument/2006/relationships/footer" Target="footer2.xml"/><Relationship Id="rId10" Type="http://schemas.openxmlformats.org/officeDocument/2006/relationships/hyperlink" Target="mailto:tsbsg11@itu.int" TargetMode="External"/><Relationship Id="rId19" Type="http://schemas.openxmlformats.org/officeDocument/2006/relationships/hyperlink" Target="http://web.itu.int/ITU-T/workprog/wp_item.aspx?isn=1050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tu.int/pub/S-CONF-ACTF-2014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9BF6A-90CC-44D1-A5E4-CC37D759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1011</Words>
  <Characters>6914</Characters>
  <Application>Microsoft Office Word</Application>
  <DocSecurity>4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7910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Norton Viard, Emma</dc:creator>
  <cp:keywords/>
  <dc:description>012EAdd1-sp-clean.docx  For: _x000d_Document date: _x000d_Saved by ITU51010703 at 09:55:17 on 26/05/2016</dc:description>
  <cp:lastModifiedBy>Bettini, Nadine</cp:lastModifiedBy>
  <cp:revision>2</cp:revision>
  <cp:lastPrinted>2016-05-26T10:10:00Z</cp:lastPrinted>
  <dcterms:created xsi:type="dcterms:W3CDTF">2016-05-27T06:23:00Z</dcterms:created>
  <dcterms:modified xsi:type="dcterms:W3CDTF">2016-05-27T06:23:00Z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012EAdd1-sp-clean.docx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