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0C77F2">
        <w:t>12 de junio de 2012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8351F9" w:rsidTr="00303D62">
        <w:trPr>
          <w:cantSplit/>
          <w:trHeight w:val="340"/>
        </w:trPr>
        <w:tc>
          <w:tcPr>
            <w:tcW w:w="993" w:type="dxa"/>
          </w:tcPr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Ref.:</w:t>
            </w:r>
          </w:p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</w:p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</w:p>
          <w:p w:rsidR="00C34772" w:rsidRPr="008351F9" w:rsidRDefault="00C34772" w:rsidP="008642BD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Tel.:</w:t>
            </w:r>
            <w:r w:rsidRPr="008351F9">
              <w:rPr>
                <w:rFonts w:asciiTheme="majorBidi" w:hAnsiTheme="majorBidi" w:cstheme="majorBidi"/>
                <w:szCs w:val="24"/>
              </w:rPr>
              <w:br/>
              <w:t>Fax:</w:t>
            </w:r>
            <w:r w:rsidR="0034694B" w:rsidRPr="008351F9">
              <w:rPr>
                <w:rFonts w:asciiTheme="majorBidi" w:hAnsiTheme="majorBidi" w:cstheme="majorBidi"/>
                <w:szCs w:val="24"/>
              </w:rPr>
              <w:br/>
            </w:r>
          </w:p>
        </w:tc>
        <w:tc>
          <w:tcPr>
            <w:tcW w:w="3884" w:type="dxa"/>
          </w:tcPr>
          <w:p w:rsidR="00C34772" w:rsidRPr="008351F9" w:rsidRDefault="00C34772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b/>
                <w:szCs w:val="24"/>
                <w:lang w:val="fr-CH"/>
              </w:rPr>
            </w:pPr>
            <w:proofErr w:type="spellStart"/>
            <w:r w:rsidRPr="008351F9">
              <w:rPr>
                <w:rFonts w:asciiTheme="majorBidi" w:hAnsiTheme="majorBidi" w:cstheme="majorBidi"/>
                <w:b/>
                <w:szCs w:val="24"/>
                <w:lang w:val="fr-CH"/>
              </w:rPr>
              <w:t>Circular</w:t>
            </w:r>
            <w:proofErr w:type="spellEnd"/>
            <w:r w:rsidRPr="008351F9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TSB </w:t>
            </w:r>
            <w:bookmarkStart w:id="1" w:name="dnum"/>
            <w:bookmarkEnd w:id="1"/>
            <w:r w:rsidR="00BE2249" w:rsidRPr="008351F9">
              <w:rPr>
                <w:rFonts w:asciiTheme="majorBidi" w:hAnsiTheme="majorBidi" w:cstheme="majorBidi"/>
                <w:b/>
                <w:szCs w:val="24"/>
                <w:lang w:val="fr-CH"/>
              </w:rPr>
              <w:t>292</w:t>
            </w:r>
          </w:p>
          <w:p w:rsidR="00C34772" w:rsidRPr="008351F9" w:rsidRDefault="00C34772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b/>
                <w:szCs w:val="24"/>
                <w:lang w:val="fr-CH"/>
              </w:rPr>
            </w:pPr>
            <w:r w:rsidRPr="008351F9">
              <w:rPr>
                <w:rFonts w:asciiTheme="majorBidi" w:hAnsiTheme="majorBidi" w:cstheme="majorBidi"/>
                <w:szCs w:val="24"/>
                <w:lang w:val="fr-CH"/>
              </w:rPr>
              <w:t xml:space="preserve">TSB </w:t>
            </w:r>
            <w:r w:rsidR="00BE2249" w:rsidRPr="008351F9">
              <w:rPr>
                <w:rFonts w:asciiTheme="majorBidi" w:hAnsiTheme="majorBidi" w:cstheme="majorBidi"/>
                <w:szCs w:val="24"/>
                <w:lang w:val="fr-CH"/>
              </w:rPr>
              <w:t>Uni</w:t>
            </w:r>
            <w:r w:rsidRPr="008351F9">
              <w:rPr>
                <w:rFonts w:asciiTheme="majorBidi" w:hAnsiTheme="majorBidi" w:cstheme="majorBidi"/>
                <w:szCs w:val="24"/>
                <w:lang w:val="fr-CH"/>
              </w:rPr>
              <w:t>/</w:t>
            </w:r>
            <w:r w:rsidR="00BE2249" w:rsidRPr="008351F9">
              <w:rPr>
                <w:rFonts w:asciiTheme="majorBidi" w:hAnsiTheme="majorBidi" w:cstheme="majorBidi"/>
                <w:szCs w:val="24"/>
                <w:lang w:val="fr-CH"/>
              </w:rPr>
              <w:t>B</w:t>
            </w:r>
            <w:r w:rsidRPr="008351F9">
              <w:rPr>
                <w:rFonts w:asciiTheme="majorBidi" w:hAnsiTheme="majorBidi" w:cstheme="majorBidi"/>
                <w:szCs w:val="24"/>
                <w:lang w:val="fr-CH"/>
              </w:rPr>
              <w:t>.</w:t>
            </w:r>
            <w:r w:rsidR="00BE2249" w:rsidRPr="008351F9">
              <w:rPr>
                <w:rFonts w:asciiTheme="majorBidi" w:hAnsiTheme="majorBidi" w:cstheme="majorBidi"/>
                <w:szCs w:val="24"/>
                <w:lang w:val="fr-CH"/>
              </w:rPr>
              <w:t>J</w:t>
            </w:r>
            <w:r w:rsidRPr="008351F9">
              <w:rPr>
                <w:rFonts w:asciiTheme="majorBidi" w:hAnsiTheme="majorBidi" w:cstheme="majorBidi"/>
                <w:szCs w:val="24"/>
                <w:lang w:val="fr-CH"/>
              </w:rPr>
              <w:t>.</w:t>
            </w:r>
          </w:p>
          <w:p w:rsidR="00C34772" w:rsidRPr="008351F9" w:rsidRDefault="00C34772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szCs w:val="24"/>
                <w:lang w:val="fr-CH"/>
              </w:rPr>
            </w:pPr>
          </w:p>
          <w:p w:rsidR="00C34772" w:rsidRPr="008351F9" w:rsidRDefault="00C34772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+41 22 730</w:t>
            </w:r>
            <w:r w:rsidR="000C77F2" w:rsidRPr="008351F9">
              <w:rPr>
                <w:rFonts w:asciiTheme="majorBidi" w:hAnsiTheme="majorBidi" w:cstheme="majorBidi"/>
                <w:szCs w:val="24"/>
              </w:rPr>
              <w:t xml:space="preserve"> 5882</w:t>
            </w:r>
            <w:r w:rsidRPr="008351F9">
              <w:rPr>
                <w:rFonts w:asciiTheme="majorBidi" w:hAnsiTheme="majorBidi" w:cstheme="majorBidi"/>
                <w:szCs w:val="24"/>
              </w:rPr>
              <w:br/>
              <w:t>+41 22 730 5853</w:t>
            </w:r>
            <w:r w:rsidR="0034694B" w:rsidRPr="008351F9">
              <w:rPr>
                <w:rFonts w:asciiTheme="majorBidi" w:hAnsiTheme="majorBidi" w:cstheme="majorBidi"/>
                <w:szCs w:val="24"/>
              </w:rPr>
              <w:br/>
            </w:r>
          </w:p>
        </w:tc>
        <w:tc>
          <w:tcPr>
            <w:tcW w:w="5329" w:type="dxa"/>
          </w:tcPr>
          <w:p w:rsidR="00C34772" w:rsidRPr="008351F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 las Administraciones de los Estados Miembros de la Unión;</w:t>
            </w:r>
          </w:p>
          <w:p w:rsidR="00C34772" w:rsidRPr="008351F9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 los Miembros del Sector UIT-T;</w:t>
            </w:r>
          </w:p>
          <w:p w:rsidR="00C34772" w:rsidRPr="008351F9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 los Asociados del UIT</w:t>
            </w:r>
            <w:r w:rsidRPr="008351F9">
              <w:rPr>
                <w:rFonts w:asciiTheme="majorBidi" w:hAnsiTheme="majorBidi" w:cstheme="majorBidi"/>
                <w:szCs w:val="24"/>
              </w:rPr>
              <w:noBreakHyphen/>
              <w:t>T;</w:t>
            </w:r>
          </w:p>
          <w:p w:rsidR="00C34772" w:rsidRPr="008351F9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 las Instituciones Académicas del UIT-T</w:t>
            </w:r>
          </w:p>
        </w:tc>
      </w:tr>
      <w:tr w:rsidR="00C34772" w:rsidRPr="008351F9" w:rsidTr="00303D62">
        <w:trPr>
          <w:cantSplit/>
        </w:trPr>
        <w:tc>
          <w:tcPr>
            <w:tcW w:w="993" w:type="dxa"/>
          </w:tcPr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</w:p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8351F9" w:rsidRDefault="00C34772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szCs w:val="24"/>
              </w:rPr>
            </w:pPr>
          </w:p>
          <w:p w:rsidR="00C34772" w:rsidRPr="008351F9" w:rsidRDefault="002B3D6A" w:rsidP="008642BD">
            <w:pPr>
              <w:tabs>
                <w:tab w:val="left" w:pos="4111"/>
              </w:tabs>
              <w:spacing w:before="6"/>
              <w:ind w:left="57"/>
              <w:rPr>
                <w:rFonts w:asciiTheme="majorBidi" w:hAnsiTheme="majorBidi" w:cstheme="majorBidi"/>
                <w:szCs w:val="24"/>
              </w:rPr>
            </w:pPr>
            <w:hyperlink r:id="rId10" w:history="1">
              <w:r w:rsidR="00BE2249" w:rsidRPr="008351F9">
                <w:rPr>
                  <w:rStyle w:val="Hyperlink"/>
                  <w:rFonts w:asciiTheme="majorBidi" w:hAnsiTheme="majorBidi" w:cstheme="majorBidi"/>
                  <w:szCs w:val="24"/>
                </w:rPr>
                <w:t>tsbuni@itu.int</w:t>
              </w:r>
            </w:hyperlink>
            <w:r w:rsidR="00C34772" w:rsidRPr="008351F9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0C77F2" w:rsidRPr="008351F9" w:rsidRDefault="000C77F2" w:rsidP="000C77F2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</w:p>
          <w:p w:rsidR="00C34772" w:rsidRPr="008351F9" w:rsidRDefault="00C34772" w:rsidP="00303D62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b/>
                <w:szCs w:val="24"/>
              </w:rPr>
              <w:t>Copia</w:t>
            </w:r>
            <w:r w:rsidRPr="008351F9">
              <w:rPr>
                <w:rFonts w:asciiTheme="majorBidi" w:hAnsiTheme="majorBidi" w:cstheme="majorBidi"/>
                <w:szCs w:val="24"/>
              </w:rPr>
              <w:t>:</w:t>
            </w:r>
          </w:p>
          <w:p w:rsidR="00C34772" w:rsidRPr="008351F9" w:rsidRDefault="00C34772" w:rsidP="00346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</w:t>
            </w:r>
            <w:r w:rsidR="00BE2249" w:rsidRPr="008351F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8351F9">
              <w:rPr>
                <w:rFonts w:asciiTheme="majorBidi" w:hAnsiTheme="majorBidi" w:cstheme="majorBidi"/>
                <w:szCs w:val="24"/>
              </w:rPr>
              <w:t>l</w:t>
            </w:r>
            <w:r w:rsidR="00BE2249" w:rsidRPr="008351F9">
              <w:rPr>
                <w:rFonts w:asciiTheme="majorBidi" w:hAnsiTheme="majorBidi" w:cstheme="majorBidi"/>
                <w:szCs w:val="24"/>
              </w:rPr>
              <w:t>os</w:t>
            </w:r>
            <w:r w:rsidRPr="008351F9">
              <w:rPr>
                <w:rFonts w:asciiTheme="majorBidi" w:hAnsiTheme="majorBidi" w:cstheme="majorBidi"/>
                <w:szCs w:val="24"/>
              </w:rPr>
              <w:t xml:space="preserve"> Presidente</w:t>
            </w:r>
            <w:r w:rsidR="00BE2249" w:rsidRPr="008351F9">
              <w:rPr>
                <w:rFonts w:asciiTheme="majorBidi" w:hAnsiTheme="majorBidi" w:cstheme="majorBidi"/>
                <w:szCs w:val="24"/>
              </w:rPr>
              <w:t>s</w:t>
            </w:r>
            <w:r w:rsidRPr="008351F9">
              <w:rPr>
                <w:rFonts w:asciiTheme="majorBidi" w:hAnsiTheme="majorBidi" w:cstheme="majorBidi"/>
                <w:szCs w:val="24"/>
              </w:rPr>
              <w:t xml:space="preserve"> y Vicepresidentes de la</w:t>
            </w:r>
            <w:r w:rsidR="00BE2249" w:rsidRPr="008351F9">
              <w:rPr>
                <w:rFonts w:asciiTheme="majorBidi" w:hAnsiTheme="majorBidi" w:cstheme="majorBidi"/>
                <w:szCs w:val="24"/>
              </w:rPr>
              <w:t>s</w:t>
            </w:r>
            <w:r w:rsidRPr="008351F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BE2249" w:rsidRPr="008351F9">
              <w:rPr>
                <w:rFonts w:asciiTheme="majorBidi" w:hAnsiTheme="majorBidi" w:cstheme="majorBidi"/>
                <w:szCs w:val="24"/>
              </w:rPr>
              <w:t>Comisiones de Estudio</w:t>
            </w:r>
            <w:r w:rsidRPr="008351F9">
              <w:rPr>
                <w:rFonts w:asciiTheme="majorBidi" w:hAnsiTheme="majorBidi" w:cstheme="majorBidi"/>
                <w:szCs w:val="24"/>
              </w:rPr>
              <w:t xml:space="preserve"> del UIT-T;</w:t>
            </w:r>
          </w:p>
          <w:p w:rsidR="00C34772" w:rsidRPr="008351F9" w:rsidRDefault="00C34772" w:rsidP="00346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Al Director de la Oficina de Desarrollo de las Telecomunicaciones;</w:t>
            </w:r>
          </w:p>
          <w:p w:rsidR="00C34772" w:rsidRPr="008351F9" w:rsidRDefault="00C34772" w:rsidP="00346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Al Director de la Oficina de Radiocomunicaciones</w:t>
            </w:r>
            <w:r w:rsidR="000C77F2" w:rsidRPr="008351F9">
              <w:rPr>
                <w:rFonts w:asciiTheme="majorBidi" w:hAnsiTheme="majorBidi" w:cstheme="majorBidi"/>
                <w:szCs w:val="24"/>
              </w:rPr>
              <w:t>;</w:t>
            </w:r>
          </w:p>
          <w:p w:rsidR="000C77F2" w:rsidRPr="008351F9" w:rsidRDefault="000C77F2" w:rsidP="00346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-</w:t>
            </w:r>
            <w:r w:rsidRPr="008351F9">
              <w:rPr>
                <w:rFonts w:asciiTheme="majorBidi" w:hAnsiTheme="majorBidi" w:cstheme="majorBidi"/>
                <w:szCs w:val="24"/>
              </w:rPr>
              <w:tab/>
              <w:t>A la Misión Permanente de Dinamarca en Ginebra.</w:t>
            </w:r>
          </w:p>
        </w:tc>
      </w:tr>
    </w:tbl>
    <w:p w:rsidR="00C34772" w:rsidRPr="008351F9" w:rsidRDefault="00C34772" w:rsidP="00303D62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8351F9" w:rsidTr="00303D62">
        <w:trPr>
          <w:cantSplit/>
        </w:trPr>
        <w:tc>
          <w:tcPr>
            <w:tcW w:w="822" w:type="dxa"/>
          </w:tcPr>
          <w:p w:rsidR="00C34772" w:rsidRPr="008351F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8351F9">
              <w:rPr>
                <w:rFonts w:asciiTheme="majorBidi" w:hAnsiTheme="majorBidi" w:cstheme="majorBidi"/>
                <w:szCs w:val="24"/>
              </w:rPr>
              <w:t>Asunto:</w:t>
            </w:r>
          </w:p>
        </w:tc>
        <w:tc>
          <w:tcPr>
            <w:tcW w:w="7116" w:type="dxa"/>
          </w:tcPr>
          <w:p w:rsidR="00C34772" w:rsidRPr="008351F9" w:rsidRDefault="00C34772" w:rsidP="000C77F2">
            <w:pPr>
              <w:tabs>
                <w:tab w:val="left" w:pos="4111"/>
              </w:tabs>
              <w:spacing w:before="0"/>
              <w:rPr>
                <w:rFonts w:asciiTheme="majorBidi" w:hAnsiTheme="majorBidi" w:cstheme="majorBidi"/>
                <w:b/>
                <w:szCs w:val="24"/>
              </w:rPr>
            </w:pPr>
            <w:r w:rsidRPr="008351F9">
              <w:rPr>
                <w:rFonts w:asciiTheme="majorBidi" w:hAnsiTheme="majorBidi" w:cstheme="majorBidi"/>
                <w:b/>
                <w:szCs w:val="24"/>
              </w:rPr>
              <w:t xml:space="preserve">Taller </w:t>
            </w:r>
            <w:r w:rsidR="00BE2249" w:rsidRPr="008351F9">
              <w:rPr>
                <w:rFonts w:asciiTheme="majorBidi" w:hAnsiTheme="majorBidi" w:cstheme="majorBidi"/>
                <w:b/>
                <w:szCs w:val="24"/>
              </w:rPr>
              <w:t xml:space="preserve">conjunto UIT-GISFI-CTIF </w:t>
            </w:r>
            <w:r w:rsidRPr="008351F9">
              <w:rPr>
                <w:rFonts w:asciiTheme="majorBidi" w:hAnsiTheme="majorBidi" w:cstheme="majorBidi"/>
                <w:b/>
                <w:szCs w:val="24"/>
              </w:rPr>
              <w:t>sobre</w:t>
            </w:r>
            <w:r w:rsidR="00BE2249" w:rsidRPr="008351F9">
              <w:rPr>
                <w:rFonts w:asciiTheme="majorBidi" w:hAnsiTheme="majorBidi" w:cstheme="majorBidi"/>
                <w:b/>
                <w:szCs w:val="24"/>
              </w:rPr>
              <w:t xml:space="preserve"> formación en materia de normalización (Aalborg, </w:t>
            </w:r>
            <w:r w:rsidR="00DF59A3" w:rsidRPr="008351F9">
              <w:rPr>
                <w:rFonts w:asciiTheme="majorBidi" w:hAnsiTheme="majorBidi" w:cstheme="majorBidi"/>
                <w:b/>
                <w:szCs w:val="24"/>
              </w:rPr>
              <w:t>Dinamarca</w:t>
            </w:r>
            <w:r w:rsidR="00BE2249" w:rsidRPr="008351F9">
              <w:rPr>
                <w:rFonts w:asciiTheme="majorBidi" w:hAnsiTheme="majorBidi" w:cstheme="majorBidi"/>
                <w:b/>
                <w:szCs w:val="24"/>
              </w:rPr>
              <w:t xml:space="preserve">, 8-9 de </w:t>
            </w:r>
            <w:r w:rsidR="00DF59A3" w:rsidRPr="008351F9">
              <w:rPr>
                <w:rFonts w:asciiTheme="majorBidi" w:hAnsiTheme="majorBidi" w:cstheme="majorBidi"/>
                <w:b/>
                <w:szCs w:val="24"/>
              </w:rPr>
              <w:t>octubre</w:t>
            </w:r>
            <w:r w:rsidR="00BE2249" w:rsidRPr="008351F9">
              <w:rPr>
                <w:rFonts w:asciiTheme="majorBidi" w:hAnsiTheme="majorBidi" w:cstheme="majorBidi"/>
                <w:b/>
                <w:szCs w:val="24"/>
              </w:rPr>
              <w:t xml:space="preserve"> de 2012)</w:t>
            </w:r>
            <w:r w:rsidRPr="008351F9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</w:tc>
      </w:tr>
    </w:tbl>
    <w:p w:rsidR="00C34772" w:rsidRPr="008351F9" w:rsidRDefault="00C34772" w:rsidP="00303D62">
      <w:pPr>
        <w:spacing w:before="240"/>
        <w:ind w:left="-199"/>
        <w:rPr>
          <w:rFonts w:asciiTheme="majorBidi" w:hAnsiTheme="majorBidi" w:cstheme="majorBidi"/>
          <w:szCs w:val="24"/>
        </w:rPr>
      </w:pPr>
    </w:p>
    <w:p w:rsidR="00C34772" w:rsidRPr="008351F9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ajorBidi" w:hAnsiTheme="majorBidi" w:cstheme="majorBidi"/>
          <w:sz w:val="24"/>
          <w:szCs w:val="24"/>
        </w:rPr>
      </w:pPr>
      <w:r w:rsidRPr="008351F9">
        <w:rPr>
          <w:rFonts w:asciiTheme="majorBidi" w:hAnsiTheme="majorBidi" w:cstheme="majorBidi"/>
          <w:sz w:val="24"/>
          <w:szCs w:val="24"/>
        </w:rPr>
        <w:t xml:space="preserve">Muy </w:t>
      </w:r>
      <w:r w:rsidR="00E369B1" w:rsidRPr="008351F9">
        <w:rPr>
          <w:rFonts w:asciiTheme="majorBidi" w:hAnsiTheme="majorBidi" w:cstheme="majorBidi"/>
          <w:sz w:val="24"/>
          <w:szCs w:val="24"/>
        </w:rPr>
        <w:t>S</w:t>
      </w:r>
      <w:r w:rsidRPr="008351F9">
        <w:rPr>
          <w:rFonts w:asciiTheme="majorBidi" w:hAnsiTheme="majorBidi" w:cstheme="majorBidi"/>
          <w:sz w:val="24"/>
          <w:szCs w:val="24"/>
        </w:rPr>
        <w:t xml:space="preserve">eñora mía/Muy </w:t>
      </w:r>
      <w:r w:rsidR="00E369B1" w:rsidRPr="008351F9">
        <w:rPr>
          <w:rFonts w:asciiTheme="majorBidi" w:hAnsiTheme="majorBidi" w:cstheme="majorBidi"/>
          <w:sz w:val="24"/>
          <w:szCs w:val="24"/>
        </w:rPr>
        <w:t>S</w:t>
      </w:r>
      <w:r w:rsidRPr="008351F9">
        <w:rPr>
          <w:rFonts w:asciiTheme="majorBidi" w:hAnsiTheme="majorBidi" w:cstheme="majorBidi"/>
          <w:sz w:val="24"/>
          <w:szCs w:val="24"/>
        </w:rPr>
        <w:t>eñor mío:</w:t>
      </w:r>
    </w:p>
    <w:p w:rsidR="00BE2249" w:rsidRPr="008351F9" w:rsidRDefault="00C34772" w:rsidP="00303D62">
      <w:pPr>
        <w:rPr>
          <w:rFonts w:asciiTheme="majorBidi" w:hAnsiTheme="majorBidi" w:cstheme="majorBidi"/>
          <w:szCs w:val="24"/>
        </w:rPr>
      </w:pPr>
      <w:bookmarkStart w:id="2" w:name="lettre"/>
      <w:bookmarkEnd w:id="2"/>
      <w:r w:rsidRPr="008351F9">
        <w:rPr>
          <w:rFonts w:asciiTheme="majorBidi" w:hAnsiTheme="majorBidi" w:cstheme="majorBidi"/>
          <w:bCs/>
          <w:szCs w:val="24"/>
        </w:rPr>
        <w:t>1</w:t>
      </w:r>
      <w:r w:rsidRPr="008351F9">
        <w:rPr>
          <w:rFonts w:asciiTheme="majorBidi" w:hAnsiTheme="majorBidi" w:cstheme="majorBidi"/>
          <w:szCs w:val="24"/>
        </w:rPr>
        <w:tab/>
      </w:r>
      <w:r w:rsidR="00BE2249" w:rsidRPr="008351F9">
        <w:rPr>
          <w:rFonts w:asciiTheme="majorBidi" w:hAnsiTheme="majorBidi" w:cstheme="majorBidi"/>
          <w:szCs w:val="24"/>
        </w:rPr>
        <w:t>Reconociendo el importante papel que desempeñan las normas en el campo de las tecnologías de la información y la comunicación (TIC), y la contribución clave de las instituciones académicas al formar a diplomados con mentalidad de normalización, quisiera informarle que va a celebrarse un Taller conjunto UIT-GISFI-CTIF sobre formación en materia de normalización en Aalborg (Dinamarca), los días 8 y 9 de octubre de 2012.</w:t>
      </w:r>
    </w:p>
    <w:p w:rsidR="00C34772" w:rsidRPr="008351F9" w:rsidRDefault="00BE2249" w:rsidP="003F7FF1">
      <w:pPr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szCs w:val="24"/>
        </w:rPr>
        <w:t>2</w:t>
      </w:r>
      <w:r w:rsidRPr="008351F9">
        <w:rPr>
          <w:rFonts w:asciiTheme="majorBidi" w:hAnsiTheme="majorBidi" w:cstheme="majorBidi"/>
          <w:szCs w:val="24"/>
        </w:rPr>
        <w:tab/>
        <w:t>Se invitará a los miembros de las Instituciones Académicas de la UIT a compartir los detalles de sus programas de normalización y ayudar con ello a desarrollar un inventario de los cursos de normalización que se ofrecen en la actualidad.</w:t>
      </w:r>
      <w:r w:rsidR="001B1388" w:rsidRPr="008351F9">
        <w:rPr>
          <w:rFonts w:asciiTheme="majorBidi" w:hAnsiTheme="majorBidi" w:cstheme="majorBidi"/>
          <w:szCs w:val="24"/>
        </w:rPr>
        <w:t xml:space="preserve"> </w:t>
      </w:r>
      <w:r w:rsidRPr="008351F9">
        <w:rPr>
          <w:rFonts w:asciiTheme="majorBidi" w:hAnsiTheme="majorBidi" w:cstheme="majorBidi"/>
          <w:szCs w:val="24"/>
        </w:rPr>
        <w:t xml:space="preserve">Este inventario ofrecerá un recurso útil </w:t>
      </w:r>
      <w:r w:rsidR="0034624D" w:rsidRPr="008351F9">
        <w:rPr>
          <w:rFonts w:asciiTheme="majorBidi" w:hAnsiTheme="majorBidi" w:cstheme="majorBidi"/>
          <w:szCs w:val="24"/>
        </w:rPr>
        <w:t>para</w:t>
      </w:r>
      <w:r w:rsidRPr="008351F9">
        <w:rPr>
          <w:rFonts w:asciiTheme="majorBidi" w:hAnsiTheme="majorBidi" w:cstheme="majorBidi"/>
          <w:szCs w:val="24"/>
        </w:rPr>
        <w:t xml:space="preserve"> </w:t>
      </w:r>
      <w:r w:rsidR="0034624D" w:rsidRPr="008351F9">
        <w:rPr>
          <w:rFonts w:asciiTheme="majorBidi" w:hAnsiTheme="majorBidi" w:cstheme="majorBidi"/>
          <w:szCs w:val="24"/>
        </w:rPr>
        <w:t>las personas</w:t>
      </w:r>
      <w:r w:rsidRPr="008351F9">
        <w:rPr>
          <w:rFonts w:asciiTheme="majorBidi" w:hAnsiTheme="majorBidi" w:cstheme="majorBidi"/>
          <w:szCs w:val="24"/>
        </w:rPr>
        <w:t xml:space="preserve"> </w:t>
      </w:r>
      <w:r w:rsidR="00DF59A3" w:rsidRPr="008351F9">
        <w:rPr>
          <w:rFonts w:asciiTheme="majorBidi" w:hAnsiTheme="majorBidi" w:cstheme="majorBidi"/>
          <w:szCs w:val="24"/>
        </w:rPr>
        <w:t>interesadas</w:t>
      </w:r>
      <w:r w:rsidRPr="008351F9">
        <w:rPr>
          <w:rFonts w:asciiTheme="majorBidi" w:hAnsiTheme="majorBidi" w:cstheme="majorBidi"/>
          <w:szCs w:val="24"/>
        </w:rPr>
        <w:t xml:space="preserve"> en el estudio de las normas de TIC y </w:t>
      </w:r>
      <w:r w:rsidR="0034624D" w:rsidRPr="008351F9">
        <w:rPr>
          <w:rFonts w:asciiTheme="majorBidi" w:hAnsiTheme="majorBidi" w:cstheme="majorBidi"/>
          <w:szCs w:val="24"/>
        </w:rPr>
        <w:t xml:space="preserve">para </w:t>
      </w:r>
      <w:r w:rsidRPr="008351F9">
        <w:rPr>
          <w:rFonts w:asciiTheme="majorBidi" w:hAnsiTheme="majorBidi" w:cstheme="majorBidi"/>
          <w:szCs w:val="24"/>
        </w:rPr>
        <w:t xml:space="preserve">las instituciones </w:t>
      </w:r>
      <w:r w:rsidR="0034624D" w:rsidRPr="008351F9">
        <w:rPr>
          <w:rFonts w:asciiTheme="majorBidi" w:hAnsiTheme="majorBidi" w:cstheme="majorBidi"/>
          <w:szCs w:val="24"/>
        </w:rPr>
        <w:t>que han de</w:t>
      </w:r>
      <w:r w:rsidRPr="008351F9">
        <w:rPr>
          <w:rFonts w:asciiTheme="majorBidi" w:hAnsiTheme="majorBidi" w:cstheme="majorBidi"/>
          <w:szCs w:val="24"/>
        </w:rPr>
        <w:t xml:space="preserve"> decidir </w:t>
      </w:r>
      <w:r w:rsidR="0034624D" w:rsidRPr="008351F9">
        <w:rPr>
          <w:rFonts w:asciiTheme="majorBidi" w:hAnsiTheme="majorBidi" w:cstheme="majorBidi"/>
          <w:szCs w:val="24"/>
        </w:rPr>
        <w:t>acerca d</w:t>
      </w:r>
      <w:r w:rsidRPr="008351F9">
        <w:rPr>
          <w:rFonts w:asciiTheme="majorBidi" w:hAnsiTheme="majorBidi" w:cstheme="majorBidi"/>
          <w:szCs w:val="24"/>
        </w:rPr>
        <w:t>el contenido de los cursos sobre normalización</w:t>
      </w:r>
      <w:r w:rsidR="0034624D" w:rsidRPr="008351F9">
        <w:rPr>
          <w:rFonts w:asciiTheme="majorBidi" w:hAnsiTheme="majorBidi" w:cstheme="majorBidi"/>
          <w:szCs w:val="24"/>
        </w:rPr>
        <w:t xml:space="preserve"> cuando los conciben. Además, se estudiarán los mecanismos para desarrollar tales programas de estudio y la manera de alentar a otras instituciones a integrar cursos similares en los programas que proponen a sus estudiantes. En el </w:t>
      </w:r>
      <w:r w:rsidR="003F7FF1" w:rsidRPr="008351F9">
        <w:rPr>
          <w:rFonts w:asciiTheme="majorBidi" w:hAnsiTheme="majorBidi" w:cstheme="majorBidi"/>
          <w:b/>
          <w:bCs/>
          <w:szCs w:val="24"/>
        </w:rPr>
        <w:t>a</w:t>
      </w:r>
      <w:r w:rsidR="0034624D" w:rsidRPr="008351F9">
        <w:rPr>
          <w:rFonts w:asciiTheme="majorBidi" w:hAnsiTheme="majorBidi" w:cstheme="majorBidi"/>
          <w:b/>
          <w:bCs/>
          <w:szCs w:val="24"/>
        </w:rPr>
        <w:t>nexo 1</w:t>
      </w:r>
      <w:r w:rsidR="0034624D" w:rsidRPr="008351F9">
        <w:rPr>
          <w:rFonts w:asciiTheme="majorBidi" w:hAnsiTheme="majorBidi" w:cstheme="majorBidi"/>
          <w:szCs w:val="24"/>
        </w:rPr>
        <w:t xml:space="preserve"> adjunto se facilita el proyecto de programa del taller. Se facilitará una versión actualizada en el sitio web del evento: </w:t>
      </w:r>
      <w:hyperlink r:id="rId11" w:history="1">
        <w:r w:rsidR="0034624D" w:rsidRPr="008351F9">
          <w:rPr>
            <w:rFonts w:asciiTheme="majorBidi" w:hAnsiTheme="majorBidi" w:cstheme="majorBidi"/>
            <w:color w:val="0000FF"/>
            <w:szCs w:val="24"/>
            <w:u w:val="single"/>
          </w:rPr>
          <w:t>http://www.itu.int/en/ITU-T/Workshops-and-Seminars/sew/Pages/default.aspx</w:t>
        </w:r>
      </w:hyperlink>
      <w:r w:rsidR="0034624D" w:rsidRPr="008351F9">
        <w:rPr>
          <w:rFonts w:asciiTheme="majorBidi" w:hAnsiTheme="majorBidi" w:cstheme="majorBidi"/>
          <w:color w:val="1F497D"/>
          <w:szCs w:val="24"/>
        </w:rPr>
        <w:t>.</w:t>
      </w:r>
    </w:p>
    <w:p w:rsidR="00C34772" w:rsidRPr="008351F9" w:rsidRDefault="0034624D" w:rsidP="0034624D">
      <w:pPr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szCs w:val="24"/>
        </w:rPr>
        <w:t>3</w:t>
      </w:r>
      <w:r w:rsidRPr="008351F9">
        <w:rPr>
          <w:rFonts w:asciiTheme="majorBidi" w:hAnsiTheme="majorBidi" w:cstheme="majorBidi"/>
          <w:szCs w:val="24"/>
        </w:rPr>
        <w:tab/>
        <w:t>El taller comenzará a las 09</w:t>
      </w:r>
      <w:r w:rsidR="003F7FF1" w:rsidRPr="008351F9">
        <w:rPr>
          <w:rFonts w:asciiTheme="majorBidi" w:hAnsiTheme="majorBidi" w:cstheme="majorBidi"/>
          <w:szCs w:val="24"/>
        </w:rPr>
        <w:t>.</w:t>
      </w:r>
      <w:r w:rsidRPr="008351F9">
        <w:rPr>
          <w:rFonts w:asciiTheme="majorBidi" w:hAnsiTheme="majorBidi" w:cstheme="majorBidi"/>
          <w:szCs w:val="24"/>
        </w:rPr>
        <w:t>00</w:t>
      </w:r>
      <w:r w:rsidR="00C34772" w:rsidRPr="008351F9">
        <w:rPr>
          <w:rFonts w:asciiTheme="majorBidi" w:hAnsiTheme="majorBidi" w:cstheme="majorBidi"/>
          <w:szCs w:val="24"/>
        </w:rPr>
        <w:t xml:space="preserve"> horas del primer día. La inscripción de los participantes comenzará a las 08.30 horas en </w:t>
      </w:r>
      <w:r w:rsidRPr="008351F9">
        <w:rPr>
          <w:rFonts w:asciiTheme="majorBidi" w:hAnsiTheme="majorBidi" w:cstheme="majorBidi"/>
          <w:szCs w:val="24"/>
        </w:rPr>
        <w:t>el Auditorio de la Universidad de Aalborg (Dinamarca)</w:t>
      </w:r>
      <w:r w:rsidR="00C34772" w:rsidRPr="008351F9">
        <w:rPr>
          <w:rFonts w:asciiTheme="majorBidi" w:hAnsiTheme="majorBidi" w:cstheme="majorBidi"/>
          <w:szCs w:val="24"/>
        </w:rPr>
        <w:t xml:space="preserve">. En </w:t>
      </w:r>
      <w:r w:rsidRPr="008351F9">
        <w:rPr>
          <w:rFonts w:asciiTheme="majorBidi" w:hAnsiTheme="majorBidi" w:cstheme="majorBidi"/>
          <w:szCs w:val="24"/>
        </w:rPr>
        <w:t xml:space="preserve">los accesos al lugar de reunión </w:t>
      </w:r>
      <w:r w:rsidR="00C34772" w:rsidRPr="008351F9">
        <w:rPr>
          <w:rFonts w:asciiTheme="majorBidi" w:hAnsiTheme="majorBidi" w:cstheme="majorBidi"/>
          <w:szCs w:val="24"/>
        </w:rPr>
        <w:t xml:space="preserve">se dará información detallada </w:t>
      </w:r>
      <w:r w:rsidRPr="008351F9">
        <w:rPr>
          <w:rFonts w:asciiTheme="majorBidi" w:hAnsiTheme="majorBidi" w:cstheme="majorBidi"/>
          <w:szCs w:val="24"/>
        </w:rPr>
        <w:t>acerca de</w:t>
      </w:r>
      <w:r w:rsidR="00C34772" w:rsidRPr="008351F9">
        <w:rPr>
          <w:rFonts w:asciiTheme="majorBidi" w:hAnsiTheme="majorBidi" w:cstheme="majorBidi"/>
          <w:szCs w:val="24"/>
        </w:rPr>
        <w:t xml:space="preserve"> las salas de reunión.</w:t>
      </w:r>
    </w:p>
    <w:p w:rsidR="00C34772" w:rsidRPr="008351F9" w:rsidRDefault="00992661" w:rsidP="00303D62">
      <w:pPr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bCs/>
          <w:szCs w:val="24"/>
        </w:rPr>
        <w:t>4</w:t>
      </w:r>
      <w:r w:rsidR="00C34772" w:rsidRPr="008351F9">
        <w:rPr>
          <w:rFonts w:asciiTheme="majorBidi" w:hAnsiTheme="majorBidi" w:cstheme="majorBidi"/>
          <w:szCs w:val="24"/>
        </w:rPr>
        <w:tab/>
        <w:t>El taller se celebrará únicamente en inglés.</w:t>
      </w:r>
      <w:r w:rsidRPr="008351F9">
        <w:rPr>
          <w:rFonts w:asciiTheme="majorBidi" w:hAnsiTheme="majorBidi" w:cstheme="majorBidi"/>
          <w:szCs w:val="24"/>
        </w:rPr>
        <w:t xml:space="preserve"> Contará con un servicio de retransmisión por la web.</w:t>
      </w:r>
    </w:p>
    <w:p w:rsidR="000C77F2" w:rsidRPr="008351F9" w:rsidRDefault="000C77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Cs/>
          <w:szCs w:val="24"/>
        </w:rPr>
      </w:pPr>
      <w:r w:rsidRPr="008351F9">
        <w:rPr>
          <w:rFonts w:asciiTheme="majorBidi" w:hAnsiTheme="majorBidi" w:cstheme="majorBidi"/>
          <w:bCs/>
          <w:szCs w:val="24"/>
        </w:rPr>
        <w:br w:type="page"/>
      </w:r>
    </w:p>
    <w:p w:rsidR="00C34772" w:rsidRPr="008351F9" w:rsidRDefault="00992661" w:rsidP="00992661">
      <w:pPr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bCs/>
          <w:szCs w:val="24"/>
        </w:rPr>
        <w:lastRenderedPageBreak/>
        <w:t>5</w:t>
      </w:r>
      <w:r w:rsidR="00C34772" w:rsidRPr="008351F9">
        <w:rPr>
          <w:rFonts w:asciiTheme="majorBidi" w:hAnsiTheme="majorBidi" w:cstheme="majorBidi"/>
          <w:szCs w:val="24"/>
        </w:rPr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1B1388" w:rsidRPr="008351F9">
        <w:rPr>
          <w:rFonts w:asciiTheme="majorBidi" w:hAnsiTheme="majorBidi" w:cstheme="majorBidi"/>
          <w:szCs w:val="24"/>
        </w:rPr>
        <w:t xml:space="preserve"> </w:t>
      </w:r>
      <w:r w:rsidR="00C34772" w:rsidRPr="008351F9">
        <w:rPr>
          <w:rFonts w:asciiTheme="majorBidi" w:hAnsiTheme="majorBidi" w:cstheme="majorBidi"/>
          <w:szCs w:val="24"/>
        </w:rPr>
        <w:t>Esto incluye a las personas que también sean miembros de organizaciones nacionales, regionales e internacionales.</w:t>
      </w:r>
      <w:r w:rsidR="001B1388" w:rsidRPr="008351F9">
        <w:rPr>
          <w:rFonts w:asciiTheme="majorBidi" w:hAnsiTheme="majorBidi" w:cstheme="majorBidi"/>
          <w:szCs w:val="24"/>
        </w:rPr>
        <w:t xml:space="preserve"> </w:t>
      </w:r>
      <w:r w:rsidR="00C34772" w:rsidRPr="008351F9">
        <w:rPr>
          <w:rFonts w:asciiTheme="majorBidi" w:hAnsiTheme="majorBidi" w:cstheme="majorBidi"/>
          <w:szCs w:val="24"/>
        </w:rPr>
        <w:t>La participación en el taller es gratuita.</w:t>
      </w:r>
    </w:p>
    <w:p w:rsidR="00CD3092" w:rsidRPr="008351F9" w:rsidRDefault="00992661" w:rsidP="00992661">
      <w:pPr>
        <w:rPr>
          <w:rFonts w:asciiTheme="majorBidi" w:hAnsiTheme="majorBidi" w:cstheme="majorBidi"/>
          <w:color w:val="1F497D"/>
          <w:szCs w:val="24"/>
        </w:rPr>
      </w:pPr>
      <w:r w:rsidRPr="008351F9">
        <w:rPr>
          <w:rFonts w:asciiTheme="majorBidi" w:hAnsiTheme="majorBidi" w:cstheme="majorBidi"/>
          <w:szCs w:val="24"/>
        </w:rPr>
        <w:t>6</w:t>
      </w:r>
      <w:r w:rsidR="00C34772" w:rsidRPr="008351F9">
        <w:rPr>
          <w:rFonts w:asciiTheme="majorBidi" w:hAnsiTheme="majorBidi" w:cstheme="majorBidi"/>
          <w:szCs w:val="24"/>
        </w:rPr>
        <w:tab/>
      </w:r>
      <w:r w:rsidRPr="008351F9">
        <w:rPr>
          <w:rFonts w:asciiTheme="majorBidi" w:hAnsiTheme="majorBidi" w:cstheme="majorBidi"/>
          <w:szCs w:val="24"/>
        </w:rPr>
        <w:t xml:space="preserve">La información relativa al taller podrá consultarse en el sitio web del UIT-T en la dirección </w:t>
      </w:r>
      <w:hyperlink r:id="rId12" w:history="1">
        <w:r w:rsidRPr="008351F9">
          <w:rPr>
            <w:rFonts w:asciiTheme="majorBidi" w:hAnsiTheme="majorBidi" w:cstheme="majorBidi"/>
            <w:color w:val="0000FF"/>
            <w:szCs w:val="24"/>
            <w:u w:val="single"/>
          </w:rPr>
          <w:t>http://www.itu.int/en/ITU-T/Workshops-and-Seminars/sew/Pages/default.aspx</w:t>
        </w:r>
      </w:hyperlink>
      <w:r w:rsidRPr="008351F9">
        <w:rPr>
          <w:rFonts w:asciiTheme="majorBidi" w:hAnsiTheme="majorBidi" w:cstheme="majorBidi"/>
          <w:color w:val="1F497D"/>
          <w:szCs w:val="24"/>
        </w:rPr>
        <w:t xml:space="preserve">. </w:t>
      </w:r>
    </w:p>
    <w:p w:rsidR="00C34772" w:rsidRPr="008351F9" w:rsidRDefault="00CD3092" w:rsidP="00CD3092">
      <w:pPr>
        <w:rPr>
          <w:rFonts w:asciiTheme="majorBidi" w:hAnsiTheme="majorBidi" w:cstheme="majorBidi"/>
          <w:b/>
          <w:bCs/>
          <w:szCs w:val="24"/>
        </w:rPr>
      </w:pPr>
      <w:r w:rsidRPr="008351F9">
        <w:rPr>
          <w:rFonts w:asciiTheme="majorBidi" w:hAnsiTheme="majorBidi" w:cstheme="majorBidi"/>
          <w:color w:val="1F497D"/>
          <w:szCs w:val="24"/>
        </w:rPr>
        <w:t>7</w:t>
      </w:r>
      <w:r w:rsidR="00C34772" w:rsidRPr="008351F9">
        <w:rPr>
          <w:rFonts w:asciiTheme="majorBidi" w:hAnsiTheme="majorBidi" w:cstheme="majorBidi"/>
          <w:szCs w:val="24"/>
        </w:rPr>
        <w:tab/>
        <w:t>Para que la TSB pueda tomar las disposiciones necesarias sobre la organización del taller, le agradecería que se inscribiese a la mayor brevedad posible a través del formulario en línea (</w:t>
      </w:r>
      <w:hyperlink r:id="rId13" w:history="1">
        <w:r w:rsidRPr="008351F9">
          <w:rPr>
            <w:rFonts w:asciiTheme="majorBidi" w:hAnsiTheme="majorBidi" w:cstheme="majorBidi"/>
            <w:color w:val="0000FF"/>
            <w:szCs w:val="24"/>
            <w:u w:val="single"/>
          </w:rPr>
          <w:t>http://www.itu.int/en/ITU-T/Workshops-and-Seminars/sew/Pages/default.aspx</w:t>
        </w:r>
      </w:hyperlink>
      <w:r w:rsidR="00C34772" w:rsidRPr="008351F9">
        <w:rPr>
          <w:rFonts w:asciiTheme="majorBidi" w:hAnsiTheme="majorBidi" w:cstheme="majorBidi"/>
          <w:szCs w:val="24"/>
        </w:rPr>
        <w:t xml:space="preserve">), y </w:t>
      </w:r>
      <w:r w:rsidR="00C34772" w:rsidRPr="008351F9">
        <w:rPr>
          <w:rFonts w:asciiTheme="majorBidi" w:hAnsiTheme="majorBidi" w:cstheme="majorBidi"/>
          <w:b/>
          <w:szCs w:val="24"/>
        </w:rPr>
        <w:t xml:space="preserve">a más tardar el </w:t>
      </w:r>
      <w:r w:rsidRPr="008351F9">
        <w:rPr>
          <w:rFonts w:asciiTheme="majorBidi" w:hAnsiTheme="majorBidi" w:cstheme="majorBidi"/>
          <w:b/>
          <w:szCs w:val="24"/>
        </w:rPr>
        <w:t>28 de septiembre de 2012</w:t>
      </w:r>
      <w:r w:rsidR="00C34772" w:rsidRPr="008351F9">
        <w:rPr>
          <w:rFonts w:asciiTheme="majorBidi" w:hAnsiTheme="majorBidi" w:cstheme="majorBidi"/>
          <w:szCs w:val="24"/>
        </w:rPr>
        <w:t xml:space="preserve">. </w:t>
      </w:r>
      <w:r w:rsidR="00C34772" w:rsidRPr="008351F9">
        <w:rPr>
          <w:rFonts w:asciiTheme="majorBidi" w:hAnsiTheme="majorBidi" w:cstheme="majorBidi"/>
          <w:b/>
          <w:bCs/>
          <w:szCs w:val="24"/>
        </w:rPr>
        <w:t xml:space="preserve">Le ruego que tome nota </w:t>
      </w:r>
      <w:proofErr w:type="gramStart"/>
      <w:r w:rsidR="00C34772" w:rsidRPr="008351F9">
        <w:rPr>
          <w:rFonts w:asciiTheme="majorBidi" w:hAnsiTheme="majorBidi" w:cstheme="majorBidi"/>
          <w:b/>
          <w:bCs/>
          <w:szCs w:val="24"/>
        </w:rPr>
        <w:t>de que</w:t>
      </w:r>
      <w:proofErr w:type="gramEnd"/>
      <w:r w:rsidR="00C34772" w:rsidRPr="008351F9">
        <w:rPr>
          <w:rFonts w:asciiTheme="majorBidi" w:hAnsiTheme="majorBidi" w:cstheme="majorBidi"/>
          <w:b/>
          <w:bCs/>
          <w:szCs w:val="24"/>
        </w:rPr>
        <w:t xml:space="preserve"> la preinscripción de los participantes en los talleres se lleva a cabo exclusivamente </w:t>
      </w:r>
      <w:r w:rsidR="00C34772" w:rsidRPr="008351F9">
        <w:rPr>
          <w:rFonts w:asciiTheme="majorBidi" w:hAnsiTheme="majorBidi" w:cstheme="majorBidi"/>
          <w:b/>
          <w:bCs/>
          <w:i/>
          <w:iCs/>
          <w:szCs w:val="24"/>
        </w:rPr>
        <w:t>en línea</w:t>
      </w:r>
      <w:r w:rsidR="00C34772" w:rsidRPr="008351F9">
        <w:rPr>
          <w:rFonts w:asciiTheme="majorBidi" w:hAnsiTheme="majorBidi" w:cstheme="majorBidi"/>
          <w:b/>
          <w:bCs/>
          <w:szCs w:val="24"/>
        </w:rPr>
        <w:t>.</w:t>
      </w:r>
    </w:p>
    <w:p w:rsidR="0042111A" w:rsidRPr="008351F9" w:rsidRDefault="00CD3092" w:rsidP="0042111A">
      <w:pPr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szCs w:val="24"/>
        </w:rPr>
        <w:t>8</w:t>
      </w:r>
      <w:r w:rsidR="00C34772" w:rsidRPr="008351F9">
        <w:rPr>
          <w:rFonts w:asciiTheme="majorBidi" w:hAnsiTheme="majorBidi" w:cstheme="majorBidi"/>
          <w:szCs w:val="24"/>
        </w:rPr>
        <w:tab/>
      </w:r>
      <w:r w:rsidR="0042111A" w:rsidRPr="008351F9">
        <w:rPr>
          <w:rFonts w:asciiTheme="majorBidi" w:hAnsiTheme="majorBidi" w:cstheme="majorBidi"/>
          <w:szCs w:val="24"/>
        </w:rPr>
        <w:t>Se podrá consultar información sobre los requisitos para la obtención del visado, el alojamiento en hoteles y un mapa para acceder al lugar de celebración de la reunión en el sitio web del evento</w:t>
      </w:r>
      <w:r w:rsidR="003F7FF1" w:rsidRPr="008351F9">
        <w:rPr>
          <w:rFonts w:asciiTheme="majorBidi" w:hAnsiTheme="majorBidi" w:cstheme="majorBidi"/>
          <w:szCs w:val="24"/>
        </w:rPr>
        <w:t>:</w:t>
      </w:r>
      <w:r w:rsidR="0042111A" w:rsidRPr="008351F9">
        <w:rPr>
          <w:rFonts w:asciiTheme="majorBidi" w:hAnsiTheme="majorBidi" w:cstheme="majorBidi"/>
          <w:szCs w:val="24"/>
        </w:rPr>
        <w:t xml:space="preserve"> </w:t>
      </w:r>
      <w:hyperlink r:id="rId14" w:history="1">
        <w:r w:rsidR="0042111A" w:rsidRPr="008351F9">
          <w:rPr>
            <w:rFonts w:asciiTheme="majorBidi" w:hAnsiTheme="majorBidi" w:cstheme="majorBidi"/>
            <w:color w:val="0000FF"/>
            <w:szCs w:val="24"/>
            <w:u w:val="single"/>
          </w:rPr>
          <w:t>http://www.itu.int/en/ITU-T/Workshops-and-Semin</w:t>
        </w:r>
        <w:bookmarkStart w:id="3" w:name="_GoBack"/>
        <w:bookmarkEnd w:id="3"/>
        <w:r w:rsidR="0042111A" w:rsidRPr="008351F9">
          <w:rPr>
            <w:rFonts w:asciiTheme="majorBidi" w:hAnsiTheme="majorBidi" w:cstheme="majorBidi"/>
            <w:color w:val="0000FF"/>
            <w:szCs w:val="24"/>
            <w:u w:val="single"/>
          </w:rPr>
          <w:t>ars/sew/Pages/default.aspx</w:t>
        </w:r>
      </w:hyperlink>
      <w:r w:rsidR="0042111A" w:rsidRPr="008351F9">
        <w:rPr>
          <w:rFonts w:asciiTheme="majorBidi" w:hAnsiTheme="majorBidi" w:cstheme="majorBidi"/>
          <w:color w:val="1F497D"/>
          <w:szCs w:val="24"/>
        </w:rPr>
        <w:t>.</w:t>
      </w:r>
      <w:r w:rsidR="0042111A" w:rsidRPr="008351F9">
        <w:rPr>
          <w:rFonts w:asciiTheme="majorBidi" w:hAnsiTheme="majorBidi" w:cstheme="majorBidi"/>
          <w:szCs w:val="24"/>
        </w:rPr>
        <w:t xml:space="preserve"> </w:t>
      </w:r>
    </w:p>
    <w:p w:rsidR="008642BD" w:rsidRDefault="0042111A" w:rsidP="008642BD">
      <w:pPr>
        <w:spacing w:before="240"/>
        <w:ind w:right="92"/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szCs w:val="24"/>
        </w:rPr>
        <w:t>A</w:t>
      </w:r>
      <w:r w:rsidR="00C34772" w:rsidRPr="008351F9">
        <w:rPr>
          <w:rFonts w:asciiTheme="majorBidi" w:hAnsiTheme="majorBidi" w:cstheme="majorBidi"/>
          <w:szCs w:val="24"/>
        </w:rPr>
        <w:t>tentamente</w:t>
      </w:r>
      <w:r w:rsidR="00E369B1" w:rsidRPr="008351F9">
        <w:rPr>
          <w:rFonts w:asciiTheme="majorBidi" w:hAnsiTheme="majorBidi" w:cstheme="majorBidi"/>
          <w:szCs w:val="24"/>
        </w:rPr>
        <w:t>.</w:t>
      </w:r>
    </w:p>
    <w:p w:rsidR="008642BD" w:rsidRDefault="008642BD" w:rsidP="008642BD">
      <w:pPr>
        <w:spacing w:before="240"/>
        <w:ind w:right="92"/>
        <w:rPr>
          <w:rFonts w:asciiTheme="majorBidi" w:hAnsiTheme="majorBidi" w:cstheme="majorBidi"/>
          <w:szCs w:val="24"/>
        </w:rPr>
      </w:pPr>
    </w:p>
    <w:p w:rsidR="008642BD" w:rsidRDefault="008642BD" w:rsidP="008642BD">
      <w:pPr>
        <w:spacing w:before="240"/>
        <w:ind w:right="92"/>
        <w:rPr>
          <w:rFonts w:asciiTheme="majorBidi" w:hAnsiTheme="majorBidi" w:cstheme="majorBidi"/>
          <w:szCs w:val="24"/>
        </w:rPr>
      </w:pPr>
    </w:p>
    <w:p w:rsidR="00C34772" w:rsidRPr="008351F9" w:rsidRDefault="00C34772" w:rsidP="008642BD">
      <w:pPr>
        <w:spacing w:before="240"/>
        <w:ind w:right="92"/>
        <w:rPr>
          <w:rFonts w:asciiTheme="majorBidi" w:hAnsiTheme="majorBidi" w:cstheme="majorBidi"/>
          <w:szCs w:val="24"/>
        </w:rPr>
      </w:pPr>
      <w:r w:rsidRPr="008351F9">
        <w:rPr>
          <w:rFonts w:asciiTheme="majorBidi" w:hAnsiTheme="majorBidi" w:cstheme="majorBidi"/>
          <w:szCs w:val="24"/>
        </w:rPr>
        <w:t>Malcolm Johnson</w:t>
      </w:r>
      <w:r w:rsidRPr="008351F9">
        <w:rPr>
          <w:rFonts w:asciiTheme="majorBidi" w:hAnsiTheme="majorBidi" w:cstheme="majorBidi"/>
          <w:szCs w:val="24"/>
        </w:rPr>
        <w:br/>
        <w:t>Director de la Oficina de Normalización</w:t>
      </w:r>
      <w:r w:rsidRPr="008351F9">
        <w:rPr>
          <w:rFonts w:asciiTheme="majorBidi" w:hAnsiTheme="majorBidi" w:cstheme="majorBidi"/>
          <w:szCs w:val="24"/>
        </w:rPr>
        <w:br/>
        <w:t>de las Telecomunicaciones</w:t>
      </w:r>
    </w:p>
    <w:p w:rsidR="00C34772" w:rsidRPr="008351F9" w:rsidRDefault="00C34772" w:rsidP="000C77F2">
      <w:pPr>
        <w:rPr>
          <w:rFonts w:asciiTheme="majorBidi" w:hAnsiTheme="majorBidi" w:cstheme="majorBidi"/>
          <w:szCs w:val="24"/>
        </w:rPr>
      </w:pPr>
    </w:p>
    <w:p w:rsidR="000C77F2" w:rsidRPr="008351F9" w:rsidRDefault="000C77F2" w:rsidP="000C77F2">
      <w:pPr>
        <w:rPr>
          <w:rFonts w:asciiTheme="majorBidi" w:hAnsiTheme="majorBidi" w:cstheme="majorBidi"/>
          <w:szCs w:val="24"/>
        </w:rPr>
      </w:pPr>
    </w:p>
    <w:p w:rsidR="000C77F2" w:rsidRPr="008351F9" w:rsidRDefault="000C77F2" w:rsidP="000C77F2">
      <w:pPr>
        <w:rPr>
          <w:rFonts w:asciiTheme="majorBidi" w:hAnsiTheme="majorBidi" w:cstheme="majorBidi"/>
          <w:szCs w:val="24"/>
        </w:rPr>
      </w:pPr>
    </w:p>
    <w:p w:rsidR="000C77F2" w:rsidRPr="008351F9" w:rsidRDefault="000C77F2" w:rsidP="000C77F2">
      <w:pPr>
        <w:rPr>
          <w:rFonts w:asciiTheme="majorBidi" w:hAnsiTheme="majorBidi" w:cstheme="majorBidi"/>
          <w:szCs w:val="24"/>
        </w:rPr>
      </w:pPr>
    </w:p>
    <w:p w:rsidR="000C77F2" w:rsidRPr="008351F9" w:rsidRDefault="000C77F2" w:rsidP="000C77F2">
      <w:pPr>
        <w:rPr>
          <w:rFonts w:asciiTheme="majorBidi" w:hAnsiTheme="majorBidi" w:cstheme="majorBidi"/>
          <w:szCs w:val="24"/>
        </w:rPr>
      </w:pPr>
    </w:p>
    <w:p w:rsidR="00C34772" w:rsidRPr="008351F9" w:rsidRDefault="00C34772" w:rsidP="0042111A">
      <w:pPr>
        <w:ind w:right="92"/>
        <w:rPr>
          <w:rFonts w:asciiTheme="majorBidi" w:hAnsiTheme="majorBidi" w:cstheme="majorBidi"/>
          <w:szCs w:val="24"/>
          <w:u w:val="single"/>
          <w:lang w:val="en-US"/>
        </w:rPr>
      </w:pPr>
      <w:proofErr w:type="spellStart"/>
      <w:r w:rsidRPr="008351F9">
        <w:rPr>
          <w:rFonts w:asciiTheme="majorBidi" w:hAnsiTheme="majorBidi" w:cstheme="majorBidi"/>
          <w:b/>
          <w:szCs w:val="24"/>
          <w:lang w:val="en-US"/>
        </w:rPr>
        <w:t>Anexo</w:t>
      </w:r>
      <w:proofErr w:type="spellEnd"/>
      <w:r w:rsidRPr="008351F9">
        <w:rPr>
          <w:rFonts w:asciiTheme="majorBidi" w:hAnsiTheme="majorBidi" w:cstheme="majorBidi"/>
          <w:bCs/>
          <w:szCs w:val="24"/>
          <w:lang w:val="en-US"/>
        </w:rPr>
        <w:t>:</w:t>
      </w:r>
      <w:r w:rsidR="0042111A" w:rsidRPr="008351F9">
        <w:rPr>
          <w:rFonts w:asciiTheme="majorBidi" w:hAnsiTheme="majorBidi" w:cstheme="majorBidi"/>
          <w:bCs/>
          <w:szCs w:val="24"/>
          <w:lang w:val="en-US"/>
        </w:rPr>
        <w:t xml:space="preserve"> 1</w:t>
      </w:r>
    </w:p>
    <w:p w:rsidR="000C77F2" w:rsidRPr="008351F9" w:rsidRDefault="000C77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en-US"/>
        </w:rPr>
      </w:pPr>
      <w:r w:rsidRPr="008351F9">
        <w:rPr>
          <w:rFonts w:asciiTheme="majorBidi" w:hAnsiTheme="majorBidi" w:cstheme="majorBidi"/>
          <w:szCs w:val="24"/>
          <w:lang w:val="en-US"/>
        </w:rPr>
        <w:br w:type="page"/>
      </w:r>
    </w:p>
    <w:p w:rsidR="000C77F2" w:rsidRPr="008351F9" w:rsidRDefault="000C77F2" w:rsidP="000C77F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351F9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ANNEX 1 </w:t>
      </w:r>
      <w:r w:rsidRPr="008351F9">
        <w:rPr>
          <w:rFonts w:asciiTheme="majorBidi" w:hAnsiTheme="majorBidi" w:cstheme="majorBidi"/>
          <w:sz w:val="24"/>
          <w:szCs w:val="24"/>
          <w:lang w:val="en-US"/>
        </w:rPr>
        <w:br/>
        <w:t>(to TSB Circular 292)</w:t>
      </w:r>
    </w:p>
    <w:p w:rsidR="000C77F2" w:rsidRPr="000C77F2" w:rsidRDefault="000C77F2" w:rsidP="000C77F2">
      <w:pPr>
        <w:jc w:val="center"/>
        <w:rPr>
          <w:b/>
          <w:bCs/>
          <w:szCs w:val="24"/>
          <w:lang w:val="en-US"/>
        </w:rPr>
      </w:pPr>
      <w:r w:rsidRPr="000C77F2">
        <w:rPr>
          <w:rStyle w:val="Strong"/>
          <w:color w:val="000000"/>
          <w:szCs w:val="24"/>
          <w:lang w:val="en-US"/>
        </w:rPr>
        <w:t xml:space="preserve">Joint ITU-GISFI-CTIF Standards Education </w:t>
      </w:r>
      <w:proofErr w:type="gramStart"/>
      <w:r w:rsidRPr="000C77F2">
        <w:rPr>
          <w:rStyle w:val="Strong"/>
          <w:color w:val="000000"/>
          <w:szCs w:val="24"/>
          <w:lang w:val="en-US"/>
        </w:rPr>
        <w:t xml:space="preserve">Workshop  </w:t>
      </w:r>
      <w:proofErr w:type="gramEnd"/>
      <w:r w:rsidRPr="000C77F2">
        <w:rPr>
          <w:rStyle w:val="Strong"/>
          <w:color w:val="000000"/>
          <w:szCs w:val="24"/>
          <w:lang w:val="en-US"/>
        </w:rPr>
        <w:br/>
      </w:r>
      <w:r w:rsidRPr="000C77F2">
        <w:rPr>
          <w:b/>
          <w:bCs/>
          <w:szCs w:val="24"/>
          <w:lang w:val="en-US"/>
        </w:rPr>
        <w:t>(Aalborg, Denmark, 8-9 October 2012)</w:t>
      </w:r>
    </w:p>
    <w:p w:rsidR="000C77F2" w:rsidRPr="00424AD5" w:rsidRDefault="000C77F2" w:rsidP="003F7FF1">
      <w:pPr>
        <w:jc w:val="center"/>
        <w:rPr>
          <w:b/>
          <w:bCs/>
          <w:szCs w:val="24"/>
          <w:lang w:eastAsia="ja-JP"/>
        </w:rPr>
      </w:pPr>
      <w:r w:rsidRPr="00424AD5">
        <w:rPr>
          <w:b/>
          <w:bCs/>
          <w:szCs w:val="24"/>
          <w:lang w:eastAsia="ja-JP"/>
        </w:rPr>
        <w:t>DRAFT PROGRAMME</w:t>
      </w:r>
    </w:p>
    <w:p w:rsidR="000C77F2" w:rsidRDefault="000C77F2" w:rsidP="000C77F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0C77F2" w:rsidRPr="001773CB" w:rsidTr="000410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36"/>
              <w:gridCol w:w="7679"/>
            </w:tblGrid>
            <w:tr w:rsidR="000C77F2" w:rsidRPr="001773CB" w:rsidTr="003F7FF1">
              <w:trPr>
                <w:tblCellSpacing w:w="15" w:type="dxa"/>
              </w:trPr>
              <w:tc>
                <w:tcPr>
                  <w:tcW w:w="4969" w:type="pct"/>
                  <w:gridSpan w:val="3"/>
                  <w:tcBorders>
                    <w:top w:val="single" w:sz="4" w:space="0" w:color="1F59A2"/>
                    <w:left w:val="single" w:sz="4" w:space="0" w:color="1F59A2"/>
                    <w:bottom w:val="single" w:sz="4" w:space="0" w:color="1F59A2"/>
                    <w:right w:val="single" w:sz="4" w:space="0" w:color="1F59A2"/>
                  </w:tcBorders>
                  <w:shd w:val="clear" w:color="auto" w:fill="E4EC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Day 1,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Monday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, 8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October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2012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08:30 – 09:00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Registration</w:t>
                  </w:r>
                  <w:proofErr w:type="spellEnd"/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09:00 – 09:15 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Welcome: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Prof Finn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Kjærsdam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, President, Aalborg University</w:t>
                  </w:r>
                  <w:r w:rsidRPr="000C77F2">
                    <w:rPr>
                      <w:rFonts w:asciiTheme="majorBidi" w:hAnsiTheme="majorBidi" w:cstheme="majorBidi"/>
                      <w:szCs w:val="24"/>
                      <w:lang w:val="en-US"/>
                    </w:rPr>
                    <w:t xml:space="preserve"> 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(AAU), Denmark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09:15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09:30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 xml:space="preserve">Introduction: 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Prof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Ramjee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Prasad, Center for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TeleInFrastruktur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(CTIF),  Denmark, and the Global ICT Standardization Forum for India (GISFI) 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09:30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09:45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Opening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Speech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09:45 – 10:00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 xml:space="preserve">Inaugural Speech: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Ms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Ulla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Astman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, Governor Region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NordJylland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, Denmark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10:00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10:30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 xml:space="preserve">Key Note Speech: 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Dr Bilel Jamoussi, Chief, Study Groups Department, ITU-T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10:30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11:00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Coffee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break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​​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11:00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12:30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Session 1: Panel on Standardization and Education</w:t>
                  </w: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Moderator: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Dr Bilel Jamoussi, Chief, Study Groups Department, ITU-T </w:t>
                  </w: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Panelists (ITU, GISFI, ARIB, ETSI, TTC, TIA, OMA, WWRF, CCSA, TTA)</w:t>
                  </w: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0C77F2" w:rsidRPr="00BA4E9E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12:30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13:30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Lunch break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13:30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15:00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 xml:space="preserve">Session 2: Technical Presentations by Academia </w:t>
                  </w:r>
                  <w:r w:rsidRPr="000C77F2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  <w:lang w:val="en-US"/>
                    </w:rPr>
                    <w:t>​</w:t>
                  </w:r>
                </w:p>
              </w:tc>
            </w:tr>
            <w:tr w:rsidR="000C77F2" w:rsidRPr="00BA4E9E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15:00 – 15:30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Coffee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break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​​</w:t>
                  </w:r>
                </w:p>
              </w:tc>
            </w:tr>
            <w:tr w:rsidR="000C77F2" w:rsidRPr="00BA4E9E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15:30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17:00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Session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2: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</w:t>
                  </w:r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ontinued</w:t>
                  </w:r>
                  <w:proofErr w:type="spellEnd"/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77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17:00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7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 xml:space="preserve">Networking Reception and Dinner 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(hosted by NOVI- TBC)</w:t>
                  </w: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Reception Welcome</w:t>
                  </w:r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: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Mr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>Jesper</w:t>
                  </w:r>
                  <w:proofErr w:type="spellEnd"/>
                  <w:r w:rsidRPr="000C77F2">
                    <w:rPr>
                      <w:rFonts w:asciiTheme="majorBidi" w:hAnsiTheme="majorBidi" w:cstheme="majorBidi"/>
                      <w:color w:val="000000"/>
                      <w:szCs w:val="24"/>
                      <w:lang w:val="en-US"/>
                    </w:rPr>
                    <w:t xml:space="preserve"> Jespersen, NOVI (TBC)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4969" w:type="pct"/>
                  <w:gridSpan w:val="3"/>
                  <w:tcBorders>
                    <w:top w:val="single" w:sz="4" w:space="0" w:color="1F59A2"/>
                    <w:left w:val="single" w:sz="4" w:space="0" w:color="1F59A2"/>
                    <w:bottom w:val="single" w:sz="4" w:space="0" w:color="1F59A2"/>
                    <w:right w:val="single" w:sz="4" w:space="0" w:color="1F59A2"/>
                  </w:tcBorders>
                  <w:shd w:val="clear" w:color="auto" w:fill="E4EC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0C77F2" w:rsidRPr="00BA4E9E" w:rsidRDefault="000C77F2" w:rsidP="00041057">
                  <w:pPr>
                    <w:spacing w:line="240" w:lineRule="atLeast"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A4E9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lastRenderedPageBreak/>
                    <w:t xml:space="preserve">Day 2, </w:t>
                  </w:r>
                  <w:proofErr w:type="spellStart"/>
                  <w:r w:rsidRPr="00BA4E9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Tuesday</w:t>
                  </w:r>
                  <w:proofErr w:type="spellEnd"/>
                  <w:r w:rsidRPr="00BA4E9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, 9 </w:t>
                  </w:r>
                  <w:proofErr w:type="spellStart"/>
                  <w:r w:rsidRPr="00BA4E9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October</w:t>
                  </w:r>
                  <w:proofErr w:type="spellEnd"/>
                  <w:r w:rsidRPr="00BA4E9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2012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09:00 – 11:00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Session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3: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Problem-Based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Learning</w:t>
                  </w:r>
                  <w:proofErr w:type="spellEnd"/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11:00 – 11:30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Coffee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break 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11:30 – 12:30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Session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3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</w:t>
                  </w:r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ontinued</w:t>
                  </w:r>
                  <w:proofErr w:type="spellEnd"/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12:30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13:30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Lunch break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</w:t>
                  </w:r>
                </w:p>
              </w:tc>
            </w:tr>
            <w:tr w:rsidR="000C77F2" w:rsidRPr="008642BD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13:30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15:00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Session 4: Brainstorming</w:t>
                  </w:r>
                </w:p>
                <w:p w:rsidR="000C77F2" w:rsidRPr="000C77F2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0C77F2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  <w:lang w:val="en-US"/>
                    </w:rPr>
                    <w:t>Academic Course structure on Standardization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15:00 – 15:30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Coffee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break </w:t>
                  </w:r>
                  <w:r w:rsidRPr="006A7534">
                    <w:rPr>
                      <w:rFonts w:ascii="Arial" w:hAnsi="Arial" w:cstheme="majorBidi"/>
                      <w:color w:val="000000"/>
                      <w:szCs w:val="24"/>
                    </w:rPr>
                    <w:t>​</w:t>
                  </w:r>
                </w:p>
              </w:tc>
            </w:tr>
            <w:tr w:rsidR="000C77F2" w:rsidRPr="001773CB" w:rsidTr="003F7FF1">
              <w:trPr>
                <w:tblCellSpacing w:w="15" w:type="dxa"/>
              </w:trPr>
              <w:tc>
                <w:tcPr>
                  <w:tcW w:w="980" w:type="pct"/>
                  <w:gridSpan w:val="2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C77F2" w:rsidRPr="00BE4B7E" w:rsidRDefault="000C77F2" w:rsidP="00041057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BE4B7E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17:00</w:t>
                  </w:r>
                  <w:r w:rsidRPr="00BE4B7E">
                    <w:rPr>
                      <w:rFonts w:ascii="Arial" w:hAnsi="Arial" w:cstheme="majorBidi"/>
                      <w:b/>
                      <w:bCs/>
                      <w:color w:val="000000"/>
                      <w:szCs w:val="24"/>
                    </w:rPr>
                    <w:t>​</w:t>
                  </w:r>
                </w:p>
              </w:tc>
              <w:tc>
                <w:tcPr>
                  <w:tcW w:w="3973" w:type="pct"/>
                  <w:tcBorders>
                    <w:top w:val="dashed" w:sz="4" w:space="0" w:color="1F59A2"/>
                    <w:left w:val="dashed" w:sz="4" w:space="0" w:color="1F59A2"/>
                    <w:bottom w:val="dashed" w:sz="4" w:space="0" w:color="1F59A2"/>
                    <w:right w:val="dashed" w:sz="4" w:space="0" w:color="1F59A2"/>
                  </w:tcBorders>
                  <w:tcMar>
                    <w:top w:w="100" w:type="dxa"/>
                    <w:left w:w="97" w:type="dxa"/>
                    <w:bottom w:w="100" w:type="dxa"/>
                    <w:right w:w="100" w:type="dxa"/>
                  </w:tcMar>
                  <w:hideMark/>
                </w:tcPr>
                <w:p w:rsidR="000C77F2" w:rsidRPr="006A7534" w:rsidRDefault="000C77F2" w:rsidP="00041057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Concluding</w:t>
                  </w:r>
                  <w:proofErr w:type="spellEnd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A7534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remarks</w:t>
                  </w:r>
                  <w:proofErr w:type="spellEnd"/>
                </w:p>
              </w:tc>
            </w:tr>
          </w:tbl>
          <w:p w:rsidR="000C77F2" w:rsidRPr="001773CB" w:rsidRDefault="000C77F2" w:rsidP="00041057">
            <w:pPr>
              <w:spacing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C77F2" w:rsidRPr="001773CB" w:rsidTr="00041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7F2" w:rsidRPr="001773CB" w:rsidRDefault="000C77F2" w:rsidP="00041057">
            <w:pPr>
              <w:spacing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773C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C77F2" w:rsidRPr="001773CB" w:rsidTr="00041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7F2" w:rsidRPr="001773CB" w:rsidRDefault="000C77F2" w:rsidP="00041057">
            <w:pPr>
              <w:spacing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C77F2" w:rsidRDefault="000C77F2" w:rsidP="000C77F2"/>
    <w:p w:rsidR="000C77F2" w:rsidRDefault="000C77F2" w:rsidP="000C77F2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 </w:t>
      </w:r>
    </w:p>
    <w:p w:rsidR="000C77F2" w:rsidRDefault="000C77F2" w:rsidP="000C77F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Calibri"/>
          <w:color w:val="000000"/>
          <w:szCs w:val="22"/>
        </w:rPr>
      </w:pPr>
    </w:p>
    <w:p w:rsidR="00401C20" w:rsidRPr="00303D62" w:rsidRDefault="00401C20" w:rsidP="00C34772">
      <w:pPr>
        <w:rPr>
          <w:lang w:val="en-US"/>
        </w:rPr>
      </w:pPr>
    </w:p>
    <w:sectPr w:rsidR="00401C20" w:rsidRPr="00303D62" w:rsidSect="006F76B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08" w:rsidRDefault="001B3A08">
      <w:r>
        <w:separator/>
      </w:r>
    </w:p>
  </w:endnote>
  <w:endnote w:type="continuationSeparator" w:id="0">
    <w:p w:rsidR="001B3A08" w:rsidRDefault="001B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92" w:rsidRPr="008351F9" w:rsidRDefault="008351F9" w:rsidP="008351F9">
    <w:pPr>
      <w:pStyle w:val="Footer"/>
      <w:rPr>
        <w:szCs w:val="16"/>
        <w:lang w:val="fr-CH"/>
      </w:rPr>
    </w:pPr>
    <w:r>
      <w:rPr>
        <w:sz w:val="16"/>
        <w:szCs w:val="16"/>
        <w:lang w:val="fr-CH"/>
      </w:rPr>
      <w:t>ITU-T\BUREAU\CIRC\292s.DOC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CD3092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D3092" w:rsidRDefault="00CD309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D3092" w:rsidRDefault="008642B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 </w:t>
          </w:r>
          <w:r w:rsidR="00CD3092">
            <w:rPr>
              <w:rFonts w:ascii="Futura Lt BT" w:hAnsi="Futura Lt BT"/>
            </w:rPr>
            <w:t xml:space="preserve">Teléfono </w:t>
          </w:r>
          <w:r w:rsidR="00CD3092">
            <w:rPr>
              <w:rFonts w:ascii="Futura Lt BT" w:hAnsi="Futura Lt BT"/>
            </w:rPr>
            <w:tab/>
          </w:r>
          <w:r w:rsidR="00CD3092"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D3092" w:rsidRDefault="00CD309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D3092" w:rsidRDefault="00CD3092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CD3092">
      <w:tc>
        <w:tcPr>
          <w:tcW w:w="1985" w:type="dxa"/>
        </w:tcPr>
        <w:p w:rsidR="00CD3092" w:rsidRDefault="00CD309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CD3092" w:rsidRDefault="008642B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 </w:t>
          </w:r>
          <w:r w:rsidR="00CD3092">
            <w:rPr>
              <w:rFonts w:ascii="Futura Lt BT" w:hAnsi="Futura Lt BT"/>
            </w:rPr>
            <w:t>Telefax</w:t>
          </w:r>
          <w:r w:rsidR="00CD3092">
            <w:rPr>
              <w:rFonts w:ascii="Futura Lt BT" w:hAnsi="Futura Lt BT"/>
            </w:rPr>
            <w:tab/>
            <w:t>Gr3:</w:t>
          </w:r>
          <w:r w:rsidR="00CD3092">
            <w:rPr>
              <w:rFonts w:ascii="Futura Lt BT" w:hAnsi="Futura Lt BT"/>
            </w:rPr>
            <w:tab/>
          </w:r>
          <w:r w:rsidR="000C77F2">
            <w:rPr>
              <w:rFonts w:ascii="Futura Lt BT" w:hAnsi="Futura Lt BT"/>
            </w:rPr>
            <w:tab/>
          </w:r>
          <w:r w:rsidR="00CD3092">
            <w:rPr>
              <w:rFonts w:ascii="Futura Lt BT" w:hAnsi="Futura Lt BT"/>
            </w:rPr>
            <w:t>+41 22 733 72 56</w:t>
          </w:r>
        </w:p>
      </w:tc>
      <w:tc>
        <w:tcPr>
          <w:tcW w:w="2374" w:type="dxa"/>
        </w:tcPr>
        <w:p w:rsidR="00CD3092" w:rsidRDefault="00CD309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CD3092" w:rsidRDefault="00CD3092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CD3092">
      <w:tc>
        <w:tcPr>
          <w:tcW w:w="1985" w:type="dxa"/>
        </w:tcPr>
        <w:p w:rsidR="00CD3092" w:rsidRDefault="00CD309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CD3092" w:rsidRDefault="00CD309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 w:rsidR="000C77F2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+41 22 730 65 00</w:t>
          </w:r>
        </w:p>
      </w:tc>
      <w:tc>
        <w:tcPr>
          <w:tcW w:w="2374" w:type="dxa"/>
        </w:tcPr>
        <w:p w:rsidR="00CD3092" w:rsidRDefault="00CD309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CD3092" w:rsidRDefault="00CD3092">
          <w:pPr>
            <w:pStyle w:val="FirstFooter"/>
            <w:rPr>
              <w:rFonts w:ascii="Futura Lt BT" w:hAnsi="Futura Lt BT"/>
            </w:rPr>
          </w:pPr>
        </w:p>
      </w:tc>
    </w:tr>
  </w:tbl>
  <w:p w:rsidR="00CD3092" w:rsidRPr="000C77F2" w:rsidRDefault="00CD3092" w:rsidP="0085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08" w:rsidRDefault="001B3A08">
      <w:r>
        <w:t>____________________</w:t>
      </w:r>
    </w:p>
  </w:footnote>
  <w:footnote w:type="continuationSeparator" w:id="0">
    <w:p w:rsidR="001B3A08" w:rsidRDefault="001B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0024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C77F2" w:rsidRPr="000C77F2" w:rsidRDefault="006F76BE">
        <w:pPr>
          <w:pStyle w:val="Header"/>
          <w:rPr>
            <w:sz w:val="18"/>
            <w:szCs w:val="18"/>
          </w:rPr>
        </w:pPr>
        <w:r w:rsidRPr="000C77F2">
          <w:rPr>
            <w:sz w:val="18"/>
            <w:szCs w:val="18"/>
          </w:rPr>
          <w:fldChar w:fldCharType="begin"/>
        </w:r>
        <w:r w:rsidR="000C77F2" w:rsidRPr="000C77F2">
          <w:rPr>
            <w:sz w:val="18"/>
            <w:szCs w:val="18"/>
          </w:rPr>
          <w:instrText xml:space="preserve"> PAGE   \* MERGEFORMAT </w:instrText>
        </w:r>
        <w:r w:rsidRPr="000C77F2">
          <w:rPr>
            <w:sz w:val="18"/>
            <w:szCs w:val="18"/>
          </w:rPr>
          <w:fldChar w:fldCharType="separate"/>
        </w:r>
        <w:r w:rsidR="002B3D6A">
          <w:rPr>
            <w:noProof/>
            <w:sz w:val="18"/>
            <w:szCs w:val="18"/>
          </w:rPr>
          <w:t>4</w:t>
        </w:r>
        <w:r w:rsidRPr="000C77F2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0C77F2"/>
    <w:rsid w:val="001173CC"/>
    <w:rsid w:val="001A54CC"/>
    <w:rsid w:val="001B1388"/>
    <w:rsid w:val="001B3A08"/>
    <w:rsid w:val="00257FB4"/>
    <w:rsid w:val="00275624"/>
    <w:rsid w:val="002B3D6A"/>
    <w:rsid w:val="002F2A7B"/>
    <w:rsid w:val="00303D62"/>
    <w:rsid w:val="00335367"/>
    <w:rsid w:val="0034624D"/>
    <w:rsid w:val="0034694B"/>
    <w:rsid w:val="00370C2D"/>
    <w:rsid w:val="003D1E8D"/>
    <w:rsid w:val="003D673B"/>
    <w:rsid w:val="003F2855"/>
    <w:rsid w:val="003F7FF1"/>
    <w:rsid w:val="00401C20"/>
    <w:rsid w:val="0042111A"/>
    <w:rsid w:val="004C4144"/>
    <w:rsid w:val="006969B4"/>
    <w:rsid w:val="006F76BE"/>
    <w:rsid w:val="0070407B"/>
    <w:rsid w:val="00781E2A"/>
    <w:rsid w:val="00817D75"/>
    <w:rsid w:val="008258C2"/>
    <w:rsid w:val="008351F9"/>
    <w:rsid w:val="008505BD"/>
    <w:rsid w:val="00850C78"/>
    <w:rsid w:val="008642BD"/>
    <w:rsid w:val="008C17AD"/>
    <w:rsid w:val="008D02CD"/>
    <w:rsid w:val="0095172A"/>
    <w:rsid w:val="00992661"/>
    <w:rsid w:val="00A54E47"/>
    <w:rsid w:val="00AE7093"/>
    <w:rsid w:val="00B422BC"/>
    <w:rsid w:val="00B43F77"/>
    <w:rsid w:val="00B95F0A"/>
    <w:rsid w:val="00B96180"/>
    <w:rsid w:val="00BE2249"/>
    <w:rsid w:val="00C17AC0"/>
    <w:rsid w:val="00C34772"/>
    <w:rsid w:val="00C47CCB"/>
    <w:rsid w:val="00CC67DB"/>
    <w:rsid w:val="00CD3092"/>
    <w:rsid w:val="00DD77C9"/>
    <w:rsid w:val="00DE3633"/>
    <w:rsid w:val="00DF59A3"/>
    <w:rsid w:val="00E369B1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5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624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E2249"/>
    <w:pPr>
      <w:ind w:left="720"/>
      <w:contextualSpacing/>
    </w:pPr>
  </w:style>
  <w:style w:type="character" w:styleId="Strong">
    <w:name w:val="Strong"/>
    <w:qFormat/>
    <w:rsid w:val="000C7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5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624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E2249"/>
    <w:pPr>
      <w:ind w:left="720"/>
      <w:contextualSpacing/>
    </w:pPr>
  </w:style>
  <w:style w:type="character" w:styleId="Strong">
    <w:name w:val="Strong"/>
    <w:qFormat/>
    <w:rsid w:val="000C7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sew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sew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ew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uni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sew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1BC3-4059-4181-A484-843A235E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4</Pages>
  <Words>785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5742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2012-06-26T11:28:00Z</cp:lastPrinted>
  <dcterms:created xsi:type="dcterms:W3CDTF">2012-06-27T06:18:00Z</dcterms:created>
  <dcterms:modified xsi:type="dcterms:W3CDTF">2012-06-27T06:18:00Z</dcterms:modified>
</cp:coreProperties>
</file>