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710E8F"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2B0E63">
      <w:pPr>
        <w:pStyle w:val="Index1"/>
        <w:tabs>
          <w:tab w:val="clear" w:pos="794"/>
          <w:tab w:val="clear" w:pos="1191"/>
          <w:tab w:val="clear" w:pos="1588"/>
          <w:tab w:val="clear" w:pos="1985"/>
          <w:tab w:val="left" w:pos="5387"/>
        </w:tabs>
      </w:pPr>
      <w:r>
        <w:tab/>
        <w:t xml:space="preserve">Geneva, </w:t>
      </w:r>
      <w:r w:rsidR="00D51CDF">
        <w:t>16</w:t>
      </w:r>
      <w:r w:rsidR="00C23F4B">
        <w:t xml:space="preserve"> May </w:t>
      </w:r>
      <w:r w:rsidR="006A3691">
        <w:t>2012</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93"/>
        <w:gridCol w:w="71"/>
        <w:gridCol w:w="4365"/>
        <w:gridCol w:w="3777"/>
        <w:gridCol w:w="659"/>
      </w:tblGrid>
      <w:tr w:rsidR="00957FE8" w:rsidRPr="0014501D" w:rsidTr="008D1CAC">
        <w:trPr>
          <w:gridBefore w:val="1"/>
          <w:wBefore w:w="115" w:type="dxa"/>
          <w:cantSplit/>
        </w:trPr>
        <w:tc>
          <w:tcPr>
            <w:tcW w:w="993"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957FE8" w:rsidRPr="00A02D76" w:rsidRDefault="00957FE8" w:rsidP="00A02D76">
            <w:pPr>
              <w:tabs>
                <w:tab w:val="left" w:pos="4111"/>
              </w:tabs>
              <w:spacing w:before="10"/>
              <w:rPr>
                <w:rFonts w:ascii="Futura Lt BT" w:hAnsi="Futura Lt BT"/>
                <w:sz w:val="22"/>
                <w:szCs w:val="22"/>
              </w:rPr>
            </w:pPr>
            <w:r w:rsidRPr="00A02D76">
              <w:rPr>
                <w:sz w:val="22"/>
                <w:szCs w:val="22"/>
              </w:rPr>
              <w:br/>
              <w:t>Tel:</w:t>
            </w:r>
            <w:r w:rsidR="00A02D76" w:rsidRPr="00A02D76">
              <w:rPr>
                <w:sz w:val="22"/>
                <w:szCs w:val="22"/>
              </w:rPr>
              <w:br/>
            </w:r>
            <w:r w:rsidRPr="00A02D76">
              <w:rPr>
                <w:sz w:val="22"/>
                <w:szCs w:val="22"/>
              </w:rPr>
              <w:t>Fax:</w:t>
            </w:r>
            <w:r w:rsidR="00A02D76" w:rsidRPr="00A02D76">
              <w:rPr>
                <w:sz w:val="22"/>
                <w:szCs w:val="22"/>
              </w:rPr>
              <w:br/>
              <w:t>Email:</w:t>
            </w:r>
          </w:p>
        </w:tc>
        <w:tc>
          <w:tcPr>
            <w:tcW w:w="4436" w:type="dxa"/>
            <w:gridSpan w:val="2"/>
          </w:tcPr>
          <w:p w:rsidR="00957FE8" w:rsidRPr="00A02D76" w:rsidRDefault="00957FE8" w:rsidP="00CF245A">
            <w:pPr>
              <w:tabs>
                <w:tab w:val="left" w:pos="4111"/>
              </w:tabs>
              <w:spacing w:before="0"/>
              <w:rPr>
                <w:b/>
                <w:sz w:val="22"/>
                <w:szCs w:val="22"/>
              </w:rPr>
            </w:pPr>
            <w:proofErr w:type="gramStart"/>
            <w:r w:rsidRPr="00A02D76">
              <w:rPr>
                <w:b/>
                <w:sz w:val="22"/>
                <w:szCs w:val="22"/>
              </w:rPr>
              <w:t xml:space="preserve">TSB Circular </w:t>
            </w:r>
            <w:r w:rsidR="00CF245A">
              <w:rPr>
                <w:b/>
                <w:sz w:val="22"/>
                <w:szCs w:val="22"/>
              </w:rPr>
              <w:t>286</w:t>
            </w:r>
            <w:r w:rsidR="00FB37FF">
              <w:rPr>
                <w:b/>
                <w:sz w:val="22"/>
                <w:szCs w:val="22"/>
              </w:rPr>
              <w:br/>
            </w:r>
            <w:r w:rsidR="00FB37FF">
              <w:rPr>
                <w:sz w:val="22"/>
                <w:szCs w:val="22"/>
              </w:rPr>
              <w:t>T</w:t>
            </w:r>
            <w:r w:rsidRPr="00A02D76">
              <w:rPr>
                <w:sz w:val="22"/>
                <w:szCs w:val="22"/>
              </w:rPr>
              <w:t>SB Workshops/</w:t>
            </w:r>
            <w:r w:rsidR="00FC63FE" w:rsidRPr="00A02D76">
              <w:rPr>
                <w:sz w:val="22"/>
                <w:szCs w:val="22"/>
              </w:rPr>
              <w:t>P.R</w:t>
            </w:r>
            <w:r w:rsidR="0009518D">
              <w:rPr>
                <w:sz w:val="22"/>
                <w:szCs w:val="22"/>
              </w:rPr>
              <w:t>.</w:t>
            </w:r>
            <w:proofErr w:type="gramEnd"/>
          </w:p>
          <w:p w:rsidR="00957FE8" w:rsidRPr="00A02D76" w:rsidRDefault="00957FE8" w:rsidP="00D52C56">
            <w:pPr>
              <w:tabs>
                <w:tab w:val="left" w:pos="4111"/>
              </w:tabs>
              <w:spacing w:before="0"/>
              <w:rPr>
                <w:sz w:val="22"/>
                <w:szCs w:val="22"/>
              </w:rPr>
            </w:pPr>
            <w:r w:rsidRPr="00A02D76">
              <w:rPr>
                <w:sz w:val="22"/>
                <w:szCs w:val="22"/>
              </w:rPr>
              <w:br/>
              <w:t xml:space="preserve">+41 </w:t>
            </w:r>
            <w:r w:rsidRPr="00564F10">
              <w:rPr>
                <w:sz w:val="22"/>
                <w:szCs w:val="22"/>
              </w:rPr>
              <w:t xml:space="preserve">22 730 </w:t>
            </w:r>
            <w:r w:rsidR="00FC63FE" w:rsidRPr="00564F10">
              <w:rPr>
                <w:sz w:val="22"/>
                <w:szCs w:val="22"/>
              </w:rPr>
              <w:t>5</w:t>
            </w:r>
            <w:r w:rsidR="00564F10" w:rsidRPr="00564F10">
              <w:rPr>
                <w:sz w:val="22"/>
                <w:szCs w:val="22"/>
              </w:rPr>
              <w:t>1</w:t>
            </w:r>
            <w:r w:rsidR="00D52C56">
              <w:rPr>
                <w:sz w:val="22"/>
                <w:szCs w:val="22"/>
              </w:rPr>
              <w:t>58</w:t>
            </w:r>
            <w:r w:rsidRPr="00A02D76">
              <w:rPr>
                <w:sz w:val="22"/>
                <w:szCs w:val="22"/>
              </w:rPr>
              <w:br/>
              <w:t>+41 22 730 5853</w:t>
            </w:r>
            <w:r w:rsidR="00A02D76" w:rsidRPr="00A02D76">
              <w:rPr>
                <w:sz w:val="22"/>
                <w:szCs w:val="22"/>
              </w:rPr>
              <w:br/>
            </w:r>
            <w:hyperlink r:id="rId10" w:history="1"/>
            <w:hyperlink r:id="rId11" w:history="1">
              <w:r w:rsidR="00F277F0" w:rsidRPr="00D51CDF">
                <w:rPr>
                  <w:rStyle w:val="Hyperlink"/>
                  <w:sz w:val="22"/>
                  <w:szCs w:val="22"/>
                </w:rPr>
                <w:t>tsbworkshops@itu.int</w:t>
              </w:r>
            </w:hyperlink>
            <w:r w:rsidR="00267C5D">
              <w:rPr>
                <w:sz w:val="22"/>
                <w:szCs w:val="22"/>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2" w:name="Addressee_E"/>
            <w:bookmarkEnd w:id="2"/>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 xml:space="preserve">To ITU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957FE8" w:rsidRPr="0014501D" w:rsidTr="008D1CAC">
        <w:trPr>
          <w:gridBefore w:val="1"/>
          <w:wBefore w:w="115" w:type="dxa"/>
          <w:cantSplit/>
          <w:trHeight w:val="2727"/>
        </w:trPr>
        <w:tc>
          <w:tcPr>
            <w:tcW w:w="993" w:type="dxa"/>
          </w:tcPr>
          <w:p w:rsidR="00957FE8" w:rsidRPr="0014501D" w:rsidRDefault="00957FE8">
            <w:pPr>
              <w:spacing w:before="10"/>
            </w:pPr>
          </w:p>
        </w:tc>
        <w:tc>
          <w:tcPr>
            <w:tcW w:w="4436" w:type="dxa"/>
            <w:gridSpan w:val="2"/>
          </w:tcPr>
          <w:p w:rsidR="00957FE8" w:rsidRPr="0014501D" w:rsidRDefault="00957FE8">
            <w:pPr>
              <w:tabs>
                <w:tab w:val="left" w:pos="4111"/>
              </w:tabs>
              <w:spacing w:before="0"/>
            </w:pPr>
          </w:p>
        </w:tc>
        <w:tc>
          <w:tcPr>
            <w:tcW w:w="4436" w:type="dxa"/>
            <w:gridSpan w:val="2"/>
          </w:tcPr>
          <w:p w:rsidR="00957FE8" w:rsidRPr="0014501D" w:rsidRDefault="00957FE8">
            <w:pPr>
              <w:tabs>
                <w:tab w:val="left" w:pos="4111"/>
              </w:tabs>
              <w:spacing w:before="0"/>
              <w:rPr>
                <w:b/>
              </w:rPr>
            </w:pPr>
            <w:r w:rsidRPr="0014501D">
              <w:rPr>
                <w:b/>
              </w:rPr>
              <w:t>Copy:</w:t>
            </w:r>
          </w:p>
          <w:p w:rsidR="00957FE8" w:rsidRPr="0014501D" w:rsidRDefault="00957FE8" w:rsidP="00A02D76">
            <w:pPr>
              <w:tabs>
                <w:tab w:val="clear" w:pos="794"/>
                <w:tab w:val="left" w:pos="233"/>
                <w:tab w:val="left" w:pos="4111"/>
              </w:tabs>
              <w:spacing w:before="0"/>
              <w:ind w:left="233" w:hanging="233"/>
            </w:pPr>
            <w:r w:rsidRPr="0014501D">
              <w:t>-</w:t>
            </w:r>
            <w:r w:rsidR="00D65862" w:rsidRPr="0014501D">
              <w:tab/>
            </w:r>
            <w:r w:rsidR="00A97B53" w:rsidRPr="0014501D">
              <w:t>To the Chairme</w:t>
            </w:r>
            <w:r w:rsidRPr="0014501D">
              <w:t xml:space="preserve">n and Vice-Chairmen of </w:t>
            </w:r>
            <w:r w:rsidR="00BA102A" w:rsidRPr="0014501D">
              <w:t xml:space="preserve">ITU-T </w:t>
            </w:r>
            <w:r w:rsidR="00202E2F" w:rsidRPr="0014501D">
              <w:t>Study Groups</w:t>
            </w:r>
            <w:r w:rsidRPr="0014501D">
              <w:t>;</w:t>
            </w:r>
          </w:p>
          <w:p w:rsidR="00957FE8" w:rsidRPr="0014501D" w:rsidRDefault="00957FE8" w:rsidP="00A02D76">
            <w:pPr>
              <w:tabs>
                <w:tab w:val="clear" w:pos="794"/>
                <w:tab w:val="left" w:pos="233"/>
                <w:tab w:val="left" w:pos="4111"/>
              </w:tabs>
              <w:spacing w:before="0"/>
              <w:ind w:left="233" w:hanging="233"/>
            </w:pPr>
            <w:r w:rsidRPr="0014501D">
              <w:t>-</w:t>
            </w:r>
            <w:r w:rsidRPr="0014501D">
              <w:tab/>
              <w:t>To the Director of the Telecommunication Development Bureau;</w:t>
            </w:r>
          </w:p>
          <w:p w:rsidR="00957FE8" w:rsidRDefault="00957FE8" w:rsidP="00A02D76">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r w:rsidR="00F633A2">
              <w:t>.</w:t>
            </w:r>
          </w:p>
          <w:p w:rsidR="006751C1" w:rsidRDefault="000942EC" w:rsidP="006B04AB">
            <w:pPr>
              <w:tabs>
                <w:tab w:val="clear" w:pos="794"/>
                <w:tab w:val="clear" w:pos="1191"/>
                <w:tab w:val="clear" w:pos="1588"/>
                <w:tab w:val="clear" w:pos="1985"/>
                <w:tab w:val="left" w:pos="233"/>
              </w:tabs>
              <w:spacing w:before="0"/>
              <w:ind w:left="233" w:hanging="233"/>
            </w:pPr>
            <w:r>
              <w:t>-</w:t>
            </w:r>
            <w:r>
              <w:tab/>
              <w:t>To the Director of the ITU Regional Office for the Arab States</w:t>
            </w:r>
          </w:p>
          <w:p w:rsidR="00D51CDF" w:rsidRDefault="00D51CDF" w:rsidP="006B04AB">
            <w:pPr>
              <w:tabs>
                <w:tab w:val="clear" w:pos="794"/>
                <w:tab w:val="clear" w:pos="1191"/>
                <w:tab w:val="clear" w:pos="1588"/>
                <w:tab w:val="clear" w:pos="1985"/>
                <w:tab w:val="left" w:pos="233"/>
              </w:tabs>
              <w:spacing w:before="0"/>
              <w:ind w:left="233" w:hanging="233"/>
            </w:pPr>
            <w:r>
              <w:t>-</w:t>
            </w:r>
            <w:r>
              <w:tab/>
              <w:t>To the Permanent Mission of Tunisia, Geneva</w:t>
            </w:r>
          </w:p>
          <w:p w:rsidR="00D51CDF" w:rsidRPr="0014501D" w:rsidRDefault="00D51CDF" w:rsidP="006B04AB">
            <w:pPr>
              <w:tabs>
                <w:tab w:val="clear" w:pos="794"/>
                <w:tab w:val="clear" w:pos="1191"/>
                <w:tab w:val="clear" w:pos="1588"/>
                <w:tab w:val="clear" w:pos="1985"/>
                <w:tab w:val="left" w:pos="233"/>
              </w:tabs>
              <w:spacing w:before="0"/>
              <w:ind w:left="233" w:hanging="233"/>
            </w:pPr>
          </w:p>
        </w:tc>
      </w:tr>
      <w:tr w:rsidR="00957FE8" w:rsidRPr="00EF5254" w:rsidTr="008D1CAC">
        <w:tblPrEx>
          <w:tblCellMar>
            <w:left w:w="107" w:type="dxa"/>
            <w:right w:w="107" w:type="dxa"/>
          </w:tblCellMar>
        </w:tblPrEx>
        <w:trPr>
          <w:gridAfter w:val="1"/>
          <w:wAfter w:w="659" w:type="dxa"/>
          <w:cantSplit/>
          <w:trHeight w:val="779"/>
        </w:trPr>
        <w:tc>
          <w:tcPr>
            <w:tcW w:w="1179" w:type="dxa"/>
            <w:gridSpan w:val="3"/>
          </w:tcPr>
          <w:p w:rsidR="00957FE8" w:rsidRPr="00EF5254" w:rsidRDefault="00957FE8">
            <w:pPr>
              <w:tabs>
                <w:tab w:val="left" w:pos="4111"/>
              </w:tabs>
              <w:spacing w:before="10"/>
              <w:ind w:left="57"/>
              <w:rPr>
                <w:szCs w:val="24"/>
              </w:rPr>
            </w:pPr>
            <w:r w:rsidRPr="00EF5254">
              <w:rPr>
                <w:szCs w:val="24"/>
              </w:rPr>
              <w:t>Subject:</w:t>
            </w:r>
          </w:p>
        </w:tc>
        <w:tc>
          <w:tcPr>
            <w:tcW w:w="8142" w:type="dxa"/>
            <w:gridSpan w:val="2"/>
          </w:tcPr>
          <w:p w:rsidR="00957FE8" w:rsidRPr="00EF5254" w:rsidRDefault="00F42D1E" w:rsidP="00CF245A">
            <w:pPr>
              <w:spacing w:before="0"/>
              <w:rPr>
                <w:rFonts w:asciiTheme="majorBidi" w:hAnsiTheme="majorBidi" w:cstheme="majorBidi"/>
                <w:b/>
                <w:szCs w:val="24"/>
              </w:rPr>
            </w:pPr>
            <w:r w:rsidRPr="00EF5254">
              <w:rPr>
                <w:rStyle w:val="Strong"/>
                <w:rFonts w:asciiTheme="majorBidi" w:hAnsiTheme="majorBidi" w:cstheme="majorBidi"/>
                <w:color w:val="000000"/>
                <w:szCs w:val="24"/>
              </w:rPr>
              <w:t xml:space="preserve">ITU </w:t>
            </w:r>
            <w:r w:rsidR="00F36239" w:rsidRPr="00EF5254">
              <w:rPr>
                <w:rStyle w:val="Strong"/>
                <w:rFonts w:asciiTheme="majorBidi" w:hAnsiTheme="majorBidi" w:cstheme="majorBidi"/>
                <w:color w:val="000000"/>
                <w:szCs w:val="24"/>
              </w:rPr>
              <w:t>W</w:t>
            </w:r>
            <w:r w:rsidR="00C23F4B" w:rsidRPr="00EF5254">
              <w:rPr>
                <w:rStyle w:val="Strong"/>
                <w:rFonts w:asciiTheme="majorBidi" w:hAnsiTheme="majorBidi" w:cstheme="majorBidi"/>
                <w:color w:val="000000"/>
                <w:szCs w:val="24"/>
              </w:rPr>
              <w:t>orkshop on "</w:t>
            </w:r>
            <w:r w:rsidR="00D51CDF" w:rsidRPr="00EF5254">
              <w:rPr>
                <w:rStyle w:val="Strong"/>
                <w:rFonts w:asciiTheme="majorBidi" w:hAnsiTheme="majorBidi" w:cstheme="majorBidi"/>
                <w:szCs w:val="24"/>
              </w:rPr>
              <w:t>ICT Innovations for Developing Countries</w:t>
            </w:r>
            <w:r w:rsidR="00C23F4B" w:rsidRPr="00EF5254">
              <w:rPr>
                <w:rStyle w:val="Strong"/>
                <w:rFonts w:asciiTheme="majorBidi" w:hAnsiTheme="majorBidi" w:cstheme="majorBidi"/>
                <w:color w:val="000000"/>
                <w:szCs w:val="24"/>
              </w:rPr>
              <w:t xml:space="preserve">" </w:t>
            </w:r>
            <w:r w:rsidR="00EF5254" w:rsidRPr="00EF5254">
              <w:rPr>
                <w:rStyle w:val="Strong"/>
                <w:rFonts w:asciiTheme="majorBidi" w:hAnsiTheme="majorBidi" w:cstheme="majorBidi"/>
                <w:color w:val="000000"/>
                <w:szCs w:val="24"/>
              </w:rPr>
              <w:br/>
            </w:r>
            <w:r w:rsidR="00C23F4B" w:rsidRPr="00EF5254">
              <w:rPr>
                <w:rFonts w:asciiTheme="majorBidi" w:hAnsiTheme="majorBidi" w:cstheme="majorBidi"/>
                <w:b/>
                <w:bCs/>
                <w:szCs w:val="24"/>
              </w:rPr>
              <w:t>(</w:t>
            </w:r>
            <w:r w:rsidR="00F36239" w:rsidRPr="00EF5254">
              <w:rPr>
                <w:rFonts w:asciiTheme="majorBidi" w:hAnsiTheme="majorBidi" w:cstheme="majorBidi"/>
                <w:b/>
                <w:bCs/>
                <w:szCs w:val="24"/>
              </w:rPr>
              <w:t>Tunis, Tunisia</w:t>
            </w:r>
            <w:r w:rsidR="00C23F4B" w:rsidRPr="00EF5254">
              <w:rPr>
                <w:rFonts w:asciiTheme="majorBidi" w:hAnsiTheme="majorBidi" w:cstheme="majorBidi"/>
                <w:b/>
                <w:bCs/>
                <w:szCs w:val="24"/>
              </w:rPr>
              <w:t xml:space="preserve">, </w:t>
            </w:r>
            <w:r w:rsidR="00D51CDF" w:rsidRPr="00EF5254">
              <w:rPr>
                <w:rFonts w:asciiTheme="majorBidi" w:hAnsiTheme="majorBidi" w:cstheme="majorBidi"/>
                <w:b/>
                <w:bCs/>
                <w:szCs w:val="24"/>
              </w:rPr>
              <w:t>20</w:t>
            </w:r>
            <w:r w:rsidR="00C23F4B" w:rsidRPr="00EF5254">
              <w:rPr>
                <w:rFonts w:asciiTheme="majorBidi" w:hAnsiTheme="majorBidi" w:cstheme="majorBidi"/>
                <w:b/>
                <w:bCs/>
                <w:szCs w:val="24"/>
              </w:rPr>
              <w:t xml:space="preserve"> June 2012)</w:t>
            </w:r>
          </w:p>
        </w:tc>
      </w:tr>
    </w:tbl>
    <w:p w:rsidR="00957FE8" w:rsidRPr="00EF5254" w:rsidRDefault="00957FE8" w:rsidP="00806EA9">
      <w:pPr>
        <w:rPr>
          <w:rFonts w:asciiTheme="majorBidi" w:hAnsiTheme="majorBidi" w:cstheme="majorBidi"/>
          <w:szCs w:val="24"/>
        </w:rPr>
      </w:pPr>
      <w:bookmarkStart w:id="3" w:name="StartTyping_E"/>
      <w:bookmarkEnd w:id="3"/>
      <w:r w:rsidRPr="00EF5254">
        <w:rPr>
          <w:rFonts w:asciiTheme="majorBidi" w:hAnsiTheme="majorBidi" w:cstheme="majorBidi"/>
          <w:szCs w:val="24"/>
        </w:rPr>
        <w:t>Dear Sir/Madam,</w:t>
      </w:r>
    </w:p>
    <w:p w:rsidR="00AB2AF9" w:rsidRPr="00EF5254" w:rsidRDefault="00957FE8" w:rsidP="00B5446E">
      <w:pPr>
        <w:rPr>
          <w:rFonts w:asciiTheme="majorBidi" w:hAnsiTheme="majorBidi" w:cstheme="majorBidi"/>
          <w:color w:val="000000"/>
          <w:szCs w:val="24"/>
        </w:rPr>
      </w:pPr>
      <w:bookmarkStart w:id="4" w:name="suitetext"/>
      <w:bookmarkStart w:id="5" w:name="text"/>
      <w:bookmarkEnd w:id="4"/>
      <w:bookmarkEnd w:id="5"/>
      <w:r w:rsidRPr="00EF5254">
        <w:rPr>
          <w:rFonts w:asciiTheme="majorBidi" w:hAnsiTheme="majorBidi" w:cstheme="majorBidi"/>
          <w:bCs/>
          <w:szCs w:val="24"/>
        </w:rPr>
        <w:t>1</w:t>
      </w:r>
      <w:r w:rsidRPr="00EF5254">
        <w:rPr>
          <w:rFonts w:asciiTheme="majorBidi" w:hAnsiTheme="majorBidi" w:cstheme="majorBidi"/>
          <w:szCs w:val="24"/>
        </w:rPr>
        <w:tab/>
      </w:r>
      <w:r w:rsidR="00C23F4B" w:rsidRPr="00EF5254">
        <w:rPr>
          <w:rFonts w:asciiTheme="majorBidi" w:hAnsiTheme="majorBidi" w:cstheme="majorBidi"/>
          <w:szCs w:val="24"/>
        </w:rPr>
        <w:t>I would like to inform you that a</w:t>
      </w:r>
      <w:r w:rsidR="00F42D1E" w:rsidRPr="00EF5254">
        <w:rPr>
          <w:rFonts w:asciiTheme="majorBidi" w:hAnsiTheme="majorBidi" w:cstheme="majorBidi"/>
          <w:szCs w:val="24"/>
        </w:rPr>
        <w:t>n ITU</w:t>
      </w:r>
      <w:r w:rsidR="00C23F4B" w:rsidRPr="00EF5254">
        <w:rPr>
          <w:rFonts w:asciiTheme="majorBidi" w:hAnsiTheme="majorBidi" w:cstheme="majorBidi"/>
          <w:szCs w:val="24"/>
        </w:rPr>
        <w:t xml:space="preserve"> workshop on “</w:t>
      </w:r>
      <w:r w:rsidR="00D51CDF" w:rsidRPr="00EF5254">
        <w:rPr>
          <w:rStyle w:val="Strong"/>
          <w:rFonts w:asciiTheme="majorBidi" w:hAnsiTheme="majorBidi" w:cstheme="majorBidi"/>
          <w:szCs w:val="24"/>
        </w:rPr>
        <w:t>ICT Innovations for Developing Countries</w:t>
      </w:r>
      <w:r w:rsidR="00C23F4B" w:rsidRPr="00EF5254">
        <w:rPr>
          <w:rFonts w:asciiTheme="majorBidi" w:hAnsiTheme="majorBidi" w:cstheme="majorBidi"/>
          <w:szCs w:val="24"/>
        </w:rPr>
        <w:t xml:space="preserve">” will take place </w:t>
      </w:r>
      <w:r w:rsidR="00F42D1E" w:rsidRPr="00EF5254">
        <w:rPr>
          <w:rFonts w:asciiTheme="majorBidi" w:hAnsiTheme="majorBidi" w:cstheme="majorBidi"/>
          <w:szCs w:val="24"/>
        </w:rPr>
        <w:t xml:space="preserve">at </w:t>
      </w:r>
      <w:hyperlink r:id="rId12" w:history="1">
        <w:r w:rsidR="00F42D1E" w:rsidRPr="00EF5254">
          <w:rPr>
            <w:rStyle w:val="Hyperlink"/>
            <w:rFonts w:asciiTheme="majorBidi" w:hAnsiTheme="majorBidi" w:cstheme="majorBidi"/>
            <w:szCs w:val="24"/>
          </w:rPr>
          <w:t>Le Palace Hotel</w:t>
        </w:r>
      </w:hyperlink>
      <w:r w:rsidR="00F42D1E" w:rsidRPr="00EF5254">
        <w:rPr>
          <w:rFonts w:asciiTheme="majorBidi" w:hAnsiTheme="majorBidi" w:cstheme="majorBidi"/>
          <w:szCs w:val="24"/>
        </w:rPr>
        <w:t xml:space="preserve"> </w:t>
      </w:r>
      <w:r w:rsidR="00F36239" w:rsidRPr="00EF5254">
        <w:rPr>
          <w:rFonts w:asciiTheme="majorBidi" w:hAnsiTheme="majorBidi" w:cstheme="majorBidi"/>
          <w:szCs w:val="24"/>
        </w:rPr>
        <w:t xml:space="preserve">in Tunis, Tunisia on </w:t>
      </w:r>
      <w:r w:rsidR="00D51CDF" w:rsidRPr="00EF5254">
        <w:rPr>
          <w:rFonts w:asciiTheme="majorBidi" w:hAnsiTheme="majorBidi" w:cstheme="majorBidi"/>
          <w:szCs w:val="24"/>
        </w:rPr>
        <w:t>20</w:t>
      </w:r>
      <w:r w:rsidR="00F36239" w:rsidRPr="00EF5254">
        <w:rPr>
          <w:rFonts w:asciiTheme="majorBidi" w:hAnsiTheme="majorBidi" w:cstheme="majorBidi"/>
          <w:szCs w:val="24"/>
        </w:rPr>
        <w:t xml:space="preserve"> June 2012</w:t>
      </w:r>
      <w:r w:rsidR="00F42D1E" w:rsidRPr="00EF5254">
        <w:rPr>
          <w:rFonts w:asciiTheme="majorBidi" w:hAnsiTheme="majorBidi" w:cstheme="majorBidi"/>
          <w:szCs w:val="24"/>
        </w:rPr>
        <w:t xml:space="preserve"> at the kind invitation of Tunisie Télécom</w:t>
      </w:r>
      <w:r w:rsidR="007A4FFA" w:rsidRPr="00EF5254">
        <w:rPr>
          <w:rFonts w:asciiTheme="majorBidi" w:hAnsiTheme="majorBidi" w:cstheme="majorBidi"/>
          <w:color w:val="000000"/>
          <w:szCs w:val="24"/>
        </w:rPr>
        <w:t xml:space="preserve">. </w:t>
      </w:r>
    </w:p>
    <w:p w:rsidR="00C23F4B" w:rsidRPr="00EF5254" w:rsidRDefault="00C23F4B" w:rsidP="00D34E52">
      <w:pPr>
        <w:rPr>
          <w:rFonts w:asciiTheme="majorBidi" w:hAnsiTheme="majorBidi" w:cstheme="majorBidi"/>
          <w:szCs w:val="24"/>
        </w:rPr>
      </w:pPr>
      <w:r w:rsidRPr="00EF5254">
        <w:rPr>
          <w:rFonts w:asciiTheme="majorBidi" w:hAnsiTheme="majorBidi" w:cstheme="majorBidi"/>
          <w:szCs w:val="24"/>
        </w:rPr>
        <w:t xml:space="preserve">The workshop will open at </w:t>
      </w:r>
      <w:r w:rsidR="009B34C4">
        <w:rPr>
          <w:rFonts w:asciiTheme="majorBidi" w:hAnsiTheme="majorBidi" w:cstheme="majorBidi"/>
          <w:szCs w:val="24"/>
        </w:rPr>
        <w:t>10</w:t>
      </w:r>
      <w:r w:rsidR="00D34E52">
        <w:rPr>
          <w:rFonts w:asciiTheme="majorBidi" w:hAnsiTheme="majorBidi" w:cstheme="majorBidi"/>
          <w:szCs w:val="24"/>
        </w:rPr>
        <w:t>45</w:t>
      </w:r>
      <w:r w:rsidR="00D51CDF" w:rsidRPr="00EF5254">
        <w:rPr>
          <w:rFonts w:asciiTheme="majorBidi" w:hAnsiTheme="majorBidi" w:cstheme="majorBidi"/>
          <w:szCs w:val="24"/>
        </w:rPr>
        <w:t xml:space="preserve"> hours</w:t>
      </w:r>
      <w:r w:rsidRPr="00EF5254">
        <w:rPr>
          <w:rFonts w:asciiTheme="majorBidi" w:hAnsiTheme="majorBidi" w:cstheme="majorBidi"/>
          <w:szCs w:val="24"/>
        </w:rPr>
        <w:t>. Participants</w:t>
      </w:r>
      <w:r w:rsidR="00F36239" w:rsidRPr="00EF5254">
        <w:rPr>
          <w:rFonts w:asciiTheme="majorBidi" w:hAnsiTheme="majorBidi" w:cstheme="majorBidi"/>
          <w:szCs w:val="24"/>
        </w:rPr>
        <w:t>’</w:t>
      </w:r>
      <w:r w:rsidRPr="00EF5254">
        <w:rPr>
          <w:rFonts w:asciiTheme="majorBidi" w:hAnsiTheme="majorBidi" w:cstheme="majorBidi"/>
          <w:szCs w:val="24"/>
        </w:rPr>
        <w:t xml:space="preserve"> registration will begin at 0830 hours. </w:t>
      </w:r>
      <w:r w:rsidR="00F36239" w:rsidRPr="00EF5254">
        <w:rPr>
          <w:rFonts w:asciiTheme="majorBidi" w:hAnsiTheme="majorBidi" w:cstheme="majorBidi"/>
          <w:szCs w:val="24"/>
        </w:rPr>
        <w:t>Detailed information concerning the meeting room will be provided at the entrance of the meeting venue.</w:t>
      </w:r>
    </w:p>
    <w:p w:rsidR="00C23F4B" w:rsidRPr="00EF5254" w:rsidRDefault="00C23F4B" w:rsidP="00E42BC8">
      <w:pPr>
        <w:rPr>
          <w:rFonts w:asciiTheme="majorBidi" w:hAnsiTheme="majorBidi" w:cstheme="majorBidi"/>
          <w:szCs w:val="24"/>
        </w:rPr>
      </w:pPr>
      <w:r w:rsidRPr="00EF5254">
        <w:rPr>
          <w:rFonts w:asciiTheme="majorBidi" w:hAnsiTheme="majorBidi" w:cstheme="majorBidi"/>
          <w:bCs/>
          <w:szCs w:val="24"/>
        </w:rPr>
        <w:t>2</w:t>
      </w:r>
      <w:r w:rsidRPr="00EF5254">
        <w:rPr>
          <w:rFonts w:asciiTheme="majorBidi" w:hAnsiTheme="majorBidi" w:cstheme="majorBidi"/>
          <w:szCs w:val="24"/>
        </w:rPr>
        <w:tab/>
        <w:t>Discussions will be held in English</w:t>
      </w:r>
      <w:r w:rsidR="00CF245A">
        <w:rPr>
          <w:rFonts w:asciiTheme="majorBidi" w:hAnsiTheme="majorBidi" w:cstheme="majorBidi"/>
          <w:szCs w:val="24"/>
        </w:rPr>
        <w:t xml:space="preserve"> </w:t>
      </w:r>
      <w:r w:rsidR="00D34E52">
        <w:rPr>
          <w:rFonts w:asciiTheme="majorBidi" w:hAnsiTheme="majorBidi" w:cstheme="majorBidi"/>
          <w:szCs w:val="24"/>
        </w:rPr>
        <w:t>only</w:t>
      </w:r>
      <w:r w:rsidR="003A53F8" w:rsidRPr="00EF5254">
        <w:rPr>
          <w:rFonts w:asciiTheme="majorBidi" w:hAnsiTheme="majorBidi" w:cstheme="majorBidi"/>
          <w:szCs w:val="24"/>
        </w:rPr>
        <w:t>.</w:t>
      </w:r>
    </w:p>
    <w:p w:rsidR="00C23F4B" w:rsidRPr="00EF5254" w:rsidRDefault="007F7A16" w:rsidP="00E73BE1">
      <w:pPr>
        <w:rPr>
          <w:rFonts w:asciiTheme="majorBidi" w:hAnsiTheme="majorBidi" w:cstheme="majorBidi"/>
          <w:szCs w:val="24"/>
        </w:rPr>
      </w:pPr>
      <w:r w:rsidRPr="00EF5254">
        <w:rPr>
          <w:rFonts w:asciiTheme="majorBidi" w:hAnsiTheme="majorBidi" w:cstheme="majorBidi"/>
          <w:szCs w:val="24"/>
        </w:rPr>
        <w:t>3</w:t>
      </w:r>
      <w:r w:rsidR="002C30C1" w:rsidRPr="00EF5254">
        <w:rPr>
          <w:rFonts w:asciiTheme="majorBidi" w:hAnsiTheme="majorBidi" w:cstheme="majorBidi"/>
          <w:szCs w:val="24"/>
        </w:rPr>
        <w:tab/>
      </w:r>
      <w:r w:rsidR="00C23F4B" w:rsidRPr="00EF5254">
        <w:rPr>
          <w:rFonts w:asciiTheme="majorBidi" w:hAnsiTheme="majorBidi" w:cstheme="majorBidi"/>
          <w:szCs w:val="24"/>
        </w:rPr>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rsidR="00D51CDF" w:rsidRPr="00505CC7" w:rsidRDefault="00F36239" w:rsidP="00D51CDF">
      <w:pPr>
        <w:spacing w:line="240" w:lineRule="atLeast"/>
        <w:rPr>
          <w:rFonts w:asciiTheme="majorBidi" w:hAnsiTheme="majorBidi" w:cstheme="majorBidi"/>
          <w:szCs w:val="24"/>
        </w:rPr>
      </w:pPr>
      <w:r w:rsidRPr="00505CC7">
        <w:rPr>
          <w:rFonts w:asciiTheme="majorBidi" w:hAnsiTheme="majorBidi" w:cstheme="majorBidi"/>
          <w:szCs w:val="24"/>
        </w:rPr>
        <w:t>4</w:t>
      </w:r>
      <w:r w:rsidRPr="00505CC7">
        <w:rPr>
          <w:rFonts w:asciiTheme="majorBidi" w:hAnsiTheme="majorBidi" w:cstheme="majorBidi"/>
          <w:szCs w:val="24"/>
        </w:rPr>
        <w:tab/>
        <w:t xml:space="preserve">The workshop is aimed at </w:t>
      </w:r>
      <w:r w:rsidR="00D51CDF" w:rsidRPr="00505CC7">
        <w:rPr>
          <w:rFonts w:asciiTheme="majorBidi" w:hAnsiTheme="majorBidi" w:cstheme="majorBidi"/>
          <w:szCs w:val="24"/>
        </w:rPr>
        <w:t>presenting the work programme of the Focus Group and highlighting particular ICT innovations which have been successful in the region.</w:t>
      </w:r>
    </w:p>
    <w:p w:rsidR="001E5F20" w:rsidRPr="00505CC7" w:rsidRDefault="001E5F20" w:rsidP="001E5F20">
      <w:pPr>
        <w:rPr>
          <w:rFonts w:asciiTheme="majorBidi" w:hAnsiTheme="majorBidi" w:cstheme="majorBidi"/>
          <w:szCs w:val="24"/>
        </w:rPr>
      </w:pPr>
      <w:r w:rsidRPr="00505CC7">
        <w:rPr>
          <w:rFonts w:asciiTheme="majorBidi" w:hAnsiTheme="majorBidi" w:cstheme="majorBidi"/>
          <w:szCs w:val="24"/>
        </w:rPr>
        <w:t>5</w:t>
      </w:r>
      <w:r w:rsidRPr="00505CC7">
        <w:rPr>
          <w:rFonts w:asciiTheme="majorBidi" w:hAnsiTheme="majorBidi" w:cstheme="majorBidi"/>
          <w:szCs w:val="24"/>
        </w:rPr>
        <w:tab/>
        <w:t xml:space="preserve">A draft programme of the workshop is set out in </w:t>
      </w:r>
      <w:r w:rsidRPr="00721A20">
        <w:rPr>
          <w:rFonts w:asciiTheme="majorBidi" w:hAnsiTheme="majorBidi" w:cstheme="majorBidi"/>
          <w:b/>
          <w:bCs/>
          <w:szCs w:val="24"/>
        </w:rPr>
        <w:t>Annex 1</w:t>
      </w:r>
      <w:r w:rsidRPr="00721A20">
        <w:rPr>
          <w:rFonts w:asciiTheme="majorBidi" w:hAnsiTheme="majorBidi" w:cstheme="majorBidi"/>
          <w:szCs w:val="24"/>
        </w:rPr>
        <w:t xml:space="preserve"> hereto.</w:t>
      </w:r>
    </w:p>
    <w:p w:rsidR="00721A20" w:rsidRDefault="001E5F20" w:rsidP="00721A20">
      <w:pPr>
        <w:rPr>
          <w:color w:val="1F497D"/>
        </w:rPr>
      </w:pPr>
      <w:r w:rsidRPr="00505CC7">
        <w:rPr>
          <w:rFonts w:asciiTheme="majorBidi" w:hAnsiTheme="majorBidi" w:cstheme="majorBidi"/>
          <w:szCs w:val="24"/>
        </w:rPr>
        <w:t>6</w:t>
      </w:r>
      <w:r w:rsidR="00C23F4B" w:rsidRPr="00505CC7">
        <w:rPr>
          <w:rFonts w:asciiTheme="majorBidi" w:hAnsiTheme="majorBidi" w:cstheme="majorBidi"/>
          <w:szCs w:val="24"/>
        </w:rPr>
        <w:tab/>
        <w:t xml:space="preserve">Information relating to the workshop </w:t>
      </w:r>
      <w:r w:rsidR="00D51CDF" w:rsidRPr="00505CC7">
        <w:rPr>
          <w:rFonts w:asciiTheme="majorBidi" w:hAnsiTheme="majorBidi" w:cstheme="majorBidi"/>
          <w:szCs w:val="24"/>
        </w:rPr>
        <w:t>is</w:t>
      </w:r>
      <w:r w:rsidR="00C23F4B" w:rsidRPr="00505CC7">
        <w:rPr>
          <w:rFonts w:asciiTheme="majorBidi" w:hAnsiTheme="majorBidi" w:cstheme="majorBidi"/>
          <w:szCs w:val="24"/>
        </w:rPr>
        <w:t xml:space="preserve"> available on the ITU-T website at the following address</w:t>
      </w:r>
      <w:r w:rsidR="00721A20">
        <w:rPr>
          <w:rFonts w:asciiTheme="majorBidi" w:hAnsiTheme="majorBidi" w:cstheme="majorBidi"/>
          <w:szCs w:val="24"/>
        </w:rPr>
        <w:t xml:space="preserve">: </w:t>
      </w:r>
      <w:hyperlink r:id="rId13" w:history="1">
        <w:r w:rsidR="00721A20">
          <w:rPr>
            <w:rStyle w:val="Hyperlink"/>
          </w:rPr>
          <w:t>http://www.itu.int/en/ITU-T/Workshops-and-Seminars/ict/201206/Pages/default.aspx</w:t>
        </w:r>
      </w:hyperlink>
      <w:r w:rsidR="00721A20">
        <w:rPr>
          <w:color w:val="1F497D"/>
        </w:rPr>
        <w:t>.</w:t>
      </w:r>
    </w:p>
    <w:p w:rsidR="00F02D99" w:rsidRDefault="001E5F20" w:rsidP="00721A20">
      <w:pPr>
        <w:rPr>
          <w:szCs w:val="24"/>
        </w:rPr>
      </w:pPr>
      <w:r>
        <w:t>7</w:t>
      </w:r>
      <w:r w:rsidR="00F02D99">
        <w:rPr>
          <w:b/>
          <w:bCs/>
          <w:szCs w:val="24"/>
        </w:rPr>
        <w:tab/>
        <w:t>Fellowships</w:t>
      </w:r>
      <w:r w:rsidR="00F02D99">
        <w:rPr>
          <w:szCs w:val="24"/>
        </w:rPr>
        <w:t xml:space="preserve">: We are pleased to inform you that one full </w:t>
      </w:r>
      <w:r w:rsidR="00564D1F">
        <w:rPr>
          <w:szCs w:val="24"/>
        </w:rPr>
        <w:t xml:space="preserve">or two partial fellowships </w:t>
      </w:r>
      <w:r w:rsidR="00F02D99">
        <w:rPr>
          <w:szCs w:val="24"/>
        </w:rPr>
        <w:t xml:space="preserve">per administration will be awarded, subject to available funding, to facilitate participation from Least Developed or Low Income Developing Countries </w:t>
      </w:r>
      <w:r w:rsidR="00F02D99">
        <w:rPr>
          <w:color w:val="1F497D"/>
          <w:szCs w:val="24"/>
        </w:rPr>
        <w:t>(</w:t>
      </w:r>
      <w:hyperlink r:id="rId14" w:history="1">
        <w:r w:rsidR="00D51CDF" w:rsidRPr="00707A8C">
          <w:rPr>
            <w:rStyle w:val="Hyperlink"/>
            <w:szCs w:val="24"/>
          </w:rPr>
          <w:t>http://itu.int/en/ITU-T/info/Pages/resources.aspx</w:t>
        </w:r>
      </w:hyperlink>
      <w:r w:rsidR="00F02D99">
        <w:rPr>
          <w:color w:val="1F497D"/>
          <w:szCs w:val="24"/>
        </w:rPr>
        <w:t>)</w:t>
      </w:r>
      <w:r w:rsidR="00F02D99">
        <w:rPr>
          <w:szCs w:val="24"/>
        </w:rPr>
        <w:t xml:space="preserve">. An application for a fellowship must be authorized by the relevant Administration of the ITU Member State.  Fellowship requests (please use enclosed </w:t>
      </w:r>
      <w:r w:rsidR="00F02D99">
        <w:rPr>
          <w:b/>
          <w:bCs/>
          <w:szCs w:val="24"/>
        </w:rPr>
        <w:t xml:space="preserve">in Annex </w:t>
      </w:r>
      <w:r>
        <w:rPr>
          <w:b/>
          <w:bCs/>
          <w:szCs w:val="24"/>
        </w:rPr>
        <w:t>2</w:t>
      </w:r>
      <w:r w:rsidR="00F02D99">
        <w:rPr>
          <w:b/>
          <w:bCs/>
          <w:szCs w:val="24"/>
        </w:rPr>
        <w:t>)</w:t>
      </w:r>
      <w:r w:rsidR="00F02D99">
        <w:rPr>
          <w:szCs w:val="24"/>
        </w:rPr>
        <w:t xml:space="preserve">, must be returned to ITU </w:t>
      </w:r>
      <w:r w:rsidR="00F02D99" w:rsidRPr="000C3021">
        <w:rPr>
          <w:b/>
          <w:bCs/>
          <w:szCs w:val="24"/>
        </w:rPr>
        <w:t>not later than</w:t>
      </w:r>
      <w:r w:rsidR="00F02D99">
        <w:rPr>
          <w:szCs w:val="24"/>
        </w:rPr>
        <w:t xml:space="preserve"> </w:t>
      </w:r>
      <w:r w:rsidR="00A448F6">
        <w:rPr>
          <w:b/>
          <w:bCs/>
          <w:szCs w:val="24"/>
        </w:rPr>
        <w:lastRenderedPageBreak/>
        <w:t>2</w:t>
      </w:r>
      <w:r w:rsidR="00F36239">
        <w:rPr>
          <w:b/>
          <w:bCs/>
          <w:szCs w:val="24"/>
        </w:rPr>
        <w:t>8 </w:t>
      </w:r>
      <w:r w:rsidR="00AB2AF9">
        <w:rPr>
          <w:b/>
          <w:bCs/>
          <w:szCs w:val="24"/>
        </w:rPr>
        <w:t>May</w:t>
      </w:r>
      <w:r w:rsidR="00F02D99">
        <w:rPr>
          <w:b/>
          <w:bCs/>
          <w:szCs w:val="24"/>
        </w:rPr>
        <w:t xml:space="preserve"> 2012</w:t>
      </w:r>
      <w:r w:rsidR="00F02D99">
        <w:rPr>
          <w:szCs w:val="24"/>
        </w:rPr>
        <w:t xml:space="preserve"> (</w:t>
      </w:r>
      <w:r w:rsidR="000C3021">
        <w:rPr>
          <w:szCs w:val="24"/>
        </w:rPr>
        <w:t>p</w:t>
      </w:r>
      <w:r w:rsidR="00F02D99">
        <w:rPr>
          <w:szCs w:val="24"/>
        </w:rPr>
        <w:t>lease note that at WTSA-08, the Heads of Delegation committed that their candidate chairmen and vice-chairmen would be provided with the necessary resources to fulfil the duties of their office for the full four year term and that it was therefore recognized that the chairmen and vice-chairmen will not receive financial assistance from ITU).</w:t>
      </w:r>
    </w:p>
    <w:p w:rsidR="00721A20" w:rsidRDefault="001E5F20" w:rsidP="00721A20">
      <w:pPr>
        <w:rPr>
          <w:color w:val="1F497D"/>
        </w:rPr>
      </w:pPr>
      <w:r>
        <w:t>8</w:t>
      </w:r>
      <w:r w:rsidR="00C23F4B">
        <w:tab/>
        <w:t>To enable TSB to make the necessary arrangements concerning the organization of the workshop, I should be grateful if you would register via the on-line form at</w:t>
      </w:r>
      <w:r w:rsidR="000942EC">
        <w:t>:</w:t>
      </w:r>
      <w:r w:rsidR="00721A20">
        <w:rPr>
          <w:color w:val="1F497D"/>
        </w:rPr>
        <w:t xml:space="preserve"> </w:t>
      </w:r>
      <w:hyperlink r:id="rId15" w:history="1">
        <w:r w:rsidR="00721A20">
          <w:rPr>
            <w:rStyle w:val="Hyperlink"/>
          </w:rPr>
          <w:t>http://www.itu.int/en/ITU-T/Workshops-and-Seminars/ict/201206/Pages/default.aspx</w:t>
        </w:r>
      </w:hyperlink>
      <w:r w:rsidR="00C23F4B">
        <w:t xml:space="preserve">, as soon as possible, </w:t>
      </w:r>
      <w:proofErr w:type="gramStart"/>
      <w:r w:rsidR="00C23F4B">
        <w:t xml:space="preserve">but </w:t>
      </w:r>
      <w:r w:rsidR="00C23F4B">
        <w:rPr>
          <w:b/>
        </w:rPr>
        <w:t>not later than</w:t>
      </w:r>
      <w:r w:rsidR="00721A20">
        <w:rPr>
          <w:b/>
        </w:rPr>
        <w:br/>
      </w:r>
      <w:r w:rsidR="00A13534">
        <w:rPr>
          <w:b/>
        </w:rPr>
        <w:t>13</w:t>
      </w:r>
      <w:proofErr w:type="gramEnd"/>
      <w:r w:rsidR="00A13534">
        <w:rPr>
          <w:b/>
        </w:rPr>
        <w:t xml:space="preserve"> </w:t>
      </w:r>
      <w:r w:rsidR="00F02D99">
        <w:rPr>
          <w:b/>
        </w:rPr>
        <w:t>June 2012</w:t>
      </w:r>
      <w:r w:rsidR="00C23F4B">
        <w:t xml:space="preserve">.  </w:t>
      </w:r>
      <w:r w:rsidR="00C23F4B" w:rsidRPr="002B3EBC">
        <w:rPr>
          <w:b/>
          <w:bCs/>
        </w:rPr>
        <w:t xml:space="preserve">Please note that </w:t>
      </w:r>
      <w:r w:rsidR="00C23F4B">
        <w:rPr>
          <w:b/>
          <w:bCs/>
        </w:rPr>
        <w:t>pre-</w:t>
      </w:r>
      <w:r w:rsidR="00C23F4B" w:rsidRPr="002B3EBC">
        <w:rPr>
          <w:b/>
          <w:bCs/>
        </w:rPr>
        <w:t xml:space="preserve">registration of participants to workshops </w:t>
      </w:r>
      <w:r w:rsidR="00C23F4B">
        <w:rPr>
          <w:b/>
          <w:bCs/>
        </w:rPr>
        <w:t>is</w:t>
      </w:r>
      <w:r w:rsidR="00C23F4B" w:rsidRPr="002B3EBC">
        <w:rPr>
          <w:b/>
          <w:bCs/>
        </w:rPr>
        <w:t xml:space="preserve"> carried out exclusively </w:t>
      </w:r>
      <w:r w:rsidR="00C23F4B" w:rsidRPr="00C75F46">
        <w:rPr>
          <w:b/>
          <w:bCs/>
          <w:i/>
          <w:iCs/>
        </w:rPr>
        <w:t>online</w:t>
      </w:r>
      <w:r w:rsidR="00C23F4B" w:rsidRPr="00C75F46">
        <w:rPr>
          <w:b/>
          <w:bCs/>
        </w:rPr>
        <w:t>.</w:t>
      </w:r>
      <w:r w:rsidR="00D2381F" w:rsidRPr="00C75F46">
        <w:rPr>
          <w:b/>
          <w:bCs/>
        </w:rPr>
        <w:t xml:space="preserve"> Remote participation will be</w:t>
      </w:r>
      <w:r w:rsidR="00A55B87" w:rsidRPr="00C75F46">
        <w:rPr>
          <w:b/>
          <w:bCs/>
        </w:rPr>
        <w:t xml:space="preserve"> provided for this workshop.</w:t>
      </w:r>
      <w:r w:rsidR="00721A20">
        <w:rPr>
          <w:b/>
          <w:bCs/>
        </w:rPr>
        <w:t xml:space="preserve"> </w:t>
      </w:r>
      <w:r w:rsidR="00721A20" w:rsidRPr="00721A20">
        <w:rPr>
          <w:szCs w:val="24"/>
        </w:rPr>
        <w:t xml:space="preserve">Details will be made available at the event website: </w:t>
      </w:r>
      <w:hyperlink r:id="rId16" w:history="1">
        <w:r w:rsidR="00721A20" w:rsidRPr="00721A20">
          <w:rPr>
            <w:rStyle w:val="Hyperlink"/>
          </w:rPr>
          <w:t>http://www.itu.int/en/ITU-T/Workshops-and-Seminars/ict/201206/Pages/default.aspx</w:t>
        </w:r>
      </w:hyperlink>
      <w:r w:rsidR="00721A20">
        <w:rPr>
          <w:color w:val="1F497D"/>
        </w:rPr>
        <w:t xml:space="preserve">. </w:t>
      </w:r>
    </w:p>
    <w:p w:rsidR="000942EC" w:rsidRDefault="001E5F20" w:rsidP="000942EC">
      <w:pPr>
        <w:pStyle w:val="BodyText2"/>
      </w:pPr>
      <w:r>
        <w:t>9</w:t>
      </w:r>
      <w:r w:rsidR="00C23F4B">
        <w:tab/>
      </w:r>
      <w:r w:rsidR="000942EC" w:rsidRPr="00F42D1E">
        <w:t>We would remind you that citizens of some countries are required to obtain a visa in order to enter and spend any time in Tunisia. The visa must be requested and obtained from the Embassy or Consulate of Tunisia in your country or, if there is no such office in your country, from the one that is closest to the country of departure.</w:t>
      </w:r>
      <w:r w:rsidR="000942EC" w:rsidRPr="000942EC">
        <w:t xml:space="preserve"> </w:t>
      </w:r>
    </w:p>
    <w:p w:rsidR="008A61C2" w:rsidRDefault="008A61C2" w:rsidP="001259AF">
      <w:pPr>
        <w:rPr>
          <w:bCs/>
        </w:rPr>
      </w:pPr>
      <w:r>
        <w:rPr>
          <w:bCs/>
        </w:rPr>
        <w:t>10</w:t>
      </w:r>
      <w:r w:rsidR="006B04AB">
        <w:rPr>
          <w:bCs/>
        </w:rPr>
        <w:tab/>
      </w:r>
      <w:r>
        <w:rPr>
          <w:bCs/>
        </w:rPr>
        <w:t xml:space="preserve">This </w:t>
      </w:r>
      <w:r w:rsidR="00F32686" w:rsidRPr="001259AF">
        <w:rPr>
          <w:rStyle w:val="Strong"/>
          <w:rFonts w:asciiTheme="majorBidi" w:hAnsiTheme="majorBidi" w:cstheme="majorBidi"/>
          <w:b w:val="0"/>
          <w:bCs w:val="0"/>
          <w:color w:val="000000"/>
          <w:szCs w:val="24"/>
        </w:rPr>
        <w:t>Workshop on "</w:t>
      </w:r>
      <w:r w:rsidR="00F32686" w:rsidRPr="001259AF">
        <w:rPr>
          <w:rStyle w:val="Strong"/>
          <w:rFonts w:asciiTheme="majorBidi" w:hAnsiTheme="majorBidi" w:cstheme="majorBidi"/>
          <w:b w:val="0"/>
          <w:bCs w:val="0"/>
          <w:szCs w:val="24"/>
        </w:rPr>
        <w:t>ICT Innovations for Developing Countries</w:t>
      </w:r>
      <w:r w:rsidR="001259AF" w:rsidRPr="001259AF">
        <w:rPr>
          <w:rStyle w:val="Strong"/>
          <w:rFonts w:asciiTheme="majorBidi" w:hAnsiTheme="majorBidi" w:cstheme="majorBidi"/>
          <w:b w:val="0"/>
          <w:bCs w:val="0"/>
          <w:szCs w:val="24"/>
        </w:rPr>
        <w:t>”</w:t>
      </w:r>
      <w:r w:rsidR="00F32686">
        <w:rPr>
          <w:bCs/>
        </w:rPr>
        <w:t xml:space="preserve"> </w:t>
      </w:r>
      <w:r>
        <w:rPr>
          <w:bCs/>
        </w:rPr>
        <w:t xml:space="preserve">will be </w:t>
      </w:r>
      <w:r w:rsidR="00F32686">
        <w:rPr>
          <w:bCs/>
        </w:rPr>
        <w:t>preceded</w:t>
      </w:r>
      <w:r>
        <w:rPr>
          <w:bCs/>
        </w:rPr>
        <w:t xml:space="preserve"> by</w:t>
      </w:r>
      <w:r w:rsidR="00F32686">
        <w:rPr>
          <w:bCs/>
        </w:rPr>
        <w:t xml:space="preserve"> a two-day Workshop on Cloud Computing from 18</w:t>
      </w:r>
      <w:r w:rsidR="001259AF">
        <w:rPr>
          <w:bCs/>
        </w:rPr>
        <w:t xml:space="preserve"> to</w:t>
      </w:r>
      <w:r w:rsidR="00F32686">
        <w:rPr>
          <w:bCs/>
        </w:rPr>
        <w:t>19 June</w:t>
      </w:r>
      <w:r w:rsidR="001259AF">
        <w:rPr>
          <w:bCs/>
        </w:rPr>
        <w:t xml:space="preserve"> 2012</w:t>
      </w:r>
      <w:r w:rsidR="00F32686">
        <w:rPr>
          <w:bCs/>
        </w:rPr>
        <w:t>.  In addition,</w:t>
      </w:r>
      <w:r>
        <w:rPr>
          <w:bCs/>
        </w:rPr>
        <w:t xml:space="preserve"> t</w:t>
      </w:r>
      <w:r w:rsidRPr="006545DF">
        <w:rPr>
          <w:bCs/>
        </w:rPr>
        <w:t>he seco</w:t>
      </w:r>
      <w:r w:rsidR="00F32686">
        <w:rPr>
          <w:bCs/>
        </w:rPr>
        <w:t>nd meeting of the FG Innovation</w:t>
      </w:r>
      <w:r w:rsidR="001259AF">
        <w:rPr>
          <w:bCs/>
        </w:rPr>
        <w:t xml:space="preserve"> will take place f</w:t>
      </w:r>
      <w:r w:rsidRPr="006545DF">
        <w:rPr>
          <w:bCs/>
        </w:rPr>
        <w:t xml:space="preserve">rom </w:t>
      </w:r>
      <w:r>
        <w:rPr>
          <w:bCs/>
        </w:rPr>
        <w:t xml:space="preserve">the afternoon of </w:t>
      </w:r>
      <w:r w:rsidR="00F32686">
        <w:rPr>
          <w:bCs/>
        </w:rPr>
        <w:t xml:space="preserve">20 to 21 June </w:t>
      </w:r>
      <w:r w:rsidRPr="006545DF">
        <w:rPr>
          <w:bCs/>
        </w:rPr>
        <w:t>2012</w:t>
      </w:r>
      <w:r w:rsidR="00F32686">
        <w:rPr>
          <w:bCs/>
        </w:rPr>
        <w:t xml:space="preserve"> inclusive</w:t>
      </w:r>
      <w:r w:rsidRPr="006545DF">
        <w:rPr>
          <w:bCs/>
        </w:rPr>
        <w:t>.</w:t>
      </w:r>
      <w:r>
        <w:rPr>
          <w:bCs/>
        </w:rPr>
        <w:t xml:space="preserve"> Both events will </w:t>
      </w:r>
      <w:r w:rsidR="001259AF">
        <w:rPr>
          <w:bCs/>
        </w:rPr>
        <w:t xml:space="preserve">also </w:t>
      </w:r>
      <w:r>
        <w:rPr>
          <w:bCs/>
        </w:rPr>
        <w:t xml:space="preserve">take place at </w:t>
      </w:r>
      <w:hyperlink r:id="rId17" w:history="1">
        <w:r w:rsidRPr="008237AF">
          <w:rPr>
            <w:rStyle w:val="Hyperlink"/>
            <w:bCs/>
          </w:rPr>
          <w:t>Le Palace Hotel</w:t>
        </w:r>
      </w:hyperlink>
      <w:r>
        <w:rPr>
          <w:bCs/>
        </w:rPr>
        <w:t xml:space="preserve">. Further information may </w:t>
      </w:r>
      <w:r w:rsidR="008237AF">
        <w:rPr>
          <w:bCs/>
        </w:rPr>
        <w:t xml:space="preserve">be </w:t>
      </w:r>
      <w:r>
        <w:rPr>
          <w:bCs/>
        </w:rPr>
        <w:t xml:space="preserve">found on the FG Innovation webpage at the following address: </w:t>
      </w:r>
      <w:hyperlink r:id="rId18" w:history="1">
        <w:r w:rsidRPr="00774B05">
          <w:rPr>
            <w:rStyle w:val="Hyperlink"/>
            <w:bCs/>
          </w:rPr>
          <w:t>http://www.itu.int/en/ITU-T/focusgroups/innovation/Pages/default.aspx</w:t>
        </w:r>
      </w:hyperlink>
      <w:r>
        <w:rPr>
          <w:bCs/>
        </w:rPr>
        <w:t xml:space="preserve">. </w:t>
      </w:r>
    </w:p>
    <w:p w:rsidR="000942EC" w:rsidRDefault="000942EC" w:rsidP="000942EC">
      <w:pPr>
        <w:pStyle w:val="BodyText2"/>
      </w:pPr>
    </w:p>
    <w:p w:rsidR="009B34C4" w:rsidRDefault="00C23F4B" w:rsidP="009B34C4">
      <w:pPr>
        <w:pStyle w:val="BodyText2"/>
      </w:pPr>
      <w:r>
        <w:t>Yours faithfully,</w:t>
      </w:r>
    </w:p>
    <w:p w:rsidR="009B34C4" w:rsidRDefault="009B34C4" w:rsidP="009B34C4">
      <w:pPr>
        <w:pStyle w:val="BodyText2"/>
      </w:pPr>
    </w:p>
    <w:p w:rsidR="009B34C4" w:rsidRDefault="009B34C4" w:rsidP="009B34C4">
      <w:pPr>
        <w:pStyle w:val="BodyText2"/>
      </w:pPr>
    </w:p>
    <w:p w:rsidR="009B34C4" w:rsidRDefault="009B34C4" w:rsidP="009B34C4">
      <w:pPr>
        <w:pStyle w:val="BodyText2"/>
      </w:pPr>
    </w:p>
    <w:p w:rsidR="00C23F4B" w:rsidRDefault="00C23F4B" w:rsidP="009B34C4">
      <w:pPr>
        <w:pStyle w:val="BodyText2"/>
      </w:pPr>
      <w:r w:rsidRPr="0094379E">
        <w:rPr>
          <w:lang w:val="en-US"/>
        </w:rPr>
        <w:t>Malcolm Johnson</w:t>
      </w:r>
      <w:r>
        <w:br/>
        <w:t>Director of the Telecommunication</w:t>
      </w:r>
      <w:r>
        <w:br/>
        <w:t>Standardization Bureau</w:t>
      </w:r>
    </w:p>
    <w:p w:rsidR="00C23F4B" w:rsidRPr="00AD6650" w:rsidRDefault="00C23F4B" w:rsidP="00C23F4B">
      <w:pPr>
        <w:spacing w:before="720"/>
        <w:ind w:right="92"/>
        <w:rPr>
          <w:lang w:val="en-US"/>
        </w:rPr>
      </w:pPr>
      <w:r w:rsidRPr="00A271F0">
        <w:rPr>
          <w:b/>
          <w:lang w:val="en-US"/>
        </w:rPr>
        <w:t>Annexes:</w:t>
      </w:r>
      <w:r w:rsidR="00A42771">
        <w:rPr>
          <w:b/>
          <w:lang w:val="en-US"/>
        </w:rPr>
        <w:t xml:space="preserve"> </w:t>
      </w:r>
      <w:r w:rsidR="001E5F20">
        <w:rPr>
          <w:b/>
          <w:lang w:val="en-US"/>
        </w:rPr>
        <w:t>2</w:t>
      </w:r>
    </w:p>
    <w:p w:rsidR="004929C9" w:rsidRDefault="004929C9" w:rsidP="00D447FB">
      <w:pPr>
        <w:rPr>
          <w:szCs w:val="24"/>
        </w:rPr>
      </w:pPr>
    </w:p>
    <w:p w:rsidR="00557F30" w:rsidRDefault="00557F30" w:rsidP="00D447FB">
      <w:pPr>
        <w:rPr>
          <w:szCs w:val="24"/>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564D1F" w:rsidRDefault="00540A9F" w:rsidP="00CF245A">
      <w:pPr>
        <w:pStyle w:val="LetterStart"/>
        <w:tabs>
          <w:tab w:val="clear" w:pos="1361"/>
          <w:tab w:val="clear" w:pos="1758"/>
          <w:tab w:val="clear" w:pos="2155"/>
          <w:tab w:val="clear" w:pos="2552"/>
          <w:tab w:val="center" w:pos="4962"/>
        </w:tabs>
        <w:spacing w:before="120" w:line="240" w:lineRule="atLeast"/>
        <w:ind w:left="0"/>
        <w:jc w:val="center"/>
        <w:rPr>
          <w:szCs w:val="24"/>
        </w:rPr>
      </w:pPr>
      <w:r>
        <w:rPr>
          <w:lang w:val="en-US"/>
        </w:rPr>
        <w:br w:type="page"/>
      </w:r>
      <w:r w:rsidR="00564D1F" w:rsidRPr="00F373BA">
        <w:rPr>
          <w:szCs w:val="24"/>
          <w:lang w:val="en-US"/>
        </w:rPr>
        <w:lastRenderedPageBreak/>
        <w:t xml:space="preserve">ANNEX </w:t>
      </w:r>
      <w:r w:rsidR="00564D1F">
        <w:rPr>
          <w:szCs w:val="24"/>
          <w:lang w:val="en-US"/>
        </w:rPr>
        <w:t xml:space="preserve">1 </w:t>
      </w:r>
      <w:r w:rsidR="00564D1F">
        <w:rPr>
          <w:szCs w:val="24"/>
          <w:lang w:val="en-US"/>
        </w:rPr>
        <w:br/>
      </w:r>
      <w:r w:rsidR="00564D1F" w:rsidRPr="00F373BA">
        <w:rPr>
          <w:szCs w:val="24"/>
        </w:rPr>
        <w:t xml:space="preserve">(to TSB </w:t>
      </w:r>
      <w:r w:rsidR="00564D1F" w:rsidRPr="00CF245A">
        <w:rPr>
          <w:szCs w:val="24"/>
        </w:rPr>
        <w:t xml:space="preserve">Circular </w:t>
      </w:r>
      <w:r w:rsidR="00CF245A" w:rsidRPr="00CF245A">
        <w:rPr>
          <w:szCs w:val="24"/>
        </w:rPr>
        <w:t>286</w:t>
      </w:r>
      <w:r w:rsidR="00564D1F" w:rsidRPr="00CF245A">
        <w:rPr>
          <w:szCs w:val="24"/>
        </w:rPr>
        <w:t>)</w:t>
      </w:r>
    </w:p>
    <w:p w:rsidR="001366D3" w:rsidRPr="001366D3" w:rsidRDefault="001366D3" w:rsidP="00DC0F31">
      <w:pPr>
        <w:jc w:val="center"/>
        <w:rPr>
          <w:rStyle w:val="Strong"/>
          <w:rFonts w:asciiTheme="majorBidi" w:hAnsiTheme="majorBidi" w:cstheme="majorBidi"/>
          <w:color w:val="000000"/>
          <w:szCs w:val="22"/>
        </w:rPr>
      </w:pPr>
      <w:r w:rsidRPr="001366D3">
        <w:rPr>
          <w:rStyle w:val="Strong"/>
          <w:rFonts w:asciiTheme="majorBidi" w:hAnsiTheme="majorBidi" w:cstheme="majorBidi"/>
          <w:color w:val="000000"/>
          <w:szCs w:val="22"/>
        </w:rPr>
        <w:t>Workshop</w:t>
      </w:r>
      <w:r w:rsidR="00DC0F31">
        <w:rPr>
          <w:rStyle w:val="Strong"/>
          <w:rFonts w:asciiTheme="majorBidi" w:hAnsiTheme="majorBidi" w:cstheme="majorBidi"/>
          <w:color w:val="000000"/>
          <w:szCs w:val="22"/>
        </w:rPr>
        <w:t xml:space="preserve"> on</w:t>
      </w:r>
      <w:r w:rsidRPr="001366D3">
        <w:rPr>
          <w:rStyle w:val="Strong"/>
          <w:rFonts w:asciiTheme="majorBidi" w:hAnsiTheme="majorBidi" w:cstheme="majorBidi"/>
          <w:color w:val="000000"/>
          <w:szCs w:val="22"/>
        </w:rPr>
        <w:t xml:space="preserve"> </w:t>
      </w:r>
      <w:r w:rsidR="00DC0F31" w:rsidRPr="00D51CDF">
        <w:rPr>
          <w:rStyle w:val="Strong"/>
          <w:rFonts w:asciiTheme="majorBidi" w:hAnsiTheme="majorBidi" w:cstheme="majorBidi"/>
          <w:color w:val="000000"/>
          <w:szCs w:val="24"/>
        </w:rPr>
        <w:t>"</w:t>
      </w:r>
      <w:r w:rsidR="00DC0F31" w:rsidRPr="00D51CDF">
        <w:rPr>
          <w:rStyle w:val="Strong"/>
          <w:rFonts w:asciiTheme="majorBidi" w:hAnsiTheme="majorBidi" w:cstheme="majorBidi"/>
          <w:szCs w:val="24"/>
        </w:rPr>
        <w:t>ICT Innovations for Developing Countries</w:t>
      </w:r>
      <w:r w:rsidR="00DC0F31" w:rsidRPr="00D51CDF">
        <w:rPr>
          <w:rStyle w:val="Strong"/>
          <w:rFonts w:asciiTheme="majorBidi" w:hAnsiTheme="majorBidi" w:cstheme="majorBidi"/>
          <w:color w:val="000000"/>
          <w:szCs w:val="24"/>
        </w:rPr>
        <w:t xml:space="preserve">" </w:t>
      </w:r>
    </w:p>
    <w:p w:rsidR="001366D3" w:rsidRPr="001366D3" w:rsidRDefault="001366D3" w:rsidP="00CF245A">
      <w:pPr>
        <w:jc w:val="center"/>
        <w:rPr>
          <w:rStyle w:val="Strong"/>
          <w:rFonts w:asciiTheme="majorBidi" w:hAnsiTheme="majorBidi" w:cstheme="majorBidi"/>
          <w:color w:val="000000"/>
          <w:szCs w:val="22"/>
        </w:rPr>
      </w:pPr>
      <w:r w:rsidRPr="001366D3">
        <w:rPr>
          <w:rStyle w:val="Strong"/>
          <w:rFonts w:asciiTheme="majorBidi" w:hAnsiTheme="majorBidi" w:cstheme="majorBidi"/>
          <w:color w:val="000000"/>
          <w:szCs w:val="22"/>
        </w:rPr>
        <w:t xml:space="preserve">Tunis, </w:t>
      </w:r>
      <w:r w:rsidR="000C3021">
        <w:rPr>
          <w:rStyle w:val="Strong"/>
          <w:rFonts w:asciiTheme="majorBidi" w:hAnsiTheme="majorBidi" w:cstheme="majorBidi"/>
          <w:color w:val="000000"/>
          <w:szCs w:val="22"/>
        </w:rPr>
        <w:t xml:space="preserve">Tunisia </w:t>
      </w:r>
      <w:r w:rsidR="00DC0F31">
        <w:rPr>
          <w:rStyle w:val="Strong"/>
          <w:rFonts w:asciiTheme="majorBidi" w:hAnsiTheme="majorBidi" w:cstheme="majorBidi"/>
          <w:color w:val="000000"/>
          <w:szCs w:val="22"/>
        </w:rPr>
        <w:t>20</w:t>
      </w:r>
      <w:r w:rsidRPr="001366D3">
        <w:rPr>
          <w:rStyle w:val="Strong"/>
          <w:rFonts w:asciiTheme="majorBidi" w:hAnsiTheme="majorBidi" w:cstheme="majorBidi"/>
          <w:color w:val="000000"/>
          <w:szCs w:val="22"/>
        </w:rPr>
        <w:t xml:space="preserve"> June</w:t>
      </w:r>
      <w:r w:rsidR="00DC0F31">
        <w:rPr>
          <w:rStyle w:val="Strong"/>
          <w:rFonts w:asciiTheme="majorBidi" w:hAnsiTheme="majorBidi" w:cstheme="majorBidi"/>
          <w:color w:val="000000"/>
          <w:szCs w:val="22"/>
        </w:rPr>
        <w:t xml:space="preserve"> </w:t>
      </w:r>
      <w:r w:rsidRPr="001366D3">
        <w:rPr>
          <w:rStyle w:val="Strong"/>
          <w:rFonts w:asciiTheme="majorBidi" w:hAnsiTheme="majorBidi" w:cstheme="majorBidi"/>
          <w:color w:val="000000"/>
          <w:szCs w:val="22"/>
        </w:rPr>
        <w:t>2012</w:t>
      </w:r>
    </w:p>
    <w:p w:rsidR="001366D3" w:rsidRPr="008E0DFF" w:rsidRDefault="001366D3" w:rsidP="00DC0F31">
      <w:pPr>
        <w:jc w:val="center"/>
        <w:rPr>
          <w:rFonts w:ascii="Verdana" w:hAnsi="Verdana" w:cs="Calibri"/>
          <w:color w:val="000000"/>
        </w:rPr>
      </w:pPr>
      <w:r w:rsidRPr="003477C9">
        <w:rPr>
          <w:rStyle w:val="Strong"/>
          <w:rFonts w:asciiTheme="majorBidi" w:hAnsiTheme="majorBidi" w:cstheme="majorBidi"/>
          <w:color w:val="000000"/>
          <w:szCs w:val="22"/>
          <w:lang w:val="en-US"/>
        </w:rPr>
        <w:t>Draft Programme</w:t>
      </w:r>
    </w:p>
    <w:p w:rsidR="00C95347" w:rsidRPr="001366D3" w:rsidRDefault="00C95347" w:rsidP="000942EC">
      <w:pPr>
        <w:pStyle w:val="LetterStart"/>
        <w:tabs>
          <w:tab w:val="clear" w:pos="1361"/>
          <w:tab w:val="clear" w:pos="1758"/>
          <w:tab w:val="clear" w:pos="2155"/>
          <w:tab w:val="clear" w:pos="2552"/>
          <w:tab w:val="center" w:pos="4962"/>
        </w:tabs>
        <w:spacing w:before="120" w:line="240" w:lineRule="atLeast"/>
        <w:ind w:left="0"/>
        <w:jc w:val="center"/>
        <w:rPr>
          <w:szCs w:val="24"/>
        </w:rPr>
      </w:pPr>
    </w:p>
    <w:tbl>
      <w:tblPr>
        <w:tblW w:w="4970" w:type="pct"/>
        <w:tblInd w:w="282" w:type="dxa"/>
        <w:shd w:val="clear" w:color="auto" w:fill="FFFFFF"/>
        <w:tblCellMar>
          <w:left w:w="0" w:type="dxa"/>
          <w:right w:w="0" w:type="dxa"/>
        </w:tblCellMar>
        <w:tblLook w:val="04A0" w:firstRow="1" w:lastRow="0" w:firstColumn="1" w:lastColumn="0" w:noHBand="0" w:noVBand="1"/>
      </w:tblPr>
      <w:tblGrid>
        <w:gridCol w:w="287"/>
        <w:gridCol w:w="1799"/>
        <w:gridCol w:w="8088"/>
      </w:tblGrid>
      <w:tr w:rsidR="00A13534" w:rsidTr="00A13534">
        <w:tc>
          <w:tcPr>
            <w:tcW w:w="5000" w:type="pct"/>
            <w:gridSpan w:val="3"/>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A13534" w:rsidRDefault="00A13534" w:rsidP="00235195">
            <w:pPr>
              <w:pStyle w:val="fromref"/>
              <w:keepNext/>
              <w:spacing w:before="96" w:beforeAutospacing="0" w:after="96" w:afterAutospacing="0" w:line="240" w:lineRule="atLeast"/>
              <w:jc w:val="center"/>
              <w:rPr>
                <w:rFonts w:ascii="Cambria" w:hAnsi="Cambria"/>
              </w:rPr>
            </w:pPr>
            <w:r>
              <w:rPr>
                <w:rFonts w:ascii="Cambria" w:hAnsi="Cambria"/>
                <w:b/>
                <w:bCs/>
                <w:i/>
                <w:iCs/>
              </w:rPr>
              <w:t>20 June 2012</w:t>
            </w:r>
          </w:p>
        </w:tc>
      </w:tr>
      <w:tr w:rsidR="00A13534" w:rsidTr="00A13534">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vAlign w:val="center"/>
            <w:hideMark/>
          </w:tcPr>
          <w:p w:rsidR="00A13534" w:rsidRDefault="00A13534" w:rsidP="00235195">
            <w:pPr>
              <w:pStyle w:val="bodytext21"/>
              <w:keepNext/>
              <w:spacing w:before="96" w:beforeAutospacing="0" w:after="48" w:afterAutospacing="0" w:line="240" w:lineRule="atLeast"/>
              <w:rPr>
                <w:rFonts w:ascii="Cambria" w:hAnsi="Cambria"/>
              </w:rPr>
            </w:pPr>
            <w:r>
              <w:rPr>
                <w:rFonts w:ascii="Cambria"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vAlign w:val="center"/>
            <w:hideMark/>
          </w:tcPr>
          <w:p w:rsidR="00A13534" w:rsidRDefault="00A13534" w:rsidP="00235195">
            <w:pPr>
              <w:keepNext/>
              <w:spacing w:before="100" w:beforeAutospacing="1" w:after="100" w:afterAutospacing="1" w:line="240" w:lineRule="atLeast"/>
              <w:rPr>
                <w:rFonts w:ascii="Cambria" w:eastAsiaTheme="minorEastAsia" w:hAnsi="Cambria"/>
                <w:szCs w:val="24"/>
              </w:rPr>
            </w:pPr>
            <w:r>
              <w:rPr>
                <w:rFonts w:ascii="Cambria" w:hAnsi="Cambria"/>
                <w:color w:val="212F23"/>
              </w:rPr>
              <w:t>10.45  – 11.00</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A13534" w:rsidRDefault="00A13534" w:rsidP="00235195">
            <w:pPr>
              <w:pStyle w:val="fromref"/>
              <w:keepNext/>
              <w:spacing w:before="75" w:beforeAutospacing="0" w:after="75" w:afterAutospacing="0" w:line="240" w:lineRule="atLeast"/>
              <w:rPr>
                <w:rFonts w:ascii="Cambria" w:hAnsi="Cambria"/>
              </w:rPr>
            </w:pPr>
            <w:r>
              <w:rPr>
                <w:rFonts w:ascii="Cambria" w:hAnsi="Cambria"/>
                <w:i/>
                <w:iCs/>
                <w:color w:val="0F243E"/>
              </w:rPr>
              <w:t>Opening Ceremony</w:t>
            </w:r>
          </w:p>
        </w:tc>
      </w:tr>
      <w:tr w:rsidR="00A13534" w:rsidTr="00A13534">
        <w:trPr>
          <w:trHeight w:val="1141"/>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A13534" w:rsidRDefault="00A13534" w:rsidP="00235195">
            <w:pPr>
              <w:pStyle w:val="bodytext21"/>
              <w:keepNext/>
              <w:spacing w:before="96" w:beforeAutospacing="0" w:after="48" w:afterAutospacing="0" w:line="240" w:lineRule="atLeast"/>
              <w:rPr>
                <w:rFonts w:ascii="Cambria" w:hAnsi="Cambria"/>
              </w:rPr>
            </w:pPr>
            <w:r>
              <w:rPr>
                <w:rFonts w:ascii="Cambria"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A13534" w:rsidRDefault="00A13534" w:rsidP="008C1392">
            <w:pPr>
              <w:keepNext/>
              <w:spacing w:before="100" w:beforeAutospacing="1" w:after="100" w:afterAutospacing="1" w:line="240" w:lineRule="atLeast"/>
              <w:rPr>
                <w:rFonts w:ascii="Cambria" w:eastAsiaTheme="minorEastAsia" w:hAnsi="Cambria"/>
                <w:szCs w:val="24"/>
              </w:rPr>
            </w:pPr>
            <w:r>
              <w:rPr>
                <w:rFonts w:ascii="Cambria" w:hAnsi="Cambria"/>
                <w:color w:val="212F23"/>
              </w:rPr>
              <w:t>11.00 – 12.</w:t>
            </w:r>
            <w:r w:rsidR="008C1392">
              <w:rPr>
                <w:rFonts w:ascii="Cambria" w:hAnsi="Cambria"/>
                <w:color w:val="212F23"/>
              </w:rPr>
              <w:t>15</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A13534" w:rsidRPr="00DC51EA" w:rsidRDefault="00A13534" w:rsidP="00235195">
            <w:pPr>
              <w:keepNext/>
              <w:spacing w:before="100" w:beforeAutospacing="1" w:after="100" w:afterAutospacing="1" w:line="240" w:lineRule="atLeast"/>
              <w:rPr>
                <w:rFonts w:ascii="Cambria" w:eastAsiaTheme="minorEastAsia" w:hAnsi="Cambria"/>
                <w:b/>
                <w:bCs/>
                <w:i/>
                <w:iCs/>
                <w:szCs w:val="24"/>
              </w:rPr>
            </w:pPr>
            <w:r w:rsidRPr="00DC51EA">
              <w:rPr>
                <w:rFonts w:ascii="Cambria" w:eastAsiaTheme="minorEastAsia" w:hAnsi="Cambria"/>
                <w:b/>
                <w:bCs/>
                <w:i/>
                <w:iCs/>
                <w:szCs w:val="24"/>
              </w:rPr>
              <w:t>Session 1 : Working Group 1</w:t>
            </w:r>
          </w:p>
          <w:p w:rsidR="00A13534" w:rsidRPr="00DC51EA" w:rsidRDefault="00A13534" w:rsidP="008C1392">
            <w:pPr>
              <w:keepNext/>
              <w:spacing w:before="100" w:beforeAutospacing="1" w:after="100" w:afterAutospacing="1" w:line="240" w:lineRule="atLeast"/>
              <w:rPr>
                <w:rFonts w:ascii="Cambria" w:eastAsiaTheme="minorEastAsia" w:hAnsi="Cambria"/>
                <w:szCs w:val="24"/>
              </w:rPr>
            </w:pPr>
            <w:r>
              <w:rPr>
                <w:rFonts w:ascii="Cambria" w:eastAsiaTheme="minorEastAsia" w:hAnsi="Cambria"/>
                <w:szCs w:val="24"/>
              </w:rPr>
              <w:t>The objective of the session is to present the activities of Working Group 1 and</w:t>
            </w:r>
            <w:r w:rsidR="008C1392">
              <w:rPr>
                <w:rFonts w:ascii="Cambria" w:eastAsiaTheme="minorEastAsia" w:hAnsi="Cambria"/>
                <w:szCs w:val="24"/>
              </w:rPr>
              <w:t xml:space="preserve"> successful</w:t>
            </w:r>
            <w:r>
              <w:rPr>
                <w:rFonts w:ascii="Cambria" w:eastAsiaTheme="minorEastAsia" w:hAnsi="Cambria"/>
                <w:szCs w:val="24"/>
              </w:rPr>
              <w:t xml:space="preserve"> </w:t>
            </w:r>
            <w:r w:rsidR="008C1392">
              <w:rPr>
                <w:rFonts w:ascii="Cambria" w:eastAsiaTheme="minorEastAsia" w:hAnsi="Cambria"/>
                <w:szCs w:val="24"/>
              </w:rPr>
              <w:t xml:space="preserve">ICT Innovations in the region. </w:t>
            </w:r>
          </w:p>
        </w:tc>
      </w:tr>
      <w:tr w:rsidR="00A13534" w:rsidTr="00A13534">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A13534" w:rsidRDefault="00A13534" w:rsidP="00235195">
            <w:pPr>
              <w:pStyle w:val="bodytext21"/>
              <w:keepNext/>
              <w:spacing w:before="75" w:beforeAutospacing="0" w:after="75" w:afterAutospacing="0" w:line="240" w:lineRule="atLeast"/>
              <w:rPr>
                <w:rFonts w:ascii="Cambria" w:hAnsi="Cambria"/>
              </w:rPr>
            </w:pPr>
            <w:r>
              <w:rPr>
                <w:rFonts w:ascii="Cambria" w:hAnsi="Cambria"/>
                <w:b/>
                <w:bCs/>
                <w:i/>
                <w:iCs/>
                <w:color w:val="212F23"/>
              </w:rPr>
              <w:t> </w:t>
            </w:r>
          </w:p>
        </w:tc>
        <w:tc>
          <w:tcPr>
            <w:tcW w:w="4859" w:type="pct"/>
            <w:gridSpan w:val="2"/>
            <w:tcBorders>
              <w:top w:val="nil"/>
              <w:left w:val="nil"/>
              <w:bottom w:val="single" w:sz="8" w:space="0" w:color="4F6228"/>
              <w:right w:val="single" w:sz="8" w:space="0" w:color="4F6228"/>
            </w:tcBorders>
            <w:shd w:val="clear" w:color="auto" w:fill="B8CCE4"/>
            <w:tcMar>
              <w:top w:w="0" w:type="dxa"/>
              <w:left w:w="108" w:type="dxa"/>
              <w:bottom w:w="0" w:type="dxa"/>
              <w:right w:w="108" w:type="dxa"/>
            </w:tcMar>
            <w:hideMark/>
          </w:tcPr>
          <w:p w:rsidR="00A13534" w:rsidRDefault="00A13534" w:rsidP="008C1392">
            <w:pPr>
              <w:pStyle w:val="bodytext21"/>
              <w:keepNext/>
              <w:spacing w:before="75" w:beforeAutospacing="0" w:after="75" w:afterAutospacing="0" w:line="240" w:lineRule="atLeast"/>
              <w:rPr>
                <w:rFonts w:ascii="Cambria" w:hAnsi="Cambria"/>
              </w:rPr>
            </w:pPr>
            <w:r>
              <w:rPr>
                <w:rFonts w:ascii="Cambria" w:hAnsi="Cambria"/>
                <w:b/>
                <w:bCs/>
                <w:i/>
                <w:iCs/>
                <w:color w:val="212F23"/>
              </w:rPr>
              <w:t>12.</w:t>
            </w:r>
            <w:r w:rsidR="008C1392">
              <w:rPr>
                <w:rFonts w:ascii="Cambria" w:hAnsi="Cambria"/>
                <w:b/>
                <w:bCs/>
                <w:i/>
                <w:iCs/>
                <w:color w:val="212F23"/>
              </w:rPr>
              <w:t>15</w:t>
            </w:r>
            <w:r>
              <w:rPr>
                <w:rFonts w:ascii="Cambria" w:hAnsi="Cambria"/>
                <w:b/>
                <w:bCs/>
                <w:i/>
                <w:iCs/>
                <w:color w:val="212F23"/>
              </w:rPr>
              <w:t xml:space="preserve"> – 14.00      Lunch </w:t>
            </w:r>
          </w:p>
        </w:tc>
      </w:tr>
      <w:tr w:rsidR="00A13534" w:rsidRPr="009827B8" w:rsidTr="00A13534">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A13534" w:rsidRDefault="00A13534" w:rsidP="00235195">
            <w:pPr>
              <w:keepNext/>
              <w:spacing w:before="100" w:beforeAutospacing="1" w:after="100" w:afterAutospacing="1" w:line="240" w:lineRule="atLeast"/>
              <w:rPr>
                <w:rFonts w:ascii="Cambria" w:eastAsiaTheme="minorEastAsia" w:hAnsi="Cambria"/>
                <w:szCs w:val="24"/>
              </w:rPr>
            </w:pPr>
            <w:r>
              <w:rPr>
                <w:rFonts w:ascii="Cambria"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A13534" w:rsidRDefault="00A13534" w:rsidP="00235195">
            <w:pPr>
              <w:keepNext/>
              <w:spacing w:before="100" w:beforeAutospacing="1" w:after="100" w:afterAutospacing="1" w:line="240" w:lineRule="atLeast"/>
              <w:rPr>
                <w:rFonts w:ascii="Cambria" w:eastAsiaTheme="minorEastAsia" w:hAnsi="Cambria"/>
                <w:szCs w:val="24"/>
              </w:rPr>
            </w:pPr>
            <w:r>
              <w:rPr>
                <w:rFonts w:ascii="Cambria" w:hAnsi="Cambria"/>
                <w:color w:val="0F243E"/>
              </w:rPr>
              <w:t>14:00</w:t>
            </w:r>
            <w:r w:rsidR="009B34C4">
              <w:rPr>
                <w:rFonts w:ascii="Cambria" w:hAnsi="Cambria"/>
                <w:color w:val="212F23"/>
              </w:rPr>
              <w:t xml:space="preserve"> – 15.</w:t>
            </w:r>
            <w:r>
              <w:rPr>
                <w:rFonts w:ascii="Cambria" w:hAnsi="Cambria"/>
                <w:color w:val="212F23"/>
              </w:rPr>
              <w:t>30</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A13534" w:rsidRPr="00DC51EA" w:rsidRDefault="00A13534" w:rsidP="00235195">
            <w:pPr>
              <w:keepNext/>
              <w:spacing w:before="100" w:beforeAutospacing="1" w:after="100" w:afterAutospacing="1" w:line="240" w:lineRule="atLeast"/>
              <w:rPr>
                <w:rFonts w:ascii="Cambria" w:eastAsiaTheme="minorEastAsia" w:hAnsi="Cambria"/>
                <w:b/>
                <w:bCs/>
                <w:i/>
                <w:iCs/>
                <w:szCs w:val="24"/>
              </w:rPr>
            </w:pPr>
            <w:r>
              <w:rPr>
                <w:rFonts w:ascii="Cambria" w:eastAsiaTheme="minorEastAsia" w:hAnsi="Cambria"/>
                <w:b/>
                <w:bCs/>
                <w:i/>
                <w:iCs/>
                <w:szCs w:val="24"/>
              </w:rPr>
              <w:t>Session 2 : Working Group 2</w:t>
            </w:r>
          </w:p>
          <w:p w:rsidR="00A13534" w:rsidRPr="00DC51EA" w:rsidRDefault="00A13534" w:rsidP="00A13534">
            <w:pPr>
              <w:keepNext/>
              <w:spacing w:before="100" w:beforeAutospacing="1" w:after="100" w:afterAutospacing="1" w:line="240" w:lineRule="atLeast"/>
              <w:rPr>
                <w:rFonts w:ascii="Cambria" w:eastAsiaTheme="minorEastAsia" w:hAnsi="Cambria"/>
                <w:szCs w:val="24"/>
              </w:rPr>
            </w:pPr>
            <w:r>
              <w:rPr>
                <w:rFonts w:ascii="Cambria" w:eastAsiaTheme="minorEastAsia" w:hAnsi="Cambria"/>
                <w:szCs w:val="24"/>
              </w:rPr>
              <w:t xml:space="preserve">The objective of the session is to present the activities of Working Group 2 and highlight main areas of work and tasks ahead. </w:t>
            </w:r>
          </w:p>
        </w:tc>
      </w:tr>
      <w:tr w:rsidR="00A13534" w:rsidTr="00A13534">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A13534" w:rsidRDefault="00A13534" w:rsidP="00235195">
            <w:pPr>
              <w:pStyle w:val="bodytext21"/>
              <w:keepNext/>
              <w:spacing w:before="80" w:beforeAutospacing="0" w:after="80" w:afterAutospacing="0" w:line="240" w:lineRule="atLeast"/>
              <w:jc w:val="center"/>
              <w:rPr>
                <w:rFonts w:ascii="Cambria" w:hAnsi="Cambria"/>
              </w:rPr>
            </w:pPr>
            <w:r>
              <w:rPr>
                <w:rFonts w:ascii="Cambria" w:hAnsi="Cambria"/>
                <w:i/>
                <w:iCs/>
              </w:rPr>
              <w:t> </w:t>
            </w:r>
          </w:p>
        </w:tc>
        <w:tc>
          <w:tcPr>
            <w:tcW w:w="4859" w:type="pct"/>
            <w:gridSpan w:val="2"/>
            <w:tcBorders>
              <w:top w:val="single" w:sz="8" w:space="0" w:color="4F6228"/>
              <w:left w:val="nil"/>
              <w:bottom w:val="single" w:sz="8" w:space="0" w:color="4F6228"/>
              <w:right w:val="single" w:sz="8" w:space="0" w:color="4F6228"/>
            </w:tcBorders>
            <w:shd w:val="clear" w:color="auto" w:fill="C6D9F1"/>
            <w:tcMar>
              <w:top w:w="0" w:type="dxa"/>
              <w:left w:w="108" w:type="dxa"/>
              <w:bottom w:w="0" w:type="dxa"/>
              <w:right w:w="108" w:type="dxa"/>
            </w:tcMar>
            <w:hideMark/>
          </w:tcPr>
          <w:p w:rsidR="00A13534" w:rsidRDefault="00A13534" w:rsidP="00235195">
            <w:pPr>
              <w:pStyle w:val="bodytext21"/>
              <w:keepNext/>
              <w:spacing w:before="75" w:beforeAutospacing="0" w:after="75" w:afterAutospacing="0" w:line="240" w:lineRule="atLeast"/>
              <w:rPr>
                <w:rFonts w:ascii="Cambria" w:hAnsi="Cambria"/>
              </w:rPr>
            </w:pPr>
            <w:r>
              <w:rPr>
                <w:rFonts w:ascii="Cambria" w:hAnsi="Cambria"/>
                <w:b/>
                <w:bCs/>
                <w:i/>
                <w:iCs/>
                <w:color w:val="212F23"/>
              </w:rPr>
              <w:t>15.30 – 15.45     Coffee break </w:t>
            </w:r>
          </w:p>
        </w:tc>
      </w:tr>
      <w:tr w:rsidR="00A13534" w:rsidTr="00B82ED8">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A13534" w:rsidRDefault="00A13534" w:rsidP="00235195">
            <w:pPr>
              <w:keepNext/>
              <w:spacing w:before="100" w:beforeAutospacing="1" w:after="100" w:afterAutospacing="1" w:line="240" w:lineRule="atLeast"/>
              <w:rPr>
                <w:rFonts w:ascii="Cambria" w:eastAsiaTheme="minorEastAsia" w:hAnsi="Cambria"/>
                <w:szCs w:val="24"/>
              </w:rPr>
            </w:pPr>
            <w:r>
              <w:rPr>
                <w:rFonts w:ascii="Cambria"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A13534" w:rsidRDefault="00A13534" w:rsidP="00B82ED8">
            <w:pPr>
              <w:keepNext/>
              <w:spacing w:before="100" w:beforeAutospacing="1" w:after="100" w:afterAutospacing="1" w:line="240" w:lineRule="atLeast"/>
              <w:rPr>
                <w:rFonts w:ascii="Cambria" w:eastAsiaTheme="minorEastAsia" w:hAnsi="Cambria"/>
                <w:szCs w:val="24"/>
              </w:rPr>
            </w:pPr>
            <w:r>
              <w:rPr>
                <w:rFonts w:ascii="Cambria" w:hAnsi="Cambria"/>
              </w:rPr>
              <w:t>15.45 – 1</w:t>
            </w:r>
            <w:r w:rsidR="00B82ED8">
              <w:rPr>
                <w:rFonts w:ascii="Cambria" w:hAnsi="Cambria"/>
              </w:rPr>
              <w:t>6.45</w:t>
            </w:r>
          </w:p>
        </w:tc>
        <w:tc>
          <w:tcPr>
            <w:tcW w:w="3975"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hideMark/>
          </w:tcPr>
          <w:p w:rsidR="00A13534" w:rsidRPr="00DC51EA" w:rsidRDefault="00A13534" w:rsidP="00235195">
            <w:pPr>
              <w:keepNext/>
              <w:spacing w:before="100" w:beforeAutospacing="1" w:after="100" w:afterAutospacing="1" w:line="240" w:lineRule="atLeast"/>
              <w:rPr>
                <w:rFonts w:ascii="Cambria" w:eastAsiaTheme="minorEastAsia" w:hAnsi="Cambria"/>
                <w:b/>
                <w:bCs/>
                <w:i/>
                <w:iCs/>
                <w:szCs w:val="24"/>
              </w:rPr>
            </w:pPr>
            <w:r>
              <w:rPr>
                <w:rFonts w:ascii="Cambria" w:eastAsiaTheme="minorEastAsia" w:hAnsi="Cambria"/>
                <w:b/>
                <w:bCs/>
                <w:i/>
                <w:iCs/>
                <w:szCs w:val="24"/>
              </w:rPr>
              <w:t>Session 3 : Working Group 3</w:t>
            </w:r>
          </w:p>
          <w:p w:rsidR="00D70A0B" w:rsidRDefault="00A13534">
            <w:pPr>
              <w:keepNext/>
              <w:spacing w:before="100" w:beforeAutospacing="1" w:after="100" w:afterAutospacing="1" w:line="240" w:lineRule="atLeast"/>
              <w:rPr>
                <w:rFonts w:ascii="Cambria" w:eastAsiaTheme="minorEastAsia" w:hAnsi="Cambria"/>
              </w:rPr>
            </w:pPr>
            <w:r>
              <w:rPr>
                <w:rFonts w:ascii="Cambria" w:eastAsiaTheme="minorEastAsia" w:hAnsi="Cambria"/>
                <w:szCs w:val="24"/>
              </w:rPr>
              <w:t xml:space="preserve">The objective of the session is to present the activities of Working Group 3 and </w:t>
            </w:r>
            <w:r w:rsidR="00B5446E">
              <w:rPr>
                <w:rFonts w:ascii="Cambria" w:eastAsiaTheme="minorEastAsia" w:hAnsi="Cambria"/>
                <w:szCs w:val="24"/>
              </w:rPr>
              <w:t xml:space="preserve">discuss </w:t>
            </w:r>
            <w:r>
              <w:rPr>
                <w:rFonts w:ascii="Cambria" w:eastAsiaTheme="minorEastAsia" w:hAnsi="Cambria"/>
                <w:szCs w:val="24"/>
              </w:rPr>
              <w:t>main areas of work and tasks ahead.</w:t>
            </w:r>
          </w:p>
        </w:tc>
      </w:tr>
      <w:tr w:rsidR="00B82ED8" w:rsidTr="00B82ED8">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82ED8" w:rsidRDefault="00B82ED8" w:rsidP="00235195">
            <w:pPr>
              <w:keepNext/>
              <w:spacing w:before="100" w:beforeAutospacing="1" w:after="100" w:afterAutospacing="1" w:line="240" w:lineRule="atLeast"/>
              <w:rPr>
                <w:rFonts w:ascii="Cambria" w:hAnsi="Cambria"/>
              </w:rPr>
            </w:pPr>
          </w:p>
        </w:tc>
        <w:tc>
          <w:tcPr>
            <w:tcW w:w="884"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B82ED8" w:rsidRDefault="00B82ED8" w:rsidP="00B82ED8">
            <w:pPr>
              <w:keepNext/>
              <w:spacing w:before="100" w:beforeAutospacing="1" w:after="100" w:afterAutospacing="1" w:line="240" w:lineRule="atLeast"/>
              <w:rPr>
                <w:rFonts w:ascii="Cambria" w:hAnsi="Cambria"/>
              </w:rPr>
            </w:pPr>
          </w:p>
        </w:tc>
        <w:tc>
          <w:tcPr>
            <w:tcW w:w="3975"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B82ED8" w:rsidRDefault="00B82ED8" w:rsidP="00235195">
            <w:pPr>
              <w:keepNext/>
              <w:spacing w:before="100" w:beforeAutospacing="1" w:after="100" w:afterAutospacing="1" w:line="240" w:lineRule="atLeast"/>
              <w:rPr>
                <w:rFonts w:ascii="Cambria" w:eastAsiaTheme="minorEastAsia" w:hAnsi="Cambria"/>
                <w:b/>
                <w:bCs/>
                <w:i/>
                <w:iCs/>
                <w:szCs w:val="24"/>
              </w:rPr>
            </w:pPr>
          </w:p>
        </w:tc>
      </w:tr>
      <w:tr w:rsidR="00A13534" w:rsidTr="00A13534">
        <w:trPr>
          <w:cantSplit/>
        </w:trPr>
        <w:tc>
          <w:tcPr>
            <w:tcW w:w="141"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hideMark/>
          </w:tcPr>
          <w:p w:rsidR="00A13534" w:rsidRDefault="00A13534" w:rsidP="00235195">
            <w:pPr>
              <w:keepNext/>
              <w:spacing w:before="100" w:beforeAutospacing="1" w:after="100" w:afterAutospacing="1" w:line="240" w:lineRule="atLeast"/>
              <w:rPr>
                <w:rFonts w:ascii="Cambria" w:eastAsiaTheme="minorEastAsia" w:hAnsi="Cambria"/>
                <w:szCs w:val="24"/>
              </w:rPr>
            </w:pPr>
            <w:r>
              <w:rPr>
                <w:rFonts w:ascii="Cambria" w:hAnsi="Cambria"/>
              </w:rPr>
              <w:t> </w:t>
            </w:r>
          </w:p>
        </w:tc>
        <w:tc>
          <w:tcPr>
            <w:tcW w:w="884"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A13534" w:rsidRDefault="00B82ED8" w:rsidP="00235195">
            <w:pPr>
              <w:keepNext/>
              <w:spacing w:before="100" w:beforeAutospacing="1" w:after="100" w:afterAutospacing="1" w:line="240" w:lineRule="atLeast"/>
              <w:rPr>
                <w:rFonts w:ascii="Cambria" w:eastAsiaTheme="minorEastAsia" w:hAnsi="Cambria"/>
                <w:szCs w:val="24"/>
              </w:rPr>
            </w:pPr>
            <w:r>
              <w:rPr>
                <w:rFonts w:ascii="Cambria" w:eastAsiaTheme="minorEastAsia" w:hAnsi="Cambria"/>
                <w:szCs w:val="24"/>
              </w:rPr>
              <w:t>16.45 – 17.15</w:t>
            </w:r>
          </w:p>
        </w:tc>
        <w:tc>
          <w:tcPr>
            <w:tcW w:w="3975"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A13534" w:rsidRDefault="00B82ED8" w:rsidP="00235195">
            <w:pPr>
              <w:keepNext/>
              <w:spacing w:before="100" w:beforeAutospacing="1" w:after="100" w:afterAutospacing="1" w:line="240" w:lineRule="atLeast"/>
              <w:rPr>
                <w:rFonts w:ascii="Cambria" w:eastAsiaTheme="minorEastAsia" w:hAnsi="Cambria"/>
                <w:szCs w:val="24"/>
              </w:rPr>
            </w:pPr>
            <w:r>
              <w:rPr>
                <w:rFonts w:ascii="Cambria" w:eastAsiaTheme="minorEastAsia" w:hAnsi="Cambria"/>
                <w:szCs w:val="24"/>
              </w:rPr>
              <w:t>Panel Discussion</w:t>
            </w:r>
          </w:p>
        </w:tc>
      </w:tr>
    </w:tbl>
    <w:p w:rsidR="00A13534" w:rsidRDefault="00A13534" w:rsidP="00A13534">
      <w:pPr>
        <w:rPr>
          <w:rFonts w:eastAsiaTheme="minorEastAsia"/>
        </w:rPr>
      </w:pPr>
    </w:p>
    <w:p w:rsidR="009B3CB1" w:rsidRDefault="009B3CB1" w:rsidP="009B3CB1">
      <w:pPr>
        <w:tabs>
          <w:tab w:val="clear" w:pos="794"/>
        </w:tabs>
        <w:jc w:val="center"/>
        <w:rPr>
          <w:highlight w:val="yellow"/>
        </w:rPr>
      </w:pPr>
    </w:p>
    <w:p w:rsidR="00C95347" w:rsidRPr="00C95347" w:rsidRDefault="001E5F20" w:rsidP="00C95347">
      <w:pPr>
        <w:pStyle w:val="LetterStart"/>
        <w:tabs>
          <w:tab w:val="center" w:pos="4962"/>
        </w:tabs>
        <w:spacing w:before="0" w:line="240" w:lineRule="atLeast"/>
        <w:ind w:left="0"/>
        <w:jc w:val="center"/>
        <w:rPr>
          <w:b/>
          <w:bCs/>
          <w:lang w:val="en-US"/>
        </w:rPr>
      </w:pPr>
      <w:r w:rsidRPr="00817D56">
        <w:rPr>
          <w:b/>
          <w:bCs/>
          <w:lang w:val="en-US"/>
        </w:rPr>
        <w:br w:type="page"/>
      </w:r>
      <w:r w:rsidR="00C95347" w:rsidRPr="00C95347">
        <w:rPr>
          <w:b/>
          <w:bCs/>
          <w:lang w:val="en-US"/>
        </w:rPr>
        <w:lastRenderedPageBreak/>
        <w:t>ANNEX 2</w:t>
      </w:r>
    </w:p>
    <w:p w:rsidR="00163631" w:rsidRPr="00C95347" w:rsidRDefault="00C95347" w:rsidP="00721A20">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proofErr w:type="gramStart"/>
      <w:r w:rsidRPr="007B7820">
        <w:rPr>
          <w:lang w:val="en-US"/>
        </w:rPr>
        <w:t>to</w:t>
      </w:r>
      <w:proofErr w:type="gramEnd"/>
      <w:r w:rsidRPr="007B7820">
        <w:rPr>
          <w:lang w:val="en-US"/>
        </w:rPr>
        <w:t xml:space="preserve"> TSB Circular </w:t>
      </w:r>
      <w:r w:rsidR="00721A20">
        <w:rPr>
          <w:lang w:val="en-US"/>
        </w:rPr>
        <w:t>286</w:t>
      </w:r>
      <w:r w:rsidRPr="00C95347">
        <w:rPr>
          <w:b/>
          <w:bCs/>
          <w:lang w:val="en-US"/>
        </w:rPr>
        <w:t>)</w:t>
      </w:r>
    </w:p>
    <w:p w:rsidR="001D2D40" w:rsidRDefault="009723FC" w:rsidP="001D2D40">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D2D40" w:rsidTr="00D11967">
        <w:trPr>
          <w:gridBefore w:val="1"/>
          <w:wBefore w:w="27" w:type="dxa"/>
          <w:cantSplit/>
          <w:trHeight w:val="1115"/>
        </w:trPr>
        <w:tc>
          <w:tcPr>
            <w:tcW w:w="1150" w:type="dxa"/>
            <w:tcBorders>
              <w:top w:val="single" w:sz="6" w:space="0" w:color="auto"/>
              <w:left w:val="single" w:sz="6" w:space="0" w:color="auto"/>
              <w:bottom w:val="single" w:sz="6" w:space="0" w:color="auto"/>
            </w:tcBorders>
          </w:tcPr>
          <w:p w:rsidR="001D2D40" w:rsidRPr="00CB3420" w:rsidRDefault="001D2D40" w:rsidP="00ED7D39">
            <w:pPr>
              <w:rPr>
                <w:sz w:val="16"/>
              </w:rPr>
            </w:pPr>
            <w:r w:rsidRPr="00CB3420">
              <w:rPr>
                <w:noProof/>
                <w:sz w:val="16"/>
                <w:lang w:val="en-US"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D2D40" w:rsidRPr="00167799" w:rsidRDefault="001D2D40" w:rsidP="001D2D40">
            <w:pPr>
              <w:spacing w:before="60"/>
              <w:jc w:val="center"/>
              <w:rPr>
                <w:b/>
                <w:bCs/>
              </w:rPr>
            </w:pPr>
            <w:r w:rsidRPr="00167799">
              <w:rPr>
                <w:b/>
                <w:bCs/>
              </w:rPr>
              <w:t>ITU</w:t>
            </w:r>
            <w:r>
              <w:rPr>
                <w:b/>
                <w:bCs/>
              </w:rPr>
              <w:t xml:space="preserve"> Workshop on </w:t>
            </w:r>
            <w:r w:rsidR="00DC0F31" w:rsidRPr="00D51CDF">
              <w:rPr>
                <w:rStyle w:val="Strong"/>
                <w:rFonts w:asciiTheme="majorBidi" w:hAnsiTheme="majorBidi" w:cstheme="majorBidi"/>
                <w:color w:val="000000"/>
                <w:szCs w:val="24"/>
              </w:rPr>
              <w:t>"</w:t>
            </w:r>
            <w:r w:rsidR="00DC0F31" w:rsidRPr="00D51CDF">
              <w:rPr>
                <w:rStyle w:val="Strong"/>
                <w:rFonts w:asciiTheme="majorBidi" w:hAnsiTheme="majorBidi" w:cstheme="majorBidi"/>
                <w:szCs w:val="24"/>
              </w:rPr>
              <w:t>ICT Innovations for Developing Countries</w:t>
            </w:r>
            <w:r w:rsidR="00DC0F31" w:rsidRPr="00D51CDF">
              <w:rPr>
                <w:rStyle w:val="Strong"/>
                <w:rFonts w:asciiTheme="majorBidi" w:hAnsiTheme="majorBidi" w:cstheme="majorBidi"/>
                <w:color w:val="000000"/>
                <w:szCs w:val="24"/>
              </w:rPr>
              <w:t>"</w:t>
            </w:r>
          </w:p>
          <w:p w:rsidR="001D2D40" w:rsidRPr="00CB3420" w:rsidRDefault="001D2D40" w:rsidP="00DC0F31">
            <w:pPr>
              <w:spacing w:before="60"/>
              <w:jc w:val="center"/>
              <w:rPr>
                <w:b/>
                <w:bCs/>
              </w:rPr>
            </w:pPr>
            <w:r>
              <w:rPr>
                <w:b/>
                <w:bCs/>
              </w:rPr>
              <w:t xml:space="preserve">(Tunis, Tunisia, </w:t>
            </w:r>
            <w:r w:rsidR="00DC0F31">
              <w:rPr>
                <w:b/>
                <w:bCs/>
              </w:rPr>
              <w:t>20</w:t>
            </w:r>
            <w:r>
              <w:rPr>
                <w:b/>
                <w:bCs/>
              </w:rPr>
              <w:t xml:space="preserve"> June</w:t>
            </w:r>
            <w:r w:rsidR="00DC0F31">
              <w:rPr>
                <w:b/>
                <w:bCs/>
              </w:rPr>
              <w:t xml:space="preserve"> (morning only)</w:t>
            </w:r>
            <w:r>
              <w:rPr>
                <w:b/>
                <w:bCs/>
              </w:rPr>
              <w:t xml:space="preserve"> 2012)</w:t>
            </w:r>
          </w:p>
        </w:tc>
        <w:tc>
          <w:tcPr>
            <w:tcW w:w="1161" w:type="dxa"/>
            <w:tcBorders>
              <w:top w:val="single" w:sz="6" w:space="0" w:color="auto"/>
              <w:bottom w:val="single" w:sz="6" w:space="0" w:color="auto"/>
              <w:right w:val="single" w:sz="6" w:space="0" w:color="auto"/>
            </w:tcBorders>
          </w:tcPr>
          <w:p w:rsidR="001D2D40" w:rsidRPr="00CB3420" w:rsidRDefault="001D2D40" w:rsidP="00ED7D39">
            <w:r w:rsidRPr="00CB3420">
              <w:rPr>
                <w:noProof/>
                <w:lang w:val="en-US"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D2D40" w:rsidRPr="00666046" w:rsidTr="00D11967">
        <w:tc>
          <w:tcPr>
            <w:tcW w:w="2694" w:type="dxa"/>
            <w:gridSpan w:val="3"/>
          </w:tcPr>
          <w:p w:rsidR="001D2D40" w:rsidRDefault="001D2D40" w:rsidP="00ED7D39">
            <w:pPr>
              <w:spacing w:before="0"/>
              <w:rPr>
                <w:b/>
                <w:bCs/>
                <w:iCs/>
                <w:sz w:val="20"/>
              </w:rPr>
            </w:pPr>
          </w:p>
          <w:p w:rsidR="001D2D40" w:rsidRPr="007B5B29" w:rsidRDefault="001D2D40" w:rsidP="00ED7D39">
            <w:pPr>
              <w:spacing w:before="0"/>
              <w:rPr>
                <w:b/>
                <w:bCs/>
                <w:iCs/>
                <w:sz w:val="20"/>
              </w:rPr>
            </w:pPr>
            <w:r w:rsidRPr="007B5B29">
              <w:rPr>
                <w:b/>
                <w:bCs/>
                <w:iCs/>
                <w:sz w:val="20"/>
              </w:rPr>
              <w:t>Please return to:</w:t>
            </w:r>
          </w:p>
        </w:tc>
        <w:tc>
          <w:tcPr>
            <w:tcW w:w="3118" w:type="dxa"/>
            <w:gridSpan w:val="2"/>
          </w:tcPr>
          <w:p w:rsidR="001D2D40" w:rsidRPr="007B5B29" w:rsidRDefault="001D2D40" w:rsidP="00ED7D39">
            <w:pPr>
              <w:rPr>
                <w:b/>
                <w:bCs/>
                <w:sz w:val="20"/>
                <w:lang w:val="en-US"/>
              </w:rPr>
            </w:pPr>
            <w:r w:rsidRPr="007B5B29">
              <w:rPr>
                <w:b/>
                <w:bCs/>
                <w:sz w:val="20"/>
                <w:lang w:val="en-US"/>
              </w:rPr>
              <w:t xml:space="preserve">ITU </w:t>
            </w:r>
          </w:p>
          <w:p w:rsidR="001D2D40" w:rsidRPr="0044318A" w:rsidRDefault="001D2D40" w:rsidP="00ED7D3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1D2D40" w:rsidRPr="00666046" w:rsidRDefault="001D2D40" w:rsidP="00ED7D39">
            <w:pPr>
              <w:jc w:val="center"/>
              <w:rPr>
                <w:b/>
                <w:bCs/>
                <w:sz w:val="20"/>
                <w:lang w:val="it-IT"/>
              </w:rPr>
            </w:pPr>
            <w:r w:rsidRPr="00666046">
              <w:rPr>
                <w:b/>
                <w:bCs/>
                <w:sz w:val="20"/>
                <w:lang w:val="it-IT"/>
              </w:rPr>
              <w:t xml:space="preserve">E-mail : </w:t>
            </w:r>
            <w:r>
              <w:rPr>
                <w:b/>
                <w:bCs/>
                <w:sz w:val="20"/>
                <w:lang w:val="it-IT"/>
              </w:rPr>
              <w:tab/>
            </w:r>
            <w:hyperlink r:id="rId20" w:history="1">
              <w:r w:rsidRPr="00666046">
                <w:rPr>
                  <w:rStyle w:val="Hyperlink"/>
                  <w:b/>
                  <w:bCs/>
                  <w:sz w:val="20"/>
                  <w:lang w:val="it-IT"/>
                </w:rPr>
                <w:t>bdtfellowships@itu.int</w:t>
              </w:r>
            </w:hyperlink>
            <w:r w:rsidRPr="00666046">
              <w:rPr>
                <w:b/>
                <w:bCs/>
                <w:sz w:val="20"/>
                <w:lang w:val="it-IT"/>
              </w:rPr>
              <w:t xml:space="preserve"> </w:t>
            </w:r>
          </w:p>
          <w:p w:rsidR="001D2D40" w:rsidRPr="007B5B29" w:rsidRDefault="001D2D40" w:rsidP="0043139C">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1D2D40" w:rsidRPr="00666046" w:rsidRDefault="001D2D40" w:rsidP="00ED7D3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1D2D40" w:rsidRPr="007B5B29" w:rsidTr="00D1196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D2D40" w:rsidRPr="007B5B29" w:rsidRDefault="001D2D40" w:rsidP="001D2D40">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28 May 2012</w:t>
            </w:r>
          </w:p>
        </w:tc>
      </w:tr>
      <w:tr w:rsidR="001D2D40" w:rsidRPr="007B5B29" w:rsidTr="00D11967">
        <w:tblPrEx>
          <w:tblCellMar>
            <w:left w:w="107" w:type="dxa"/>
            <w:right w:w="107" w:type="dxa"/>
          </w:tblCellMar>
        </w:tblPrEx>
        <w:tc>
          <w:tcPr>
            <w:tcW w:w="2836" w:type="dxa"/>
            <w:gridSpan w:val="4"/>
          </w:tcPr>
          <w:p w:rsidR="001D2D40" w:rsidRPr="007B5B29" w:rsidRDefault="001D2D40" w:rsidP="00ED7D39">
            <w:pPr>
              <w:spacing w:before="0"/>
              <w:jc w:val="center"/>
              <w:rPr>
                <w:iCs/>
                <w:lang w:val="en-US"/>
              </w:rPr>
            </w:pPr>
          </w:p>
          <w:p w:rsidR="001D2D40" w:rsidRPr="007B5B29" w:rsidRDefault="001D2D40" w:rsidP="00ED7D3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D2D40" w:rsidRPr="007B5B29" w:rsidRDefault="001D2D40" w:rsidP="00ED7D39">
            <w:pPr>
              <w:spacing w:before="0"/>
              <w:jc w:val="center"/>
              <w:rPr>
                <w:iCs/>
                <w:lang w:val="en-US"/>
              </w:rPr>
            </w:pPr>
            <w:r w:rsidRPr="007B5B29">
              <w:rPr>
                <w:iCs/>
                <w:lang w:val="en-US"/>
              </w:rPr>
              <w:t>Participation of women is encouraged</w:t>
            </w:r>
          </w:p>
        </w:tc>
        <w:tc>
          <w:tcPr>
            <w:tcW w:w="3141" w:type="dxa"/>
            <w:gridSpan w:val="2"/>
            <w:tcBorders>
              <w:left w:val="nil"/>
            </w:tcBorders>
          </w:tcPr>
          <w:p w:rsidR="001D2D40" w:rsidRPr="007B5B29" w:rsidRDefault="001D2D40" w:rsidP="00ED7D39">
            <w:pPr>
              <w:spacing w:before="0"/>
              <w:jc w:val="center"/>
              <w:rPr>
                <w:lang w:val="en-US"/>
              </w:rPr>
            </w:pPr>
          </w:p>
        </w:tc>
      </w:tr>
      <w:tr w:rsidR="001D2D40" w:rsidRPr="0044318A" w:rsidTr="00D11967">
        <w:trPr>
          <w:cantSplit/>
        </w:trPr>
        <w:tc>
          <w:tcPr>
            <w:tcW w:w="9639" w:type="dxa"/>
            <w:gridSpan w:val="9"/>
            <w:tcBorders>
              <w:top w:val="single" w:sz="6" w:space="0" w:color="auto"/>
              <w:left w:val="single" w:sz="6" w:space="0" w:color="auto"/>
              <w:right w:val="single" w:sz="6" w:space="0" w:color="auto"/>
            </w:tcBorders>
          </w:tcPr>
          <w:p w:rsidR="001D2D40" w:rsidRPr="00721A20" w:rsidRDefault="001D2D40" w:rsidP="001D2D40">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21" w:history="1">
              <w:r w:rsidR="00721A20" w:rsidRPr="00721A20">
                <w:rPr>
                  <w:rStyle w:val="Hyperlink"/>
                  <w:sz w:val="18"/>
                  <w:szCs w:val="18"/>
                </w:rPr>
                <w:t>http://www.itu.int/en/ITU-T/Workshops-and-Seminars/ict/201206/Pages/default.aspx</w:t>
              </w:r>
            </w:hyperlink>
            <w:r w:rsidRPr="00721A20">
              <w:rPr>
                <w:color w:val="1F497D"/>
                <w:sz w:val="18"/>
                <w:szCs w:val="18"/>
              </w:rPr>
              <w:t>)</w:t>
            </w:r>
          </w:p>
          <w:p w:rsidR="001D2D40" w:rsidRPr="007B5B29" w:rsidRDefault="001D2D40" w:rsidP="00ED7D3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D2D40" w:rsidRPr="007B5B29" w:rsidRDefault="001D2D40" w:rsidP="00ED7D3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D2D40" w:rsidRPr="007B5B29" w:rsidRDefault="001D2D40" w:rsidP="00ED7D39">
            <w:pPr>
              <w:tabs>
                <w:tab w:val="left" w:pos="170"/>
                <w:tab w:val="left" w:pos="1701"/>
                <w:tab w:val="right" w:leader="underscore" w:pos="5954"/>
                <w:tab w:val="left" w:pos="6521"/>
                <w:tab w:val="right" w:leader="underscore" w:pos="10773"/>
              </w:tabs>
              <w:spacing w:before="0"/>
              <w:rPr>
                <w:b/>
                <w:sz w:val="16"/>
                <w:lang w:val="en-US"/>
              </w:rPr>
            </w:pPr>
          </w:p>
          <w:p w:rsidR="001D2D40" w:rsidRPr="007B5B29" w:rsidRDefault="001D2D40" w:rsidP="00ED7D3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D2D40" w:rsidRPr="007B5B29" w:rsidRDefault="001D2D40" w:rsidP="00ED7D39">
            <w:pPr>
              <w:tabs>
                <w:tab w:val="left" w:pos="170"/>
                <w:tab w:val="left" w:pos="1701"/>
                <w:tab w:val="center" w:pos="3828"/>
                <w:tab w:val="center" w:pos="8647"/>
                <w:tab w:val="center" w:pos="9781"/>
                <w:tab w:val="right" w:leader="underscore" w:pos="10773"/>
              </w:tabs>
              <w:spacing w:before="0"/>
              <w:rPr>
                <w:b/>
                <w:sz w:val="16"/>
                <w:lang w:val="en-US"/>
              </w:rPr>
            </w:pPr>
          </w:p>
          <w:p w:rsidR="001D2D40" w:rsidRPr="007B5B29" w:rsidRDefault="001D2D40" w:rsidP="00ED7D39">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1D2D40" w:rsidRPr="0044318A" w:rsidRDefault="001D2D40" w:rsidP="00ED7D39">
            <w:pPr>
              <w:tabs>
                <w:tab w:val="left" w:pos="170"/>
                <w:tab w:val="left" w:pos="1701"/>
                <w:tab w:val="center" w:pos="3828"/>
                <w:tab w:val="center" w:pos="8647"/>
                <w:tab w:val="center" w:pos="9781"/>
                <w:tab w:val="right" w:leader="underscore" w:pos="10773"/>
              </w:tabs>
              <w:rPr>
                <w:b/>
                <w:sz w:val="16"/>
              </w:rPr>
            </w:pPr>
          </w:p>
        </w:tc>
      </w:tr>
      <w:tr w:rsidR="001D2D40" w:rsidRPr="007B5B29" w:rsidTr="00D11967">
        <w:trPr>
          <w:cantSplit/>
        </w:trPr>
        <w:tc>
          <w:tcPr>
            <w:tcW w:w="9639" w:type="dxa"/>
            <w:gridSpan w:val="9"/>
            <w:tcBorders>
              <w:left w:val="single" w:sz="6" w:space="0" w:color="auto"/>
              <w:bottom w:val="single" w:sz="6" w:space="0" w:color="auto"/>
              <w:right w:val="single" w:sz="6" w:space="0" w:color="auto"/>
            </w:tcBorders>
          </w:tcPr>
          <w:p w:rsidR="001D2D40" w:rsidRPr="007B5B29" w:rsidRDefault="001D2D40" w:rsidP="00ED7D39">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1D2D40" w:rsidRDefault="001D2D40" w:rsidP="00ED7D39">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1D2D40" w:rsidRPr="007B5B29" w:rsidRDefault="001D2D40" w:rsidP="00ED7D39">
            <w:pPr>
              <w:tabs>
                <w:tab w:val="left" w:pos="170"/>
                <w:tab w:val="left" w:pos="1701"/>
                <w:tab w:val="right" w:leader="underscore" w:pos="5954"/>
                <w:tab w:val="left" w:pos="6521"/>
                <w:tab w:val="right" w:leader="underscore" w:pos="10773"/>
              </w:tabs>
              <w:ind w:left="170" w:hanging="170"/>
              <w:rPr>
                <w:b/>
                <w:sz w:val="16"/>
              </w:rPr>
            </w:pPr>
          </w:p>
          <w:p w:rsidR="001D2D40" w:rsidRPr="007B5B29" w:rsidRDefault="001D2D40" w:rsidP="00ED7D3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D2D40" w:rsidRPr="007B5B29" w:rsidRDefault="001D2D40" w:rsidP="00ED7D39">
            <w:pPr>
              <w:tabs>
                <w:tab w:val="left" w:pos="170"/>
                <w:tab w:val="left" w:pos="1701"/>
                <w:tab w:val="center" w:pos="3828"/>
                <w:tab w:val="center" w:pos="8647"/>
                <w:tab w:val="center" w:pos="9781"/>
                <w:tab w:val="right" w:leader="underscore" w:pos="10773"/>
              </w:tabs>
              <w:rPr>
                <w:b/>
                <w:sz w:val="16"/>
                <w:lang w:val="en-US"/>
              </w:rPr>
            </w:pPr>
          </w:p>
          <w:p w:rsidR="001D2D40" w:rsidRPr="007B5B29" w:rsidRDefault="001D2D40" w:rsidP="00ED7D3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D2D40" w:rsidRPr="007B5B29" w:rsidRDefault="001D2D40" w:rsidP="00ED7D3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D2D40" w:rsidRPr="007B5B29" w:rsidRDefault="001D2D40" w:rsidP="00ED7D39">
            <w:pPr>
              <w:tabs>
                <w:tab w:val="left" w:pos="170"/>
                <w:tab w:val="left" w:pos="1701"/>
                <w:tab w:val="right" w:leader="underscore" w:pos="4820"/>
                <w:tab w:val="left" w:pos="5245"/>
                <w:tab w:val="left" w:pos="7230"/>
                <w:tab w:val="right" w:leader="underscore" w:pos="10773"/>
              </w:tabs>
              <w:spacing w:before="0"/>
              <w:rPr>
                <w:b/>
                <w:sz w:val="16"/>
                <w:lang w:val="en-US"/>
              </w:rPr>
            </w:pPr>
          </w:p>
          <w:p w:rsidR="001D2D40" w:rsidRPr="002C45FC" w:rsidRDefault="001D2D40" w:rsidP="00ED7D39">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1D2D40" w:rsidRPr="007B5B29" w:rsidRDefault="001D2D40" w:rsidP="00ED7D39">
            <w:pPr>
              <w:tabs>
                <w:tab w:val="left" w:pos="170"/>
                <w:tab w:val="left" w:pos="1850"/>
                <w:tab w:val="left" w:pos="3693"/>
                <w:tab w:val="left" w:pos="4543"/>
                <w:tab w:val="left" w:pos="7378"/>
                <w:tab w:val="left" w:pos="9079"/>
              </w:tabs>
              <w:spacing w:before="0"/>
              <w:rPr>
                <w:b/>
                <w:sz w:val="16"/>
                <w:lang w:val="en-US"/>
              </w:rPr>
            </w:pPr>
          </w:p>
          <w:p w:rsidR="001D2D40" w:rsidRPr="007B5B29" w:rsidRDefault="001D2D40" w:rsidP="00ED7D3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1D2D40" w:rsidRPr="007B5B29" w:rsidRDefault="001D2D40" w:rsidP="00ED7D39">
            <w:pPr>
              <w:tabs>
                <w:tab w:val="left" w:pos="170"/>
                <w:tab w:val="left" w:pos="1850"/>
                <w:tab w:val="left" w:pos="3693"/>
                <w:tab w:val="left" w:pos="4543"/>
                <w:tab w:val="left" w:pos="7378"/>
                <w:tab w:val="left" w:pos="9079"/>
                <w:tab w:val="right" w:leader="underscore" w:pos="10773"/>
              </w:tabs>
              <w:rPr>
                <w:b/>
                <w:sz w:val="16"/>
                <w:lang w:val="en-US"/>
              </w:rPr>
            </w:pPr>
          </w:p>
        </w:tc>
      </w:tr>
      <w:tr w:rsidR="001D2D40" w:rsidRPr="00C448E0" w:rsidTr="00D1196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D2D40" w:rsidRPr="00C448E0" w:rsidRDefault="001D2D40" w:rsidP="00ED7D39">
            <w:pPr>
              <w:jc w:val="center"/>
              <w:rPr>
                <w:b/>
                <w:bCs/>
                <w:sz w:val="20"/>
              </w:rPr>
            </w:pPr>
            <w:r w:rsidRPr="00C448E0">
              <w:rPr>
                <w:b/>
                <w:bCs/>
                <w:sz w:val="20"/>
              </w:rPr>
              <w:t xml:space="preserve">Please select your preference </w:t>
            </w:r>
          </w:p>
        </w:tc>
      </w:tr>
      <w:tr w:rsidR="001D2D40" w:rsidRPr="00666046" w:rsidTr="00D1196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Pr="00666046" w:rsidRDefault="001D2D40" w:rsidP="001D2D40">
            <w:pPr>
              <w:numPr>
                <w:ilvl w:val="0"/>
                <w:numId w:val="2"/>
              </w:numPr>
              <w:spacing w:beforeLines="40" w:before="96"/>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1D2D40" w:rsidRPr="00666046" w:rsidTr="00D1196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Pr="00666046" w:rsidRDefault="001D2D40" w:rsidP="001D2D40">
            <w:pPr>
              <w:numPr>
                <w:ilvl w:val="0"/>
                <w:numId w:val="2"/>
              </w:numPr>
              <w:spacing w:beforeLines="40" w:before="96"/>
              <w:rPr>
                <w:sz w:val="20"/>
              </w:rPr>
            </w:pPr>
            <w:r>
              <w:rPr>
                <w:sz w:val="20"/>
              </w:rPr>
              <w:t>In case of two partial fellowships, chose one of the following:</w:t>
            </w:r>
          </w:p>
        </w:tc>
      </w:tr>
      <w:tr w:rsidR="001D2D40" w:rsidRPr="00666046" w:rsidTr="00D1196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Default="001D2D40" w:rsidP="000F782A">
            <w:pPr>
              <w:rPr>
                <w:b/>
                <w:bCs/>
                <w:sz w:val="20"/>
              </w:rPr>
            </w:pPr>
            <w:r>
              <w:rPr>
                <w:b/>
                <w:bCs/>
                <w:sz w:val="20"/>
              </w:rPr>
              <w:tab/>
            </w:r>
            <w:r>
              <w:rPr>
                <w:b/>
                <w:bCs/>
                <w:sz w:val="20"/>
              </w:rPr>
              <w:tab/>
            </w:r>
            <w:r w:rsidRPr="0019714A">
              <w:rPr>
                <w:b/>
                <w:bCs/>
                <w:sz w:val="20"/>
              </w:rPr>
              <w:t xml:space="preserve">□ Economy class air ticket (duty station / </w:t>
            </w:r>
            <w:r w:rsidR="000F782A">
              <w:rPr>
                <w:b/>
                <w:bCs/>
                <w:sz w:val="20"/>
              </w:rPr>
              <w:t>Tunis</w:t>
            </w:r>
            <w:r w:rsidRPr="0019714A">
              <w:rPr>
                <w:b/>
                <w:bCs/>
                <w:sz w:val="20"/>
              </w:rPr>
              <w:t xml:space="preserve"> / duty station).</w:t>
            </w:r>
          </w:p>
          <w:p w:rsidR="001D2D40" w:rsidRPr="0019714A" w:rsidRDefault="001D2D40" w:rsidP="00ED7D39">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1D2D40" w:rsidRPr="00666046" w:rsidTr="00D1196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D2D40" w:rsidRPr="00666046" w:rsidRDefault="001D2D40" w:rsidP="00ED7D39">
            <w:pPr>
              <w:spacing w:before="0"/>
            </w:pPr>
          </w:p>
        </w:tc>
      </w:tr>
      <w:tr w:rsidR="001D2D40" w:rsidRPr="007B5B29" w:rsidTr="004000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1D2D40" w:rsidRPr="00E86939" w:rsidRDefault="001D2D40" w:rsidP="00ED7D39">
            <w:pPr>
              <w:overflowPunct w:val="0"/>
              <w:autoSpaceDE w:val="0"/>
              <w:autoSpaceDN w:val="0"/>
              <w:adjustRightInd w:val="0"/>
              <w:spacing w:before="60"/>
              <w:ind w:left="170" w:hanging="170"/>
              <w:textAlignment w:val="baseline"/>
              <w:rPr>
                <w:b/>
                <w:bCs/>
                <w:sz w:val="16"/>
                <w:lang w:val="en-US"/>
              </w:rPr>
            </w:pPr>
          </w:p>
          <w:p w:rsidR="001D2D40" w:rsidRPr="00E86939" w:rsidRDefault="001D2D40" w:rsidP="00ED7D39">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1D2D40" w:rsidRPr="007B5B29" w:rsidRDefault="001D2D40" w:rsidP="00ED7D39">
            <w:pPr>
              <w:overflowPunct w:val="0"/>
              <w:autoSpaceDE w:val="0"/>
              <w:autoSpaceDN w:val="0"/>
              <w:adjustRightInd w:val="0"/>
              <w:spacing w:before="60"/>
              <w:textAlignment w:val="baseline"/>
            </w:pPr>
          </w:p>
        </w:tc>
        <w:tc>
          <w:tcPr>
            <w:tcW w:w="3260" w:type="dxa"/>
            <w:gridSpan w:val="3"/>
          </w:tcPr>
          <w:p w:rsidR="001D2D40" w:rsidRPr="00E86939" w:rsidRDefault="001D2D40" w:rsidP="00ED7D39">
            <w:pPr>
              <w:overflowPunct w:val="0"/>
              <w:autoSpaceDE w:val="0"/>
              <w:autoSpaceDN w:val="0"/>
              <w:adjustRightInd w:val="0"/>
              <w:spacing w:before="60"/>
              <w:textAlignment w:val="baseline"/>
              <w:rPr>
                <w:sz w:val="16"/>
                <w:szCs w:val="16"/>
              </w:rPr>
            </w:pPr>
          </w:p>
          <w:p w:rsidR="001D2D40" w:rsidRPr="007B5B29" w:rsidRDefault="001D2D40" w:rsidP="00ED7D39">
            <w:pPr>
              <w:overflowPunct w:val="0"/>
              <w:autoSpaceDE w:val="0"/>
              <w:autoSpaceDN w:val="0"/>
              <w:adjustRightInd w:val="0"/>
              <w:spacing w:before="60"/>
              <w:textAlignment w:val="baseline"/>
            </w:pPr>
            <w:r w:rsidRPr="00E86939">
              <w:rPr>
                <w:b/>
                <w:bCs/>
                <w:sz w:val="16"/>
                <w:lang w:val="en-US"/>
              </w:rPr>
              <w:t>Date:</w:t>
            </w:r>
          </w:p>
        </w:tc>
      </w:tr>
      <w:tr w:rsidR="001D2D40" w:rsidRPr="00E86939" w:rsidTr="00D1196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D2D40" w:rsidRPr="00E86939" w:rsidRDefault="001D2D40" w:rsidP="00ED7D39">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D2D40" w:rsidRPr="0019714A" w:rsidRDefault="001D2D40" w:rsidP="00ED7D39">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1D2D40" w:rsidRPr="007B5B29" w:rsidTr="004000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1D2D40" w:rsidRPr="007B5B29" w:rsidRDefault="001D2D40" w:rsidP="00ED7D39">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1D2D40" w:rsidRPr="007B5B29" w:rsidRDefault="001D2D40" w:rsidP="00D11967">
            <w:pPr>
              <w:overflowPunct w:val="0"/>
              <w:autoSpaceDE w:val="0"/>
              <w:autoSpaceDN w:val="0"/>
              <w:adjustRightInd w:val="0"/>
              <w:spacing w:before="240" w:after="240"/>
              <w:textAlignment w:val="baseline"/>
            </w:pPr>
            <w:r w:rsidRPr="00E86939">
              <w:rPr>
                <w:b/>
                <w:bCs/>
                <w:sz w:val="16"/>
                <w:lang w:val="en-US"/>
              </w:rPr>
              <w:t>Date</w:t>
            </w:r>
          </w:p>
        </w:tc>
      </w:tr>
    </w:tbl>
    <w:p w:rsidR="001D2D40" w:rsidRPr="00CC3DFE" w:rsidRDefault="001D2D40" w:rsidP="004000CD">
      <w:pPr>
        <w:rPr>
          <w:sz w:val="4"/>
          <w:szCs w:val="4"/>
        </w:rPr>
      </w:pPr>
    </w:p>
    <w:p w:rsidR="00F02D99" w:rsidRDefault="00F02D99" w:rsidP="001D2D40">
      <w:pPr>
        <w:jc w:val="center"/>
        <w:rPr>
          <w:sz w:val="4"/>
          <w:szCs w:val="4"/>
        </w:rPr>
      </w:pPr>
    </w:p>
    <w:p w:rsidR="009723FC" w:rsidRPr="00CC3DFE" w:rsidRDefault="009723FC" w:rsidP="00617C8A">
      <w:pPr>
        <w:rPr>
          <w:sz w:val="4"/>
          <w:szCs w:val="4"/>
        </w:rPr>
      </w:pPr>
    </w:p>
    <w:sectPr w:rsidR="009723FC" w:rsidRPr="00CC3DFE" w:rsidSect="0072110F">
      <w:headerReference w:type="default" r:id="rId22"/>
      <w:footerReference w:type="default" r:id="rId23"/>
      <w:footerReference w:type="first" r:id="rId24"/>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65" w:rsidRDefault="00104B65">
      <w:r>
        <w:separator/>
      </w:r>
    </w:p>
  </w:endnote>
  <w:endnote w:type="continuationSeparator" w:id="0">
    <w:p w:rsidR="00104B65" w:rsidRDefault="0010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utura Lt BT">
    <w:altName w:val="Century Gothic"/>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D9" w:rsidRPr="00D210B7" w:rsidRDefault="00F32686" w:rsidP="00CF245A">
    <w:pPr>
      <w:pStyle w:val="Footer"/>
    </w:pPr>
    <w:r>
      <w:t>ITU-T\BUREAU\</w:t>
    </w:r>
    <w:r w:rsidRPr="00CF245A">
      <w:t>CIRC\</w:t>
    </w:r>
    <w:r w:rsidR="00CF245A" w:rsidRPr="00CF245A">
      <w:t>286</w:t>
    </w:r>
    <w:r w:rsidR="001F2CD9" w:rsidRPr="00CF245A">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D9" w:rsidRPr="00424AD5" w:rsidRDefault="001F2CD9"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398692355" r:id="rId2">
          <o:FieldCodes>\s</o:FieldCodes>
        </o:OLEObject>
      </w:object>
    </w:r>
  </w:p>
  <w:p w:rsidR="001F2CD9" w:rsidRPr="00424AD5" w:rsidRDefault="001F2CD9"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65" w:rsidRDefault="00104B65">
      <w:r>
        <w:t>____________________</w:t>
      </w:r>
    </w:p>
  </w:footnote>
  <w:footnote w:type="continuationSeparator" w:id="0">
    <w:p w:rsidR="00104B65" w:rsidRDefault="0010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D9" w:rsidRDefault="001F2CD9" w:rsidP="00AE03C4">
    <w:pPr>
      <w:pStyle w:val="Header"/>
    </w:pPr>
    <w:r>
      <w:t xml:space="preserve">- </w:t>
    </w:r>
    <w:r w:rsidR="00D70A0B">
      <w:fldChar w:fldCharType="begin"/>
    </w:r>
    <w:r>
      <w:instrText>PAGE</w:instrText>
    </w:r>
    <w:r w:rsidR="00D70A0B">
      <w:fldChar w:fldCharType="separate"/>
    </w:r>
    <w:r w:rsidR="00B6088C">
      <w:rPr>
        <w:noProof/>
      </w:rPr>
      <w:t>4</w:t>
    </w:r>
    <w:r w:rsidR="00D70A0B">
      <w:rPr>
        <w:noProof/>
      </w:rPr>
      <w:fldChar w:fldCharType="end"/>
    </w:r>
    <w:r>
      <w:t xml:space="preserve"> -</w:t>
    </w:r>
  </w:p>
  <w:p w:rsidR="001F2CD9" w:rsidRPr="00AE03C4" w:rsidRDefault="001F2CD9"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0"/>
  </w:num>
  <w:num w:numId="6">
    <w:abstractNumId w:val="8"/>
  </w:num>
  <w:num w:numId="7">
    <w:abstractNumId w:val="13"/>
  </w:num>
  <w:num w:numId="8">
    <w:abstractNumId w:val="12"/>
  </w:num>
  <w:num w:numId="9">
    <w:abstractNumId w:val="9"/>
  </w:num>
  <w:num w:numId="10">
    <w:abstractNumId w:val="7"/>
  </w:num>
  <w:num w:numId="11">
    <w:abstractNumId w:val="5"/>
  </w:num>
  <w:num w:numId="12">
    <w:abstractNumId w:val="1"/>
  </w:num>
  <w:num w:numId="13">
    <w:abstractNumId w:val="4"/>
  </w:num>
  <w:num w:numId="14">
    <w:abstractNumId w:val="3"/>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3A96"/>
    <w:rsid w:val="00006A03"/>
    <w:rsid w:val="0001331B"/>
    <w:rsid w:val="00014A39"/>
    <w:rsid w:val="000203F8"/>
    <w:rsid w:val="000241FC"/>
    <w:rsid w:val="000306FA"/>
    <w:rsid w:val="00030DD6"/>
    <w:rsid w:val="00034037"/>
    <w:rsid w:val="00051D65"/>
    <w:rsid w:val="00053DF5"/>
    <w:rsid w:val="000570BE"/>
    <w:rsid w:val="0006753E"/>
    <w:rsid w:val="0008395B"/>
    <w:rsid w:val="00083CAF"/>
    <w:rsid w:val="00084517"/>
    <w:rsid w:val="00092D56"/>
    <w:rsid w:val="000930CC"/>
    <w:rsid w:val="000942EC"/>
    <w:rsid w:val="0009518D"/>
    <w:rsid w:val="000956B9"/>
    <w:rsid w:val="000A3507"/>
    <w:rsid w:val="000A5C7A"/>
    <w:rsid w:val="000A6EC3"/>
    <w:rsid w:val="000C0324"/>
    <w:rsid w:val="000C3021"/>
    <w:rsid w:val="000C73F1"/>
    <w:rsid w:val="000D44C4"/>
    <w:rsid w:val="000D4F16"/>
    <w:rsid w:val="000D7474"/>
    <w:rsid w:val="000E0D56"/>
    <w:rsid w:val="000E5D18"/>
    <w:rsid w:val="000E60FB"/>
    <w:rsid w:val="000F1E66"/>
    <w:rsid w:val="000F1E8E"/>
    <w:rsid w:val="000F6082"/>
    <w:rsid w:val="000F782A"/>
    <w:rsid w:val="00103E62"/>
    <w:rsid w:val="00104B65"/>
    <w:rsid w:val="00104F5C"/>
    <w:rsid w:val="00105C68"/>
    <w:rsid w:val="001078D5"/>
    <w:rsid w:val="001108B4"/>
    <w:rsid w:val="00114912"/>
    <w:rsid w:val="00117C2C"/>
    <w:rsid w:val="001231CC"/>
    <w:rsid w:val="001259AF"/>
    <w:rsid w:val="001266B5"/>
    <w:rsid w:val="001366D3"/>
    <w:rsid w:val="0013692E"/>
    <w:rsid w:val="0014501D"/>
    <w:rsid w:val="001474B9"/>
    <w:rsid w:val="00150572"/>
    <w:rsid w:val="00160512"/>
    <w:rsid w:val="00163631"/>
    <w:rsid w:val="00167555"/>
    <w:rsid w:val="001723D7"/>
    <w:rsid w:val="0017264A"/>
    <w:rsid w:val="00175B33"/>
    <w:rsid w:val="001770F9"/>
    <w:rsid w:val="00180E3D"/>
    <w:rsid w:val="0018125B"/>
    <w:rsid w:val="00193012"/>
    <w:rsid w:val="001A48A5"/>
    <w:rsid w:val="001B0F0B"/>
    <w:rsid w:val="001B343D"/>
    <w:rsid w:val="001B796B"/>
    <w:rsid w:val="001C2DFE"/>
    <w:rsid w:val="001C5C03"/>
    <w:rsid w:val="001D0E99"/>
    <w:rsid w:val="001D11F4"/>
    <w:rsid w:val="001D2343"/>
    <w:rsid w:val="001D2D40"/>
    <w:rsid w:val="001D49CF"/>
    <w:rsid w:val="001D7D2D"/>
    <w:rsid w:val="001D7F22"/>
    <w:rsid w:val="001E325B"/>
    <w:rsid w:val="001E530E"/>
    <w:rsid w:val="001E5F20"/>
    <w:rsid w:val="001F0139"/>
    <w:rsid w:val="001F2CD9"/>
    <w:rsid w:val="001F4D3E"/>
    <w:rsid w:val="001F5A0A"/>
    <w:rsid w:val="001F7DCF"/>
    <w:rsid w:val="0020052D"/>
    <w:rsid w:val="00200B41"/>
    <w:rsid w:val="00202E2F"/>
    <w:rsid w:val="00203E8E"/>
    <w:rsid w:val="0020469B"/>
    <w:rsid w:val="00210CD7"/>
    <w:rsid w:val="0021560A"/>
    <w:rsid w:val="002224D9"/>
    <w:rsid w:val="00226D9D"/>
    <w:rsid w:val="00235E36"/>
    <w:rsid w:val="0024349D"/>
    <w:rsid w:val="00244B12"/>
    <w:rsid w:val="002519CC"/>
    <w:rsid w:val="00264D15"/>
    <w:rsid w:val="00267C5D"/>
    <w:rsid w:val="00273D62"/>
    <w:rsid w:val="002748D1"/>
    <w:rsid w:val="00283752"/>
    <w:rsid w:val="00292AF1"/>
    <w:rsid w:val="00297A3F"/>
    <w:rsid w:val="002A5458"/>
    <w:rsid w:val="002B0E63"/>
    <w:rsid w:val="002B3EBC"/>
    <w:rsid w:val="002B489E"/>
    <w:rsid w:val="002C172D"/>
    <w:rsid w:val="002C30C1"/>
    <w:rsid w:val="002C6DE8"/>
    <w:rsid w:val="002D1FAD"/>
    <w:rsid w:val="002E45B7"/>
    <w:rsid w:val="002E7976"/>
    <w:rsid w:val="002F10E6"/>
    <w:rsid w:val="00300E0E"/>
    <w:rsid w:val="00301A22"/>
    <w:rsid w:val="003051AE"/>
    <w:rsid w:val="0030776D"/>
    <w:rsid w:val="00312883"/>
    <w:rsid w:val="00317738"/>
    <w:rsid w:val="00324733"/>
    <w:rsid w:val="00325D61"/>
    <w:rsid w:val="00333344"/>
    <w:rsid w:val="00333FAF"/>
    <w:rsid w:val="003475FC"/>
    <w:rsid w:val="003477C9"/>
    <w:rsid w:val="003513E1"/>
    <w:rsid w:val="00352459"/>
    <w:rsid w:val="00361C7A"/>
    <w:rsid w:val="0036357A"/>
    <w:rsid w:val="0036681F"/>
    <w:rsid w:val="0037454E"/>
    <w:rsid w:val="0037681A"/>
    <w:rsid w:val="003826C9"/>
    <w:rsid w:val="003868DC"/>
    <w:rsid w:val="00387062"/>
    <w:rsid w:val="0039794E"/>
    <w:rsid w:val="003A53F8"/>
    <w:rsid w:val="003A6236"/>
    <w:rsid w:val="003C4704"/>
    <w:rsid w:val="003D0B91"/>
    <w:rsid w:val="003D43D7"/>
    <w:rsid w:val="003D5CDB"/>
    <w:rsid w:val="003D7018"/>
    <w:rsid w:val="003E0D6A"/>
    <w:rsid w:val="003E255C"/>
    <w:rsid w:val="003F0930"/>
    <w:rsid w:val="003F4C91"/>
    <w:rsid w:val="003F6CA6"/>
    <w:rsid w:val="0040070B"/>
    <w:rsid w:val="00403FC5"/>
    <w:rsid w:val="0041657A"/>
    <w:rsid w:val="00424AD5"/>
    <w:rsid w:val="00426404"/>
    <w:rsid w:val="004331A5"/>
    <w:rsid w:val="0044075F"/>
    <w:rsid w:val="00450061"/>
    <w:rsid w:val="004504CD"/>
    <w:rsid w:val="00453E4E"/>
    <w:rsid w:val="00454951"/>
    <w:rsid w:val="004576CF"/>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3C4E"/>
    <w:rsid w:val="004D643B"/>
    <w:rsid w:val="004D7019"/>
    <w:rsid w:val="004E6CDC"/>
    <w:rsid w:val="004E6EE3"/>
    <w:rsid w:val="004F3F36"/>
    <w:rsid w:val="004F593E"/>
    <w:rsid w:val="00505ABF"/>
    <w:rsid w:val="00505CC7"/>
    <w:rsid w:val="00510D66"/>
    <w:rsid w:val="00512796"/>
    <w:rsid w:val="00516EA2"/>
    <w:rsid w:val="00520F7B"/>
    <w:rsid w:val="00523139"/>
    <w:rsid w:val="005315C5"/>
    <w:rsid w:val="00532427"/>
    <w:rsid w:val="005343AB"/>
    <w:rsid w:val="00540A9F"/>
    <w:rsid w:val="00542A91"/>
    <w:rsid w:val="00546378"/>
    <w:rsid w:val="00556FAE"/>
    <w:rsid w:val="00557F30"/>
    <w:rsid w:val="0056304F"/>
    <w:rsid w:val="00564B7D"/>
    <w:rsid w:val="00564D1F"/>
    <w:rsid w:val="00564F10"/>
    <w:rsid w:val="005707C0"/>
    <w:rsid w:val="0057328C"/>
    <w:rsid w:val="00586508"/>
    <w:rsid w:val="00586D24"/>
    <w:rsid w:val="00590594"/>
    <w:rsid w:val="00590729"/>
    <w:rsid w:val="0059466C"/>
    <w:rsid w:val="0059550B"/>
    <w:rsid w:val="005A7CB2"/>
    <w:rsid w:val="005B1F2A"/>
    <w:rsid w:val="005C3BC8"/>
    <w:rsid w:val="005C6FF6"/>
    <w:rsid w:val="005D1DC4"/>
    <w:rsid w:val="005E2B15"/>
    <w:rsid w:val="005F73DF"/>
    <w:rsid w:val="00603E3B"/>
    <w:rsid w:val="0060662D"/>
    <w:rsid w:val="00606C8E"/>
    <w:rsid w:val="00612521"/>
    <w:rsid w:val="00614EB6"/>
    <w:rsid w:val="00617C8A"/>
    <w:rsid w:val="006201D0"/>
    <w:rsid w:val="00624020"/>
    <w:rsid w:val="00626884"/>
    <w:rsid w:val="00630399"/>
    <w:rsid w:val="00651D39"/>
    <w:rsid w:val="00652413"/>
    <w:rsid w:val="006527A4"/>
    <w:rsid w:val="006545DF"/>
    <w:rsid w:val="00654BB7"/>
    <w:rsid w:val="00657B37"/>
    <w:rsid w:val="00661FA0"/>
    <w:rsid w:val="006675DC"/>
    <w:rsid w:val="006751C1"/>
    <w:rsid w:val="00676D5E"/>
    <w:rsid w:val="0068171A"/>
    <w:rsid w:val="00691E1A"/>
    <w:rsid w:val="006A0BF3"/>
    <w:rsid w:val="006A12E7"/>
    <w:rsid w:val="006A153B"/>
    <w:rsid w:val="006A3691"/>
    <w:rsid w:val="006A3CB0"/>
    <w:rsid w:val="006A4665"/>
    <w:rsid w:val="006A64EB"/>
    <w:rsid w:val="006B04AB"/>
    <w:rsid w:val="006B7798"/>
    <w:rsid w:val="006C0CF7"/>
    <w:rsid w:val="006D51AA"/>
    <w:rsid w:val="006E6B6C"/>
    <w:rsid w:val="006F45E4"/>
    <w:rsid w:val="00710E8F"/>
    <w:rsid w:val="00714B62"/>
    <w:rsid w:val="00715959"/>
    <w:rsid w:val="0072110F"/>
    <w:rsid w:val="00721A20"/>
    <w:rsid w:val="00723B09"/>
    <w:rsid w:val="00724BF9"/>
    <w:rsid w:val="00734113"/>
    <w:rsid w:val="00741D70"/>
    <w:rsid w:val="00745B0B"/>
    <w:rsid w:val="00746B1D"/>
    <w:rsid w:val="00746DE6"/>
    <w:rsid w:val="0075066D"/>
    <w:rsid w:val="00755140"/>
    <w:rsid w:val="00777522"/>
    <w:rsid w:val="007823D7"/>
    <w:rsid w:val="00783F61"/>
    <w:rsid w:val="0078643B"/>
    <w:rsid w:val="007911AD"/>
    <w:rsid w:val="00793A5A"/>
    <w:rsid w:val="007A0554"/>
    <w:rsid w:val="007A3EAA"/>
    <w:rsid w:val="007A4FFA"/>
    <w:rsid w:val="007A512E"/>
    <w:rsid w:val="007A6C52"/>
    <w:rsid w:val="007B4A92"/>
    <w:rsid w:val="007B7820"/>
    <w:rsid w:val="007D1CD0"/>
    <w:rsid w:val="007E1DE4"/>
    <w:rsid w:val="007E20C1"/>
    <w:rsid w:val="007E6C79"/>
    <w:rsid w:val="007F2435"/>
    <w:rsid w:val="007F6953"/>
    <w:rsid w:val="007F7A16"/>
    <w:rsid w:val="00802920"/>
    <w:rsid w:val="008029B2"/>
    <w:rsid w:val="00803BAB"/>
    <w:rsid w:val="00806EA9"/>
    <w:rsid w:val="008113FE"/>
    <w:rsid w:val="0081719B"/>
    <w:rsid w:val="00817683"/>
    <w:rsid w:val="00817D56"/>
    <w:rsid w:val="00817F1B"/>
    <w:rsid w:val="00817F68"/>
    <w:rsid w:val="008236D0"/>
    <w:rsid w:val="008237AF"/>
    <w:rsid w:val="00825B72"/>
    <w:rsid w:val="00833994"/>
    <w:rsid w:val="00836AD6"/>
    <w:rsid w:val="00837184"/>
    <w:rsid w:val="00844A86"/>
    <w:rsid w:val="00846706"/>
    <w:rsid w:val="00847B15"/>
    <w:rsid w:val="008525F7"/>
    <w:rsid w:val="00856773"/>
    <w:rsid w:val="00856EFA"/>
    <w:rsid w:val="0086230A"/>
    <w:rsid w:val="0086634C"/>
    <w:rsid w:val="008723DC"/>
    <w:rsid w:val="008733CD"/>
    <w:rsid w:val="00875164"/>
    <w:rsid w:val="00884C1E"/>
    <w:rsid w:val="0088534C"/>
    <w:rsid w:val="00893FD8"/>
    <w:rsid w:val="00894032"/>
    <w:rsid w:val="00894BB0"/>
    <w:rsid w:val="00897AC0"/>
    <w:rsid w:val="008A3B2E"/>
    <w:rsid w:val="008A61C2"/>
    <w:rsid w:val="008A7DE3"/>
    <w:rsid w:val="008B1814"/>
    <w:rsid w:val="008B4BEB"/>
    <w:rsid w:val="008B5E86"/>
    <w:rsid w:val="008C1392"/>
    <w:rsid w:val="008C1888"/>
    <w:rsid w:val="008C446D"/>
    <w:rsid w:val="008C5577"/>
    <w:rsid w:val="008D185A"/>
    <w:rsid w:val="008D1CAC"/>
    <w:rsid w:val="008D77C3"/>
    <w:rsid w:val="008E4A75"/>
    <w:rsid w:val="008F717A"/>
    <w:rsid w:val="009101B0"/>
    <w:rsid w:val="00914CA6"/>
    <w:rsid w:val="0092667E"/>
    <w:rsid w:val="00930B36"/>
    <w:rsid w:val="00931EF8"/>
    <w:rsid w:val="009346DD"/>
    <w:rsid w:val="00937BE3"/>
    <w:rsid w:val="0094379E"/>
    <w:rsid w:val="00944446"/>
    <w:rsid w:val="00947774"/>
    <w:rsid w:val="00957C6D"/>
    <w:rsid w:val="00957FE8"/>
    <w:rsid w:val="00963522"/>
    <w:rsid w:val="0096461A"/>
    <w:rsid w:val="00964FD3"/>
    <w:rsid w:val="009715B1"/>
    <w:rsid w:val="00971E7F"/>
    <w:rsid w:val="009723FC"/>
    <w:rsid w:val="0098234F"/>
    <w:rsid w:val="00983430"/>
    <w:rsid w:val="00983E4F"/>
    <w:rsid w:val="0099133D"/>
    <w:rsid w:val="00991910"/>
    <w:rsid w:val="009B0475"/>
    <w:rsid w:val="009B0965"/>
    <w:rsid w:val="009B34C4"/>
    <w:rsid w:val="009B3CB1"/>
    <w:rsid w:val="009C03C7"/>
    <w:rsid w:val="009C0F02"/>
    <w:rsid w:val="009F6055"/>
    <w:rsid w:val="00A00AE9"/>
    <w:rsid w:val="00A02D76"/>
    <w:rsid w:val="00A03711"/>
    <w:rsid w:val="00A0421C"/>
    <w:rsid w:val="00A05DFD"/>
    <w:rsid w:val="00A068B2"/>
    <w:rsid w:val="00A07504"/>
    <w:rsid w:val="00A13534"/>
    <w:rsid w:val="00A15E25"/>
    <w:rsid w:val="00A17220"/>
    <w:rsid w:val="00A23488"/>
    <w:rsid w:val="00A238AE"/>
    <w:rsid w:val="00A23E63"/>
    <w:rsid w:val="00A2652E"/>
    <w:rsid w:val="00A26BA7"/>
    <w:rsid w:val="00A30F5E"/>
    <w:rsid w:val="00A37057"/>
    <w:rsid w:val="00A4078C"/>
    <w:rsid w:val="00A41CDD"/>
    <w:rsid w:val="00A42771"/>
    <w:rsid w:val="00A448F6"/>
    <w:rsid w:val="00A46CF9"/>
    <w:rsid w:val="00A55B87"/>
    <w:rsid w:val="00A6454B"/>
    <w:rsid w:val="00A65FE2"/>
    <w:rsid w:val="00A706B6"/>
    <w:rsid w:val="00A71BB6"/>
    <w:rsid w:val="00A7202C"/>
    <w:rsid w:val="00A72763"/>
    <w:rsid w:val="00A77D9B"/>
    <w:rsid w:val="00A8385B"/>
    <w:rsid w:val="00A84593"/>
    <w:rsid w:val="00A869E0"/>
    <w:rsid w:val="00A86ECC"/>
    <w:rsid w:val="00A97B53"/>
    <w:rsid w:val="00A97E19"/>
    <w:rsid w:val="00AA0823"/>
    <w:rsid w:val="00AA2A9D"/>
    <w:rsid w:val="00AA330A"/>
    <w:rsid w:val="00AA382D"/>
    <w:rsid w:val="00AA4200"/>
    <w:rsid w:val="00AA66BB"/>
    <w:rsid w:val="00AB1323"/>
    <w:rsid w:val="00AB2AF9"/>
    <w:rsid w:val="00AB4F8B"/>
    <w:rsid w:val="00AD3D72"/>
    <w:rsid w:val="00AD6F87"/>
    <w:rsid w:val="00AE038E"/>
    <w:rsid w:val="00AE03C4"/>
    <w:rsid w:val="00AE5304"/>
    <w:rsid w:val="00AF40CF"/>
    <w:rsid w:val="00B06238"/>
    <w:rsid w:val="00B116F9"/>
    <w:rsid w:val="00B12FB0"/>
    <w:rsid w:val="00B21611"/>
    <w:rsid w:val="00B21D84"/>
    <w:rsid w:val="00B237F9"/>
    <w:rsid w:val="00B25E95"/>
    <w:rsid w:val="00B31DDD"/>
    <w:rsid w:val="00B43A3D"/>
    <w:rsid w:val="00B47ED0"/>
    <w:rsid w:val="00B5255F"/>
    <w:rsid w:val="00B525FC"/>
    <w:rsid w:val="00B5446E"/>
    <w:rsid w:val="00B56D7A"/>
    <w:rsid w:val="00B6088C"/>
    <w:rsid w:val="00B70169"/>
    <w:rsid w:val="00B757A2"/>
    <w:rsid w:val="00B82ED8"/>
    <w:rsid w:val="00B85408"/>
    <w:rsid w:val="00BA102A"/>
    <w:rsid w:val="00BA3324"/>
    <w:rsid w:val="00BA4BE4"/>
    <w:rsid w:val="00BB4A13"/>
    <w:rsid w:val="00BC014D"/>
    <w:rsid w:val="00BC07B1"/>
    <w:rsid w:val="00BE1722"/>
    <w:rsid w:val="00BE1B72"/>
    <w:rsid w:val="00BE3A1D"/>
    <w:rsid w:val="00BE3C60"/>
    <w:rsid w:val="00BE6F29"/>
    <w:rsid w:val="00BF0B42"/>
    <w:rsid w:val="00BF1762"/>
    <w:rsid w:val="00C06227"/>
    <w:rsid w:val="00C13139"/>
    <w:rsid w:val="00C1443A"/>
    <w:rsid w:val="00C2366B"/>
    <w:rsid w:val="00C23F4B"/>
    <w:rsid w:val="00C27139"/>
    <w:rsid w:val="00C365FD"/>
    <w:rsid w:val="00C37FB4"/>
    <w:rsid w:val="00C459CC"/>
    <w:rsid w:val="00C52E7B"/>
    <w:rsid w:val="00C53EAC"/>
    <w:rsid w:val="00C64E81"/>
    <w:rsid w:val="00C6582B"/>
    <w:rsid w:val="00C67AB9"/>
    <w:rsid w:val="00C72170"/>
    <w:rsid w:val="00C73269"/>
    <w:rsid w:val="00C73F0D"/>
    <w:rsid w:val="00C7584D"/>
    <w:rsid w:val="00C75F46"/>
    <w:rsid w:val="00C773E0"/>
    <w:rsid w:val="00C819F7"/>
    <w:rsid w:val="00C83722"/>
    <w:rsid w:val="00C84FCB"/>
    <w:rsid w:val="00C90DAF"/>
    <w:rsid w:val="00C91490"/>
    <w:rsid w:val="00C92C20"/>
    <w:rsid w:val="00C95347"/>
    <w:rsid w:val="00CA09EE"/>
    <w:rsid w:val="00CA2538"/>
    <w:rsid w:val="00CA303D"/>
    <w:rsid w:val="00CA3A32"/>
    <w:rsid w:val="00CA4ACC"/>
    <w:rsid w:val="00CB144F"/>
    <w:rsid w:val="00CC1B8F"/>
    <w:rsid w:val="00CD689A"/>
    <w:rsid w:val="00CD6AEC"/>
    <w:rsid w:val="00CE4266"/>
    <w:rsid w:val="00CF245A"/>
    <w:rsid w:val="00CF2B4A"/>
    <w:rsid w:val="00D02B03"/>
    <w:rsid w:val="00D0372D"/>
    <w:rsid w:val="00D11360"/>
    <w:rsid w:val="00D136DC"/>
    <w:rsid w:val="00D210B7"/>
    <w:rsid w:val="00D2381F"/>
    <w:rsid w:val="00D34E52"/>
    <w:rsid w:val="00D35D80"/>
    <w:rsid w:val="00D4374F"/>
    <w:rsid w:val="00D447FB"/>
    <w:rsid w:val="00D50404"/>
    <w:rsid w:val="00D51CDF"/>
    <w:rsid w:val="00D52ABF"/>
    <w:rsid w:val="00D52C56"/>
    <w:rsid w:val="00D605CD"/>
    <w:rsid w:val="00D65862"/>
    <w:rsid w:val="00D70A0B"/>
    <w:rsid w:val="00D70AC5"/>
    <w:rsid w:val="00D8030C"/>
    <w:rsid w:val="00D80C33"/>
    <w:rsid w:val="00D87B15"/>
    <w:rsid w:val="00D92343"/>
    <w:rsid w:val="00D9406F"/>
    <w:rsid w:val="00D9594F"/>
    <w:rsid w:val="00DA79CB"/>
    <w:rsid w:val="00DB56E0"/>
    <w:rsid w:val="00DB6426"/>
    <w:rsid w:val="00DC0F31"/>
    <w:rsid w:val="00DC131E"/>
    <w:rsid w:val="00DC2C15"/>
    <w:rsid w:val="00DC6C1A"/>
    <w:rsid w:val="00DD6688"/>
    <w:rsid w:val="00DF48F9"/>
    <w:rsid w:val="00DF6DCC"/>
    <w:rsid w:val="00E00CF3"/>
    <w:rsid w:val="00E0137E"/>
    <w:rsid w:val="00E07C94"/>
    <w:rsid w:val="00E11185"/>
    <w:rsid w:val="00E16352"/>
    <w:rsid w:val="00E20446"/>
    <w:rsid w:val="00E20C97"/>
    <w:rsid w:val="00E24D2E"/>
    <w:rsid w:val="00E32893"/>
    <w:rsid w:val="00E42BC8"/>
    <w:rsid w:val="00E43155"/>
    <w:rsid w:val="00E57C21"/>
    <w:rsid w:val="00E63530"/>
    <w:rsid w:val="00E652BB"/>
    <w:rsid w:val="00E72795"/>
    <w:rsid w:val="00E727B8"/>
    <w:rsid w:val="00E73BE1"/>
    <w:rsid w:val="00E743EA"/>
    <w:rsid w:val="00E75CD5"/>
    <w:rsid w:val="00E80DEC"/>
    <w:rsid w:val="00E856A3"/>
    <w:rsid w:val="00E879D1"/>
    <w:rsid w:val="00E94B1B"/>
    <w:rsid w:val="00E97354"/>
    <w:rsid w:val="00EA30C1"/>
    <w:rsid w:val="00EA5B83"/>
    <w:rsid w:val="00EB2981"/>
    <w:rsid w:val="00EB2B94"/>
    <w:rsid w:val="00EC250D"/>
    <w:rsid w:val="00EC25C7"/>
    <w:rsid w:val="00EC4F34"/>
    <w:rsid w:val="00EC64B3"/>
    <w:rsid w:val="00ED710B"/>
    <w:rsid w:val="00ED7B68"/>
    <w:rsid w:val="00EE19C9"/>
    <w:rsid w:val="00EE1E83"/>
    <w:rsid w:val="00EF066D"/>
    <w:rsid w:val="00EF2EFF"/>
    <w:rsid w:val="00EF5254"/>
    <w:rsid w:val="00EF60A1"/>
    <w:rsid w:val="00EF7217"/>
    <w:rsid w:val="00EF7409"/>
    <w:rsid w:val="00EF7BD0"/>
    <w:rsid w:val="00F02D99"/>
    <w:rsid w:val="00F12B7C"/>
    <w:rsid w:val="00F13C0A"/>
    <w:rsid w:val="00F16C2B"/>
    <w:rsid w:val="00F17D90"/>
    <w:rsid w:val="00F202F2"/>
    <w:rsid w:val="00F24190"/>
    <w:rsid w:val="00F2770B"/>
    <w:rsid w:val="00F277F0"/>
    <w:rsid w:val="00F32686"/>
    <w:rsid w:val="00F3481F"/>
    <w:rsid w:val="00F36239"/>
    <w:rsid w:val="00F373BA"/>
    <w:rsid w:val="00F42D1E"/>
    <w:rsid w:val="00F45609"/>
    <w:rsid w:val="00F562A1"/>
    <w:rsid w:val="00F566EF"/>
    <w:rsid w:val="00F633A2"/>
    <w:rsid w:val="00F67F2B"/>
    <w:rsid w:val="00F82E22"/>
    <w:rsid w:val="00F8536D"/>
    <w:rsid w:val="00FA2D2E"/>
    <w:rsid w:val="00FA53FB"/>
    <w:rsid w:val="00FB1232"/>
    <w:rsid w:val="00FB2AD3"/>
    <w:rsid w:val="00FB37FF"/>
    <w:rsid w:val="00FB3E58"/>
    <w:rsid w:val="00FB604C"/>
    <w:rsid w:val="00FB66E7"/>
    <w:rsid w:val="00FC63FE"/>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val="en-US"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fromref">
    <w:name w:val="fromref"/>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paragraph" w:customStyle="1" w:styleId="bodytext21">
    <w:name w:val="bodytext21"/>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paragraph" w:customStyle="1" w:styleId="ituref0">
    <w:name w:val="ituref"/>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val="en-US"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fromref">
    <w:name w:val="fromref"/>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paragraph" w:customStyle="1" w:styleId="bodytext21">
    <w:name w:val="bodytext21"/>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paragraph" w:customStyle="1" w:styleId="ituref0">
    <w:name w:val="ituref"/>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ict/201206/Pages/default.aspx" TargetMode="External"/><Relationship Id="rId18" Type="http://schemas.openxmlformats.org/officeDocument/2006/relationships/hyperlink" Target="http://www.itu.int/en/ITU-T/focusgroups/innovation/Pages/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T/Workshops-and-Seminars/ict/201206/Pages/default.aspx" TargetMode="External"/><Relationship Id="rId7" Type="http://schemas.openxmlformats.org/officeDocument/2006/relationships/footnotes" Target="footnotes.xml"/><Relationship Id="rId12" Type="http://schemas.openxmlformats.org/officeDocument/2006/relationships/hyperlink" Target="http://www.lepalace.tn/" TargetMode="External"/><Relationship Id="rId17" Type="http://schemas.openxmlformats.org/officeDocument/2006/relationships/hyperlink" Target="http://www.lepalace.t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Workshops-and-Seminars/ict/201206/Pages/default.aspx" TargetMode="External"/><Relationship Id="rId20"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workshops@itu.i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en/ITU-T/Workshops-and-Seminars/ict/201206/Pages/default.aspx" TargetMode="External"/><Relationship Id="rId23"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en/ITU-T/info/Pages/resources.aspx"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6AC8C-FFDF-4504-A3C7-378D1DCE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7059</Characters>
  <Application>Microsoft Office Word</Application>
  <DocSecurity>4</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8281</CharactersWithSpaces>
  <SharedDoc>false</SharedDoc>
  <HLinks>
    <vt:vector size="36" baseType="variant">
      <vt:variant>
        <vt:i4>3801193</vt:i4>
      </vt:variant>
      <vt:variant>
        <vt:i4>15</vt:i4>
      </vt:variant>
      <vt:variant>
        <vt:i4>0</vt:i4>
      </vt:variant>
      <vt:variant>
        <vt:i4>5</vt:i4>
      </vt:variant>
      <vt:variant>
        <vt:lpwstr>http://www.itu.int/reg/tws/3000405</vt:lpwstr>
      </vt:variant>
      <vt:variant>
        <vt:lpwstr/>
      </vt:variant>
      <vt:variant>
        <vt:i4>6684759</vt:i4>
      </vt:variant>
      <vt:variant>
        <vt:i4>12</vt:i4>
      </vt:variant>
      <vt:variant>
        <vt:i4>0</vt:i4>
      </vt:variant>
      <vt:variant>
        <vt:i4>5</vt:i4>
      </vt:variant>
      <vt:variant>
        <vt:lpwstr>mailto:bdtfellowships@itu.int</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1835046</vt:i4>
      </vt:variant>
      <vt:variant>
        <vt:i4>3</vt:i4>
      </vt:variant>
      <vt:variant>
        <vt:i4>0</vt:i4>
      </vt:variant>
      <vt:variant>
        <vt:i4>5</vt:i4>
      </vt:variant>
      <vt:variant>
        <vt:lpwstr>mailto:tsbworkshops@itu.int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2012-05-16T14:50:00Z</cp:lastPrinted>
  <dcterms:created xsi:type="dcterms:W3CDTF">2012-05-16T14:53:00Z</dcterms:created>
  <dcterms:modified xsi:type="dcterms:W3CDTF">2012-05-16T14:53:00Z</dcterms:modified>
</cp:coreProperties>
</file>