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781" w:type="dxa"/>
        <w:tblLayout w:type="fixed"/>
        <w:tblCellMar>
          <w:left w:w="0" w:type="dxa"/>
          <w:right w:w="0" w:type="dxa"/>
        </w:tblCellMar>
        <w:tblLook w:val="0000" w:firstRow="0" w:lastRow="0" w:firstColumn="0" w:lastColumn="0" w:noHBand="0" w:noVBand="0"/>
      </w:tblPr>
      <w:tblGrid>
        <w:gridCol w:w="5529"/>
        <w:gridCol w:w="4252"/>
      </w:tblGrid>
      <w:tr w:rsidR="00C87E46" w:rsidRPr="009E59A6" w:rsidTr="00855E7D">
        <w:trPr>
          <w:cantSplit/>
        </w:trPr>
        <w:tc>
          <w:tcPr>
            <w:tcW w:w="5529" w:type="dxa"/>
            <w:vAlign w:val="center"/>
          </w:tcPr>
          <w:p w:rsidR="00C87E46" w:rsidRPr="009E59A6" w:rsidRDefault="00C87E46" w:rsidP="00855E7D">
            <w:pPr>
              <w:tabs>
                <w:tab w:val="right" w:pos="8732"/>
              </w:tabs>
              <w:rPr>
                <w:rFonts w:ascii="Verdana" w:hAnsi="Verdana"/>
                <w:b/>
                <w:bCs/>
                <w:iCs/>
                <w:color w:val="FFFFFF"/>
                <w:sz w:val="26"/>
                <w:szCs w:val="26"/>
                <w:lang w:val="ru-RU"/>
              </w:rPr>
            </w:pPr>
            <w:r w:rsidRPr="009E59A6">
              <w:rPr>
                <w:rFonts w:ascii="Verdana" w:hAnsi="Verdana"/>
                <w:b/>
                <w:bCs/>
                <w:sz w:val="26"/>
                <w:szCs w:val="26"/>
                <w:lang w:val="ru-RU"/>
              </w:rPr>
              <w:t xml:space="preserve">Бюро стандартизации </w:t>
            </w:r>
            <w:r w:rsidRPr="009E59A6">
              <w:rPr>
                <w:rFonts w:ascii="Verdana" w:hAnsi="Verdana"/>
                <w:b/>
                <w:bCs/>
                <w:sz w:val="26"/>
                <w:szCs w:val="26"/>
                <w:lang w:val="ru-RU"/>
              </w:rPr>
              <w:br/>
              <w:t>электросвязи</w:t>
            </w:r>
          </w:p>
        </w:tc>
        <w:tc>
          <w:tcPr>
            <w:tcW w:w="4252" w:type="dxa"/>
            <w:vAlign w:val="center"/>
          </w:tcPr>
          <w:p w:rsidR="00C87E46" w:rsidRPr="009E59A6" w:rsidRDefault="00E479D5" w:rsidP="00855E7D">
            <w:pPr>
              <w:spacing w:before="0"/>
              <w:jc w:val="right"/>
              <w:rPr>
                <w:rFonts w:ascii="Verdana" w:hAnsi="Verdana"/>
                <w:color w:val="FFFFFF"/>
                <w:sz w:val="26"/>
                <w:szCs w:val="26"/>
                <w:lang w:val="ru-RU"/>
              </w:rPr>
            </w:pPr>
            <w:bookmarkStart w:id="0" w:name="ditulogo"/>
            <w:bookmarkEnd w:id="0"/>
            <w:r w:rsidRPr="009E59A6">
              <w:rPr>
                <w:noProof/>
                <w:szCs w:val="22"/>
                <w:lang w:eastAsia="zh-CN"/>
              </w:rPr>
              <w:drawing>
                <wp:inline distT="0" distB="0" distL="0" distR="0" wp14:anchorId="71C0DF7A" wp14:editId="0F4A4B73">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C87E46" w:rsidRPr="009E59A6" w:rsidTr="00855E7D">
        <w:trPr>
          <w:cantSplit/>
        </w:trPr>
        <w:tc>
          <w:tcPr>
            <w:tcW w:w="5529" w:type="dxa"/>
            <w:vAlign w:val="center"/>
          </w:tcPr>
          <w:p w:rsidR="00C87E46" w:rsidRPr="009E59A6" w:rsidRDefault="00C87E46" w:rsidP="00855E7D">
            <w:pPr>
              <w:tabs>
                <w:tab w:val="right" w:pos="8732"/>
              </w:tabs>
              <w:rPr>
                <w:rFonts w:ascii="Verdana" w:hAnsi="Verdana"/>
                <w:b/>
                <w:bCs/>
                <w:iCs/>
                <w:sz w:val="18"/>
                <w:szCs w:val="18"/>
                <w:lang w:val="ru-RU"/>
              </w:rPr>
            </w:pPr>
          </w:p>
        </w:tc>
        <w:tc>
          <w:tcPr>
            <w:tcW w:w="4252" w:type="dxa"/>
            <w:vAlign w:val="center"/>
          </w:tcPr>
          <w:p w:rsidR="00C87E46" w:rsidRPr="009E59A6" w:rsidRDefault="00C87E46" w:rsidP="00855E7D">
            <w:pPr>
              <w:ind w:left="993" w:hanging="993"/>
              <w:jc w:val="right"/>
              <w:rPr>
                <w:rFonts w:ascii="Verdana" w:hAnsi="Verdana"/>
                <w:sz w:val="18"/>
                <w:szCs w:val="18"/>
                <w:lang w:val="ru-RU"/>
              </w:rPr>
            </w:pPr>
          </w:p>
        </w:tc>
      </w:tr>
    </w:tbl>
    <w:p w:rsidR="003B64E2" w:rsidRPr="009E59A6" w:rsidRDefault="003B64E2" w:rsidP="00855E7D">
      <w:pPr>
        <w:pStyle w:val="Index1"/>
        <w:tabs>
          <w:tab w:val="clear" w:pos="794"/>
          <w:tab w:val="clear" w:pos="1191"/>
          <w:tab w:val="clear" w:pos="1588"/>
          <w:tab w:val="clear" w:pos="1985"/>
          <w:tab w:val="left" w:pos="5400"/>
        </w:tabs>
        <w:spacing w:before="480" w:after="480"/>
        <w:rPr>
          <w:sz w:val="22"/>
          <w:szCs w:val="22"/>
          <w:lang w:val="ru-RU"/>
        </w:rPr>
      </w:pPr>
      <w:r w:rsidRPr="009E59A6">
        <w:rPr>
          <w:lang w:val="ru-RU"/>
        </w:rPr>
        <w:tab/>
      </w:r>
      <w:r w:rsidRPr="009E59A6">
        <w:rPr>
          <w:sz w:val="22"/>
          <w:szCs w:val="22"/>
          <w:lang w:val="ru-RU"/>
        </w:rPr>
        <w:t>Женева,</w:t>
      </w:r>
      <w:r w:rsidR="0080611E" w:rsidRPr="009E59A6">
        <w:rPr>
          <w:sz w:val="22"/>
          <w:szCs w:val="22"/>
          <w:lang w:val="ru-RU"/>
        </w:rPr>
        <w:t xml:space="preserve"> </w:t>
      </w:r>
      <w:r w:rsidR="000B6F01" w:rsidRPr="009E59A6">
        <w:rPr>
          <w:sz w:val="22"/>
          <w:szCs w:val="22"/>
          <w:lang w:val="ru-RU"/>
        </w:rPr>
        <w:t>16 мая</w:t>
      </w:r>
      <w:r w:rsidR="0080611E" w:rsidRPr="009E59A6">
        <w:rPr>
          <w:sz w:val="22"/>
          <w:szCs w:val="22"/>
          <w:lang w:val="ru-RU"/>
        </w:rPr>
        <w:t xml:space="preserve"> 201</w:t>
      </w:r>
      <w:r w:rsidR="000B6F01" w:rsidRPr="009E59A6">
        <w:rPr>
          <w:sz w:val="22"/>
          <w:szCs w:val="22"/>
          <w:lang w:val="ru-RU"/>
        </w:rPr>
        <w:t>2</w:t>
      </w:r>
      <w:r w:rsidR="0080611E" w:rsidRPr="009E59A6">
        <w:rPr>
          <w:sz w:val="22"/>
          <w:szCs w:val="22"/>
          <w:lang w:val="ru-RU"/>
        </w:rPr>
        <w:t xml:space="preserve"> года</w:t>
      </w:r>
    </w:p>
    <w:tbl>
      <w:tblPr>
        <w:tblW w:w="9773" w:type="dxa"/>
        <w:tblInd w:w="8" w:type="dxa"/>
        <w:tblLayout w:type="fixed"/>
        <w:tblCellMar>
          <w:left w:w="0" w:type="dxa"/>
          <w:right w:w="0" w:type="dxa"/>
        </w:tblCellMar>
        <w:tblLook w:val="0000" w:firstRow="0" w:lastRow="0" w:firstColumn="0" w:lastColumn="0" w:noHBand="0" w:noVBand="0"/>
      </w:tblPr>
      <w:tblGrid>
        <w:gridCol w:w="1252"/>
        <w:gridCol w:w="4140"/>
        <w:gridCol w:w="4381"/>
      </w:tblGrid>
      <w:tr w:rsidR="003B64E2" w:rsidRPr="009E59A6" w:rsidTr="00855E7D">
        <w:trPr>
          <w:cantSplit/>
        </w:trPr>
        <w:tc>
          <w:tcPr>
            <w:tcW w:w="1252" w:type="dxa"/>
          </w:tcPr>
          <w:p w:rsidR="003B64E2" w:rsidRPr="009E59A6" w:rsidRDefault="003B64E2" w:rsidP="006A0BB7">
            <w:pPr>
              <w:tabs>
                <w:tab w:val="left" w:pos="4111"/>
              </w:tabs>
              <w:spacing w:before="0"/>
              <w:ind w:right="180"/>
              <w:rPr>
                <w:lang w:val="ru-RU"/>
              </w:rPr>
            </w:pPr>
            <w:r w:rsidRPr="009E59A6">
              <w:rPr>
                <w:lang w:val="ru-RU"/>
              </w:rPr>
              <w:t>Осн.:</w:t>
            </w:r>
            <w:r w:rsidRPr="009E59A6">
              <w:rPr>
                <w:lang w:val="ru-RU"/>
              </w:rPr>
              <w:br/>
            </w:r>
          </w:p>
        </w:tc>
        <w:tc>
          <w:tcPr>
            <w:tcW w:w="4140" w:type="dxa"/>
          </w:tcPr>
          <w:p w:rsidR="003B64E2" w:rsidRPr="009E59A6" w:rsidRDefault="003B64E2" w:rsidP="000B6F01">
            <w:pPr>
              <w:tabs>
                <w:tab w:val="left" w:pos="4111"/>
              </w:tabs>
              <w:spacing w:before="0"/>
              <w:rPr>
                <w:b/>
                <w:lang w:val="ru-RU"/>
              </w:rPr>
            </w:pPr>
            <w:r w:rsidRPr="009E59A6">
              <w:rPr>
                <w:b/>
                <w:lang w:val="ru-RU"/>
              </w:rPr>
              <w:t xml:space="preserve">Циркуляр </w:t>
            </w:r>
            <w:r w:rsidR="000B6F01" w:rsidRPr="009E59A6">
              <w:rPr>
                <w:b/>
                <w:lang w:val="ru-RU"/>
              </w:rPr>
              <w:t>285</w:t>
            </w:r>
            <w:r w:rsidRPr="009E59A6">
              <w:rPr>
                <w:b/>
                <w:lang w:val="ru-RU"/>
              </w:rPr>
              <w:t xml:space="preserve"> БСЭ</w:t>
            </w:r>
          </w:p>
          <w:p w:rsidR="000B6F01" w:rsidRPr="009E59A6" w:rsidRDefault="000B6F01" w:rsidP="000B6F01">
            <w:pPr>
              <w:tabs>
                <w:tab w:val="left" w:pos="4111"/>
              </w:tabs>
              <w:spacing w:before="0"/>
              <w:rPr>
                <w:lang w:val="ru-RU" w:eastAsia="ja-JP"/>
              </w:rPr>
            </w:pPr>
            <w:r w:rsidRPr="009E59A6">
              <w:rPr>
                <w:lang w:val="ru-RU"/>
              </w:rPr>
              <w:t>COM 2/RH</w:t>
            </w:r>
          </w:p>
          <w:p w:rsidR="003B64E2" w:rsidRPr="009E59A6" w:rsidRDefault="003B64E2" w:rsidP="006A0BB7">
            <w:pPr>
              <w:pStyle w:val="Header"/>
              <w:tabs>
                <w:tab w:val="clear" w:pos="4703"/>
                <w:tab w:val="clear" w:pos="9406"/>
                <w:tab w:val="left" w:pos="4111"/>
              </w:tabs>
              <w:spacing w:before="0"/>
              <w:rPr>
                <w:lang w:val="ru-RU"/>
              </w:rPr>
            </w:pPr>
          </w:p>
        </w:tc>
        <w:tc>
          <w:tcPr>
            <w:tcW w:w="4381" w:type="dxa"/>
          </w:tcPr>
          <w:p w:rsidR="003B64E2" w:rsidRPr="009E59A6" w:rsidRDefault="003B64E2" w:rsidP="006A0BB7">
            <w:pPr>
              <w:spacing w:before="0"/>
              <w:ind w:left="284" w:hanging="284"/>
              <w:rPr>
                <w:sz w:val="24"/>
                <w:lang w:val="ru-RU"/>
              </w:rPr>
            </w:pPr>
            <w:bookmarkStart w:id="1" w:name="Addressee_E"/>
            <w:bookmarkEnd w:id="1"/>
            <w:r w:rsidRPr="009E59A6">
              <w:rPr>
                <w:sz w:val="24"/>
                <w:lang w:val="ru-RU"/>
              </w:rPr>
              <w:t>–</w:t>
            </w:r>
            <w:r w:rsidRPr="009E59A6">
              <w:rPr>
                <w:sz w:val="24"/>
                <w:lang w:val="ru-RU"/>
              </w:rPr>
              <w:tab/>
            </w:r>
            <w:r w:rsidRPr="009E59A6">
              <w:rPr>
                <w:lang w:val="ru-RU"/>
              </w:rPr>
              <w:t>Администрациям Государств – Членов Союза</w:t>
            </w:r>
          </w:p>
        </w:tc>
      </w:tr>
      <w:tr w:rsidR="003B64E2" w:rsidRPr="004E024B" w:rsidTr="00855E7D">
        <w:trPr>
          <w:cantSplit/>
        </w:trPr>
        <w:tc>
          <w:tcPr>
            <w:tcW w:w="1252" w:type="dxa"/>
          </w:tcPr>
          <w:p w:rsidR="006A0BB7" w:rsidRPr="009E59A6" w:rsidRDefault="006A0BB7" w:rsidP="006A0BB7">
            <w:pPr>
              <w:tabs>
                <w:tab w:val="left" w:pos="4111"/>
              </w:tabs>
              <w:spacing w:before="0"/>
              <w:rPr>
                <w:lang w:val="ru-RU"/>
              </w:rPr>
            </w:pPr>
            <w:r w:rsidRPr="009E59A6">
              <w:rPr>
                <w:lang w:val="ru-RU"/>
              </w:rPr>
              <w:t>Тел.:</w:t>
            </w:r>
          </w:p>
          <w:p w:rsidR="006A0BB7" w:rsidRPr="009E59A6" w:rsidRDefault="006A0BB7" w:rsidP="006A0BB7">
            <w:pPr>
              <w:spacing w:before="0"/>
              <w:rPr>
                <w:lang w:val="ru-RU"/>
              </w:rPr>
            </w:pPr>
            <w:r w:rsidRPr="009E59A6">
              <w:rPr>
                <w:lang w:val="ru-RU"/>
              </w:rPr>
              <w:t>Факс:</w:t>
            </w:r>
          </w:p>
          <w:p w:rsidR="003B64E2" w:rsidRPr="009E59A6" w:rsidRDefault="003B64E2" w:rsidP="006A0BB7">
            <w:pPr>
              <w:spacing w:before="0"/>
              <w:rPr>
                <w:lang w:val="ru-RU"/>
              </w:rPr>
            </w:pPr>
            <w:r w:rsidRPr="009E59A6">
              <w:rPr>
                <w:lang w:val="ru-RU"/>
              </w:rPr>
              <w:t>Эл.</w:t>
            </w:r>
            <w:r w:rsidR="00337539" w:rsidRPr="009E59A6">
              <w:rPr>
                <w:lang w:val="ru-RU"/>
              </w:rPr>
              <w:t xml:space="preserve"> </w:t>
            </w:r>
            <w:r w:rsidRPr="009E59A6">
              <w:rPr>
                <w:lang w:val="ru-RU"/>
              </w:rPr>
              <w:t>почта:</w:t>
            </w:r>
          </w:p>
        </w:tc>
        <w:tc>
          <w:tcPr>
            <w:tcW w:w="4140" w:type="dxa"/>
          </w:tcPr>
          <w:p w:rsidR="006A0BB7" w:rsidRPr="009E59A6" w:rsidRDefault="000B6F01" w:rsidP="0080611E">
            <w:pPr>
              <w:tabs>
                <w:tab w:val="left" w:pos="4111"/>
              </w:tabs>
              <w:spacing w:before="0"/>
              <w:rPr>
                <w:lang w:val="ru-RU"/>
              </w:rPr>
            </w:pPr>
            <w:r w:rsidRPr="009E59A6">
              <w:rPr>
                <w:lang w:val="ru-RU"/>
              </w:rPr>
              <w:t>+41 22 730 5887</w:t>
            </w:r>
            <w:r w:rsidRPr="009E59A6">
              <w:rPr>
                <w:lang w:val="ru-RU"/>
              </w:rPr>
              <w:br/>
              <w:t>+41 22 730 5853</w:t>
            </w:r>
          </w:p>
          <w:p w:rsidR="003B64E2" w:rsidRPr="009E59A6" w:rsidRDefault="002C50E6" w:rsidP="006A0BB7">
            <w:pPr>
              <w:spacing w:before="0"/>
              <w:rPr>
                <w:lang w:val="ru-RU"/>
              </w:rPr>
            </w:pPr>
            <w:hyperlink r:id="rId10" w:history="1">
              <w:r w:rsidR="000B6F01" w:rsidRPr="009E59A6">
                <w:rPr>
                  <w:rStyle w:val="Hyperlink"/>
                  <w:lang w:val="ru-RU"/>
                </w:rPr>
                <w:t>tsbsg2@itu.int</w:t>
              </w:r>
            </w:hyperlink>
          </w:p>
        </w:tc>
        <w:tc>
          <w:tcPr>
            <w:tcW w:w="4381" w:type="dxa"/>
          </w:tcPr>
          <w:p w:rsidR="003B64E2" w:rsidRPr="009E59A6" w:rsidRDefault="003B64E2" w:rsidP="006A0BB7">
            <w:pPr>
              <w:tabs>
                <w:tab w:val="left" w:pos="4111"/>
              </w:tabs>
              <w:spacing w:before="0"/>
              <w:ind w:left="33"/>
              <w:rPr>
                <w:b/>
                <w:bCs/>
                <w:lang w:val="ru-RU"/>
              </w:rPr>
            </w:pPr>
            <w:r w:rsidRPr="009E59A6">
              <w:rPr>
                <w:b/>
                <w:bCs/>
                <w:lang w:val="ru-RU"/>
              </w:rPr>
              <w:t>Копии</w:t>
            </w:r>
            <w:r w:rsidRPr="009E59A6">
              <w:rPr>
                <w:bCs/>
                <w:lang w:val="ru-RU"/>
              </w:rPr>
              <w:t>:</w:t>
            </w:r>
          </w:p>
          <w:p w:rsidR="003B64E2" w:rsidRPr="009E59A6" w:rsidRDefault="003B64E2" w:rsidP="00EE1BB2">
            <w:pPr>
              <w:tabs>
                <w:tab w:val="left" w:pos="4111"/>
              </w:tabs>
              <w:ind w:left="284" w:hanging="227"/>
              <w:rPr>
                <w:lang w:val="ru-RU"/>
              </w:rPr>
            </w:pPr>
            <w:r w:rsidRPr="009E59A6">
              <w:rPr>
                <w:lang w:val="ru-RU"/>
              </w:rPr>
              <w:t>–</w:t>
            </w:r>
            <w:r w:rsidRPr="009E59A6">
              <w:rPr>
                <w:lang w:val="ru-RU"/>
              </w:rPr>
              <w:tab/>
              <w:t>Членам Сектора МСЭ-Т</w:t>
            </w:r>
          </w:p>
          <w:p w:rsidR="003B64E2" w:rsidRPr="009E59A6" w:rsidRDefault="003B64E2" w:rsidP="006A0BB7">
            <w:pPr>
              <w:tabs>
                <w:tab w:val="left" w:pos="4111"/>
              </w:tabs>
              <w:spacing w:before="0"/>
              <w:ind w:left="284" w:hanging="227"/>
              <w:rPr>
                <w:lang w:val="ru-RU"/>
              </w:rPr>
            </w:pPr>
            <w:r w:rsidRPr="009E59A6">
              <w:rPr>
                <w:lang w:val="ru-RU"/>
              </w:rPr>
              <w:t>–</w:t>
            </w:r>
            <w:r w:rsidRPr="009E59A6">
              <w:rPr>
                <w:lang w:val="ru-RU"/>
              </w:rPr>
              <w:tab/>
              <w:t>Ассоциированным членам МСЭ-Т</w:t>
            </w:r>
          </w:p>
          <w:p w:rsidR="000B6F01" w:rsidRPr="009E59A6" w:rsidRDefault="000B6F01" w:rsidP="006A0BB7">
            <w:pPr>
              <w:tabs>
                <w:tab w:val="left" w:pos="4111"/>
              </w:tabs>
              <w:spacing w:before="0"/>
              <w:ind w:left="284" w:hanging="227"/>
              <w:rPr>
                <w:lang w:val="ru-RU"/>
              </w:rPr>
            </w:pPr>
            <w:r w:rsidRPr="009E59A6">
              <w:rPr>
                <w:lang w:val="ru-RU"/>
              </w:rPr>
              <w:t>–</w:t>
            </w:r>
            <w:r w:rsidRPr="009E59A6">
              <w:rPr>
                <w:lang w:val="ru-RU"/>
              </w:rPr>
              <w:tab/>
              <w:t>Академическим организациям – Членам МСЭ-Т</w:t>
            </w:r>
          </w:p>
          <w:p w:rsidR="003B64E2" w:rsidRPr="009E59A6" w:rsidRDefault="003B64E2" w:rsidP="00263C1F">
            <w:pPr>
              <w:pStyle w:val="BodyTextIndent2"/>
              <w:spacing w:before="0"/>
            </w:pPr>
            <w:r w:rsidRPr="009E59A6">
              <w:t>–</w:t>
            </w:r>
            <w:r w:rsidRPr="009E59A6">
              <w:tab/>
              <w:t>Председател</w:t>
            </w:r>
            <w:r w:rsidR="00263C1F" w:rsidRPr="009E59A6">
              <w:t>ям</w:t>
            </w:r>
            <w:r w:rsidRPr="009E59A6">
              <w:t xml:space="preserve"> и заместител</w:t>
            </w:r>
            <w:r w:rsidR="00AD70AD" w:rsidRPr="009E59A6">
              <w:t xml:space="preserve">ям </w:t>
            </w:r>
            <w:r w:rsidR="006A0BB7" w:rsidRPr="009E59A6">
              <w:t>председател</w:t>
            </w:r>
            <w:r w:rsidR="00263C1F" w:rsidRPr="009E59A6">
              <w:t>ей</w:t>
            </w:r>
            <w:r w:rsidR="006A0BB7" w:rsidRPr="009E59A6">
              <w:t xml:space="preserve"> </w:t>
            </w:r>
            <w:r w:rsidR="0080611E" w:rsidRPr="009E59A6">
              <w:t>всех</w:t>
            </w:r>
            <w:r w:rsidRPr="009E59A6">
              <w:t xml:space="preserve"> </w:t>
            </w:r>
            <w:r w:rsidR="0080611E" w:rsidRPr="009E59A6">
              <w:t>и</w:t>
            </w:r>
            <w:r w:rsidRPr="009E59A6">
              <w:t>сследовательск</w:t>
            </w:r>
            <w:r w:rsidR="0080611E" w:rsidRPr="009E59A6">
              <w:t>их</w:t>
            </w:r>
            <w:r w:rsidRPr="009E59A6">
              <w:t xml:space="preserve"> комисси</w:t>
            </w:r>
            <w:r w:rsidR="0080611E" w:rsidRPr="009E59A6">
              <w:t>й</w:t>
            </w:r>
            <w:r w:rsidR="000B6F01" w:rsidRPr="009E59A6">
              <w:t xml:space="preserve"> МСЭ-Т и КГСЭ</w:t>
            </w:r>
          </w:p>
          <w:p w:rsidR="003B64E2" w:rsidRPr="009E59A6" w:rsidRDefault="003B64E2" w:rsidP="006A0BB7">
            <w:pPr>
              <w:tabs>
                <w:tab w:val="left" w:pos="284"/>
                <w:tab w:val="left" w:pos="4111"/>
              </w:tabs>
              <w:spacing w:before="0"/>
              <w:ind w:left="284" w:hanging="227"/>
              <w:rPr>
                <w:lang w:val="ru-RU"/>
              </w:rPr>
            </w:pPr>
            <w:r w:rsidRPr="009E59A6">
              <w:rPr>
                <w:lang w:val="ru-RU"/>
              </w:rPr>
              <w:t>–</w:t>
            </w:r>
            <w:r w:rsidRPr="009E59A6">
              <w:rPr>
                <w:lang w:val="ru-RU"/>
              </w:rPr>
              <w:tab/>
              <w:t>Директору Бюро развития электросвязи</w:t>
            </w:r>
          </w:p>
          <w:p w:rsidR="003B64E2" w:rsidRPr="009E59A6" w:rsidRDefault="003B64E2" w:rsidP="006A0BB7">
            <w:pPr>
              <w:tabs>
                <w:tab w:val="left" w:pos="284"/>
              </w:tabs>
              <w:spacing w:before="0"/>
              <w:ind w:left="284" w:hanging="227"/>
              <w:rPr>
                <w:sz w:val="24"/>
                <w:lang w:val="ru-RU"/>
              </w:rPr>
            </w:pPr>
            <w:r w:rsidRPr="009E59A6">
              <w:rPr>
                <w:lang w:val="ru-RU"/>
              </w:rPr>
              <w:t>–</w:t>
            </w:r>
            <w:r w:rsidRPr="009E59A6">
              <w:rPr>
                <w:lang w:val="ru-RU"/>
              </w:rPr>
              <w:tab/>
              <w:t>Директору Бюро радиосвязи</w:t>
            </w:r>
          </w:p>
        </w:tc>
      </w:tr>
    </w:tbl>
    <w:p w:rsidR="00855E7D" w:rsidRPr="009E59A6" w:rsidRDefault="00855E7D">
      <w:pPr>
        <w:rPr>
          <w:lang w:val="ru-RU"/>
        </w:rPr>
      </w:pPr>
    </w:p>
    <w:tbl>
      <w:tblPr>
        <w:tblW w:w="9773" w:type="dxa"/>
        <w:tblInd w:w="8" w:type="dxa"/>
        <w:tblLayout w:type="fixed"/>
        <w:tblCellMar>
          <w:left w:w="0" w:type="dxa"/>
          <w:right w:w="0" w:type="dxa"/>
        </w:tblCellMar>
        <w:tblLook w:val="0000" w:firstRow="0" w:lastRow="0" w:firstColumn="0" w:lastColumn="0" w:noHBand="0" w:noVBand="0"/>
      </w:tblPr>
      <w:tblGrid>
        <w:gridCol w:w="1252"/>
        <w:gridCol w:w="8521"/>
      </w:tblGrid>
      <w:tr w:rsidR="00855E7D" w:rsidRPr="004E024B" w:rsidTr="00855E7D">
        <w:trPr>
          <w:cantSplit/>
        </w:trPr>
        <w:tc>
          <w:tcPr>
            <w:tcW w:w="1252" w:type="dxa"/>
          </w:tcPr>
          <w:p w:rsidR="00855E7D" w:rsidRPr="009E59A6" w:rsidRDefault="00855E7D" w:rsidP="006A0BB7">
            <w:pPr>
              <w:tabs>
                <w:tab w:val="left" w:pos="4111"/>
              </w:tabs>
              <w:spacing w:before="0"/>
              <w:rPr>
                <w:lang w:val="ru-RU"/>
              </w:rPr>
            </w:pPr>
            <w:r w:rsidRPr="009E59A6">
              <w:rPr>
                <w:bCs/>
                <w:lang w:val="ru-RU"/>
              </w:rPr>
              <w:t>Предмет</w:t>
            </w:r>
            <w:r w:rsidRPr="009E59A6">
              <w:rPr>
                <w:lang w:val="ru-RU"/>
              </w:rPr>
              <w:t>:</w:t>
            </w:r>
          </w:p>
        </w:tc>
        <w:tc>
          <w:tcPr>
            <w:tcW w:w="8521" w:type="dxa"/>
          </w:tcPr>
          <w:p w:rsidR="00855E7D" w:rsidRPr="009E59A6" w:rsidRDefault="00855E7D" w:rsidP="006A0BB7">
            <w:pPr>
              <w:tabs>
                <w:tab w:val="left" w:pos="4111"/>
              </w:tabs>
              <w:spacing w:before="0"/>
              <w:ind w:left="33"/>
              <w:rPr>
                <w:b/>
                <w:bCs/>
                <w:lang w:val="ru-RU"/>
              </w:rPr>
            </w:pPr>
            <w:r w:rsidRPr="009E59A6">
              <w:rPr>
                <w:b/>
                <w:lang w:val="ru-RU"/>
              </w:rPr>
              <w:t xml:space="preserve">Возможность параллельного использования двух- и трехзначных кодов сети подвижной связи (MNC), о которых идет речь в Рекомендации E.212, в рамках одного географического </w:t>
            </w:r>
            <w:r w:rsidRPr="009E59A6">
              <w:rPr>
                <w:b/>
                <w:szCs w:val="22"/>
                <w:lang w:val="ru-RU"/>
              </w:rPr>
              <w:t>кода страны в системе подвижной связи</w:t>
            </w:r>
            <w:r w:rsidRPr="009E59A6">
              <w:rPr>
                <w:b/>
                <w:lang w:val="ru-RU"/>
              </w:rPr>
              <w:t xml:space="preserve"> (MCC)</w:t>
            </w:r>
          </w:p>
        </w:tc>
      </w:tr>
    </w:tbl>
    <w:p w:rsidR="000B6F01" w:rsidRPr="009E59A6" w:rsidRDefault="009D7E65" w:rsidP="009D7E65">
      <w:pPr>
        <w:spacing w:before="480"/>
        <w:rPr>
          <w:lang w:val="ru-RU"/>
        </w:rPr>
      </w:pPr>
      <w:bookmarkStart w:id="2" w:name="StartTyping_E"/>
      <w:bookmarkEnd w:id="2"/>
      <w:r w:rsidRPr="009E59A6">
        <w:rPr>
          <w:b/>
          <w:lang w:val="ru-RU"/>
        </w:rPr>
        <w:t>Предельный срок для ответа</w:t>
      </w:r>
      <w:r w:rsidR="000B6F01" w:rsidRPr="009E59A6">
        <w:rPr>
          <w:b/>
          <w:lang w:val="ru-RU"/>
        </w:rPr>
        <w:t xml:space="preserve">: 1 </w:t>
      </w:r>
      <w:r w:rsidRPr="009E59A6">
        <w:rPr>
          <w:b/>
          <w:lang w:val="ru-RU"/>
        </w:rPr>
        <w:t>октября</w:t>
      </w:r>
      <w:r w:rsidR="000B6F01" w:rsidRPr="009E59A6">
        <w:rPr>
          <w:b/>
          <w:lang w:val="ru-RU"/>
        </w:rPr>
        <w:t xml:space="preserve"> 2012</w:t>
      </w:r>
      <w:r w:rsidRPr="009E59A6">
        <w:rPr>
          <w:b/>
          <w:lang w:val="ru-RU"/>
        </w:rPr>
        <w:t xml:space="preserve"> года</w:t>
      </w:r>
    </w:p>
    <w:p w:rsidR="0080611E" w:rsidRPr="009E59A6" w:rsidRDefault="00603C6B" w:rsidP="00EE1BB2">
      <w:pPr>
        <w:spacing w:before="480"/>
        <w:rPr>
          <w:lang w:val="ru-RU"/>
        </w:rPr>
      </w:pPr>
      <w:r w:rsidRPr="009E59A6">
        <w:rPr>
          <w:lang w:val="ru-RU"/>
        </w:rPr>
        <w:t>Уважаемая госпожа,</w:t>
      </w:r>
      <w:r w:rsidR="00263C1F" w:rsidRPr="009E59A6">
        <w:rPr>
          <w:lang w:val="ru-RU"/>
        </w:rPr>
        <w:br/>
      </w:r>
      <w:r w:rsidRPr="009E59A6">
        <w:rPr>
          <w:lang w:val="ru-RU"/>
        </w:rPr>
        <w:t>уважаемый господин</w:t>
      </w:r>
      <w:r w:rsidR="0080611E" w:rsidRPr="009E59A6">
        <w:rPr>
          <w:lang w:val="ru-RU"/>
        </w:rPr>
        <w:t>,</w:t>
      </w:r>
    </w:p>
    <w:p w:rsidR="000B6F01" w:rsidRPr="009E59A6" w:rsidRDefault="00855E7D" w:rsidP="00EE1BB2">
      <w:pPr>
        <w:spacing w:before="240"/>
        <w:rPr>
          <w:lang w:val="ru-RU"/>
        </w:rPr>
      </w:pPr>
      <w:r w:rsidRPr="009E59A6">
        <w:rPr>
          <w:lang w:val="ru-RU"/>
        </w:rPr>
        <w:t>1</w:t>
      </w:r>
      <w:r w:rsidR="000B6F01" w:rsidRPr="009E59A6">
        <w:rPr>
          <w:lang w:val="ru-RU"/>
        </w:rPr>
        <w:tab/>
      </w:r>
      <w:r w:rsidR="009D7E65" w:rsidRPr="009E59A6">
        <w:rPr>
          <w:lang w:val="ru-RU"/>
        </w:rPr>
        <w:t xml:space="preserve">На своем собрании, состоявшемся 21–29 марта 2012 года, 2-я Исследовательская комиссия (ИК2) получила ряд вкладов, касающихся возможного использования двухзначных кодов сети подвижной связи </w:t>
      </w:r>
      <w:r w:rsidR="000B6F01" w:rsidRPr="009E59A6">
        <w:rPr>
          <w:lang w:val="ru-RU"/>
        </w:rPr>
        <w:t>(M</w:t>
      </w:r>
      <w:r w:rsidR="009D7E65" w:rsidRPr="009E59A6">
        <w:rPr>
          <w:lang w:val="ru-RU"/>
        </w:rPr>
        <w:t>NC</w:t>
      </w:r>
      <w:r w:rsidR="000B6F01" w:rsidRPr="009E59A6">
        <w:rPr>
          <w:lang w:val="ru-RU"/>
        </w:rPr>
        <w:t xml:space="preserve">) </w:t>
      </w:r>
      <w:r w:rsidR="009D7E65" w:rsidRPr="009E59A6">
        <w:rPr>
          <w:lang w:val="ru-RU"/>
        </w:rPr>
        <w:t xml:space="preserve">параллельно с трехзначными </w:t>
      </w:r>
      <w:r w:rsidR="0030506B" w:rsidRPr="009E59A6">
        <w:rPr>
          <w:lang w:val="ru-RU"/>
        </w:rPr>
        <w:t>MNC</w:t>
      </w:r>
      <w:r w:rsidR="000B6F01" w:rsidRPr="009E59A6">
        <w:rPr>
          <w:lang w:val="ru-RU"/>
        </w:rPr>
        <w:t xml:space="preserve"> </w:t>
      </w:r>
      <w:r w:rsidR="009D7E65" w:rsidRPr="009E59A6">
        <w:rPr>
          <w:lang w:val="ru-RU"/>
        </w:rPr>
        <w:t>в рамках одного географического кода страны в системе подвижной связи</w:t>
      </w:r>
      <w:r w:rsidR="000B6F01" w:rsidRPr="009E59A6">
        <w:rPr>
          <w:lang w:val="ru-RU"/>
        </w:rPr>
        <w:t xml:space="preserve"> (MCC). </w:t>
      </w:r>
      <w:r w:rsidR="009D7E65" w:rsidRPr="009E59A6">
        <w:rPr>
          <w:lang w:val="ru-RU"/>
        </w:rPr>
        <w:t xml:space="preserve">Определения терминов </w:t>
      </w:r>
      <w:r w:rsidR="000B6F01" w:rsidRPr="009E59A6">
        <w:rPr>
          <w:lang w:val="ru-RU"/>
        </w:rPr>
        <w:t xml:space="preserve">MCC </w:t>
      </w:r>
      <w:r w:rsidR="009D7E65" w:rsidRPr="009E59A6">
        <w:rPr>
          <w:lang w:val="ru-RU"/>
        </w:rPr>
        <w:t>и</w:t>
      </w:r>
      <w:r w:rsidR="000B6F01" w:rsidRPr="009E59A6">
        <w:rPr>
          <w:lang w:val="ru-RU"/>
        </w:rPr>
        <w:t xml:space="preserve"> MNC </w:t>
      </w:r>
      <w:r w:rsidR="009D7E65" w:rsidRPr="009E59A6">
        <w:rPr>
          <w:lang w:val="ru-RU"/>
        </w:rPr>
        <w:t>содержатся в Рекомендации МСЭ-Т</w:t>
      </w:r>
      <w:r w:rsidR="000B6F01" w:rsidRPr="009E59A6">
        <w:rPr>
          <w:lang w:val="ru-RU"/>
        </w:rPr>
        <w:t xml:space="preserve"> E.212.</w:t>
      </w:r>
    </w:p>
    <w:p w:rsidR="000B6F01" w:rsidRPr="009E59A6" w:rsidRDefault="00855E7D" w:rsidP="00EE1BB2">
      <w:pPr>
        <w:rPr>
          <w:lang w:val="ru-RU"/>
        </w:rPr>
      </w:pPr>
      <w:r w:rsidRPr="009E59A6">
        <w:rPr>
          <w:lang w:val="ru-RU"/>
        </w:rPr>
        <w:t>2</w:t>
      </w:r>
      <w:r w:rsidR="000B6F01" w:rsidRPr="009E59A6">
        <w:rPr>
          <w:lang w:val="ru-RU"/>
        </w:rPr>
        <w:tab/>
      </w:r>
      <w:r w:rsidR="009D7E65" w:rsidRPr="009E59A6">
        <w:rPr>
          <w:lang w:val="ru-RU"/>
        </w:rPr>
        <w:t xml:space="preserve">Кроме того, имеются вклады, касающиеся возможных новых видов использования ресурсов </w:t>
      </w:r>
      <w:r w:rsidR="000B6F01" w:rsidRPr="009E59A6">
        <w:rPr>
          <w:lang w:val="ru-RU"/>
        </w:rPr>
        <w:t>E.212</w:t>
      </w:r>
      <w:r w:rsidR="006D1C23" w:rsidRPr="009E59A6">
        <w:rPr>
          <w:lang w:val="ru-RU"/>
        </w:rPr>
        <w:t xml:space="preserve">. В настоящее время возможное использование новых ресурсов включает: </w:t>
      </w:r>
    </w:p>
    <w:p w:rsidR="000B6F01" w:rsidRPr="009E59A6" w:rsidRDefault="00855E7D" w:rsidP="00EE1BB2">
      <w:pPr>
        <w:pStyle w:val="enumlev1"/>
        <w:jc w:val="left"/>
      </w:pPr>
      <w:r w:rsidRPr="009E59A6">
        <w:t>a)</w:t>
      </w:r>
      <w:r w:rsidRPr="009E59A6">
        <w:tab/>
      </w:r>
      <w:r w:rsidR="000B6F01" w:rsidRPr="009E59A6">
        <w:t>MNC</w:t>
      </w:r>
      <w:r w:rsidR="006D1C23" w:rsidRPr="009E59A6">
        <w:t xml:space="preserve"> для частных сетей </w:t>
      </w:r>
      <w:r w:rsidR="000B6F01" w:rsidRPr="009E59A6">
        <w:t>GSM</w:t>
      </w:r>
      <w:r w:rsidRPr="009E59A6">
        <w:t>;</w:t>
      </w:r>
    </w:p>
    <w:p w:rsidR="000B6F01" w:rsidRPr="009E59A6" w:rsidRDefault="00855E7D" w:rsidP="00EE1BB2">
      <w:pPr>
        <w:pStyle w:val="enumlev1"/>
        <w:jc w:val="left"/>
      </w:pPr>
      <w:r w:rsidRPr="009E59A6">
        <w:t>b)</w:t>
      </w:r>
      <w:r w:rsidRPr="009E59A6">
        <w:tab/>
        <w:t xml:space="preserve">новый </w:t>
      </w:r>
      <w:r w:rsidR="000B6F01" w:rsidRPr="009E59A6">
        <w:t xml:space="preserve">MCC </w:t>
      </w:r>
      <w:r w:rsidR="006D1C23" w:rsidRPr="009E59A6">
        <w:t xml:space="preserve">для частных сетей </w:t>
      </w:r>
      <w:r w:rsidR="000B6F01" w:rsidRPr="009E59A6">
        <w:t>GSM</w:t>
      </w:r>
      <w:r w:rsidRPr="009E59A6">
        <w:t>;</w:t>
      </w:r>
    </w:p>
    <w:p w:rsidR="000B6F01" w:rsidRPr="009E59A6" w:rsidRDefault="00855E7D" w:rsidP="00EE1BB2">
      <w:pPr>
        <w:pStyle w:val="enumlev1"/>
        <w:jc w:val="left"/>
      </w:pPr>
      <w:r w:rsidRPr="009E59A6">
        <w:t>c)</w:t>
      </w:r>
      <w:r w:rsidRPr="009E59A6">
        <w:tab/>
      </w:r>
      <w:r w:rsidR="000B6F01" w:rsidRPr="009E59A6">
        <w:t>MNC</w:t>
      </w:r>
      <w:r w:rsidR="006D1C23" w:rsidRPr="009E59A6">
        <w:t xml:space="preserve"> для различных видов использования при межмашинном взаимодействии </w:t>
      </w:r>
      <w:r w:rsidR="000B6F01" w:rsidRPr="009E59A6">
        <w:t xml:space="preserve">(M2M) </w:t>
      </w:r>
      <w:r w:rsidR="006D1C23" w:rsidRPr="009E59A6">
        <w:t xml:space="preserve">и/или </w:t>
      </w:r>
      <w:r w:rsidR="00551517" w:rsidRPr="009E59A6">
        <w:t xml:space="preserve">для </w:t>
      </w:r>
      <w:r w:rsidR="006D1C23" w:rsidRPr="009E59A6">
        <w:t>поставщиков услуг</w:t>
      </w:r>
      <w:r w:rsidR="000B6F01" w:rsidRPr="009E59A6">
        <w:t xml:space="preserve"> </w:t>
      </w:r>
      <w:r w:rsidR="006D1C23" w:rsidRPr="009E59A6">
        <w:t>M2M</w:t>
      </w:r>
      <w:r w:rsidRPr="009E59A6">
        <w:t>;</w:t>
      </w:r>
    </w:p>
    <w:p w:rsidR="000B6F01" w:rsidRPr="009E59A6" w:rsidRDefault="00855E7D" w:rsidP="00EE1BB2">
      <w:pPr>
        <w:pStyle w:val="enumlev1"/>
        <w:jc w:val="left"/>
      </w:pPr>
      <w:r w:rsidRPr="009E59A6">
        <w:t>d)</w:t>
      </w:r>
      <w:r w:rsidRPr="009E59A6">
        <w:tab/>
        <w:t xml:space="preserve">новый </w:t>
      </w:r>
      <w:r w:rsidR="000B6F01" w:rsidRPr="009E59A6">
        <w:t xml:space="preserve">MCC </w:t>
      </w:r>
      <w:r w:rsidR="006D1C23" w:rsidRPr="009E59A6">
        <w:t>для приложений</w:t>
      </w:r>
      <w:r w:rsidR="000B6F01" w:rsidRPr="009E59A6">
        <w:t xml:space="preserve"> M2M</w:t>
      </w:r>
      <w:r w:rsidRPr="009E59A6">
        <w:t>;</w:t>
      </w:r>
    </w:p>
    <w:p w:rsidR="000B6F01" w:rsidRPr="009E59A6" w:rsidRDefault="00855E7D" w:rsidP="00EE1BB2">
      <w:pPr>
        <w:pStyle w:val="enumlev1"/>
        <w:jc w:val="left"/>
      </w:pPr>
      <w:r w:rsidRPr="009E59A6">
        <w:t>e)</w:t>
      </w:r>
      <w:r w:rsidRPr="009E59A6">
        <w:tab/>
        <w:t xml:space="preserve">новый </w:t>
      </w:r>
      <w:r w:rsidR="000B6F01" w:rsidRPr="009E59A6">
        <w:t xml:space="preserve">MCC </w:t>
      </w:r>
      <w:r w:rsidR="006D1C23" w:rsidRPr="009E59A6">
        <w:t>для услуг по передаче международных сообщений</w:t>
      </w:r>
      <w:r w:rsidRPr="009E59A6">
        <w:t>.</w:t>
      </w:r>
    </w:p>
    <w:p w:rsidR="000B6F01" w:rsidRPr="009E59A6" w:rsidRDefault="00855E7D" w:rsidP="00EE1BB2">
      <w:pPr>
        <w:rPr>
          <w:lang w:val="ru-RU"/>
        </w:rPr>
      </w:pPr>
      <w:r w:rsidRPr="009E59A6">
        <w:rPr>
          <w:lang w:val="ru-RU"/>
        </w:rPr>
        <w:t>3</w:t>
      </w:r>
      <w:r w:rsidR="000B6F01" w:rsidRPr="009E59A6">
        <w:rPr>
          <w:lang w:val="ru-RU"/>
        </w:rPr>
        <w:tab/>
      </w:r>
      <w:r w:rsidR="006D1C23" w:rsidRPr="009E59A6">
        <w:rPr>
          <w:lang w:val="ru-RU"/>
        </w:rPr>
        <w:t xml:space="preserve">Воздействие некоторых из этих новых видов использования на национальное развертывание ресурсов </w:t>
      </w:r>
      <w:r w:rsidR="000B6F01" w:rsidRPr="009E59A6">
        <w:rPr>
          <w:lang w:val="ru-RU"/>
        </w:rPr>
        <w:t xml:space="preserve">E.212 </w:t>
      </w:r>
      <w:r w:rsidR="006D1C23" w:rsidRPr="009E59A6">
        <w:rPr>
          <w:lang w:val="ru-RU"/>
        </w:rPr>
        <w:t xml:space="preserve">могло бы привести к </w:t>
      </w:r>
      <w:r w:rsidR="00024199" w:rsidRPr="009E59A6">
        <w:rPr>
          <w:lang w:val="ru-RU"/>
        </w:rPr>
        <w:t>более быстрому, чем это предусматривалось</w:t>
      </w:r>
      <w:r w:rsidR="00551517" w:rsidRPr="009E59A6">
        <w:rPr>
          <w:lang w:val="ru-RU"/>
        </w:rPr>
        <w:t>, исчерпанию таких ресурсов</w:t>
      </w:r>
      <w:r w:rsidR="00024199" w:rsidRPr="009E59A6">
        <w:rPr>
          <w:lang w:val="ru-RU"/>
        </w:rPr>
        <w:t xml:space="preserve">. В связи с этим ИК2 изучает вопрос о том, как продлить срок действия национальных </w:t>
      </w:r>
      <w:r w:rsidR="000B6F01" w:rsidRPr="009E59A6">
        <w:rPr>
          <w:lang w:val="ru-RU"/>
        </w:rPr>
        <w:t xml:space="preserve">MCC </w:t>
      </w:r>
      <w:r w:rsidR="00024199" w:rsidRPr="009E59A6">
        <w:rPr>
          <w:lang w:val="ru-RU"/>
        </w:rPr>
        <w:t>для обеспечения работы как ныне</w:t>
      </w:r>
      <w:r w:rsidR="00534416">
        <w:rPr>
          <w:lang w:val="ru-RU"/>
        </w:rPr>
        <w:t>шних, так и будущих приложений.</w:t>
      </w:r>
    </w:p>
    <w:p w:rsidR="00855E7D" w:rsidRPr="009E59A6" w:rsidRDefault="00855E7D" w:rsidP="00EE1BB2">
      <w:pPr>
        <w:tabs>
          <w:tab w:val="clear" w:pos="794"/>
          <w:tab w:val="clear" w:pos="1191"/>
          <w:tab w:val="clear" w:pos="1588"/>
          <w:tab w:val="clear" w:pos="1985"/>
        </w:tabs>
        <w:spacing w:before="0"/>
        <w:rPr>
          <w:lang w:val="ru-RU"/>
        </w:rPr>
      </w:pPr>
      <w:r w:rsidRPr="009E59A6">
        <w:rPr>
          <w:lang w:val="ru-RU"/>
        </w:rPr>
        <w:br w:type="page"/>
      </w:r>
    </w:p>
    <w:p w:rsidR="000B6F01" w:rsidRPr="009E59A6" w:rsidRDefault="00855E7D" w:rsidP="004354C3">
      <w:pPr>
        <w:rPr>
          <w:lang w:val="ru-RU"/>
        </w:rPr>
      </w:pPr>
      <w:r w:rsidRPr="009E59A6">
        <w:rPr>
          <w:lang w:val="ru-RU"/>
        </w:rPr>
        <w:lastRenderedPageBreak/>
        <w:t>4</w:t>
      </w:r>
      <w:r w:rsidR="000B6F01" w:rsidRPr="009E59A6">
        <w:rPr>
          <w:lang w:val="ru-RU"/>
        </w:rPr>
        <w:tab/>
      </w:r>
      <w:r w:rsidR="00551517" w:rsidRPr="009E59A6">
        <w:rPr>
          <w:lang w:val="ru-RU"/>
        </w:rPr>
        <w:t>Такое</w:t>
      </w:r>
      <w:r w:rsidR="00024199" w:rsidRPr="009E59A6">
        <w:rPr>
          <w:lang w:val="ru-RU"/>
        </w:rPr>
        <w:t xml:space="preserve"> обследование, как и настоящий Циркуляр, </w:t>
      </w:r>
      <w:r w:rsidR="00551517" w:rsidRPr="009E59A6">
        <w:rPr>
          <w:lang w:val="ru-RU"/>
        </w:rPr>
        <w:t>не</w:t>
      </w:r>
      <w:r w:rsidR="00024199" w:rsidRPr="009E59A6">
        <w:rPr>
          <w:lang w:val="ru-RU"/>
        </w:rPr>
        <w:t xml:space="preserve"> </w:t>
      </w:r>
      <w:r w:rsidR="0030506B" w:rsidRPr="009E59A6">
        <w:rPr>
          <w:lang w:val="ru-RU"/>
        </w:rPr>
        <w:t>предназначены</w:t>
      </w:r>
      <w:r w:rsidR="00024199" w:rsidRPr="009E59A6">
        <w:rPr>
          <w:lang w:val="ru-RU"/>
        </w:rPr>
        <w:t xml:space="preserve"> для внесения имеющих обратную силу изменений в нынешние двух</w:t>
      </w:r>
      <w:r w:rsidR="0030506B" w:rsidRPr="009E59A6">
        <w:rPr>
          <w:lang w:val="ru-RU"/>
        </w:rPr>
        <w:t xml:space="preserve">значные присвоения </w:t>
      </w:r>
      <w:r w:rsidR="000B6F01" w:rsidRPr="009E59A6">
        <w:rPr>
          <w:lang w:val="ru-RU"/>
        </w:rPr>
        <w:t>MNC</w:t>
      </w:r>
      <w:r w:rsidR="0030506B" w:rsidRPr="009E59A6">
        <w:rPr>
          <w:lang w:val="ru-RU"/>
        </w:rPr>
        <w:t xml:space="preserve">, а направлены на то, чтобы понять </w:t>
      </w:r>
      <w:r w:rsidR="009E59A6" w:rsidRPr="009E59A6">
        <w:rPr>
          <w:lang w:val="ru-RU"/>
        </w:rPr>
        <w:t>последствия</w:t>
      </w:r>
      <w:r w:rsidR="0030506B" w:rsidRPr="009E59A6">
        <w:rPr>
          <w:lang w:val="ru-RU"/>
        </w:rPr>
        <w:t xml:space="preserve"> и возможности будущей гибкости, включенной в национальные планы идентификации </w:t>
      </w:r>
      <w:r w:rsidR="000B6F01" w:rsidRPr="009E59A6">
        <w:rPr>
          <w:lang w:val="ru-RU"/>
        </w:rPr>
        <w:t>MNC</w:t>
      </w:r>
      <w:r w:rsidR="0030506B" w:rsidRPr="009E59A6">
        <w:rPr>
          <w:lang w:val="ru-RU"/>
        </w:rPr>
        <w:t xml:space="preserve"> путем обеспечения возможности использовать в краткосрочном плане смешанную длину кода с намерением </w:t>
      </w:r>
      <w:r w:rsidR="004354C3">
        <w:rPr>
          <w:lang w:val="ru-RU"/>
        </w:rPr>
        <w:t>иметь</w:t>
      </w:r>
      <w:r w:rsidR="0030506B" w:rsidRPr="009E59A6">
        <w:rPr>
          <w:lang w:val="ru-RU"/>
        </w:rPr>
        <w:t xml:space="preserve"> только трехзначные расп</w:t>
      </w:r>
      <w:r w:rsidR="00551517" w:rsidRPr="009E59A6">
        <w:rPr>
          <w:lang w:val="ru-RU"/>
        </w:rPr>
        <w:t>ределения для новых присвоений с</w:t>
      </w:r>
      <w:r w:rsidR="0030506B" w:rsidRPr="009E59A6">
        <w:rPr>
          <w:lang w:val="ru-RU"/>
        </w:rPr>
        <w:t xml:space="preserve"> даты, которую еще предстоит согласовать. Если в </w:t>
      </w:r>
      <w:r w:rsidR="000B6F01" w:rsidRPr="009E59A6">
        <w:rPr>
          <w:lang w:val="ru-RU"/>
        </w:rPr>
        <w:t xml:space="preserve">E.212 </w:t>
      </w:r>
      <w:r w:rsidR="0030506B" w:rsidRPr="009E59A6">
        <w:rPr>
          <w:lang w:val="ru-RU"/>
        </w:rPr>
        <w:t>такое изменение будет внесено, то э</w:t>
      </w:r>
      <w:r w:rsidR="00551517" w:rsidRPr="009E59A6">
        <w:rPr>
          <w:lang w:val="ru-RU"/>
        </w:rPr>
        <w:t>то может сказаться на действующ</w:t>
      </w:r>
      <w:r w:rsidR="00883472" w:rsidRPr="009E59A6">
        <w:rPr>
          <w:lang w:val="ru-RU"/>
        </w:rPr>
        <w:t>их</w:t>
      </w:r>
      <w:r w:rsidR="0030506B" w:rsidRPr="009E59A6">
        <w:rPr>
          <w:lang w:val="ru-RU"/>
        </w:rPr>
        <w:t xml:space="preserve"> в настоящее время национальн</w:t>
      </w:r>
      <w:r w:rsidR="00883472" w:rsidRPr="009E59A6">
        <w:rPr>
          <w:lang w:val="ru-RU"/>
        </w:rPr>
        <w:t>ых</w:t>
      </w:r>
      <w:r w:rsidR="00534416">
        <w:rPr>
          <w:lang w:val="ru-RU"/>
        </w:rPr>
        <w:t xml:space="preserve"> управлении и присвоении </w:t>
      </w:r>
      <w:r w:rsidR="000B6F01" w:rsidRPr="009E59A6">
        <w:rPr>
          <w:lang w:val="ru-RU"/>
        </w:rPr>
        <w:t>MNC.</w:t>
      </w:r>
    </w:p>
    <w:p w:rsidR="000B6F01" w:rsidRPr="009E59A6" w:rsidRDefault="0030506B" w:rsidP="00EE1BB2">
      <w:pPr>
        <w:rPr>
          <w:lang w:val="ru-RU"/>
        </w:rPr>
      </w:pPr>
      <w:r w:rsidRPr="009E59A6">
        <w:rPr>
          <w:lang w:val="ru-RU"/>
        </w:rPr>
        <w:t xml:space="preserve">Поскольку причина внедрения трехзначных </w:t>
      </w:r>
      <w:r w:rsidR="000B6F01" w:rsidRPr="009E59A6">
        <w:rPr>
          <w:lang w:val="ru-RU"/>
        </w:rPr>
        <w:t>MNC</w:t>
      </w:r>
      <w:r w:rsidRPr="009E59A6">
        <w:rPr>
          <w:lang w:val="ru-RU"/>
        </w:rPr>
        <w:t xml:space="preserve"> состоит в </w:t>
      </w:r>
      <w:r w:rsidR="00883472" w:rsidRPr="009E59A6">
        <w:rPr>
          <w:lang w:val="ru-RU"/>
        </w:rPr>
        <w:t>решении вопроса, связанного с</w:t>
      </w:r>
      <w:r w:rsidRPr="009E59A6">
        <w:rPr>
          <w:lang w:val="ru-RU"/>
        </w:rPr>
        <w:t xml:space="preserve"> </w:t>
      </w:r>
      <w:r w:rsidR="00883472" w:rsidRPr="009E59A6">
        <w:rPr>
          <w:lang w:val="ru-RU"/>
        </w:rPr>
        <w:t>возможностью</w:t>
      </w:r>
      <w:r w:rsidR="003D32A3" w:rsidRPr="009E59A6">
        <w:rPr>
          <w:lang w:val="ru-RU"/>
        </w:rPr>
        <w:t xml:space="preserve"> исчерпания </w:t>
      </w:r>
      <w:r w:rsidR="000B6F01" w:rsidRPr="009E59A6">
        <w:rPr>
          <w:lang w:val="ru-RU"/>
        </w:rPr>
        <w:t>MNC</w:t>
      </w:r>
      <w:r w:rsidR="003D32A3" w:rsidRPr="009E59A6">
        <w:rPr>
          <w:lang w:val="ru-RU"/>
        </w:rPr>
        <w:t xml:space="preserve">, </w:t>
      </w:r>
      <w:r w:rsidR="00883472" w:rsidRPr="009E59A6">
        <w:rPr>
          <w:lang w:val="ru-RU"/>
        </w:rPr>
        <w:t>которое</w:t>
      </w:r>
      <w:r w:rsidR="003D32A3" w:rsidRPr="009E59A6">
        <w:rPr>
          <w:lang w:val="ru-RU"/>
        </w:rPr>
        <w:t xml:space="preserve"> может быть вызвано некоторыми новыми видами использования, мы считаем, что необходимо получить от членов информацию, чтобы понять, как эти новые виды использования расходуют </w:t>
      </w:r>
      <w:r w:rsidR="000B6F01" w:rsidRPr="009E59A6">
        <w:rPr>
          <w:lang w:val="ru-RU"/>
        </w:rPr>
        <w:t>MNC</w:t>
      </w:r>
      <w:r w:rsidR="003D32A3" w:rsidRPr="009E59A6">
        <w:rPr>
          <w:lang w:val="ru-RU"/>
        </w:rPr>
        <w:t xml:space="preserve">, в частности понять, насколько разумны нынешние виды использования </w:t>
      </w:r>
      <w:r w:rsidR="000B6F01" w:rsidRPr="009E59A6">
        <w:rPr>
          <w:lang w:val="ru-RU"/>
        </w:rPr>
        <w:t xml:space="preserve">MNC </w:t>
      </w:r>
      <w:r w:rsidR="003D32A3" w:rsidRPr="009E59A6">
        <w:rPr>
          <w:lang w:val="ru-RU"/>
        </w:rPr>
        <w:t xml:space="preserve">и какой объем MNC требуется для этих новых видов использования. </w:t>
      </w:r>
    </w:p>
    <w:p w:rsidR="000B6F01" w:rsidRPr="009E59A6" w:rsidRDefault="00855E7D" w:rsidP="00EE1BB2">
      <w:pPr>
        <w:rPr>
          <w:lang w:val="ru-RU"/>
        </w:rPr>
      </w:pPr>
      <w:r w:rsidRPr="009E59A6">
        <w:rPr>
          <w:lang w:val="ru-RU"/>
        </w:rPr>
        <w:t>5</w:t>
      </w:r>
      <w:r w:rsidR="000B6F01" w:rsidRPr="009E59A6">
        <w:rPr>
          <w:lang w:val="ru-RU"/>
        </w:rPr>
        <w:tab/>
      </w:r>
      <w:r w:rsidR="003D32A3" w:rsidRPr="009E59A6">
        <w:rPr>
          <w:lang w:val="ru-RU"/>
        </w:rPr>
        <w:t xml:space="preserve">ИК2 </w:t>
      </w:r>
      <w:r w:rsidR="00883472" w:rsidRPr="009E59A6">
        <w:rPr>
          <w:lang w:val="ru-RU"/>
        </w:rPr>
        <w:t>будет благодарна за</w:t>
      </w:r>
      <w:r w:rsidR="003D32A3" w:rsidRPr="009E59A6">
        <w:rPr>
          <w:lang w:val="ru-RU"/>
        </w:rPr>
        <w:t xml:space="preserve"> информацию по перечисленным ниже пунктам, которая поможет в проведении ее исследований по данной теме и которая включае</w:t>
      </w:r>
      <w:r w:rsidR="00534416">
        <w:rPr>
          <w:lang w:val="ru-RU"/>
        </w:rPr>
        <w:t>т вопросы о новом использовании </w:t>
      </w:r>
      <w:r w:rsidR="000B6F01" w:rsidRPr="009E59A6">
        <w:rPr>
          <w:lang w:val="ru-RU"/>
        </w:rPr>
        <w:t>MNC:</w:t>
      </w:r>
    </w:p>
    <w:p w:rsidR="000B6F01" w:rsidRPr="009E59A6" w:rsidRDefault="000B6F01" w:rsidP="00EE1BB2">
      <w:pPr>
        <w:pStyle w:val="enumlev1"/>
        <w:jc w:val="left"/>
      </w:pPr>
      <w:r w:rsidRPr="009E59A6">
        <w:t>a)</w:t>
      </w:r>
      <w:r w:rsidRPr="009E59A6">
        <w:tab/>
      </w:r>
      <w:r w:rsidR="003D32A3" w:rsidRPr="009E59A6">
        <w:t xml:space="preserve">Какие у вас сейчас действуют критерии для присвоения </w:t>
      </w:r>
      <w:r w:rsidRPr="009E59A6">
        <w:t>MNC (</w:t>
      </w:r>
      <w:r w:rsidR="003D32A3" w:rsidRPr="009E59A6">
        <w:t xml:space="preserve">см. Приложения В и </w:t>
      </w:r>
      <w:r w:rsidRPr="009E59A6">
        <w:t xml:space="preserve">F </w:t>
      </w:r>
      <w:r w:rsidR="004354C3">
        <w:t xml:space="preserve">к </w:t>
      </w:r>
      <w:r w:rsidR="003D32A3" w:rsidRPr="009E59A6">
        <w:t>Рекомендации</w:t>
      </w:r>
      <w:r w:rsidRPr="009E59A6">
        <w:t xml:space="preserve"> E.212)</w:t>
      </w:r>
      <w:r w:rsidR="003D32A3" w:rsidRPr="009E59A6">
        <w:t xml:space="preserve"> для каждого из следующих типов сетей? Просим представить краткое описание. </w:t>
      </w:r>
    </w:p>
    <w:p w:rsidR="000B6F01" w:rsidRPr="009E59A6" w:rsidRDefault="00EE1BB2" w:rsidP="00EE1BB2">
      <w:pPr>
        <w:pStyle w:val="enumlev2"/>
        <w:tabs>
          <w:tab w:val="left" w:pos="8789"/>
        </w:tabs>
        <w:ind w:left="1418" w:hanging="624"/>
        <w:jc w:val="left"/>
      </w:pPr>
      <w:r w:rsidRPr="009E59A6">
        <w:t>i)</w:t>
      </w:r>
      <w:r w:rsidRPr="009E59A6">
        <w:tab/>
      </w:r>
      <w:r w:rsidR="003D32A3" w:rsidRPr="009E59A6">
        <w:t>Сети подвижной связи</w:t>
      </w:r>
      <w:r w:rsidR="000B6F01" w:rsidRPr="009E59A6">
        <w:tab/>
        <w:t>|__|</w:t>
      </w:r>
    </w:p>
    <w:p w:rsidR="000B6F01" w:rsidRPr="009E59A6" w:rsidRDefault="00EE1BB2" w:rsidP="00EE1BB2">
      <w:pPr>
        <w:pStyle w:val="enumlev2"/>
        <w:tabs>
          <w:tab w:val="left" w:pos="8789"/>
        </w:tabs>
        <w:ind w:left="1418" w:hanging="624"/>
        <w:jc w:val="left"/>
      </w:pPr>
      <w:r w:rsidRPr="009E59A6">
        <w:t>ii)</w:t>
      </w:r>
      <w:r w:rsidRPr="009E59A6">
        <w:tab/>
      </w:r>
      <w:r w:rsidR="003D32A3" w:rsidRPr="009E59A6">
        <w:t xml:space="preserve">Операторы виртуальной сети подвижной связи </w:t>
      </w:r>
      <w:r w:rsidR="000B6F01" w:rsidRPr="009E59A6">
        <w:t xml:space="preserve">(MVNO) </w:t>
      </w:r>
      <w:r w:rsidR="000B6F01" w:rsidRPr="009E59A6">
        <w:tab/>
        <w:t>|__|</w:t>
      </w:r>
    </w:p>
    <w:p w:rsidR="000B6F01" w:rsidRPr="009E59A6" w:rsidRDefault="00EE1BB2" w:rsidP="00EE1BB2">
      <w:pPr>
        <w:pStyle w:val="enumlev2"/>
        <w:tabs>
          <w:tab w:val="left" w:pos="8789"/>
        </w:tabs>
        <w:ind w:left="1418" w:hanging="624"/>
        <w:jc w:val="left"/>
      </w:pPr>
      <w:r w:rsidRPr="009E59A6">
        <w:t>iii)</w:t>
      </w:r>
      <w:r w:rsidRPr="009E59A6">
        <w:tab/>
      </w:r>
      <w:r w:rsidR="00FA1BE8" w:rsidRPr="009E59A6">
        <w:t xml:space="preserve">Сети фиксированной связи </w:t>
      </w:r>
      <w:r w:rsidR="000B6F01" w:rsidRPr="009E59A6">
        <w:tab/>
        <w:t>|__|</w:t>
      </w:r>
    </w:p>
    <w:p w:rsidR="000B6F01" w:rsidRPr="009E59A6" w:rsidRDefault="00EE1BB2" w:rsidP="00EE1BB2">
      <w:pPr>
        <w:pStyle w:val="enumlev2"/>
        <w:tabs>
          <w:tab w:val="left" w:pos="8789"/>
        </w:tabs>
        <w:ind w:left="1418" w:hanging="624"/>
        <w:jc w:val="left"/>
      </w:pPr>
      <w:r w:rsidRPr="009E59A6">
        <w:t>iv)</w:t>
      </w:r>
      <w:r w:rsidRPr="009E59A6">
        <w:tab/>
      </w:r>
      <w:r w:rsidR="00FA1BE8" w:rsidRPr="009E59A6">
        <w:t xml:space="preserve">Спутниковые и неназемные сети </w:t>
      </w:r>
      <w:r w:rsidR="000B6F01" w:rsidRPr="009E59A6">
        <w:tab/>
        <w:t>|__|</w:t>
      </w:r>
    </w:p>
    <w:p w:rsidR="000B6F01" w:rsidRPr="009E59A6" w:rsidRDefault="00EE1BB2" w:rsidP="00EE1BB2">
      <w:pPr>
        <w:pStyle w:val="enumlev2"/>
        <w:tabs>
          <w:tab w:val="left" w:pos="8789"/>
        </w:tabs>
        <w:ind w:left="1418" w:hanging="624"/>
        <w:jc w:val="left"/>
      </w:pPr>
      <w:r w:rsidRPr="009E59A6">
        <w:t>v)</w:t>
      </w:r>
      <w:r w:rsidRPr="009E59A6">
        <w:tab/>
      </w:r>
      <w:r w:rsidR="00FA1BE8" w:rsidRPr="009E59A6">
        <w:t xml:space="preserve">Универсальная персональная телефонная связь </w:t>
      </w:r>
      <w:r w:rsidR="000B6F01" w:rsidRPr="009E59A6">
        <w:t xml:space="preserve">(UPT) </w:t>
      </w:r>
      <w:r w:rsidR="000B6F01" w:rsidRPr="009E59A6">
        <w:tab/>
        <w:t>|__|</w:t>
      </w:r>
    </w:p>
    <w:p w:rsidR="000B6F01" w:rsidRPr="009E59A6" w:rsidRDefault="00EE1BB2" w:rsidP="00EE1BB2">
      <w:pPr>
        <w:pStyle w:val="enumlev2"/>
        <w:tabs>
          <w:tab w:val="left" w:pos="8789"/>
        </w:tabs>
        <w:ind w:left="1418" w:hanging="624"/>
        <w:jc w:val="left"/>
      </w:pPr>
      <w:r w:rsidRPr="009E59A6">
        <w:t>vi)</w:t>
      </w:r>
      <w:r w:rsidRPr="009E59A6">
        <w:tab/>
      </w:r>
      <w:r w:rsidR="00FA1BE8" w:rsidRPr="009E59A6">
        <w:t xml:space="preserve">Поставщики услуг </w:t>
      </w:r>
      <w:r w:rsidR="000B6F01" w:rsidRPr="009E59A6">
        <w:t>SMS</w:t>
      </w:r>
      <w:r w:rsidR="00FA1BE8" w:rsidRPr="009E59A6">
        <w:tab/>
      </w:r>
      <w:r w:rsidR="000B6F01" w:rsidRPr="009E59A6">
        <w:t>|__|</w:t>
      </w:r>
    </w:p>
    <w:p w:rsidR="000B6F01" w:rsidRPr="009E59A6" w:rsidRDefault="00EE1BB2" w:rsidP="00EE1BB2">
      <w:pPr>
        <w:pStyle w:val="enumlev2"/>
        <w:tabs>
          <w:tab w:val="left" w:pos="8789"/>
        </w:tabs>
        <w:ind w:left="1418" w:hanging="624"/>
        <w:jc w:val="left"/>
      </w:pPr>
      <w:r w:rsidRPr="009E59A6">
        <w:t>vii)</w:t>
      </w:r>
      <w:r w:rsidRPr="009E59A6">
        <w:tab/>
      </w:r>
      <w:r w:rsidR="00FA1BE8" w:rsidRPr="009E59A6">
        <w:t>Частные сети</w:t>
      </w:r>
      <w:r w:rsidR="000B6F01" w:rsidRPr="009E59A6">
        <w:t xml:space="preserve"> GSM/</w:t>
      </w:r>
      <w:r w:rsidR="003D774B" w:rsidRPr="009E59A6">
        <w:t xml:space="preserve">сети </w:t>
      </w:r>
      <w:r w:rsidR="00FA1BE8" w:rsidRPr="009E59A6">
        <w:t xml:space="preserve">подвижной связи с возможностями, </w:t>
      </w:r>
      <w:r w:rsidRPr="009E59A6">
        <w:br/>
      </w:r>
      <w:r w:rsidR="00FA1BE8" w:rsidRPr="009E59A6">
        <w:t>не включающими роуминг</w:t>
      </w:r>
      <w:r w:rsidR="000B6F01" w:rsidRPr="009E59A6">
        <w:tab/>
        <w:t>|__|</w:t>
      </w:r>
    </w:p>
    <w:p w:rsidR="000B6F01" w:rsidRPr="009E59A6" w:rsidRDefault="00EE1BB2" w:rsidP="00EE1BB2">
      <w:pPr>
        <w:pStyle w:val="enumlev2"/>
        <w:tabs>
          <w:tab w:val="left" w:pos="8789"/>
        </w:tabs>
        <w:ind w:left="1418" w:hanging="624"/>
        <w:jc w:val="left"/>
      </w:pPr>
      <w:r w:rsidRPr="009E59A6">
        <w:t>viii)</w:t>
      </w:r>
      <w:r w:rsidRPr="009E59A6">
        <w:tab/>
      </w:r>
      <w:r w:rsidR="00FA1BE8" w:rsidRPr="009E59A6">
        <w:t>Другое использование</w:t>
      </w:r>
      <w:r w:rsidR="000B6F01" w:rsidRPr="009E59A6">
        <w:t xml:space="preserve"> (</w:t>
      </w:r>
      <w:r w:rsidR="00FA1BE8" w:rsidRPr="009E59A6">
        <w:t>просим указать</w:t>
      </w:r>
      <w:r w:rsidR="000B6F01" w:rsidRPr="009E59A6">
        <w:t>:</w:t>
      </w:r>
      <w:r w:rsidRPr="009E59A6">
        <w:t xml:space="preserve"> </w:t>
      </w:r>
      <w:r w:rsidR="00534416">
        <w:t>____________________</w:t>
      </w:r>
      <w:r w:rsidR="000B6F01" w:rsidRPr="009E59A6">
        <w:t>__)</w:t>
      </w:r>
      <w:r w:rsidR="000B6F01" w:rsidRPr="009E59A6">
        <w:tab/>
        <w:t>|__|</w:t>
      </w:r>
    </w:p>
    <w:p w:rsidR="000B6F01" w:rsidRPr="009E59A6" w:rsidRDefault="000B6F01" w:rsidP="00EE1BB2">
      <w:pPr>
        <w:pStyle w:val="enumlev1"/>
        <w:jc w:val="left"/>
      </w:pPr>
      <w:r w:rsidRPr="009E59A6">
        <w:t>b)</w:t>
      </w:r>
      <w:r w:rsidRPr="009E59A6">
        <w:tab/>
      </w:r>
      <w:r w:rsidR="00A156D1" w:rsidRPr="009E59A6">
        <w:t>Сколько на настоящее время было присвоено кодов</w:t>
      </w:r>
      <w:r w:rsidRPr="009E59A6">
        <w:t xml:space="preserve"> MNC </w:t>
      </w:r>
      <w:r w:rsidR="00A156D1" w:rsidRPr="009E59A6">
        <w:t>в ра</w:t>
      </w:r>
      <w:r w:rsidR="003D774B" w:rsidRPr="009E59A6">
        <w:t xml:space="preserve">мках вашего кода </w:t>
      </w:r>
      <w:r w:rsidRPr="009E59A6">
        <w:t>MCC (</w:t>
      </w:r>
      <w:r w:rsidR="003D774B" w:rsidRPr="009E59A6">
        <w:t>или кодов</w:t>
      </w:r>
      <w:r w:rsidRPr="009E59A6">
        <w:t xml:space="preserve"> MCC</w:t>
      </w:r>
      <w:r w:rsidR="003D774B" w:rsidRPr="009E59A6">
        <w:t xml:space="preserve">, если вашей стране присвоено более одного кода) для каждого из следующих типов сетей? Просим указать количество в отведенном для этого месте. </w:t>
      </w:r>
    </w:p>
    <w:p w:rsidR="000B6F01" w:rsidRPr="009E59A6" w:rsidRDefault="00EE1BB2" w:rsidP="00EE1BB2">
      <w:pPr>
        <w:pStyle w:val="enumlev2"/>
        <w:tabs>
          <w:tab w:val="left" w:pos="8789"/>
        </w:tabs>
        <w:ind w:left="1418" w:hanging="624"/>
        <w:jc w:val="left"/>
      </w:pPr>
      <w:r w:rsidRPr="009E59A6">
        <w:t>i)</w:t>
      </w:r>
      <w:r w:rsidRPr="009E59A6">
        <w:tab/>
      </w:r>
      <w:r w:rsidR="003D774B" w:rsidRPr="009E59A6">
        <w:t>Сети подвижной связи</w:t>
      </w:r>
      <w:r w:rsidR="000B6F01" w:rsidRPr="009E59A6">
        <w:tab/>
        <w:t>|__|</w:t>
      </w:r>
    </w:p>
    <w:p w:rsidR="000B6F01" w:rsidRPr="009E59A6" w:rsidRDefault="00EE1BB2" w:rsidP="00EE1BB2">
      <w:pPr>
        <w:pStyle w:val="enumlev2"/>
        <w:tabs>
          <w:tab w:val="left" w:pos="8789"/>
        </w:tabs>
        <w:ind w:left="1418" w:hanging="624"/>
        <w:jc w:val="left"/>
      </w:pPr>
      <w:r w:rsidRPr="009E59A6">
        <w:t>ii)</w:t>
      </w:r>
      <w:r w:rsidRPr="009E59A6">
        <w:tab/>
      </w:r>
      <w:r w:rsidR="003D774B" w:rsidRPr="009E59A6">
        <w:t>Операторы виртуальной сети подвижной связи (MVNO)</w:t>
      </w:r>
      <w:r w:rsidRPr="009E59A6">
        <w:tab/>
      </w:r>
      <w:r w:rsidR="000B6F01" w:rsidRPr="009E59A6">
        <w:t>|__|</w:t>
      </w:r>
    </w:p>
    <w:p w:rsidR="000B6F01" w:rsidRPr="009E59A6" w:rsidRDefault="00EE1BB2" w:rsidP="00EE1BB2">
      <w:pPr>
        <w:pStyle w:val="enumlev2"/>
        <w:tabs>
          <w:tab w:val="left" w:pos="8789"/>
        </w:tabs>
        <w:ind w:left="1418" w:hanging="624"/>
        <w:jc w:val="left"/>
      </w:pPr>
      <w:r w:rsidRPr="009E59A6">
        <w:t>iii)</w:t>
      </w:r>
      <w:r w:rsidRPr="009E59A6">
        <w:tab/>
      </w:r>
      <w:r w:rsidR="003D774B" w:rsidRPr="009E59A6">
        <w:t>Сети фиксированной связи</w:t>
      </w:r>
      <w:r w:rsidR="000B6F01" w:rsidRPr="009E59A6">
        <w:tab/>
        <w:t>|__|</w:t>
      </w:r>
    </w:p>
    <w:p w:rsidR="000B6F01" w:rsidRPr="009E59A6" w:rsidRDefault="00EE1BB2" w:rsidP="00EE1BB2">
      <w:pPr>
        <w:pStyle w:val="enumlev2"/>
        <w:tabs>
          <w:tab w:val="left" w:pos="8789"/>
        </w:tabs>
        <w:ind w:left="1418" w:hanging="624"/>
        <w:jc w:val="left"/>
      </w:pPr>
      <w:r w:rsidRPr="009E59A6">
        <w:t>iv)</w:t>
      </w:r>
      <w:r w:rsidRPr="009E59A6">
        <w:tab/>
      </w:r>
      <w:r w:rsidR="003D774B" w:rsidRPr="009E59A6">
        <w:t>Спутниковые и неназемные сети</w:t>
      </w:r>
      <w:r w:rsidR="003D774B" w:rsidRPr="009E59A6">
        <w:tab/>
      </w:r>
      <w:r w:rsidR="000B6F01" w:rsidRPr="009E59A6">
        <w:t>|__|</w:t>
      </w:r>
    </w:p>
    <w:p w:rsidR="000B6F01" w:rsidRPr="009E59A6" w:rsidRDefault="00EE1BB2" w:rsidP="00EE1BB2">
      <w:pPr>
        <w:pStyle w:val="enumlev2"/>
        <w:tabs>
          <w:tab w:val="left" w:pos="8789"/>
        </w:tabs>
        <w:ind w:left="1418" w:hanging="624"/>
        <w:jc w:val="left"/>
      </w:pPr>
      <w:r w:rsidRPr="009E59A6">
        <w:t>v)</w:t>
      </w:r>
      <w:r w:rsidRPr="009E59A6">
        <w:tab/>
      </w:r>
      <w:r w:rsidR="003D774B" w:rsidRPr="009E59A6">
        <w:t>Универсальная персональная телефонная связь (UPT)</w:t>
      </w:r>
      <w:r w:rsidR="000B6F01" w:rsidRPr="009E59A6">
        <w:tab/>
        <w:t>|__|</w:t>
      </w:r>
    </w:p>
    <w:p w:rsidR="000B6F01" w:rsidRPr="009E59A6" w:rsidRDefault="00EE1BB2" w:rsidP="00EE1BB2">
      <w:pPr>
        <w:pStyle w:val="enumlev2"/>
        <w:tabs>
          <w:tab w:val="left" w:pos="8789"/>
        </w:tabs>
        <w:ind w:left="1418" w:hanging="624"/>
        <w:jc w:val="left"/>
      </w:pPr>
      <w:r w:rsidRPr="009E59A6">
        <w:t>vi)</w:t>
      </w:r>
      <w:r w:rsidRPr="009E59A6">
        <w:tab/>
      </w:r>
      <w:r w:rsidR="003D774B" w:rsidRPr="009E59A6">
        <w:t>Поставщики услуг SMS</w:t>
      </w:r>
      <w:r w:rsidR="003D774B" w:rsidRPr="009E59A6">
        <w:tab/>
      </w:r>
      <w:r w:rsidR="000B6F01" w:rsidRPr="009E59A6">
        <w:t>|__|</w:t>
      </w:r>
    </w:p>
    <w:p w:rsidR="000B6F01" w:rsidRPr="009E59A6" w:rsidRDefault="00EE1BB2" w:rsidP="00EE1BB2">
      <w:pPr>
        <w:pStyle w:val="enumlev2"/>
        <w:tabs>
          <w:tab w:val="left" w:pos="8789"/>
        </w:tabs>
        <w:ind w:left="1418" w:hanging="624"/>
        <w:jc w:val="left"/>
      </w:pPr>
      <w:r w:rsidRPr="009E59A6">
        <w:t>vii)</w:t>
      </w:r>
      <w:r w:rsidRPr="009E59A6">
        <w:tab/>
      </w:r>
      <w:r w:rsidR="003D774B" w:rsidRPr="009E59A6">
        <w:t xml:space="preserve">Частные сети GSM/сети подвижной связи с возможностями, </w:t>
      </w:r>
      <w:r w:rsidRPr="009E59A6">
        <w:br/>
      </w:r>
      <w:r w:rsidR="003D774B" w:rsidRPr="009E59A6">
        <w:t>не включающими роуминг</w:t>
      </w:r>
      <w:r w:rsidR="000B6F01" w:rsidRPr="009E59A6">
        <w:tab/>
        <w:t>|__|</w:t>
      </w:r>
    </w:p>
    <w:p w:rsidR="000B6F01" w:rsidRPr="009E59A6" w:rsidRDefault="00EE1BB2" w:rsidP="00EE1BB2">
      <w:pPr>
        <w:pStyle w:val="enumlev2"/>
        <w:tabs>
          <w:tab w:val="left" w:pos="8789"/>
        </w:tabs>
        <w:ind w:left="1418" w:hanging="624"/>
        <w:jc w:val="left"/>
      </w:pPr>
      <w:r w:rsidRPr="009E59A6">
        <w:t>viii)</w:t>
      </w:r>
      <w:r w:rsidRPr="009E59A6">
        <w:tab/>
      </w:r>
      <w:r w:rsidR="003D774B" w:rsidRPr="009E59A6">
        <w:t>Другое использование (просим указать: _________</w:t>
      </w:r>
      <w:r w:rsidR="00534416">
        <w:t>_____________</w:t>
      </w:r>
      <w:r w:rsidR="003D774B" w:rsidRPr="009E59A6">
        <w:t>_)</w:t>
      </w:r>
      <w:r w:rsidR="000B6F01" w:rsidRPr="009E59A6">
        <w:tab/>
        <w:t xml:space="preserve">|__| </w:t>
      </w:r>
    </w:p>
    <w:p w:rsidR="000B6F01" w:rsidRPr="009E59A6" w:rsidRDefault="000B6F01" w:rsidP="00EE1BB2">
      <w:pPr>
        <w:pStyle w:val="enumlev1"/>
        <w:jc w:val="left"/>
      </w:pPr>
      <w:r w:rsidRPr="009E59A6">
        <w:t>c)</w:t>
      </w:r>
      <w:r w:rsidRPr="009E59A6">
        <w:tab/>
      </w:r>
      <w:r w:rsidR="003D774B" w:rsidRPr="009E59A6">
        <w:t xml:space="preserve">За последние два года сколько в среднем было присвоено кодов </w:t>
      </w:r>
      <w:r w:rsidRPr="009E59A6">
        <w:t xml:space="preserve">MNC </w:t>
      </w:r>
      <w:r w:rsidR="003D774B" w:rsidRPr="009E59A6">
        <w:t>в рамках вашего кода MCC (или кодов MCC, если вашей стране присвоено более одного кода) для каждого из следующих типов сетей? Просим указать количество в отведенном для этого месте.</w:t>
      </w:r>
    </w:p>
    <w:p w:rsidR="000B6F01" w:rsidRPr="009E59A6" w:rsidRDefault="00174327" w:rsidP="00EE1BB2">
      <w:pPr>
        <w:pStyle w:val="enumlev2"/>
        <w:tabs>
          <w:tab w:val="left" w:pos="8789"/>
        </w:tabs>
        <w:ind w:left="1418" w:hanging="624"/>
        <w:jc w:val="left"/>
      </w:pPr>
      <w:r w:rsidRPr="009E59A6">
        <w:t>i)</w:t>
      </w:r>
      <w:r w:rsidRPr="009E59A6">
        <w:tab/>
      </w:r>
      <w:r w:rsidR="003D774B" w:rsidRPr="009E59A6">
        <w:t>Сети подвижной связи</w:t>
      </w:r>
      <w:r w:rsidR="000B6F01" w:rsidRPr="009E59A6">
        <w:tab/>
        <w:t>|__|</w:t>
      </w:r>
    </w:p>
    <w:p w:rsidR="000B6F01" w:rsidRPr="009E59A6" w:rsidRDefault="00174327" w:rsidP="00EE1BB2">
      <w:pPr>
        <w:pStyle w:val="enumlev2"/>
        <w:tabs>
          <w:tab w:val="left" w:pos="8789"/>
        </w:tabs>
        <w:ind w:left="1418" w:hanging="624"/>
        <w:jc w:val="left"/>
      </w:pPr>
      <w:r w:rsidRPr="009E59A6">
        <w:t>ii)</w:t>
      </w:r>
      <w:r w:rsidRPr="009E59A6">
        <w:tab/>
      </w:r>
      <w:r w:rsidR="003D774B" w:rsidRPr="009E59A6">
        <w:t>Операторы виртуальной сети подвижной связи (MVNO)</w:t>
      </w:r>
      <w:r w:rsidR="000B6F01" w:rsidRPr="009E59A6">
        <w:tab/>
        <w:t>|__|</w:t>
      </w:r>
    </w:p>
    <w:p w:rsidR="000B6F01" w:rsidRPr="009E59A6" w:rsidRDefault="00174327" w:rsidP="00EE1BB2">
      <w:pPr>
        <w:pStyle w:val="enumlev2"/>
        <w:tabs>
          <w:tab w:val="left" w:pos="8789"/>
        </w:tabs>
        <w:ind w:left="1418" w:hanging="624"/>
        <w:jc w:val="left"/>
      </w:pPr>
      <w:r w:rsidRPr="009E59A6">
        <w:t>iii)</w:t>
      </w:r>
      <w:r w:rsidRPr="009E59A6">
        <w:tab/>
      </w:r>
      <w:r w:rsidR="003D774B" w:rsidRPr="009E59A6">
        <w:t>Сети фиксированной связи</w:t>
      </w:r>
      <w:r w:rsidR="000B6F01" w:rsidRPr="009E59A6">
        <w:tab/>
        <w:t>|__|</w:t>
      </w:r>
    </w:p>
    <w:p w:rsidR="000B6F01" w:rsidRPr="009E59A6" w:rsidRDefault="00174327" w:rsidP="00EE1BB2">
      <w:pPr>
        <w:pStyle w:val="enumlev2"/>
        <w:tabs>
          <w:tab w:val="left" w:pos="8789"/>
        </w:tabs>
        <w:ind w:left="1418" w:hanging="624"/>
        <w:jc w:val="left"/>
      </w:pPr>
      <w:r w:rsidRPr="009E59A6">
        <w:t>iv)</w:t>
      </w:r>
      <w:r w:rsidRPr="009E59A6">
        <w:tab/>
      </w:r>
      <w:r w:rsidR="003D774B" w:rsidRPr="009E59A6">
        <w:t>Спутниковые и неназемные сети</w:t>
      </w:r>
      <w:r w:rsidR="000B6F01" w:rsidRPr="009E59A6">
        <w:tab/>
        <w:t>|__|</w:t>
      </w:r>
    </w:p>
    <w:p w:rsidR="000B6F01" w:rsidRPr="009E59A6" w:rsidRDefault="00174327" w:rsidP="00EE1BB2">
      <w:pPr>
        <w:pStyle w:val="enumlev2"/>
        <w:tabs>
          <w:tab w:val="left" w:pos="8789"/>
        </w:tabs>
        <w:ind w:left="1418" w:hanging="624"/>
        <w:jc w:val="left"/>
      </w:pPr>
      <w:r w:rsidRPr="009E59A6">
        <w:t>v)</w:t>
      </w:r>
      <w:r w:rsidRPr="009E59A6">
        <w:tab/>
      </w:r>
      <w:r w:rsidR="003D774B" w:rsidRPr="009E59A6">
        <w:t>Универсальная персональная телефонная связь (UPT)</w:t>
      </w:r>
      <w:r w:rsidR="000B6F01" w:rsidRPr="009E59A6">
        <w:tab/>
        <w:t>|__|</w:t>
      </w:r>
    </w:p>
    <w:p w:rsidR="000B6F01" w:rsidRPr="009E59A6" w:rsidRDefault="00174327" w:rsidP="00EE1BB2">
      <w:pPr>
        <w:pStyle w:val="enumlev2"/>
        <w:tabs>
          <w:tab w:val="left" w:pos="8789"/>
        </w:tabs>
        <w:ind w:left="1418" w:hanging="624"/>
        <w:jc w:val="left"/>
      </w:pPr>
      <w:r w:rsidRPr="009E59A6">
        <w:lastRenderedPageBreak/>
        <w:t>vi)</w:t>
      </w:r>
      <w:r w:rsidRPr="009E59A6">
        <w:tab/>
      </w:r>
      <w:r w:rsidR="003D774B" w:rsidRPr="009E59A6">
        <w:t>Поставщики услуг SMS</w:t>
      </w:r>
      <w:r w:rsidR="000B6F01" w:rsidRPr="009E59A6">
        <w:tab/>
        <w:t>|__|</w:t>
      </w:r>
    </w:p>
    <w:p w:rsidR="000B6F01" w:rsidRPr="009E59A6" w:rsidRDefault="00174327" w:rsidP="00EE1BB2">
      <w:pPr>
        <w:pStyle w:val="enumlev2"/>
        <w:tabs>
          <w:tab w:val="left" w:pos="8789"/>
        </w:tabs>
        <w:ind w:left="1418" w:hanging="624"/>
        <w:jc w:val="left"/>
      </w:pPr>
      <w:r w:rsidRPr="009E59A6">
        <w:t>vii)</w:t>
      </w:r>
      <w:r w:rsidRPr="009E59A6">
        <w:tab/>
      </w:r>
      <w:r w:rsidR="003D774B" w:rsidRPr="009E59A6">
        <w:t xml:space="preserve">Частные сети GSM/сети подвижной связи с возможностями, </w:t>
      </w:r>
      <w:r w:rsidR="00EE1BB2" w:rsidRPr="009E59A6">
        <w:br/>
      </w:r>
      <w:r w:rsidR="003D774B" w:rsidRPr="009E59A6">
        <w:t>не включающими роуминг</w:t>
      </w:r>
      <w:r w:rsidR="000B6F01" w:rsidRPr="009E59A6">
        <w:tab/>
        <w:t>|__|</w:t>
      </w:r>
    </w:p>
    <w:p w:rsidR="000B6F01" w:rsidRPr="009E59A6" w:rsidRDefault="00174327" w:rsidP="00EE1BB2">
      <w:pPr>
        <w:pStyle w:val="enumlev2"/>
        <w:tabs>
          <w:tab w:val="left" w:pos="8789"/>
        </w:tabs>
        <w:ind w:left="1418" w:hanging="624"/>
        <w:jc w:val="left"/>
        <w:rPr>
          <w:rFonts w:asciiTheme="majorBidi" w:hAnsiTheme="majorBidi" w:cstheme="majorBidi"/>
          <w:bCs/>
          <w:szCs w:val="22"/>
        </w:rPr>
      </w:pPr>
      <w:r w:rsidRPr="009E59A6">
        <w:t>viii)</w:t>
      </w:r>
      <w:r w:rsidRPr="009E59A6">
        <w:tab/>
      </w:r>
      <w:r w:rsidR="003D774B" w:rsidRPr="009E59A6">
        <w:t>Другое</w:t>
      </w:r>
      <w:r w:rsidR="003D774B" w:rsidRPr="009E59A6">
        <w:rPr>
          <w:rFonts w:asciiTheme="majorBidi" w:hAnsiTheme="majorBidi" w:cstheme="majorBidi"/>
          <w:bCs/>
          <w:szCs w:val="22"/>
        </w:rPr>
        <w:t xml:space="preserve"> использование (просим указать: ______</w:t>
      </w:r>
      <w:r w:rsidR="00534416">
        <w:rPr>
          <w:rFonts w:asciiTheme="majorBidi" w:hAnsiTheme="majorBidi" w:cstheme="majorBidi"/>
          <w:bCs/>
          <w:szCs w:val="22"/>
        </w:rPr>
        <w:t>______________</w:t>
      </w:r>
      <w:r w:rsidR="003D774B" w:rsidRPr="009E59A6">
        <w:rPr>
          <w:rFonts w:asciiTheme="majorBidi" w:hAnsiTheme="majorBidi" w:cstheme="majorBidi"/>
          <w:bCs/>
          <w:szCs w:val="22"/>
        </w:rPr>
        <w:t>____)</w:t>
      </w:r>
      <w:r w:rsidR="000B6F01" w:rsidRPr="009E59A6">
        <w:rPr>
          <w:rFonts w:asciiTheme="majorBidi" w:hAnsiTheme="majorBidi" w:cstheme="majorBidi"/>
          <w:bCs/>
          <w:szCs w:val="22"/>
        </w:rPr>
        <w:tab/>
        <w:t xml:space="preserve">|__| </w:t>
      </w:r>
    </w:p>
    <w:p w:rsidR="000B6F01" w:rsidRPr="009E59A6" w:rsidRDefault="000B6F01" w:rsidP="00EE1BB2">
      <w:pPr>
        <w:pStyle w:val="enumlev1"/>
        <w:jc w:val="left"/>
      </w:pPr>
      <w:r w:rsidRPr="009E59A6">
        <w:t>d)</w:t>
      </w:r>
      <w:r w:rsidRPr="009E59A6">
        <w:tab/>
      </w:r>
      <w:r w:rsidR="006C516D" w:rsidRPr="009E59A6">
        <w:t>По вашим ожиданиям, когда будут исчерпаны имеющи</w:t>
      </w:r>
      <w:r w:rsidR="006E181E" w:rsidRPr="009E59A6">
        <w:t>е</w:t>
      </w:r>
      <w:r w:rsidR="006C516D" w:rsidRPr="009E59A6">
        <w:t>ся у вас</w:t>
      </w:r>
      <w:r w:rsidR="00534416">
        <w:t xml:space="preserve"> MNC? </w:t>
      </w:r>
      <w:r w:rsidR="006C516D" w:rsidRPr="009E59A6">
        <w:t xml:space="preserve">Просим указать год. </w:t>
      </w:r>
    </w:p>
    <w:p w:rsidR="000B6F01" w:rsidRPr="009E59A6" w:rsidRDefault="000B6F01" w:rsidP="00EE1BB2">
      <w:pPr>
        <w:pStyle w:val="enumlev1"/>
        <w:jc w:val="left"/>
      </w:pPr>
      <w:r w:rsidRPr="009E59A6">
        <w:t>e)</w:t>
      </w:r>
      <w:r w:rsidRPr="009E59A6">
        <w:tab/>
      </w:r>
      <w:r w:rsidR="00A94CF1" w:rsidRPr="009E59A6">
        <w:t xml:space="preserve">Знаете ли вы о каких-либо вопросах, которые могут возникнуть в случае присвоения </w:t>
      </w:r>
      <w:r w:rsidR="008551DD" w:rsidRPr="009E59A6">
        <w:t xml:space="preserve">в будущем </w:t>
      </w:r>
      <w:r w:rsidR="00A94CF1" w:rsidRPr="009E59A6">
        <w:t xml:space="preserve">трехзначных </w:t>
      </w:r>
      <w:r w:rsidRPr="009E59A6">
        <w:t>MNC</w:t>
      </w:r>
      <w:r w:rsidR="00A94CF1" w:rsidRPr="009E59A6">
        <w:t xml:space="preserve"> </w:t>
      </w:r>
      <w:r w:rsidR="008551DD" w:rsidRPr="009E59A6">
        <w:t xml:space="preserve">в рамках имеющихся у вас </w:t>
      </w:r>
      <w:r w:rsidR="00883472" w:rsidRPr="009E59A6">
        <w:t>MCC</w:t>
      </w:r>
      <w:r w:rsidRPr="009E59A6">
        <w:t>?</w:t>
      </w:r>
    </w:p>
    <w:p w:rsidR="000B6F01" w:rsidRPr="009E59A6" w:rsidRDefault="00EE1BB2" w:rsidP="00EE1BB2">
      <w:pPr>
        <w:rPr>
          <w:lang w:val="ru-RU"/>
        </w:rPr>
      </w:pPr>
      <w:r w:rsidRPr="009E59A6">
        <w:rPr>
          <w:lang w:val="ru-RU"/>
        </w:rPr>
        <w:t>6</w:t>
      </w:r>
      <w:r w:rsidR="000B6F01" w:rsidRPr="009E59A6">
        <w:rPr>
          <w:lang w:val="ru-RU"/>
        </w:rPr>
        <w:tab/>
      </w:r>
      <w:r w:rsidR="008551DD" w:rsidRPr="009E59A6">
        <w:rPr>
          <w:lang w:val="ru-RU"/>
        </w:rPr>
        <w:t xml:space="preserve">Предложенный ИК2 подход, направленный на то, чтобы избежать в будущем исчерпания </w:t>
      </w:r>
      <w:r w:rsidR="000B6F01" w:rsidRPr="009E59A6">
        <w:rPr>
          <w:lang w:val="ru-RU"/>
        </w:rPr>
        <w:t>MNC</w:t>
      </w:r>
      <w:r w:rsidR="008551DD" w:rsidRPr="009E59A6">
        <w:rPr>
          <w:lang w:val="ru-RU"/>
        </w:rPr>
        <w:t xml:space="preserve">, состоит в </w:t>
      </w:r>
      <w:r w:rsidR="00883472" w:rsidRPr="009E59A6">
        <w:rPr>
          <w:lang w:val="ru-RU"/>
        </w:rPr>
        <w:t>рассмотрении</w:t>
      </w:r>
      <w:r w:rsidR="008551DD" w:rsidRPr="009E59A6">
        <w:rPr>
          <w:lang w:val="ru-RU"/>
        </w:rPr>
        <w:t xml:space="preserve"> возможност</w:t>
      </w:r>
      <w:r w:rsidR="00883472" w:rsidRPr="009E59A6">
        <w:rPr>
          <w:lang w:val="ru-RU"/>
        </w:rPr>
        <w:t>и</w:t>
      </w:r>
      <w:r w:rsidR="008551DD" w:rsidRPr="009E59A6">
        <w:rPr>
          <w:lang w:val="ru-RU"/>
        </w:rPr>
        <w:t xml:space="preserve"> пересмотра Рекомендации </w:t>
      </w:r>
      <w:r w:rsidR="000B6F01" w:rsidRPr="009E59A6">
        <w:rPr>
          <w:lang w:val="ru-RU"/>
        </w:rPr>
        <w:t>E.212</w:t>
      </w:r>
      <w:r w:rsidR="008551DD" w:rsidRPr="009E59A6">
        <w:rPr>
          <w:lang w:val="ru-RU"/>
        </w:rPr>
        <w:t xml:space="preserve">, с тем чтобы на национальном уровне для всех новых присвоений после определенной даты присваивались только трехзначные </w:t>
      </w:r>
      <w:r w:rsidR="000B6F01" w:rsidRPr="009E59A6">
        <w:rPr>
          <w:lang w:val="ru-RU"/>
        </w:rPr>
        <w:t>MNC</w:t>
      </w:r>
      <w:r w:rsidR="008551DD" w:rsidRPr="009E59A6">
        <w:rPr>
          <w:lang w:val="ru-RU"/>
        </w:rPr>
        <w:t xml:space="preserve">. То есть после определенной даты более не будет новых двухзначных присвоений </w:t>
      </w:r>
      <w:r w:rsidR="000B6F01" w:rsidRPr="009E59A6">
        <w:rPr>
          <w:lang w:val="ru-RU"/>
        </w:rPr>
        <w:t>MNC.</w:t>
      </w:r>
    </w:p>
    <w:p w:rsidR="000B6F01" w:rsidRPr="009E59A6" w:rsidRDefault="00EE1BB2" w:rsidP="00EE1BB2">
      <w:pPr>
        <w:rPr>
          <w:lang w:val="ru-RU"/>
        </w:rPr>
      </w:pPr>
      <w:r w:rsidRPr="009E59A6">
        <w:rPr>
          <w:lang w:val="ru-RU"/>
        </w:rPr>
        <w:t>7</w:t>
      </w:r>
      <w:r w:rsidR="000B6F01" w:rsidRPr="009E59A6">
        <w:rPr>
          <w:lang w:val="ru-RU"/>
        </w:rPr>
        <w:tab/>
      </w:r>
      <w:r w:rsidR="00BC579F" w:rsidRPr="009E59A6">
        <w:rPr>
          <w:lang w:val="ru-RU"/>
        </w:rPr>
        <w:t xml:space="preserve">Затем в рамках одного и того же географического MCC существовали бы нынешние двухзначные </w:t>
      </w:r>
      <w:r w:rsidR="000B6F01" w:rsidRPr="009E59A6">
        <w:rPr>
          <w:lang w:val="ru-RU"/>
        </w:rPr>
        <w:t>MNC</w:t>
      </w:r>
      <w:r w:rsidR="00BC579F" w:rsidRPr="009E59A6">
        <w:rPr>
          <w:lang w:val="ru-RU"/>
        </w:rPr>
        <w:t xml:space="preserve"> и новые трехзначные </w:t>
      </w:r>
      <w:r w:rsidR="000B6F01" w:rsidRPr="009E59A6">
        <w:rPr>
          <w:lang w:val="ru-RU"/>
        </w:rPr>
        <w:t>MNC</w:t>
      </w:r>
      <w:r w:rsidR="00BC579F" w:rsidRPr="009E59A6">
        <w:rPr>
          <w:lang w:val="ru-RU"/>
        </w:rPr>
        <w:t>. В случае принятия такого подхода</w:t>
      </w:r>
      <w:r w:rsidR="00883472" w:rsidRPr="009E59A6">
        <w:rPr>
          <w:lang w:val="ru-RU"/>
        </w:rPr>
        <w:t>,</w:t>
      </w:r>
      <w:r w:rsidR="00BC579F" w:rsidRPr="009E59A6">
        <w:rPr>
          <w:lang w:val="ru-RU"/>
        </w:rPr>
        <w:t xml:space="preserve"> новый </w:t>
      </w:r>
      <w:r w:rsidR="000B6F01" w:rsidRPr="009E59A6">
        <w:rPr>
          <w:lang w:val="ru-RU"/>
        </w:rPr>
        <w:t xml:space="preserve">MCC </w:t>
      </w:r>
      <w:r w:rsidR="00BC579F" w:rsidRPr="009E59A6">
        <w:rPr>
          <w:lang w:val="ru-RU"/>
        </w:rPr>
        <w:t>присваивался бы стране только в том случае, если она перешла на трехзначные присвоения</w:t>
      </w:r>
      <w:r w:rsidR="000B6F01" w:rsidRPr="009E59A6">
        <w:rPr>
          <w:lang w:val="ru-RU"/>
        </w:rPr>
        <w:t xml:space="preserve"> MNC </w:t>
      </w:r>
      <w:r w:rsidR="00BC579F" w:rsidRPr="009E59A6">
        <w:rPr>
          <w:lang w:val="ru-RU"/>
        </w:rPr>
        <w:t xml:space="preserve">и </w:t>
      </w:r>
      <w:r w:rsidR="006E181E" w:rsidRPr="009E59A6">
        <w:rPr>
          <w:lang w:val="ru-RU"/>
        </w:rPr>
        <w:t xml:space="preserve">имеющиеся трехзначные </w:t>
      </w:r>
      <w:r w:rsidR="000B6F01" w:rsidRPr="009E59A6">
        <w:rPr>
          <w:lang w:val="ru-RU"/>
        </w:rPr>
        <w:t>MNC</w:t>
      </w:r>
      <w:r w:rsidR="006E181E" w:rsidRPr="009E59A6">
        <w:rPr>
          <w:lang w:val="ru-RU"/>
        </w:rPr>
        <w:t xml:space="preserve"> исчерпаны</w:t>
      </w:r>
      <w:r w:rsidR="000B6F01" w:rsidRPr="009E59A6">
        <w:rPr>
          <w:lang w:val="ru-RU"/>
        </w:rPr>
        <w:t xml:space="preserve">. </w:t>
      </w:r>
    </w:p>
    <w:p w:rsidR="000B6F01" w:rsidRPr="009E59A6" w:rsidRDefault="00EE1BB2" w:rsidP="00EE1BB2">
      <w:pPr>
        <w:rPr>
          <w:lang w:val="ru-RU"/>
        </w:rPr>
      </w:pPr>
      <w:r w:rsidRPr="009E59A6">
        <w:rPr>
          <w:lang w:val="ru-RU"/>
        </w:rPr>
        <w:t>8</w:t>
      </w:r>
      <w:r w:rsidR="000B6F01" w:rsidRPr="009E59A6">
        <w:rPr>
          <w:lang w:val="ru-RU"/>
        </w:rPr>
        <w:tab/>
      </w:r>
      <w:r w:rsidR="006E181E" w:rsidRPr="009E59A6">
        <w:rPr>
          <w:lang w:val="ru-RU"/>
        </w:rPr>
        <w:t>Поскольку в настоящее время большинство Государств-Членов присваивают двухзначные MNC, важно понять, какими будут изменения, если они потребуются, и воздействие на существующие и будущие сети в случае сосуществования нынешних двухзначных MNC и будущих трехзначных</w:t>
      </w:r>
      <w:r w:rsidR="000B6F01" w:rsidRPr="009E59A6">
        <w:rPr>
          <w:lang w:val="ru-RU"/>
        </w:rPr>
        <w:t xml:space="preserve"> MNC</w:t>
      </w:r>
      <w:r w:rsidR="006E181E" w:rsidRPr="009E59A6">
        <w:rPr>
          <w:lang w:val="ru-RU"/>
        </w:rPr>
        <w:t>. Просим пред</w:t>
      </w:r>
      <w:r w:rsidR="00883472" w:rsidRPr="009E59A6">
        <w:rPr>
          <w:lang w:val="ru-RU"/>
        </w:rPr>
        <w:t>о</w:t>
      </w:r>
      <w:r w:rsidR="006E181E" w:rsidRPr="009E59A6">
        <w:rPr>
          <w:lang w:val="ru-RU"/>
        </w:rPr>
        <w:t xml:space="preserve">ставить любую информацию, которая может у вас иметься по данному вопросу, либо </w:t>
      </w:r>
      <w:r w:rsidR="00883472" w:rsidRPr="009E59A6">
        <w:rPr>
          <w:lang w:val="ru-RU"/>
        </w:rPr>
        <w:t>направив</w:t>
      </w:r>
      <w:r w:rsidR="006E181E" w:rsidRPr="009E59A6">
        <w:rPr>
          <w:lang w:val="ru-RU"/>
        </w:rPr>
        <w:t xml:space="preserve"> ответы на настоящий </w:t>
      </w:r>
      <w:r w:rsidR="004E024B" w:rsidRPr="009E59A6">
        <w:rPr>
          <w:lang w:val="ru-RU"/>
        </w:rPr>
        <w:t>Циркуляр</w:t>
      </w:r>
      <w:r w:rsidR="006E181E" w:rsidRPr="009E59A6">
        <w:rPr>
          <w:lang w:val="ru-RU"/>
        </w:rPr>
        <w:t xml:space="preserve">, либо </w:t>
      </w:r>
      <w:r w:rsidR="00883472" w:rsidRPr="009E59A6">
        <w:rPr>
          <w:lang w:val="ru-RU"/>
        </w:rPr>
        <w:t>представив</w:t>
      </w:r>
      <w:r w:rsidR="006E181E" w:rsidRPr="009E59A6">
        <w:rPr>
          <w:lang w:val="ru-RU"/>
        </w:rPr>
        <w:t xml:space="preserve"> вклад</w:t>
      </w:r>
      <w:r w:rsidR="00883472" w:rsidRPr="009E59A6">
        <w:rPr>
          <w:lang w:val="ru-RU"/>
        </w:rPr>
        <w:t xml:space="preserve"> в работу 2</w:t>
      </w:r>
      <w:r w:rsidR="00883472" w:rsidRPr="009E59A6">
        <w:rPr>
          <w:lang w:val="ru-RU"/>
        </w:rPr>
        <w:noBreakHyphen/>
      </w:r>
      <w:r w:rsidRPr="009E59A6">
        <w:rPr>
          <w:lang w:val="ru-RU"/>
        </w:rPr>
        <w:t>й </w:t>
      </w:r>
      <w:r w:rsidR="006E181E" w:rsidRPr="009E59A6">
        <w:rPr>
          <w:lang w:val="ru-RU"/>
        </w:rPr>
        <w:t xml:space="preserve">Исследовательской комиссии МСЭ-Т. </w:t>
      </w:r>
    </w:p>
    <w:p w:rsidR="000B6F01" w:rsidRPr="009E59A6" w:rsidRDefault="00EE1BB2" w:rsidP="00EE1BB2">
      <w:pPr>
        <w:rPr>
          <w:lang w:val="ru-RU"/>
        </w:rPr>
      </w:pPr>
      <w:r w:rsidRPr="009E59A6">
        <w:rPr>
          <w:lang w:val="ru-RU"/>
        </w:rPr>
        <w:t>9</w:t>
      </w:r>
      <w:r w:rsidR="000B6F01" w:rsidRPr="009E59A6">
        <w:rPr>
          <w:lang w:val="ru-RU"/>
        </w:rPr>
        <w:tab/>
      </w:r>
      <w:r w:rsidR="006E181E" w:rsidRPr="009E59A6">
        <w:rPr>
          <w:lang w:val="ru-RU"/>
        </w:rPr>
        <w:t xml:space="preserve">Некоторая дополнительная информация содержится в заявлении о взаимодействии в адрес </w:t>
      </w:r>
      <w:r w:rsidR="000B6F01" w:rsidRPr="009E59A6">
        <w:rPr>
          <w:lang w:val="ru-RU"/>
        </w:rPr>
        <w:t xml:space="preserve">3GPP, 3GPP2 </w:t>
      </w:r>
      <w:r w:rsidR="006E181E" w:rsidRPr="009E59A6">
        <w:rPr>
          <w:lang w:val="ru-RU"/>
        </w:rPr>
        <w:t>и</w:t>
      </w:r>
      <w:r w:rsidR="000B6F01" w:rsidRPr="009E59A6">
        <w:rPr>
          <w:lang w:val="ru-RU"/>
        </w:rPr>
        <w:t xml:space="preserve"> GSMA</w:t>
      </w:r>
      <w:r w:rsidR="006E181E" w:rsidRPr="009E59A6">
        <w:rPr>
          <w:lang w:val="ru-RU"/>
        </w:rPr>
        <w:t xml:space="preserve">, которое </w:t>
      </w:r>
      <w:r w:rsidR="008502FC" w:rsidRPr="009E59A6">
        <w:rPr>
          <w:lang w:val="ru-RU"/>
        </w:rPr>
        <w:t>п</w:t>
      </w:r>
      <w:r w:rsidR="006E181E" w:rsidRPr="009E59A6">
        <w:rPr>
          <w:lang w:val="ru-RU"/>
        </w:rPr>
        <w:t xml:space="preserve">редставлено в приложении к </w:t>
      </w:r>
      <w:r w:rsidR="008502FC" w:rsidRPr="009E59A6">
        <w:rPr>
          <w:lang w:val="ru-RU"/>
        </w:rPr>
        <w:t>Циркуляру</w:t>
      </w:r>
      <w:r w:rsidR="006E181E" w:rsidRPr="009E59A6">
        <w:rPr>
          <w:lang w:val="ru-RU"/>
        </w:rPr>
        <w:t xml:space="preserve">. </w:t>
      </w:r>
    </w:p>
    <w:p w:rsidR="000B6F01" w:rsidRPr="009E59A6" w:rsidRDefault="00EE1BB2" w:rsidP="00EE1BB2">
      <w:pPr>
        <w:rPr>
          <w:lang w:val="ru-RU"/>
        </w:rPr>
      </w:pPr>
      <w:r w:rsidRPr="009E59A6">
        <w:rPr>
          <w:lang w:val="ru-RU"/>
        </w:rPr>
        <w:t>10</w:t>
      </w:r>
      <w:r w:rsidR="000B6F01" w:rsidRPr="009E59A6">
        <w:rPr>
          <w:lang w:val="ru-RU"/>
        </w:rPr>
        <w:tab/>
      </w:r>
      <w:r w:rsidR="008502FC" w:rsidRPr="009E59A6">
        <w:rPr>
          <w:lang w:val="ru-RU"/>
        </w:rPr>
        <w:t>Буде</w:t>
      </w:r>
      <w:r w:rsidR="00883472" w:rsidRPr="009E59A6">
        <w:rPr>
          <w:lang w:val="ru-RU"/>
        </w:rPr>
        <w:t>м</w:t>
      </w:r>
      <w:r w:rsidR="008502FC" w:rsidRPr="009E59A6">
        <w:rPr>
          <w:lang w:val="ru-RU"/>
        </w:rPr>
        <w:t xml:space="preserve"> признательны вам за ответ на настоящий Циркуляр до </w:t>
      </w:r>
      <w:r w:rsidR="000B6F01" w:rsidRPr="009E59A6">
        <w:rPr>
          <w:b/>
          <w:lang w:val="ru-RU"/>
        </w:rPr>
        <w:t xml:space="preserve">1 </w:t>
      </w:r>
      <w:r w:rsidR="008502FC" w:rsidRPr="009E59A6">
        <w:rPr>
          <w:b/>
          <w:lang w:val="ru-RU"/>
        </w:rPr>
        <w:t>октября</w:t>
      </w:r>
      <w:r w:rsidR="000B6F01" w:rsidRPr="009E59A6">
        <w:rPr>
          <w:b/>
          <w:lang w:val="ru-RU"/>
        </w:rPr>
        <w:t xml:space="preserve"> 2012</w:t>
      </w:r>
      <w:r w:rsidR="008502FC" w:rsidRPr="009E59A6">
        <w:rPr>
          <w:b/>
          <w:lang w:val="ru-RU"/>
        </w:rPr>
        <w:t xml:space="preserve"> года </w:t>
      </w:r>
      <w:r w:rsidR="008502FC" w:rsidRPr="009E59A6">
        <w:rPr>
          <w:lang w:val="ru-RU"/>
        </w:rPr>
        <w:t xml:space="preserve">по следующему адресу: </w:t>
      </w:r>
    </w:p>
    <w:p w:rsidR="000B6F01" w:rsidRPr="004354C3" w:rsidRDefault="004354C3" w:rsidP="008502FC">
      <w:pPr>
        <w:ind w:left="794" w:right="91"/>
        <w:rPr>
          <w:rFonts w:asciiTheme="majorBidi" w:hAnsiTheme="majorBidi" w:cstheme="majorBidi"/>
          <w:bCs/>
          <w:szCs w:val="22"/>
          <w:lang w:val="ru-RU"/>
        </w:rPr>
      </w:pPr>
      <w:r>
        <w:rPr>
          <w:rFonts w:asciiTheme="majorBidi" w:hAnsiTheme="majorBidi" w:cstheme="majorBidi"/>
          <w:bCs/>
          <w:szCs w:val="22"/>
          <w:lang w:val="en-GB"/>
        </w:rPr>
        <w:t>Telecommunication</w:t>
      </w:r>
      <w:r w:rsidRPr="004E024B">
        <w:rPr>
          <w:rFonts w:asciiTheme="majorBidi" w:hAnsiTheme="majorBidi" w:cstheme="majorBidi"/>
          <w:bCs/>
          <w:szCs w:val="22"/>
          <w:lang w:val="ru-RU"/>
        </w:rPr>
        <w:t xml:space="preserve"> </w:t>
      </w:r>
      <w:r>
        <w:rPr>
          <w:rFonts w:asciiTheme="majorBidi" w:hAnsiTheme="majorBidi" w:cstheme="majorBidi"/>
          <w:bCs/>
          <w:szCs w:val="22"/>
          <w:lang w:val="en-GB"/>
        </w:rPr>
        <w:t>Standardization</w:t>
      </w:r>
      <w:r w:rsidRPr="004E024B">
        <w:rPr>
          <w:rFonts w:asciiTheme="majorBidi" w:hAnsiTheme="majorBidi" w:cstheme="majorBidi"/>
          <w:bCs/>
          <w:szCs w:val="22"/>
          <w:lang w:val="ru-RU"/>
        </w:rPr>
        <w:t xml:space="preserve"> </w:t>
      </w:r>
      <w:r>
        <w:rPr>
          <w:rFonts w:asciiTheme="majorBidi" w:hAnsiTheme="majorBidi" w:cstheme="majorBidi"/>
          <w:bCs/>
          <w:szCs w:val="22"/>
          <w:lang w:val="en-GB"/>
        </w:rPr>
        <w:t>Bureau</w:t>
      </w:r>
      <w:r w:rsidRPr="004E024B">
        <w:rPr>
          <w:rFonts w:asciiTheme="majorBidi" w:hAnsiTheme="majorBidi" w:cstheme="majorBidi"/>
          <w:bCs/>
          <w:szCs w:val="22"/>
          <w:lang w:val="ru-RU"/>
        </w:rPr>
        <w:t xml:space="preserve"> (</w:t>
      </w:r>
      <w:r>
        <w:rPr>
          <w:rFonts w:asciiTheme="majorBidi" w:hAnsiTheme="majorBidi" w:cstheme="majorBidi"/>
          <w:bCs/>
          <w:szCs w:val="22"/>
          <w:lang w:val="en-GB"/>
        </w:rPr>
        <w:t>ITU</w:t>
      </w:r>
      <w:r w:rsidR="004E024B">
        <w:rPr>
          <w:rFonts w:asciiTheme="majorBidi" w:hAnsiTheme="majorBidi" w:cstheme="majorBidi"/>
          <w:bCs/>
          <w:szCs w:val="22"/>
          <w:lang w:val="ru-RU"/>
        </w:rPr>
        <w:t>)</w:t>
      </w:r>
    </w:p>
    <w:p w:rsidR="000B6F01" w:rsidRPr="009E59A6" w:rsidRDefault="000B6F01" w:rsidP="000B6F01">
      <w:pPr>
        <w:spacing w:before="0"/>
        <w:ind w:left="794" w:right="91"/>
        <w:rPr>
          <w:rFonts w:asciiTheme="majorBidi" w:hAnsiTheme="majorBidi" w:cstheme="majorBidi"/>
          <w:bCs/>
          <w:szCs w:val="22"/>
          <w:lang w:val="ru-RU"/>
        </w:rPr>
      </w:pPr>
      <w:r w:rsidRPr="009E59A6">
        <w:rPr>
          <w:rFonts w:asciiTheme="majorBidi" w:hAnsiTheme="majorBidi" w:cstheme="majorBidi"/>
          <w:bCs/>
          <w:szCs w:val="22"/>
          <w:lang w:val="ru-RU"/>
        </w:rPr>
        <w:t>Place des Nations</w:t>
      </w:r>
    </w:p>
    <w:p w:rsidR="000B6F01" w:rsidRPr="009E59A6" w:rsidRDefault="000B6F01" w:rsidP="000B6F01">
      <w:pPr>
        <w:spacing w:before="0"/>
        <w:ind w:left="794" w:right="91"/>
        <w:rPr>
          <w:rFonts w:asciiTheme="majorBidi" w:hAnsiTheme="majorBidi" w:cstheme="majorBidi"/>
          <w:bCs/>
          <w:szCs w:val="22"/>
          <w:lang w:val="ru-RU"/>
        </w:rPr>
      </w:pPr>
      <w:r w:rsidRPr="009E59A6">
        <w:rPr>
          <w:rFonts w:asciiTheme="majorBidi" w:hAnsiTheme="majorBidi" w:cstheme="majorBidi"/>
          <w:bCs/>
          <w:szCs w:val="22"/>
          <w:lang w:val="ru-RU"/>
        </w:rPr>
        <w:t>CH-1211 Geneva 20 (Switzerland)</w:t>
      </w:r>
    </w:p>
    <w:p w:rsidR="000B6F01" w:rsidRPr="009E59A6" w:rsidRDefault="008502FC" w:rsidP="000B6F01">
      <w:pPr>
        <w:spacing w:before="0"/>
        <w:ind w:left="794" w:right="91"/>
        <w:rPr>
          <w:rFonts w:asciiTheme="majorBidi" w:hAnsiTheme="majorBidi" w:cstheme="majorBidi"/>
          <w:bCs/>
          <w:szCs w:val="22"/>
          <w:lang w:val="ru-RU"/>
        </w:rPr>
      </w:pPr>
      <w:r w:rsidRPr="009E59A6">
        <w:rPr>
          <w:rFonts w:asciiTheme="majorBidi" w:hAnsiTheme="majorBidi" w:cstheme="majorBidi"/>
          <w:bCs/>
          <w:szCs w:val="22"/>
          <w:lang w:val="ru-RU"/>
        </w:rPr>
        <w:t>Факс</w:t>
      </w:r>
      <w:r w:rsidR="000B6F01" w:rsidRPr="009E59A6">
        <w:rPr>
          <w:rFonts w:asciiTheme="majorBidi" w:hAnsiTheme="majorBidi" w:cstheme="majorBidi"/>
          <w:bCs/>
          <w:szCs w:val="22"/>
          <w:lang w:val="ru-RU"/>
        </w:rPr>
        <w:t>: +41 22 730 5853</w:t>
      </w:r>
    </w:p>
    <w:p w:rsidR="000B6F01" w:rsidRPr="009E59A6" w:rsidRDefault="008502FC" w:rsidP="000B6F01">
      <w:pPr>
        <w:spacing w:before="0"/>
        <w:ind w:left="794" w:right="91"/>
        <w:rPr>
          <w:rFonts w:asciiTheme="majorBidi" w:hAnsiTheme="majorBidi" w:cstheme="majorBidi"/>
          <w:bCs/>
          <w:szCs w:val="22"/>
          <w:lang w:val="ru-RU"/>
        </w:rPr>
      </w:pPr>
      <w:r w:rsidRPr="009E59A6">
        <w:rPr>
          <w:rFonts w:asciiTheme="majorBidi" w:hAnsiTheme="majorBidi" w:cstheme="majorBidi"/>
          <w:bCs/>
          <w:szCs w:val="22"/>
          <w:lang w:val="ru-RU"/>
        </w:rPr>
        <w:t>Эл. почта</w:t>
      </w:r>
      <w:r w:rsidR="000B6F01" w:rsidRPr="009E59A6">
        <w:rPr>
          <w:rFonts w:asciiTheme="majorBidi" w:hAnsiTheme="majorBidi" w:cstheme="majorBidi"/>
          <w:bCs/>
          <w:szCs w:val="22"/>
          <w:lang w:val="ru-RU"/>
        </w:rPr>
        <w:t xml:space="preserve">: </w:t>
      </w:r>
      <w:r w:rsidR="002C50E6">
        <w:fldChar w:fldCharType="begin"/>
      </w:r>
      <w:r w:rsidR="002C50E6" w:rsidRPr="002C50E6">
        <w:rPr>
          <w:lang w:val="ru-RU"/>
        </w:rPr>
        <w:instrText xml:space="preserve"> </w:instrText>
      </w:r>
      <w:r w:rsidR="002C50E6">
        <w:instrText>HYPERLINK</w:instrText>
      </w:r>
      <w:r w:rsidR="002C50E6" w:rsidRPr="002C50E6">
        <w:rPr>
          <w:lang w:val="ru-RU"/>
        </w:rPr>
        <w:instrText xml:space="preserve"> "</w:instrText>
      </w:r>
      <w:r w:rsidR="002C50E6">
        <w:instrText>mailto</w:instrText>
      </w:r>
      <w:r w:rsidR="002C50E6" w:rsidRPr="002C50E6">
        <w:rPr>
          <w:lang w:val="ru-RU"/>
        </w:rPr>
        <w:instrText>:</w:instrText>
      </w:r>
      <w:r w:rsidR="002C50E6">
        <w:instrText>tsbsg</w:instrText>
      </w:r>
      <w:r w:rsidR="002C50E6" w:rsidRPr="002C50E6">
        <w:rPr>
          <w:lang w:val="ru-RU"/>
        </w:rPr>
        <w:instrText>2@</w:instrText>
      </w:r>
      <w:r w:rsidR="002C50E6">
        <w:instrText>itu</w:instrText>
      </w:r>
      <w:r w:rsidR="002C50E6" w:rsidRPr="002C50E6">
        <w:rPr>
          <w:lang w:val="ru-RU"/>
        </w:rPr>
        <w:instrText>.</w:instrText>
      </w:r>
      <w:r w:rsidR="002C50E6">
        <w:instrText>int</w:instrText>
      </w:r>
      <w:r w:rsidR="002C50E6" w:rsidRPr="002C50E6">
        <w:rPr>
          <w:lang w:val="ru-RU"/>
        </w:rPr>
        <w:instrText xml:space="preserve">" </w:instrText>
      </w:r>
      <w:r w:rsidR="002C50E6">
        <w:fldChar w:fldCharType="separate"/>
      </w:r>
      <w:r w:rsidR="000B6F01" w:rsidRPr="009E59A6">
        <w:rPr>
          <w:rStyle w:val="Hyperlink"/>
          <w:rFonts w:asciiTheme="majorBidi" w:hAnsiTheme="majorBidi" w:cstheme="majorBidi"/>
          <w:bCs/>
          <w:szCs w:val="22"/>
          <w:lang w:val="ru-RU"/>
        </w:rPr>
        <w:t>tsbsg2@itu.int</w:t>
      </w:r>
      <w:r w:rsidR="002C50E6">
        <w:rPr>
          <w:rStyle w:val="Hyperlink"/>
          <w:rFonts w:asciiTheme="majorBidi" w:hAnsiTheme="majorBidi" w:cstheme="majorBidi"/>
          <w:bCs/>
          <w:szCs w:val="22"/>
          <w:lang w:val="ru-RU"/>
        </w:rPr>
        <w:fldChar w:fldCharType="end"/>
      </w:r>
      <w:r w:rsidR="00EE1BB2" w:rsidRPr="009E59A6">
        <w:rPr>
          <w:rStyle w:val="Hyperlink"/>
          <w:rFonts w:asciiTheme="majorBidi" w:hAnsiTheme="majorBidi" w:cstheme="majorBidi"/>
          <w:bCs/>
          <w:szCs w:val="22"/>
          <w:u w:val="none"/>
          <w:lang w:val="ru-RU"/>
        </w:rPr>
        <w:t>.</w:t>
      </w:r>
    </w:p>
    <w:p w:rsidR="001A0B30" w:rsidRPr="009E59A6" w:rsidRDefault="001A0B30" w:rsidP="001A0B30">
      <w:pPr>
        <w:spacing w:before="240"/>
        <w:rPr>
          <w:rFonts w:asciiTheme="majorBidi" w:hAnsiTheme="majorBidi" w:cstheme="majorBidi"/>
          <w:szCs w:val="22"/>
          <w:lang w:val="ru-RU"/>
        </w:rPr>
      </w:pPr>
      <w:r w:rsidRPr="009E59A6">
        <w:rPr>
          <w:rFonts w:asciiTheme="majorBidi" w:hAnsiTheme="majorBidi" w:cstheme="majorBidi"/>
          <w:szCs w:val="22"/>
          <w:lang w:val="ru-RU"/>
        </w:rPr>
        <w:t>С уважением,</w:t>
      </w:r>
    </w:p>
    <w:p w:rsidR="001A0B30" w:rsidRPr="009E59A6" w:rsidRDefault="001A0B30" w:rsidP="009B64A9">
      <w:pPr>
        <w:spacing w:before="1080"/>
        <w:rPr>
          <w:rFonts w:asciiTheme="majorBidi" w:hAnsiTheme="majorBidi" w:cstheme="majorBidi"/>
          <w:szCs w:val="22"/>
          <w:lang w:val="ru-RU"/>
        </w:rPr>
      </w:pPr>
      <w:r w:rsidRPr="009E59A6">
        <w:rPr>
          <w:rFonts w:asciiTheme="majorBidi" w:hAnsiTheme="majorBidi" w:cstheme="majorBidi"/>
          <w:szCs w:val="22"/>
          <w:lang w:val="ru-RU"/>
        </w:rPr>
        <w:t>Малколм Джонсон</w:t>
      </w:r>
      <w:r w:rsidRPr="009E59A6">
        <w:rPr>
          <w:rFonts w:asciiTheme="majorBidi" w:hAnsiTheme="majorBidi" w:cstheme="majorBidi"/>
          <w:szCs w:val="22"/>
          <w:lang w:val="ru-RU"/>
        </w:rPr>
        <w:br/>
        <w:t>Директор Бюро</w:t>
      </w:r>
      <w:r w:rsidRPr="009E59A6">
        <w:rPr>
          <w:rFonts w:asciiTheme="majorBidi" w:hAnsiTheme="majorBidi" w:cstheme="majorBidi"/>
          <w:szCs w:val="22"/>
          <w:lang w:val="ru-RU"/>
        </w:rPr>
        <w:br/>
        <w:t>стандартизации электросвязи</w:t>
      </w:r>
    </w:p>
    <w:p w:rsidR="00445AB2" w:rsidRPr="009E59A6" w:rsidRDefault="001A0B30" w:rsidP="00EE1BB2">
      <w:pPr>
        <w:spacing w:before="1440"/>
        <w:rPr>
          <w:rFonts w:asciiTheme="majorBidi" w:hAnsiTheme="majorBidi" w:cstheme="majorBidi"/>
          <w:szCs w:val="22"/>
          <w:lang w:val="ru-RU"/>
        </w:rPr>
      </w:pPr>
      <w:r w:rsidRPr="009E59A6">
        <w:rPr>
          <w:rFonts w:asciiTheme="majorBidi" w:hAnsiTheme="majorBidi" w:cstheme="majorBidi"/>
          <w:b/>
          <w:bCs/>
          <w:szCs w:val="22"/>
          <w:lang w:val="ru-RU"/>
        </w:rPr>
        <w:t>Приложение</w:t>
      </w:r>
      <w:r w:rsidRPr="009E59A6">
        <w:rPr>
          <w:rFonts w:asciiTheme="majorBidi" w:hAnsiTheme="majorBidi" w:cstheme="majorBidi"/>
          <w:szCs w:val="22"/>
          <w:lang w:val="ru-RU"/>
        </w:rPr>
        <w:t>: 1</w:t>
      </w:r>
    </w:p>
    <w:p w:rsidR="00EE1BB2" w:rsidRPr="009E59A6" w:rsidRDefault="00EE1BB2">
      <w:pPr>
        <w:tabs>
          <w:tab w:val="clear" w:pos="794"/>
          <w:tab w:val="clear" w:pos="1191"/>
          <w:tab w:val="clear" w:pos="1588"/>
          <w:tab w:val="clear" w:pos="1985"/>
        </w:tabs>
        <w:spacing w:before="0"/>
        <w:rPr>
          <w:rFonts w:asciiTheme="majorBidi" w:hAnsiTheme="majorBidi" w:cstheme="majorBidi"/>
          <w:szCs w:val="22"/>
          <w:lang w:val="ru-RU"/>
        </w:rPr>
      </w:pPr>
      <w:r w:rsidRPr="009E59A6">
        <w:rPr>
          <w:rFonts w:asciiTheme="majorBidi" w:hAnsiTheme="majorBidi" w:cstheme="majorBidi"/>
          <w:szCs w:val="22"/>
          <w:lang w:val="ru-RU"/>
        </w:rPr>
        <w:br w:type="page"/>
      </w:r>
    </w:p>
    <w:p w:rsidR="004354C3" w:rsidRDefault="004354C3" w:rsidP="00B55A85">
      <w:pPr>
        <w:spacing w:before="0"/>
        <w:jc w:val="center"/>
        <w:rPr>
          <w:b/>
          <w:bCs/>
          <w:lang w:val="ru-RU"/>
        </w:rPr>
      </w:pPr>
      <w:proofErr w:type="gramStart"/>
      <w:r w:rsidRPr="004354C3">
        <w:rPr>
          <w:sz w:val="26"/>
          <w:szCs w:val="26"/>
        </w:rPr>
        <w:lastRenderedPageBreak/>
        <w:t>ANNEX</w:t>
      </w:r>
      <w:proofErr w:type="gramEnd"/>
      <w:r w:rsidRPr="004354C3">
        <w:rPr>
          <w:sz w:val="26"/>
          <w:szCs w:val="26"/>
        </w:rPr>
        <w:br/>
      </w:r>
      <w:r>
        <w:t>(to Circular 285)</w:t>
      </w:r>
      <w:r>
        <w:br/>
      </w:r>
      <w:r>
        <w:rPr>
          <w:b/>
          <w:bCs/>
        </w:rPr>
        <w:t xml:space="preserve">Liaison </w:t>
      </w:r>
      <w:r w:rsidRPr="002A5A18">
        <w:rPr>
          <w:b/>
          <w:bCs/>
        </w:rPr>
        <w:t>COM 2</w:t>
      </w:r>
      <w:r w:rsidR="00B55A85">
        <w:rPr>
          <w:b/>
          <w:bCs/>
          <w:lang w:val="ru-RU"/>
        </w:rPr>
        <w:t xml:space="preserve"> –</w:t>
      </w:r>
      <w:r w:rsidRPr="002A5A18">
        <w:rPr>
          <w:b/>
          <w:bCs/>
        </w:rPr>
        <w:t xml:space="preserve"> LS 129</w:t>
      </w:r>
    </w:p>
    <w:p w:rsidR="004354C3" w:rsidRPr="004354C3" w:rsidRDefault="004354C3" w:rsidP="004354C3">
      <w:pPr>
        <w:spacing w:before="0"/>
        <w:jc w:val="center"/>
        <w:rPr>
          <w:lang w:val="ru-RU"/>
        </w:rPr>
      </w:pP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4354C3" w:rsidRPr="00F7588E" w:rsidTr="00AA2B78">
        <w:trPr>
          <w:cantSplit/>
        </w:trPr>
        <w:tc>
          <w:tcPr>
            <w:tcW w:w="1417" w:type="dxa"/>
            <w:vMerge w:val="restart"/>
          </w:tcPr>
          <w:p w:rsidR="004354C3" w:rsidRPr="00F7588E" w:rsidRDefault="004354C3" w:rsidP="00AA2B78">
            <w:bookmarkStart w:id="3" w:name="InsertLogo"/>
            <w:bookmarkStart w:id="4" w:name="dnum" w:colFirst="2" w:colLast="2"/>
            <w:bookmarkStart w:id="5" w:name="dtableau"/>
            <w:bookmarkEnd w:id="3"/>
            <w:r w:rsidRPr="00F7588E">
              <w:rPr>
                <w:b/>
                <w:noProof/>
                <w:sz w:val="36"/>
                <w:lang w:eastAsia="zh-CN"/>
              </w:rPr>
              <w:drawing>
                <wp:inline distT="0" distB="0" distL="0" distR="0" wp14:anchorId="53CB76D3" wp14:editId="3F9A5B36">
                  <wp:extent cx="771525" cy="838200"/>
                  <wp:effectExtent l="19050" t="0" r="9525" b="0"/>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4354C3" w:rsidRPr="00F7588E" w:rsidRDefault="004354C3" w:rsidP="00AA2B78">
            <w:pPr>
              <w:rPr>
                <w:sz w:val="20"/>
              </w:rPr>
            </w:pPr>
            <w:r w:rsidRPr="00F7588E">
              <w:rPr>
                <w:sz w:val="20"/>
              </w:rPr>
              <w:t>INTERNATIONAL TELECOMMUNICATION UNION</w:t>
            </w:r>
          </w:p>
        </w:tc>
        <w:tc>
          <w:tcPr>
            <w:tcW w:w="3345" w:type="dxa"/>
          </w:tcPr>
          <w:p w:rsidR="004354C3" w:rsidRPr="004354C3" w:rsidRDefault="004354C3" w:rsidP="00AA2B78">
            <w:pPr>
              <w:jc w:val="right"/>
              <w:rPr>
                <w:b/>
                <w:sz w:val="26"/>
                <w:szCs w:val="26"/>
              </w:rPr>
            </w:pPr>
            <w:r w:rsidRPr="004354C3">
              <w:rPr>
                <w:b/>
                <w:sz w:val="26"/>
                <w:szCs w:val="26"/>
              </w:rPr>
              <w:t>COM 2 – LS 129 – E</w:t>
            </w:r>
          </w:p>
        </w:tc>
      </w:tr>
      <w:tr w:rsidR="004354C3" w:rsidRPr="00F7588E" w:rsidTr="00AA2B78">
        <w:trPr>
          <w:cantSplit/>
          <w:trHeight w:val="355"/>
        </w:trPr>
        <w:tc>
          <w:tcPr>
            <w:tcW w:w="1417" w:type="dxa"/>
            <w:vMerge/>
          </w:tcPr>
          <w:p w:rsidR="004354C3" w:rsidRPr="00F7588E" w:rsidRDefault="004354C3" w:rsidP="00AA2B78">
            <w:bookmarkStart w:id="6" w:name="ddate" w:colFirst="2" w:colLast="2"/>
            <w:bookmarkEnd w:id="4"/>
          </w:p>
        </w:tc>
        <w:tc>
          <w:tcPr>
            <w:tcW w:w="4040" w:type="dxa"/>
            <w:gridSpan w:val="4"/>
            <w:vMerge w:val="restart"/>
          </w:tcPr>
          <w:p w:rsidR="004354C3" w:rsidRPr="00F7588E" w:rsidRDefault="004354C3" w:rsidP="00AA2B78">
            <w:pPr>
              <w:rPr>
                <w:b/>
                <w:bCs/>
                <w:sz w:val="26"/>
              </w:rPr>
            </w:pPr>
            <w:r w:rsidRPr="00F7588E">
              <w:rPr>
                <w:b/>
                <w:bCs/>
                <w:sz w:val="26"/>
              </w:rPr>
              <w:t>TELECOMMUNICATION</w:t>
            </w:r>
            <w:r w:rsidRPr="00F7588E">
              <w:rPr>
                <w:b/>
                <w:bCs/>
                <w:sz w:val="26"/>
              </w:rPr>
              <w:br/>
              <w:t>STANDARDIZATION SECTOR</w:t>
            </w:r>
          </w:p>
          <w:p w:rsidR="004354C3" w:rsidRPr="00F7588E" w:rsidRDefault="004354C3" w:rsidP="00AA2B78">
            <w:pPr>
              <w:rPr>
                <w:smallCaps/>
                <w:sz w:val="20"/>
              </w:rPr>
            </w:pPr>
            <w:r w:rsidRPr="00F7588E">
              <w:rPr>
                <w:sz w:val="20"/>
              </w:rPr>
              <w:t xml:space="preserve">STUDY PERIOD </w:t>
            </w:r>
            <w:r>
              <w:rPr>
                <w:sz w:val="20"/>
              </w:rPr>
              <w:t>2009-2012</w:t>
            </w:r>
          </w:p>
        </w:tc>
        <w:tc>
          <w:tcPr>
            <w:tcW w:w="4466" w:type="dxa"/>
            <w:gridSpan w:val="3"/>
          </w:tcPr>
          <w:p w:rsidR="004354C3" w:rsidRPr="004354C3" w:rsidRDefault="004354C3" w:rsidP="00AA2B78">
            <w:pPr>
              <w:jc w:val="right"/>
              <w:rPr>
                <w:b/>
                <w:bCs/>
                <w:sz w:val="26"/>
                <w:szCs w:val="26"/>
              </w:rPr>
            </w:pPr>
          </w:p>
        </w:tc>
      </w:tr>
      <w:tr w:rsidR="004354C3" w:rsidRPr="00F7588E" w:rsidTr="00AA2B78">
        <w:trPr>
          <w:cantSplit/>
          <w:trHeight w:val="780"/>
        </w:trPr>
        <w:tc>
          <w:tcPr>
            <w:tcW w:w="1417" w:type="dxa"/>
            <w:vMerge/>
            <w:tcBorders>
              <w:bottom w:val="single" w:sz="12" w:space="0" w:color="auto"/>
            </w:tcBorders>
          </w:tcPr>
          <w:p w:rsidR="004354C3" w:rsidRPr="00F7588E" w:rsidRDefault="004354C3" w:rsidP="00AA2B78">
            <w:bookmarkStart w:id="7" w:name="dorlang" w:colFirst="2" w:colLast="2"/>
            <w:bookmarkEnd w:id="6"/>
          </w:p>
        </w:tc>
        <w:tc>
          <w:tcPr>
            <w:tcW w:w="4040" w:type="dxa"/>
            <w:gridSpan w:val="4"/>
            <w:vMerge/>
            <w:tcBorders>
              <w:bottom w:val="single" w:sz="12" w:space="0" w:color="auto"/>
            </w:tcBorders>
          </w:tcPr>
          <w:p w:rsidR="004354C3" w:rsidRPr="00F7588E" w:rsidRDefault="004354C3" w:rsidP="00AA2B78">
            <w:pPr>
              <w:rPr>
                <w:b/>
                <w:bCs/>
                <w:sz w:val="26"/>
              </w:rPr>
            </w:pPr>
          </w:p>
        </w:tc>
        <w:tc>
          <w:tcPr>
            <w:tcW w:w="4466" w:type="dxa"/>
            <w:gridSpan w:val="3"/>
            <w:tcBorders>
              <w:bottom w:val="single" w:sz="12" w:space="0" w:color="auto"/>
            </w:tcBorders>
            <w:vAlign w:val="center"/>
          </w:tcPr>
          <w:p w:rsidR="004354C3" w:rsidRPr="004354C3" w:rsidRDefault="004354C3" w:rsidP="00AA2B78">
            <w:pPr>
              <w:jc w:val="right"/>
              <w:rPr>
                <w:b/>
                <w:bCs/>
                <w:sz w:val="26"/>
                <w:szCs w:val="26"/>
              </w:rPr>
            </w:pPr>
            <w:r w:rsidRPr="004354C3">
              <w:rPr>
                <w:b/>
                <w:bCs/>
                <w:sz w:val="26"/>
                <w:szCs w:val="26"/>
              </w:rPr>
              <w:t>English only</w:t>
            </w:r>
          </w:p>
          <w:p w:rsidR="004354C3" w:rsidRPr="004354C3" w:rsidRDefault="004354C3" w:rsidP="00AA2B78">
            <w:pPr>
              <w:jc w:val="right"/>
              <w:rPr>
                <w:b/>
                <w:bCs/>
                <w:sz w:val="26"/>
                <w:szCs w:val="26"/>
              </w:rPr>
            </w:pPr>
            <w:r w:rsidRPr="004354C3">
              <w:rPr>
                <w:b/>
                <w:bCs/>
                <w:sz w:val="26"/>
                <w:szCs w:val="26"/>
              </w:rPr>
              <w:t>Original: English</w:t>
            </w:r>
          </w:p>
        </w:tc>
      </w:tr>
      <w:tr w:rsidR="004354C3" w:rsidRPr="00F7588E" w:rsidTr="00AA2B78">
        <w:trPr>
          <w:cantSplit/>
          <w:trHeight w:val="357"/>
        </w:trPr>
        <w:tc>
          <w:tcPr>
            <w:tcW w:w="1617" w:type="dxa"/>
            <w:gridSpan w:val="2"/>
          </w:tcPr>
          <w:p w:rsidR="004354C3" w:rsidRPr="00F7588E" w:rsidRDefault="004354C3" w:rsidP="00AA2B78">
            <w:pPr>
              <w:rPr>
                <w:b/>
                <w:bCs/>
              </w:rPr>
            </w:pPr>
            <w:bookmarkStart w:id="8" w:name="dmeeting" w:colFirst="2" w:colLast="2"/>
            <w:bookmarkStart w:id="9" w:name="dbluepink" w:colFirst="1" w:colLast="1"/>
            <w:bookmarkEnd w:id="7"/>
            <w:r w:rsidRPr="00F7588E">
              <w:rPr>
                <w:b/>
                <w:bCs/>
              </w:rPr>
              <w:t>Question(s):</w:t>
            </w:r>
          </w:p>
        </w:tc>
        <w:tc>
          <w:tcPr>
            <w:tcW w:w="3360" w:type="dxa"/>
            <w:gridSpan w:val="2"/>
          </w:tcPr>
          <w:p w:rsidR="004354C3" w:rsidRPr="00F7588E" w:rsidRDefault="004354C3" w:rsidP="00AA2B78">
            <w:r w:rsidRPr="00F7588E">
              <w:t>1/2</w:t>
            </w:r>
          </w:p>
        </w:tc>
        <w:tc>
          <w:tcPr>
            <w:tcW w:w="4946" w:type="dxa"/>
            <w:gridSpan w:val="4"/>
          </w:tcPr>
          <w:p w:rsidR="004354C3" w:rsidRPr="00F7588E" w:rsidRDefault="004354C3" w:rsidP="00B55A85">
            <w:pPr>
              <w:jc w:val="right"/>
            </w:pPr>
            <w:r w:rsidRPr="00F7588E">
              <w:t>Geneva, 21</w:t>
            </w:r>
            <w:r w:rsidR="00B55A85">
              <w:rPr>
                <w:lang w:val="ru-RU"/>
              </w:rPr>
              <w:t>–</w:t>
            </w:r>
            <w:r w:rsidRPr="00F7588E">
              <w:t>29 March 2012</w:t>
            </w:r>
          </w:p>
        </w:tc>
      </w:tr>
      <w:tr w:rsidR="004354C3" w:rsidRPr="004E024B" w:rsidTr="00AA2B78">
        <w:trPr>
          <w:cantSplit/>
          <w:trHeight w:val="357"/>
        </w:trPr>
        <w:tc>
          <w:tcPr>
            <w:tcW w:w="9923" w:type="dxa"/>
            <w:gridSpan w:val="8"/>
          </w:tcPr>
          <w:p w:rsidR="004354C3" w:rsidRPr="00F7588E" w:rsidRDefault="004354C3" w:rsidP="00AA2B78">
            <w:pPr>
              <w:jc w:val="center"/>
              <w:rPr>
                <w:b/>
                <w:bCs/>
                <w:lang w:val="es-ES_tradnl"/>
              </w:rPr>
            </w:pPr>
            <w:bookmarkStart w:id="10" w:name="dtitle" w:colFirst="0" w:colLast="0"/>
            <w:bookmarkEnd w:id="8"/>
            <w:bookmarkEnd w:id="9"/>
            <w:r>
              <w:rPr>
                <w:b/>
                <w:bCs/>
                <w:lang w:val="es-ES_tradnl"/>
              </w:rPr>
              <w:t>Ref.</w:t>
            </w:r>
            <w:r w:rsidRPr="00F7588E">
              <w:rPr>
                <w:b/>
                <w:bCs/>
                <w:lang w:val="es-ES_tradnl"/>
              </w:rPr>
              <w:t>: TD 303 Rev.2 (PLEN/2)-E</w:t>
            </w:r>
          </w:p>
        </w:tc>
      </w:tr>
      <w:tr w:rsidR="004354C3" w:rsidRPr="00F7588E" w:rsidTr="00AA2B78">
        <w:trPr>
          <w:cantSplit/>
          <w:trHeight w:val="357"/>
        </w:trPr>
        <w:tc>
          <w:tcPr>
            <w:tcW w:w="1617" w:type="dxa"/>
            <w:gridSpan w:val="2"/>
          </w:tcPr>
          <w:p w:rsidR="004354C3" w:rsidRPr="00F7588E" w:rsidRDefault="004354C3" w:rsidP="00AA2B78">
            <w:pPr>
              <w:rPr>
                <w:b/>
                <w:bCs/>
              </w:rPr>
            </w:pPr>
            <w:bookmarkStart w:id="11" w:name="dsource" w:colFirst="1" w:colLast="1"/>
            <w:bookmarkEnd w:id="10"/>
            <w:r w:rsidRPr="00F7588E">
              <w:rPr>
                <w:b/>
                <w:bCs/>
              </w:rPr>
              <w:t>Source:</w:t>
            </w:r>
          </w:p>
        </w:tc>
        <w:tc>
          <w:tcPr>
            <w:tcW w:w="8306" w:type="dxa"/>
            <w:gridSpan w:val="6"/>
          </w:tcPr>
          <w:p w:rsidR="004354C3" w:rsidRPr="00F7588E" w:rsidRDefault="004354C3" w:rsidP="00AA2B78">
            <w:r>
              <w:t>ITU-T Study Group 2</w:t>
            </w:r>
          </w:p>
        </w:tc>
      </w:tr>
      <w:tr w:rsidR="004354C3" w:rsidRPr="00F7588E" w:rsidTr="00AA2B78">
        <w:trPr>
          <w:cantSplit/>
          <w:trHeight w:val="357"/>
        </w:trPr>
        <w:tc>
          <w:tcPr>
            <w:tcW w:w="1617" w:type="dxa"/>
            <w:gridSpan w:val="2"/>
            <w:tcBorders>
              <w:bottom w:val="single" w:sz="12" w:space="0" w:color="auto"/>
            </w:tcBorders>
          </w:tcPr>
          <w:p w:rsidR="004354C3" w:rsidRPr="00F7588E" w:rsidRDefault="004354C3" w:rsidP="00AA2B78">
            <w:pPr>
              <w:spacing w:after="120"/>
            </w:pPr>
            <w:bookmarkStart w:id="12" w:name="dtitle1" w:colFirst="1" w:colLast="1"/>
            <w:bookmarkEnd w:id="11"/>
            <w:r w:rsidRPr="00F7588E">
              <w:rPr>
                <w:b/>
                <w:bCs/>
              </w:rPr>
              <w:t>Title:</w:t>
            </w:r>
          </w:p>
        </w:tc>
        <w:tc>
          <w:tcPr>
            <w:tcW w:w="8306" w:type="dxa"/>
            <w:gridSpan w:val="6"/>
            <w:tcBorders>
              <w:bottom w:val="single" w:sz="12" w:space="0" w:color="auto"/>
            </w:tcBorders>
          </w:tcPr>
          <w:p w:rsidR="004354C3" w:rsidRPr="00F7588E" w:rsidRDefault="004354C3" w:rsidP="00AA2B78">
            <w:pPr>
              <w:spacing w:after="120"/>
            </w:pPr>
            <w:r w:rsidRPr="00F7588E">
              <w:t>Assignment of 3 digit MNCs</w:t>
            </w:r>
          </w:p>
        </w:tc>
      </w:tr>
      <w:bookmarkEnd w:id="5"/>
      <w:bookmarkEnd w:id="12"/>
      <w:tr w:rsidR="004354C3" w:rsidTr="00AA2B78">
        <w:trPr>
          <w:cantSplit/>
          <w:trHeight w:val="357"/>
        </w:trPr>
        <w:tc>
          <w:tcPr>
            <w:tcW w:w="9923" w:type="dxa"/>
            <w:gridSpan w:val="8"/>
            <w:tcBorders>
              <w:top w:val="single" w:sz="12" w:space="0" w:color="auto"/>
            </w:tcBorders>
          </w:tcPr>
          <w:p w:rsidR="004354C3" w:rsidRDefault="004354C3" w:rsidP="00AA2B78">
            <w:pPr>
              <w:jc w:val="center"/>
              <w:rPr>
                <w:b/>
              </w:rPr>
            </w:pPr>
            <w:r>
              <w:rPr>
                <w:b/>
              </w:rPr>
              <w:t>LIAISON STATEMENT</w:t>
            </w:r>
          </w:p>
        </w:tc>
      </w:tr>
      <w:tr w:rsidR="004354C3" w:rsidTr="00AA2B78">
        <w:trPr>
          <w:cantSplit/>
          <w:trHeight w:val="357"/>
        </w:trPr>
        <w:tc>
          <w:tcPr>
            <w:tcW w:w="2184" w:type="dxa"/>
            <w:gridSpan w:val="3"/>
          </w:tcPr>
          <w:p w:rsidR="004354C3" w:rsidRPr="003869CD" w:rsidRDefault="004354C3" w:rsidP="00AA2B78">
            <w:pPr>
              <w:rPr>
                <w:b/>
                <w:bCs/>
              </w:rPr>
            </w:pPr>
            <w:r w:rsidRPr="003869CD">
              <w:rPr>
                <w:b/>
                <w:bCs/>
              </w:rPr>
              <w:t>For action to:</w:t>
            </w:r>
          </w:p>
        </w:tc>
        <w:tc>
          <w:tcPr>
            <w:tcW w:w="7739" w:type="dxa"/>
            <w:gridSpan w:val="5"/>
          </w:tcPr>
          <w:p w:rsidR="004354C3" w:rsidRDefault="004354C3" w:rsidP="00AA2B78">
            <w:pPr>
              <w:pStyle w:val="LSForAction"/>
            </w:pPr>
            <w:r>
              <w:t>3GPP, 3GPP2, GSMA, CDG (CDMA Development Group)</w:t>
            </w:r>
          </w:p>
        </w:tc>
      </w:tr>
      <w:tr w:rsidR="004354C3" w:rsidTr="00AA2B78">
        <w:trPr>
          <w:cantSplit/>
          <w:trHeight w:val="357"/>
        </w:trPr>
        <w:tc>
          <w:tcPr>
            <w:tcW w:w="2184" w:type="dxa"/>
            <w:gridSpan w:val="3"/>
          </w:tcPr>
          <w:p w:rsidR="004354C3" w:rsidRPr="003869CD" w:rsidRDefault="004354C3" w:rsidP="00AA2B78">
            <w:pPr>
              <w:rPr>
                <w:b/>
                <w:bCs/>
              </w:rPr>
            </w:pPr>
            <w:r w:rsidRPr="003869CD">
              <w:rPr>
                <w:b/>
                <w:bCs/>
              </w:rPr>
              <w:t>For comment to:</w:t>
            </w:r>
          </w:p>
        </w:tc>
        <w:tc>
          <w:tcPr>
            <w:tcW w:w="7739" w:type="dxa"/>
            <w:gridSpan w:val="5"/>
          </w:tcPr>
          <w:p w:rsidR="004354C3" w:rsidRDefault="004354C3" w:rsidP="00AA2B78">
            <w:pPr>
              <w:pStyle w:val="LSForComment"/>
            </w:pPr>
          </w:p>
        </w:tc>
      </w:tr>
      <w:tr w:rsidR="004354C3" w:rsidTr="00AA2B78">
        <w:trPr>
          <w:cantSplit/>
          <w:trHeight w:val="357"/>
        </w:trPr>
        <w:tc>
          <w:tcPr>
            <w:tcW w:w="2184" w:type="dxa"/>
            <w:gridSpan w:val="3"/>
          </w:tcPr>
          <w:p w:rsidR="004354C3" w:rsidRPr="003869CD" w:rsidRDefault="004354C3" w:rsidP="00AA2B78">
            <w:pPr>
              <w:rPr>
                <w:b/>
                <w:bCs/>
              </w:rPr>
            </w:pPr>
            <w:r w:rsidRPr="003869CD">
              <w:rPr>
                <w:b/>
                <w:bCs/>
              </w:rPr>
              <w:t>For information to:</w:t>
            </w:r>
          </w:p>
        </w:tc>
        <w:tc>
          <w:tcPr>
            <w:tcW w:w="7739" w:type="dxa"/>
            <w:gridSpan w:val="5"/>
          </w:tcPr>
          <w:p w:rsidR="004354C3" w:rsidRDefault="004354C3" w:rsidP="00AA2B78">
            <w:pPr>
              <w:pStyle w:val="LSForInfo"/>
            </w:pPr>
          </w:p>
        </w:tc>
      </w:tr>
      <w:tr w:rsidR="004354C3" w:rsidRPr="007027B5" w:rsidTr="00AA2B78">
        <w:trPr>
          <w:cantSplit/>
          <w:trHeight w:val="357"/>
        </w:trPr>
        <w:tc>
          <w:tcPr>
            <w:tcW w:w="2184" w:type="dxa"/>
            <w:gridSpan w:val="3"/>
          </w:tcPr>
          <w:p w:rsidR="004354C3" w:rsidRDefault="004354C3" w:rsidP="00AA2B78">
            <w:pPr>
              <w:rPr>
                <w:b/>
                <w:bCs/>
              </w:rPr>
            </w:pPr>
            <w:r>
              <w:rPr>
                <w:b/>
                <w:bCs/>
              </w:rPr>
              <w:t>Approval:</w:t>
            </w:r>
          </w:p>
        </w:tc>
        <w:tc>
          <w:tcPr>
            <w:tcW w:w="7739" w:type="dxa"/>
            <w:gridSpan w:val="5"/>
          </w:tcPr>
          <w:p w:rsidR="004354C3" w:rsidRPr="00F7588E" w:rsidRDefault="004354C3" w:rsidP="00AA2B78">
            <w:pPr>
              <w:rPr>
                <w:b/>
                <w:bCs/>
              </w:rPr>
            </w:pPr>
            <w:r>
              <w:rPr>
                <w:b/>
                <w:bCs/>
              </w:rPr>
              <w:t>ITU-T Study Group 2 plenary, 29 March 2012</w:t>
            </w:r>
          </w:p>
        </w:tc>
      </w:tr>
      <w:tr w:rsidR="004354C3" w:rsidTr="00AA2B78">
        <w:trPr>
          <w:cantSplit/>
          <w:trHeight w:val="357"/>
        </w:trPr>
        <w:tc>
          <w:tcPr>
            <w:tcW w:w="2184" w:type="dxa"/>
            <w:gridSpan w:val="3"/>
            <w:tcBorders>
              <w:bottom w:val="single" w:sz="12" w:space="0" w:color="auto"/>
            </w:tcBorders>
          </w:tcPr>
          <w:p w:rsidR="004354C3" w:rsidRDefault="004354C3" w:rsidP="00AA2B78">
            <w:pPr>
              <w:rPr>
                <w:b/>
                <w:bCs/>
              </w:rPr>
            </w:pPr>
            <w:r>
              <w:rPr>
                <w:b/>
                <w:bCs/>
              </w:rPr>
              <w:t>Deadline:</w:t>
            </w:r>
          </w:p>
        </w:tc>
        <w:tc>
          <w:tcPr>
            <w:tcW w:w="7739" w:type="dxa"/>
            <w:gridSpan w:val="5"/>
            <w:tcBorders>
              <w:bottom w:val="single" w:sz="12" w:space="0" w:color="auto"/>
            </w:tcBorders>
          </w:tcPr>
          <w:p w:rsidR="004354C3" w:rsidRDefault="004354C3" w:rsidP="00AA2B78">
            <w:pPr>
              <w:pStyle w:val="LSDeadline"/>
            </w:pPr>
            <w:r>
              <w:t>31 January 2012</w:t>
            </w:r>
          </w:p>
        </w:tc>
      </w:tr>
      <w:tr w:rsidR="004354C3" w:rsidRPr="00F90574" w:rsidTr="00AA2B78">
        <w:trPr>
          <w:cantSplit/>
          <w:trHeight w:val="204"/>
        </w:trPr>
        <w:tc>
          <w:tcPr>
            <w:tcW w:w="1617" w:type="dxa"/>
            <w:gridSpan w:val="2"/>
            <w:tcBorders>
              <w:top w:val="single" w:sz="12" w:space="0" w:color="auto"/>
            </w:tcBorders>
          </w:tcPr>
          <w:p w:rsidR="004354C3" w:rsidRDefault="004354C3" w:rsidP="00AA2B78">
            <w:pPr>
              <w:rPr>
                <w:b/>
                <w:bCs/>
              </w:rPr>
            </w:pPr>
            <w:r>
              <w:rPr>
                <w:b/>
                <w:bCs/>
              </w:rPr>
              <w:t>Contact:</w:t>
            </w:r>
          </w:p>
        </w:tc>
        <w:tc>
          <w:tcPr>
            <w:tcW w:w="4394" w:type="dxa"/>
            <w:gridSpan w:val="4"/>
            <w:tcBorders>
              <w:top w:val="single" w:sz="12" w:space="0" w:color="auto"/>
            </w:tcBorders>
          </w:tcPr>
          <w:p w:rsidR="004354C3" w:rsidRPr="00F90574" w:rsidRDefault="004354C3" w:rsidP="00AA2B78">
            <w:pPr>
              <w:rPr>
                <w:lang w:val="fr-CH"/>
              </w:rPr>
            </w:pPr>
            <w:r w:rsidRPr="00F90574">
              <w:rPr>
                <w:lang w:val="fr-CH"/>
              </w:rPr>
              <w:t xml:space="preserve">Philippe </w:t>
            </w:r>
            <w:proofErr w:type="spellStart"/>
            <w:r w:rsidRPr="00F90574">
              <w:rPr>
                <w:lang w:val="fr-CH"/>
              </w:rPr>
              <w:t>Fouquart</w:t>
            </w:r>
            <w:proofErr w:type="spellEnd"/>
            <w:r w:rsidRPr="00F90574">
              <w:rPr>
                <w:lang w:val="fr-CH"/>
              </w:rPr>
              <w:br/>
            </w:r>
            <w:r>
              <w:rPr>
                <w:lang w:val="fr-CH"/>
              </w:rPr>
              <w:t>France Telecom Orange</w:t>
            </w:r>
            <w:r>
              <w:rPr>
                <w:lang w:val="fr-CH"/>
              </w:rPr>
              <w:br/>
              <w:t>France</w:t>
            </w:r>
          </w:p>
        </w:tc>
        <w:tc>
          <w:tcPr>
            <w:tcW w:w="3912" w:type="dxa"/>
            <w:gridSpan w:val="2"/>
            <w:tcBorders>
              <w:top w:val="single" w:sz="12" w:space="0" w:color="auto"/>
            </w:tcBorders>
          </w:tcPr>
          <w:p w:rsidR="004354C3" w:rsidRPr="00F90574" w:rsidRDefault="004354C3" w:rsidP="00AA2B78">
            <w:pPr>
              <w:rPr>
                <w:lang w:val="fr-CH"/>
              </w:rPr>
            </w:pPr>
            <w:r w:rsidRPr="00F90574">
              <w:rPr>
                <w:lang w:val="fr-CH"/>
              </w:rPr>
              <w:t xml:space="preserve">Email: </w:t>
            </w:r>
            <w:hyperlink r:id="rId12" w:history="1">
              <w:r w:rsidRPr="00F90574">
                <w:rPr>
                  <w:rStyle w:val="Hyperlink"/>
                  <w:lang w:val="fr-CH"/>
                </w:rPr>
                <w:t>Philippe.fouquart@orange.com</w:t>
              </w:r>
            </w:hyperlink>
          </w:p>
        </w:tc>
      </w:tr>
      <w:tr w:rsidR="004354C3" w:rsidRPr="00F90574" w:rsidTr="00AA2B78">
        <w:trPr>
          <w:cantSplit/>
          <w:trHeight w:val="204"/>
        </w:trPr>
        <w:tc>
          <w:tcPr>
            <w:tcW w:w="9923" w:type="dxa"/>
            <w:gridSpan w:val="8"/>
            <w:tcBorders>
              <w:top w:val="single" w:sz="12" w:space="0" w:color="auto"/>
            </w:tcBorders>
          </w:tcPr>
          <w:p w:rsidR="004354C3" w:rsidRPr="00F90574" w:rsidRDefault="004354C3" w:rsidP="00AA2B78">
            <w:pPr>
              <w:spacing w:before="0"/>
              <w:rPr>
                <w:sz w:val="18"/>
                <w:lang w:val="fr-CH"/>
              </w:rPr>
            </w:pPr>
          </w:p>
        </w:tc>
      </w:tr>
    </w:tbl>
    <w:p w:rsidR="004354C3" w:rsidRDefault="004354C3" w:rsidP="004354C3">
      <w:pPr>
        <w:pStyle w:val="Heading1"/>
        <w:tabs>
          <w:tab w:val="left" w:pos="1418"/>
        </w:tabs>
        <w:rPr>
          <w:b w:val="0"/>
          <w:bCs w:val="0"/>
        </w:rPr>
      </w:pPr>
      <w:r w:rsidRPr="00D05594">
        <w:rPr>
          <w:b w:val="0"/>
        </w:rPr>
        <w:t>E.212, the ITU-T Re</w:t>
      </w:r>
      <w:r>
        <w:rPr>
          <w:b w:val="0"/>
        </w:rPr>
        <w:t>commendation defines the format of IMSIs as follows:</w:t>
      </w:r>
    </w:p>
    <w:p w:rsidR="004354C3" w:rsidRDefault="004354C3" w:rsidP="004354C3">
      <w:pPr>
        <w:jc w:val="center"/>
      </w:pPr>
      <w:r>
        <w:object w:dxaOrig="8181"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137.75pt" o:ole="">
            <v:imagedata r:id="rId13" o:title=""/>
          </v:shape>
          <o:OLEObject Type="Embed" ProgID="CorelDraw.Graphic.12" ShapeID="_x0000_i1025" DrawAspect="Content" ObjectID="_1399984015" r:id="rId14"/>
        </w:object>
      </w:r>
    </w:p>
    <w:p w:rsidR="004354C3" w:rsidRDefault="004354C3" w:rsidP="004354C3">
      <w:pPr>
        <w:spacing w:before="240"/>
      </w:pPr>
      <w:r>
        <w:t xml:space="preserve">The length of the Mobile Network Code (MNC) is currently </w:t>
      </w:r>
      <w:r w:rsidRPr="004E024B">
        <w:t>"</w:t>
      </w:r>
      <w:r>
        <w:t>two to three digits</w:t>
      </w:r>
      <w:r w:rsidRPr="004E024B">
        <w:t>"</w:t>
      </w:r>
      <w:r>
        <w:t xml:space="preserve">. </w:t>
      </w:r>
    </w:p>
    <w:p w:rsidR="004354C3" w:rsidRPr="00C347CF" w:rsidRDefault="004354C3" w:rsidP="00B55A85">
      <w:r>
        <w:t xml:space="preserve">At the March meeting of Study Group 2, ITU-T Member States expressed concerns over the increasing demand for MNCs under their respective MCCs as new services requiring MNCs emerge. This new demand may result in the exhaustion of all spare values under some geographic MCCs. </w:t>
      </w:r>
    </w:p>
    <w:p w:rsidR="004354C3" w:rsidRDefault="004354C3" w:rsidP="00B55A85">
      <w:pPr>
        <w:tabs>
          <w:tab w:val="clear" w:pos="1191"/>
          <w:tab w:val="clear" w:pos="1588"/>
          <w:tab w:val="left" w:pos="1418"/>
        </w:tabs>
      </w:pPr>
      <w:r>
        <w:t>Since, the Recommendation currently allows MNCs to be 2 or 3 digits, one of the scenarios to address this potential exhaustion is that Administrations/NRAs would assign (from a da</w:t>
      </w:r>
      <w:r w:rsidR="00B55A85">
        <w:t>te yet to be determined) only 3</w:t>
      </w:r>
      <w:r w:rsidR="00B55A85" w:rsidRPr="004E024B">
        <w:t> </w:t>
      </w:r>
      <w:r>
        <w:t xml:space="preserve">digit MNCs to extend the identification plan capacity. It would be applicable to existing MCCs but only to new MNC assignments within the MCC. In other words a) currently assigned MNCs would </w:t>
      </w:r>
      <w:r w:rsidRPr="00D05594">
        <w:rPr>
          <w:u w:val="single"/>
        </w:rPr>
        <w:t>not</w:t>
      </w:r>
      <w:r>
        <w:t xml:space="preserve"> be affected and b) from that date, some MCC with newly assigned MNCs would have MNCs of both 2 and 3 digits.</w:t>
      </w:r>
    </w:p>
    <w:p w:rsidR="004354C3" w:rsidRDefault="004354C3" w:rsidP="00B55A85">
      <w:pPr>
        <w:tabs>
          <w:tab w:val="clear" w:pos="1191"/>
          <w:tab w:val="clear" w:pos="1588"/>
          <w:tab w:val="left" w:pos="1418"/>
        </w:tabs>
      </w:pPr>
      <w:r>
        <w:lastRenderedPageBreak/>
        <w:t>In light of past discussions on such a scenario, SG2 would appreciate your feedback on the impact, including but not limited to:</w:t>
      </w:r>
    </w:p>
    <w:p w:rsidR="004354C3" w:rsidRPr="004E024B" w:rsidRDefault="004354C3" w:rsidP="00B55A85">
      <w:pPr>
        <w:pStyle w:val="enumlev1"/>
        <w:jc w:val="left"/>
        <w:rPr>
          <w:lang w:val="en-US"/>
        </w:rPr>
      </w:pPr>
      <w:r w:rsidRPr="004E024B">
        <w:rPr>
          <w:lang w:val="en-US"/>
        </w:rPr>
        <w:t>–</w:t>
      </w:r>
      <w:r w:rsidRPr="004E024B">
        <w:rPr>
          <w:lang w:val="en-US"/>
        </w:rPr>
        <w:tab/>
        <w:t>Whether the use of 3-digit MNC has an impact on existing specifications of 2G/3G/4G mobile networks under your purview</w:t>
      </w:r>
    </w:p>
    <w:p w:rsidR="004354C3" w:rsidRPr="004E024B" w:rsidRDefault="004354C3" w:rsidP="00B55A85">
      <w:pPr>
        <w:pStyle w:val="enumlev1"/>
        <w:jc w:val="left"/>
        <w:rPr>
          <w:lang w:val="en-US"/>
        </w:rPr>
      </w:pPr>
      <w:r w:rsidRPr="004E024B">
        <w:rPr>
          <w:lang w:val="en-US"/>
        </w:rPr>
        <w:t>–</w:t>
      </w:r>
      <w:r w:rsidRPr="004E024B">
        <w:rPr>
          <w:lang w:val="en-US"/>
        </w:rPr>
        <w:tab/>
        <w:t>Whether there is a particular issue in having nationally 2 and 3 digit MNCs coexisting under the same MCC (core network, billing and customer care systems, roaming, operational aspects etc.)</w:t>
      </w:r>
    </w:p>
    <w:p w:rsidR="004354C3" w:rsidRPr="004E024B" w:rsidRDefault="004354C3" w:rsidP="00B55A85">
      <w:pPr>
        <w:pStyle w:val="enumlev1"/>
        <w:jc w:val="left"/>
        <w:rPr>
          <w:lang w:val="en-US"/>
        </w:rPr>
      </w:pPr>
      <w:r w:rsidRPr="004E024B">
        <w:rPr>
          <w:lang w:val="en-US"/>
        </w:rPr>
        <w:t>–</w:t>
      </w:r>
      <w:r w:rsidRPr="004E024B">
        <w:rPr>
          <w:lang w:val="en-US"/>
        </w:rPr>
        <w:tab/>
        <w:t>Whether roaming of a 3-digit based subscriber on a 2 digit network is problematic and in what way</w:t>
      </w:r>
    </w:p>
    <w:p w:rsidR="004354C3" w:rsidRDefault="004354C3" w:rsidP="00B55A85">
      <w:pPr>
        <w:tabs>
          <w:tab w:val="clear" w:pos="1191"/>
          <w:tab w:val="clear" w:pos="1588"/>
          <w:tab w:val="left" w:pos="1418"/>
        </w:tabs>
      </w:pPr>
    </w:p>
    <w:p w:rsidR="00EE1BB2" w:rsidRPr="004E024B" w:rsidRDefault="004354C3" w:rsidP="00B55A85">
      <w:pPr>
        <w:tabs>
          <w:tab w:val="clear" w:pos="1191"/>
          <w:tab w:val="clear" w:pos="1588"/>
          <w:tab w:val="left" w:pos="1418"/>
        </w:tabs>
      </w:pPr>
      <w:r>
        <w:t>The TSB is planning to publish a circular regarding this matter.  When it is available, we will send it to you.</w:t>
      </w:r>
    </w:p>
    <w:p w:rsidR="004354C3" w:rsidRPr="004354C3" w:rsidRDefault="004354C3" w:rsidP="004354C3">
      <w:pPr>
        <w:spacing w:before="720"/>
        <w:jc w:val="center"/>
        <w:rPr>
          <w:lang w:val="ru-RU"/>
        </w:rPr>
      </w:pPr>
      <w:r>
        <w:t>______________</w:t>
      </w:r>
    </w:p>
    <w:sectPr w:rsidR="004354C3" w:rsidRPr="004354C3" w:rsidSect="00AC748B">
      <w:headerReference w:type="even" r:id="rId15"/>
      <w:headerReference w:type="default" r:id="rId16"/>
      <w:footerReference w:type="even" r:id="rId17"/>
      <w:footerReference w:type="default" r:id="rId18"/>
      <w:headerReference w:type="first" r:id="rId19"/>
      <w:footerReference w:type="first" r:id="rId20"/>
      <w:type w:val="continuous"/>
      <w:pgSz w:w="11901"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78" w:rsidRDefault="00AA2B78">
      <w:r>
        <w:separator/>
      </w:r>
    </w:p>
  </w:endnote>
  <w:endnote w:type="continuationSeparator" w:id="0">
    <w:p w:rsidR="00AA2B78" w:rsidRDefault="00AA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6" w:rsidRDefault="002C5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6" w:rsidRPr="002C50E6" w:rsidRDefault="002C50E6" w:rsidP="002C50E6">
    <w:pPr>
      <w:pStyle w:val="Footer"/>
      <w:rPr>
        <w:sz w:val="20"/>
        <w:szCs w:val="20"/>
        <w:lang w:val="fr-CH"/>
      </w:rPr>
    </w:pPr>
    <w:bookmarkStart w:id="13" w:name="_GoBack"/>
    <w:r w:rsidRPr="002C50E6">
      <w:rPr>
        <w:sz w:val="20"/>
        <w:szCs w:val="20"/>
        <w:lang w:val="fr-CH"/>
      </w:rPr>
      <w:t>ITU-T\BUREAU\CIRC\200\285</w:t>
    </w:r>
    <w:r w:rsidRPr="002C50E6">
      <w:rPr>
        <w:sz w:val="20"/>
        <w:szCs w:val="20"/>
        <w:lang w:val="fr-CH"/>
      </w:rPr>
      <w:t>R</w:t>
    </w:r>
    <w:r w:rsidRPr="002C50E6">
      <w:rPr>
        <w:sz w:val="20"/>
        <w:szCs w:val="20"/>
        <w:lang w:val="fr-CH"/>
      </w:rPr>
      <w:t>.DOCX</w:t>
    </w:r>
    <w:bookmarkEnd w:id="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AA2B78" w:rsidTr="009B64A9">
      <w:trPr>
        <w:cantSplit/>
      </w:trPr>
      <w:tc>
        <w:tcPr>
          <w:tcW w:w="1062" w:type="pct"/>
          <w:tcBorders>
            <w:top w:val="single" w:sz="6" w:space="0" w:color="auto"/>
          </w:tcBorders>
          <w:tcMar>
            <w:top w:w="57" w:type="dxa"/>
          </w:tcMar>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fr-CH"/>
            </w:rPr>
          </w:pPr>
          <w:r w:rsidRPr="00000DBD">
            <w:rPr>
              <w:sz w:val="18"/>
              <w:szCs w:val="20"/>
              <w:lang w:val="fr-CH"/>
            </w:rPr>
            <w:t>Place des Nations</w:t>
          </w:r>
        </w:p>
      </w:tc>
      <w:tc>
        <w:tcPr>
          <w:tcW w:w="1583" w:type="pct"/>
          <w:tcBorders>
            <w:top w:val="single" w:sz="6" w:space="0" w:color="auto"/>
          </w:tcBorders>
          <w:tcMar>
            <w:top w:w="57" w:type="dxa"/>
          </w:tcMar>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en-GB"/>
            </w:rPr>
          </w:pPr>
          <w:r w:rsidRPr="00000DBD">
            <w:rPr>
              <w:sz w:val="18"/>
              <w:szCs w:val="20"/>
              <w:lang w:val="en-GB"/>
            </w:rPr>
            <w:t>Telephone</w:t>
          </w:r>
          <w:r w:rsidRPr="00000DBD">
            <w:rPr>
              <w:sz w:val="18"/>
              <w:szCs w:val="20"/>
              <w:lang w:val="en-GB"/>
            </w:rPr>
            <w:tab/>
            <w:t>+41 22 730 51 11</w:t>
          </w:r>
        </w:p>
      </w:tc>
      <w:tc>
        <w:tcPr>
          <w:tcW w:w="1224" w:type="pct"/>
          <w:tcBorders>
            <w:top w:val="single" w:sz="6" w:space="0" w:color="auto"/>
          </w:tcBorders>
          <w:tcMar>
            <w:top w:w="57" w:type="dxa"/>
          </w:tcMar>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en-GB"/>
            </w:rPr>
          </w:pPr>
          <w:r w:rsidRPr="00000DBD">
            <w:rPr>
              <w:sz w:val="18"/>
              <w:szCs w:val="20"/>
              <w:lang w:val="en-GB"/>
            </w:rPr>
            <w:t xml:space="preserve">Telex 421 000 </w:t>
          </w:r>
          <w:proofErr w:type="spellStart"/>
          <w:r w:rsidRPr="00000DBD">
            <w:rPr>
              <w:sz w:val="18"/>
              <w:szCs w:val="20"/>
              <w:lang w:val="en-GB"/>
            </w:rPr>
            <w:t>uit</w:t>
          </w:r>
          <w:proofErr w:type="spellEnd"/>
          <w:r w:rsidRPr="00000DBD">
            <w:rPr>
              <w:sz w:val="18"/>
              <w:szCs w:val="20"/>
              <w:lang w:val="en-GB"/>
            </w:rPr>
            <w:t xml:space="preserve"> </w:t>
          </w:r>
          <w:proofErr w:type="spellStart"/>
          <w:r w:rsidRPr="00000DBD">
            <w:rPr>
              <w:sz w:val="18"/>
              <w:szCs w:val="20"/>
              <w:lang w:val="en-GB"/>
            </w:rPr>
            <w:t>ch</w:t>
          </w:r>
          <w:proofErr w:type="spellEnd"/>
        </w:p>
      </w:tc>
      <w:tc>
        <w:tcPr>
          <w:tcW w:w="1131" w:type="pct"/>
          <w:tcBorders>
            <w:top w:val="single" w:sz="6" w:space="0" w:color="auto"/>
          </w:tcBorders>
          <w:tcMar>
            <w:top w:w="57" w:type="dxa"/>
          </w:tcMar>
        </w:tcPr>
        <w:p w:rsidR="00AA2B78" w:rsidRPr="000D707C" w:rsidRDefault="00AA2B78" w:rsidP="009B64A9">
          <w:pPr>
            <w:tabs>
              <w:tab w:val="clear" w:pos="794"/>
              <w:tab w:val="clear" w:pos="1191"/>
              <w:tab w:val="clear" w:pos="1588"/>
              <w:tab w:val="clear" w:pos="1985"/>
              <w:tab w:val="left" w:pos="709"/>
              <w:tab w:val="left" w:pos="1134"/>
            </w:tabs>
            <w:spacing w:before="0"/>
            <w:rPr>
              <w:sz w:val="18"/>
              <w:szCs w:val="20"/>
              <w:lang w:val="en-GB"/>
            </w:rPr>
          </w:pPr>
          <w:r w:rsidRPr="00000DBD">
            <w:rPr>
              <w:sz w:val="18"/>
              <w:szCs w:val="20"/>
              <w:lang w:val="en-GB"/>
            </w:rPr>
            <w:t>E-mail:</w:t>
          </w:r>
          <w:r w:rsidRPr="00000DBD">
            <w:rPr>
              <w:sz w:val="18"/>
              <w:szCs w:val="20"/>
              <w:lang w:val="en-GB"/>
            </w:rPr>
            <w:tab/>
          </w:r>
          <w:hyperlink r:id="rId1" w:history="1">
            <w:r w:rsidRPr="00FA09E6">
              <w:rPr>
                <w:rStyle w:val="Hyperlink"/>
                <w:sz w:val="18"/>
                <w:szCs w:val="20"/>
                <w:lang w:val="en-GB"/>
              </w:rPr>
              <w:t>itumail@itu.int</w:t>
            </w:r>
          </w:hyperlink>
        </w:p>
      </w:tc>
    </w:tr>
    <w:tr w:rsidR="00AA2B78" w:rsidTr="009B64A9">
      <w:trPr>
        <w:cantSplit/>
      </w:trPr>
      <w:tc>
        <w:tcPr>
          <w:tcW w:w="1062" w:type="pct"/>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en-GB"/>
            </w:rPr>
          </w:pPr>
          <w:r w:rsidRPr="00000DBD">
            <w:rPr>
              <w:sz w:val="18"/>
              <w:szCs w:val="20"/>
              <w:lang w:val="en-GB"/>
            </w:rPr>
            <w:t xml:space="preserve">CH-1211 </w:t>
          </w:r>
          <w:smartTag w:uri="urn:schemas-microsoft-com:office:smarttags" w:element="place">
            <w:smartTag w:uri="urn:schemas-microsoft-com:office:smarttags" w:element="City">
              <w:r w:rsidRPr="00000DBD">
                <w:rPr>
                  <w:sz w:val="18"/>
                  <w:szCs w:val="20"/>
                  <w:lang w:val="en-GB"/>
                </w:rPr>
                <w:t>Geneva</w:t>
              </w:r>
            </w:smartTag>
          </w:smartTag>
          <w:r w:rsidRPr="00000DBD">
            <w:rPr>
              <w:sz w:val="18"/>
              <w:szCs w:val="20"/>
              <w:lang w:val="en-GB"/>
            </w:rPr>
            <w:t xml:space="preserve"> 20</w:t>
          </w:r>
        </w:p>
      </w:tc>
      <w:tc>
        <w:tcPr>
          <w:tcW w:w="1583" w:type="pct"/>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en-GB"/>
            </w:rPr>
          </w:pPr>
          <w:r w:rsidRPr="00000DBD">
            <w:rPr>
              <w:sz w:val="18"/>
              <w:szCs w:val="20"/>
              <w:lang w:val="en-GB"/>
            </w:rPr>
            <w:t>Telefax</w:t>
          </w:r>
          <w:r w:rsidRPr="00000DBD">
            <w:rPr>
              <w:sz w:val="18"/>
              <w:szCs w:val="20"/>
              <w:lang w:val="en-GB"/>
            </w:rPr>
            <w:tab/>
            <w:t>Gr3:</w:t>
          </w:r>
          <w:r w:rsidRPr="00000DBD">
            <w:rPr>
              <w:sz w:val="18"/>
              <w:szCs w:val="20"/>
              <w:lang w:val="en-GB"/>
            </w:rPr>
            <w:tab/>
            <w:t>+41 22 733 72 56</w:t>
          </w:r>
        </w:p>
      </w:tc>
      <w:tc>
        <w:tcPr>
          <w:tcW w:w="1224" w:type="pct"/>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en-GB"/>
            </w:rPr>
          </w:pPr>
          <w:r w:rsidRPr="00000DBD">
            <w:rPr>
              <w:sz w:val="18"/>
              <w:szCs w:val="20"/>
              <w:lang w:val="en-GB"/>
            </w:rPr>
            <w:t>Telegram ITU GENEVE</w:t>
          </w:r>
        </w:p>
      </w:tc>
      <w:tc>
        <w:tcPr>
          <w:tcW w:w="1131" w:type="pct"/>
        </w:tcPr>
        <w:p w:rsidR="00AA2B78" w:rsidRPr="000D707C" w:rsidRDefault="00AA2B78" w:rsidP="009B64A9">
          <w:pPr>
            <w:tabs>
              <w:tab w:val="clear" w:pos="794"/>
              <w:tab w:val="clear" w:pos="1191"/>
              <w:tab w:val="clear" w:pos="1588"/>
              <w:tab w:val="clear" w:pos="1985"/>
              <w:tab w:val="left" w:pos="709"/>
              <w:tab w:val="left" w:pos="1134"/>
            </w:tabs>
            <w:spacing w:before="0"/>
            <w:rPr>
              <w:sz w:val="18"/>
              <w:szCs w:val="20"/>
              <w:lang w:val="ru-RU"/>
            </w:rPr>
          </w:pPr>
          <w:r>
            <w:rPr>
              <w:sz w:val="18"/>
              <w:szCs w:val="20"/>
              <w:lang w:val="ru-RU"/>
            </w:rPr>
            <w:tab/>
          </w:r>
          <w:hyperlink r:id="rId2" w:history="1">
            <w:r w:rsidRPr="00FA09E6">
              <w:rPr>
                <w:rStyle w:val="Hyperlink"/>
                <w:sz w:val="18"/>
                <w:szCs w:val="20"/>
                <w:lang w:val="en-GB"/>
              </w:rPr>
              <w:t>www.itu.int</w:t>
            </w:r>
          </w:hyperlink>
        </w:p>
      </w:tc>
    </w:tr>
    <w:tr w:rsidR="00AA2B78" w:rsidRPr="00000DBD" w:rsidTr="009B64A9">
      <w:trPr>
        <w:cantSplit/>
      </w:trPr>
      <w:tc>
        <w:tcPr>
          <w:tcW w:w="1062" w:type="pct"/>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fr-CH"/>
            </w:rPr>
          </w:pPr>
          <w:proofErr w:type="spellStart"/>
          <w:r w:rsidRPr="00000DBD">
            <w:rPr>
              <w:sz w:val="18"/>
              <w:szCs w:val="20"/>
              <w:lang w:val="fr-CH"/>
            </w:rPr>
            <w:t>Switzerland</w:t>
          </w:r>
          <w:proofErr w:type="spellEnd"/>
        </w:p>
      </w:tc>
      <w:tc>
        <w:tcPr>
          <w:tcW w:w="1583" w:type="pct"/>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fr-CH"/>
            </w:rPr>
          </w:pPr>
          <w:r w:rsidRPr="00000DBD">
            <w:rPr>
              <w:sz w:val="18"/>
              <w:szCs w:val="20"/>
              <w:lang w:val="fr-CH"/>
            </w:rPr>
            <w:tab/>
            <w:t>Gr4:</w:t>
          </w:r>
          <w:r w:rsidRPr="00000DBD">
            <w:rPr>
              <w:sz w:val="18"/>
              <w:szCs w:val="20"/>
              <w:lang w:val="fr-CH"/>
            </w:rPr>
            <w:tab/>
            <w:t>+41 22 730 65 00</w:t>
          </w:r>
        </w:p>
      </w:tc>
      <w:tc>
        <w:tcPr>
          <w:tcW w:w="1224" w:type="pct"/>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fr-CH"/>
            </w:rPr>
          </w:pPr>
        </w:p>
      </w:tc>
      <w:tc>
        <w:tcPr>
          <w:tcW w:w="1131" w:type="pct"/>
        </w:tcPr>
        <w:p w:rsidR="00AA2B78" w:rsidRPr="00000DBD" w:rsidRDefault="00AA2B78" w:rsidP="009B64A9">
          <w:pPr>
            <w:tabs>
              <w:tab w:val="clear" w:pos="794"/>
              <w:tab w:val="clear" w:pos="1191"/>
              <w:tab w:val="clear" w:pos="1588"/>
              <w:tab w:val="clear" w:pos="1985"/>
              <w:tab w:val="left" w:pos="709"/>
              <w:tab w:val="left" w:pos="1134"/>
            </w:tabs>
            <w:spacing w:before="0"/>
            <w:rPr>
              <w:sz w:val="18"/>
              <w:szCs w:val="20"/>
              <w:lang w:val="fr-CH"/>
            </w:rPr>
          </w:pPr>
        </w:p>
      </w:tc>
    </w:tr>
  </w:tbl>
  <w:p w:rsidR="00AA2B78" w:rsidRPr="008F7D79" w:rsidRDefault="00AA2B78" w:rsidP="008F7D79">
    <w:pPr>
      <w:pStyle w:val="Footer"/>
      <w:spacing w:before="0" w:line="2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78" w:rsidRDefault="00AA2B78">
      <w:r>
        <w:separator/>
      </w:r>
    </w:p>
  </w:footnote>
  <w:footnote w:type="continuationSeparator" w:id="0">
    <w:p w:rsidR="00AA2B78" w:rsidRDefault="00AA2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78" w:rsidRDefault="00AA2B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A85">
      <w:rPr>
        <w:rStyle w:val="PageNumber"/>
        <w:noProof/>
      </w:rPr>
      <w:t>1</w:t>
    </w:r>
    <w:r>
      <w:rPr>
        <w:rStyle w:val="PageNumber"/>
      </w:rPr>
      <w:fldChar w:fldCharType="end"/>
    </w:r>
  </w:p>
  <w:p w:rsidR="00AA2B78" w:rsidRDefault="00AA2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78" w:rsidRPr="003B64E2" w:rsidRDefault="00AA2B78" w:rsidP="00263C1F">
    <w:pPr>
      <w:pStyle w:val="Header"/>
      <w:spacing w:before="0" w:after="480"/>
      <w:jc w:val="center"/>
      <w:rPr>
        <w:sz w:val="18"/>
        <w:szCs w:val="18"/>
      </w:rPr>
    </w:pPr>
    <w:r w:rsidRPr="003B64E2">
      <w:rPr>
        <w:sz w:val="18"/>
        <w:szCs w:val="18"/>
        <w:lang w:val="ru-RU"/>
      </w:rPr>
      <w:t xml:space="preserve">- </w:t>
    </w:r>
    <w:r w:rsidRPr="003B64E2">
      <w:rPr>
        <w:rStyle w:val="PageNumber"/>
        <w:sz w:val="18"/>
        <w:szCs w:val="18"/>
      </w:rPr>
      <w:fldChar w:fldCharType="begin"/>
    </w:r>
    <w:r w:rsidRPr="003B64E2">
      <w:rPr>
        <w:rStyle w:val="PageNumber"/>
        <w:sz w:val="18"/>
        <w:szCs w:val="18"/>
      </w:rPr>
      <w:instrText xml:space="preserve"> PAGE </w:instrText>
    </w:r>
    <w:r w:rsidRPr="003B64E2">
      <w:rPr>
        <w:rStyle w:val="PageNumber"/>
        <w:sz w:val="18"/>
        <w:szCs w:val="18"/>
      </w:rPr>
      <w:fldChar w:fldCharType="separate"/>
    </w:r>
    <w:r w:rsidR="002C50E6">
      <w:rPr>
        <w:rStyle w:val="PageNumber"/>
        <w:noProof/>
        <w:sz w:val="18"/>
        <w:szCs w:val="18"/>
      </w:rPr>
      <w:t>2</w:t>
    </w:r>
    <w:r w:rsidRPr="003B64E2">
      <w:rPr>
        <w:rStyle w:val="PageNumber"/>
        <w:sz w:val="18"/>
        <w:szCs w:val="18"/>
      </w:rPr>
      <w:fldChar w:fldCharType="end"/>
    </w:r>
    <w:r w:rsidRPr="003B64E2">
      <w:rPr>
        <w:sz w:val="18"/>
        <w:szCs w:val="18"/>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6" w:rsidRDefault="002C5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E0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D63E5C"/>
    <w:multiLevelType w:val="hybridMultilevel"/>
    <w:tmpl w:val="39E6B630"/>
    <w:lvl w:ilvl="0" w:tplc="04090017">
      <w:start w:val="1"/>
      <w:numFmt w:val="lowerLetter"/>
      <w:lvlText w:val="%1)"/>
      <w:lvlJc w:val="left"/>
      <w:pPr>
        <w:ind w:left="1152" w:hanging="79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B8F3C8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991109"/>
    <w:multiLevelType w:val="hybridMultilevel"/>
    <w:tmpl w:val="8C16D44A"/>
    <w:lvl w:ilvl="0" w:tplc="A942D00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90A701A"/>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12"/>
  </w:num>
  <w:num w:numId="4">
    <w:abstractNumId w:val="3"/>
  </w:num>
  <w:num w:numId="5">
    <w:abstractNumId w:val="8"/>
  </w:num>
  <w:num w:numId="6">
    <w:abstractNumId w:val="1"/>
  </w:num>
  <w:num w:numId="7">
    <w:abstractNumId w:val="10"/>
  </w:num>
  <w:num w:numId="8">
    <w:abstractNumId w:val="5"/>
  </w:num>
  <w:num w:numId="9">
    <w:abstractNumId w:val="2"/>
  </w:num>
  <w:num w:numId="10">
    <w:abstractNumId w:val="0"/>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activeWritingStyle w:appName="MSWord" w:lang="fr-FR" w:vendorID="9" w:dllVersion="512" w:checkStyle="1"/>
  <w:activeWritingStyle w:appName="MSWord" w:lang="pt-BR" w:vendorID="1"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E2"/>
    <w:rsid w:val="00015386"/>
    <w:rsid w:val="00024199"/>
    <w:rsid w:val="00046F49"/>
    <w:rsid w:val="00052B1B"/>
    <w:rsid w:val="00054E6B"/>
    <w:rsid w:val="000576EE"/>
    <w:rsid w:val="00065870"/>
    <w:rsid w:val="00074983"/>
    <w:rsid w:val="0008062B"/>
    <w:rsid w:val="000B4233"/>
    <w:rsid w:val="000B6F01"/>
    <w:rsid w:val="000C13D3"/>
    <w:rsid w:val="000C5D0D"/>
    <w:rsid w:val="000D1835"/>
    <w:rsid w:val="000E3C90"/>
    <w:rsid w:val="00164AB5"/>
    <w:rsid w:val="00174327"/>
    <w:rsid w:val="00175D72"/>
    <w:rsid w:val="001A0B30"/>
    <w:rsid w:val="00263C1F"/>
    <w:rsid w:val="002678B0"/>
    <w:rsid w:val="002A6AB9"/>
    <w:rsid w:val="002B7EAF"/>
    <w:rsid w:val="002C50E6"/>
    <w:rsid w:val="002D47C7"/>
    <w:rsid w:val="003012E5"/>
    <w:rsid w:val="0030506B"/>
    <w:rsid w:val="00320B87"/>
    <w:rsid w:val="00336A66"/>
    <w:rsid w:val="00337539"/>
    <w:rsid w:val="003707FB"/>
    <w:rsid w:val="00392A24"/>
    <w:rsid w:val="003A5976"/>
    <w:rsid w:val="003B5385"/>
    <w:rsid w:val="003B64E2"/>
    <w:rsid w:val="003D32A3"/>
    <w:rsid w:val="003D774B"/>
    <w:rsid w:val="003F4BDF"/>
    <w:rsid w:val="004056DE"/>
    <w:rsid w:val="004129ED"/>
    <w:rsid w:val="004354C3"/>
    <w:rsid w:val="00441F2A"/>
    <w:rsid w:val="00445AB2"/>
    <w:rsid w:val="00482A91"/>
    <w:rsid w:val="004E024B"/>
    <w:rsid w:val="004E53F1"/>
    <w:rsid w:val="005038EC"/>
    <w:rsid w:val="00504E93"/>
    <w:rsid w:val="00534416"/>
    <w:rsid w:val="00551517"/>
    <w:rsid w:val="00600DA7"/>
    <w:rsid w:val="00601F42"/>
    <w:rsid w:val="00603C6B"/>
    <w:rsid w:val="00666EDF"/>
    <w:rsid w:val="00674157"/>
    <w:rsid w:val="006A0BB7"/>
    <w:rsid w:val="006C516D"/>
    <w:rsid w:val="006D1C23"/>
    <w:rsid w:val="006E181E"/>
    <w:rsid w:val="00702D77"/>
    <w:rsid w:val="007727FF"/>
    <w:rsid w:val="007A551A"/>
    <w:rsid w:val="0080611E"/>
    <w:rsid w:val="008502FC"/>
    <w:rsid w:val="008551DD"/>
    <w:rsid w:val="00855E7D"/>
    <w:rsid w:val="00873841"/>
    <w:rsid w:val="008763B2"/>
    <w:rsid w:val="00883472"/>
    <w:rsid w:val="008902AE"/>
    <w:rsid w:val="008A44A1"/>
    <w:rsid w:val="008F7D79"/>
    <w:rsid w:val="00913455"/>
    <w:rsid w:val="00915F2E"/>
    <w:rsid w:val="009656E5"/>
    <w:rsid w:val="00971792"/>
    <w:rsid w:val="009B64A9"/>
    <w:rsid w:val="009C1B0C"/>
    <w:rsid w:val="009D7E65"/>
    <w:rsid w:val="009E59A6"/>
    <w:rsid w:val="00A156D1"/>
    <w:rsid w:val="00A3216B"/>
    <w:rsid w:val="00A84207"/>
    <w:rsid w:val="00A872A6"/>
    <w:rsid w:val="00A94CF1"/>
    <w:rsid w:val="00AA09A8"/>
    <w:rsid w:val="00AA2B78"/>
    <w:rsid w:val="00AA6A1A"/>
    <w:rsid w:val="00AC2CA1"/>
    <w:rsid w:val="00AC748B"/>
    <w:rsid w:val="00AD3CC0"/>
    <w:rsid w:val="00AD70AD"/>
    <w:rsid w:val="00AE65DC"/>
    <w:rsid w:val="00B218B5"/>
    <w:rsid w:val="00B55A85"/>
    <w:rsid w:val="00B95367"/>
    <w:rsid w:val="00B95E86"/>
    <w:rsid w:val="00BC579F"/>
    <w:rsid w:val="00C22432"/>
    <w:rsid w:val="00C27B37"/>
    <w:rsid w:val="00C43F8B"/>
    <w:rsid w:val="00C87E46"/>
    <w:rsid w:val="00CE0101"/>
    <w:rsid w:val="00CF4C90"/>
    <w:rsid w:val="00DD52A8"/>
    <w:rsid w:val="00E00BAB"/>
    <w:rsid w:val="00E2702D"/>
    <w:rsid w:val="00E479D5"/>
    <w:rsid w:val="00EE1BB2"/>
    <w:rsid w:val="00EE44BB"/>
    <w:rsid w:val="00F7378C"/>
    <w:rsid w:val="00F73F7B"/>
    <w:rsid w:val="00F75AA7"/>
    <w:rsid w:val="00FA1BE8"/>
    <w:rsid w:val="00FB63DB"/>
    <w:rsid w:val="00FC30D9"/>
    <w:rsid w:val="00FE38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7B"/>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paragraph" w:styleId="BodyText">
    <w:name w:val="Body Text"/>
    <w:basedOn w:val="Normal"/>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3F4BDF"/>
    <w:rPr>
      <w:color w:val="0000FF"/>
      <w:u w:val="single"/>
    </w:rPr>
  </w:style>
  <w:style w:type="paragraph" w:customStyle="1" w:styleId="Call">
    <w:name w:val="Call"/>
    <w:basedOn w:val="Normal"/>
    <w:next w:val="Normal"/>
    <w:link w:val="CallChar"/>
    <w:rsid w:val="003B5385"/>
    <w:pPr>
      <w:keepNext/>
      <w:keepLines/>
      <w:tabs>
        <w:tab w:val="clear" w:pos="794"/>
        <w:tab w:val="clear" w:pos="1191"/>
        <w:tab w:val="clear" w:pos="1588"/>
        <w:tab w:val="clear" w:pos="1985"/>
        <w:tab w:val="left" w:pos="567"/>
      </w:tabs>
      <w:overflowPunct w:val="0"/>
      <w:autoSpaceDE w:val="0"/>
      <w:autoSpaceDN w:val="0"/>
      <w:adjustRightInd w:val="0"/>
      <w:spacing w:before="160"/>
      <w:ind w:left="794"/>
      <w:textAlignment w:val="baseline"/>
    </w:pPr>
    <w:rPr>
      <w:i/>
      <w:szCs w:val="20"/>
      <w:lang w:val="en-GB"/>
    </w:rPr>
  </w:style>
  <w:style w:type="character" w:customStyle="1" w:styleId="CallChar">
    <w:name w:val="Call Char"/>
    <w:link w:val="Call"/>
    <w:rsid w:val="003B5385"/>
    <w:rPr>
      <w:i/>
      <w:sz w:val="22"/>
      <w:lang w:val="en-GB" w:eastAsia="en-US"/>
    </w:rPr>
  </w:style>
  <w:style w:type="paragraph" w:customStyle="1" w:styleId="enumlev1">
    <w:name w:val="enumlev1"/>
    <w:basedOn w:val="Normal"/>
    <w:link w:val="enumlev1Char"/>
    <w:rsid w:val="00EE1BB2"/>
    <w:pPr>
      <w:tabs>
        <w:tab w:val="clear" w:pos="794"/>
        <w:tab w:val="clear" w:pos="1191"/>
        <w:tab w:val="clear" w:pos="1588"/>
        <w:tab w:val="clear" w:pos="1985"/>
      </w:tabs>
      <w:overflowPunct w:val="0"/>
      <w:autoSpaceDE w:val="0"/>
      <w:autoSpaceDN w:val="0"/>
      <w:adjustRightInd w:val="0"/>
      <w:spacing w:before="80"/>
      <w:ind w:left="794" w:hanging="794"/>
      <w:jc w:val="both"/>
      <w:textAlignment w:val="baseline"/>
    </w:pPr>
    <w:rPr>
      <w:szCs w:val="20"/>
      <w:lang w:val="ru-RU"/>
    </w:rPr>
  </w:style>
  <w:style w:type="character" w:customStyle="1" w:styleId="enumlev1Char">
    <w:name w:val="enumlev1 Char"/>
    <w:link w:val="enumlev1"/>
    <w:rsid w:val="00EE1BB2"/>
    <w:rPr>
      <w:sz w:val="22"/>
      <w:lang w:val="ru-RU" w:eastAsia="en-US"/>
    </w:rPr>
  </w:style>
  <w:style w:type="paragraph" w:customStyle="1" w:styleId="enumlev2">
    <w:name w:val="enumlev2"/>
    <w:basedOn w:val="enumlev1"/>
    <w:link w:val="enumlev2Char"/>
    <w:rsid w:val="001A0B30"/>
    <w:pPr>
      <w:ind w:left="1134"/>
    </w:pPr>
  </w:style>
  <w:style w:type="character" w:customStyle="1" w:styleId="enumlev2Char">
    <w:name w:val="enumlev2 Char"/>
    <w:link w:val="enumlev2"/>
    <w:rsid w:val="001A0B30"/>
    <w:rPr>
      <w:rFonts w:ascii="Calibri" w:hAnsi="Calibri"/>
      <w:sz w:val="22"/>
      <w:lang w:val="ru-RU" w:eastAsia="en-US"/>
    </w:rPr>
  </w:style>
  <w:style w:type="paragraph" w:customStyle="1" w:styleId="Normalaftertitle">
    <w:name w:val="Normal after title"/>
    <w:basedOn w:val="Normal"/>
    <w:next w:val="Normal"/>
    <w:link w:val="NormalaftertitleChar"/>
    <w:rsid w:val="001A0B30"/>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both"/>
      <w:textAlignment w:val="baseline"/>
    </w:pPr>
    <w:rPr>
      <w:rFonts w:ascii="Calibri" w:hAnsi="Calibri"/>
      <w:szCs w:val="20"/>
      <w:lang w:val="en-GB"/>
    </w:rPr>
  </w:style>
  <w:style w:type="character" w:customStyle="1" w:styleId="NormalaftertitleChar">
    <w:name w:val="Normal after title Char"/>
    <w:link w:val="Normalaftertitle"/>
    <w:locked/>
    <w:rsid w:val="001A0B30"/>
    <w:rPr>
      <w:rFonts w:ascii="Calibri" w:hAnsi="Calibri"/>
      <w:sz w:val="22"/>
      <w:lang w:val="en-GB" w:eastAsia="en-US"/>
    </w:rPr>
  </w:style>
  <w:style w:type="paragraph" w:customStyle="1" w:styleId="ResNo">
    <w:name w:val="Res_No"/>
    <w:basedOn w:val="Normal"/>
    <w:next w:val="Normal"/>
    <w:link w:val="ResNoChar1"/>
    <w:rsid w:val="00AC748B"/>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6"/>
      <w:szCs w:val="20"/>
      <w:lang w:val="en-GB"/>
    </w:rPr>
  </w:style>
  <w:style w:type="character" w:customStyle="1" w:styleId="ResNoChar1">
    <w:name w:val="Res_No Char1"/>
    <w:link w:val="ResNo"/>
    <w:rsid w:val="00AC748B"/>
    <w:rPr>
      <w:caps/>
      <w:sz w:val="26"/>
      <w:lang w:val="en-GB" w:eastAsia="en-US"/>
    </w:rPr>
  </w:style>
  <w:style w:type="paragraph" w:customStyle="1" w:styleId="Restitle">
    <w:name w:val="Res_title"/>
    <w:basedOn w:val="Normal"/>
    <w:next w:val="Normal"/>
    <w:link w:val="RestitleChar"/>
    <w:rsid w:val="00AC748B"/>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b/>
      <w:sz w:val="26"/>
      <w:szCs w:val="20"/>
      <w:lang w:val="en-GB"/>
    </w:rPr>
  </w:style>
  <w:style w:type="character" w:customStyle="1" w:styleId="RestitleChar">
    <w:name w:val="Res_title Char"/>
    <w:link w:val="Restitle"/>
    <w:rsid w:val="00AC748B"/>
    <w:rPr>
      <w:b/>
      <w:sz w:val="26"/>
      <w:lang w:val="en-GB" w:eastAsia="en-US"/>
    </w:rPr>
  </w:style>
  <w:style w:type="character" w:customStyle="1" w:styleId="href">
    <w:name w:val="href"/>
    <w:rsid w:val="001A0B30"/>
    <w:rPr>
      <w:color w:val="auto"/>
    </w:rPr>
  </w:style>
  <w:style w:type="paragraph" w:customStyle="1" w:styleId="AnnexNo">
    <w:name w:val="Annex_No"/>
    <w:basedOn w:val="Normal"/>
    <w:next w:val="Normal"/>
    <w:rsid w:val="00175D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80"/>
      <w:jc w:val="center"/>
      <w:textAlignment w:val="baseline"/>
    </w:pPr>
    <w:rPr>
      <w:caps/>
      <w:sz w:val="26"/>
      <w:szCs w:val="20"/>
      <w:lang w:val="en-GB"/>
    </w:rPr>
  </w:style>
  <w:style w:type="paragraph" w:styleId="BalloonText">
    <w:name w:val="Balloon Text"/>
    <w:basedOn w:val="Normal"/>
    <w:link w:val="BalloonTextChar"/>
    <w:rsid w:val="00873841"/>
    <w:pPr>
      <w:spacing w:before="0"/>
    </w:pPr>
    <w:rPr>
      <w:rFonts w:ascii="Tahoma" w:hAnsi="Tahoma" w:cs="Tahoma"/>
      <w:sz w:val="16"/>
      <w:szCs w:val="16"/>
    </w:rPr>
  </w:style>
  <w:style w:type="character" w:customStyle="1" w:styleId="BalloonTextChar">
    <w:name w:val="Balloon Text Char"/>
    <w:basedOn w:val="DefaultParagraphFont"/>
    <w:link w:val="BalloonText"/>
    <w:rsid w:val="00873841"/>
    <w:rPr>
      <w:rFonts w:ascii="Tahoma" w:hAnsi="Tahoma" w:cs="Tahoma"/>
      <w:sz w:val="16"/>
      <w:szCs w:val="16"/>
      <w:lang w:eastAsia="en-US"/>
    </w:rPr>
  </w:style>
  <w:style w:type="paragraph" w:styleId="ListParagraph">
    <w:name w:val="List Paragraph"/>
    <w:basedOn w:val="Normal"/>
    <w:uiPriority w:val="34"/>
    <w:qFormat/>
    <w:rsid w:val="000B6F01"/>
    <w:pPr>
      <w:ind w:left="720"/>
      <w:contextualSpacing/>
    </w:pPr>
    <w:rPr>
      <w:sz w:val="24"/>
      <w:szCs w:val="20"/>
      <w:lang w:val="en-GB"/>
    </w:rPr>
  </w:style>
  <w:style w:type="character" w:customStyle="1" w:styleId="FooterChar">
    <w:name w:val="Footer Char"/>
    <w:basedOn w:val="DefaultParagraphFont"/>
    <w:link w:val="Footer"/>
    <w:rsid w:val="00F73F7B"/>
    <w:rPr>
      <w:sz w:val="22"/>
      <w:szCs w:val="24"/>
      <w:lang w:eastAsia="en-US"/>
    </w:rPr>
  </w:style>
  <w:style w:type="paragraph" w:customStyle="1" w:styleId="LSDeadline">
    <w:name w:val="LSDeadline"/>
    <w:basedOn w:val="Normal"/>
    <w:rsid w:val="004354C3"/>
    <w:pPr>
      <w:overflowPunct w:val="0"/>
      <w:autoSpaceDE w:val="0"/>
      <w:autoSpaceDN w:val="0"/>
      <w:adjustRightInd w:val="0"/>
      <w:textAlignment w:val="baseline"/>
    </w:pPr>
    <w:rPr>
      <w:b/>
      <w:bCs/>
      <w:sz w:val="24"/>
      <w:szCs w:val="20"/>
      <w:lang w:val="en-GB"/>
    </w:rPr>
  </w:style>
  <w:style w:type="paragraph" w:customStyle="1" w:styleId="LSForAction">
    <w:name w:val="LSForAction"/>
    <w:basedOn w:val="Normal"/>
    <w:rsid w:val="004354C3"/>
    <w:pPr>
      <w:overflowPunct w:val="0"/>
      <w:autoSpaceDE w:val="0"/>
      <w:autoSpaceDN w:val="0"/>
      <w:adjustRightInd w:val="0"/>
      <w:textAlignment w:val="baseline"/>
    </w:pPr>
    <w:rPr>
      <w:b/>
      <w:bCs/>
      <w:sz w:val="24"/>
      <w:szCs w:val="20"/>
      <w:lang w:val="en-GB"/>
    </w:rPr>
  </w:style>
  <w:style w:type="paragraph" w:customStyle="1" w:styleId="LSForInfo">
    <w:name w:val="LSForInfo"/>
    <w:basedOn w:val="LSForAction"/>
    <w:rsid w:val="004354C3"/>
  </w:style>
  <w:style w:type="paragraph" w:customStyle="1" w:styleId="LSForComment">
    <w:name w:val="LSForComment"/>
    <w:basedOn w:val="LSForAction"/>
    <w:rsid w:val="004354C3"/>
  </w:style>
  <w:style w:type="paragraph" w:customStyle="1" w:styleId="Reasons">
    <w:name w:val="Reasons"/>
    <w:basedOn w:val="Normal"/>
    <w:qFormat/>
    <w:rsid w:val="004354C3"/>
    <w:pPr>
      <w:tabs>
        <w:tab w:val="clear" w:pos="794"/>
        <w:tab w:val="clear" w:pos="1191"/>
        <w:tab w:val="clear" w:pos="1588"/>
        <w:tab w:val="clear" w:pos="1985"/>
      </w:tabs>
      <w:spacing w:before="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7B"/>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paragraph" w:styleId="BodyText">
    <w:name w:val="Body Text"/>
    <w:basedOn w:val="Normal"/>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3F4BDF"/>
    <w:rPr>
      <w:color w:val="0000FF"/>
      <w:u w:val="single"/>
    </w:rPr>
  </w:style>
  <w:style w:type="paragraph" w:customStyle="1" w:styleId="Call">
    <w:name w:val="Call"/>
    <w:basedOn w:val="Normal"/>
    <w:next w:val="Normal"/>
    <w:link w:val="CallChar"/>
    <w:rsid w:val="003B5385"/>
    <w:pPr>
      <w:keepNext/>
      <w:keepLines/>
      <w:tabs>
        <w:tab w:val="clear" w:pos="794"/>
        <w:tab w:val="clear" w:pos="1191"/>
        <w:tab w:val="clear" w:pos="1588"/>
        <w:tab w:val="clear" w:pos="1985"/>
        <w:tab w:val="left" w:pos="567"/>
      </w:tabs>
      <w:overflowPunct w:val="0"/>
      <w:autoSpaceDE w:val="0"/>
      <w:autoSpaceDN w:val="0"/>
      <w:adjustRightInd w:val="0"/>
      <w:spacing w:before="160"/>
      <w:ind w:left="794"/>
      <w:textAlignment w:val="baseline"/>
    </w:pPr>
    <w:rPr>
      <w:i/>
      <w:szCs w:val="20"/>
      <w:lang w:val="en-GB"/>
    </w:rPr>
  </w:style>
  <w:style w:type="character" w:customStyle="1" w:styleId="CallChar">
    <w:name w:val="Call Char"/>
    <w:link w:val="Call"/>
    <w:rsid w:val="003B5385"/>
    <w:rPr>
      <w:i/>
      <w:sz w:val="22"/>
      <w:lang w:val="en-GB" w:eastAsia="en-US"/>
    </w:rPr>
  </w:style>
  <w:style w:type="paragraph" w:customStyle="1" w:styleId="enumlev1">
    <w:name w:val="enumlev1"/>
    <w:basedOn w:val="Normal"/>
    <w:link w:val="enumlev1Char"/>
    <w:rsid w:val="00EE1BB2"/>
    <w:pPr>
      <w:tabs>
        <w:tab w:val="clear" w:pos="794"/>
        <w:tab w:val="clear" w:pos="1191"/>
        <w:tab w:val="clear" w:pos="1588"/>
        <w:tab w:val="clear" w:pos="1985"/>
      </w:tabs>
      <w:overflowPunct w:val="0"/>
      <w:autoSpaceDE w:val="0"/>
      <w:autoSpaceDN w:val="0"/>
      <w:adjustRightInd w:val="0"/>
      <w:spacing w:before="80"/>
      <w:ind w:left="794" w:hanging="794"/>
      <w:jc w:val="both"/>
      <w:textAlignment w:val="baseline"/>
    </w:pPr>
    <w:rPr>
      <w:szCs w:val="20"/>
      <w:lang w:val="ru-RU"/>
    </w:rPr>
  </w:style>
  <w:style w:type="character" w:customStyle="1" w:styleId="enumlev1Char">
    <w:name w:val="enumlev1 Char"/>
    <w:link w:val="enumlev1"/>
    <w:rsid w:val="00EE1BB2"/>
    <w:rPr>
      <w:sz w:val="22"/>
      <w:lang w:val="ru-RU" w:eastAsia="en-US"/>
    </w:rPr>
  </w:style>
  <w:style w:type="paragraph" w:customStyle="1" w:styleId="enumlev2">
    <w:name w:val="enumlev2"/>
    <w:basedOn w:val="enumlev1"/>
    <w:link w:val="enumlev2Char"/>
    <w:rsid w:val="001A0B30"/>
    <w:pPr>
      <w:ind w:left="1134"/>
    </w:pPr>
  </w:style>
  <w:style w:type="character" w:customStyle="1" w:styleId="enumlev2Char">
    <w:name w:val="enumlev2 Char"/>
    <w:link w:val="enumlev2"/>
    <w:rsid w:val="001A0B30"/>
    <w:rPr>
      <w:rFonts w:ascii="Calibri" w:hAnsi="Calibri"/>
      <w:sz w:val="22"/>
      <w:lang w:val="ru-RU" w:eastAsia="en-US"/>
    </w:rPr>
  </w:style>
  <w:style w:type="paragraph" w:customStyle="1" w:styleId="Normalaftertitle">
    <w:name w:val="Normal after title"/>
    <w:basedOn w:val="Normal"/>
    <w:next w:val="Normal"/>
    <w:link w:val="NormalaftertitleChar"/>
    <w:rsid w:val="001A0B30"/>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both"/>
      <w:textAlignment w:val="baseline"/>
    </w:pPr>
    <w:rPr>
      <w:rFonts w:ascii="Calibri" w:hAnsi="Calibri"/>
      <w:szCs w:val="20"/>
      <w:lang w:val="en-GB"/>
    </w:rPr>
  </w:style>
  <w:style w:type="character" w:customStyle="1" w:styleId="NormalaftertitleChar">
    <w:name w:val="Normal after title Char"/>
    <w:link w:val="Normalaftertitle"/>
    <w:locked/>
    <w:rsid w:val="001A0B30"/>
    <w:rPr>
      <w:rFonts w:ascii="Calibri" w:hAnsi="Calibri"/>
      <w:sz w:val="22"/>
      <w:lang w:val="en-GB" w:eastAsia="en-US"/>
    </w:rPr>
  </w:style>
  <w:style w:type="paragraph" w:customStyle="1" w:styleId="ResNo">
    <w:name w:val="Res_No"/>
    <w:basedOn w:val="Normal"/>
    <w:next w:val="Normal"/>
    <w:link w:val="ResNoChar1"/>
    <w:rsid w:val="00AC748B"/>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6"/>
      <w:szCs w:val="20"/>
      <w:lang w:val="en-GB"/>
    </w:rPr>
  </w:style>
  <w:style w:type="character" w:customStyle="1" w:styleId="ResNoChar1">
    <w:name w:val="Res_No Char1"/>
    <w:link w:val="ResNo"/>
    <w:rsid w:val="00AC748B"/>
    <w:rPr>
      <w:caps/>
      <w:sz w:val="26"/>
      <w:lang w:val="en-GB" w:eastAsia="en-US"/>
    </w:rPr>
  </w:style>
  <w:style w:type="paragraph" w:customStyle="1" w:styleId="Restitle">
    <w:name w:val="Res_title"/>
    <w:basedOn w:val="Normal"/>
    <w:next w:val="Normal"/>
    <w:link w:val="RestitleChar"/>
    <w:rsid w:val="00AC748B"/>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b/>
      <w:sz w:val="26"/>
      <w:szCs w:val="20"/>
      <w:lang w:val="en-GB"/>
    </w:rPr>
  </w:style>
  <w:style w:type="character" w:customStyle="1" w:styleId="RestitleChar">
    <w:name w:val="Res_title Char"/>
    <w:link w:val="Restitle"/>
    <w:rsid w:val="00AC748B"/>
    <w:rPr>
      <w:b/>
      <w:sz w:val="26"/>
      <w:lang w:val="en-GB" w:eastAsia="en-US"/>
    </w:rPr>
  </w:style>
  <w:style w:type="character" w:customStyle="1" w:styleId="href">
    <w:name w:val="href"/>
    <w:rsid w:val="001A0B30"/>
    <w:rPr>
      <w:color w:val="auto"/>
    </w:rPr>
  </w:style>
  <w:style w:type="paragraph" w:customStyle="1" w:styleId="AnnexNo">
    <w:name w:val="Annex_No"/>
    <w:basedOn w:val="Normal"/>
    <w:next w:val="Normal"/>
    <w:rsid w:val="00175D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80"/>
      <w:jc w:val="center"/>
      <w:textAlignment w:val="baseline"/>
    </w:pPr>
    <w:rPr>
      <w:caps/>
      <w:sz w:val="26"/>
      <w:szCs w:val="20"/>
      <w:lang w:val="en-GB"/>
    </w:rPr>
  </w:style>
  <w:style w:type="paragraph" w:styleId="BalloonText">
    <w:name w:val="Balloon Text"/>
    <w:basedOn w:val="Normal"/>
    <w:link w:val="BalloonTextChar"/>
    <w:rsid w:val="00873841"/>
    <w:pPr>
      <w:spacing w:before="0"/>
    </w:pPr>
    <w:rPr>
      <w:rFonts w:ascii="Tahoma" w:hAnsi="Tahoma" w:cs="Tahoma"/>
      <w:sz w:val="16"/>
      <w:szCs w:val="16"/>
    </w:rPr>
  </w:style>
  <w:style w:type="character" w:customStyle="1" w:styleId="BalloonTextChar">
    <w:name w:val="Balloon Text Char"/>
    <w:basedOn w:val="DefaultParagraphFont"/>
    <w:link w:val="BalloonText"/>
    <w:rsid w:val="00873841"/>
    <w:rPr>
      <w:rFonts w:ascii="Tahoma" w:hAnsi="Tahoma" w:cs="Tahoma"/>
      <w:sz w:val="16"/>
      <w:szCs w:val="16"/>
      <w:lang w:eastAsia="en-US"/>
    </w:rPr>
  </w:style>
  <w:style w:type="paragraph" w:styleId="ListParagraph">
    <w:name w:val="List Paragraph"/>
    <w:basedOn w:val="Normal"/>
    <w:uiPriority w:val="34"/>
    <w:qFormat/>
    <w:rsid w:val="000B6F01"/>
    <w:pPr>
      <w:ind w:left="720"/>
      <w:contextualSpacing/>
    </w:pPr>
    <w:rPr>
      <w:sz w:val="24"/>
      <w:szCs w:val="20"/>
      <w:lang w:val="en-GB"/>
    </w:rPr>
  </w:style>
  <w:style w:type="character" w:customStyle="1" w:styleId="FooterChar">
    <w:name w:val="Footer Char"/>
    <w:basedOn w:val="DefaultParagraphFont"/>
    <w:link w:val="Footer"/>
    <w:rsid w:val="00F73F7B"/>
    <w:rPr>
      <w:sz w:val="22"/>
      <w:szCs w:val="24"/>
      <w:lang w:eastAsia="en-US"/>
    </w:rPr>
  </w:style>
  <w:style w:type="paragraph" w:customStyle="1" w:styleId="LSDeadline">
    <w:name w:val="LSDeadline"/>
    <w:basedOn w:val="Normal"/>
    <w:rsid w:val="004354C3"/>
    <w:pPr>
      <w:overflowPunct w:val="0"/>
      <w:autoSpaceDE w:val="0"/>
      <w:autoSpaceDN w:val="0"/>
      <w:adjustRightInd w:val="0"/>
      <w:textAlignment w:val="baseline"/>
    </w:pPr>
    <w:rPr>
      <w:b/>
      <w:bCs/>
      <w:sz w:val="24"/>
      <w:szCs w:val="20"/>
      <w:lang w:val="en-GB"/>
    </w:rPr>
  </w:style>
  <w:style w:type="paragraph" w:customStyle="1" w:styleId="LSForAction">
    <w:name w:val="LSForAction"/>
    <w:basedOn w:val="Normal"/>
    <w:rsid w:val="004354C3"/>
    <w:pPr>
      <w:overflowPunct w:val="0"/>
      <w:autoSpaceDE w:val="0"/>
      <w:autoSpaceDN w:val="0"/>
      <w:adjustRightInd w:val="0"/>
      <w:textAlignment w:val="baseline"/>
    </w:pPr>
    <w:rPr>
      <w:b/>
      <w:bCs/>
      <w:sz w:val="24"/>
      <w:szCs w:val="20"/>
      <w:lang w:val="en-GB"/>
    </w:rPr>
  </w:style>
  <w:style w:type="paragraph" w:customStyle="1" w:styleId="LSForInfo">
    <w:name w:val="LSForInfo"/>
    <w:basedOn w:val="LSForAction"/>
    <w:rsid w:val="004354C3"/>
  </w:style>
  <w:style w:type="paragraph" w:customStyle="1" w:styleId="LSForComment">
    <w:name w:val="LSForComment"/>
    <w:basedOn w:val="LSForAction"/>
    <w:rsid w:val="004354C3"/>
  </w:style>
  <w:style w:type="paragraph" w:customStyle="1" w:styleId="Reasons">
    <w:name w:val="Reasons"/>
    <w:basedOn w:val="Normal"/>
    <w:qFormat/>
    <w:rsid w:val="004354C3"/>
    <w:pPr>
      <w:tabs>
        <w:tab w:val="clear" w:pos="794"/>
        <w:tab w:val="clear" w:pos="1191"/>
        <w:tab w:val="clear" w:pos="1588"/>
        <w:tab w:val="clear" w:pos="1985"/>
      </w:tabs>
      <w:spacing w:before="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hilippe.fouquart@orang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sbsg2@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4538-19E6-40F5-8C2B-45C25CF9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1325</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9330</CharactersWithSpaces>
  <SharedDoc>false</SharedDoc>
  <HLinks>
    <vt:vector size="24" baseType="variant">
      <vt:variant>
        <vt:i4>6291518</vt:i4>
      </vt:variant>
      <vt:variant>
        <vt:i4>3</vt:i4>
      </vt:variant>
      <vt:variant>
        <vt:i4>0</vt:i4>
      </vt:variant>
      <vt:variant>
        <vt:i4>5</vt:i4>
      </vt:variant>
      <vt:variant>
        <vt:lpwstr>http://www.itu.int/ITU-T/services/</vt:lpwstr>
      </vt:variant>
      <vt:variant>
        <vt:lpwstr/>
      </vt:variant>
      <vt:variant>
        <vt:i4>6881370</vt:i4>
      </vt:variant>
      <vt:variant>
        <vt:i4>0</vt:i4>
      </vt:variant>
      <vt:variant>
        <vt:i4>0</vt:i4>
      </vt:variant>
      <vt:variant>
        <vt:i4>5</vt:i4>
      </vt:variant>
      <vt:variant>
        <vt:lpwstr>mailto:tsbdir@itu.int</vt:lpwstr>
      </vt:variant>
      <vt:variant>
        <vt:lpwstr/>
      </vt:variant>
      <vt:variant>
        <vt:i4>2752612</vt:i4>
      </vt:variant>
      <vt:variant>
        <vt:i4>18</vt:i4>
      </vt:variant>
      <vt:variant>
        <vt:i4>0</vt:i4>
      </vt:variant>
      <vt:variant>
        <vt:i4>5</vt:i4>
      </vt:variant>
      <vt:variant>
        <vt:lpwstr>http://www.itu.int/</vt:lpwstr>
      </vt:variant>
      <vt:variant>
        <vt:lpwstr/>
      </vt:variant>
      <vt:variant>
        <vt:i4>7471182</vt:i4>
      </vt:variant>
      <vt:variant>
        <vt:i4>15</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macabalo</dc:creator>
  <cp:lastModifiedBy>Comas Barnes, Maite</cp:lastModifiedBy>
  <cp:revision>11</cp:revision>
  <cp:lastPrinted>2012-05-30T09:06:00Z</cp:lastPrinted>
  <dcterms:created xsi:type="dcterms:W3CDTF">2012-05-28T14:38:00Z</dcterms:created>
  <dcterms:modified xsi:type="dcterms:W3CDTF">2012-05-31T13:40:00Z</dcterms:modified>
</cp:coreProperties>
</file>