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776D8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776D8F">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18AB6DE4" wp14:editId="03A3882B">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776D8F">
            <w:pPr>
              <w:tabs>
                <w:tab w:val="right" w:pos="8732"/>
              </w:tabs>
              <w:spacing w:before="0"/>
              <w:rPr>
                <w:rFonts w:ascii="Verdana" w:hAnsi="Verdana"/>
                <w:b/>
                <w:bCs/>
                <w:iCs/>
                <w:sz w:val="18"/>
                <w:szCs w:val="18"/>
              </w:rPr>
            </w:pPr>
          </w:p>
        </w:tc>
        <w:tc>
          <w:tcPr>
            <w:tcW w:w="3261" w:type="dxa"/>
            <w:vAlign w:val="center"/>
          </w:tcPr>
          <w:p w:rsidR="000B5A57" w:rsidRPr="00F50108" w:rsidRDefault="000B5A57" w:rsidP="00776D8F">
            <w:pPr>
              <w:spacing w:before="0"/>
              <w:ind w:left="993" w:hanging="993"/>
              <w:jc w:val="right"/>
              <w:rPr>
                <w:rFonts w:ascii="Verdana" w:hAnsi="Verdana"/>
                <w:sz w:val="18"/>
                <w:szCs w:val="18"/>
                <w:lang w:val="en-US"/>
              </w:rPr>
            </w:pPr>
          </w:p>
        </w:tc>
      </w:tr>
    </w:tbl>
    <w:p w:rsidR="000B5A57" w:rsidRDefault="000B5A57" w:rsidP="00776D8F">
      <w:pPr>
        <w:tabs>
          <w:tab w:val="clear" w:pos="794"/>
          <w:tab w:val="clear" w:pos="1191"/>
          <w:tab w:val="clear" w:pos="1588"/>
          <w:tab w:val="clear" w:pos="1985"/>
          <w:tab w:val="left" w:pos="6480"/>
        </w:tabs>
        <w:rPr>
          <w:sz w:val="23"/>
          <w:szCs w:val="23"/>
        </w:rPr>
      </w:pPr>
    </w:p>
    <w:p w:rsidR="002F3D1A" w:rsidRPr="00776D8F" w:rsidRDefault="002F3D1A" w:rsidP="00AC2D94">
      <w:pPr>
        <w:tabs>
          <w:tab w:val="clear" w:pos="794"/>
          <w:tab w:val="clear" w:pos="1191"/>
          <w:tab w:val="clear" w:pos="1588"/>
          <w:tab w:val="clear" w:pos="1985"/>
          <w:tab w:val="left" w:pos="6480"/>
        </w:tabs>
        <w:rPr>
          <w:szCs w:val="24"/>
          <w:lang w:eastAsia="zh-CN"/>
        </w:rPr>
      </w:pPr>
      <w:r>
        <w:rPr>
          <w:sz w:val="23"/>
          <w:szCs w:val="23"/>
        </w:rPr>
        <w:tab/>
      </w:r>
      <w:r w:rsidR="00531E56" w:rsidRPr="00776D8F">
        <w:rPr>
          <w:rFonts w:hint="eastAsia"/>
          <w:szCs w:val="24"/>
          <w:lang w:eastAsia="zh-CN"/>
        </w:rPr>
        <w:t>2012</w:t>
      </w:r>
      <w:r w:rsidR="0033229B" w:rsidRPr="00776D8F">
        <w:rPr>
          <w:rFonts w:hint="eastAsia"/>
          <w:szCs w:val="24"/>
          <w:lang w:eastAsia="zh-CN"/>
        </w:rPr>
        <w:t>年</w:t>
      </w:r>
      <w:r w:rsidR="00531E56" w:rsidRPr="00776D8F">
        <w:rPr>
          <w:rFonts w:hint="eastAsia"/>
          <w:szCs w:val="24"/>
          <w:lang w:eastAsia="zh-CN"/>
        </w:rPr>
        <w:t>5</w:t>
      </w:r>
      <w:r w:rsidR="0033229B" w:rsidRPr="00776D8F">
        <w:rPr>
          <w:rFonts w:hint="eastAsia"/>
          <w:szCs w:val="24"/>
          <w:lang w:eastAsia="zh-CN"/>
        </w:rPr>
        <w:t>月</w:t>
      </w:r>
      <w:r w:rsidR="00531E56" w:rsidRPr="00776D8F">
        <w:rPr>
          <w:rFonts w:hint="eastAsia"/>
          <w:szCs w:val="24"/>
          <w:lang w:eastAsia="zh-CN"/>
        </w:rPr>
        <w:t>1</w:t>
      </w:r>
      <w:r w:rsidR="00AC2D94">
        <w:rPr>
          <w:rFonts w:hint="eastAsia"/>
          <w:szCs w:val="24"/>
          <w:lang w:eastAsia="zh-CN"/>
        </w:rPr>
        <w:t>6</w:t>
      </w:r>
      <w:r w:rsidR="0033229B" w:rsidRPr="00776D8F">
        <w:rPr>
          <w:rFonts w:hint="eastAsia"/>
          <w:szCs w:val="24"/>
          <w:lang w:eastAsia="zh-CN"/>
        </w:rPr>
        <w:t>日，</w:t>
      </w:r>
      <w:r w:rsidRPr="00776D8F">
        <w:rPr>
          <w:rFonts w:hint="eastAsia"/>
          <w:szCs w:val="24"/>
          <w:lang w:eastAsia="zh-CN"/>
        </w:rPr>
        <w:t>日内瓦</w:t>
      </w:r>
    </w:p>
    <w:p w:rsidR="00E1779A" w:rsidRPr="00776D8F" w:rsidRDefault="00E1779A" w:rsidP="00776D8F">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776D8F">
        <w:trPr>
          <w:cantSplit/>
          <w:trHeight w:val="340"/>
        </w:trPr>
        <w:tc>
          <w:tcPr>
            <w:tcW w:w="822" w:type="dxa"/>
          </w:tcPr>
          <w:p w:rsidR="00E1779A" w:rsidRPr="00776D8F" w:rsidRDefault="00E1779A" w:rsidP="00776D8F">
            <w:pPr>
              <w:spacing w:before="0" w:line="300" w:lineRule="exact"/>
              <w:ind w:left="57"/>
              <w:rPr>
                <w:szCs w:val="24"/>
                <w:lang w:eastAsia="zh-CN"/>
              </w:rPr>
            </w:pPr>
            <w:r w:rsidRPr="00776D8F">
              <w:rPr>
                <w:rFonts w:hint="eastAsia"/>
                <w:szCs w:val="24"/>
                <w:lang w:eastAsia="zh-CN"/>
              </w:rPr>
              <w:t>文号：</w:t>
            </w: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p>
          <w:p w:rsidR="00E1779A" w:rsidRPr="00776D8F" w:rsidRDefault="00E1779A" w:rsidP="00776D8F">
            <w:pPr>
              <w:tabs>
                <w:tab w:val="left" w:pos="4111"/>
              </w:tabs>
              <w:spacing w:before="0" w:line="300" w:lineRule="exact"/>
              <w:ind w:left="57"/>
              <w:rPr>
                <w:szCs w:val="24"/>
                <w:lang w:eastAsia="zh-CN"/>
              </w:rPr>
            </w:pPr>
            <w:r w:rsidRPr="00776D8F">
              <w:rPr>
                <w:rFonts w:hint="eastAsia"/>
                <w:szCs w:val="24"/>
                <w:lang w:eastAsia="zh-CN"/>
              </w:rPr>
              <w:t>电话：</w:t>
            </w:r>
            <w:r w:rsidRPr="00776D8F">
              <w:rPr>
                <w:szCs w:val="24"/>
                <w:lang w:eastAsia="zh-CN"/>
              </w:rPr>
              <w:br/>
            </w:r>
            <w:r w:rsidRPr="00776D8F">
              <w:rPr>
                <w:rFonts w:hint="eastAsia"/>
                <w:szCs w:val="24"/>
                <w:lang w:eastAsia="zh-CN"/>
              </w:rPr>
              <w:t>传真：</w:t>
            </w:r>
            <w:r w:rsidR="00776D8F">
              <w:rPr>
                <w:szCs w:val="24"/>
                <w:lang w:eastAsia="zh-CN"/>
              </w:rPr>
              <w:br/>
            </w:r>
            <w:r w:rsidR="00776D8F" w:rsidRPr="00776D8F">
              <w:rPr>
                <w:rFonts w:hint="eastAsia"/>
                <w:szCs w:val="24"/>
                <w:lang w:eastAsia="zh-CN"/>
              </w:rPr>
              <w:t>电子</w:t>
            </w:r>
            <w:r w:rsidR="00776D8F" w:rsidRPr="00776D8F">
              <w:rPr>
                <w:szCs w:val="24"/>
                <w:lang w:eastAsia="zh-CN"/>
              </w:rPr>
              <w:br/>
            </w:r>
            <w:r w:rsidR="00776D8F" w:rsidRPr="00776D8F">
              <w:rPr>
                <w:rFonts w:hint="eastAsia"/>
                <w:szCs w:val="24"/>
                <w:lang w:eastAsia="zh-CN"/>
              </w:rPr>
              <w:t>邮件：</w:t>
            </w:r>
          </w:p>
        </w:tc>
        <w:tc>
          <w:tcPr>
            <w:tcW w:w="4848" w:type="dxa"/>
          </w:tcPr>
          <w:p w:rsidR="00E1779A" w:rsidRPr="00776D8F" w:rsidRDefault="00E1779A" w:rsidP="00FD4AF3">
            <w:pPr>
              <w:tabs>
                <w:tab w:val="left" w:pos="4111"/>
              </w:tabs>
              <w:spacing w:before="0" w:line="300" w:lineRule="exact"/>
              <w:ind w:left="57"/>
              <w:rPr>
                <w:b/>
                <w:szCs w:val="24"/>
                <w:lang w:eastAsia="zh-CN"/>
              </w:rPr>
            </w:pPr>
            <w:r w:rsidRPr="00776D8F">
              <w:rPr>
                <w:rFonts w:ascii="Futura Lt BT" w:hAnsi="Futura Lt BT" w:hint="eastAsia"/>
                <w:b/>
                <w:bCs/>
                <w:iCs/>
                <w:szCs w:val="24"/>
                <w:lang w:eastAsia="zh-CN"/>
              </w:rPr>
              <w:t>电信标准化局第</w:t>
            </w:r>
            <w:r w:rsidR="00531E56" w:rsidRPr="00776D8F">
              <w:rPr>
                <w:rFonts w:hint="eastAsia"/>
                <w:b/>
                <w:szCs w:val="24"/>
                <w:lang w:eastAsia="zh-CN"/>
              </w:rPr>
              <w:t>28</w:t>
            </w:r>
            <w:r w:rsidR="00FD4AF3">
              <w:rPr>
                <w:rFonts w:hint="eastAsia"/>
                <w:b/>
                <w:szCs w:val="24"/>
                <w:lang w:eastAsia="zh-CN"/>
              </w:rPr>
              <w:t>5</w:t>
            </w:r>
            <w:r w:rsidRPr="00776D8F">
              <w:rPr>
                <w:rFonts w:ascii="Futura Lt BT" w:hAnsi="Futura Lt BT" w:hint="eastAsia"/>
                <w:b/>
                <w:bCs/>
                <w:iCs/>
                <w:szCs w:val="24"/>
                <w:lang w:val="fr-CH" w:eastAsia="zh-CN"/>
              </w:rPr>
              <w:t>号</w:t>
            </w:r>
            <w:r w:rsidRPr="00776D8F">
              <w:rPr>
                <w:rFonts w:hint="eastAsia"/>
                <w:b/>
                <w:szCs w:val="24"/>
                <w:lang w:eastAsia="zh-CN"/>
              </w:rPr>
              <w:t>通函</w:t>
            </w:r>
          </w:p>
          <w:p w:rsidR="00E1779A" w:rsidRPr="00776D8F" w:rsidRDefault="00FD4AF3" w:rsidP="00776D8F">
            <w:pPr>
              <w:tabs>
                <w:tab w:val="left" w:pos="4111"/>
              </w:tabs>
              <w:spacing w:before="0" w:line="300" w:lineRule="exact"/>
              <w:ind w:left="57"/>
              <w:rPr>
                <w:bCs/>
                <w:szCs w:val="24"/>
                <w:lang w:eastAsia="zh-CN"/>
              </w:rPr>
            </w:pPr>
            <w:r>
              <w:rPr>
                <w:rFonts w:hint="eastAsia"/>
                <w:bCs/>
                <w:szCs w:val="24"/>
                <w:lang w:eastAsia="zh-CN"/>
              </w:rPr>
              <w:t>COM2/RH</w:t>
            </w:r>
          </w:p>
          <w:p w:rsidR="00E1779A" w:rsidRPr="00776D8F" w:rsidRDefault="00E1779A" w:rsidP="00776D8F">
            <w:pPr>
              <w:pStyle w:val="BodyTextIndent"/>
              <w:spacing w:line="300" w:lineRule="exact"/>
              <w:rPr>
                <w:szCs w:val="24"/>
                <w:lang w:eastAsia="zh-CN"/>
              </w:rPr>
            </w:pPr>
          </w:p>
          <w:p w:rsidR="00E1779A" w:rsidRPr="00776D8F" w:rsidRDefault="00E1779A" w:rsidP="00AC2D94">
            <w:pPr>
              <w:pStyle w:val="BodyTextIndent"/>
              <w:spacing w:line="300" w:lineRule="exact"/>
              <w:rPr>
                <w:b/>
                <w:szCs w:val="24"/>
                <w:lang w:eastAsia="zh-CN"/>
              </w:rPr>
            </w:pPr>
            <w:r w:rsidRPr="00776D8F">
              <w:rPr>
                <w:szCs w:val="24"/>
                <w:lang w:eastAsia="zh-CN"/>
              </w:rPr>
              <w:t>+41 22 730</w:t>
            </w:r>
            <w:r w:rsidRPr="00776D8F">
              <w:rPr>
                <w:rFonts w:hint="eastAsia"/>
                <w:szCs w:val="24"/>
                <w:lang w:eastAsia="zh-CN"/>
              </w:rPr>
              <w:t xml:space="preserve"> </w:t>
            </w:r>
            <w:r w:rsidR="00AC2D94">
              <w:rPr>
                <w:rFonts w:hint="eastAsia"/>
                <w:szCs w:val="24"/>
                <w:lang w:eastAsia="zh-CN"/>
              </w:rPr>
              <w:t>5887</w:t>
            </w:r>
            <w:r w:rsidRPr="00776D8F">
              <w:rPr>
                <w:szCs w:val="24"/>
                <w:lang w:eastAsia="zh-CN"/>
              </w:rPr>
              <w:br/>
              <w:t>+41 22 730 5853</w:t>
            </w:r>
            <w:r w:rsidR="00776D8F">
              <w:rPr>
                <w:rFonts w:hint="eastAsia"/>
                <w:szCs w:val="24"/>
                <w:lang w:eastAsia="zh-CN"/>
              </w:rPr>
              <w:br/>
            </w:r>
            <w:r w:rsidR="00776D8F">
              <w:rPr>
                <w:rFonts w:hint="eastAsia"/>
                <w:szCs w:val="24"/>
                <w:lang w:eastAsia="zh-CN"/>
              </w:rPr>
              <w:br/>
            </w:r>
            <w:hyperlink r:id="rId10" w:history="1">
              <w:r w:rsidR="00FD4AF3">
                <w:rPr>
                  <w:rStyle w:val="Hyperlink"/>
                  <w:szCs w:val="24"/>
                  <w:lang w:eastAsia="zh-CN"/>
                </w:rPr>
                <w:t>tsbg2@itu.int</w:t>
              </w:r>
            </w:hyperlink>
          </w:p>
        </w:tc>
        <w:tc>
          <w:tcPr>
            <w:tcW w:w="4536" w:type="dxa"/>
          </w:tcPr>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致国际电联各成员国主管部门；</w:t>
            </w:r>
          </w:p>
          <w:p w:rsidR="00E1779A" w:rsidRPr="00776D8F" w:rsidRDefault="00E1779A" w:rsidP="00776D8F">
            <w:pPr>
              <w:tabs>
                <w:tab w:val="clear" w:pos="794"/>
                <w:tab w:val="left" w:pos="284"/>
                <w:tab w:val="left" w:pos="4111"/>
              </w:tabs>
              <w:spacing w:before="0"/>
              <w:ind w:left="57"/>
              <w:rPr>
                <w:szCs w:val="24"/>
                <w:lang w:eastAsia="zh-CN"/>
              </w:rPr>
            </w:pPr>
          </w:p>
          <w:p w:rsidR="00E1779A" w:rsidRPr="00776D8F" w:rsidRDefault="00E1779A" w:rsidP="00776D8F">
            <w:pPr>
              <w:tabs>
                <w:tab w:val="clear" w:pos="794"/>
                <w:tab w:val="left" w:pos="284"/>
                <w:tab w:val="left" w:pos="4111"/>
              </w:tabs>
              <w:spacing w:before="0"/>
              <w:rPr>
                <w:szCs w:val="24"/>
                <w:lang w:eastAsia="zh-CN"/>
              </w:rPr>
            </w:pPr>
          </w:p>
        </w:tc>
      </w:tr>
      <w:tr w:rsidR="00E1779A" w:rsidRPr="00776D8F">
        <w:trPr>
          <w:cantSplit/>
        </w:trPr>
        <w:tc>
          <w:tcPr>
            <w:tcW w:w="822" w:type="dxa"/>
          </w:tcPr>
          <w:p w:rsidR="00E1779A" w:rsidRPr="00776D8F" w:rsidRDefault="00E1779A" w:rsidP="00776D8F">
            <w:pPr>
              <w:spacing w:before="60"/>
              <w:ind w:left="57"/>
              <w:rPr>
                <w:szCs w:val="24"/>
                <w:lang w:eastAsia="zh-CN"/>
              </w:rPr>
            </w:pPr>
          </w:p>
        </w:tc>
        <w:tc>
          <w:tcPr>
            <w:tcW w:w="4848" w:type="dxa"/>
          </w:tcPr>
          <w:p w:rsidR="00E1779A" w:rsidRPr="00776D8F" w:rsidRDefault="00E1779A" w:rsidP="00776D8F">
            <w:pPr>
              <w:tabs>
                <w:tab w:val="left" w:pos="4111"/>
              </w:tabs>
              <w:spacing w:before="240"/>
              <w:ind w:left="57"/>
              <w:rPr>
                <w:szCs w:val="24"/>
                <w:lang w:eastAsia="zh-CN"/>
              </w:rPr>
            </w:pPr>
          </w:p>
        </w:tc>
        <w:tc>
          <w:tcPr>
            <w:tcW w:w="4536" w:type="dxa"/>
          </w:tcPr>
          <w:p w:rsidR="00E1779A" w:rsidRPr="00776D8F" w:rsidRDefault="00E1779A" w:rsidP="00776D8F">
            <w:pPr>
              <w:tabs>
                <w:tab w:val="clear" w:pos="794"/>
                <w:tab w:val="left" w:pos="284"/>
                <w:tab w:val="left" w:pos="4111"/>
              </w:tabs>
              <w:spacing w:before="0"/>
              <w:ind w:left="57"/>
              <w:rPr>
                <w:b/>
                <w:bCs/>
                <w:szCs w:val="24"/>
                <w:lang w:eastAsia="zh-CN"/>
              </w:rPr>
            </w:pPr>
            <w:r w:rsidRPr="00776D8F">
              <w:rPr>
                <w:rFonts w:hint="eastAsia"/>
                <w:b/>
                <w:bCs/>
                <w:szCs w:val="24"/>
                <w:lang w:eastAsia="zh-CN"/>
              </w:rPr>
              <w:t>抄送：</w:t>
            </w:r>
          </w:p>
          <w:p w:rsidR="00FD4AF3" w:rsidRPr="00776D8F" w:rsidRDefault="00FD4AF3" w:rsidP="00FD4AF3">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部门成员；</w:t>
            </w:r>
          </w:p>
          <w:p w:rsidR="00FD4AF3" w:rsidRPr="00776D8F" w:rsidRDefault="00FD4AF3" w:rsidP="00FD4AF3">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部门准成员；</w:t>
            </w:r>
            <w:r w:rsidRPr="00776D8F">
              <w:rPr>
                <w:szCs w:val="24"/>
                <w:lang w:eastAsia="zh-CN"/>
              </w:rPr>
              <w:b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学术成员</w:t>
            </w:r>
          </w:p>
          <w:p w:rsidR="00E1779A" w:rsidRPr="00776D8F" w:rsidRDefault="00E1779A" w:rsidP="00FD4AF3">
            <w:pPr>
              <w:tabs>
                <w:tab w:val="clear" w:pos="794"/>
                <w:tab w:val="left" w:pos="284"/>
                <w:tab w:val="left" w:pos="4111"/>
              </w:tabs>
              <w:spacing w:before="0"/>
              <w:ind w:left="61"/>
              <w:rPr>
                <w:b/>
                <w:bCs/>
                <w:szCs w:val="24"/>
                <w:lang w:eastAsia="zh-CN"/>
              </w:rPr>
            </w:pPr>
            <w:r w:rsidRPr="00776D8F">
              <w:rPr>
                <w:rFonts w:hint="eastAsia"/>
                <w:szCs w:val="24"/>
                <w:lang w:eastAsia="zh-CN"/>
              </w:rPr>
              <w:t>-</w:t>
            </w:r>
            <w:r w:rsidRPr="00776D8F">
              <w:rPr>
                <w:rFonts w:hint="eastAsia"/>
                <w:szCs w:val="24"/>
                <w:lang w:eastAsia="zh-CN"/>
              </w:rPr>
              <w:tab/>
            </w:r>
            <w:r w:rsidR="001579CD" w:rsidRPr="00776D8F">
              <w:rPr>
                <w:rFonts w:hint="eastAsia"/>
                <w:szCs w:val="24"/>
                <w:lang w:eastAsia="zh-CN"/>
              </w:rPr>
              <w:t>ITU-T</w:t>
            </w:r>
            <w:r w:rsidR="00531E56" w:rsidRPr="00776D8F">
              <w:rPr>
                <w:rFonts w:hint="eastAsia"/>
                <w:szCs w:val="24"/>
                <w:lang w:eastAsia="zh-CN"/>
              </w:rPr>
              <w:t>各</w:t>
            </w:r>
            <w:r w:rsidRPr="00776D8F">
              <w:rPr>
                <w:rFonts w:hint="eastAsia"/>
                <w:szCs w:val="24"/>
                <w:lang w:eastAsia="zh-CN"/>
              </w:rPr>
              <w:t>研究组</w:t>
            </w:r>
            <w:r w:rsidR="00FD4AF3">
              <w:rPr>
                <w:rFonts w:hint="eastAsia"/>
                <w:szCs w:val="24"/>
                <w:lang w:eastAsia="zh-CN"/>
              </w:rPr>
              <w:t>和电信标准化顾问组</w:t>
            </w:r>
            <w:r w:rsidRPr="00776D8F">
              <w:rPr>
                <w:rFonts w:hint="eastAsia"/>
                <w:szCs w:val="24"/>
                <w:lang w:eastAsia="zh-CN"/>
              </w:rPr>
              <w:t>；</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电信发展局主任；</w:t>
            </w:r>
          </w:p>
          <w:p w:rsidR="00E1779A" w:rsidRPr="00776D8F" w:rsidRDefault="00E1779A" w:rsidP="00776D8F">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无线电通信局主任</w:t>
            </w:r>
          </w:p>
          <w:p w:rsidR="00E1779A" w:rsidRPr="00776D8F" w:rsidRDefault="00E1779A" w:rsidP="00776D8F">
            <w:pPr>
              <w:tabs>
                <w:tab w:val="clear" w:pos="794"/>
                <w:tab w:val="left" w:pos="141"/>
                <w:tab w:val="left" w:pos="4111"/>
              </w:tabs>
              <w:spacing w:before="0"/>
              <w:rPr>
                <w:szCs w:val="24"/>
                <w:lang w:eastAsia="zh-CN"/>
              </w:rPr>
            </w:pPr>
          </w:p>
        </w:tc>
      </w:tr>
    </w:tbl>
    <w:p w:rsidR="00E1779A" w:rsidRPr="00776D8F" w:rsidRDefault="00E1779A" w:rsidP="00776D8F">
      <w:pPr>
        <w:spacing w:before="0"/>
        <w:rPr>
          <w:szCs w:val="24"/>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1779A" w:rsidRPr="00776D8F" w:rsidTr="00776D8F">
        <w:trPr>
          <w:cantSplit/>
          <w:trHeight w:val="680"/>
        </w:trPr>
        <w:tc>
          <w:tcPr>
            <w:tcW w:w="822" w:type="dxa"/>
          </w:tcPr>
          <w:p w:rsidR="00E1779A" w:rsidRPr="00776D8F" w:rsidRDefault="00E1779A" w:rsidP="00776D8F">
            <w:pPr>
              <w:tabs>
                <w:tab w:val="left" w:pos="4111"/>
              </w:tabs>
              <w:spacing w:before="10"/>
              <w:ind w:left="57"/>
              <w:rPr>
                <w:bCs/>
                <w:szCs w:val="24"/>
                <w:lang w:eastAsia="zh-CN"/>
              </w:rPr>
            </w:pPr>
            <w:bookmarkStart w:id="1" w:name="Addressee_E"/>
            <w:bookmarkEnd w:id="1"/>
            <w:r w:rsidRPr="00776D8F">
              <w:rPr>
                <w:rFonts w:hint="eastAsia"/>
                <w:bCs/>
                <w:szCs w:val="24"/>
                <w:lang w:eastAsia="zh-CN"/>
              </w:rPr>
              <w:t>事由：</w:t>
            </w:r>
          </w:p>
        </w:tc>
        <w:tc>
          <w:tcPr>
            <w:tcW w:w="9376" w:type="dxa"/>
          </w:tcPr>
          <w:p w:rsidR="00E1779A" w:rsidRPr="00776D8F" w:rsidRDefault="00FD4AF3" w:rsidP="00F03364">
            <w:pPr>
              <w:tabs>
                <w:tab w:val="left" w:pos="4111"/>
              </w:tabs>
              <w:spacing w:before="0"/>
              <w:ind w:left="57" w:right="28"/>
              <w:rPr>
                <w:b/>
                <w:szCs w:val="24"/>
                <w:lang w:eastAsia="zh-CN"/>
              </w:rPr>
            </w:pPr>
            <w:r>
              <w:rPr>
                <w:rFonts w:hint="eastAsia"/>
                <w:b/>
                <w:szCs w:val="24"/>
                <w:lang w:eastAsia="zh-CN"/>
              </w:rPr>
              <w:t>在一个地理移动国家代码（</w:t>
            </w:r>
            <w:r>
              <w:rPr>
                <w:rFonts w:hint="eastAsia"/>
                <w:b/>
                <w:szCs w:val="24"/>
                <w:lang w:eastAsia="zh-CN"/>
              </w:rPr>
              <w:t>MCC</w:t>
            </w:r>
            <w:r>
              <w:rPr>
                <w:rFonts w:hint="eastAsia"/>
                <w:b/>
                <w:szCs w:val="24"/>
                <w:lang w:eastAsia="zh-CN"/>
              </w:rPr>
              <w:t>）下并行使用</w:t>
            </w:r>
            <w:r>
              <w:rPr>
                <w:rFonts w:hint="eastAsia"/>
                <w:b/>
                <w:szCs w:val="24"/>
                <w:lang w:eastAsia="zh-CN"/>
              </w:rPr>
              <w:t>2</w:t>
            </w:r>
            <w:r>
              <w:rPr>
                <w:rFonts w:hint="eastAsia"/>
                <w:b/>
                <w:szCs w:val="24"/>
                <w:lang w:eastAsia="zh-CN"/>
              </w:rPr>
              <w:t>和</w:t>
            </w:r>
            <w:r>
              <w:rPr>
                <w:rFonts w:hint="eastAsia"/>
                <w:b/>
                <w:szCs w:val="24"/>
                <w:lang w:eastAsia="zh-CN"/>
              </w:rPr>
              <w:t>3</w:t>
            </w:r>
            <w:r>
              <w:rPr>
                <w:rFonts w:hint="eastAsia"/>
                <w:b/>
                <w:szCs w:val="24"/>
                <w:lang w:eastAsia="zh-CN"/>
              </w:rPr>
              <w:t>位</w:t>
            </w:r>
            <w:r>
              <w:rPr>
                <w:rFonts w:hint="eastAsia"/>
                <w:b/>
                <w:szCs w:val="24"/>
                <w:lang w:eastAsia="zh-CN"/>
              </w:rPr>
              <w:t>E.212</w:t>
            </w:r>
            <w:r>
              <w:rPr>
                <w:rFonts w:hint="eastAsia"/>
                <w:b/>
                <w:szCs w:val="24"/>
                <w:lang w:eastAsia="zh-CN"/>
              </w:rPr>
              <w:t>移动网代码（</w:t>
            </w:r>
            <w:r>
              <w:rPr>
                <w:rFonts w:hint="eastAsia"/>
                <w:b/>
                <w:szCs w:val="24"/>
                <w:lang w:eastAsia="zh-CN"/>
              </w:rPr>
              <w:t>MNC</w:t>
            </w:r>
            <w:r>
              <w:rPr>
                <w:rFonts w:hint="eastAsia"/>
                <w:b/>
                <w:szCs w:val="24"/>
                <w:lang w:eastAsia="zh-CN"/>
              </w:rPr>
              <w:t>）</w:t>
            </w:r>
            <w:r w:rsidR="00953628">
              <w:rPr>
                <w:b/>
                <w:szCs w:val="24"/>
                <w:lang w:eastAsia="zh-CN"/>
              </w:rPr>
              <w:br/>
            </w:r>
            <w:r>
              <w:rPr>
                <w:rFonts w:hint="eastAsia"/>
                <w:b/>
                <w:szCs w:val="24"/>
                <w:lang w:eastAsia="zh-CN"/>
              </w:rPr>
              <w:t>的可能性</w:t>
            </w:r>
          </w:p>
        </w:tc>
      </w:tr>
    </w:tbl>
    <w:p w:rsidR="00E1779A" w:rsidRPr="00FD4AF3" w:rsidRDefault="00FD4AF3" w:rsidP="00FD4AF3">
      <w:pPr>
        <w:rPr>
          <w:b/>
          <w:bCs/>
          <w:lang w:eastAsia="zh-CN"/>
        </w:rPr>
      </w:pPr>
      <w:r w:rsidRPr="00FD4AF3">
        <w:rPr>
          <w:rFonts w:hint="eastAsia"/>
          <w:b/>
          <w:bCs/>
          <w:lang w:eastAsia="zh-CN"/>
        </w:rPr>
        <w:t>回复截止日期：</w:t>
      </w:r>
      <w:r w:rsidRPr="00FD4AF3">
        <w:rPr>
          <w:rFonts w:hint="eastAsia"/>
          <w:b/>
          <w:bCs/>
          <w:lang w:eastAsia="zh-CN"/>
        </w:rPr>
        <w:t>2012</w:t>
      </w:r>
      <w:r w:rsidRPr="00FD4AF3">
        <w:rPr>
          <w:rFonts w:hint="eastAsia"/>
          <w:b/>
          <w:bCs/>
          <w:lang w:eastAsia="zh-CN"/>
        </w:rPr>
        <w:t>年</w:t>
      </w:r>
      <w:r w:rsidRPr="00FD4AF3">
        <w:rPr>
          <w:rFonts w:hint="eastAsia"/>
          <w:b/>
          <w:bCs/>
          <w:lang w:eastAsia="zh-CN"/>
        </w:rPr>
        <w:t>10</w:t>
      </w:r>
      <w:r w:rsidRPr="00FD4AF3">
        <w:rPr>
          <w:rFonts w:hint="eastAsia"/>
          <w:b/>
          <w:bCs/>
          <w:lang w:eastAsia="zh-CN"/>
        </w:rPr>
        <w:t>月</w:t>
      </w:r>
      <w:r w:rsidRPr="00FD4AF3">
        <w:rPr>
          <w:rFonts w:hint="eastAsia"/>
          <w:b/>
          <w:bCs/>
          <w:lang w:eastAsia="zh-CN"/>
        </w:rPr>
        <w:t>1</w:t>
      </w:r>
      <w:r w:rsidRPr="00FD4AF3">
        <w:rPr>
          <w:rFonts w:hint="eastAsia"/>
          <w:b/>
          <w:bCs/>
          <w:lang w:eastAsia="zh-CN"/>
        </w:rPr>
        <w:t>日</w:t>
      </w:r>
    </w:p>
    <w:p w:rsidR="00FD4AF3" w:rsidRDefault="00FD4AF3" w:rsidP="00F03364">
      <w:pPr>
        <w:spacing w:before="100" w:after="20"/>
        <w:rPr>
          <w:lang w:eastAsia="zh-CN"/>
        </w:rPr>
      </w:pPr>
      <w:bookmarkStart w:id="2" w:name="StartTyping_E"/>
      <w:bookmarkEnd w:id="2"/>
    </w:p>
    <w:p w:rsidR="00E1779A" w:rsidRDefault="00E1779A" w:rsidP="00F03364">
      <w:pPr>
        <w:spacing w:before="100" w:after="20"/>
        <w:rPr>
          <w:lang w:eastAsia="zh-CN"/>
        </w:rPr>
      </w:pPr>
      <w:r>
        <w:rPr>
          <w:rFonts w:hint="eastAsia"/>
          <w:lang w:eastAsia="zh-CN"/>
        </w:rPr>
        <w:t>尊敬的先生</w:t>
      </w:r>
      <w:r>
        <w:rPr>
          <w:rFonts w:hint="eastAsia"/>
          <w:lang w:eastAsia="zh-CN"/>
        </w:rPr>
        <w:t>/</w:t>
      </w:r>
      <w:r>
        <w:rPr>
          <w:rFonts w:hint="eastAsia"/>
          <w:lang w:eastAsia="zh-CN"/>
        </w:rPr>
        <w:t>女士</w:t>
      </w:r>
      <w:r w:rsidR="00F03364">
        <w:rPr>
          <w:rFonts w:hint="eastAsia"/>
          <w:lang w:eastAsia="zh-CN"/>
        </w:rPr>
        <w:t>：</w:t>
      </w:r>
    </w:p>
    <w:p w:rsidR="00FD4AF3" w:rsidRDefault="00F03364" w:rsidP="00FD4AF3">
      <w:pPr>
        <w:spacing w:before="100" w:after="20"/>
        <w:rPr>
          <w:lang w:eastAsia="zh-CN"/>
        </w:rPr>
      </w:pPr>
      <w:bookmarkStart w:id="3" w:name="suitetext"/>
      <w:bookmarkStart w:id="4" w:name="text"/>
      <w:bookmarkEnd w:id="3"/>
      <w:bookmarkEnd w:id="4"/>
      <w:r w:rsidRPr="00764748">
        <w:rPr>
          <w:bCs/>
          <w:lang w:eastAsia="zh-CN"/>
        </w:rPr>
        <w:t>1</w:t>
      </w:r>
      <w:r w:rsidRPr="00764748">
        <w:rPr>
          <w:lang w:eastAsia="zh-CN"/>
        </w:rPr>
        <w:tab/>
      </w:r>
      <w:r w:rsidR="00FD4AF3">
        <w:rPr>
          <w:rFonts w:hint="eastAsia"/>
          <w:lang w:eastAsia="zh-CN"/>
        </w:rPr>
        <w:t>在</w:t>
      </w:r>
      <w:r w:rsidR="00FD4AF3">
        <w:rPr>
          <w:rFonts w:hint="eastAsia"/>
          <w:lang w:eastAsia="zh-CN"/>
        </w:rPr>
        <w:t>2012</w:t>
      </w:r>
      <w:r w:rsidR="00FD4AF3">
        <w:rPr>
          <w:rFonts w:hint="eastAsia"/>
          <w:lang w:eastAsia="zh-CN"/>
        </w:rPr>
        <w:t>年</w:t>
      </w:r>
      <w:r w:rsidR="00FD4AF3">
        <w:rPr>
          <w:rFonts w:hint="eastAsia"/>
          <w:lang w:eastAsia="zh-CN"/>
        </w:rPr>
        <w:t>3</w:t>
      </w:r>
      <w:r w:rsidR="00FD4AF3">
        <w:rPr>
          <w:rFonts w:hint="eastAsia"/>
          <w:lang w:eastAsia="zh-CN"/>
        </w:rPr>
        <w:t>月</w:t>
      </w:r>
      <w:r w:rsidR="00FD4AF3">
        <w:rPr>
          <w:rFonts w:hint="eastAsia"/>
          <w:lang w:eastAsia="zh-CN"/>
        </w:rPr>
        <w:t>21-29</w:t>
      </w:r>
      <w:r w:rsidR="00FD4AF3">
        <w:rPr>
          <w:rFonts w:hint="eastAsia"/>
          <w:lang w:eastAsia="zh-CN"/>
        </w:rPr>
        <w:t>日的会议上，</w:t>
      </w:r>
      <w:r w:rsidR="00FD4AF3">
        <w:rPr>
          <w:rFonts w:hint="eastAsia"/>
          <w:lang w:eastAsia="zh-CN"/>
        </w:rPr>
        <w:t>ITU-T</w:t>
      </w:r>
      <w:r w:rsidR="00FD4AF3">
        <w:rPr>
          <w:rFonts w:hint="eastAsia"/>
          <w:lang w:eastAsia="zh-CN"/>
        </w:rPr>
        <w:t>第</w:t>
      </w:r>
      <w:r w:rsidR="00FD4AF3">
        <w:rPr>
          <w:rFonts w:hint="eastAsia"/>
          <w:lang w:eastAsia="zh-CN"/>
        </w:rPr>
        <w:t>2</w:t>
      </w:r>
      <w:r w:rsidR="00FD4AF3">
        <w:rPr>
          <w:rFonts w:hint="eastAsia"/>
          <w:lang w:eastAsia="zh-CN"/>
        </w:rPr>
        <w:t>研究组（</w:t>
      </w:r>
      <w:r w:rsidR="00FD4AF3">
        <w:rPr>
          <w:rFonts w:hint="eastAsia"/>
          <w:lang w:eastAsia="zh-CN"/>
        </w:rPr>
        <w:t>SG2</w:t>
      </w:r>
      <w:r w:rsidR="00FD4AF3">
        <w:rPr>
          <w:rFonts w:hint="eastAsia"/>
          <w:lang w:eastAsia="zh-CN"/>
        </w:rPr>
        <w:t>）收到了若干有关在一个地理移动国家代码（</w:t>
      </w:r>
      <w:r w:rsidR="00FD4AF3">
        <w:rPr>
          <w:rFonts w:hint="eastAsia"/>
          <w:lang w:eastAsia="zh-CN"/>
        </w:rPr>
        <w:t>MCC</w:t>
      </w:r>
      <w:r w:rsidR="00FD4AF3">
        <w:rPr>
          <w:rFonts w:hint="eastAsia"/>
          <w:lang w:eastAsia="zh-CN"/>
        </w:rPr>
        <w:t>）下并行使用</w:t>
      </w:r>
      <w:r w:rsidR="00FD4AF3">
        <w:rPr>
          <w:rFonts w:hint="eastAsia"/>
          <w:lang w:eastAsia="zh-CN"/>
        </w:rPr>
        <w:t>2</w:t>
      </w:r>
      <w:r w:rsidR="00FD4AF3">
        <w:rPr>
          <w:rFonts w:hint="eastAsia"/>
          <w:lang w:eastAsia="zh-CN"/>
        </w:rPr>
        <w:t>和</w:t>
      </w:r>
      <w:r w:rsidR="00FD4AF3">
        <w:rPr>
          <w:rFonts w:hint="eastAsia"/>
          <w:lang w:eastAsia="zh-CN"/>
        </w:rPr>
        <w:t>3</w:t>
      </w:r>
      <w:r w:rsidR="00FD4AF3">
        <w:rPr>
          <w:rFonts w:hint="eastAsia"/>
          <w:lang w:eastAsia="zh-CN"/>
        </w:rPr>
        <w:t>位</w:t>
      </w:r>
      <w:r w:rsidR="00FD4AF3">
        <w:rPr>
          <w:rFonts w:hint="eastAsia"/>
          <w:lang w:eastAsia="zh-CN"/>
        </w:rPr>
        <w:t>E.212</w:t>
      </w:r>
      <w:r w:rsidR="00FD4AF3">
        <w:rPr>
          <w:rFonts w:hint="eastAsia"/>
          <w:lang w:eastAsia="zh-CN"/>
        </w:rPr>
        <w:t>移动网代码（</w:t>
      </w:r>
      <w:r w:rsidR="00FD4AF3">
        <w:rPr>
          <w:rFonts w:hint="eastAsia"/>
          <w:lang w:eastAsia="zh-CN"/>
        </w:rPr>
        <w:t>MNC</w:t>
      </w:r>
      <w:r w:rsidR="00FD4AF3">
        <w:rPr>
          <w:rFonts w:hint="eastAsia"/>
          <w:lang w:eastAsia="zh-CN"/>
        </w:rPr>
        <w:t>）的可能性的文稿。</w:t>
      </w:r>
      <w:r w:rsidR="00FD4AF3">
        <w:rPr>
          <w:rFonts w:hint="eastAsia"/>
          <w:lang w:eastAsia="zh-CN"/>
        </w:rPr>
        <w:t>ITU-T E.212</w:t>
      </w:r>
      <w:r w:rsidR="00FD4AF3">
        <w:rPr>
          <w:rFonts w:hint="eastAsia"/>
          <w:lang w:eastAsia="zh-CN"/>
        </w:rPr>
        <w:t>建议书对</w:t>
      </w:r>
      <w:r w:rsidR="00FD4AF3">
        <w:rPr>
          <w:rFonts w:hint="eastAsia"/>
          <w:lang w:eastAsia="zh-CN"/>
        </w:rPr>
        <w:t>MCC</w:t>
      </w:r>
      <w:r w:rsidR="00FD4AF3">
        <w:rPr>
          <w:rFonts w:hint="eastAsia"/>
          <w:lang w:eastAsia="zh-CN"/>
        </w:rPr>
        <w:t>和</w:t>
      </w:r>
      <w:r w:rsidR="00FD4AF3">
        <w:rPr>
          <w:rFonts w:hint="eastAsia"/>
          <w:lang w:eastAsia="zh-CN"/>
        </w:rPr>
        <w:t>MNC</w:t>
      </w:r>
      <w:r w:rsidR="00FD4AF3">
        <w:rPr>
          <w:rFonts w:hint="eastAsia"/>
          <w:lang w:eastAsia="zh-CN"/>
        </w:rPr>
        <w:t>做出了定义。</w:t>
      </w:r>
    </w:p>
    <w:p w:rsidR="00F03364" w:rsidRDefault="00F03364" w:rsidP="00FD4AF3">
      <w:pPr>
        <w:spacing w:before="100" w:after="20"/>
        <w:rPr>
          <w:lang w:eastAsia="zh-CN"/>
        </w:rPr>
      </w:pPr>
      <w:r>
        <w:rPr>
          <w:rFonts w:hint="eastAsia"/>
          <w:bCs/>
          <w:lang w:eastAsia="zh-CN"/>
        </w:rPr>
        <w:t>2</w:t>
      </w:r>
      <w:r>
        <w:rPr>
          <w:rFonts w:hint="eastAsia"/>
          <w:bCs/>
          <w:lang w:eastAsia="zh-CN"/>
        </w:rPr>
        <w:tab/>
      </w:r>
      <w:r w:rsidR="00FD4AF3">
        <w:rPr>
          <w:rFonts w:hint="eastAsia"/>
          <w:lang w:eastAsia="zh-CN"/>
        </w:rPr>
        <w:t>还有一些文稿涉及对</w:t>
      </w:r>
      <w:r w:rsidR="00FD4AF3">
        <w:rPr>
          <w:rFonts w:hint="eastAsia"/>
          <w:lang w:eastAsia="zh-CN"/>
        </w:rPr>
        <w:t>E.212</w:t>
      </w:r>
      <w:r w:rsidR="00FD4AF3">
        <w:rPr>
          <w:rFonts w:hint="eastAsia"/>
          <w:lang w:eastAsia="zh-CN"/>
        </w:rPr>
        <w:t>资源的新的使用。目前对新资源的可能使用包括：</w:t>
      </w:r>
    </w:p>
    <w:p w:rsidR="00FD4AF3" w:rsidRDefault="00FD4AF3" w:rsidP="00AC2D94">
      <w:pPr>
        <w:pStyle w:val="enumlev1"/>
        <w:rPr>
          <w:lang w:eastAsia="zh-CN"/>
        </w:rPr>
      </w:pPr>
      <w:r>
        <w:rPr>
          <w:rFonts w:hint="eastAsia"/>
          <w:lang w:eastAsia="zh-CN"/>
        </w:rPr>
        <w:t>a)</w:t>
      </w:r>
      <w:r>
        <w:rPr>
          <w:rFonts w:hint="eastAsia"/>
          <w:lang w:eastAsia="zh-CN"/>
        </w:rPr>
        <w:tab/>
      </w:r>
      <w:r>
        <w:rPr>
          <w:rFonts w:hint="eastAsia"/>
          <w:lang w:eastAsia="zh-CN"/>
        </w:rPr>
        <w:t>用于专用</w:t>
      </w:r>
      <w:r>
        <w:rPr>
          <w:rFonts w:hint="eastAsia"/>
          <w:lang w:eastAsia="zh-CN"/>
        </w:rPr>
        <w:t>GSM</w:t>
      </w:r>
      <w:r>
        <w:rPr>
          <w:rFonts w:hint="eastAsia"/>
          <w:lang w:eastAsia="zh-CN"/>
        </w:rPr>
        <w:t>网络的</w:t>
      </w:r>
      <w:r>
        <w:rPr>
          <w:rFonts w:hint="eastAsia"/>
          <w:lang w:eastAsia="zh-CN"/>
        </w:rPr>
        <w:t>MNC</w:t>
      </w:r>
    </w:p>
    <w:p w:rsidR="00FD4AF3" w:rsidRDefault="00FD4AF3" w:rsidP="00AC2D94">
      <w:pPr>
        <w:pStyle w:val="enumlev1"/>
        <w:rPr>
          <w:lang w:eastAsia="zh-CN"/>
        </w:rPr>
      </w:pPr>
      <w:r>
        <w:rPr>
          <w:rFonts w:hint="eastAsia"/>
          <w:lang w:eastAsia="zh-CN"/>
        </w:rPr>
        <w:t>b)</w:t>
      </w:r>
      <w:r>
        <w:rPr>
          <w:rFonts w:hint="eastAsia"/>
          <w:lang w:eastAsia="zh-CN"/>
        </w:rPr>
        <w:tab/>
      </w:r>
      <w:r>
        <w:rPr>
          <w:rFonts w:hint="eastAsia"/>
          <w:lang w:eastAsia="zh-CN"/>
        </w:rPr>
        <w:t>用于专用</w:t>
      </w:r>
      <w:r>
        <w:rPr>
          <w:rFonts w:hint="eastAsia"/>
          <w:lang w:eastAsia="zh-CN"/>
        </w:rPr>
        <w:t>GSM</w:t>
      </w:r>
      <w:r>
        <w:rPr>
          <w:rFonts w:hint="eastAsia"/>
          <w:lang w:eastAsia="zh-CN"/>
        </w:rPr>
        <w:t>网络的新</w:t>
      </w:r>
      <w:r>
        <w:rPr>
          <w:rFonts w:hint="eastAsia"/>
          <w:lang w:eastAsia="zh-CN"/>
        </w:rPr>
        <w:t>MCC</w:t>
      </w:r>
    </w:p>
    <w:p w:rsidR="00FD4AF3" w:rsidRDefault="00FD4AF3" w:rsidP="00AC2D94">
      <w:pPr>
        <w:pStyle w:val="enumlev1"/>
        <w:rPr>
          <w:lang w:eastAsia="zh-CN"/>
        </w:rPr>
      </w:pPr>
      <w:r>
        <w:rPr>
          <w:rFonts w:hint="eastAsia"/>
          <w:lang w:eastAsia="zh-CN"/>
        </w:rPr>
        <w:t>c)</w:t>
      </w:r>
      <w:r>
        <w:rPr>
          <w:rFonts w:hint="eastAsia"/>
          <w:lang w:eastAsia="zh-CN"/>
        </w:rPr>
        <w:tab/>
      </w:r>
      <w:r>
        <w:rPr>
          <w:rFonts w:hint="eastAsia"/>
          <w:lang w:eastAsia="zh-CN"/>
        </w:rPr>
        <w:t>用于机器对机器（</w:t>
      </w:r>
      <w:r>
        <w:rPr>
          <w:rFonts w:hint="eastAsia"/>
          <w:lang w:eastAsia="zh-CN"/>
        </w:rPr>
        <w:t>M2M</w:t>
      </w:r>
      <w:r>
        <w:rPr>
          <w:rFonts w:hint="eastAsia"/>
          <w:lang w:eastAsia="zh-CN"/>
        </w:rPr>
        <w:t>）用户和</w:t>
      </w:r>
      <w:r>
        <w:rPr>
          <w:rFonts w:hint="eastAsia"/>
          <w:lang w:eastAsia="zh-CN"/>
        </w:rPr>
        <w:t>/</w:t>
      </w:r>
      <w:r>
        <w:rPr>
          <w:rFonts w:hint="eastAsia"/>
          <w:lang w:eastAsia="zh-CN"/>
        </w:rPr>
        <w:t>或服务提供商的</w:t>
      </w:r>
      <w:r>
        <w:rPr>
          <w:rFonts w:hint="eastAsia"/>
          <w:lang w:eastAsia="zh-CN"/>
        </w:rPr>
        <w:t>MNC</w:t>
      </w:r>
    </w:p>
    <w:p w:rsidR="00FD4AF3" w:rsidRDefault="00FD4AF3" w:rsidP="00AC2D94">
      <w:pPr>
        <w:pStyle w:val="enumlev1"/>
        <w:rPr>
          <w:lang w:eastAsia="zh-CN"/>
        </w:rPr>
      </w:pPr>
      <w:r>
        <w:rPr>
          <w:rFonts w:hint="eastAsia"/>
          <w:lang w:eastAsia="zh-CN"/>
        </w:rPr>
        <w:t>d)</w:t>
      </w:r>
      <w:r>
        <w:rPr>
          <w:rFonts w:hint="eastAsia"/>
          <w:lang w:eastAsia="zh-CN"/>
        </w:rPr>
        <w:tab/>
      </w:r>
      <w:r>
        <w:rPr>
          <w:rFonts w:hint="eastAsia"/>
          <w:lang w:eastAsia="zh-CN"/>
        </w:rPr>
        <w:t>用于</w:t>
      </w:r>
      <w:r>
        <w:rPr>
          <w:rFonts w:hint="eastAsia"/>
          <w:lang w:eastAsia="zh-CN"/>
        </w:rPr>
        <w:t>M2M</w:t>
      </w:r>
      <w:r>
        <w:rPr>
          <w:rFonts w:hint="eastAsia"/>
          <w:lang w:eastAsia="zh-CN"/>
        </w:rPr>
        <w:t>应用的新</w:t>
      </w:r>
      <w:r>
        <w:rPr>
          <w:rFonts w:hint="eastAsia"/>
          <w:lang w:eastAsia="zh-CN"/>
        </w:rPr>
        <w:t>MCC</w:t>
      </w:r>
    </w:p>
    <w:p w:rsidR="00FD4AF3" w:rsidRPr="00FD4AF3" w:rsidRDefault="00FD4AF3" w:rsidP="00AC2D94">
      <w:pPr>
        <w:pStyle w:val="enumlev1"/>
        <w:rPr>
          <w:bCs/>
          <w:lang w:eastAsia="zh-CN"/>
        </w:rPr>
      </w:pPr>
      <w:r>
        <w:rPr>
          <w:rFonts w:hint="eastAsia"/>
          <w:lang w:eastAsia="zh-CN"/>
        </w:rPr>
        <w:t>e)</w:t>
      </w:r>
      <w:r>
        <w:rPr>
          <w:rFonts w:hint="eastAsia"/>
          <w:lang w:eastAsia="zh-CN"/>
        </w:rPr>
        <w:tab/>
      </w:r>
      <w:r>
        <w:rPr>
          <w:rFonts w:hint="eastAsia"/>
          <w:lang w:eastAsia="zh-CN"/>
        </w:rPr>
        <w:t>用于国际消息服务的新</w:t>
      </w:r>
      <w:r>
        <w:rPr>
          <w:rFonts w:hint="eastAsia"/>
          <w:lang w:eastAsia="zh-CN"/>
        </w:rPr>
        <w:t>MCC</w:t>
      </w:r>
    </w:p>
    <w:p w:rsidR="00E1779A" w:rsidRDefault="00E1779A" w:rsidP="007469F1">
      <w:pPr>
        <w:spacing w:before="100" w:after="20"/>
        <w:rPr>
          <w:lang w:eastAsia="zh-CN"/>
        </w:rPr>
      </w:pPr>
      <w:r>
        <w:rPr>
          <w:bCs/>
          <w:lang w:eastAsia="zh-CN"/>
        </w:rPr>
        <w:t>3</w:t>
      </w:r>
      <w:r>
        <w:rPr>
          <w:lang w:eastAsia="zh-CN"/>
        </w:rPr>
        <w:tab/>
      </w:r>
      <w:r w:rsidR="007469F1">
        <w:rPr>
          <w:rFonts w:hint="eastAsia"/>
          <w:lang w:eastAsia="zh-CN"/>
        </w:rPr>
        <w:t>一些新的使用对国家</w:t>
      </w:r>
      <w:r w:rsidR="007469F1">
        <w:rPr>
          <w:rFonts w:hint="eastAsia"/>
          <w:lang w:eastAsia="zh-CN"/>
        </w:rPr>
        <w:t>E.212</w:t>
      </w:r>
      <w:r w:rsidR="007469F1">
        <w:rPr>
          <w:rFonts w:hint="eastAsia"/>
          <w:lang w:eastAsia="zh-CN"/>
        </w:rPr>
        <w:t>资源部署的影响可导致上述资源比预期更早用尽。为此，第</w:t>
      </w:r>
      <w:r w:rsidR="007469F1">
        <w:rPr>
          <w:rFonts w:hint="eastAsia"/>
          <w:lang w:eastAsia="zh-CN"/>
        </w:rPr>
        <w:t>2</w:t>
      </w:r>
      <w:r w:rsidR="007469F1">
        <w:rPr>
          <w:rFonts w:hint="eastAsia"/>
          <w:lang w:eastAsia="zh-CN"/>
        </w:rPr>
        <w:t>研究组正在调查如何延长国家</w:t>
      </w:r>
      <w:r w:rsidR="007469F1">
        <w:rPr>
          <w:rFonts w:hint="eastAsia"/>
          <w:lang w:eastAsia="zh-CN"/>
        </w:rPr>
        <w:t>MCC</w:t>
      </w:r>
      <w:r w:rsidR="007469F1">
        <w:rPr>
          <w:rFonts w:hint="eastAsia"/>
          <w:lang w:eastAsia="zh-CN"/>
        </w:rPr>
        <w:t>的使用寿命以支持目前和未来的应用。</w:t>
      </w:r>
    </w:p>
    <w:p w:rsidR="00AC2D94" w:rsidRDefault="00AC2D94">
      <w:pPr>
        <w:tabs>
          <w:tab w:val="clear" w:pos="794"/>
          <w:tab w:val="clear" w:pos="1191"/>
          <w:tab w:val="clear" w:pos="1588"/>
          <w:tab w:val="clear" w:pos="1985"/>
        </w:tabs>
        <w:spacing w:before="0"/>
        <w:rPr>
          <w:lang w:eastAsia="zh-CN"/>
        </w:rPr>
      </w:pPr>
      <w:r>
        <w:rPr>
          <w:lang w:eastAsia="zh-CN"/>
        </w:rPr>
        <w:br w:type="page"/>
      </w:r>
    </w:p>
    <w:p w:rsidR="00C624C6" w:rsidRDefault="00E1779A" w:rsidP="007469F1">
      <w:pPr>
        <w:spacing w:before="100" w:after="20"/>
        <w:rPr>
          <w:lang w:eastAsia="zh-CN"/>
        </w:rPr>
      </w:pPr>
      <w:r>
        <w:rPr>
          <w:rFonts w:hint="eastAsia"/>
          <w:lang w:eastAsia="zh-CN"/>
        </w:rPr>
        <w:lastRenderedPageBreak/>
        <w:t>4</w:t>
      </w:r>
      <w:r w:rsidR="00C624C6">
        <w:rPr>
          <w:rFonts w:hint="eastAsia"/>
          <w:lang w:eastAsia="zh-CN"/>
        </w:rPr>
        <w:tab/>
      </w:r>
      <w:r w:rsidR="007469F1">
        <w:rPr>
          <w:rFonts w:hint="eastAsia"/>
          <w:lang w:eastAsia="zh-CN"/>
        </w:rPr>
        <w:t>这项调查和本通函的目的不是对现有</w:t>
      </w:r>
      <w:r w:rsidR="007469F1">
        <w:rPr>
          <w:rFonts w:hint="eastAsia"/>
          <w:lang w:eastAsia="zh-CN"/>
        </w:rPr>
        <w:t>2</w:t>
      </w:r>
      <w:r w:rsidR="007469F1">
        <w:rPr>
          <w:rFonts w:hint="eastAsia"/>
          <w:lang w:eastAsia="zh-CN"/>
        </w:rPr>
        <w:t>位</w:t>
      </w:r>
      <w:r w:rsidR="007469F1">
        <w:rPr>
          <w:rFonts w:hint="eastAsia"/>
          <w:lang w:eastAsia="zh-CN"/>
        </w:rPr>
        <w:t>MNC</w:t>
      </w:r>
      <w:r w:rsidR="007469F1">
        <w:rPr>
          <w:rFonts w:hint="eastAsia"/>
          <w:lang w:eastAsia="zh-CN"/>
        </w:rPr>
        <w:t>指配进行追溯性修改，而是了解在未来国家</w:t>
      </w:r>
      <w:r w:rsidR="007469F1">
        <w:rPr>
          <w:rFonts w:hint="eastAsia"/>
          <w:lang w:eastAsia="zh-CN"/>
        </w:rPr>
        <w:t>MNC</w:t>
      </w:r>
      <w:r w:rsidR="007469F1">
        <w:rPr>
          <w:rFonts w:hint="eastAsia"/>
          <w:lang w:eastAsia="zh-CN"/>
        </w:rPr>
        <w:t>确定计划中增加灵活性，即短期内支持混合长度的影响和可能性，目的是自待确定的日期后仅对新指配进行</w:t>
      </w:r>
      <w:r w:rsidR="007469F1">
        <w:rPr>
          <w:rFonts w:hint="eastAsia"/>
          <w:lang w:eastAsia="zh-CN"/>
        </w:rPr>
        <w:t>3</w:t>
      </w:r>
      <w:r w:rsidR="007469F1">
        <w:rPr>
          <w:rFonts w:hint="eastAsia"/>
          <w:lang w:eastAsia="zh-CN"/>
        </w:rPr>
        <w:t>位划分。如果</w:t>
      </w:r>
      <w:r w:rsidR="007469F1">
        <w:rPr>
          <w:rFonts w:hint="eastAsia"/>
          <w:lang w:eastAsia="zh-CN"/>
        </w:rPr>
        <w:t>E.212</w:t>
      </w:r>
      <w:r w:rsidR="007469F1">
        <w:rPr>
          <w:rFonts w:hint="eastAsia"/>
          <w:lang w:eastAsia="zh-CN"/>
        </w:rPr>
        <w:t>做出如此修改，可能会对目前各国</w:t>
      </w:r>
      <w:r w:rsidR="007469F1">
        <w:rPr>
          <w:rFonts w:hint="eastAsia"/>
          <w:lang w:eastAsia="zh-CN"/>
        </w:rPr>
        <w:t>MNC</w:t>
      </w:r>
      <w:r w:rsidR="007469F1">
        <w:rPr>
          <w:rFonts w:hint="eastAsia"/>
          <w:lang w:eastAsia="zh-CN"/>
        </w:rPr>
        <w:t>的管理也和指配产生影响。</w:t>
      </w:r>
    </w:p>
    <w:p w:rsidR="007469F1" w:rsidRDefault="007469F1" w:rsidP="004F121E">
      <w:pPr>
        <w:spacing w:before="100" w:after="20"/>
        <w:ind w:firstLineChars="200" w:firstLine="480"/>
        <w:rPr>
          <w:lang w:eastAsia="zh-CN"/>
        </w:rPr>
      </w:pPr>
      <w:r>
        <w:rPr>
          <w:rFonts w:hint="eastAsia"/>
          <w:lang w:eastAsia="zh-CN"/>
        </w:rPr>
        <w:t>由于引入</w:t>
      </w:r>
      <w:r>
        <w:rPr>
          <w:rFonts w:hint="eastAsia"/>
          <w:lang w:eastAsia="zh-CN"/>
        </w:rPr>
        <w:t>3</w:t>
      </w:r>
      <w:r>
        <w:rPr>
          <w:rFonts w:hint="eastAsia"/>
          <w:lang w:eastAsia="zh-CN"/>
        </w:rPr>
        <w:t>位</w:t>
      </w:r>
      <w:r>
        <w:rPr>
          <w:rFonts w:hint="eastAsia"/>
          <w:lang w:eastAsia="zh-CN"/>
        </w:rPr>
        <w:t>MNC</w:t>
      </w:r>
      <w:r>
        <w:rPr>
          <w:rFonts w:hint="eastAsia"/>
          <w:lang w:eastAsia="zh-CN"/>
        </w:rPr>
        <w:t>的目的是解决一些新的使用可能耗尽</w:t>
      </w:r>
      <w:r>
        <w:rPr>
          <w:rFonts w:hint="eastAsia"/>
          <w:lang w:eastAsia="zh-CN"/>
        </w:rPr>
        <w:t>MNC</w:t>
      </w:r>
      <w:r>
        <w:rPr>
          <w:rFonts w:hint="eastAsia"/>
          <w:lang w:eastAsia="zh-CN"/>
        </w:rPr>
        <w:t>的问题，因此，我们认为，有必要向成员了解这些新的使用是如何具体地耗费</w:t>
      </w:r>
      <w:r>
        <w:rPr>
          <w:rFonts w:hint="eastAsia"/>
          <w:lang w:eastAsia="zh-CN"/>
        </w:rPr>
        <w:t>MNC</w:t>
      </w:r>
      <w:r>
        <w:rPr>
          <w:rFonts w:hint="eastAsia"/>
          <w:lang w:eastAsia="zh-CN"/>
        </w:rPr>
        <w:t>的，目前</w:t>
      </w:r>
      <w:r>
        <w:rPr>
          <w:rFonts w:hint="eastAsia"/>
          <w:lang w:eastAsia="zh-CN"/>
        </w:rPr>
        <w:t>MNC</w:t>
      </w:r>
      <w:r>
        <w:rPr>
          <w:rFonts w:hint="eastAsia"/>
          <w:lang w:eastAsia="zh-CN"/>
        </w:rPr>
        <w:t>使用的合理性以及新的使用所需要的</w:t>
      </w:r>
      <w:r>
        <w:rPr>
          <w:rFonts w:hint="eastAsia"/>
          <w:lang w:eastAsia="zh-CN"/>
        </w:rPr>
        <w:t>MNC</w:t>
      </w:r>
      <w:r>
        <w:rPr>
          <w:rFonts w:hint="eastAsia"/>
          <w:lang w:eastAsia="zh-CN"/>
        </w:rPr>
        <w:t>量。</w:t>
      </w:r>
    </w:p>
    <w:p w:rsidR="007469F1" w:rsidRDefault="007469F1" w:rsidP="007469F1">
      <w:pPr>
        <w:spacing w:before="100" w:after="20"/>
        <w:rPr>
          <w:lang w:eastAsia="zh-CN"/>
        </w:rPr>
      </w:pPr>
      <w:r>
        <w:rPr>
          <w:rFonts w:hint="eastAsia"/>
          <w:lang w:eastAsia="zh-CN"/>
        </w:rPr>
        <w:t>5</w:t>
      </w:r>
      <w:r>
        <w:rPr>
          <w:rFonts w:hint="eastAsia"/>
          <w:lang w:eastAsia="zh-CN"/>
        </w:rPr>
        <w:tab/>
      </w:r>
      <w:r>
        <w:rPr>
          <w:rFonts w:hint="eastAsia"/>
          <w:lang w:eastAsia="zh-CN"/>
        </w:rPr>
        <w:t>为辅助对这项问题的研究，第</w:t>
      </w:r>
      <w:r>
        <w:rPr>
          <w:rFonts w:hint="eastAsia"/>
          <w:lang w:eastAsia="zh-CN"/>
        </w:rPr>
        <w:t>2</w:t>
      </w:r>
      <w:r>
        <w:rPr>
          <w:rFonts w:hint="eastAsia"/>
          <w:lang w:eastAsia="zh-CN"/>
        </w:rPr>
        <w:t>研究组欢迎就以下各点提供信息，其中包括有关</w:t>
      </w:r>
      <w:r>
        <w:rPr>
          <w:rFonts w:hint="eastAsia"/>
          <w:lang w:eastAsia="zh-CN"/>
        </w:rPr>
        <w:t>MNC</w:t>
      </w:r>
      <w:r>
        <w:rPr>
          <w:rFonts w:hint="eastAsia"/>
          <w:lang w:eastAsia="zh-CN"/>
        </w:rPr>
        <w:t>新的使用的问题：</w:t>
      </w:r>
    </w:p>
    <w:p w:rsidR="007469F1" w:rsidRDefault="007469F1" w:rsidP="00AC2D94">
      <w:pPr>
        <w:spacing w:before="100" w:after="20"/>
        <w:ind w:left="756" w:hanging="756"/>
        <w:rPr>
          <w:lang w:eastAsia="zh-CN"/>
        </w:rPr>
      </w:pPr>
      <w:r>
        <w:rPr>
          <w:rFonts w:hint="eastAsia"/>
          <w:lang w:eastAsia="zh-CN"/>
        </w:rPr>
        <w:t>a)</w:t>
      </w:r>
      <w:r>
        <w:rPr>
          <w:rFonts w:hint="eastAsia"/>
          <w:lang w:eastAsia="zh-CN"/>
        </w:rPr>
        <w:tab/>
      </w:r>
      <w:r>
        <w:rPr>
          <w:rFonts w:hint="eastAsia"/>
          <w:lang w:eastAsia="zh-CN"/>
        </w:rPr>
        <w:t>您目前对以下各类网络采用什么</w:t>
      </w:r>
      <w:r>
        <w:rPr>
          <w:rFonts w:hint="eastAsia"/>
          <w:lang w:eastAsia="zh-CN"/>
        </w:rPr>
        <w:t>MNC</w:t>
      </w:r>
      <w:r>
        <w:rPr>
          <w:rFonts w:hint="eastAsia"/>
          <w:lang w:eastAsia="zh-CN"/>
        </w:rPr>
        <w:t>指配标准（见</w:t>
      </w:r>
      <w:r>
        <w:rPr>
          <w:rFonts w:hint="eastAsia"/>
          <w:lang w:eastAsia="zh-CN"/>
        </w:rPr>
        <w:t>E.212</w:t>
      </w:r>
      <w:r>
        <w:rPr>
          <w:rFonts w:hint="eastAsia"/>
          <w:lang w:eastAsia="zh-CN"/>
        </w:rPr>
        <w:t>附件</w:t>
      </w:r>
      <w:r>
        <w:rPr>
          <w:rFonts w:hint="eastAsia"/>
          <w:lang w:eastAsia="zh-CN"/>
        </w:rPr>
        <w:t>B</w:t>
      </w:r>
      <w:r>
        <w:rPr>
          <w:rFonts w:hint="eastAsia"/>
          <w:lang w:eastAsia="zh-CN"/>
        </w:rPr>
        <w:t>和</w:t>
      </w:r>
      <w:r>
        <w:rPr>
          <w:rFonts w:hint="eastAsia"/>
          <w:lang w:eastAsia="zh-CN"/>
        </w:rPr>
        <w:t>F</w:t>
      </w:r>
      <w:r>
        <w:rPr>
          <w:rFonts w:hint="eastAsia"/>
          <w:lang w:eastAsia="zh-CN"/>
        </w:rPr>
        <w:t>）？请摘要说明。</w:t>
      </w:r>
    </w:p>
    <w:p w:rsidR="007469F1" w:rsidRPr="007469F1" w:rsidRDefault="007469F1" w:rsidP="007469F1">
      <w:pPr>
        <w:pStyle w:val="ListParagraph"/>
        <w:numPr>
          <w:ilvl w:val="0"/>
          <w:numId w:val="11"/>
        </w:numPr>
        <w:spacing w:before="60" w:after="0" w:line="240" w:lineRule="auto"/>
        <w:ind w:left="1531" w:right="91" w:hanging="737"/>
        <w:contextualSpacing w:val="0"/>
        <w:rPr>
          <w:rFonts w:ascii="Times New Roman" w:hAnsi="Times New Roman" w:cs="Times New Roman"/>
          <w:bCs/>
          <w:sz w:val="24"/>
          <w:szCs w:val="24"/>
        </w:rPr>
      </w:pPr>
      <w:r w:rsidRPr="007469F1">
        <w:rPr>
          <w:rFonts w:ascii="Times New Roman" w:hAnsi="Times New Roman" w:cs="Times New Roman" w:hint="eastAsia"/>
          <w:bCs/>
          <w:sz w:val="24"/>
          <w:szCs w:val="24"/>
          <w:lang w:eastAsia="zh-CN"/>
        </w:rPr>
        <w:t>移动网</w:t>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t>|__|</w:t>
      </w:r>
    </w:p>
    <w:p w:rsidR="007469F1" w:rsidRPr="007469F1" w:rsidRDefault="007469F1" w:rsidP="004F121E">
      <w:pPr>
        <w:pStyle w:val="ListParagraph"/>
        <w:numPr>
          <w:ilvl w:val="0"/>
          <w:numId w:val="11"/>
        </w:numPr>
        <w:spacing w:before="60" w:after="0" w:line="240" w:lineRule="auto"/>
        <w:ind w:left="1531" w:right="92" w:hanging="737"/>
        <w:contextualSpacing w:val="0"/>
        <w:rPr>
          <w:rFonts w:ascii="Times New Roman" w:hAnsi="Times New Roman" w:cs="Times New Roman"/>
          <w:bCs/>
          <w:sz w:val="24"/>
          <w:szCs w:val="24"/>
        </w:rPr>
      </w:pPr>
      <w:r w:rsidRPr="007469F1">
        <w:rPr>
          <w:rFonts w:ascii="Times New Roman" w:hAnsi="Times New Roman" w:cs="Times New Roman" w:hint="eastAsia"/>
          <w:bCs/>
          <w:sz w:val="24"/>
          <w:szCs w:val="24"/>
          <w:lang w:eastAsia="zh-CN"/>
        </w:rPr>
        <w:t>移动虚拟网运营商（</w:t>
      </w:r>
      <w:r w:rsidRPr="007469F1">
        <w:rPr>
          <w:rFonts w:ascii="Times New Roman" w:hAnsi="Times New Roman" w:cs="Times New Roman"/>
          <w:bCs/>
          <w:sz w:val="24"/>
          <w:szCs w:val="24"/>
        </w:rPr>
        <w:t>MVNO</w:t>
      </w:r>
      <w:r w:rsidRPr="007469F1">
        <w:rPr>
          <w:rFonts w:ascii="Times New Roman" w:hAnsi="Times New Roman" w:cs="Times New Roman" w:hint="eastAsia"/>
          <w:bCs/>
          <w:sz w:val="24"/>
          <w:szCs w:val="24"/>
          <w:lang w:eastAsia="zh-CN"/>
        </w:rPr>
        <w:t>）</w:t>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t>|__|</w:t>
      </w:r>
    </w:p>
    <w:p w:rsidR="007469F1" w:rsidRPr="007469F1" w:rsidRDefault="007469F1" w:rsidP="007469F1">
      <w:pPr>
        <w:pStyle w:val="ListParagraph"/>
        <w:numPr>
          <w:ilvl w:val="0"/>
          <w:numId w:val="11"/>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固网</w:t>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t>|__|</w:t>
      </w:r>
    </w:p>
    <w:p w:rsidR="007469F1" w:rsidRPr="007469F1" w:rsidRDefault="007469F1" w:rsidP="007469F1">
      <w:pPr>
        <w:pStyle w:val="ListParagraph"/>
        <w:numPr>
          <w:ilvl w:val="0"/>
          <w:numId w:val="11"/>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卫星和非地面网络</w:t>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t>|__|</w:t>
      </w:r>
    </w:p>
    <w:p w:rsidR="007469F1" w:rsidRPr="007469F1" w:rsidRDefault="007469F1" w:rsidP="007469F1">
      <w:pPr>
        <w:pStyle w:val="ListParagraph"/>
        <w:numPr>
          <w:ilvl w:val="0"/>
          <w:numId w:val="11"/>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通用个人电话（</w:t>
      </w:r>
      <w:r w:rsidRPr="007469F1">
        <w:rPr>
          <w:rFonts w:ascii="Times New Roman" w:hAnsi="Times New Roman" w:cs="Times New Roman"/>
          <w:bCs/>
          <w:sz w:val="24"/>
          <w:szCs w:val="24"/>
        </w:rPr>
        <w:t>UPT</w:t>
      </w:r>
      <w:r>
        <w:rPr>
          <w:rFonts w:ascii="Times New Roman" w:hAnsi="Times New Roman" w:cs="Times New Roman" w:hint="eastAsia"/>
          <w:bCs/>
          <w:sz w:val="24"/>
          <w:szCs w:val="24"/>
          <w:lang w:eastAsia="zh-CN"/>
        </w:rPr>
        <w:t>）</w:t>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t>|__|</w:t>
      </w:r>
    </w:p>
    <w:p w:rsidR="007469F1" w:rsidRPr="007469F1" w:rsidRDefault="007469F1" w:rsidP="007469F1">
      <w:pPr>
        <w:pStyle w:val="ListParagraph"/>
        <w:numPr>
          <w:ilvl w:val="0"/>
          <w:numId w:val="11"/>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SMS</w:t>
      </w:r>
      <w:r>
        <w:rPr>
          <w:rFonts w:ascii="Times New Roman" w:hAnsi="Times New Roman" w:cs="Times New Roman" w:hint="eastAsia"/>
          <w:bCs/>
          <w:sz w:val="24"/>
          <w:szCs w:val="24"/>
          <w:lang w:eastAsia="zh-CN"/>
        </w:rPr>
        <w:t>服务提供商</w:t>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t>|__|</w:t>
      </w:r>
    </w:p>
    <w:p w:rsidR="007469F1" w:rsidRPr="007469F1" w:rsidRDefault="007469F1" w:rsidP="007469F1">
      <w:pPr>
        <w:pStyle w:val="ListParagraph"/>
        <w:numPr>
          <w:ilvl w:val="0"/>
          <w:numId w:val="11"/>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无漫游能力的专用</w:t>
      </w:r>
      <w:r w:rsidRPr="007469F1">
        <w:rPr>
          <w:rFonts w:ascii="Times New Roman" w:hAnsi="Times New Roman" w:cs="Times New Roman"/>
          <w:bCs/>
          <w:sz w:val="24"/>
          <w:szCs w:val="24"/>
        </w:rPr>
        <w:t>GSM/</w:t>
      </w:r>
      <w:r>
        <w:rPr>
          <w:rFonts w:ascii="Times New Roman" w:hAnsi="Times New Roman" w:cs="Times New Roman" w:hint="eastAsia"/>
          <w:bCs/>
          <w:sz w:val="24"/>
          <w:szCs w:val="24"/>
          <w:lang w:eastAsia="zh-CN"/>
        </w:rPr>
        <w:t>移动网</w:t>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t>|__|</w:t>
      </w:r>
    </w:p>
    <w:p w:rsidR="007469F1" w:rsidRPr="007469F1" w:rsidRDefault="007469F1" w:rsidP="0069091E">
      <w:pPr>
        <w:pStyle w:val="ListParagraph"/>
        <w:numPr>
          <w:ilvl w:val="0"/>
          <w:numId w:val="11"/>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其它用途（请具体说明：</w:t>
      </w:r>
      <w:r w:rsidR="0069091E">
        <w:rPr>
          <w:rFonts w:ascii="Times New Roman" w:hAnsi="Times New Roman" w:cs="Times New Roman"/>
          <w:bCs/>
          <w:sz w:val="24"/>
          <w:szCs w:val="24"/>
        </w:rPr>
        <w:t>_______________________</w:t>
      </w:r>
      <w:r w:rsidR="0069091E">
        <w:rPr>
          <w:rFonts w:ascii="Times New Roman" w:hAnsi="Times New Roman" w:cs="Times New Roman" w:hint="eastAsia"/>
          <w:bCs/>
          <w:sz w:val="24"/>
          <w:szCs w:val="24"/>
          <w:lang w:eastAsia="zh-CN"/>
        </w:rPr>
        <w:t>）</w:t>
      </w:r>
      <w:r w:rsidRPr="007469F1">
        <w:rPr>
          <w:rFonts w:ascii="Times New Roman" w:hAnsi="Times New Roman" w:cs="Times New Roman"/>
          <w:bCs/>
          <w:sz w:val="24"/>
          <w:szCs w:val="24"/>
        </w:rPr>
        <w:t xml:space="preserve"> </w:t>
      </w:r>
      <w:r w:rsidRPr="007469F1">
        <w:rPr>
          <w:rFonts w:ascii="Times New Roman" w:hAnsi="Times New Roman" w:cs="Times New Roman"/>
          <w:bCs/>
          <w:sz w:val="24"/>
          <w:szCs w:val="24"/>
        </w:rPr>
        <w:tab/>
        <w:t>|__|</w:t>
      </w:r>
    </w:p>
    <w:p w:rsidR="007469F1" w:rsidRPr="007469F1" w:rsidRDefault="007469F1" w:rsidP="0069091E">
      <w:pPr>
        <w:ind w:left="794" w:right="91" w:hanging="794"/>
        <w:rPr>
          <w:bCs/>
          <w:szCs w:val="24"/>
          <w:lang w:eastAsia="zh-CN"/>
        </w:rPr>
      </w:pPr>
      <w:r w:rsidRPr="0069091E">
        <w:rPr>
          <w:bCs/>
          <w:szCs w:val="24"/>
          <w:lang w:val="pt-BR" w:eastAsia="zh-CN"/>
        </w:rPr>
        <w:t>b)</w:t>
      </w:r>
      <w:r w:rsidRPr="0069091E">
        <w:rPr>
          <w:bCs/>
          <w:szCs w:val="24"/>
          <w:lang w:val="pt-BR" w:eastAsia="zh-CN"/>
        </w:rPr>
        <w:tab/>
      </w:r>
      <w:r w:rsidR="0069091E">
        <w:rPr>
          <w:rFonts w:hint="eastAsia"/>
          <w:bCs/>
          <w:szCs w:val="24"/>
          <w:lang w:eastAsia="zh-CN"/>
        </w:rPr>
        <w:t>迄今为止</w:t>
      </w:r>
      <w:r w:rsidR="0069091E" w:rsidRPr="0069091E">
        <w:rPr>
          <w:rFonts w:hint="eastAsia"/>
          <w:bCs/>
          <w:szCs w:val="24"/>
          <w:lang w:val="pt-BR" w:eastAsia="zh-CN"/>
        </w:rPr>
        <w:t>，</w:t>
      </w:r>
      <w:r w:rsidR="0069091E">
        <w:rPr>
          <w:rFonts w:hint="eastAsia"/>
          <w:bCs/>
          <w:szCs w:val="24"/>
          <w:lang w:eastAsia="zh-CN"/>
        </w:rPr>
        <w:t>在您的一个或多个</w:t>
      </w:r>
      <w:r w:rsidR="0069091E" w:rsidRPr="0069091E">
        <w:rPr>
          <w:rFonts w:hint="eastAsia"/>
          <w:bCs/>
          <w:szCs w:val="24"/>
          <w:lang w:val="pt-BR" w:eastAsia="zh-CN"/>
        </w:rPr>
        <w:t>（</w:t>
      </w:r>
      <w:r w:rsidR="0069091E">
        <w:rPr>
          <w:rFonts w:hint="eastAsia"/>
          <w:bCs/>
          <w:szCs w:val="24"/>
          <w:lang w:eastAsia="zh-CN"/>
        </w:rPr>
        <w:t>如贵国分配到一个以上</w:t>
      </w:r>
      <w:r w:rsidR="0069091E" w:rsidRPr="0069091E">
        <w:rPr>
          <w:rFonts w:hint="eastAsia"/>
          <w:bCs/>
          <w:szCs w:val="24"/>
          <w:lang w:val="pt-BR" w:eastAsia="zh-CN"/>
        </w:rPr>
        <w:t>MCC</w:t>
      </w:r>
      <w:r w:rsidR="0069091E" w:rsidRPr="0069091E">
        <w:rPr>
          <w:rFonts w:hint="eastAsia"/>
          <w:bCs/>
          <w:szCs w:val="24"/>
          <w:lang w:val="pt-BR" w:eastAsia="zh-CN"/>
        </w:rPr>
        <w:t>）</w:t>
      </w:r>
      <w:r w:rsidR="0069091E" w:rsidRPr="0069091E">
        <w:rPr>
          <w:rFonts w:hint="eastAsia"/>
          <w:bCs/>
          <w:szCs w:val="24"/>
          <w:lang w:val="pt-BR" w:eastAsia="zh-CN"/>
        </w:rPr>
        <w:t>MCC</w:t>
      </w:r>
      <w:r w:rsidR="0069091E">
        <w:rPr>
          <w:rFonts w:hint="eastAsia"/>
          <w:bCs/>
          <w:szCs w:val="24"/>
          <w:lang w:eastAsia="zh-CN"/>
        </w:rPr>
        <w:t>下已为以下各类网络指配了多少</w:t>
      </w:r>
      <w:r w:rsidR="0069091E" w:rsidRPr="0069091E">
        <w:rPr>
          <w:rFonts w:hint="eastAsia"/>
          <w:bCs/>
          <w:szCs w:val="24"/>
          <w:lang w:val="pt-BR" w:eastAsia="zh-CN"/>
        </w:rPr>
        <w:t>MNC</w:t>
      </w:r>
      <w:r w:rsidR="0069091E">
        <w:rPr>
          <w:rFonts w:hint="eastAsia"/>
          <w:bCs/>
          <w:szCs w:val="24"/>
          <w:lang w:eastAsia="zh-CN"/>
        </w:rPr>
        <w:t>代码</w:t>
      </w:r>
      <w:r w:rsidR="0069091E" w:rsidRPr="0069091E">
        <w:rPr>
          <w:rFonts w:hint="eastAsia"/>
          <w:bCs/>
          <w:szCs w:val="24"/>
          <w:lang w:val="pt-BR" w:eastAsia="zh-CN"/>
        </w:rPr>
        <w:t>？</w:t>
      </w:r>
      <w:r w:rsidR="0069091E">
        <w:rPr>
          <w:rFonts w:hint="eastAsia"/>
          <w:bCs/>
          <w:szCs w:val="24"/>
          <w:lang w:eastAsia="zh-CN"/>
        </w:rPr>
        <w:t>请在空格内填入数字。</w:t>
      </w:r>
    </w:p>
    <w:p w:rsidR="007469F1" w:rsidRPr="007469F1" w:rsidRDefault="0069091E" w:rsidP="007469F1">
      <w:pPr>
        <w:pStyle w:val="ListParagraph"/>
        <w:numPr>
          <w:ilvl w:val="0"/>
          <w:numId w:val="12"/>
        </w:numPr>
        <w:spacing w:before="60" w:after="0" w:line="240" w:lineRule="auto"/>
        <w:ind w:left="1531" w:right="91"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移动网</w:t>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69091E">
      <w:pPr>
        <w:pStyle w:val="ListParagraph"/>
        <w:numPr>
          <w:ilvl w:val="0"/>
          <w:numId w:val="12"/>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移动虚拟网运营商（</w:t>
      </w:r>
      <w:r w:rsidR="007469F1" w:rsidRPr="007469F1">
        <w:rPr>
          <w:rFonts w:ascii="Times New Roman" w:hAnsi="Times New Roman" w:cs="Times New Roman"/>
          <w:bCs/>
          <w:sz w:val="24"/>
          <w:szCs w:val="24"/>
        </w:rPr>
        <w:t>MVNO</w:t>
      </w:r>
      <w:r>
        <w:rPr>
          <w:rFonts w:ascii="Times New Roman" w:hAnsi="Times New Roman" w:cs="Times New Roman" w:hint="eastAsia"/>
          <w:bCs/>
          <w:sz w:val="24"/>
          <w:szCs w:val="24"/>
          <w:lang w:eastAsia="zh-CN"/>
        </w:rPr>
        <w:t>）</w:t>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7469F1">
      <w:pPr>
        <w:pStyle w:val="ListParagraph"/>
        <w:numPr>
          <w:ilvl w:val="0"/>
          <w:numId w:val="12"/>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固网</w:t>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7469F1">
      <w:pPr>
        <w:pStyle w:val="ListParagraph"/>
        <w:numPr>
          <w:ilvl w:val="0"/>
          <w:numId w:val="12"/>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卫星和非地面网络</w:t>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69091E">
      <w:pPr>
        <w:pStyle w:val="ListParagraph"/>
        <w:numPr>
          <w:ilvl w:val="0"/>
          <w:numId w:val="12"/>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通用个人电话（</w:t>
      </w:r>
      <w:r w:rsidR="007469F1" w:rsidRPr="007469F1">
        <w:rPr>
          <w:rFonts w:ascii="Times New Roman" w:hAnsi="Times New Roman" w:cs="Times New Roman"/>
          <w:bCs/>
          <w:sz w:val="24"/>
          <w:szCs w:val="24"/>
        </w:rPr>
        <w:t>UPT</w:t>
      </w:r>
      <w:r>
        <w:rPr>
          <w:rFonts w:ascii="Times New Roman" w:hAnsi="Times New Roman" w:cs="Times New Roman" w:hint="eastAsia"/>
          <w:bCs/>
          <w:sz w:val="24"/>
          <w:szCs w:val="24"/>
          <w:lang w:eastAsia="zh-CN"/>
        </w:rPr>
        <w:t>）</w:t>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7469F1" w:rsidP="0069091E">
      <w:pPr>
        <w:pStyle w:val="ListParagraph"/>
        <w:numPr>
          <w:ilvl w:val="0"/>
          <w:numId w:val="12"/>
        </w:numPr>
        <w:spacing w:before="60" w:after="0" w:line="240" w:lineRule="auto"/>
        <w:ind w:left="1531" w:right="92" w:hanging="737"/>
        <w:contextualSpacing w:val="0"/>
        <w:rPr>
          <w:rFonts w:ascii="Times New Roman" w:hAnsi="Times New Roman" w:cs="Times New Roman"/>
          <w:bCs/>
          <w:sz w:val="24"/>
          <w:szCs w:val="24"/>
        </w:rPr>
      </w:pPr>
      <w:r w:rsidRPr="007469F1">
        <w:rPr>
          <w:rFonts w:ascii="Times New Roman" w:hAnsi="Times New Roman" w:cs="Times New Roman"/>
          <w:bCs/>
          <w:sz w:val="24"/>
          <w:szCs w:val="24"/>
        </w:rPr>
        <w:t>SMS</w:t>
      </w:r>
      <w:r w:rsidR="0069091E">
        <w:rPr>
          <w:rFonts w:ascii="Times New Roman" w:hAnsi="Times New Roman" w:cs="Times New Roman" w:hint="eastAsia"/>
          <w:bCs/>
          <w:sz w:val="24"/>
          <w:szCs w:val="24"/>
          <w:lang w:eastAsia="zh-CN"/>
        </w:rPr>
        <w:t>服务提供商</w:t>
      </w:r>
      <w:r w:rsidR="0069091E">
        <w:rPr>
          <w:rFonts w:ascii="Times New Roman" w:hAnsi="Times New Roman" w:cs="Times New Roman" w:hint="eastAsia"/>
          <w:bCs/>
          <w:sz w:val="24"/>
          <w:szCs w:val="24"/>
          <w:lang w:eastAsia="zh-CN"/>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r>
      <w:r w:rsidRPr="007469F1">
        <w:rPr>
          <w:rFonts w:ascii="Times New Roman" w:hAnsi="Times New Roman" w:cs="Times New Roman"/>
          <w:bCs/>
          <w:sz w:val="24"/>
          <w:szCs w:val="24"/>
        </w:rPr>
        <w:tab/>
        <w:t>|__|</w:t>
      </w:r>
    </w:p>
    <w:p w:rsidR="007469F1" w:rsidRPr="007469F1" w:rsidRDefault="0069091E" w:rsidP="0069091E">
      <w:pPr>
        <w:pStyle w:val="ListParagraph"/>
        <w:numPr>
          <w:ilvl w:val="0"/>
          <w:numId w:val="12"/>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无漫游能力的专用</w:t>
      </w:r>
      <w:r w:rsidR="007469F1" w:rsidRPr="007469F1">
        <w:rPr>
          <w:rFonts w:ascii="Times New Roman" w:hAnsi="Times New Roman" w:cs="Times New Roman"/>
          <w:bCs/>
          <w:sz w:val="24"/>
          <w:szCs w:val="24"/>
        </w:rPr>
        <w:t>GSM/</w:t>
      </w:r>
      <w:r>
        <w:rPr>
          <w:rFonts w:ascii="Times New Roman" w:hAnsi="Times New Roman" w:cs="Times New Roman" w:hint="eastAsia"/>
          <w:bCs/>
          <w:sz w:val="24"/>
          <w:szCs w:val="24"/>
          <w:lang w:eastAsia="zh-CN"/>
        </w:rPr>
        <w:t>移动网</w:t>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t>|__|</w:t>
      </w:r>
    </w:p>
    <w:p w:rsidR="007469F1" w:rsidRPr="007469F1" w:rsidRDefault="0069091E" w:rsidP="0069091E">
      <w:pPr>
        <w:pStyle w:val="ListParagraph"/>
        <w:numPr>
          <w:ilvl w:val="0"/>
          <w:numId w:val="12"/>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其它用途（请具体说明：</w:t>
      </w:r>
      <w:r w:rsidR="007469F1" w:rsidRPr="007469F1">
        <w:rPr>
          <w:rFonts w:ascii="Times New Roman" w:hAnsi="Times New Roman" w:cs="Times New Roman"/>
          <w:bCs/>
          <w:sz w:val="24"/>
          <w:szCs w:val="24"/>
        </w:rPr>
        <w:t>__________</w:t>
      </w:r>
      <w:r>
        <w:rPr>
          <w:rFonts w:ascii="Times New Roman" w:hAnsi="Times New Roman" w:cs="Times New Roman" w:hint="eastAsia"/>
          <w:bCs/>
          <w:sz w:val="24"/>
          <w:szCs w:val="24"/>
          <w:lang w:eastAsia="zh-CN"/>
        </w:rPr>
        <w:t>）</w:t>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 xml:space="preserve">|__| </w:t>
      </w:r>
    </w:p>
    <w:p w:rsidR="007469F1" w:rsidRPr="0069091E" w:rsidRDefault="007469F1" w:rsidP="0069091E">
      <w:pPr>
        <w:ind w:left="794" w:right="91" w:hanging="794"/>
        <w:rPr>
          <w:bCs/>
          <w:szCs w:val="24"/>
          <w:lang w:val="pt-BR" w:eastAsia="zh-CN"/>
        </w:rPr>
      </w:pPr>
      <w:r w:rsidRPr="0069091E">
        <w:rPr>
          <w:bCs/>
          <w:szCs w:val="24"/>
          <w:lang w:val="pt-BR" w:eastAsia="zh-CN"/>
        </w:rPr>
        <w:t>c)</w:t>
      </w:r>
      <w:r w:rsidRPr="0069091E">
        <w:rPr>
          <w:bCs/>
          <w:szCs w:val="24"/>
          <w:lang w:val="pt-BR" w:eastAsia="zh-CN"/>
        </w:rPr>
        <w:tab/>
      </w:r>
      <w:r w:rsidR="0069091E">
        <w:rPr>
          <w:rFonts w:hint="eastAsia"/>
          <w:bCs/>
          <w:szCs w:val="24"/>
          <w:lang w:eastAsia="zh-CN"/>
        </w:rPr>
        <w:t>在过去两年间</w:t>
      </w:r>
      <w:r w:rsidR="0069091E" w:rsidRPr="0069091E">
        <w:rPr>
          <w:rFonts w:hint="eastAsia"/>
          <w:bCs/>
          <w:szCs w:val="24"/>
          <w:lang w:val="pt-BR" w:eastAsia="zh-CN"/>
        </w:rPr>
        <w:t>，</w:t>
      </w:r>
      <w:r w:rsidR="0069091E">
        <w:rPr>
          <w:rFonts w:hint="eastAsia"/>
          <w:bCs/>
          <w:szCs w:val="24"/>
          <w:lang w:eastAsia="zh-CN"/>
        </w:rPr>
        <w:t>在您的一个或多个</w:t>
      </w:r>
      <w:r w:rsidR="0069091E" w:rsidRPr="0069091E">
        <w:rPr>
          <w:rFonts w:hint="eastAsia"/>
          <w:bCs/>
          <w:szCs w:val="24"/>
          <w:lang w:val="pt-BR" w:eastAsia="zh-CN"/>
        </w:rPr>
        <w:t>（</w:t>
      </w:r>
      <w:r w:rsidR="0069091E">
        <w:rPr>
          <w:rFonts w:hint="eastAsia"/>
          <w:bCs/>
          <w:szCs w:val="24"/>
          <w:lang w:eastAsia="zh-CN"/>
        </w:rPr>
        <w:t>如贵国分配到一个以上</w:t>
      </w:r>
      <w:r w:rsidR="0069091E" w:rsidRPr="0069091E">
        <w:rPr>
          <w:rFonts w:hint="eastAsia"/>
          <w:bCs/>
          <w:szCs w:val="24"/>
          <w:lang w:val="pt-BR" w:eastAsia="zh-CN"/>
        </w:rPr>
        <w:t>MCC</w:t>
      </w:r>
      <w:r w:rsidR="0069091E" w:rsidRPr="0069091E">
        <w:rPr>
          <w:rFonts w:hint="eastAsia"/>
          <w:bCs/>
          <w:szCs w:val="24"/>
          <w:lang w:val="pt-BR" w:eastAsia="zh-CN"/>
        </w:rPr>
        <w:t>）</w:t>
      </w:r>
      <w:r w:rsidRPr="0069091E">
        <w:rPr>
          <w:bCs/>
          <w:szCs w:val="24"/>
          <w:lang w:val="pt-BR" w:eastAsia="zh-CN"/>
        </w:rPr>
        <w:t>MCC</w:t>
      </w:r>
      <w:r w:rsidR="0069091E">
        <w:rPr>
          <w:rFonts w:hint="eastAsia"/>
          <w:bCs/>
          <w:szCs w:val="24"/>
          <w:lang w:val="pt-BR" w:eastAsia="zh-CN"/>
        </w:rPr>
        <w:t>下平均为以下各类网络指配了多少</w:t>
      </w:r>
      <w:r w:rsidR="0069091E">
        <w:rPr>
          <w:rFonts w:hint="eastAsia"/>
          <w:bCs/>
          <w:szCs w:val="24"/>
          <w:lang w:val="pt-BR" w:eastAsia="zh-CN"/>
        </w:rPr>
        <w:t>MNC</w:t>
      </w:r>
      <w:r w:rsidR="0069091E">
        <w:rPr>
          <w:rFonts w:hint="eastAsia"/>
          <w:bCs/>
          <w:szCs w:val="24"/>
          <w:lang w:val="pt-BR" w:eastAsia="zh-CN"/>
        </w:rPr>
        <w:t>代码？请在空格内填入数字。</w:t>
      </w:r>
    </w:p>
    <w:p w:rsidR="007469F1" w:rsidRPr="007469F1" w:rsidRDefault="0069091E" w:rsidP="007469F1">
      <w:pPr>
        <w:pStyle w:val="ListParagraph"/>
        <w:numPr>
          <w:ilvl w:val="0"/>
          <w:numId w:val="13"/>
        </w:numPr>
        <w:spacing w:before="60" w:after="0" w:line="240" w:lineRule="auto"/>
        <w:ind w:left="1531" w:right="91"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移动网</w:t>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69091E">
      <w:pPr>
        <w:pStyle w:val="ListParagraph"/>
        <w:numPr>
          <w:ilvl w:val="0"/>
          <w:numId w:val="13"/>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移动虚拟网运营商（</w:t>
      </w:r>
      <w:r w:rsidR="007469F1" w:rsidRPr="007469F1">
        <w:rPr>
          <w:rFonts w:ascii="Times New Roman" w:hAnsi="Times New Roman" w:cs="Times New Roman"/>
          <w:bCs/>
          <w:sz w:val="24"/>
          <w:szCs w:val="24"/>
        </w:rPr>
        <w:t>MVNO</w:t>
      </w:r>
      <w:r>
        <w:rPr>
          <w:rFonts w:ascii="Times New Roman" w:hAnsi="Times New Roman" w:cs="Times New Roman" w:hint="eastAsia"/>
          <w:bCs/>
          <w:sz w:val="24"/>
          <w:szCs w:val="24"/>
          <w:lang w:eastAsia="zh-CN"/>
        </w:rPr>
        <w:t>）</w:t>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7469F1">
      <w:pPr>
        <w:pStyle w:val="ListParagraph"/>
        <w:numPr>
          <w:ilvl w:val="0"/>
          <w:numId w:val="13"/>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固网</w:t>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7469F1">
      <w:pPr>
        <w:pStyle w:val="ListParagraph"/>
        <w:numPr>
          <w:ilvl w:val="0"/>
          <w:numId w:val="13"/>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卫星和非地面网络</w:t>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t>|__|</w:t>
      </w:r>
    </w:p>
    <w:p w:rsidR="007469F1" w:rsidRPr="007469F1" w:rsidRDefault="0069091E" w:rsidP="007469F1">
      <w:pPr>
        <w:pStyle w:val="ListParagraph"/>
        <w:numPr>
          <w:ilvl w:val="0"/>
          <w:numId w:val="13"/>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通用个人电话（</w:t>
      </w:r>
      <w:r w:rsidRPr="007469F1">
        <w:rPr>
          <w:rFonts w:ascii="Times New Roman" w:hAnsi="Times New Roman" w:cs="Times New Roman"/>
          <w:bCs/>
          <w:sz w:val="24"/>
          <w:szCs w:val="24"/>
        </w:rPr>
        <w:t>UPT</w:t>
      </w:r>
      <w:r>
        <w:rPr>
          <w:rFonts w:ascii="Times New Roman" w:hAnsi="Times New Roman" w:cs="Times New Roman" w:hint="eastAsia"/>
          <w:bCs/>
          <w:sz w:val="24"/>
          <w:szCs w:val="24"/>
          <w:lang w:eastAsia="zh-CN"/>
        </w:rPr>
        <w:t>）</w:t>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7469F1">
      <w:pPr>
        <w:pStyle w:val="ListParagraph"/>
        <w:numPr>
          <w:ilvl w:val="0"/>
          <w:numId w:val="13"/>
        </w:numPr>
        <w:spacing w:before="60" w:after="0" w:line="240" w:lineRule="auto"/>
        <w:ind w:left="1531" w:right="92" w:hanging="737"/>
        <w:contextualSpacing w:val="0"/>
        <w:rPr>
          <w:rFonts w:ascii="Times New Roman" w:hAnsi="Times New Roman" w:cs="Times New Roman"/>
          <w:bCs/>
          <w:sz w:val="24"/>
          <w:szCs w:val="24"/>
        </w:rPr>
      </w:pPr>
      <w:r w:rsidRPr="007469F1">
        <w:rPr>
          <w:rFonts w:ascii="Times New Roman" w:hAnsi="Times New Roman" w:cs="Times New Roman"/>
          <w:bCs/>
          <w:sz w:val="24"/>
          <w:szCs w:val="24"/>
        </w:rPr>
        <w:t>SMS</w:t>
      </w:r>
      <w:r>
        <w:rPr>
          <w:rFonts w:ascii="Times New Roman" w:hAnsi="Times New Roman" w:cs="Times New Roman" w:hint="eastAsia"/>
          <w:bCs/>
          <w:sz w:val="24"/>
          <w:szCs w:val="24"/>
          <w:lang w:eastAsia="zh-CN"/>
        </w:rPr>
        <w:t>服务提供商</w:t>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|__|</w:t>
      </w:r>
    </w:p>
    <w:p w:rsidR="007469F1" w:rsidRPr="007469F1" w:rsidRDefault="0069091E" w:rsidP="007469F1">
      <w:pPr>
        <w:pStyle w:val="ListParagraph"/>
        <w:numPr>
          <w:ilvl w:val="0"/>
          <w:numId w:val="13"/>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无漫游能力的专用</w:t>
      </w:r>
      <w:r w:rsidRPr="007469F1">
        <w:rPr>
          <w:rFonts w:ascii="Times New Roman" w:hAnsi="Times New Roman" w:cs="Times New Roman"/>
          <w:bCs/>
          <w:sz w:val="24"/>
          <w:szCs w:val="24"/>
        </w:rPr>
        <w:t>GSM/</w:t>
      </w:r>
      <w:r>
        <w:rPr>
          <w:rFonts w:ascii="Times New Roman" w:hAnsi="Times New Roman" w:cs="Times New Roman" w:hint="eastAsia"/>
          <w:bCs/>
          <w:sz w:val="24"/>
          <w:szCs w:val="24"/>
          <w:lang w:eastAsia="zh-CN"/>
        </w:rPr>
        <w:t>移动网</w:t>
      </w:r>
      <w:r w:rsidR="007469F1" w:rsidRPr="007469F1">
        <w:rPr>
          <w:rFonts w:ascii="Times New Roman" w:hAnsi="Times New Roman" w:cs="Times New Roman"/>
          <w:bCs/>
          <w:sz w:val="24"/>
          <w:szCs w:val="24"/>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Pr>
          <w:rFonts w:ascii="Times New Roman" w:hAnsi="Times New Roman" w:cs="Times New Roman" w:hint="eastAsia"/>
          <w:bCs/>
          <w:sz w:val="24"/>
          <w:szCs w:val="24"/>
          <w:lang w:eastAsia="zh-CN"/>
        </w:rPr>
        <w:tab/>
      </w:r>
      <w:r w:rsidR="007469F1" w:rsidRPr="007469F1">
        <w:rPr>
          <w:rFonts w:ascii="Times New Roman" w:hAnsi="Times New Roman" w:cs="Times New Roman"/>
          <w:bCs/>
          <w:sz w:val="24"/>
          <w:szCs w:val="24"/>
        </w:rPr>
        <w:t>|__|</w:t>
      </w:r>
    </w:p>
    <w:p w:rsidR="007469F1" w:rsidRPr="007469F1" w:rsidRDefault="0069091E" w:rsidP="007469F1">
      <w:pPr>
        <w:pStyle w:val="ListParagraph"/>
        <w:numPr>
          <w:ilvl w:val="0"/>
          <w:numId w:val="13"/>
        </w:numPr>
        <w:spacing w:before="60" w:after="0" w:line="240" w:lineRule="auto"/>
        <w:ind w:left="1531" w:right="92" w:hanging="737"/>
        <w:contextualSpacing w:val="0"/>
        <w:rPr>
          <w:rFonts w:ascii="Times New Roman" w:hAnsi="Times New Roman" w:cs="Times New Roman"/>
          <w:bCs/>
          <w:sz w:val="24"/>
          <w:szCs w:val="24"/>
        </w:rPr>
      </w:pPr>
      <w:r>
        <w:rPr>
          <w:rFonts w:ascii="Times New Roman" w:hAnsi="Times New Roman" w:cs="Times New Roman" w:hint="eastAsia"/>
          <w:bCs/>
          <w:sz w:val="24"/>
          <w:szCs w:val="24"/>
          <w:lang w:eastAsia="zh-CN"/>
        </w:rPr>
        <w:t>其它用途（请具体说明：</w:t>
      </w:r>
      <w:r w:rsidRPr="007469F1">
        <w:rPr>
          <w:rFonts w:ascii="Times New Roman" w:hAnsi="Times New Roman" w:cs="Times New Roman"/>
          <w:bCs/>
          <w:sz w:val="24"/>
          <w:szCs w:val="24"/>
        </w:rPr>
        <w:t>__________</w:t>
      </w:r>
      <w:r>
        <w:rPr>
          <w:rFonts w:ascii="Times New Roman" w:hAnsi="Times New Roman" w:cs="Times New Roman" w:hint="eastAsia"/>
          <w:bCs/>
          <w:sz w:val="24"/>
          <w:szCs w:val="24"/>
          <w:lang w:eastAsia="zh-CN"/>
        </w:rPr>
        <w:t>）</w:t>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r>
      <w:r w:rsidR="007469F1" w:rsidRPr="007469F1">
        <w:rPr>
          <w:rFonts w:ascii="Times New Roman" w:hAnsi="Times New Roman" w:cs="Times New Roman"/>
          <w:bCs/>
          <w:sz w:val="24"/>
          <w:szCs w:val="24"/>
        </w:rPr>
        <w:tab/>
        <w:t xml:space="preserve">|__| </w:t>
      </w:r>
    </w:p>
    <w:p w:rsidR="007469F1" w:rsidRPr="0069091E" w:rsidRDefault="007469F1" w:rsidP="0069091E">
      <w:pPr>
        <w:ind w:left="794" w:right="91" w:hanging="794"/>
        <w:rPr>
          <w:bCs/>
          <w:szCs w:val="24"/>
          <w:lang w:val="pt-BR" w:eastAsia="zh-CN"/>
        </w:rPr>
      </w:pPr>
      <w:r w:rsidRPr="0069091E">
        <w:rPr>
          <w:bCs/>
          <w:szCs w:val="24"/>
          <w:lang w:val="pt-BR" w:eastAsia="zh-CN"/>
        </w:rPr>
        <w:lastRenderedPageBreak/>
        <w:t>d)</w:t>
      </w:r>
      <w:r w:rsidRPr="0069091E">
        <w:rPr>
          <w:bCs/>
          <w:szCs w:val="24"/>
          <w:lang w:val="pt-BR" w:eastAsia="zh-CN"/>
        </w:rPr>
        <w:tab/>
      </w:r>
      <w:r w:rsidR="0069091E">
        <w:rPr>
          <w:rFonts w:hint="eastAsia"/>
          <w:bCs/>
          <w:szCs w:val="24"/>
          <w:lang w:val="pt-BR" w:eastAsia="zh-CN"/>
        </w:rPr>
        <w:t>您预计现有</w:t>
      </w:r>
      <w:r w:rsidR="0069091E">
        <w:rPr>
          <w:rFonts w:hint="eastAsia"/>
          <w:bCs/>
          <w:szCs w:val="24"/>
          <w:lang w:val="pt-BR" w:eastAsia="zh-CN"/>
        </w:rPr>
        <w:t>MNC</w:t>
      </w:r>
      <w:r w:rsidR="0069091E">
        <w:rPr>
          <w:rFonts w:hint="eastAsia"/>
          <w:bCs/>
          <w:szCs w:val="24"/>
          <w:lang w:val="pt-BR" w:eastAsia="zh-CN"/>
        </w:rPr>
        <w:t>将在何时用完？请指出年份。</w:t>
      </w:r>
    </w:p>
    <w:p w:rsidR="007469F1" w:rsidRPr="0069091E" w:rsidRDefault="007469F1" w:rsidP="0069091E">
      <w:pPr>
        <w:ind w:left="794" w:right="91" w:hanging="794"/>
        <w:rPr>
          <w:bCs/>
          <w:szCs w:val="24"/>
          <w:lang w:val="pt-BR" w:eastAsia="zh-CN"/>
        </w:rPr>
      </w:pPr>
      <w:r w:rsidRPr="0069091E">
        <w:rPr>
          <w:bCs/>
          <w:szCs w:val="24"/>
          <w:lang w:val="pt-BR" w:eastAsia="zh-CN"/>
        </w:rPr>
        <w:t>e)</w:t>
      </w:r>
      <w:r w:rsidRPr="0069091E">
        <w:rPr>
          <w:bCs/>
          <w:szCs w:val="24"/>
          <w:lang w:val="pt-BR" w:eastAsia="zh-CN"/>
        </w:rPr>
        <w:tab/>
      </w:r>
      <w:r w:rsidR="0069091E">
        <w:rPr>
          <w:rFonts w:hint="eastAsia"/>
          <w:bCs/>
          <w:szCs w:val="24"/>
          <w:lang w:eastAsia="zh-CN"/>
        </w:rPr>
        <w:t>如在您现有</w:t>
      </w:r>
      <w:r w:rsidR="0069091E" w:rsidRPr="0069091E">
        <w:rPr>
          <w:rFonts w:hint="eastAsia"/>
          <w:bCs/>
          <w:szCs w:val="24"/>
          <w:lang w:val="pt-BR" w:eastAsia="zh-CN"/>
        </w:rPr>
        <w:t>MCC</w:t>
      </w:r>
      <w:r w:rsidR="0069091E">
        <w:rPr>
          <w:rFonts w:hint="eastAsia"/>
          <w:bCs/>
          <w:szCs w:val="24"/>
          <w:lang w:eastAsia="zh-CN"/>
        </w:rPr>
        <w:t>下指配</w:t>
      </w:r>
      <w:r w:rsidR="0069091E" w:rsidRPr="0069091E">
        <w:rPr>
          <w:rFonts w:hint="eastAsia"/>
          <w:bCs/>
          <w:szCs w:val="24"/>
          <w:lang w:val="pt-BR" w:eastAsia="zh-CN"/>
        </w:rPr>
        <w:t>3</w:t>
      </w:r>
      <w:r w:rsidR="0069091E">
        <w:rPr>
          <w:rFonts w:hint="eastAsia"/>
          <w:bCs/>
          <w:szCs w:val="24"/>
          <w:lang w:eastAsia="zh-CN"/>
        </w:rPr>
        <w:t>位</w:t>
      </w:r>
      <w:r w:rsidR="0069091E" w:rsidRPr="0069091E">
        <w:rPr>
          <w:rFonts w:hint="eastAsia"/>
          <w:bCs/>
          <w:szCs w:val="24"/>
          <w:lang w:val="pt-BR" w:eastAsia="zh-CN"/>
        </w:rPr>
        <w:t>MNC</w:t>
      </w:r>
      <w:r w:rsidR="0069091E" w:rsidRPr="0069091E">
        <w:rPr>
          <w:rFonts w:hint="eastAsia"/>
          <w:bCs/>
          <w:szCs w:val="24"/>
          <w:lang w:val="pt-BR" w:eastAsia="zh-CN"/>
        </w:rPr>
        <w:t>，</w:t>
      </w:r>
      <w:r w:rsidR="0069091E">
        <w:rPr>
          <w:rFonts w:hint="eastAsia"/>
          <w:bCs/>
          <w:szCs w:val="24"/>
          <w:lang w:eastAsia="zh-CN"/>
        </w:rPr>
        <w:t>您是否意识到可能会出现什么问题？</w:t>
      </w:r>
    </w:p>
    <w:p w:rsidR="00837089" w:rsidRPr="007751D0" w:rsidRDefault="00837089" w:rsidP="0069091E">
      <w:pPr>
        <w:rPr>
          <w:lang w:eastAsia="zh-CN"/>
        </w:rPr>
      </w:pPr>
      <w:r w:rsidRPr="0069091E">
        <w:rPr>
          <w:lang w:val="pt-BR" w:eastAsia="zh-CN"/>
        </w:rPr>
        <w:t>6</w:t>
      </w:r>
      <w:r w:rsidRPr="0069091E">
        <w:rPr>
          <w:lang w:val="pt-BR" w:eastAsia="zh-CN"/>
        </w:rPr>
        <w:tab/>
      </w:r>
      <w:r w:rsidR="0069091E">
        <w:rPr>
          <w:rFonts w:hint="eastAsia"/>
          <w:lang w:eastAsia="zh-CN"/>
        </w:rPr>
        <w:t>第</w:t>
      </w:r>
      <w:r w:rsidR="0069091E" w:rsidRPr="0069091E">
        <w:rPr>
          <w:rFonts w:hint="eastAsia"/>
          <w:lang w:val="pt-BR" w:eastAsia="zh-CN"/>
        </w:rPr>
        <w:t>2</w:t>
      </w:r>
      <w:r w:rsidR="0069091E">
        <w:rPr>
          <w:rFonts w:hint="eastAsia"/>
          <w:lang w:eastAsia="zh-CN"/>
        </w:rPr>
        <w:t>研究组建议避免未来耗尽</w:t>
      </w:r>
      <w:r w:rsidR="0069091E" w:rsidRPr="0069091E">
        <w:rPr>
          <w:rFonts w:hint="eastAsia"/>
          <w:lang w:val="pt-BR" w:eastAsia="zh-CN"/>
        </w:rPr>
        <w:t>MNC</w:t>
      </w:r>
      <w:r w:rsidR="0069091E">
        <w:rPr>
          <w:rFonts w:hint="eastAsia"/>
          <w:lang w:eastAsia="zh-CN"/>
        </w:rPr>
        <w:t>的方法是考虑修改</w:t>
      </w:r>
      <w:r w:rsidR="0069091E" w:rsidRPr="0069091E">
        <w:rPr>
          <w:rFonts w:hint="eastAsia"/>
          <w:lang w:val="pt-BR" w:eastAsia="zh-CN"/>
        </w:rPr>
        <w:t>E</w:t>
      </w:r>
      <w:r w:rsidR="0069091E">
        <w:rPr>
          <w:rFonts w:hint="eastAsia"/>
          <w:lang w:val="pt-BR" w:eastAsia="zh-CN"/>
        </w:rPr>
        <w:t>.212</w:t>
      </w:r>
      <w:r w:rsidR="0069091E">
        <w:rPr>
          <w:rFonts w:hint="eastAsia"/>
          <w:lang w:val="pt-BR" w:eastAsia="zh-CN"/>
        </w:rPr>
        <w:t>，以便在某个日期后在国家层面仅为所有新的指配分配</w:t>
      </w:r>
      <w:r w:rsidR="0069091E">
        <w:rPr>
          <w:rFonts w:hint="eastAsia"/>
          <w:lang w:val="pt-BR" w:eastAsia="zh-CN"/>
        </w:rPr>
        <w:t>3</w:t>
      </w:r>
      <w:r w:rsidR="0069091E">
        <w:rPr>
          <w:rFonts w:hint="eastAsia"/>
          <w:lang w:val="pt-BR" w:eastAsia="zh-CN"/>
        </w:rPr>
        <w:t>位</w:t>
      </w:r>
      <w:r w:rsidR="0069091E">
        <w:rPr>
          <w:rFonts w:hint="eastAsia"/>
          <w:lang w:val="pt-BR" w:eastAsia="zh-CN"/>
        </w:rPr>
        <w:t>MNC</w:t>
      </w:r>
      <w:r w:rsidR="0069091E">
        <w:rPr>
          <w:rFonts w:hint="eastAsia"/>
          <w:lang w:val="pt-BR" w:eastAsia="zh-CN"/>
        </w:rPr>
        <w:t>。这意味着，在某个日期后，不再有更多新的</w:t>
      </w:r>
      <w:r w:rsidR="0069091E">
        <w:rPr>
          <w:rFonts w:hint="eastAsia"/>
          <w:lang w:val="pt-BR" w:eastAsia="zh-CN"/>
        </w:rPr>
        <w:t>2</w:t>
      </w:r>
      <w:r w:rsidR="0069091E">
        <w:rPr>
          <w:rFonts w:hint="eastAsia"/>
          <w:lang w:val="pt-BR" w:eastAsia="zh-CN"/>
        </w:rPr>
        <w:t>位</w:t>
      </w:r>
      <w:r w:rsidR="0069091E">
        <w:rPr>
          <w:rFonts w:hint="eastAsia"/>
          <w:lang w:val="pt-BR" w:eastAsia="zh-CN"/>
        </w:rPr>
        <w:t>MNC</w:t>
      </w:r>
      <w:r w:rsidR="0069091E">
        <w:rPr>
          <w:rFonts w:hint="eastAsia"/>
          <w:lang w:val="pt-BR" w:eastAsia="zh-CN"/>
        </w:rPr>
        <w:t>指配。</w:t>
      </w:r>
    </w:p>
    <w:p w:rsidR="00837089" w:rsidRPr="007751D0" w:rsidRDefault="00837089" w:rsidP="0069091E">
      <w:pPr>
        <w:rPr>
          <w:lang w:eastAsia="zh-CN"/>
        </w:rPr>
      </w:pPr>
      <w:r>
        <w:rPr>
          <w:lang w:eastAsia="zh-CN"/>
        </w:rPr>
        <w:t>7</w:t>
      </w:r>
      <w:r w:rsidRPr="007751D0">
        <w:rPr>
          <w:lang w:eastAsia="zh-CN"/>
        </w:rPr>
        <w:tab/>
      </w:r>
      <w:r w:rsidR="0069091E">
        <w:rPr>
          <w:rFonts w:hint="eastAsia"/>
          <w:lang w:eastAsia="zh-CN"/>
        </w:rPr>
        <w:t>目前的</w:t>
      </w:r>
      <w:r w:rsidR="0069091E">
        <w:rPr>
          <w:rFonts w:hint="eastAsia"/>
          <w:lang w:eastAsia="zh-CN"/>
        </w:rPr>
        <w:t>2</w:t>
      </w:r>
      <w:r w:rsidR="0069091E">
        <w:rPr>
          <w:rFonts w:hint="eastAsia"/>
          <w:lang w:eastAsia="zh-CN"/>
        </w:rPr>
        <w:t>位</w:t>
      </w:r>
      <w:r w:rsidR="0069091E">
        <w:rPr>
          <w:rFonts w:hint="eastAsia"/>
          <w:lang w:eastAsia="zh-CN"/>
        </w:rPr>
        <w:t>MNC</w:t>
      </w:r>
      <w:r w:rsidR="0069091E">
        <w:rPr>
          <w:rFonts w:hint="eastAsia"/>
          <w:lang w:eastAsia="zh-CN"/>
        </w:rPr>
        <w:t>和新的</w:t>
      </w:r>
      <w:r w:rsidR="0069091E">
        <w:rPr>
          <w:rFonts w:hint="eastAsia"/>
          <w:lang w:eastAsia="zh-CN"/>
        </w:rPr>
        <w:t>3</w:t>
      </w:r>
      <w:r w:rsidR="0069091E">
        <w:rPr>
          <w:rFonts w:hint="eastAsia"/>
          <w:lang w:eastAsia="zh-CN"/>
        </w:rPr>
        <w:t>位</w:t>
      </w:r>
      <w:r w:rsidR="0069091E">
        <w:rPr>
          <w:rFonts w:hint="eastAsia"/>
          <w:lang w:eastAsia="zh-CN"/>
        </w:rPr>
        <w:t>MNC</w:t>
      </w:r>
      <w:r w:rsidR="0069091E">
        <w:rPr>
          <w:rFonts w:hint="eastAsia"/>
          <w:lang w:eastAsia="zh-CN"/>
        </w:rPr>
        <w:t>指配将在相同地理</w:t>
      </w:r>
      <w:r w:rsidR="0069091E">
        <w:rPr>
          <w:rFonts w:hint="eastAsia"/>
          <w:lang w:eastAsia="zh-CN"/>
        </w:rPr>
        <w:t>MCC</w:t>
      </w:r>
      <w:r w:rsidR="0069091E">
        <w:rPr>
          <w:rFonts w:hint="eastAsia"/>
          <w:lang w:eastAsia="zh-CN"/>
        </w:rPr>
        <w:t>下共存。如果这种方式得到采用，新的</w:t>
      </w:r>
      <w:r w:rsidR="0069091E">
        <w:rPr>
          <w:rFonts w:hint="eastAsia"/>
          <w:lang w:eastAsia="zh-CN"/>
        </w:rPr>
        <w:t>MCC</w:t>
      </w:r>
      <w:r w:rsidR="0069091E">
        <w:rPr>
          <w:rFonts w:hint="eastAsia"/>
          <w:lang w:eastAsia="zh-CN"/>
        </w:rPr>
        <w:t>将仅指配到国家，前提是该国已转向</w:t>
      </w:r>
      <w:r w:rsidR="0069091E">
        <w:rPr>
          <w:rFonts w:hint="eastAsia"/>
          <w:lang w:eastAsia="zh-CN"/>
        </w:rPr>
        <w:t>3</w:t>
      </w:r>
      <w:r w:rsidR="0069091E">
        <w:rPr>
          <w:rFonts w:hint="eastAsia"/>
          <w:lang w:eastAsia="zh-CN"/>
        </w:rPr>
        <w:t>位</w:t>
      </w:r>
      <w:r w:rsidR="0069091E">
        <w:rPr>
          <w:rFonts w:hint="eastAsia"/>
          <w:lang w:eastAsia="zh-CN"/>
        </w:rPr>
        <w:t>MNC</w:t>
      </w:r>
      <w:r w:rsidR="0069091E">
        <w:rPr>
          <w:rFonts w:hint="eastAsia"/>
          <w:lang w:eastAsia="zh-CN"/>
        </w:rPr>
        <w:t>指配，而且现有的</w:t>
      </w:r>
      <w:r w:rsidR="0069091E">
        <w:rPr>
          <w:rFonts w:hint="eastAsia"/>
          <w:lang w:eastAsia="zh-CN"/>
        </w:rPr>
        <w:t>3</w:t>
      </w:r>
      <w:r w:rsidR="0069091E">
        <w:rPr>
          <w:rFonts w:hint="eastAsia"/>
          <w:lang w:eastAsia="zh-CN"/>
        </w:rPr>
        <w:t>位</w:t>
      </w:r>
      <w:r w:rsidR="0069091E">
        <w:rPr>
          <w:rFonts w:hint="eastAsia"/>
          <w:lang w:eastAsia="zh-CN"/>
        </w:rPr>
        <w:t>MNC</w:t>
      </w:r>
      <w:r w:rsidR="0069091E">
        <w:rPr>
          <w:rFonts w:hint="eastAsia"/>
          <w:lang w:eastAsia="zh-CN"/>
        </w:rPr>
        <w:t>已用尽。</w:t>
      </w:r>
    </w:p>
    <w:p w:rsidR="00837089" w:rsidRPr="007751D0" w:rsidRDefault="00837089" w:rsidP="004F121E">
      <w:pPr>
        <w:rPr>
          <w:lang w:eastAsia="zh-CN"/>
        </w:rPr>
      </w:pPr>
      <w:r>
        <w:rPr>
          <w:lang w:eastAsia="zh-CN"/>
        </w:rPr>
        <w:t>8</w:t>
      </w:r>
      <w:r w:rsidRPr="007751D0">
        <w:rPr>
          <w:lang w:eastAsia="zh-CN"/>
        </w:rPr>
        <w:tab/>
      </w:r>
      <w:r w:rsidR="0069091E">
        <w:rPr>
          <w:rFonts w:hint="eastAsia"/>
          <w:lang w:eastAsia="zh-CN"/>
        </w:rPr>
        <w:t>由于多数成员国目前指配</w:t>
      </w:r>
      <w:r w:rsidR="0069091E">
        <w:rPr>
          <w:rFonts w:hint="eastAsia"/>
          <w:lang w:eastAsia="zh-CN"/>
        </w:rPr>
        <w:t>2</w:t>
      </w:r>
      <w:r w:rsidR="0069091E">
        <w:rPr>
          <w:rFonts w:hint="eastAsia"/>
          <w:lang w:eastAsia="zh-CN"/>
        </w:rPr>
        <w:t>位</w:t>
      </w:r>
      <w:r w:rsidR="0069091E">
        <w:rPr>
          <w:rFonts w:hint="eastAsia"/>
          <w:lang w:eastAsia="zh-CN"/>
        </w:rPr>
        <w:t>MNC</w:t>
      </w:r>
      <w:r w:rsidR="0069091E">
        <w:rPr>
          <w:rFonts w:hint="eastAsia"/>
          <w:lang w:eastAsia="zh-CN"/>
        </w:rPr>
        <w:t>，了解目前</w:t>
      </w:r>
      <w:r w:rsidR="0069091E">
        <w:rPr>
          <w:rFonts w:hint="eastAsia"/>
          <w:lang w:eastAsia="zh-CN"/>
        </w:rPr>
        <w:t>2</w:t>
      </w:r>
      <w:r w:rsidR="0069091E">
        <w:rPr>
          <w:rFonts w:hint="eastAsia"/>
          <w:lang w:eastAsia="zh-CN"/>
        </w:rPr>
        <w:t>位</w:t>
      </w:r>
      <w:r w:rsidR="0069091E">
        <w:rPr>
          <w:rFonts w:hint="eastAsia"/>
          <w:lang w:eastAsia="zh-CN"/>
        </w:rPr>
        <w:t>MNC</w:t>
      </w:r>
      <w:r w:rsidR="0069091E">
        <w:rPr>
          <w:rFonts w:hint="eastAsia"/>
          <w:lang w:eastAsia="zh-CN"/>
        </w:rPr>
        <w:t>与新的</w:t>
      </w:r>
      <w:r w:rsidR="0069091E">
        <w:rPr>
          <w:rFonts w:hint="eastAsia"/>
          <w:lang w:eastAsia="zh-CN"/>
        </w:rPr>
        <w:t>3</w:t>
      </w:r>
      <w:r w:rsidR="0069091E">
        <w:rPr>
          <w:rFonts w:hint="eastAsia"/>
          <w:lang w:eastAsia="zh-CN"/>
        </w:rPr>
        <w:t>位</w:t>
      </w:r>
      <w:r w:rsidR="0069091E">
        <w:rPr>
          <w:rFonts w:hint="eastAsia"/>
          <w:lang w:eastAsia="zh-CN"/>
        </w:rPr>
        <w:t>MNC</w:t>
      </w:r>
      <w:r w:rsidR="0069091E">
        <w:rPr>
          <w:rFonts w:hint="eastAsia"/>
          <w:lang w:eastAsia="zh-CN"/>
        </w:rPr>
        <w:t>共存对目前和未来网络的改动和影响至关重要。请在本</w:t>
      </w:r>
      <w:r w:rsidR="004F121E">
        <w:rPr>
          <w:rFonts w:hint="eastAsia"/>
          <w:lang w:eastAsia="zh-CN"/>
        </w:rPr>
        <w:t>通</w:t>
      </w:r>
      <w:r w:rsidR="0069091E">
        <w:rPr>
          <w:rFonts w:hint="eastAsia"/>
          <w:lang w:eastAsia="zh-CN"/>
        </w:rPr>
        <w:t>函</w:t>
      </w:r>
      <w:r w:rsidR="00AC2D94">
        <w:rPr>
          <w:rFonts w:hint="eastAsia"/>
          <w:lang w:eastAsia="zh-CN"/>
        </w:rPr>
        <w:t>回复中和向</w:t>
      </w:r>
      <w:r w:rsidR="00AC2D94">
        <w:rPr>
          <w:rFonts w:hint="eastAsia"/>
          <w:lang w:eastAsia="zh-CN"/>
        </w:rPr>
        <w:t>ITU-T</w:t>
      </w:r>
      <w:r w:rsidR="00AC2D94">
        <w:rPr>
          <w:rFonts w:hint="eastAsia"/>
          <w:lang w:eastAsia="zh-CN"/>
        </w:rPr>
        <w:t>第</w:t>
      </w:r>
      <w:r w:rsidR="00AC2D94">
        <w:rPr>
          <w:rFonts w:hint="eastAsia"/>
          <w:lang w:eastAsia="zh-CN"/>
        </w:rPr>
        <w:t>2</w:t>
      </w:r>
      <w:r w:rsidR="00AC2D94">
        <w:rPr>
          <w:rFonts w:hint="eastAsia"/>
          <w:lang w:eastAsia="zh-CN"/>
        </w:rPr>
        <w:t>研究组提交的文稿中提供您所掌握的有关该问题的信息。</w:t>
      </w:r>
    </w:p>
    <w:p w:rsidR="00837089" w:rsidRPr="007751D0" w:rsidRDefault="00837089" w:rsidP="00AC2D94">
      <w:pPr>
        <w:rPr>
          <w:lang w:eastAsia="zh-CN"/>
        </w:rPr>
      </w:pPr>
      <w:r w:rsidRPr="007751D0">
        <w:rPr>
          <w:lang w:eastAsia="zh-CN"/>
        </w:rPr>
        <w:t>9</w:t>
      </w:r>
      <w:r w:rsidRPr="007751D0">
        <w:rPr>
          <w:lang w:eastAsia="zh-CN"/>
        </w:rPr>
        <w:tab/>
      </w:r>
      <w:r w:rsidR="00AC2D94">
        <w:rPr>
          <w:rFonts w:hint="eastAsia"/>
          <w:lang w:eastAsia="zh-CN"/>
        </w:rPr>
        <w:t>通函附件中向</w:t>
      </w:r>
      <w:r w:rsidRPr="007751D0">
        <w:rPr>
          <w:lang w:eastAsia="zh-CN"/>
        </w:rPr>
        <w:t>3GPP</w:t>
      </w:r>
      <w:r w:rsidR="00AC2D94">
        <w:rPr>
          <w:rFonts w:hint="eastAsia"/>
          <w:lang w:eastAsia="zh-CN"/>
        </w:rPr>
        <w:t>、</w:t>
      </w:r>
      <w:r w:rsidRPr="007751D0">
        <w:rPr>
          <w:lang w:eastAsia="zh-CN"/>
        </w:rPr>
        <w:t>3GPP2</w:t>
      </w:r>
      <w:r w:rsidR="00AC2D94">
        <w:rPr>
          <w:rFonts w:hint="eastAsia"/>
          <w:lang w:eastAsia="zh-CN"/>
        </w:rPr>
        <w:t>和</w:t>
      </w:r>
      <w:r w:rsidRPr="007751D0">
        <w:rPr>
          <w:lang w:eastAsia="zh-CN"/>
        </w:rPr>
        <w:t>GSMA</w:t>
      </w:r>
      <w:r w:rsidR="00AC2D94">
        <w:rPr>
          <w:rFonts w:hint="eastAsia"/>
          <w:lang w:eastAsia="zh-CN"/>
        </w:rPr>
        <w:t>发出的联络声明包含一些更多的信息。</w:t>
      </w:r>
    </w:p>
    <w:p w:rsidR="00837089" w:rsidRPr="007751D0" w:rsidRDefault="00837089" w:rsidP="00AC2D94">
      <w:pPr>
        <w:rPr>
          <w:lang w:eastAsia="zh-CN"/>
        </w:rPr>
      </w:pPr>
      <w:r w:rsidRPr="007751D0">
        <w:rPr>
          <w:lang w:eastAsia="zh-CN"/>
        </w:rPr>
        <w:t>10</w:t>
      </w:r>
      <w:r w:rsidRPr="007751D0">
        <w:rPr>
          <w:lang w:eastAsia="zh-CN"/>
        </w:rPr>
        <w:tab/>
      </w:r>
      <w:r w:rsidR="00AC2D94">
        <w:rPr>
          <w:rFonts w:hint="eastAsia"/>
          <w:lang w:eastAsia="zh-CN"/>
        </w:rPr>
        <w:t>您若能在</w:t>
      </w:r>
      <w:r w:rsidR="00AC2D94">
        <w:rPr>
          <w:rFonts w:hint="eastAsia"/>
          <w:lang w:eastAsia="zh-CN"/>
        </w:rPr>
        <w:t>2012</w:t>
      </w:r>
      <w:r w:rsidR="00AC2D94">
        <w:rPr>
          <w:rFonts w:hint="eastAsia"/>
          <w:lang w:eastAsia="zh-CN"/>
        </w:rPr>
        <w:t>年</w:t>
      </w:r>
      <w:r w:rsidR="00AC2D94">
        <w:rPr>
          <w:rFonts w:hint="eastAsia"/>
          <w:lang w:eastAsia="zh-CN"/>
        </w:rPr>
        <w:t>10</w:t>
      </w:r>
      <w:r w:rsidR="00AC2D94">
        <w:rPr>
          <w:rFonts w:hint="eastAsia"/>
          <w:lang w:eastAsia="zh-CN"/>
        </w:rPr>
        <w:t>月</w:t>
      </w:r>
      <w:r w:rsidR="00AC2D94">
        <w:rPr>
          <w:rFonts w:hint="eastAsia"/>
          <w:lang w:eastAsia="zh-CN"/>
        </w:rPr>
        <w:t>1</w:t>
      </w:r>
      <w:r w:rsidR="00AC2D94">
        <w:rPr>
          <w:rFonts w:hint="eastAsia"/>
          <w:lang w:eastAsia="zh-CN"/>
        </w:rPr>
        <w:t>日之前将对本函的回复发至以下地址，我们将不胜感激：</w:t>
      </w:r>
    </w:p>
    <w:p w:rsidR="007469F1" w:rsidRPr="007469F1" w:rsidRDefault="00837089" w:rsidP="00AC2D94">
      <w:pPr>
        <w:ind w:left="851"/>
        <w:rPr>
          <w:lang w:eastAsia="zh-CN"/>
        </w:rPr>
      </w:pPr>
      <w:r w:rsidRPr="00C32B83">
        <w:t>Telecommunication Standardization Bureau/ITU</w:t>
      </w:r>
      <w:r w:rsidR="00AC2D94" w:rsidRPr="00C32B83">
        <w:rPr>
          <w:rFonts w:hint="eastAsia"/>
          <w:lang w:eastAsia="zh-CN"/>
        </w:rPr>
        <w:br/>
      </w:r>
      <w:r w:rsidRPr="00C32B83">
        <w:t>Place des Nations</w:t>
      </w:r>
      <w:r w:rsidR="00AC2D94" w:rsidRPr="00C32B83">
        <w:rPr>
          <w:rFonts w:hint="eastAsia"/>
          <w:lang w:eastAsia="zh-CN"/>
        </w:rPr>
        <w:br/>
      </w:r>
      <w:r w:rsidRPr="007751D0">
        <w:t>CH-1211 Geneva 20 (Switzerland</w:t>
      </w:r>
      <w:proofErr w:type="gramStart"/>
      <w:r w:rsidRPr="007751D0">
        <w:t>)</w:t>
      </w:r>
      <w:proofErr w:type="gramEnd"/>
      <w:r w:rsidR="00AC2D94">
        <w:rPr>
          <w:rFonts w:hint="eastAsia"/>
          <w:lang w:eastAsia="zh-CN"/>
        </w:rPr>
        <w:br/>
      </w:r>
      <w:r w:rsidRPr="007751D0">
        <w:t>Fax: +41 22 730 5853</w:t>
      </w:r>
      <w:r w:rsidR="00AC2D94">
        <w:rPr>
          <w:rFonts w:hint="eastAsia"/>
          <w:lang w:eastAsia="zh-CN"/>
        </w:rPr>
        <w:br/>
      </w:r>
      <w:r w:rsidRPr="007751D0">
        <w:t xml:space="preserve">Email: </w:t>
      </w:r>
      <w:hyperlink r:id="rId11" w:history="1">
        <w:r w:rsidRPr="007751D0">
          <w:rPr>
            <w:rStyle w:val="Hyperlink"/>
          </w:rPr>
          <w:t>tsbsg2@itu.int</w:t>
        </w:r>
      </w:hyperlink>
    </w:p>
    <w:p w:rsidR="006D0B85" w:rsidRDefault="006D0B85" w:rsidP="00776D8F">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776D8F">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929A2" w:rsidRDefault="00E929A2"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p>
    <w:p w:rsidR="00E1779A" w:rsidRDefault="00E1779A" w:rsidP="00776D8F">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776D8F">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776D8F">
      <w:pPr>
        <w:tabs>
          <w:tab w:val="left" w:pos="1418"/>
          <w:tab w:val="left" w:pos="1702"/>
          <w:tab w:val="left" w:pos="2160"/>
        </w:tabs>
        <w:spacing w:before="240" w:after="20"/>
        <w:ind w:right="91"/>
        <w:rPr>
          <w:b/>
          <w:bCs/>
          <w:lang w:eastAsia="zh-CN"/>
        </w:rPr>
      </w:pPr>
    </w:p>
    <w:p w:rsidR="00E929A2" w:rsidRDefault="00E929A2" w:rsidP="00776D8F">
      <w:pPr>
        <w:tabs>
          <w:tab w:val="left" w:pos="1418"/>
          <w:tab w:val="left" w:pos="1702"/>
          <w:tab w:val="left" w:pos="2160"/>
        </w:tabs>
        <w:spacing w:before="240" w:after="20"/>
        <w:ind w:right="91"/>
        <w:rPr>
          <w:b/>
          <w:bCs/>
          <w:lang w:eastAsia="zh-CN"/>
        </w:rPr>
      </w:pPr>
    </w:p>
    <w:p w:rsidR="00E929A2" w:rsidRDefault="00E929A2" w:rsidP="00776D8F">
      <w:pPr>
        <w:tabs>
          <w:tab w:val="left" w:pos="1418"/>
          <w:tab w:val="left" w:pos="1702"/>
          <w:tab w:val="left" w:pos="2160"/>
        </w:tabs>
        <w:spacing w:before="240" w:after="20"/>
        <w:ind w:right="91"/>
        <w:rPr>
          <w:b/>
          <w:bCs/>
          <w:lang w:eastAsia="zh-CN"/>
        </w:rPr>
      </w:pPr>
    </w:p>
    <w:p w:rsidR="00185E45" w:rsidRDefault="00E1779A" w:rsidP="00185E45">
      <w:pPr>
        <w:tabs>
          <w:tab w:val="left" w:pos="1418"/>
          <w:tab w:val="left" w:pos="1702"/>
          <w:tab w:val="left" w:pos="2160"/>
        </w:tabs>
        <w:spacing w:before="100" w:after="20"/>
        <w:ind w:right="92"/>
        <w:rPr>
          <w:lang w:eastAsia="zh-CN"/>
        </w:rPr>
      </w:pPr>
      <w:r>
        <w:rPr>
          <w:rFonts w:hint="eastAsia"/>
          <w:b/>
          <w:bCs/>
          <w:lang w:eastAsia="zh-CN"/>
        </w:rPr>
        <w:t>附件</w:t>
      </w:r>
      <w:r w:rsidR="00AC2D94">
        <w:rPr>
          <w:rFonts w:hint="eastAsia"/>
          <w:b/>
          <w:bCs/>
          <w:lang w:eastAsia="zh-CN"/>
        </w:rPr>
        <w:t>：</w:t>
      </w:r>
      <w:r w:rsidR="00185E45" w:rsidRPr="00185E45">
        <w:rPr>
          <w:rFonts w:hint="eastAsia"/>
          <w:lang w:val="en-US" w:eastAsia="zh-CN"/>
        </w:rPr>
        <w:t>1</w:t>
      </w:r>
      <w:r w:rsidRPr="00185E45">
        <w:rPr>
          <w:rFonts w:hint="eastAsia"/>
          <w:lang w:eastAsia="zh-CN"/>
        </w:rPr>
        <w:t>件</w:t>
      </w:r>
    </w:p>
    <w:p w:rsidR="00185E45" w:rsidRDefault="00185E45">
      <w:pPr>
        <w:tabs>
          <w:tab w:val="clear" w:pos="794"/>
          <w:tab w:val="clear" w:pos="1191"/>
          <w:tab w:val="clear" w:pos="1588"/>
          <w:tab w:val="clear" w:pos="1985"/>
        </w:tabs>
        <w:spacing w:before="0"/>
        <w:rPr>
          <w:lang w:eastAsia="zh-CN"/>
        </w:rPr>
      </w:pPr>
    </w:p>
    <w:p w:rsidR="00185E45" w:rsidRDefault="00185E45">
      <w:pPr>
        <w:tabs>
          <w:tab w:val="clear" w:pos="794"/>
          <w:tab w:val="clear" w:pos="1191"/>
          <w:tab w:val="clear" w:pos="1588"/>
          <w:tab w:val="clear" w:pos="1985"/>
        </w:tabs>
        <w:spacing w:before="0"/>
        <w:rPr>
          <w:lang w:eastAsia="zh-CN"/>
        </w:rPr>
      </w:pPr>
      <w:r>
        <w:rPr>
          <w:lang w:eastAsia="zh-CN"/>
        </w:rPr>
        <w:br w:type="page"/>
      </w:r>
    </w:p>
    <w:p w:rsidR="00837089" w:rsidRDefault="00837089" w:rsidP="00837089">
      <w:pPr>
        <w:jc w:val="center"/>
      </w:pPr>
      <w:proofErr w:type="gramStart"/>
      <w:r>
        <w:lastRenderedPageBreak/>
        <w:t>ANNEX</w:t>
      </w:r>
      <w:proofErr w:type="gramEnd"/>
      <w:r>
        <w:br/>
        <w:t>(to Circular 285)</w:t>
      </w:r>
      <w:r>
        <w:br/>
      </w:r>
      <w:r>
        <w:rPr>
          <w:b/>
          <w:bCs/>
        </w:rPr>
        <w:t xml:space="preserve">Liaison </w:t>
      </w:r>
      <w:r w:rsidRPr="002A5A18">
        <w:rPr>
          <w:b/>
          <w:bCs/>
        </w:rPr>
        <w:t>COM 2- LS 129</w:t>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837089" w:rsidRPr="00F7588E" w:rsidTr="0069091E">
        <w:trPr>
          <w:cantSplit/>
        </w:trPr>
        <w:tc>
          <w:tcPr>
            <w:tcW w:w="1417" w:type="dxa"/>
            <w:vMerge w:val="restart"/>
          </w:tcPr>
          <w:p w:rsidR="00837089" w:rsidRPr="00F7588E" w:rsidRDefault="00837089" w:rsidP="0069091E">
            <w:bookmarkStart w:id="5" w:name="InsertLogo"/>
            <w:bookmarkStart w:id="6" w:name="dnum" w:colFirst="2" w:colLast="2"/>
            <w:bookmarkStart w:id="7" w:name="dtableau"/>
            <w:bookmarkEnd w:id="5"/>
            <w:r w:rsidRPr="00F7588E">
              <w:rPr>
                <w:b/>
                <w:noProof/>
                <w:sz w:val="36"/>
                <w:lang w:val="en-US" w:eastAsia="zh-CN"/>
              </w:rPr>
              <w:drawing>
                <wp:inline distT="0" distB="0" distL="0" distR="0" wp14:anchorId="2ECA64ED" wp14:editId="258EB3F6">
                  <wp:extent cx="771525" cy="838200"/>
                  <wp:effectExtent l="19050" t="0" r="9525" b="0"/>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2"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837089" w:rsidRPr="00F7588E" w:rsidRDefault="00837089" w:rsidP="0069091E">
            <w:pPr>
              <w:rPr>
                <w:sz w:val="20"/>
              </w:rPr>
            </w:pPr>
            <w:r w:rsidRPr="00F7588E">
              <w:rPr>
                <w:sz w:val="20"/>
              </w:rPr>
              <w:t>INTERNATIONAL TELECOMMUNICATION UNION</w:t>
            </w:r>
          </w:p>
        </w:tc>
        <w:tc>
          <w:tcPr>
            <w:tcW w:w="3345" w:type="dxa"/>
          </w:tcPr>
          <w:p w:rsidR="00837089" w:rsidRPr="00F7588E" w:rsidRDefault="00837089" w:rsidP="0069091E">
            <w:pPr>
              <w:jc w:val="right"/>
              <w:rPr>
                <w:b/>
                <w:sz w:val="28"/>
              </w:rPr>
            </w:pPr>
            <w:r>
              <w:rPr>
                <w:b/>
                <w:sz w:val="28"/>
              </w:rPr>
              <w:t>COM 2 – LS 129 – E</w:t>
            </w:r>
          </w:p>
        </w:tc>
      </w:tr>
      <w:tr w:rsidR="00837089" w:rsidRPr="00F7588E" w:rsidTr="0069091E">
        <w:trPr>
          <w:cantSplit/>
          <w:trHeight w:val="355"/>
        </w:trPr>
        <w:tc>
          <w:tcPr>
            <w:tcW w:w="1417" w:type="dxa"/>
            <w:vMerge/>
          </w:tcPr>
          <w:p w:rsidR="00837089" w:rsidRPr="00F7588E" w:rsidRDefault="00837089" w:rsidP="0069091E">
            <w:bookmarkStart w:id="8" w:name="ddate" w:colFirst="2" w:colLast="2"/>
            <w:bookmarkEnd w:id="6"/>
          </w:p>
        </w:tc>
        <w:tc>
          <w:tcPr>
            <w:tcW w:w="4040" w:type="dxa"/>
            <w:gridSpan w:val="4"/>
            <w:vMerge w:val="restart"/>
          </w:tcPr>
          <w:p w:rsidR="00837089" w:rsidRPr="00F7588E" w:rsidRDefault="00837089" w:rsidP="0069091E">
            <w:pPr>
              <w:rPr>
                <w:b/>
                <w:bCs/>
                <w:sz w:val="26"/>
              </w:rPr>
            </w:pPr>
            <w:r w:rsidRPr="00F7588E">
              <w:rPr>
                <w:b/>
                <w:bCs/>
                <w:sz w:val="26"/>
              </w:rPr>
              <w:t>TELECOMMUNICATION</w:t>
            </w:r>
            <w:r w:rsidRPr="00F7588E">
              <w:rPr>
                <w:b/>
                <w:bCs/>
                <w:sz w:val="26"/>
              </w:rPr>
              <w:br/>
              <w:t>STANDARDIZATION SECTOR</w:t>
            </w:r>
          </w:p>
          <w:p w:rsidR="00837089" w:rsidRPr="00F7588E" w:rsidRDefault="00837089" w:rsidP="0069091E">
            <w:pPr>
              <w:rPr>
                <w:smallCaps/>
                <w:sz w:val="20"/>
              </w:rPr>
            </w:pPr>
            <w:r w:rsidRPr="00F7588E">
              <w:rPr>
                <w:sz w:val="20"/>
              </w:rPr>
              <w:t xml:space="preserve">STUDY PERIOD </w:t>
            </w:r>
            <w:r>
              <w:rPr>
                <w:sz w:val="20"/>
              </w:rPr>
              <w:t>2009-2012</w:t>
            </w:r>
          </w:p>
        </w:tc>
        <w:tc>
          <w:tcPr>
            <w:tcW w:w="4466" w:type="dxa"/>
            <w:gridSpan w:val="3"/>
          </w:tcPr>
          <w:p w:rsidR="00837089" w:rsidRPr="00F7588E" w:rsidRDefault="00837089" w:rsidP="0069091E">
            <w:pPr>
              <w:jc w:val="right"/>
              <w:rPr>
                <w:b/>
                <w:bCs/>
              </w:rPr>
            </w:pPr>
          </w:p>
        </w:tc>
      </w:tr>
      <w:tr w:rsidR="00837089" w:rsidRPr="00F7588E" w:rsidTr="0069091E">
        <w:trPr>
          <w:cantSplit/>
          <w:trHeight w:val="780"/>
        </w:trPr>
        <w:tc>
          <w:tcPr>
            <w:tcW w:w="1417" w:type="dxa"/>
            <w:vMerge/>
            <w:tcBorders>
              <w:bottom w:val="single" w:sz="12" w:space="0" w:color="auto"/>
            </w:tcBorders>
          </w:tcPr>
          <w:p w:rsidR="00837089" w:rsidRPr="00F7588E" w:rsidRDefault="00837089" w:rsidP="0069091E">
            <w:bookmarkStart w:id="9" w:name="dorlang" w:colFirst="2" w:colLast="2"/>
            <w:bookmarkEnd w:id="8"/>
          </w:p>
        </w:tc>
        <w:tc>
          <w:tcPr>
            <w:tcW w:w="4040" w:type="dxa"/>
            <w:gridSpan w:val="4"/>
            <w:vMerge/>
            <w:tcBorders>
              <w:bottom w:val="single" w:sz="12" w:space="0" w:color="auto"/>
            </w:tcBorders>
          </w:tcPr>
          <w:p w:rsidR="00837089" w:rsidRPr="00F7588E" w:rsidRDefault="00837089" w:rsidP="0069091E">
            <w:pPr>
              <w:rPr>
                <w:b/>
                <w:bCs/>
                <w:sz w:val="26"/>
              </w:rPr>
            </w:pPr>
          </w:p>
        </w:tc>
        <w:tc>
          <w:tcPr>
            <w:tcW w:w="4466" w:type="dxa"/>
            <w:gridSpan w:val="3"/>
            <w:tcBorders>
              <w:bottom w:val="single" w:sz="12" w:space="0" w:color="auto"/>
            </w:tcBorders>
            <w:vAlign w:val="center"/>
          </w:tcPr>
          <w:p w:rsidR="00837089" w:rsidRDefault="00837089" w:rsidP="0069091E">
            <w:pPr>
              <w:jc w:val="right"/>
              <w:rPr>
                <w:b/>
                <w:bCs/>
                <w:sz w:val="28"/>
              </w:rPr>
            </w:pPr>
            <w:r>
              <w:rPr>
                <w:b/>
                <w:bCs/>
                <w:sz w:val="28"/>
              </w:rPr>
              <w:t>English only</w:t>
            </w:r>
          </w:p>
          <w:p w:rsidR="00837089" w:rsidRPr="00F7588E" w:rsidRDefault="00837089" w:rsidP="0069091E">
            <w:pPr>
              <w:jc w:val="right"/>
              <w:rPr>
                <w:b/>
                <w:bCs/>
                <w:sz w:val="28"/>
              </w:rPr>
            </w:pPr>
            <w:r>
              <w:rPr>
                <w:b/>
                <w:bCs/>
                <w:sz w:val="28"/>
              </w:rPr>
              <w:t>Original: English</w:t>
            </w:r>
          </w:p>
        </w:tc>
      </w:tr>
      <w:tr w:rsidR="00837089" w:rsidRPr="00F7588E" w:rsidTr="0069091E">
        <w:trPr>
          <w:cantSplit/>
          <w:trHeight w:val="357"/>
        </w:trPr>
        <w:tc>
          <w:tcPr>
            <w:tcW w:w="1617" w:type="dxa"/>
            <w:gridSpan w:val="2"/>
          </w:tcPr>
          <w:p w:rsidR="00837089" w:rsidRPr="00F7588E" w:rsidRDefault="00837089" w:rsidP="0069091E">
            <w:pPr>
              <w:rPr>
                <w:b/>
                <w:bCs/>
              </w:rPr>
            </w:pPr>
            <w:bookmarkStart w:id="10" w:name="dmeeting" w:colFirst="2" w:colLast="2"/>
            <w:bookmarkStart w:id="11" w:name="dbluepink" w:colFirst="1" w:colLast="1"/>
            <w:bookmarkEnd w:id="9"/>
            <w:r w:rsidRPr="00F7588E">
              <w:rPr>
                <w:b/>
                <w:bCs/>
              </w:rPr>
              <w:t>Question(s):</w:t>
            </w:r>
          </w:p>
        </w:tc>
        <w:tc>
          <w:tcPr>
            <w:tcW w:w="3360" w:type="dxa"/>
            <w:gridSpan w:val="2"/>
          </w:tcPr>
          <w:p w:rsidR="00837089" w:rsidRPr="00F7588E" w:rsidRDefault="00837089" w:rsidP="0069091E">
            <w:r w:rsidRPr="00F7588E">
              <w:t>1/2</w:t>
            </w:r>
          </w:p>
        </w:tc>
        <w:tc>
          <w:tcPr>
            <w:tcW w:w="4946" w:type="dxa"/>
            <w:gridSpan w:val="4"/>
          </w:tcPr>
          <w:p w:rsidR="00837089" w:rsidRPr="00F7588E" w:rsidRDefault="00837089" w:rsidP="0069091E">
            <w:pPr>
              <w:jc w:val="right"/>
            </w:pPr>
            <w:r w:rsidRPr="00F7588E">
              <w:t>Geneva, 21-29 March 2012</w:t>
            </w:r>
          </w:p>
        </w:tc>
      </w:tr>
      <w:tr w:rsidR="00837089" w:rsidRPr="00C32B83" w:rsidTr="0069091E">
        <w:trPr>
          <w:cantSplit/>
          <w:trHeight w:val="357"/>
        </w:trPr>
        <w:tc>
          <w:tcPr>
            <w:tcW w:w="9923" w:type="dxa"/>
            <w:gridSpan w:val="8"/>
          </w:tcPr>
          <w:p w:rsidR="00837089" w:rsidRPr="00F7588E" w:rsidRDefault="00837089" w:rsidP="0069091E">
            <w:pPr>
              <w:jc w:val="center"/>
              <w:rPr>
                <w:b/>
                <w:bCs/>
                <w:lang w:val="es-ES_tradnl"/>
              </w:rPr>
            </w:pPr>
            <w:bookmarkStart w:id="12" w:name="dtitle" w:colFirst="0" w:colLast="0"/>
            <w:bookmarkEnd w:id="10"/>
            <w:bookmarkEnd w:id="11"/>
            <w:r>
              <w:rPr>
                <w:b/>
                <w:bCs/>
                <w:lang w:val="es-ES_tradnl"/>
              </w:rPr>
              <w:t>Ref.</w:t>
            </w:r>
            <w:r w:rsidRPr="00F7588E">
              <w:rPr>
                <w:b/>
                <w:bCs/>
                <w:lang w:val="es-ES_tradnl"/>
              </w:rPr>
              <w:t>: TD 303 Rev.2 (PLEN/2)-E</w:t>
            </w:r>
          </w:p>
        </w:tc>
      </w:tr>
      <w:tr w:rsidR="00837089" w:rsidRPr="00F7588E" w:rsidTr="0069091E">
        <w:trPr>
          <w:cantSplit/>
          <w:trHeight w:val="357"/>
        </w:trPr>
        <w:tc>
          <w:tcPr>
            <w:tcW w:w="1617" w:type="dxa"/>
            <w:gridSpan w:val="2"/>
          </w:tcPr>
          <w:p w:rsidR="00837089" w:rsidRPr="00F7588E" w:rsidRDefault="00837089" w:rsidP="0069091E">
            <w:pPr>
              <w:rPr>
                <w:b/>
                <w:bCs/>
              </w:rPr>
            </w:pPr>
            <w:bookmarkStart w:id="13" w:name="dsource" w:colFirst="1" w:colLast="1"/>
            <w:bookmarkEnd w:id="12"/>
            <w:r w:rsidRPr="00F7588E">
              <w:rPr>
                <w:b/>
                <w:bCs/>
              </w:rPr>
              <w:t>Source:</w:t>
            </w:r>
          </w:p>
        </w:tc>
        <w:tc>
          <w:tcPr>
            <w:tcW w:w="8306" w:type="dxa"/>
            <w:gridSpan w:val="6"/>
          </w:tcPr>
          <w:p w:rsidR="00837089" w:rsidRPr="00F7588E" w:rsidRDefault="00837089" w:rsidP="0069091E">
            <w:r>
              <w:t>ITU-T Study Group 2</w:t>
            </w:r>
          </w:p>
        </w:tc>
      </w:tr>
      <w:tr w:rsidR="00837089" w:rsidRPr="00F7588E" w:rsidTr="0069091E">
        <w:trPr>
          <w:cantSplit/>
          <w:trHeight w:val="357"/>
        </w:trPr>
        <w:tc>
          <w:tcPr>
            <w:tcW w:w="1617" w:type="dxa"/>
            <w:gridSpan w:val="2"/>
            <w:tcBorders>
              <w:bottom w:val="single" w:sz="12" w:space="0" w:color="auto"/>
            </w:tcBorders>
          </w:tcPr>
          <w:p w:rsidR="00837089" w:rsidRPr="00F7588E" w:rsidRDefault="00837089" w:rsidP="0069091E">
            <w:pPr>
              <w:spacing w:after="120"/>
            </w:pPr>
            <w:bookmarkStart w:id="14" w:name="dtitle1" w:colFirst="1" w:colLast="1"/>
            <w:bookmarkEnd w:id="13"/>
            <w:r w:rsidRPr="00F7588E">
              <w:rPr>
                <w:b/>
                <w:bCs/>
              </w:rPr>
              <w:t>Title:</w:t>
            </w:r>
          </w:p>
        </w:tc>
        <w:tc>
          <w:tcPr>
            <w:tcW w:w="8306" w:type="dxa"/>
            <w:gridSpan w:val="6"/>
            <w:tcBorders>
              <w:bottom w:val="single" w:sz="12" w:space="0" w:color="auto"/>
            </w:tcBorders>
          </w:tcPr>
          <w:p w:rsidR="00837089" w:rsidRPr="00F7588E" w:rsidRDefault="00837089" w:rsidP="0069091E">
            <w:pPr>
              <w:spacing w:after="120"/>
            </w:pPr>
            <w:r w:rsidRPr="00F7588E">
              <w:t>Assignment of 3 digit MNCs</w:t>
            </w:r>
          </w:p>
        </w:tc>
      </w:tr>
      <w:bookmarkEnd w:id="7"/>
      <w:bookmarkEnd w:id="14"/>
      <w:tr w:rsidR="00837089" w:rsidTr="0069091E">
        <w:trPr>
          <w:cantSplit/>
          <w:trHeight w:val="357"/>
        </w:trPr>
        <w:tc>
          <w:tcPr>
            <w:tcW w:w="9923" w:type="dxa"/>
            <w:gridSpan w:val="8"/>
            <w:tcBorders>
              <w:top w:val="single" w:sz="12" w:space="0" w:color="auto"/>
            </w:tcBorders>
          </w:tcPr>
          <w:p w:rsidR="00837089" w:rsidRDefault="00837089" w:rsidP="0069091E">
            <w:pPr>
              <w:jc w:val="center"/>
              <w:rPr>
                <w:b/>
              </w:rPr>
            </w:pPr>
            <w:r>
              <w:rPr>
                <w:b/>
              </w:rPr>
              <w:t>LIAISON STATEMENT</w:t>
            </w:r>
          </w:p>
        </w:tc>
      </w:tr>
      <w:tr w:rsidR="00837089" w:rsidTr="0069091E">
        <w:trPr>
          <w:cantSplit/>
          <w:trHeight w:val="357"/>
        </w:trPr>
        <w:tc>
          <w:tcPr>
            <w:tcW w:w="2184" w:type="dxa"/>
            <w:gridSpan w:val="3"/>
          </w:tcPr>
          <w:p w:rsidR="00837089" w:rsidRPr="003869CD" w:rsidRDefault="00837089" w:rsidP="0069091E">
            <w:pPr>
              <w:rPr>
                <w:b/>
                <w:bCs/>
              </w:rPr>
            </w:pPr>
            <w:r w:rsidRPr="003869CD">
              <w:rPr>
                <w:b/>
                <w:bCs/>
              </w:rPr>
              <w:t>For action to:</w:t>
            </w:r>
          </w:p>
        </w:tc>
        <w:tc>
          <w:tcPr>
            <w:tcW w:w="7739" w:type="dxa"/>
            <w:gridSpan w:val="5"/>
          </w:tcPr>
          <w:p w:rsidR="00837089" w:rsidRDefault="00837089" w:rsidP="0069091E">
            <w:pPr>
              <w:pStyle w:val="LSForAction"/>
            </w:pPr>
            <w:r>
              <w:t>3GPP, 3GPP2, GSMA, CDG (CDMA Development Group)</w:t>
            </w:r>
          </w:p>
        </w:tc>
      </w:tr>
      <w:tr w:rsidR="00837089" w:rsidTr="0069091E">
        <w:trPr>
          <w:cantSplit/>
          <w:trHeight w:val="357"/>
        </w:trPr>
        <w:tc>
          <w:tcPr>
            <w:tcW w:w="2184" w:type="dxa"/>
            <w:gridSpan w:val="3"/>
          </w:tcPr>
          <w:p w:rsidR="00837089" w:rsidRPr="003869CD" w:rsidRDefault="00837089" w:rsidP="0069091E">
            <w:pPr>
              <w:rPr>
                <w:b/>
                <w:bCs/>
              </w:rPr>
            </w:pPr>
            <w:r w:rsidRPr="003869CD">
              <w:rPr>
                <w:b/>
                <w:bCs/>
              </w:rPr>
              <w:t>For comment to:</w:t>
            </w:r>
          </w:p>
        </w:tc>
        <w:tc>
          <w:tcPr>
            <w:tcW w:w="7739" w:type="dxa"/>
            <w:gridSpan w:val="5"/>
          </w:tcPr>
          <w:p w:rsidR="00837089" w:rsidRDefault="00837089" w:rsidP="0069091E">
            <w:pPr>
              <w:pStyle w:val="LSForComment"/>
            </w:pPr>
          </w:p>
        </w:tc>
      </w:tr>
      <w:tr w:rsidR="00837089" w:rsidTr="0069091E">
        <w:trPr>
          <w:cantSplit/>
          <w:trHeight w:val="357"/>
        </w:trPr>
        <w:tc>
          <w:tcPr>
            <w:tcW w:w="2184" w:type="dxa"/>
            <w:gridSpan w:val="3"/>
          </w:tcPr>
          <w:p w:rsidR="00837089" w:rsidRPr="003869CD" w:rsidRDefault="00837089" w:rsidP="0069091E">
            <w:pPr>
              <w:rPr>
                <w:b/>
                <w:bCs/>
              </w:rPr>
            </w:pPr>
            <w:r w:rsidRPr="003869CD">
              <w:rPr>
                <w:b/>
                <w:bCs/>
              </w:rPr>
              <w:t>For information to:</w:t>
            </w:r>
          </w:p>
        </w:tc>
        <w:tc>
          <w:tcPr>
            <w:tcW w:w="7739" w:type="dxa"/>
            <w:gridSpan w:val="5"/>
          </w:tcPr>
          <w:p w:rsidR="00837089" w:rsidRDefault="00837089" w:rsidP="0069091E">
            <w:pPr>
              <w:pStyle w:val="LSForInfo"/>
            </w:pPr>
          </w:p>
        </w:tc>
      </w:tr>
      <w:tr w:rsidR="00837089" w:rsidRPr="007027B5" w:rsidTr="0069091E">
        <w:trPr>
          <w:cantSplit/>
          <w:trHeight w:val="357"/>
        </w:trPr>
        <w:tc>
          <w:tcPr>
            <w:tcW w:w="2184" w:type="dxa"/>
            <w:gridSpan w:val="3"/>
          </w:tcPr>
          <w:p w:rsidR="00837089" w:rsidRDefault="00837089" w:rsidP="0069091E">
            <w:pPr>
              <w:rPr>
                <w:b/>
                <w:bCs/>
              </w:rPr>
            </w:pPr>
            <w:r>
              <w:rPr>
                <w:b/>
                <w:bCs/>
              </w:rPr>
              <w:t>Approval:</w:t>
            </w:r>
          </w:p>
        </w:tc>
        <w:tc>
          <w:tcPr>
            <w:tcW w:w="7739" w:type="dxa"/>
            <w:gridSpan w:val="5"/>
          </w:tcPr>
          <w:p w:rsidR="00837089" w:rsidRPr="00F7588E" w:rsidRDefault="00837089" w:rsidP="0069091E">
            <w:pPr>
              <w:rPr>
                <w:b/>
                <w:bCs/>
                <w:lang w:val="en-US"/>
              </w:rPr>
            </w:pPr>
            <w:r>
              <w:rPr>
                <w:b/>
                <w:bCs/>
                <w:lang w:val="en-US"/>
              </w:rPr>
              <w:t>ITU-T Study Group 2 plenary, 29 March 2012</w:t>
            </w:r>
          </w:p>
        </w:tc>
      </w:tr>
      <w:tr w:rsidR="00837089" w:rsidTr="0069091E">
        <w:trPr>
          <w:cantSplit/>
          <w:trHeight w:val="357"/>
        </w:trPr>
        <w:tc>
          <w:tcPr>
            <w:tcW w:w="2184" w:type="dxa"/>
            <w:gridSpan w:val="3"/>
            <w:tcBorders>
              <w:bottom w:val="single" w:sz="12" w:space="0" w:color="auto"/>
            </w:tcBorders>
          </w:tcPr>
          <w:p w:rsidR="00837089" w:rsidRDefault="00837089" w:rsidP="0069091E">
            <w:pPr>
              <w:rPr>
                <w:b/>
                <w:bCs/>
              </w:rPr>
            </w:pPr>
            <w:r>
              <w:rPr>
                <w:b/>
                <w:bCs/>
              </w:rPr>
              <w:t>Deadline:</w:t>
            </w:r>
          </w:p>
        </w:tc>
        <w:tc>
          <w:tcPr>
            <w:tcW w:w="7739" w:type="dxa"/>
            <w:gridSpan w:val="5"/>
            <w:tcBorders>
              <w:bottom w:val="single" w:sz="12" w:space="0" w:color="auto"/>
            </w:tcBorders>
          </w:tcPr>
          <w:p w:rsidR="00837089" w:rsidRDefault="00837089" w:rsidP="0069091E">
            <w:pPr>
              <w:pStyle w:val="LSDeadline"/>
            </w:pPr>
            <w:r>
              <w:t>31 January 2012</w:t>
            </w:r>
          </w:p>
        </w:tc>
      </w:tr>
      <w:tr w:rsidR="00837089" w:rsidRPr="00F90574" w:rsidTr="0069091E">
        <w:trPr>
          <w:cantSplit/>
          <w:trHeight w:val="204"/>
        </w:trPr>
        <w:tc>
          <w:tcPr>
            <w:tcW w:w="1617" w:type="dxa"/>
            <w:gridSpan w:val="2"/>
            <w:tcBorders>
              <w:top w:val="single" w:sz="12" w:space="0" w:color="auto"/>
            </w:tcBorders>
          </w:tcPr>
          <w:p w:rsidR="00837089" w:rsidRDefault="00837089" w:rsidP="0069091E">
            <w:pPr>
              <w:rPr>
                <w:b/>
                <w:bCs/>
              </w:rPr>
            </w:pPr>
            <w:r>
              <w:rPr>
                <w:b/>
                <w:bCs/>
              </w:rPr>
              <w:t>Contact:</w:t>
            </w:r>
          </w:p>
        </w:tc>
        <w:tc>
          <w:tcPr>
            <w:tcW w:w="4394" w:type="dxa"/>
            <w:gridSpan w:val="4"/>
            <w:tcBorders>
              <w:top w:val="single" w:sz="12" w:space="0" w:color="auto"/>
            </w:tcBorders>
          </w:tcPr>
          <w:p w:rsidR="00837089" w:rsidRPr="00F90574" w:rsidRDefault="00837089" w:rsidP="0069091E">
            <w:pPr>
              <w:rPr>
                <w:lang w:val="fr-CH"/>
              </w:rPr>
            </w:pPr>
            <w:r w:rsidRPr="00F90574">
              <w:rPr>
                <w:lang w:val="fr-CH"/>
              </w:rPr>
              <w:t xml:space="preserve">Philippe </w:t>
            </w:r>
            <w:proofErr w:type="spellStart"/>
            <w:r w:rsidRPr="00F90574">
              <w:rPr>
                <w:lang w:val="fr-CH"/>
              </w:rPr>
              <w:t>Fouquart</w:t>
            </w:r>
            <w:proofErr w:type="spellEnd"/>
            <w:r w:rsidRPr="00F90574">
              <w:rPr>
                <w:lang w:val="fr-CH"/>
              </w:rPr>
              <w:br/>
            </w:r>
            <w:r>
              <w:rPr>
                <w:lang w:val="fr-CH"/>
              </w:rPr>
              <w:t>France Telecom Orange</w:t>
            </w:r>
            <w:r>
              <w:rPr>
                <w:lang w:val="fr-CH"/>
              </w:rPr>
              <w:br/>
              <w:t>France</w:t>
            </w:r>
          </w:p>
        </w:tc>
        <w:tc>
          <w:tcPr>
            <w:tcW w:w="3912" w:type="dxa"/>
            <w:gridSpan w:val="2"/>
            <w:tcBorders>
              <w:top w:val="single" w:sz="12" w:space="0" w:color="auto"/>
            </w:tcBorders>
          </w:tcPr>
          <w:p w:rsidR="00837089" w:rsidRPr="00F90574" w:rsidRDefault="00837089" w:rsidP="0069091E">
            <w:pPr>
              <w:rPr>
                <w:lang w:val="fr-CH"/>
              </w:rPr>
            </w:pPr>
            <w:r w:rsidRPr="00F90574">
              <w:rPr>
                <w:lang w:val="fr-CH"/>
              </w:rPr>
              <w:t xml:space="preserve">Email: </w:t>
            </w:r>
            <w:hyperlink r:id="rId13" w:history="1">
              <w:r w:rsidRPr="00F90574">
                <w:rPr>
                  <w:rStyle w:val="Hyperlink"/>
                  <w:lang w:val="fr-CH"/>
                </w:rPr>
                <w:t>Philippe.fouquart@orange.com</w:t>
              </w:r>
            </w:hyperlink>
          </w:p>
        </w:tc>
      </w:tr>
      <w:tr w:rsidR="00837089" w:rsidRPr="00F90574" w:rsidTr="0069091E">
        <w:trPr>
          <w:cantSplit/>
          <w:trHeight w:val="204"/>
        </w:trPr>
        <w:tc>
          <w:tcPr>
            <w:tcW w:w="9923" w:type="dxa"/>
            <w:gridSpan w:val="8"/>
            <w:tcBorders>
              <w:top w:val="single" w:sz="12" w:space="0" w:color="auto"/>
            </w:tcBorders>
          </w:tcPr>
          <w:p w:rsidR="00837089" w:rsidRPr="00F90574" w:rsidRDefault="00837089" w:rsidP="0069091E">
            <w:pPr>
              <w:spacing w:before="0"/>
              <w:rPr>
                <w:sz w:val="18"/>
                <w:lang w:val="fr-CH"/>
              </w:rPr>
            </w:pPr>
          </w:p>
        </w:tc>
      </w:tr>
    </w:tbl>
    <w:p w:rsidR="00837089" w:rsidRDefault="00837089" w:rsidP="00837089">
      <w:pPr>
        <w:pStyle w:val="Heading1"/>
        <w:tabs>
          <w:tab w:val="left" w:pos="1418"/>
        </w:tabs>
        <w:rPr>
          <w:b w:val="0"/>
          <w:bCs/>
        </w:rPr>
      </w:pPr>
      <w:r w:rsidRPr="00D05594">
        <w:rPr>
          <w:b w:val="0"/>
          <w:bCs/>
          <w:lang w:val="en-US"/>
        </w:rPr>
        <w:t>E.212, the ITU-T Re</w:t>
      </w:r>
      <w:r>
        <w:rPr>
          <w:b w:val="0"/>
          <w:bCs/>
        </w:rPr>
        <w:t>commendation defines the format of IMSIs as follows:</w:t>
      </w:r>
    </w:p>
    <w:p w:rsidR="00837089" w:rsidRDefault="00837089" w:rsidP="00837089">
      <w:pPr>
        <w:jc w:val="center"/>
      </w:pPr>
      <w:r>
        <w:object w:dxaOrig="8181"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pt;height:137.9pt" o:ole="">
            <v:imagedata r:id="rId14" o:title=""/>
          </v:shape>
          <o:OLEObject Type="Embed" ProgID="CorelDraw.Graphic.12" ShapeID="_x0000_i1025" DrawAspect="Content" ObjectID="_1399983978" r:id="rId15"/>
        </w:object>
      </w:r>
    </w:p>
    <w:p w:rsidR="00837089" w:rsidRDefault="00837089" w:rsidP="00837089">
      <w:pPr>
        <w:spacing w:before="240"/>
      </w:pPr>
      <w:r>
        <w:t xml:space="preserve">The length of the Mobile Network Code (MNC) is currently “two to three digits”. </w:t>
      </w:r>
    </w:p>
    <w:p w:rsidR="00837089" w:rsidRPr="00C347CF" w:rsidRDefault="00837089" w:rsidP="00837089">
      <w:r>
        <w:t xml:space="preserve">At the March meeting of Study Group 2, ITU-T Member States expressed concerns over the increasing demand for MNCs under their respective MCCs as new services requiring MNCs emerge. This new demand may result in the exhaustion of all spare values under some geographic MCCs. </w:t>
      </w:r>
    </w:p>
    <w:p w:rsidR="00837089" w:rsidRDefault="00837089" w:rsidP="00837089">
      <w:pPr>
        <w:tabs>
          <w:tab w:val="clear" w:pos="1191"/>
          <w:tab w:val="clear" w:pos="1588"/>
          <w:tab w:val="left" w:pos="1418"/>
        </w:tabs>
      </w:pPr>
      <w:r>
        <w:t xml:space="preserve">Since, the Recommendation currently allows MNCs to be 2 or 3 digits, one of the scenarios to address this potential exhaustion is that Administrations/NRAs would assign (from a date yet to be determined) only 3 digit MNCs to extend the identification plan capacity. It would be applicable to existing MCCs but only to new MNC assignments within the MCC. In other words a) currently </w:t>
      </w:r>
      <w:r>
        <w:lastRenderedPageBreak/>
        <w:t xml:space="preserve">assigned MNCs would </w:t>
      </w:r>
      <w:r w:rsidRPr="00D05594">
        <w:rPr>
          <w:u w:val="single"/>
        </w:rPr>
        <w:t>not</w:t>
      </w:r>
      <w:r>
        <w:t xml:space="preserve"> be affected and b) from that date, some MCC with newly assigned MNCs would have MNCs of both 2 and 3 digits.</w:t>
      </w:r>
    </w:p>
    <w:p w:rsidR="00837089" w:rsidRDefault="00837089" w:rsidP="00837089">
      <w:pPr>
        <w:tabs>
          <w:tab w:val="clear" w:pos="1191"/>
          <w:tab w:val="clear" w:pos="1588"/>
          <w:tab w:val="left" w:pos="1418"/>
        </w:tabs>
      </w:pPr>
      <w:r>
        <w:t>In light of past discussions on such a scenario, SG2 would appreciate your feedback on the impact, including but not limited to:</w:t>
      </w:r>
    </w:p>
    <w:p w:rsidR="00837089" w:rsidRDefault="00AC2D94" w:rsidP="00AC2D94">
      <w:pPr>
        <w:pStyle w:val="enumlev1"/>
      </w:pPr>
      <w:r>
        <w:t>–</w:t>
      </w:r>
      <w:r>
        <w:rPr>
          <w:rFonts w:hint="eastAsia"/>
          <w:lang w:eastAsia="zh-CN"/>
        </w:rPr>
        <w:tab/>
      </w:r>
      <w:r w:rsidR="00837089">
        <w:t>Whether the use of 3-digit MNC has an impact on existing specifications of 2G/3G/4G mobile networks under your purview</w:t>
      </w:r>
    </w:p>
    <w:p w:rsidR="00837089" w:rsidRDefault="00AC2D94" w:rsidP="00AC2D94">
      <w:pPr>
        <w:pStyle w:val="enumlev1"/>
      </w:pPr>
      <w:r>
        <w:t>–</w:t>
      </w:r>
      <w:r>
        <w:rPr>
          <w:rFonts w:hint="eastAsia"/>
          <w:lang w:eastAsia="zh-CN"/>
        </w:rPr>
        <w:tab/>
      </w:r>
      <w:r w:rsidR="00837089">
        <w:t>Whether there is a particular issue in having nationally 2 and 3 digit MNCs coexisting under the same MCC (core network, billing and customer care systems, roaming, operational aspects etc.)</w:t>
      </w:r>
    </w:p>
    <w:p w:rsidR="00837089" w:rsidRDefault="00AC2D94" w:rsidP="00AC2D94">
      <w:pPr>
        <w:pStyle w:val="enumlev1"/>
      </w:pPr>
      <w:r>
        <w:t>–</w:t>
      </w:r>
      <w:r>
        <w:rPr>
          <w:rFonts w:hint="eastAsia"/>
          <w:lang w:eastAsia="zh-CN"/>
        </w:rPr>
        <w:tab/>
      </w:r>
      <w:r w:rsidR="00837089">
        <w:t>Whether roaming of a 3-digit based subscriber on a 2 digit network is problematic and in what way</w:t>
      </w:r>
    </w:p>
    <w:p w:rsidR="00837089" w:rsidRDefault="00837089" w:rsidP="00837089">
      <w:pPr>
        <w:tabs>
          <w:tab w:val="clear" w:pos="1191"/>
          <w:tab w:val="clear" w:pos="1588"/>
          <w:tab w:val="left" w:pos="1418"/>
        </w:tabs>
      </w:pPr>
    </w:p>
    <w:p w:rsidR="00837089" w:rsidRDefault="00837089" w:rsidP="00837089">
      <w:pPr>
        <w:tabs>
          <w:tab w:val="clear" w:pos="1191"/>
          <w:tab w:val="clear" w:pos="1588"/>
          <w:tab w:val="left" w:pos="1418"/>
        </w:tabs>
      </w:pPr>
      <w:r>
        <w:t>The TSB is planning to publish a circular regarding this matter.  When it is available, we will send it to you.</w:t>
      </w:r>
    </w:p>
    <w:p w:rsidR="00837089" w:rsidRDefault="00837089" w:rsidP="00837089">
      <w:pPr>
        <w:tabs>
          <w:tab w:val="clear" w:pos="1191"/>
          <w:tab w:val="clear" w:pos="1588"/>
          <w:tab w:val="left" w:pos="1418"/>
        </w:tabs>
        <w:jc w:val="center"/>
      </w:pPr>
    </w:p>
    <w:p w:rsidR="00837089" w:rsidRPr="00EC719C" w:rsidRDefault="00837089" w:rsidP="00837089">
      <w:pPr>
        <w:tabs>
          <w:tab w:val="clear" w:pos="1191"/>
          <w:tab w:val="clear" w:pos="1588"/>
          <w:tab w:val="left" w:pos="1418"/>
        </w:tabs>
        <w:jc w:val="center"/>
      </w:pPr>
      <w:r>
        <w:t>_______________</w:t>
      </w:r>
    </w:p>
    <w:p w:rsidR="00F4721F" w:rsidRPr="00F4721F" w:rsidRDefault="00F4721F" w:rsidP="00F4721F">
      <w:pPr>
        <w:rPr>
          <w:lang w:val="en-US" w:eastAsia="zh-CN"/>
        </w:rPr>
      </w:pPr>
    </w:p>
    <w:p w:rsidR="00A407BE" w:rsidRPr="00A407BE" w:rsidRDefault="00A407BE" w:rsidP="00776D8F">
      <w:pPr>
        <w:pStyle w:val="LetterStart"/>
        <w:tabs>
          <w:tab w:val="clear" w:pos="1361"/>
          <w:tab w:val="clear" w:pos="1758"/>
          <w:tab w:val="clear" w:pos="2155"/>
          <w:tab w:val="clear" w:pos="2552"/>
          <w:tab w:val="center" w:pos="4962"/>
        </w:tabs>
        <w:spacing w:before="0"/>
        <w:ind w:left="0"/>
        <w:jc w:val="center"/>
        <w:rPr>
          <w:rStyle w:val="PageNumber"/>
          <w:sz w:val="2"/>
          <w:szCs w:val="2"/>
          <w:lang w:eastAsia="zh-CN"/>
        </w:rPr>
      </w:pPr>
    </w:p>
    <w:sectPr w:rsidR="00A407BE" w:rsidRPr="00A407BE" w:rsidSect="00185E45">
      <w:headerReference w:type="even" r:id="rId16"/>
      <w:headerReference w:type="default" r:id="rId17"/>
      <w:footerReference w:type="even" r:id="rId18"/>
      <w:footerReference w:type="default" r:id="rId19"/>
      <w:headerReference w:type="first" r:id="rId20"/>
      <w:footerReference w:type="first" r:id="rId21"/>
      <w:type w:val="oddPage"/>
      <w:pgSz w:w="11907" w:h="16727"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28" w:rsidRDefault="00953628">
      <w:r>
        <w:separator/>
      </w:r>
    </w:p>
  </w:endnote>
  <w:endnote w:type="continuationSeparator" w:id="0">
    <w:p w:rsidR="00953628" w:rsidRDefault="0095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28" w:rsidRPr="005C583B" w:rsidRDefault="00C32B83">
    <w:pPr>
      <w:pStyle w:val="Footer"/>
      <w:rPr>
        <w:lang w:eastAsia="zh-CN"/>
      </w:rPr>
    </w:pPr>
    <w:r>
      <w:fldChar w:fldCharType="begin"/>
    </w:r>
    <w:r>
      <w:instrText xml:space="preserve"> FILENAME \p \* MERGEFORMAT </w:instrText>
    </w:r>
    <w:r>
      <w:fldChar w:fldCharType="separate"/>
    </w:r>
    <w:r w:rsidR="002D7F63">
      <w:t>P:\CHI\ITU-T\BUREAU\CIRC\200\285C.DOCX</w:t>
    </w:r>
    <w:r>
      <w:fldChar w:fldCharType="end"/>
    </w:r>
    <w:r w:rsidR="00953628" w:rsidRPr="005C583B">
      <w:rPr>
        <w:rFonts w:hint="eastAsia"/>
        <w:lang w:eastAsia="zh-CN"/>
      </w:rPr>
      <w:t>（</w:t>
    </w:r>
    <w:r w:rsidR="00953628" w:rsidRPr="005C583B">
      <w:rPr>
        <w:rFonts w:hint="eastAsia"/>
        <w:lang w:eastAsia="zh-CN"/>
      </w:rPr>
      <w:t>190247</w:t>
    </w:r>
    <w:r w:rsidR="00953628" w:rsidRPr="005C583B">
      <w:rPr>
        <w:rFonts w:hint="eastAsia"/>
        <w:lang w:eastAsia="zh-CN"/>
      </w:rPr>
      <w:t>）</w:t>
    </w:r>
    <w:r w:rsidR="00953628" w:rsidRPr="005C583B">
      <w:rPr>
        <w:rFonts w:hint="eastAsia"/>
        <w:lang w:eastAsia="zh-CN"/>
      </w:rPr>
      <w:tab/>
    </w:r>
    <w:r w:rsidR="00953628" w:rsidRPr="005C583B">
      <w:rPr>
        <w:rFonts w:hint="eastAsia"/>
        <w:lang w:eastAsia="zh-CN"/>
      </w:rPr>
      <w:tab/>
    </w:r>
    <w:r w:rsidR="00953628">
      <w:rPr>
        <w:lang w:val="fr-CH" w:eastAsia="zh-CN"/>
      </w:rPr>
      <w:fldChar w:fldCharType="begin"/>
    </w:r>
    <w:r w:rsidR="00953628">
      <w:rPr>
        <w:lang w:val="en-US" w:eastAsia="zh-CN"/>
      </w:rPr>
      <w:instrText xml:space="preserve"> DATE \@ "dd.MM.yyyy" </w:instrText>
    </w:r>
    <w:r w:rsidR="00953628">
      <w:rPr>
        <w:lang w:val="fr-CH" w:eastAsia="zh-CN"/>
      </w:rPr>
      <w:fldChar w:fldCharType="separate"/>
    </w:r>
    <w:r>
      <w:rPr>
        <w:lang w:val="en-US" w:eastAsia="zh-CN"/>
      </w:rPr>
      <w:t>31.05.2012</w:t>
    </w:r>
    <w:r w:rsidR="00953628">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83" w:rsidRPr="003F6A93" w:rsidRDefault="00C32B83" w:rsidP="00C32B83">
    <w:pPr>
      <w:pStyle w:val="Footer"/>
      <w:rPr>
        <w:szCs w:val="16"/>
        <w:lang w:val="fr-CH"/>
      </w:rPr>
    </w:pPr>
    <w:r w:rsidRPr="003F6A93">
      <w:rPr>
        <w:noProof w:val="0"/>
        <w:szCs w:val="16"/>
        <w:lang w:val="fr-CH"/>
      </w:rPr>
      <w:t>ITU-T\BUREAU\CIRC\200\285</w:t>
    </w:r>
    <w:r>
      <w:rPr>
        <w:noProof w:val="0"/>
        <w:szCs w:val="16"/>
        <w:lang w:val="fr-CH"/>
      </w:rPr>
      <w:t>C</w:t>
    </w:r>
    <w:r w:rsidRPr="003F6A93">
      <w:rPr>
        <w:noProof w:val="0"/>
        <w:szCs w:val="16"/>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953628" w:rsidTr="00185E45">
      <w:trPr>
        <w:cantSplit/>
      </w:trPr>
      <w:tc>
        <w:tcPr>
          <w:tcW w:w="1062" w:type="pct"/>
          <w:tcBorders>
            <w:top w:val="single" w:sz="6" w:space="0" w:color="auto"/>
          </w:tcBorders>
          <w:tcMar>
            <w:top w:w="57" w:type="dxa"/>
          </w:tcMar>
        </w:tcPr>
        <w:p w:rsidR="00953628" w:rsidRDefault="00953628" w:rsidP="00185E45">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953628" w:rsidRDefault="00953628" w:rsidP="00185E45">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953628" w:rsidRDefault="00953628" w:rsidP="00185E45">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953628" w:rsidRDefault="00953628" w:rsidP="00185E45">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953628" w:rsidTr="00185E45">
      <w:trPr>
        <w:cantSplit/>
      </w:trPr>
      <w:tc>
        <w:tcPr>
          <w:tcW w:w="1062" w:type="pct"/>
        </w:tcPr>
        <w:p w:rsidR="00953628" w:rsidRDefault="00953628" w:rsidP="00185E45">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953628" w:rsidRDefault="00953628" w:rsidP="00185E45">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953628" w:rsidRDefault="00953628" w:rsidP="00185E45">
          <w:pPr>
            <w:pStyle w:val="itu"/>
            <w:rPr>
              <w:rFonts w:ascii="Times New Roman" w:hAnsi="Times New Roman"/>
            </w:rPr>
          </w:pPr>
          <w:r>
            <w:rPr>
              <w:rFonts w:ascii="Times New Roman" w:hAnsi="Times New Roman"/>
            </w:rPr>
            <w:t>Telegram ITU GENEVE</w:t>
          </w:r>
        </w:p>
      </w:tc>
      <w:tc>
        <w:tcPr>
          <w:tcW w:w="1131" w:type="pct"/>
        </w:tcPr>
        <w:p w:rsidR="00953628" w:rsidRDefault="00953628" w:rsidP="00185E4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953628" w:rsidTr="00185E45">
      <w:trPr>
        <w:cantSplit/>
      </w:trPr>
      <w:tc>
        <w:tcPr>
          <w:tcW w:w="1062" w:type="pct"/>
        </w:tcPr>
        <w:p w:rsidR="00953628" w:rsidRDefault="00953628" w:rsidP="00185E45">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953628" w:rsidRDefault="00953628" w:rsidP="00185E45">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953628" w:rsidRDefault="00953628" w:rsidP="00185E45">
          <w:pPr>
            <w:pStyle w:val="itu"/>
            <w:rPr>
              <w:rFonts w:ascii="Times New Roman" w:hAnsi="Times New Roman"/>
              <w:lang w:val="fr-CH"/>
            </w:rPr>
          </w:pPr>
        </w:p>
      </w:tc>
      <w:tc>
        <w:tcPr>
          <w:tcW w:w="1131" w:type="pct"/>
        </w:tcPr>
        <w:p w:rsidR="00953628" w:rsidRDefault="00953628" w:rsidP="00185E45">
          <w:pPr>
            <w:pStyle w:val="itu"/>
            <w:rPr>
              <w:rFonts w:ascii="Times New Roman" w:hAnsi="Times New Roman"/>
              <w:lang w:val="fr-CH"/>
            </w:rPr>
          </w:pPr>
        </w:p>
      </w:tc>
    </w:tr>
  </w:tbl>
  <w:p w:rsidR="00953628" w:rsidRPr="00185E45" w:rsidRDefault="00953628" w:rsidP="00185E45">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28" w:rsidRDefault="00953628">
      <w:pPr>
        <w:rPr>
          <w:sz w:val="23"/>
          <w:szCs w:val="23"/>
        </w:rPr>
      </w:pPr>
      <w:r>
        <w:rPr>
          <w:sz w:val="23"/>
          <w:szCs w:val="23"/>
        </w:rPr>
        <w:t>____________________</w:t>
      </w:r>
    </w:p>
  </w:footnote>
  <w:footnote w:type="continuationSeparator" w:id="0">
    <w:p w:rsidR="00953628" w:rsidRDefault="0095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28" w:rsidRDefault="00953628"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7F63">
      <w:rPr>
        <w:rStyle w:val="PageNumber"/>
        <w:noProof/>
      </w:rPr>
      <w:t>3</w:t>
    </w:r>
    <w:r>
      <w:rPr>
        <w:rStyle w:val="PageNumber"/>
      </w:rPr>
      <w:fldChar w:fldCharType="end"/>
    </w:r>
  </w:p>
  <w:p w:rsidR="00953628" w:rsidRDefault="00953628"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28" w:rsidRDefault="00953628" w:rsidP="00185E45">
    <w:pPr>
      <w:pStyle w:val="Header"/>
      <w:ind w:right="360"/>
      <w:rPr>
        <w:lang w:val="en-US" w:eastAsia="zh-CN"/>
      </w:rPr>
    </w:pPr>
    <w:bookmarkStart w:id="15" w:name="_GoBack"/>
    <w:bookmarkEnd w:id="15"/>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C32B83">
      <w:rPr>
        <w:rStyle w:val="PageNumber"/>
        <w:noProof/>
      </w:rPr>
      <w:t>2</w:t>
    </w:r>
    <w:r>
      <w:rPr>
        <w:rStyle w:val="PageNumber"/>
      </w:rPr>
      <w:fldChar w:fldCharType="end"/>
    </w:r>
    <w:r>
      <w:rPr>
        <w:rStyle w:val="PageNumbe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83" w:rsidRDefault="00C32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E0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5B8F3C8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0991109"/>
    <w:multiLevelType w:val="hybridMultilevel"/>
    <w:tmpl w:val="8C16D44A"/>
    <w:lvl w:ilvl="0" w:tplc="A942D00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0A701A"/>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6"/>
  </w:num>
  <w:num w:numId="6">
    <w:abstractNumId w:val="4"/>
  </w:num>
  <w:num w:numId="7">
    <w:abstractNumId w:val="1"/>
  </w:num>
  <w:num w:numId="8">
    <w:abstractNumId w:val="3"/>
  </w:num>
  <w:num w:numId="9">
    <w:abstractNumId w:val="2"/>
  </w:num>
  <w:num w:numId="10">
    <w:abstractNumId w:val="5"/>
  </w:num>
  <w:num w:numId="11">
    <w:abstractNumId w:val="0"/>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355E5"/>
    <w:rsid w:val="00065140"/>
    <w:rsid w:val="000A1393"/>
    <w:rsid w:val="000A403A"/>
    <w:rsid w:val="000A7D6D"/>
    <w:rsid w:val="000B5A57"/>
    <w:rsid w:val="000D050F"/>
    <w:rsid w:val="000D2950"/>
    <w:rsid w:val="000D76B8"/>
    <w:rsid w:val="00102407"/>
    <w:rsid w:val="00107352"/>
    <w:rsid w:val="001213E2"/>
    <w:rsid w:val="00125D18"/>
    <w:rsid w:val="001360A8"/>
    <w:rsid w:val="001517FE"/>
    <w:rsid w:val="001579CD"/>
    <w:rsid w:val="00165D3D"/>
    <w:rsid w:val="00170349"/>
    <w:rsid w:val="0017497B"/>
    <w:rsid w:val="00176811"/>
    <w:rsid w:val="001804A2"/>
    <w:rsid w:val="0018419B"/>
    <w:rsid w:val="00185E45"/>
    <w:rsid w:val="0019652F"/>
    <w:rsid w:val="00196B93"/>
    <w:rsid w:val="001A4E09"/>
    <w:rsid w:val="001B2F15"/>
    <w:rsid w:val="001D68D4"/>
    <w:rsid w:val="001E381A"/>
    <w:rsid w:val="0020651D"/>
    <w:rsid w:val="00216C8F"/>
    <w:rsid w:val="002372C7"/>
    <w:rsid w:val="00262EC6"/>
    <w:rsid w:val="0027568A"/>
    <w:rsid w:val="0028502B"/>
    <w:rsid w:val="00293589"/>
    <w:rsid w:val="00294C1C"/>
    <w:rsid w:val="002958F2"/>
    <w:rsid w:val="002A1603"/>
    <w:rsid w:val="002C352D"/>
    <w:rsid w:val="002C79DC"/>
    <w:rsid w:val="002D2D2B"/>
    <w:rsid w:val="002D5690"/>
    <w:rsid w:val="002D729D"/>
    <w:rsid w:val="002D7F63"/>
    <w:rsid w:val="002E5E46"/>
    <w:rsid w:val="002F3D1A"/>
    <w:rsid w:val="003103A8"/>
    <w:rsid w:val="00313A41"/>
    <w:rsid w:val="00314A50"/>
    <w:rsid w:val="00322A03"/>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12281"/>
    <w:rsid w:val="00444683"/>
    <w:rsid w:val="00444E8F"/>
    <w:rsid w:val="00453A10"/>
    <w:rsid w:val="0046534B"/>
    <w:rsid w:val="004814B6"/>
    <w:rsid w:val="00487F05"/>
    <w:rsid w:val="004B38AB"/>
    <w:rsid w:val="004C5BE0"/>
    <w:rsid w:val="004C7C62"/>
    <w:rsid w:val="004D18C4"/>
    <w:rsid w:val="004D1FBD"/>
    <w:rsid w:val="004F121E"/>
    <w:rsid w:val="0051354C"/>
    <w:rsid w:val="00523169"/>
    <w:rsid w:val="00531E56"/>
    <w:rsid w:val="00535E76"/>
    <w:rsid w:val="00554CDC"/>
    <w:rsid w:val="005566F1"/>
    <w:rsid w:val="00556DFC"/>
    <w:rsid w:val="0056275D"/>
    <w:rsid w:val="0057364C"/>
    <w:rsid w:val="0057683C"/>
    <w:rsid w:val="00594AB2"/>
    <w:rsid w:val="005D0F8C"/>
    <w:rsid w:val="005D4C26"/>
    <w:rsid w:val="005E1427"/>
    <w:rsid w:val="005E6E47"/>
    <w:rsid w:val="00614E86"/>
    <w:rsid w:val="0063236A"/>
    <w:rsid w:val="00672E81"/>
    <w:rsid w:val="00681A48"/>
    <w:rsid w:val="0069091E"/>
    <w:rsid w:val="00690BE6"/>
    <w:rsid w:val="006A60C8"/>
    <w:rsid w:val="006A736A"/>
    <w:rsid w:val="006A7CA2"/>
    <w:rsid w:val="006C7801"/>
    <w:rsid w:val="006D09B3"/>
    <w:rsid w:val="006D0B85"/>
    <w:rsid w:val="006E74AA"/>
    <w:rsid w:val="006F4DFC"/>
    <w:rsid w:val="00714CA7"/>
    <w:rsid w:val="00737527"/>
    <w:rsid w:val="007433BD"/>
    <w:rsid w:val="007469F1"/>
    <w:rsid w:val="007609AA"/>
    <w:rsid w:val="00761B39"/>
    <w:rsid w:val="00773371"/>
    <w:rsid w:val="00776D8F"/>
    <w:rsid w:val="007B781C"/>
    <w:rsid w:val="007D3346"/>
    <w:rsid w:val="007E6BBA"/>
    <w:rsid w:val="007F6E04"/>
    <w:rsid w:val="00830DA6"/>
    <w:rsid w:val="00837089"/>
    <w:rsid w:val="00864F93"/>
    <w:rsid w:val="00874ECF"/>
    <w:rsid w:val="0089488D"/>
    <w:rsid w:val="008949B5"/>
    <w:rsid w:val="008E2C66"/>
    <w:rsid w:val="008E44B7"/>
    <w:rsid w:val="008F3B19"/>
    <w:rsid w:val="00911F92"/>
    <w:rsid w:val="00923B56"/>
    <w:rsid w:val="009344D1"/>
    <w:rsid w:val="00953628"/>
    <w:rsid w:val="009572BA"/>
    <w:rsid w:val="009622EC"/>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967F6"/>
    <w:rsid w:val="00AA5543"/>
    <w:rsid w:val="00AB54D2"/>
    <w:rsid w:val="00AC2D94"/>
    <w:rsid w:val="00AC5C27"/>
    <w:rsid w:val="00AC68F3"/>
    <w:rsid w:val="00AD25E5"/>
    <w:rsid w:val="00B47231"/>
    <w:rsid w:val="00B56986"/>
    <w:rsid w:val="00BB0EE7"/>
    <w:rsid w:val="00BC75EE"/>
    <w:rsid w:val="00BD30D2"/>
    <w:rsid w:val="00BD4533"/>
    <w:rsid w:val="00BE6FB9"/>
    <w:rsid w:val="00BF2511"/>
    <w:rsid w:val="00BF325D"/>
    <w:rsid w:val="00C02C5C"/>
    <w:rsid w:val="00C07AB0"/>
    <w:rsid w:val="00C13C4A"/>
    <w:rsid w:val="00C318DB"/>
    <w:rsid w:val="00C320BD"/>
    <w:rsid w:val="00C32B83"/>
    <w:rsid w:val="00C6182E"/>
    <w:rsid w:val="00C624C6"/>
    <w:rsid w:val="00C86543"/>
    <w:rsid w:val="00C868BD"/>
    <w:rsid w:val="00C94B0C"/>
    <w:rsid w:val="00CB49CB"/>
    <w:rsid w:val="00CF0141"/>
    <w:rsid w:val="00CF1C46"/>
    <w:rsid w:val="00CF67A8"/>
    <w:rsid w:val="00D005E3"/>
    <w:rsid w:val="00D01C47"/>
    <w:rsid w:val="00D070F1"/>
    <w:rsid w:val="00D07107"/>
    <w:rsid w:val="00D10934"/>
    <w:rsid w:val="00D13BDE"/>
    <w:rsid w:val="00D15300"/>
    <w:rsid w:val="00D15C99"/>
    <w:rsid w:val="00D24298"/>
    <w:rsid w:val="00D258F2"/>
    <w:rsid w:val="00D375F1"/>
    <w:rsid w:val="00D45DE4"/>
    <w:rsid w:val="00D55E4F"/>
    <w:rsid w:val="00D818A6"/>
    <w:rsid w:val="00DA300E"/>
    <w:rsid w:val="00DE39A0"/>
    <w:rsid w:val="00E04A9E"/>
    <w:rsid w:val="00E1779A"/>
    <w:rsid w:val="00E25CDC"/>
    <w:rsid w:val="00E3388D"/>
    <w:rsid w:val="00E57A3C"/>
    <w:rsid w:val="00E75EED"/>
    <w:rsid w:val="00E929A2"/>
    <w:rsid w:val="00EB62DC"/>
    <w:rsid w:val="00F03364"/>
    <w:rsid w:val="00F22A8D"/>
    <w:rsid w:val="00F23760"/>
    <w:rsid w:val="00F3199A"/>
    <w:rsid w:val="00F362BD"/>
    <w:rsid w:val="00F44FEB"/>
    <w:rsid w:val="00F4721F"/>
    <w:rsid w:val="00F62F25"/>
    <w:rsid w:val="00F7621E"/>
    <w:rsid w:val="00F87D38"/>
    <w:rsid w:val="00FA4D64"/>
    <w:rsid w:val="00FB228C"/>
    <w:rsid w:val="00FC35CC"/>
    <w:rsid w:val="00FD2523"/>
    <w:rsid w:val="00FD4AF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customStyle="1" w:styleId="Reasons">
    <w:name w:val="Reasons"/>
    <w:basedOn w:val="Normal"/>
    <w:qFormat/>
    <w:rsid w:val="00F4721F"/>
    <w:pPr>
      <w:tabs>
        <w:tab w:val="clear" w:pos="794"/>
        <w:tab w:val="clear" w:pos="1191"/>
        <w:tab w:val="clear" w:pos="1588"/>
        <w:tab w:val="clear" w:pos="1985"/>
      </w:tabs>
      <w:spacing w:before="0"/>
    </w:pPr>
    <w:rPr>
      <w:rFonts w:eastAsia="Times New Roman"/>
      <w:lang w:val="en-US"/>
    </w:rPr>
  </w:style>
  <w:style w:type="paragraph" w:customStyle="1" w:styleId="LSDeadline">
    <w:name w:val="LSDeadline"/>
    <w:basedOn w:val="Normal"/>
    <w:rsid w:val="00837089"/>
    <w:pPr>
      <w:overflowPunct w:val="0"/>
      <w:autoSpaceDE w:val="0"/>
      <w:autoSpaceDN w:val="0"/>
      <w:adjustRightInd w:val="0"/>
      <w:textAlignment w:val="baseline"/>
    </w:pPr>
    <w:rPr>
      <w:rFonts w:eastAsia="Times New Roman"/>
      <w:b/>
      <w:bCs/>
    </w:rPr>
  </w:style>
  <w:style w:type="paragraph" w:customStyle="1" w:styleId="LSForAction">
    <w:name w:val="LSForAction"/>
    <w:basedOn w:val="Normal"/>
    <w:rsid w:val="00837089"/>
    <w:pPr>
      <w:overflowPunct w:val="0"/>
      <w:autoSpaceDE w:val="0"/>
      <w:autoSpaceDN w:val="0"/>
      <w:adjustRightInd w:val="0"/>
      <w:textAlignment w:val="baseline"/>
    </w:pPr>
    <w:rPr>
      <w:rFonts w:eastAsia="Times New Roman"/>
      <w:b/>
      <w:bCs/>
    </w:rPr>
  </w:style>
  <w:style w:type="paragraph" w:customStyle="1" w:styleId="LSForInfo">
    <w:name w:val="LSForInfo"/>
    <w:basedOn w:val="LSForAction"/>
    <w:rsid w:val="00837089"/>
  </w:style>
  <w:style w:type="paragraph" w:customStyle="1" w:styleId="LSForComment">
    <w:name w:val="LSForComment"/>
    <w:basedOn w:val="LSForAction"/>
    <w:rsid w:val="00837089"/>
  </w:style>
  <w:style w:type="character" w:customStyle="1" w:styleId="FooterChar">
    <w:name w:val="Footer Char"/>
    <w:basedOn w:val="DefaultParagraphFont"/>
    <w:link w:val="Footer"/>
    <w:rsid w:val="00C32B83"/>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customStyle="1" w:styleId="Reasons">
    <w:name w:val="Reasons"/>
    <w:basedOn w:val="Normal"/>
    <w:qFormat/>
    <w:rsid w:val="00F4721F"/>
    <w:pPr>
      <w:tabs>
        <w:tab w:val="clear" w:pos="794"/>
        <w:tab w:val="clear" w:pos="1191"/>
        <w:tab w:val="clear" w:pos="1588"/>
        <w:tab w:val="clear" w:pos="1985"/>
      </w:tabs>
      <w:spacing w:before="0"/>
    </w:pPr>
    <w:rPr>
      <w:rFonts w:eastAsia="Times New Roman"/>
      <w:lang w:val="en-US"/>
    </w:rPr>
  </w:style>
  <w:style w:type="paragraph" w:customStyle="1" w:styleId="LSDeadline">
    <w:name w:val="LSDeadline"/>
    <w:basedOn w:val="Normal"/>
    <w:rsid w:val="00837089"/>
    <w:pPr>
      <w:overflowPunct w:val="0"/>
      <w:autoSpaceDE w:val="0"/>
      <w:autoSpaceDN w:val="0"/>
      <w:adjustRightInd w:val="0"/>
      <w:textAlignment w:val="baseline"/>
    </w:pPr>
    <w:rPr>
      <w:rFonts w:eastAsia="Times New Roman"/>
      <w:b/>
      <w:bCs/>
    </w:rPr>
  </w:style>
  <w:style w:type="paragraph" w:customStyle="1" w:styleId="LSForAction">
    <w:name w:val="LSForAction"/>
    <w:basedOn w:val="Normal"/>
    <w:rsid w:val="00837089"/>
    <w:pPr>
      <w:overflowPunct w:val="0"/>
      <w:autoSpaceDE w:val="0"/>
      <w:autoSpaceDN w:val="0"/>
      <w:adjustRightInd w:val="0"/>
      <w:textAlignment w:val="baseline"/>
    </w:pPr>
    <w:rPr>
      <w:rFonts w:eastAsia="Times New Roman"/>
      <w:b/>
      <w:bCs/>
    </w:rPr>
  </w:style>
  <w:style w:type="paragraph" w:customStyle="1" w:styleId="LSForInfo">
    <w:name w:val="LSForInfo"/>
    <w:basedOn w:val="LSForAction"/>
    <w:rsid w:val="00837089"/>
  </w:style>
  <w:style w:type="paragraph" w:customStyle="1" w:styleId="LSForComment">
    <w:name w:val="LSForComment"/>
    <w:basedOn w:val="LSForAction"/>
    <w:rsid w:val="00837089"/>
  </w:style>
  <w:style w:type="character" w:customStyle="1" w:styleId="FooterChar">
    <w:name w:val="Footer Char"/>
    <w:basedOn w:val="DefaultParagraphFont"/>
    <w:link w:val="Footer"/>
    <w:rsid w:val="00C32B83"/>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ilippe.fouquart@orang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2@itu.int"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mailto:tsbg2@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18AE-D01B-4C52-9D71-78DCF0A4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31</TotalTime>
  <Pages>5</Pages>
  <Words>1835</Words>
  <Characters>2833</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4659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Comas Barnes, Maite</cp:lastModifiedBy>
  <cp:revision>7</cp:revision>
  <cp:lastPrinted>2012-05-24T08:28:00Z</cp:lastPrinted>
  <dcterms:created xsi:type="dcterms:W3CDTF">2012-05-23T15:02:00Z</dcterms:created>
  <dcterms:modified xsi:type="dcterms:W3CDTF">2012-05-31T13:39:00Z</dcterms:modified>
</cp:coreProperties>
</file>