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D672EF" w:rsidTr="00303D62">
        <w:trPr>
          <w:cantSplit/>
        </w:trPr>
        <w:tc>
          <w:tcPr>
            <w:tcW w:w="6426" w:type="dxa"/>
            <w:vAlign w:val="center"/>
          </w:tcPr>
          <w:p w:rsidR="00C34772" w:rsidRPr="00D672EF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D672EF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D672EF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D672EF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D672EF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2872F6E" wp14:editId="673352FE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D672EF" w:rsidTr="00303D62">
        <w:trPr>
          <w:cantSplit/>
        </w:trPr>
        <w:tc>
          <w:tcPr>
            <w:tcW w:w="6426" w:type="dxa"/>
            <w:vAlign w:val="center"/>
          </w:tcPr>
          <w:p w:rsidR="00C34772" w:rsidRPr="00D672EF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D672EF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D672EF" w:rsidRDefault="00C34772" w:rsidP="00B5346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80"/>
      </w:pPr>
    </w:p>
    <w:p w:rsidR="00C34772" w:rsidRPr="00D672EF" w:rsidRDefault="00C34772" w:rsidP="005950BA">
      <w:pPr>
        <w:ind w:firstLine="4395"/>
      </w:pPr>
      <w:r w:rsidRPr="00D672EF">
        <w:tab/>
        <w:t xml:space="preserve">Ginebra, </w:t>
      </w:r>
      <w:r w:rsidR="005950BA">
        <w:t>28</w:t>
      </w:r>
      <w:r w:rsidR="0090741C" w:rsidRPr="00D672EF">
        <w:t xml:space="preserve"> de </w:t>
      </w:r>
      <w:r w:rsidR="005950BA">
        <w:t>febrero</w:t>
      </w:r>
      <w:r w:rsidR="0090741C" w:rsidRPr="00D672EF">
        <w:t xml:space="preserve"> de 201</w:t>
      </w:r>
      <w:r w:rsidR="005D359E" w:rsidRPr="00D672EF">
        <w:t>2</w:t>
      </w:r>
    </w:p>
    <w:p w:rsidR="00C34772" w:rsidRPr="00D672EF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D672EF" w:rsidTr="00303D62">
        <w:trPr>
          <w:cantSplit/>
          <w:trHeight w:val="340"/>
        </w:trPr>
        <w:tc>
          <w:tcPr>
            <w:tcW w:w="993" w:type="dxa"/>
          </w:tcPr>
          <w:p w:rsidR="00C34772" w:rsidRPr="005617AD" w:rsidRDefault="00C34772" w:rsidP="005617AD">
            <w:pPr>
              <w:tabs>
                <w:tab w:val="left" w:pos="4111"/>
              </w:tabs>
              <w:spacing w:before="0"/>
              <w:ind w:left="57"/>
            </w:pPr>
            <w:r w:rsidRPr="005617AD">
              <w:t>Ref.:</w:t>
            </w:r>
          </w:p>
          <w:p w:rsidR="00C34772" w:rsidRPr="005617AD" w:rsidRDefault="00C34772" w:rsidP="005617AD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5617AD" w:rsidRDefault="00C34772" w:rsidP="005617AD">
            <w:pPr>
              <w:tabs>
                <w:tab w:val="left" w:pos="4111"/>
              </w:tabs>
              <w:spacing w:before="0"/>
              <w:ind w:left="57"/>
            </w:pPr>
          </w:p>
          <w:p w:rsidR="00B03FB6" w:rsidRPr="005617AD" w:rsidRDefault="00B03FB6" w:rsidP="00303D62">
            <w:pPr>
              <w:tabs>
                <w:tab w:val="left" w:pos="4111"/>
              </w:tabs>
              <w:spacing w:before="10"/>
              <w:ind w:left="57"/>
            </w:pPr>
            <w:r w:rsidRPr="005617AD">
              <w:t>Tel.:</w:t>
            </w:r>
            <w:r w:rsidRPr="005617AD">
              <w:br/>
              <w:t>Fax:</w:t>
            </w:r>
          </w:p>
          <w:p w:rsidR="00C34772" w:rsidRPr="005617AD" w:rsidRDefault="00C34772" w:rsidP="002F0711">
            <w:pPr>
              <w:tabs>
                <w:tab w:val="left" w:pos="4111"/>
              </w:tabs>
              <w:spacing w:before="80"/>
              <w:ind w:left="57"/>
            </w:pPr>
          </w:p>
        </w:tc>
        <w:tc>
          <w:tcPr>
            <w:tcW w:w="3884" w:type="dxa"/>
          </w:tcPr>
          <w:p w:rsidR="00C34772" w:rsidRPr="00D672EF" w:rsidRDefault="00C34772" w:rsidP="005950B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672EF">
              <w:rPr>
                <w:b/>
              </w:rPr>
              <w:t xml:space="preserve">Circular TSB </w:t>
            </w:r>
            <w:r w:rsidR="005D359E" w:rsidRPr="00D672EF">
              <w:rPr>
                <w:b/>
              </w:rPr>
              <w:t>2</w:t>
            </w:r>
            <w:r w:rsidR="005950BA">
              <w:rPr>
                <w:b/>
              </w:rPr>
              <w:t>61</w:t>
            </w:r>
          </w:p>
          <w:p w:rsidR="00C34772" w:rsidRPr="00D672EF" w:rsidRDefault="005950BA" w:rsidP="00303D62">
            <w:pPr>
              <w:tabs>
                <w:tab w:val="left" w:pos="4111"/>
              </w:tabs>
              <w:spacing w:before="0"/>
              <w:ind w:left="57"/>
            </w:pPr>
            <w:r>
              <w:t>COM 13/TK</w:t>
            </w:r>
          </w:p>
          <w:p w:rsidR="00B03FB6" w:rsidRPr="00D672EF" w:rsidRDefault="00B03FB6" w:rsidP="00303D62">
            <w:pPr>
              <w:tabs>
                <w:tab w:val="left" w:pos="4111"/>
              </w:tabs>
              <w:spacing w:before="0"/>
              <w:ind w:left="57"/>
            </w:pPr>
          </w:p>
          <w:p w:rsidR="00B03FB6" w:rsidRPr="00D672EF" w:rsidRDefault="00B03FB6" w:rsidP="005950BA">
            <w:pPr>
              <w:tabs>
                <w:tab w:val="left" w:pos="4111"/>
              </w:tabs>
              <w:spacing w:before="0"/>
              <w:ind w:left="57"/>
            </w:pPr>
            <w:r w:rsidRPr="00D672EF">
              <w:t xml:space="preserve">+41 22 730 </w:t>
            </w:r>
            <w:r w:rsidR="005950BA">
              <w:t>5126</w:t>
            </w:r>
            <w:r w:rsidRPr="00D672EF">
              <w:br/>
              <w:t>+41 22 730 5853</w:t>
            </w:r>
          </w:p>
          <w:p w:rsidR="00C34772" w:rsidRPr="00D672EF" w:rsidRDefault="00C34772" w:rsidP="0090741C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</w:tcPr>
          <w:p w:rsidR="00DC10CC" w:rsidRPr="00D672EF" w:rsidRDefault="00C34772" w:rsidP="001E5E88">
            <w:pPr>
              <w:pStyle w:val="NormalBefore0pt"/>
              <w:rPr>
                <w:lang w:val="es-ES_tradnl"/>
              </w:rPr>
            </w:pPr>
            <w:bookmarkStart w:id="1" w:name="Addressee_S"/>
            <w:bookmarkEnd w:id="1"/>
            <w:r w:rsidRPr="00D672EF">
              <w:rPr>
                <w:lang w:val="es-ES_tradnl"/>
              </w:rPr>
              <w:t>-</w:t>
            </w:r>
            <w:r w:rsidRPr="00D672EF">
              <w:rPr>
                <w:lang w:val="es-ES_tradnl"/>
              </w:rPr>
              <w:tab/>
            </w:r>
            <w:r w:rsidR="0090741C" w:rsidRPr="00D672EF">
              <w:rPr>
                <w:lang w:val="es-ES_tradnl"/>
              </w:rPr>
              <w:t xml:space="preserve">A las Administraciones de los Estados Miembros </w:t>
            </w:r>
            <w:r w:rsidR="00C04CE4">
              <w:rPr>
                <w:lang w:val="es-ES_tradnl"/>
              </w:rPr>
              <w:br/>
            </w:r>
            <w:r w:rsidR="0090741C" w:rsidRPr="00D672EF">
              <w:rPr>
                <w:lang w:val="es-ES_tradnl"/>
              </w:rPr>
              <w:t>de la Unión</w:t>
            </w:r>
            <w:r w:rsidR="00B03FB6" w:rsidRPr="00D672EF">
              <w:rPr>
                <w:lang w:val="es-ES_tradnl"/>
              </w:rPr>
              <w:t>;</w:t>
            </w:r>
          </w:p>
          <w:p w:rsidR="0081715C" w:rsidRPr="00D672EF" w:rsidRDefault="005617AD" w:rsidP="00817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D672EF">
              <w:t>-</w:t>
            </w:r>
            <w:r w:rsidR="0081715C" w:rsidRPr="00D672EF">
              <w:tab/>
              <w:t>A los Miembros del Sector UIT-T;</w:t>
            </w:r>
          </w:p>
          <w:p w:rsidR="0081715C" w:rsidRPr="00D672EF" w:rsidRDefault="001E5E88" w:rsidP="00561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D672EF">
              <w:t>-</w:t>
            </w:r>
            <w:r w:rsidR="005617AD" w:rsidRPr="00D672EF">
              <w:tab/>
            </w:r>
            <w:r w:rsidR="0081715C" w:rsidRPr="00D672EF">
              <w:t>A los Asociados del UIT-T;</w:t>
            </w:r>
          </w:p>
          <w:p w:rsidR="005950BA" w:rsidRDefault="005950BA" w:rsidP="00817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D672EF">
              <w:t>-</w:t>
            </w:r>
            <w:r w:rsidRPr="00D672EF">
              <w:tab/>
            </w:r>
            <w:r w:rsidR="0081715C" w:rsidRPr="00D672EF">
              <w:t>A las Ins</w:t>
            </w:r>
            <w:r w:rsidR="008066A3">
              <w:t>tituciones Académicas del UIT</w:t>
            </w:r>
            <w:r w:rsidR="008066A3">
              <w:noBreakHyphen/>
              <w:t>T</w:t>
            </w:r>
            <w:r>
              <w:t>;</w:t>
            </w:r>
          </w:p>
          <w:p w:rsidR="0081715C" w:rsidRPr="00D672EF" w:rsidRDefault="005950BA" w:rsidP="00817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D672EF">
              <w:t>-</w:t>
            </w:r>
            <w:r w:rsidRPr="00D672EF">
              <w:tab/>
            </w:r>
            <w:r>
              <w:t>A los participantes en el Grupo Temático sobre computación en la nube</w:t>
            </w:r>
          </w:p>
          <w:p w:rsidR="0081715C" w:rsidRPr="00D672EF" w:rsidRDefault="0081715C" w:rsidP="009074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C34772" w:rsidRPr="00D672EF" w:rsidTr="00303D62">
        <w:trPr>
          <w:cantSplit/>
        </w:trPr>
        <w:tc>
          <w:tcPr>
            <w:tcW w:w="993" w:type="dxa"/>
          </w:tcPr>
          <w:p w:rsidR="00C34772" w:rsidRPr="00D672EF" w:rsidRDefault="0090741C" w:rsidP="005617AD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D672EF">
              <w:rPr>
                <w:sz w:val="22"/>
              </w:rPr>
              <w:br/>
            </w:r>
            <w:r w:rsidRPr="005617AD">
              <w:t>Correo-e:</w:t>
            </w:r>
          </w:p>
        </w:tc>
        <w:tc>
          <w:tcPr>
            <w:tcW w:w="3884" w:type="dxa"/>
          </w:tcPr>
          <w:p w:rsidR="00C34772" w:rsidRPr="00D672EF" w:rsidRDefault="0090741C" w:rsidP="005950BA">
            <w:pPr>
              <w:tabs>
                <w:tab w:val="left" w:pos="4111"/>
              </w:tabs>
              <w:spacing w:before="0"/>
              <w:ind w:left="57"/>
            </w:pPr>
            <w:r w:rsidRPr="005617AD">
              <w:rPr>
                <w:sz w:val="22"/>
              </w:rPr>
              <w:br/>
            </w:r>
            <w:hyperlink r:id="rId10" w:history="1">
              <w:r w:rsidR="005950BA" w:rsidRPr="0060273D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329" w:type="dxa"/>
          </w:tcPr>
          <w:p w:rsidR="00C34772" w:rsidRPr="00D672EF" w:rsidRDefault="00C34772" w:rsidP="00B5346E">
            <w:pPr>
              <w:tabs>
                <w:tab w:val="left" w:pos="4111"/>
              </w:tabs>
              <w:rPr>
                <w:b/>
                <w:bCs/>
              </w:rPr>
            </w:pPr>
            <w:r w:rsidRPr="00D672EF">
              <w:rPr>
                <w:b/>
                <w:bCs/>
              </w:rPr>
              <w:t>Copia:</w:t>
            </w:r>
          </w:p>
          <w:p w:rsidR="0090741C" w:rsidRPr="00D672EF" w:rsidRDefault="001E5E88" w:rsidP="00817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D672EF">
              <w:t>-</w:t>
            </w:r>
            <w:r w:rsidR="0090741C" w:rsidRPr="00D672EF">
              <w:tab/>
              <w:t>A</w:t>
            </w:r>
            <w:r w:rsidR="0081715C" w:rsidRPr="00D672EF">
              <w:t xml:space="preserve"> </w:t>
            </w:r>
            <w:r w:rsidR="0090741C" w:rsidRPr="00D672EF">
              <w:t>l</w:t>
            </w:r>
            <w:r w:rsidR="0081715C" w:rsidRPr="00D672EF">
              <w:t>os</w:t>
            </w:r>
            <w:r w:rsidR="0090741C" w:rsidRPr="00D672EF">
              <w:t xml:space="preserve"> Presidente</w:t>
            </w:r>
            <w:r w:rsidR="0081715C" w:rsidRPr="00D672EF">
              <w:t>s</w:t>
            </w:r>
            <w:r w:rsidR="0090741C" w:rsidRPr="00D672EF">
              <w:t xml:space="preserve"> y Vicepresidentes de la</w:t>
            </w:r>
            <w:r w:rsidR="0081715C" w:rsidRPr="00D672EF">
              <w:t>s</w:t>
            </w:r>
            <w:r w:rsidR="0090741C" w:rsidRPr="00D672EF">
              <w:t xml:space="preserve"> Comisi</w:t>
            </w:r>
            <w:r w:rsidR="0081715C" w:rsidRPr="00D672EF">
              <w:t>o</w:t>
            </w:r>
            <w:r w:rsidR="0090741C" w:rsidRPr="00D672EF">
              <w:t>n</w:t>
            </w:r>
            <w:r w:rsidR="0081715C" w:rsidRPr="00D672EF">
              <w:t>es</w:t>
            </w:r>
            <w:r w:rsidR="0090741C" w:rsidRPr="00D672EF">
              <w:t xml:space="preserve"> de Estudio </w:t>
            </w:r>
            <w:r w:rsidR="0081715C" w:rsidRPr="00D672EF">
              <w:t>del UIT-T</w:t>
            </w:r>
            <w:r w:rsidR="0090741C" w:rsidRPr="00D672EF">
              <w:t>;</w:t>
            </w:r>
          </w:p>
          <w:p w:rsidR="0090741C" w:rsidRPr="00D672EF" w:rsidRDefault="001E5E88" w:rsidP="005950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D672EF">
              <w:t>-</w:t>
            </w:r>
            <w:r w:rsidR="0090741C" w:rsidRPr="00D672EF">
              <w:tab/>
            </w:r>
            <w:r w:rsidR="0081715C" w:rsidRPr="00D672EF">
              <w:t>Al Director de la Oficina</w:t>
            </w:r>
            <w:r w:rsidR="005950BA">
              <w:t xml:space="preserve"> de Desarrollo</w:t>
            </w:r>
            <w:r w:rsidR="0081715C" w:rsidRPr="00D672EF">
              <w:t xml:space="preserve"> de </w:t>
            </w:r>
            <w:r w:rsidR="005950BA">
              <w:t>las Tele</w:t>
            </w:r>
            <w:r w:rsidR="0081715C" w:rsidRPr="00D672EF">
              <w:t>comunicaciones</w:t>
            </w:r>
            <w:r w:rsidR="0090741C" w:rsidRPr="00D672EF">
              <w:t>;</w:t>
            </w:r>
          </w:p>
          <w:p w:rsidR="00C34772" w:rsidRPr="00D672EF" w:rsidRDefault="001E5E88" w:rsidP="005950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D672EF">
              <w:t>-</w:t>
            </w:r>
            <w:r w:rsidR="0090741C" w:rsidRPr="00D672EF">
              <w:tab/>
            </w:r>
            <w:r w:rsidR="008066A3">
              <w:t>A</w:t>
            </w:r>
            <w:r w:rsidR="005950BA">
              <w:t>l Director de la Oficina de Radiocomunicaciones</w:t>
            </w:r>
          </w:p>
        </w:tc>
      </w:tr>
    </w:tbl>
    <w:p w:rsidR="00C34772" w:rsidRPr="00D672EF" w:rsidRDefault="00C34772" w:rsidP="00B5346E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"/>
        <w:gridCol w:w="7008"/>
      </w:tblGrid>
      <w:tr w:rsidR="00C34772" w:rsidRPr="00D672EF" w:rsidTr="00FD72D8">
        <w:trPr>
          <w:cantSplit/>
        </w:trPr>
        <w:tc>
          <w:tcPr>
            <w:tcW w:w="930" w:type="dxa"/>
          </w:tcPr>
          <w:p w:rsidR="00C34772" w:rsidRPr="00D672E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617AD">
              <w:t>Asunto:</w:t>
            </w:r>
          </w:p>
        </w:tc>
        <w:tc>
          <w:tcPr>
            <w:tcW w:w="7008" w:type="dxa"/>
          </w:tcPr>
          <w:p w:rsidR="00C34772" w:rsidRPr="00D672EF" w:rsidRDefault="00AC53AD" w:rsidP="005950BA">
            <w:pPr>
              <w:tabs>
                <w:tab w:val="clear" w:pos="794"/>
                <w:tab w:val="clear" w:pos="1191"/>
                <w:tab w:val="left" w:pos="304"/>
                <w:tab w:val="left" w:pos="4111"/>
              </w:tabs>
              <w:spacing w:before="0"/>
              <w:ind w:left="304" w:hanging="304"/>
              <w:rPr>
                <w:b/>
              </w:rPr>
            </w:pPr>
            <w:r w:rsidRPr="00D672EF">
              <w:rPr>
                <w:b/>
              </w:rPr>
              <w:tab/>
            </w:r>
            <w:r w:rsidR="005950BA">
              <w:rPr>
                <w:b/>
              </w:rPr>
              <w:t>Nueva Actividad Conjunta de Coordinación sobre computación en la nube (JCA</w:t>
            </w:r>
            <w:r w:rsidR="005950BA">
              <w:rPr>
                <w:b/>
              </w:rPr>
              <w:noBreakHyphen/>
              <w:t>Cloud)</w:t>
            </w:r>
          </w:p>
        </w:tc>
      </w:tr>
    </w:tbl>
    <w:p w:rsidR="00C34772" w:rsidRPr="00D672EF" w:rsidRDefault="00C34772" w:rsidP="00533EF5">
      <w:pPr>
        <w:pStyle w:val="Normalaftertitle"/>
      </w:pPr>
      <w:r w:rsidRPr="00D672EF">
        <w:t>Muy Señora mía/Muy Señor mío:</w:t>
      </w:r>
    </w:p>
    <w:p w:rsidR="00BB5C06" w:rsidRDefault="00BB5C06" w:rsidP="00BB5C06">
      <w:r>
        <w:t>1</w:t>
      </w:r>
      <w:r>
        <w:tab/>
      </w:r>
      <w:r w:rsidR="00327398" w:rsidRPr="00D672EF">
        <w:t xml:space="preserve">Me complace </w:t>
      </w:r>
      <w:r w:rsidRPr="00BB5C06">
        <w:t>informarle de que, en su última reunión (Ginebra, 10-13 de enero de 2012), el GANT acordó lo siguiente:</w:t>
      </w:r>
    </w:p>
    <w:p w:rsidR="00BB5C06" w:rsidRDefault="00BB5C06" w:rsidP="00BB5C06">
      <w:r>
        <w:t>1.1</w:t>
      </w:r>
      <w:r>
        <w:tab/>
      </w:r>
      <w:r w:rsidRPr="00BB5C06">
        <w:t>El Grupo Temático sobre computación en la nube ha llevado a buen término su labor; su mandato se ha dado por terminado, y las Comisiones de Estudio proseguirán los trabajos encaminados a preparar las Recomendaciones UIT-T necesarias sobre este importante tema.</w:t>
      </w:r>
    </w:p>
    <w:p w:rsidR="00BB5C06" w:rsidRDefault="00BB5C06" w:rsidP="00075621">
      <w:r>
        <w:t>1.2</w:t>
      </w:r>
      <w:r>
        <w:tab/>
      </w:r>
      <w:r w:rsidRPr="00BB5C06">
        <w:t xml:space="preserve">La Comisión de Estudio 13 será la </w:t>
      </w:r>
      <w:r w:rsidR="00FD72D8" w:rsidRPr="00BB5C06">
        <w:t>C</w:t>
      </w:r>
      <w:r w:rsidRPr="00BB5C06">
        <w:t xml:space="preserve">omisión de </w:t>
      </w:r>
      <w:r w:rsidR="00FD72D8" w:rsidRPr="00BB5C06">
        <w:t>E</w:t>
      </w:r>
      <w:r w:rsidRPr="00BB5C06">
        <w:t xml:space="preserve">studio rectora que se encargue de coordinar las actividades </w:t>
      </w:r>
      <w:r>
        <w:t>relativas a</w:t>
      </w:r>
      <w:r w:rsidRPr="00BB5C06">
        <w:t xml:space="preserve"> la computación en la nube con otros </w:t>
      </w:r>
      <w:r w:rsidR="00075621">
        <w:t>g</w:t>
      </w:r>
      <w:r w:rsidRPr="00BB5C06">
        <w:t>rupo</w:t>
      </w:r>
      <w:r>
        <w:t>s</w:t>
      </w:r>
      <w:r w:rsidRPr="00BB5C06">
        <w:t xml:space="preserve"> o </w:t>
      </w:r>
      <w:r w:rsidR="00FD72D8" w:rsidRPr="00BB5C06">
        <w:t>C</w:t>
      </w:r>
      <w:r w:rsidRPr="00BB5C06">
        <w:t xml:space="preserve">omisiones de </w:t>
      </w:r>
      <w:r w:rsidR="00FD72D8" w:rsidRPr="00BB5C06">
        <w:t>E</w:t>
      </w:r>
      <w:r w:rsidRPr="00BB5C06">
        <w:t>studio pertinentes.</w:t>
      </w:r>
    </w:p>
    <w:p w:rsidR="00BB5C06" w:rsidRDefault="00BB5C06" w:rsidP="00FD72D8">
      <w:r>
        <w:t>1.3</w:t>
      </w:r>
      <w:r>
        <w:tab/>
      </w:r>
      <w:r w:rsidRPr="00BB5C06">
        <w:t xml:space="preserve">La creación de la Actividad Conjunta de Coordinación </w:t>
      </w:r>
      <w:r>
        <w:t>s</w:t>
      </w:r>
      <w:r w:rsidRPr="00BB5C06">
        <w:t>obre computación en la nube (JCA</w:t>
      </w:r>
      <w:r w:rsidR="00FD72D8">
        <w:noBreakHyphen/>
      </w:r>
      <w:r w:rsidRPr="00BB5C06">
        <w:t xml:space="preserve">Cloud) cuyo mandato se estipula en al </w:t>
      </w:r>
      <w:r w:rsidR="00FD72D8" w:rsidRPr="00FD72D8">
        <w:rPr>
          <w:b/>
          <w:bCs/>
        </w:rPr>
        <w:t>a</w:t>
      </w:r>
      <w:r w:rsidRPr="00FD72D8">
        <w:rPr>
          <w:b/>
          <w:bCs/>
        </w:rPr>
        <w:t>nexo 1</w:t>
      </w:r>
      <w:r w:rsidRPr="00BB5C06">
        <w:t xml:space="preserve"> adjunto.</w:t>
      </w:r>
    </w:p>
    <w:p w:rsidR="00BB5C06" w:rsidRDefault="00BB5C06" w:rsidP="00BB5C06">
      <w:r>
        <w:t>1.4</w:t>
      </w:r>
      <w:r>
        <w:tab/>
      </w:r>
      <w:r w:rsidRPr="00BB5C06">
        <w:t>La JCA-Cloud dependerá de la Comisión de Estudio 13.</w:t>
      </w:r>
    </w:p>
    <w:p w:rsidR="00BB5C06" w:rsidRDefault="00BB5C06" w:rsidP="00BB5C06">
      <w:r>
        <w:t>2</w:t>
      </w:r>
      <w:r>
        <w:tab/>
      </w:r>
      <w:r w:rsidRPr="00BB5C06">
        <w:t xml:space="preserve">La JCA-Cloud se encargará de coordinar los trabajos de normalización de la computación en la nube </w:t>
      </w:r>
      <w:r>
        <w:t xml:space="preserve">en </w:t>
      </w:r>
      <w:r w:rsidRPr="00BB5C06">
        <w:t xml:space="preserve">el UIT-T, y </w:t>
      </w:r>
      <w:r>
        <w:t xml:space="preserve">de </w:t>
      </w:r>
      <w:r w:rsidRPr="00BB5C06">
        <w:t>la comunicación con las organizaciones y foros de normalización que también se dedican a protocolos y normas de computación en la nube.</w:t>
      </w:r>
    </w:p>
    <w:p w:rsidR="00BB5C06" w:rsidRDefault="00BB5C06" w:rsidP="00FD72D8">
      <w:r>
        <w:t>3</w:t>
      </w:r>
      <w:r>
        <w:tab/>
      </w:r>
      <w:r w:rsidRPr="00BB5C06">
        <w:t>La Comisión de Estudio matriz de la JCA-Cloud (la CE</w:t>
      </w:r>
      <w:r w:rsidR="00FD72D8">
        <w:t> </w:t>
      </w:r>
      <w:r w:rsidRPr="00BB5C06">
        <w:t>13), en su reunión extraordinaria para la organización de los estudios en la CE</w:t>
      </w:r>
      <w:r w:rsidR="00FD72D8">
        <w:t> </w:t>
      </w:r>
      <w:r w:rsidRPr="00BB5C06">
        <w:t>13 relativos a la computación en la nube (Ginebra,</w:t>
      </w:r>
      <w:r w:rsidR="00FD72D8">
        <w:t> </w:t>
      </w:r>
      <w:r w:rsidRPr="00BB5C06">
        <w:t>6</w:t>
      </w:r>
      <w:r w:rsidR="00FD72D8">
        <w:t> </w:t>
      </w:r>
      <w:r w:rsidRPr="00BB5C06">
        <w:t>de</w:t>
      </w:r>
      <w:r w:rsidR="00FD72D8">
        <w:t> </w:t>
      </w:r>
      <w:r w:rsidRPr="00BB5C06">
        <w:t xml:space="preserve">febrero de 2012) nombró Presidente de esta JCA a la Sra. </w:t>
      </w:r>
      <w:proofErr w:type="spellStart"/>
      <w:r w:rsidRPr="00BB5C06">
        <w:t>Monique</w:t>
      </w:r>
      <w:proofErr w:type="spellEnd"/>
      <w:r w:rsidRPr="00BB5C06">
        <w:t xml:space="preserve"> </w:t>
      </w:r>
      <w:proofErr w:type="spellStart"/>
      <w:r w:rsidRPr="00BB5C06">
        <w:t>Morrow</w:t>
      </w:r>
      <w:proofErr w:type="spellEnd"/>
      <w:r w:rsidRPr="00BB5C06">
        <w:t xml:space="preserve"> (Cisco</w:t>
      </w:r>
      <w:r w:rsidR="00FD72D8">
        <w:t> </w:t>
      </w:r>
      <w:proofErr w:type="spellStart"/>
      <w:r w:rsidRPr="00BB5C06">
        <w:t>Systems</w:t>
      </w:r>
      <w:proofErr w:type="spellEnd"/>
      <w:r w:rsidRPr="00BB5C06">
        <w:t>, USA).</w:t>
      </w:r>
    </w:p>
    <w:p w:rsidR="00BB5C06" w:rsidRDefault="00BB5C06" w:rsidP="00BB5C06">
      <w:r>
        <w:t>4</w:t>
      </w:r>
      <w:r>
        <w:tab/>
      </w:r>
      <w:r w:rsidRPr="00BB5C06">
        <w:t xml:space="preserve">Para acelerar la consecución de su primer objetivo (es decir, proponer una asignación de los resultados obtenidos por el Grupo Temático sobre computación en la nube a las Comisiones de Estudio del UIT-T pertinentes con arreglo a su ámbito de competencia) la JCA-Cloud celebró su </w:t>
      </w:r>
      <w:r w:rsidRPr="00BB5C06">
        <w:lastRenderedPageBreak/>
        <w:t>primera reunión el 6 de febrero de 2012 en Ginebra, aprovechando el evento NGN-GSI organizado en Ginebra. Además de atribuir los resultados objetivos por el FG Cloud a las Comisiones de Estudio, la JCA-Cloud convino en invitar a las organizaciones que participaron en los trabajos del Grupo Temático sobre computación en la nube; y solicitar a otras organizaciones interesadas a que nombre</w:t>
      </w:r>
      <w:r>
        <w:t>n</w:t>
      </w:r>
      <w:r w:rsidRPr="00BB5C06">
        <w:t xml:space="preserve"> un representante para participar en la labor de la JCA-Cloud.</w:t>
      </w:r>
    </w:p>
    <w:p w:rsidR="00BB5C06" w:rsidRPr="00BB5C06" w:rsidRDefault="00BB5C06" w:rsidP="007C2B3B">
      <w:pPr>
        <w:ind w:right="-57"/>
      </w:pPr>
      <w:r>
        <w:t>5</w:t>
      </w:r>
      <w:r>
        <w:tab/>
      </w:r>
      <w:r w:rsidRPr="00BB5C06">
        <w:t>La próxima reunión de la JCA-Cloud tendrá lugar en Ginebra (Su</w:t>
      </w:r>
      <w:r w:rsidR="007C2B3B">
        <w:t xml:space="preserve">iza) el 19 de abril </w:t>
      </w:r>
      <w:r w:rsidRPr="00BB5C06">
        <w:t>de</w:t>
      </w:r>
      <w:r>
        <w:t> </w:t>
      </w:r>
      <w:r w:rsidRPr="00BB5C06">
        <w:t>2012, 16</w:t>
      </w:r>
      <w:r w:rsidR="00FD72D8">
        <w:t>.</w:t>
      </w:r>
      <w:r w:rsidRPr="00BB5C06">
        <w:t>30–18</w:t>
      </w:r>
      <w:r w:rsidR="00FD72D8">
        <w:t>.</w:t>
      </w:r>
      <w:r w:rsidRPr="00BB5C06">
        <w:t>00</w:t>
      </w:r>
      <w:r w:rsidR="00FD72D8">
        <w:t xml:space="preserve"> horas</w:t>
      </w:r>
      <w:r w:rsidRPr="00BB5C06">
        <w:t xml:space="preserve">. De acuerdo con los procedimientos de trabajo de este grupo, la reunión contará con herramientas de colaboración a distancia. Para mayor información véase la página web de la JCA-Cloud </w:t>
      </w:r>
      <w:hyperlink r:id="rId11" w:history="1">
        <w:r w:rsidRPr="00BB5C06">
          <w:rPr>
            <w:rStyle w:val="Hyperlink"/>
            <w:rFonts w:asciiTheme="majorBidi" w:hAnsiTheme="majorBidi" w:cstheme="majorBidi"/>
            <w:szCs w:val="24"/>
            <w:lang w:val="es-ES"/>
          </w:rPr>
          <w:t>http://itu.int/en/ITU-T/jca/Cloud/Pages/default.aspx</w:t>
        </w:r>
      </w:hyperlink>
      <w:r w:rsidRPr="00BB5C06">
        <w:t>.</w:t>
      </w:r>
    </w:p>
    <w:p w:rsidR="00BB5C06" w:rsidRDefault="00BB5C06" w:rsidP="00BB5C06">
      <w:r>
        <w:t>6</w:t>
      </w:r>
      <w:r>
        <w:tab/>
      </w:r>
      <w:r w:rsidRPr="00BB5C06">
        <w:t>La participación en la JCA-Cloud está abierta a los Miembros del UIT-T y a los representantes designados de organizaciones y foros de normalización.</w:t>
      </w:r>
    </w:p>
    <w:p w:rsidR="00BB5C06" w:rsidRDefault="00BB5C06" w:rsidP="00BB5C06">
      <w:r>
        <w:t>7</w:t>
      </w:r>
      <w:r>
        <w:tab/>
      </w:r>
      <w:r w:rsidRPr="00BB5C06">
        <w:t xml:space="preserve">Confío en que el UIT-T </w:t>
      </w:r>
      <w:r>
        <w:t xml:space="preserve">logrará </w:t>
      </w:r>
      <w:r w:rsidRPr="00BB5C06">
        <w:t>satisfa</w:t>
      </w:r>
      <w:r>
        <w:t>cer</w:t>
      </w:r>
      <w:r w:rsidRPr="00BB5C06">
        <w:t xml:space="preserve"> las expectativas de sus </w:t>
      </w:r>
      <w:r w:rsidR="00FD72D8" w:rsidRPr="00BB5C06">
        <w:t>M</w:t>
      </w:r>
      <w:r w:rsidRPr="00BB5C06">
        <w:t xml:space="preserve">iembros </w:t>
      </w:r>
      <w:r>
        <w:t>y</w:t>
      </w:r>
      <w:r w:rsidRPr="00BB5C06">
        <w:t xml:space="preserve"> resolver</w:t>
      </w:r>
      <w:r>
        <w:t>á</w:t>
      </w:r>
      <w:r w:rsidRPr="00BB5C06">
        <w:t xml:space="preserve"> los problemas que entraña la normalización de la computación en la nube.</w:t>
      </w:r>
    </w:p>
    <w:p w:rsidR="00C34772" w:rsidRPr="00D672EF" w:rsidRDefault="00C34772" w:rsidP="00C04CE4">
      <w:pPr>
        <w:ind w:right="91"/>
      </w:pPr>
      <w:r w:rsidRPr="00D672EF">
        <w:t>Le saluda muy atentamente</w:t>
      </w:r>
      <w:r w:rsidR="00C04CE4">
        <w:t>,</w:t>
      </w:r>
    </w:p>
    <w:p w:rsidR="00C34772" w:rsidRPr="00D672EF" w:rsidRDefault="00C34772" w:rsidP="0000599D">
      <w:pPr>
        <w:spacing w:before="1680"/>
        <w:ind w:right="91"/>
      </w:pPr>
      <w:r w:rsidRPr="00D672EF">
        <w:t>Malcolm Johnson</w:t>
      </w:r>
      <w:r w:rsidRPr="00D672EF">
        <w:br/>
        <w:t>Director de la Oficina de</w:t>
      </w:r>
      <w:r w:rsidRPr="00D672EF">
        <w:br/>
        <w:t>Normalización de las Telecomunicaciones</w:t>
      </w:r>
    </w:p>
    <w:p w:rsidR="00921263" w:rsidRPr="0000599D" w:rsidRDefault="0090741C" w:rsidP="00BB5C06">
      <w:pPr>
        <w:spacing w:before="1200"/>
        <w:ind w:right="91"/>
        <w:rPr>
          <w:b/>
          <w:bCs/>
        </w:rPr>
      </w:pPr>
      <w:r w:rsidRPr="0000599D">
        <w:rPr>
          <w:b/>
          <w:bCs/>
        </w:rPr>
        <w:t xml:space="preserve">Anexo: </w:t>
      </w:r>
      <w:r w:rsidR="00BB5C06" w:rsidRPr="0000599D">
        <w:rPr>
          <w:b/>
          <w:bCs/>
        </w:rPr>
        <w:t>1</w:t>
      </w:r>
      <w:r w:rsidR="00921263" w:rsidRPr="0000599D">
        <w:rPr>
          <w:b/>
          <w:bCs/>
        </w:rPr>
        <w:br w:type="page"/>
      </w:r>
    </w:p>
    <w:p w:rsidR="00921263" w:rsidRPr="00BB5C06" w:rsidRDefault="00921263" w:rsidP="00BB5C06">
      <w:pPr>
        <w:pStyle w:val="Title4"/>
        <w:rPr>
          <w:b w:val="0"/>
          <w:bCs/>
          <w:sz w:val="24"/>
          <w:szCs w:val="24"/>
        </w:rPr>
      </w:pPr>
      <w:r w:rsidRPr="00BB5C06">
        <w:rPr>
          <w:b w:val="0"/>
          <w:bCs/>
          <w:sz w:val="24"/>
          <w:szCs w:val="24"/>
        </w:rPr>
        <w:lastRenderedPageBreak/>
        <w:t>ANEX</w:t>
      </w:r>
      <w:r w:rsidR="00BB5C06" w:rsidRPr="00BB5C06">
        <w:rPr>
          <w:b w:val="0"/>
          <w:bCs/>
          <w:sz w:val="24"/>
          <w:szCs w:val="24"/>
        </w:rPr>
        <w:t>O</w:t>
      </w:r>
      <w:r w:rsidRPr="00BB5C06">
        <w:rPr>
          <w:b w:val="0"/>
          <w:bCs/>
          <w:sz w:val="24"/>
          <w:szCs w:val="24"/>
        </w:rPr>
        <w:t xml:space="preserve"> 1</w:t>
      </w:r>
      <w:r w:rsidRPr="00BB5C06">
        <w:rPr>
          <w:b w:val="0"/>
          <w:bCs/>
          <w:sz w:val="24"/>
          <w:szCs w:val="24"/>
        </w:rPr>
        <w:br/>
        <w:t>(</w:t>
      </w:r>
      <w:r w:rsidR="00BB5C06" w:rsidRPr="00BB5C06">
        <w:rPr>
          <w:b w:val="0"/>
          <w:bCs/>
          <w:sz w:val="24"/>
          <w:szCs w:val="24"/>
        </w:rPr>
        <w:t xml:space="preserve">a la </w:t>
      </w:r>
      <w:r w:rsidRPr="00BB5C06">
        <w:rPr>
          <w:b w:val="0"/>
          <w:bCs/>
          <w:sz w:val="24"/>
          <w:szCs w:val="24"/>
        </w:rPr>
        <w:t>Circular</w:t>
      </w:r>
      <w:r w:rsidR="00BB5C06" w:rsidRPr="00BB5C06">
        <w:rPr>
          <w:b w:val="0"/>
          <w:bCs/>
          <w:sz w:val="24"/>
          <w:szCs w:val="24"/>
        </w:rPr>
        <w:t xml:space="preserve"> TSB</w:t>
      </w:r>
      <w:r w:rsidRPr="00BB5C06">
        <w:rPr>
          <w:b w:val="0"/>
          <w:bCs/>
          <w:sz w:val="24"/>
          <w:szCs w:val="24"/>
        </w:rPr>
        <w:t xml:space="preserve"> 2</w:t>
      </w:r>
      <w:r w:rsidR="00BB5C06">
        <w:rPr>
          <w:b w:val="0"/>
          <w:bCs/>
          <w:sz w:val="24"/>
          <w:szCs w:val="24"/>
        </w:rPr>
        <w:t>61</w:t>
      </w:r>
      <w:r w:rsidRPr="00BB5C06">
        <w:rPr>
          <w:b w:val="0"/>
          <w:bCs/>
          <w:sz w:val="24"/>
          <w:szCs w:val="24"/>
        </w:rPr>
        <w:t>)</w:t>
      </w:r>
    </w:p>
    <w:p w:rsidR="00921263" w:rsidRPr="00BB5C06" w:rsidRDefault="00921263" w:rsidP="00921263">
      <w:pPr>
        <w:keepNext/>
        <w:spacing w:line="240" w:lineRule="atLeast"/>
        <w:jc w:val="center"/>
        <w:rPr>
          <w:b/>
          <w:bCs/>
          <w:szCs w:val="24"/>
        </w:rPr>
      </w:pPr>
    </w:p>
    <w:p w:rsidR="007D1A22" w:rsidRPr="007D1A22" w:rsidRDefault="007D1A22" w:rsidP="0000599D">
      <w:pPr>
        <w:keepNext/>
        <w:spacing w:before="0" w:line="240" w:lineRule="atLeast"/>
        <w:jc w:val="center"/>
        <w:rPr>
          <w:b/>
          <w:bCs/>
          <w:szCs w:val="24"/>
        </w:rPr>
      </w:pPr>
      <w:r w:rsidRPr="007D1A22">
        <w:rPr>
          <w:b/>
          <w:bCs/>
          <w:szCs w:val="24"/>
        </w:rPr>
        <w:t xml:space="preserve">Actividad Conjunta de Coordinación sobre computación en la nube (JCA-Cloud) </w:t>
      </w:r>
    </w:p>
    <w:p w:rsidR="007D1A22" w:rsidRPr="0000599D" w:rsidRDefault="007D1A22" w:rsidP="007D1A22">
      <w:pPr>
        <w:keepNext/>
        <w:spacing w:line="240" w:lineRule="atLeast"/>
        <w:jc w:val="center"/>
        <w:rPr>
          <w:b/>
          <w:bCs/>
          <w:szCs w:val="24"/>
        </w:rPr>
      </w:pPr>
      <w:r w:rsidRPr="0000599D">
        <w:rPr>
          <w:b/>
          <w:bCs/>
          <w:szCs w:val="24"/>
        </w:rPr>
        <w:t>Mandato</w:t>
      </w:r>
    </w:p>
    <w:p w:rsidR="007D1A22" w:rsidRPr="007D1A22" w:rsidRDefault="007D1A22" w:rsidP="007D1A22">
      <w:pPr>
        <w:pStyle w:val="Heading1"/>
      </w:pPr>
      <w:r w:rsidRPr="007D1A22">
        <w:t>1</w:t>
      </w:r>
      <w:r w:rsidRPr="007D1A22">
        <w:tab/>
        <w:t>Ámbito de competencia</w:t>
      </w:r>
    </w:p>
    <w:p w:rsidR="007D1A22" w:rsidRPr="007D1A22" w:rsidRDefault="007D1A22" w:rsidP="007D1A22">
      <w:r w:rsidRPr="007D1A22">
        <w:t>La JCA-Cloud se encargará de coordinar los trabajos relativos a la normalización de la computación en la nube</w:t>
      </w:r>
      <w:r>
        <w:t xml:space="preserve"> en el UIT-T</w:t>
      </w:r>
      <w:r w:rsidRPr="007D1A22">
        <w:t xml:space="preserve"> y</w:t>
      </w:r>
      <w:r>
        <w:t xml:space="preserve"> de</w:t>
      </w:r>
      <w:r w:rsidRPr="007D1A22">
        <w:t xml:space="preserve"> la comunicación con organizaciones y foros de normalización que también se dedican a protocolos y normas de computación en la nube.</w:t>
      </w:r>
    </w:p>
    <w:p w:rsidR="007D1A22" w:rsidRDefault="007D1A22" w:rsidP="007D1A22">
      <w:r w:rsidRPr="007D1A22">
        <w:t>La JCA está sujeta a lo estipulado en la cláusula 2.2.2 de la Recomendación UIT-T A.1.</w:t>
      </w:r>
    </w:p>
    <w:p w:rsidR="007D1A22" w:rsidRDefault="007D1A22" w:rsidP="007D1A22">
      <w:pPr>
        <w:pStyle w:val="Heading1"/>
      </w:pPr>
      <w:r>
        <w:t>2</w:t>
      </w:r>
      <w:r>
        <w:tab/>
        <w:t>Objetivos</w:t>
      </w:r>
    </w:p>
    <w:p w:rsidR="007D1A22" w:rsidRDefault="007D1A22" w:rsidP="007D1A22">
      <w:pPr>
        <w:pStyle w:val="enumlev1"/>
      </w:pPr>
      <w:r>
        <w:t>a)</w:t>
      </w:r>
      <w:r>
        <w:tab/>
      </w:r>
      <w:r w:rsidRPr="007D1A22">
        <w:t xml:space="preserve">La JCA-Cloud propondrá la asignación de los resultados obtenidos por el Grupo Temático sobre computación en la nube a las </w:t>
      </w:r>
      <w:r w:rsidR="001900DB" w:rsidRPr="007D1A22">
        <w:t>C</w:t>
      </w:r>
      <w:r w:rsidRPr="007D1A22">
        <w:t xml:space="preserve">omisiones de </w:t>
      </w:r>
      <w:r w:rsidR="001900DB" w:rsidRPr="007D1A22">
        <w:t>E</w:t>
      </w:r>
      <w:r w:rsidRPr="007D1A22">
        <w:t>studio pertinentes del UIT-T con arreglo a su ámbito de competencia.</w:t>
      </w:r>
    </w:p>
    <w:p w:rsidR="007D1A22" w:rsidRDefault="007D1A22" w:rsidP="007D1A22">
      <w:pPr>
        <w:pStyle w:val="enumlev1"/>
      </w:pPr>
      <w:r>
        <w:t>b)</w:t>
      </w:r>
      <w:r>
        <w:tab/>
      </w:r>
      <w:r w:rsidRPr="007D1A22">
        <w:t xml:space="preserve">La JCA-Cloud velará por que los trabajos de normalización de la computación en nube en el UIT-T avancen de manera coordinada entre las respectivas </w:t>
      </w:r>
      <w:r w:rsidR="001900DB" w:rsidRPr="007D1A22">
        <w:t>C</w:t>
      </w:r>
      <w:r w:rsidRPr="007D1A22">
        <w:t xml:space="preserve">omisiones de </w:t>
      </w:r>
      <w:r w:rsidR="001900DB" w:rsidRPr="007D1A22">
        <w:t>E</w:t>
      </w:r>
      <w:r w:rsidRPr="007D1A22">
        <w:t xml:space="preserve">studio, por ejemplo, la Comisión de Estudio 5 sobre las TIC y el cambio climático, la Comisión de Estudio 11 sobre protocolos y compatibilidad, la Comisión de Estudio 12 sobre </w:t>
      </w:r>
      <w:proofErr w:type="spellStart"/>
      <w:r w:rsidRPr="007D1A22">
        <w:t>QoS</w:t>
      </w:r>
      <w:proofErr w:type="spellEnd"/>
      <w:r w:rsidRPr="007D1A22">
        <w:t xml:space="preserve"> y la Comisión de Estudio 17 sobre seguridad.</w:t>
      </w:r>
    </w:p>
    <w:p w:rsidR="007D1A22" w:rsidRDefault="007D1A22" w:rsidP="007D1A22">
      <w:pPr>
        <w:pStyle w:val="enumlev1"/>
      </w:pPr>
      <w:r>
        <w:t>c)</w:t>
      </w:r>
      <w:r>
        <w:tab/>
      </w:r>
      <w:r w:rsidRPr="007D1A22">
        <w:t xml:space="preserve">Cuando se detecten problemas de planificación o duplicación de tareas, la JCA-Cloud informará de ello a la Comisión de Estudio 13, en su calidad de </w:t>
      </w:r>
      <w:r w:rsidR="00075621" w:rsidRPr="007D1A22">
        <w:t>C</w:t>
      </w:r>
      <w:r w:rsidRPr="007D1A22">
        <w:t xml:space="preserve">omisión de </w:t>
      </w:r>
      <w:r w:rsidR="00075621" w:rsidRPr="007D1A22">
        <w:t>E</w:t>
      </w:r>
      <w:r w:rsidRPr="007D1A22">
        <w:t xml:space="preserve">studio rectora encargada de coordinar las actividades relativas a la computación en la nube con otros grupos y </w:t>
      </w:r>
      <w:r w:rsidR="00075621" w:rsidRPr="007D1A22">
        <w:t>C</w:t>
      </w:r>
      <w:r w:rsidRPr="007D1A22">
        <w:t xml:space="preserve">omisiones de </w:t>
      </w:r>
      <w:r w:rsidR="00075621" w:rsidRPr="007D1A22">
        <w:t>E</w:t>
      </w:r>
      <w:r w:rsidRPr="007D1A22">
        <w:t>studio pertinentes.</w:t>
      </w:r>
    </w:p>
    <w:p w:rsidR="007D1A22" w:rsidRDefault="007D1A22" w:rsidP="00075621">
      <w:pPr>
        <w:pStyle w:val="enumlev1"/>
      </w:pPr>
      <w:r>
        <w:t>d)</w:t>
      </w:r>
      <w:r>
        <w:tab/>
      </w:r>
      <w:r w:rsidRPr="007D1A22">
        <w:t xml:space="preserve">La JCA-Cloud examinará las conclusiones de la reunión de líderes UIT-T e ISO/CEI JTC 1 (6 de noviembre de 2011), consignadas en el </w:t>
      </w:r>
      <w:r w:rsidR="00075621" w:rsidRPr="007D1A22">
        <w:t>D</w:t>
      </w:r>
      <w:r w:rsidRPr="007D1A22">
        <w:t>ocumento TSAG-TD 302.</w:t>
      </w:r>
    </w:p>
    <w:p w:rsidR="007D1A22" w:rsidRDefault="007D1A22" w:rsidP="007D1A22">
      <w:pPr>
        <w:pStyle w:val="enumlev1"/>
      </w:pPr>
      <w:r>
        <w:t>e)</w:t>
      </w:r>
      <w:r>
        <w:tab/>
      </w:r>
      <w:r w:rsidRPr="007D1A22">
        <w:t xml:space="preserve">La JCA-Cloud analizará los trabajos sobre computación en nube realizados por otras organizaciones, consorcios y foros de normalización, para desempeñar su función de coordinación e informará al respecto a las </w:t>
      </w:r>
      <w:r w:rsidR="00075621" w:rsidRPr="007D1A22">
        <w:t>C</w:t>
      </w:r>
      <w:r w:rsidRPr="007D1A22">
        <w:t xml:space="preserve">omisiones de </w:t>
      </w:r>
      <w:r w:rsidR="00075621" w:rsidRPr="007D1A22">
        <w:t>E</w:t>
      </w:r>
      <w:r w:rsidRPr="007D1A22">
        <w:t>studio pertinentes para que los tengan en cuenta al planificar su trabajo.</w:t>
      </w:r>
    </w:p>
    <w:p w:rsidR="007D1A22" w:rsidRDefault="007D1A22" w:rsidP="00075621">
      <w:pPr>
        <w:pStyle w:val="enumlev1"/>
      </w:pPr>
      <w:r>
        <w:t>f)</w:t>
      </w:r>
      <w:r>
        <w:tab/>
      </w:r>
      <w:r w:rsidRPr="007D1A22">
        <w:t xml:space="preserve">Con el fin de evitar la duplicación de tareas y ayudar a coordinar los trabajos de las </w:t>
      </w:r>
      <w:r w:rsidR="00075621" w:rsidRPr="007D1A22">
        <w:t>C</w:t>
      </w:r>
      <w:r w:rsidRPr="007D1A22">
        <w:t xml:space="preserve">omisiones de </w:t>
      </w:r>
      <w:r w:rsidR="00075621" w:rsidRPr="007D1A22">
        <w:t>E</w:t>
      </w:r>
      <w:r w:rsidRPr="007D1A22">
        <w:t>studio, la JCA-Cloud constituirá el punto de contacto en el UIT-T y con otros organismos, consorcios y foros de normalización que se dedican a la normalización de la computación en la nube.</w:t>
      </w:r>
    </w:p>
    <w:p w:rsidR="007D1A22" w:rsidRDefault="007D1A22" w:rsidP="007D1A22">
      <w:pPr>
        <w:pStyle w:val="enumlev1"/>
      </w:pPr>
      <w:r>
        <w:t>g)</w:t>
      </w:r>
      <w:r>
        <w:tab/>
      </w:r>
      <w:r w:rsidRPr="007D1A22">
        <w:t xml:space="preserve">Al desempeñar su función de coordinación interna en la JCA-Cloud, los participantes en JCA-Cloud incluirán representantes de </w:t>
      </w:r>
      <w:r w:rsidR="00075621" w:rsidRPr="007D1A22">
        <w:t>C</w:t>
      </w:r>
      <w:r w:rsidRPr="007D1A22">
        <w:t xml:space="preserve">omisiones de </w:t>
      </w:r>
      <w:r w:rsidR="00075621" w:rsidRPr="007D1A22">
        <w:t>E</w:t>
      </w:r>
      <w:r w:rsidRPr="007D1A22">
        <w:t>studio del UIT-T y otros grupos de la UIT pertinentes.</w:t>
      </w:r>
    </w:p>
    <w:p w:rsidR="007D1A22" w:rsidRDefault="007D1A22" w:rsidP="007D1A22">
      <w:pPr>
        <w:pStyle w:val="enumlev1"/>
      </w:pPr>
      <w:r>
        <w:t>h)</w:t>
      </w:r>
      <w:r>
        <w:tab/>
      </w:r>
      <w:r w:rsidRPr="007D1A22">
        <w:t>Al desempeñar su función de colaboración externa en la JCA-Cloud, podrá invitarse a participar en la JCA-Cloud a representantes de otras organizaciones de normalización, organizaciones regionales/nacionales, consorcios y foros</w:t>
      </w:r>
      <w:r>
        <w:t>.</w:t>
      </w:r>
    </w:p>
    <w:p w:rsidR="007D1A22" w:rsidRDefault="007D1A22" w:rsidP="007D1A22">
      <w:pPr>
        <w:pStyle w:val="Heading1"/>
      </w:pPr>
      <w:r>
        <w:t>3</w:t>
      </w:r>
      <w:r>
        <w:tab/>
        <w:t>Apoyo administrativo</w:t>
      </w:r>
    </w:p>
    <w:p w:rsidR="007D1A22" w:rsidRDefault="007D1A22" w:rsidP="007D1A22">
      <w:r w:rsidRPr="007D1A22">
        <w:t>La Oficina de Normalización de las Telecomunicaciones de la UIT (TSB) actuará de secretaría y prestará los servicios que necesite la JCA-Cloud.</w:t>
      </w:r>
    </w:p>
    <w:p w:rsidR="007D1A22" w:rsidRDefault="007D1A22" w:rsidP="007D1A22">
      <w:pPr>
        <w:pStyle w:val="Heading1"/>
      </w:pPr>
      <w:r>
        <w:lastRenderedPageBreak/>
        <w:t>4</w:t>
      </w:r>
      <w:r>
        <w:tab/>
        <w:t>Reuniones</w:t>
      </w:r>
    </w:p>
    <w:p w:rsidR="007D1A22" w:rsidRPr="007D1A22" w:rsidRDefault="007D1A22" w:rsidP="002B745A">
      <w:r w:rsidRPr="007D1A22">
        <w:t xml:space="preserve">La JCA-Cloud llevará a cabo su labor por medios electrónicos, por teleconferencia, y mediante reuniones presenciales, que por lo general tendrán lugar junto con las reuniones de las </w:t>
      </w:r>
      <w:r w:rsidR="00075621" w:rsidRPr="007D1A22">
        <w:t>C</w:t>
      </w:r>
      <w:r w:rsidRPr="007D1A22">
        <w:t xml:space="preserve">omisiones de </w:t>
      </w:r>
      <w:r w:rsidR="00075621" w:rsidRPr="007D1A22">
        <w:t>E</w:t>
      </w:r>
      <w:r w:rsidRPr="007D1A22">
        <w:t xml:space="preserve">studio que participan en la JCA-Cloud. La JCA-Cloud decidirá acerca de las reuniones y lo anunciará a sus participantes y en el sitio web del UIT-T. Las reuniones deben coordinarse con las </w:t>
      </w:r>
      <w:r w:rsidR="00075621" w:rsidRPr="007D1A22">
        <w:t>C</w:t>
      </w:r>
      <w:r w:rsidRPr="007D1A22">
        <w:t xml:space="preserve">omisiones de </w:t>
      </w:r>
      <w:r w:rsidR="00075621" w:rsidRPr="007D1A22">
        <w:t>E</w:t>
      </w:r>
      <w:r w:rsidRPr="007D1A22">
        <w:t>studio del UIT-T pertinentes y con organizaciones, consorcios y foros de normalización.</w:t>
      </w:r>
    </w:p>
    <w:p w:rsidR="007D1A22" w:rsidRPr="007D1A22" w:rsidRDefault="007D1A22" w:rsidP="007D1A22">
      <w:pPr>
        <w:pStyle w:val="Heading1"/>
      </w:pPr>
      <w:r>
        <w:rPr>
          <w:lang w:val="es-ES"/>
        </w:rPr>
        <w:t>5</w:t>
      </w:r>
      <w:r>
        <w:rPr>
          <w:lang w:val="es-ES"/>
        </w:rPr>
        <w:tab/>
      </w:r>
      <w:r w:rsidRPr="007D1A22">
        <w:t>Grupo matriz e informes sobre la marcha de los trabajos</w:t>
      </w:r>
    </w:p>
    <w:p w:rsidR="007D1A22" w:rsidRPr="007D1A22" w:rsidRDefault="007D1A22" w:rsidP="007D1A22">
      <w:r w:rsidRPr="007D1A22">
        <w:t>La JCA-Cloud informará sobre sus actividades en las reuniones de la Comisión de Estudio 13.</w:t>
      </w:r>
    </w:p>
    <w:p w:rsidR="007D1A22" w:rsidRPr="007D1A22" w:rsidRDefault="007D1A22" w:rsidP="007D1A22">
      <w:r w:rsidRPr="007D1A22">
        <w:t>(Referencia: Informe TSAG – R 5 – Anexo A)</w:t>
      </w:r>
    </w:p>
    <w:p w:rsidR="007D1A22" w:rsidRPr="007D1A22" w:rsidRDefault="007D1A22" w:rsidP="007D1A22"/>
    <w:p w:rsidR="007D1A22" w:rsidRPr="007D1A22" w:rsidRDefault="007D1A22" w:rsidP="007D1A22"/>
    <w:p w:rsidR="007D1A22" w:rsidRPr="007D1A22" w:rsidRDefault="007D1A22" w:rsidP="007D1A22">
      <w:pPr>
        <w:pStyle w:val="Normalaftertitle"/>
        <w:spacing w:before="12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7D1A22">
        <w:rPr>
          <w:rFonts w:asciiTheme="minorHAnsi" w:hAnsiTheme="minorHAnsi" w:cstheme="minorHAnsi"/>
          <w:sz w:val="22"/>
          <w:szCs w:val="22"/>
          <w:lang w:val="en-US"/>
        </w:rPr>
        <w:t>____________</w:t>
      </w:r>
    </w:p>
    <w:sectPr w:rsidR="007D1A22" w:rsidRPr="007D1A22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F6" w:rsidRDefault="000D4AF6">
      <w:r>
        <w:separator/>
      </w:r>
    </w:p>
  </w:endnote>
  <w:endnote w:type="continuationSeparator" w:id="0">
    <w:p w:rsidR="000D4AF6" w:rsidRDefault="000D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DB" w:rsidRPr="0000599D" w:rsidRDefault="0000599D" w:rsidP="00DB2DF7">
    <w:pPr>
      <w:pStyle w:val="Footer"/>
    </w:pPr>
    <w:r>
      <w:rPr>
        <w:sz w:val="16"/>
        <w:szCs w:val="16"/>
        <w:lang w:val="fr-CH"/>
      </w:rPr>
      <w:t>ITU-T\BUREAU\CIRC261</w:t>
    </w:r>
    <w:r w:rsidR="00DB2DF7">
      <w:rPr>
        <w:sz w:val="16"/>
        <w:szCs w:val="16"/>
        <w:lang w:val="fr-CH"/>
      </w:rPr>
      <w:t>s</w:t>
    </w:r>
    <w:r>
      <w:rPr>
        <w:sz w:val="16"/>
        <w:szCs w:val="16"/>
        <w:lang w:val="fr-CH"/>
      </w:rPr>
      <w:t>.</w:t>
    </w:r>
    <w:r>
      <w:rPr>
        <w:caps w:val="0"/>
        <w:sz w:val="16"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1900DB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900DB" w:rsidRDefault="001900D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900DB" w:rsidRDefault="001900DB" w:rsidP="00A66517">
          <w:pPr>
            <w:pStyle w:val="FirstFooter"/>
            <w:tabs>
              <w:tab w:val="left" w:pos="709"/>
              <w:tab w:val="left" w:pos="1060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900DB" w:rsidRDefault="001900DB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900DB" w:rsidRDefault="001900DB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1900DB">
      <w:tc>
        <w:tcPr>
          <w:tcW w:w="1985" w:type="dxa"/>
        </w:tcPr>
        <w:p w:rsidR="001900DB" w:rsidRDefault="001900D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1900DB" w:rsidRDefault="001900D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1900DB" w:rsidRDefault="001900D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1900DB" w:rsidRDefault="001900DB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1900DB">
      <w:tc>
        <w:tcPr>
          <w:tcW w:w="1985" w:type="dxa"/>
        </w:tcPr>
        <w:p w:rsidR="001900DB" w:rsidRDefault="001900DB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1900DB" w:rsidRDefault="001900DB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1900DB" w:rsidRDefault="001900DB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1900DB" w:rsidRDefault="001900DB">
          <w:pPr>
            <w:pStyle w:val="FirstFooter"/>
            <w:rPr>
              <w:rFonts w:ascii="Futura Lt BT" w:hAnsi="Futura Lt BT"/>
            </w:rPr>
          </w:pPr>
        </w:p>
      </w:tc>
    </w:tr>
  </w:tbl>
  <w:p w:rsidR="001900DB" w:rsidRPr="00B5346E" w:rsidRDefault="001900DB" w:rsidP="007D1A22">
    <w:pPr>
      <w:pStyle w:val="Footer"/>
      <w:spacing w:before="120"/>
      <w:rPr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F6" w:rsidRDefault="000D4AF6">
      <w:r>
        <w:t>____________________</w:t>
      </w:r>
    </w:p>
  </w:footnote>
  <w:footnote w:type="continuationSeparator" w:id="0">
    <w:p w:rsidR="000D4AF6" w:rsidRDefault="000D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0DB" w:rsidRPr="00303D62" w:rsidRDefault="001900DB" w:rsidP="007D1A22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A3238E">
      <w:rPr>
        <w:rStyle w:val="PageNumber"/>
        <w:noProof/>
        <w:sz w:val="18"/>
        <w:szCs w:val="18"/>
      </w:rPr>
      <w:t>4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1BAE"/>
    <w:multiLevelType w:val="hybridMultilevel"/>
    <w:tmpl w:val="8FFC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D5674"/>
    <w:multiLevelType w:val="multilevel"/>
    <w:tmpl w:val="858AA8FC"/>
    <w:numStyleLink w:val="Style1"/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630C135A"/>
    <w:multiLevelType w:val="hybridMultilevel"/>
    <w:tmpl w:val="39002D0C"/>
    <w:lvl w:ilvl="0" w:tplc="0409000F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FA25FC"/>
    <w:multiLevelType w:val="multilevel"/>
    <w:tmpl w:val="858AA8FC"/>
    <w:styleLink w:val="Style1"/>
    <w:lvl w:ilvl="0">
      <w:start w:val="1"/>
      <w:numFmt w:val="decimal"/>
      <w:lvlRestart w:val="0"/>
      <w:lvlText w:val="%1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Arial" w:hAnsi="Arial" w:cs="Courier New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  <w:lvlOverride w:ilvl="0">
      <w:lvl w:ilvl="0">
        <w:start w:val="1"/>
        <w:numFmt w:val="decimal"/>
        <w:lvlRestart w:val="0"/>
        <w:lvlText w:val="%1"/>
        <w:lvlJc w:val="left"/>
        <w:pPr>
          <w:ind w:left="360" w:hanging="360"/>
        </w:pPr>
        <w:rPr>
          <w:rFonts w:asciiTheme="majorBidi" w:hAnsiTheme="majorBidi" w:cstheme="majorBidi" w:hint="default"/>
        </w:rPr>
      </w:lvl>
    </w:lvlOverride>
    <w:lvlOverride w:ilvl="1">
      <w:lvl w:ilvl="1">
        <w:start w:val="1"/>
        <w:numFmt w:val="lowerLetter"/>
        <w:lvlText w:val="%2"/>
        <w:lvlJc w:val="left"/>
        <w:pPr>
          <w:ind w:left="720" w:hanging="360"/>
        </w:pPr>
        <w:rPr>
          <w:rFonts w:asciiTheme="majorBidi" w:hAnsiTheme="majorBidi" w:cstheme="majorBidi" w:hint="default"/>
        </w:rPr>
      </w:lvl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0CFDF96-239F-4556-9F45-AEC8E5905228}"/>
    <w:docVar w:name="dgnword-eventsink" w:val="23058632"/>
  </w:docVars>
  <w:rsids>
    <w:rsidRoot w:val="00C34772"/>
    <w:rsid w:val="00002529"/>
    <w:rsid w:val="0000599D"/>
    <w:rsid w:val="00026AE8"/>
    <w:rsid w:val="00041472"/>
    <w:rsid w:val="0004733E"/>
    <w:rsid w:val="00075621"/>
    <w:rsid w:val="00084533"/>
    <w:rsid w:val="000C382F"/>
    <w:rsid w:val="000D4AF6"/>
    <w:rsid w:val="000E1335"/>
    <w:rsid w:val="00113C3F"/>
    <w:rsid w:val="001173CC"/>
    <w:rsid w:val="001874B0"/>
    <w:rsid w:val="001900DB"/>
    <w:rsid w:val="001A0091"/>
    <w:rsid w:val="001A54CC"/>
    <w:rsid w:val="001D587A"/>
    <w:rsid w:val="001E5E88"/>
    <w:rsid w:val="00220003"/>
    <w:rsid w:val="00257FB4"/>
    <w:rsid w:val="00285C66"/>
    <w:rsid w:val="002B745A"/>
    <w:rsid w:val="002C1052"/>
    <w:rsid w:val="002C1655"/>
    <w:rsid w:val="002F0711"/>
    <w:rsid w:val="002F07C3"/>
    <w:rsid w:val="00303D62"/>
    <w:rsid w:val="0031749D"/>
    <w:rsid w:val="00327398"/>
    <w:rsid w:val="00335367"/>
    <w:rsid w:val="003465B2"/>
    <w:rsid w:val="00357CE8"/>
    <w:rsid w:val="00370C2D"/>
    <w:rsid w:val="003D1E8D"/>
    <w:rsid w:val="003D673B"/>
    <w:rsid w:val="003F2855"/>
    <w:rsid w:val="00401C20"/>
    <w:rsid w:val="004323B8"/>
    <w:rsid w:val="0045327C"/>
    <w:rsid w:val="004C4144"/>
    <w:rsid w:val="004D3122"/>
    <w:rsid w:val="00533EF5"/>
    <w:rsid w:val="005367FD"/>
    <w:rsid w:val="005617AD"/>
    <w:rsid w:val="005950BA"/>
    <w:rsid w:val="005B0D8F"/>
    <w:rsid w:val="005D359E"/>
    <w:rsid w:val="005D3DD5"/>
    <w:rsid w:val="00680C03"/>
    <w:rsid w:val="0069493C"/>
    <w:rsid w:val="006969B4"/>
    <w:rsid w:val="006E5C4B"/>
    <w:rsid w:val="00720F15"/>
    <w:rsid w:val="00761E92"/>
    <w:rsid w:val="00781E2A"/>
    <w:rsid w:val="007C2B3B"/>
    <w:rsid w:val="007D1A22"/>
    <w:rsid w:val="008066A3"/>
    <w:rsid w:val="00810619"/>
    <w:rsid w:val="0081715C"/>
    <w:rsid w:val="008258C2"/>
    <w:rsid w:val="00830846"/>
    <w:rsid w:val="008505BD"/>
    <w:rsid w:val="00850C78"/>
    <w:rsid w:val="00855348"/>
    <w:rsid w:val="008610EE"/>
    <w:rsid w:val="008B3237"/>
    <w:rsid w:val="008C17AD"/>
    <w:rsid w:val="008D02CD"/>
    <w:rsid w:val="008D0C63"/>
    <w:rsid w:val="008D4458"/>
    <w:rsid w:val="0090741C"/>
    <w:rsid w:val="00921263"/>
    <w:rsid w:val="0093424D"/>
    <w:rsid w:val="00947C22"/>
    <w:rsid w:val="0095172A"/>
    <w:rsid w:val="009A0BA0"/>
    <w:rsid w:val="009A48C3"/>
    <w:rsid w:val="009B3490"/>
    <w:rsid w:val="009B3A9A"/>
    <w:rsid w:val="009F6058"/>
    <w:rsid w:val="00A268A9"/>
    <w:rsid w:val="00A3238E"/>
    <w:rsid w:val="00A54E47"/>
    <w:rsid w:val="00A66517"/>
    <w:rsid w:val="00A83CD5"/>
    <w:rsid w:val="00AC53AD"/>
    <w:rsid w:val="00AE7093"/>
    <w:rsid w:val="00B03FB6"/>
    <w:rsid w:val="00B1077B"/>
    <w:rsid w:val="00B13009"/>
    <w:rsid w:val="00B30734"/>
    <w:rsid w:val="00B422BC"/>
    <w:rsid w:val="00B43F77"/>
    <w:rsid w:val="00B51018"/>
    <w:rsid w:val="00B5346E"/>
    <w:rsid w:val="00B55A3E"/>
    <w:rsid w:val="00B61B22"/>
    <w:rsid w:val="00B70121"/>
    <w:rsid w:val="00B74942"/>
    <w:rsid w:val="00B95F0A"/>
    <w:rsid w:val="00B96180"/>
    <w:rsid w:val="00BA2B4E"/>
    <w:rsid w:val="00BB5C06"/>
    <w:rsid w:val="00C04CE4"/>
    <w:rsid w:val="00C17004"/>
    <w:rsid w:val="00C17AC0"/>
    <w:rsid w:val="00C34772"/>
    <w:rsid w:val="00C45FCA"/>
    <w:rsid w:val="00C47562"/>
    <w:rsid w:val="00C5174D"/>
    <w:rsid w:val="00C5465A"/>
    <w:rsid w:val="00C62088"/>
    <w:rsid w:val="00C65EEE"/>
    <w:rsid w:val="00CB0AFB"/>
    <w:rsid w:val="00CF3D04"/>
    <w:rsid w:val="00D54642"/>
    <w:rsid w:val="00D672EF"/>
    <w:rsid w:val="00DB2DF7"/>
    <w:rsid w:val="00DC10CC"/>
    <w:rsid w:val="00DD54E9"/>
    <w:rsid w:val="00DD77C9"/>
    <w:rsid w:val="00E70920"/>
    <w:rsid w:val="00E839B0"/>
    <w:rsid w:val="00E92C09"/>
    <w:rsid w:val="00EB1B79"/>
    <w:rsid w:val="00ED3A87"/>
    <w:rsid w:val="00F35A60"/>
    <w:rsid w:val="00F57A95"/>
    <w:rsid w:val="00F6461F"/>
    <w:rsid w:val="00FA492E"/>
    <w:rsid w:val="00FD2B2D"/>
    <w:rsid w:val="00F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5B0D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D8F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9074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273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27398"/>
    <w:rPr>
      <w:rFonts w:ascii="Consolas" w:eastAsiaTheme="minorEastAsia" w:hAnsi="Consolas" w:cstheme="minorBidi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locked/>
    <w:rsid w:val="00327398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1E5E88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character" w:styleId="Strong">
    <w:name w:val="Strong"/>
    <w:basedOn w:val="DefaultParagraphFont"/>
    <w:uiPriority w:val="22"/>
    <w:qFormat/>
    <w:rsid w:val="00921263"/>
    <w:rPr>
      <w:b/>
      <w:bCs/>
    </w:rPr>
  </w:style>
  <w:style w:type="paragraph" w:styleId="ListParagraph">
    <w:name w:val="List Paragraph"/>
    <w:basedOn w:val="Normal"/>
    <w:uiPriority w:val="34"/>
    <w:qFormat/>
    <w:rsid w:val="009212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92126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921263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5B0D8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D8F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9074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273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27398"/>
    <w:rPr>
      <w:rFonts w:ascii="Consolas" w:eastAsiaTheme="minorEastAsia" w:hAnsi="Consolas" w:cstheme="minorBidi"/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locked/>
    <w:rsid w:val="00327398"/>
    <w:rPr>
      <w:rFonts w:ascii="Times New Roman" w:hAnsi="Times New Roman"/>
      <w:sz w:val="24"/>
      <w:lang w:val="es-ES_tradnl" w:eastAsia="en-US"/>
    </w:rPr>
  </w:style>
  <w:style w:type="paragraph" w:customStyle="1" w:styleId="NormalBefore0pt">
    <w:name w:val="Normal + Before:  0 pt"/>
    <w:basedOn w:val="Normal"/>
    <w:rsid w:val="001E5E88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  <w:rPr>
      <w:lang w:val="es-ES"/>
    </w:rPr>
  </w:style>
  <w:style w:type="character" w:styleId="Strong">
    <w:name w:val="Strong"/>
    <w:basedOn w:val="DefaultParagraphFont"/>
    <w:uiPriority w:val="22"/>
    <w:qFormat/>
    <w:rsid w:val="00921263"/>
    <w:rPr>
      <w:b/>
      <w:bCs/>
    </w:rPr>
  </w:style>
  <w:style w:type="paragraph" w:styleId="ListParagraph">
    <w:name w:val="List Paragraph"/>
    <w:basedOn w:val="Normal"/>
    <w:uiPriority w:val="34"/>
    <w:qFormat/>
    <w:rsid w:val="0092126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/>
    </w:rPr>
  </w:style>
  <w:style w:type="table" w:styleId="TableGrid">
    <w:name w:val="Table Grid"/>
    <w:basedOn w:val="TableNormal"/>
    <w:rsid w:val="0092126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92126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jca/Cloud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D8E31-8DFE-40D6-952D-3CDAB3E5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4</Pages>
  <Words>1073</Words>
  <Characters>6121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7180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2012-03-06T14:43:00Z</cp:lastPrinted>
  <dcterms:created xsi:type="dcterms:W3CDTF">2012-03-07T09:15:00Z</dcterms:created>
  <dcterms:modified xsi:type="dcterms:W3CDTF">2012-03-07T09:15:00Z</dcterms:modified>
</cp:coreProperties>
</file>